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Jogszabályok és nemzetközi szerződések gyűjteménye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C</w:t>
      </w:r>
      <w:r>
        <w:rPr>
          <w:rFonts w:ascii="Courier New" w:hAnsi="Courier New"/>
          <w:b w:val="0"/>
          <w:sz w:val="34"/>
        </w:rPr>
        <w:t>SEH KÖZTÁRSASÁG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2024. március 5-én rendelkezésre bocsátva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52/2024. sz. kormányrendelet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Kormányrendelet a függőséget okozó anyagok jegyzékeiről szóló, módosított 463/2013. sz. kormányrendelet módosításáról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KORMÁNYRENDELET</w:t>
      </w:r>
      <w:r>
        <w:br/>
        <w:t>(2024. február 14.)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a függőséget okozó anyagok jegyzékeiről szóló, módosított 463/2013. sz. kormányrendelet módosításáról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A 273/2013. sz. törvénnyel és a 366/2021. sz. törvénnyel módosított, a függőséget okozó anyagokról és egyes más törvények módosításáról szóló 167/1998. sz. törvény 44c. §-ának (1) és (2) bekezdése értelmében a kormány a következőket rendeli el: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I. cikk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A 243/2015. sz. kormányrendelettel, a 46/2017. sz. kormányrendelettel, a 30/2018. sz. kormányrendelettel, a 242/2018. sz. kormányrendelettel, a 184/2021. sz. kormányrendelettel, a 159/2022. sz. kormányrendelettel és a 228/2023. sz. kormányrendelettel módosított, a függőséget okozó anyagok jegyzékeiről szóló 463/2013. sz. kormányrendelet a következőképpen módosul: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A 4. mellékletben szereplő táblázat az „Egyéb nemzetközi szabadnév (INN)” oszlopban a „FUB-PB-22” szöveget tartalmazó sor alatt új sorral egészül ki, amely az „Egyéb nemzetközi szabadnév (INN) cseh nyelven/közönséges név” című oszlopban a „Hexahidrokannabinol” szót, az „Egyéb nemzetközi szabadnév vagy egyéb közönséges név” című oszlopban a „HHC” szöveget, az „IUPAC-nómenklatúra szerinti kémiai név” oszlopban a „(6aR,10aR)-6,6,9-trimetil-3-pentil-6a,7,8,9,10,10a-hexahidrobenzo[c]kromén-1-ol” szót, a „Megjegyzés” oszlopban pedig „A HHC kivételével, ha azt az ipari kendernövény, az ipari kender, a kenderkivonat és -tinktúra, valamint az ipari kenderből készült készítmény 0,3 %-nál kisebb mennyiségben tartalmazza. Ez a mentesség nem alkalmazható élelmiszerekre.” szöveget tartalmazza.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A 4. mellékletben szereplő táblázat a „Nemzetközi szabadnév (INN) cseh nyelven/közönséges név” című oszlopban a „Hexedron” szót tartalmazó sor felett új sorral egészül ki, amely a „Nemzetközi szabadnév (INN) cseh nyelven/közönséges név” című oszlopban a „Hexahidrokannabinol-O-acetát” szót, az „Egyéb nemzetközi szabadnév vagy egyéb közönséges név” című oszlopban a „HHC-acetát, HHC-O” szöveget, az „IUPAC-nómenklatúra szerinti kémiai név” című oszlopban a „[(6aR,10aR)-6,6,9-trimetil-3-pentil-6a,7,8,9,9,10a-hexahidrobenzo[c]kromén-1-il] acetát” szót tartalmazza.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A 4. mellékletben szereplő táblázat a „Nemzetközi szabadnév (INN) cseh nyelven/közönséges név” című oszlopban a „Tetrahidrokannabinol” szót tartalmazó sor felett új sorral egészül ki, amely a „Nemzetközi szabadnév (INN) cseh nyelven/közönséges név” című oszlopban a „Tetrahidrokannabiforol” szót, az „Egyéb nemzetközi szabadnév (INN) vagy egyéb közönséges név” című oszlopban a „THCP” szót, az „IUPAC-nómenklatúra szerinti kémiai név” oszlopban a „(6aR,10aR)-3-heptil-6,6,9-trimetil-6a,7,8,10a-tetrahidrobenzo[c]kromén-1-ol” szót, a „Megjegyzés” oszlopban pedig „A THCP kivételével, ha azt az ipari kendernövény, az ipari kender, a kenderkivonat és -tinktúra, valamint az ipari kenderből készült készítmény 0,3 %-nál kisebb mennyiségben tartalmazza. Ez a mentesség nem alkalmazható élelmiszerekre.” szöveget tartalmazza.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A 4. melléklet táblázatában a „Nemzetközi szabadnév (INN) cseh nyelven/közönséges név” című oszlopban a „Hexahidrokannabinol”, a „Hexahidrokannabinol-O-acetát” és a „Tetrahidrokannabiforol” szót tartalmazó sorokat el kell hagyni.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II. cikk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Műszaki szabály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E rendelet a műszaki szabályokkal és az információs társadalom szolgáltatásaira vonatkozó szabályokkal kapcsolatos információszolgáltatási eljárás megállapításáról szóló, 2015. szeptember 9-i (EU) 2015/1535 európai parlamenti és tanácsi irányelvnek megfelelően bejelentés tárgyát képezte.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III. cikk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Érvényesség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Ez a kormányrendelet a kihirdetését követő napon lép hatályba, kivéve az I. cikk 4. pontjának rendelkezéseit, amelyek 2025. január 1-jén lépnek hatályba.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Miniszterelnök: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PhDr.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Miniszterelnök-helyettes és egészségügyi miniszter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Dr. Válek, CSc,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Kiadó: Belügyminisztérium, Nad Štolou 3, Pf. 21, 170 34 Prága 7 • </w:t>
      </w:r>
      <w:r>
        <w:rPr>
          <w:b/>
        </w:rPr>
        <w:t>A jogszabályok és nemzetközi szerződések gyűjteményének szerkesztői irodája</w:t>
      </w:r>
      <w:r>
        <w:t>: Belügyminisztérium, nám. Hrdinů 1634/3, Pf.: 155/SB, 140 21, Prága 4, tel.: 974 817 289, e-mail:</w:t>
      </w:r>
      <w:hyperlink r:id="rId10" w:history="1">
        <w:r>
          <w:t xml:space="preserve"> sbirka@mvcr.cz</w:t>
        </w:r>
      </w:hyperlink>
      <w:r>
        <w:t xml:space="preserve"> • Betűszedés: Tiskárna Ministerstva vnitra [a Belügyminisztérium nyomdája], Bartyňkova 1159/4, Pf. 10, 149 00 Prága 11-Chodov • </w:t>
      </w:r>
      <w:r>
        <w:rPr>
          <w:b/>
        </w:rPr>
        <w:t xml:space="preserve">A jogszabályok és nemzetközi szerződések gyűjteményének jogilag kötelező erejű elektronikus változata a következő címen érhető el: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A jogszabályok és nemzetközi megállapodások gyűjteménye egy részének nyomtatott változata megrendelhető a Belügyminisztérium nyomdájától, tel.: 974 887 312, e-mail: </w:t>
      </w:r>
      <w:hyperlink r:id="rId12" w:history="1">
        <w:r>
          <w:t>info@tmv.cz</w:t>
        </w:r>
      </w:hyperlink>
      <w:r>
        <w:t xml:space="preserve">, </w:t>
      </w:r>
      <w:hyperlink r:id="rId13" w:history="1">
        <w:r>
          <w:t>www.tmv.cz</w:t>
        </w:r>
      </w:hyperlink>
      <w:r>
        <w:t xml:space="preserve"> • Az előfizetések 2024. január 1-jétől megszűnnek.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ACBE" w14:textId="77777777" w:rsidR="000E251A" w:rsidRDefault="000E251A">
      <w:r>
        <w:separator/>
      </w:r>
    </w:p>
  </w:endnote>
  <w:endnote w:type="continuationSeparator" w:id="0">
    <w:p w14:paraId="125CFEDD" w14:textId="77777777" w:rsidR="000E251A" w:rsidRDefault="000E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542C" w14:textId="77777777" w:rsidR="000E251A" w:rsidRDefault="000E251A"/>
  </w:footnote>
  <w:footnote w:type="continuationSeparator" w:id="0">
    <w:p w14:paraId="4F013B4C" w14:textId="77777777" w:rsidR="000E251A" w:rsidRDefault="000E2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t xml:space="preserve">. </w:t>
                          </w:r>
                          <w:r>
                            <w:rPr>
                              <w:i/>
                              <w:sz w:val="17"/>
                            </w:rPr>
                            <w:t>oldal</w:t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52/2024. sz. törvény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t xml:space="preserve">. </w:t>
                    </w:r>
                    <w:r>
                      <w:rPr>
                        <w:i/>
                        <w:sz w:val="17"/>
                      </w:rPr>
                      <w:t xml:space="preserve">oldal</w:t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52/2024. sz. törvény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52/2024 </w:t>
                          </w:r>
                          <w:r>
                            <w:rPr>
                              <w:i/>
                            </w:rPr>
                            <w:t xml:space="preserve">Sb. törvény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</w:rPr>
                            <w:t xml:space="preserve">. </w:t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oldal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52/2024 Sb. törvény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</w:rPr>
                      <w:t xml:space="preserve">. </w:t>
                    </w:r>
                    <w:r>
                      <w:rPr>
                        <w:i/>
                        <w:sz w:val="17"/>
                      </w:rPr>
                      <w:t xml:space="preserve">oldal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0E251A"/>
    <w:rsid w:val="00332308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4391</Characters>
  <Application>Microsoft Office Word</Application>
  <DocSecurity>0</DocSecurity>
  <Lines>71</Lines>
  <Paragraphs>31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2024-05-16T11:50:00Z</dcterms:created>
  <dcterms:modified xsi:type="dcterms:W3CDTF">2024-05-16T11:50:00Z</dcterms:modified>
</cp:coreProperties>
</file>