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DA59E" w14:textId="77777777" w:rsidR="00CD3059" w:rsidRDefault="009C0046">
      <w:pPr>
        <w:jc w:val="center"/>
        <w:rPr>
          <w:sz w:val="2"/>
          <w:szCs w:val="2"/>
        </w:rPr>
      </w:pPr>
      <w:r>
        <w:rPr>
          <w:noProof/>
        </w:rPr>
        <w:drawing>
          <wp:inline distT="0" distB="0" distL="0" distR="0" wp14:anchorId="237C40AC" wp14:editId="70C9C319">
            <wp:extent cx="902335" cy="1078865"/>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902335" cy="1078865"/>
                    </a:xfrm>
                    <a:prstGeom prst="rect">
                      <a:avLst/>
                    </a:prstGeom>
                  </pic:spPr>
                </pic:pic>
              </a:graphicData>
            </a:graphic>
          </wp:inline>
        </w:drawing>
      </w:r>
    </w:p>
    <w:p w14:paraId="03378847" w14:textId="77777777" w:rsidR="00CD3059" w:rsidRDefault="00CD3059">
      <w:pPr>
        <w:spacing w:after="719" w:line="1" w:lineRule="exact"/>
      </w:pPr>
    </w:p>
    <w:p w14:paraId="0473B229" w14:textId="77777777" w:rsidR="00CD3059" w:rsidRDefault="009C0046">
      <w:pPr>
        <w:pStyle w:val="Nadpis10"/>
        <w:keepNext/>
        <w:keepLines/>
        <w:spacing w:after="180"/>
      </w:pPr>
      <w:bookmarkStart w:id="0" w:name="bookmark0"/>
      <w:r>
        <w:t>Tiesību aktu un starptautisko līgumu krājums</w:t>
      </w:r>
      <w:bookmarkEnd w:id="0"/>
    </w:p>
    <w:p w14:paraId="6586825F" w14:textId="77777777" w:rsidR="00CD3059" w:rsidRDefault="009C0046">
      <w:pPr>
        <w:pStyle w:val="Nadpis10"/>
        <w:keepNext/>
        <w:keepLines/>
        <w:pBdr>
          <w:bottom w:val="single" w:sz="4" w:space="0" w:color="auto"/>
        </w:pBdr>
        <w:spacing w:after="400"/>
        <w:rPr>
          <w:sz w:val="34"/>
          <w:szCs w:val="34"/>
        </w:rPr>
      </w:pPr>
      <w:bookmarkStart w:id="1" w:name="bookmark2"/>
      <w:r>
        <w:rPr>
          <w:b w:val="0"/>
          <w:sz w:val="32"/>
        </w:rPr>
        <w:t>Č</w:t>
      </w:r>
      <w:r>
        <w:rPr>
          <w:rFonts w:ascii="Courier New" w:hAnsi="Courier New"/>
          <w:b w:val="0"/>
          <w:sz w:val="34"/>
        </w:rPr>
        <w:t>EHIJAS REPUBLIKA</w:t>
      </w:r>
      <w:bookmarkEnd w:id="1"/>
    </w:p>
    <w:p w14:paraId="74445F2D" w14:textId="77777777" w:rsidR="00CD3059" w:rsidRDefault="009C0046">
      <w:pPr>
        <w:pStyle w:val="Zkladntext0"/>
        <w:spacing w:after="940" w:line="240" w:lineRule="auto"/>
        <w:jc w:val="right"/>
        <w:rPr>
          <w:sz w:val="22"/>
          <w:szCs w:val="22"/>
        </w:rPr>
      </w:pPr>
      <w:r>
        <w:rPr>
          <w:sz w:val="22"/>
        </w:rPr>
        <w:t>Publiskots 2024. gada 5. martā</w:t>
      </w:r>
    </w:p>
    <w:p w14:paraId="7E0428BF" w14:textId="77777777" w:rsidR="00CD3059" w:rsidRDefault="009C0046">
      <w:pPr>
        <w:pStyle w:val="Nadpis20"/>
        <w:keepNext/>
        <w:keepLines/>
        <w:spacing w:after="400" w:line="240" w:lineRule="auto"/>
      </w:pPr>
      <w:bookmarkStart w:id="2" w:name="bookmark4"/>
      <w:r>
        <w:t>Valdības Noteikumi Nr. 52/2024 Sb.</w:t>
      </w:r>
      <w:bookmarkEnd w:id="2"/>
    </w:p>
    <w:p w14:paraId="009C1AB5" w14:textId="77777777" w:rsidR="00CD3059" w:rsidRDefault="009C0046">
      <w:pPr>
        <w:pStyle w:val="Nadpis20"/>
        <w:keepNext/>
        <w:keepLines/>
        <w:sectPr w:rsidR="00CD3059" w:rsidSect="00D855F0">
          <w:pgSz w:w="11900" w:h="16840"/>
          <w:pgMar w:top="2550" w:right="1156" w:bottom="2550" w:left="1158" w:header="2122" w:footer="2122" w:gutter="0"/>
          <w:pgNumType w:start="1"/>
          <w:cols w:space="720"/>
          <w:noEndnote/>
          <w:docGrid w:linePitch="360"/>
        </w:sectPr>
      </w:pPr>
      <w:bookmarkStart w:id="3" w:name="bookmark6"/>
      <w:r>
        <w:t>Valdības Noteikumi, ar ko groza valdības Noteikumus Nr. 463/2013 Sb. par atkarību izraisošu vielu sarakstiem (ar grozījumiem)</w:t>
      </w:r>
      <w:bookmarkEnd w:id="3"/>
    </w:p>
    <w:p w14:paraId="7FB933D8" w14:textId="77777777" w:rsidR="00CD3059" w:rsidRDefault="009C0046">
      <w:pPr>
        <w:pStyle w:val="Nadpis30"/>
        <w:keepNext/>
        <w:keepLines/>
        <w:spacing w:after="80" w:line="290" w:lineRule="auto"/>
        <w:rPr>
          <w:sz w:val="28"/>
          <w:szCs w:val="28"/>
        </w:rPr>
      </w:pPr>
      <w:bookmarkStart w:id="4" w:name="bookmark8"/>
      <w:r>
        <w:rPr>
          <w:b/>
          <w:sz w:val="28"/>
        </w:rPr>
        <w:lastRenderedPageBreak/>
        <w:t>52</w:t>
      </w:r>
      <w:bookmarkEnd w:id="4"/>
    </w:p>
    <w:p w14:paraId="7F06D81B" w14:textId="77777777" w:rsidR="00CD3059" w:rsidRDefault="009C0046">
      <w:pPr>
        <w:pStyle w:val="Zkladntext20"/>
      </w:pPr>
      <w:r>
        <w:t>VALDĪBAS NOTEIKUMI</w:t>
      </w:r>
      <w:r>
        <w:br/>
        <w:t>(2024. gada 14. februāris),</w:t>
      </w:r>
    </w:p>
    <w:p w14:paraId="449D8C1A" w14:textId="77777777" w:rsidR="00CD3059" w:rsidRDefault="009C0046">
      <w:pPr>
        <w:pStyle w:val="Nadpis30"/>
        <w:keepNext/>
        <w:keepLines/>
        <w:spacing w:after="240" w:line="254" w:lineRule="auto"/>
        <w:rPr>
          <w:sz w:val="28"/>
          <w:szCs w:val="28"/>
        </w:rPr>
      </w:pPr>
      <w:bookmarkStart w:id="5" w:name="bookmark11"/>
      <w:r>
        <w:rPr>
          <w:b/>
          <w:sz w:val="28"/>
        </w:rPr>
        <w:t>ar ko groza valdības Noteikumus Nr. 463/2013 Sb. par atkarību izraisošu vielu sarakstiem (ar grozījumiem)</w:t>
      </w:r>
      <w:bookmarkEnd w:id="5"/>
    </w:p>
    <w:p w14:paraId="6B14AADE" w14:textId="77777777" w:rsidR="00CD3059" w:rsidRDefault="009C0046">
      <w:pPr>
        <w:pStyle w:val="Nadpis30"/>
        <w:keepNext/>
        <w:keepLines/>
        <w:spacing w:after="240"/>
        <w:jc w:val="both"/>
      </w:pPr>
      <w:bookmarkStart w:id="6" w:name="bookmark13"/>
      <w:r>
        <w:t>Saskaņā ar 44.c panta 1. un 2. punktu Likumā Nr. 167/1998 Sb. par atkarību izraisošām vielām un grozījumiem dažos citos tiesību aktos, kurā grozījumi izdarīti ar Likumu Nr. 273/2013 Sb. un Likumu Nr. 366/2021 Sb., valdība izdod šos noteikumus.</w:t>
      </w:r>
      <w:bookmarkEnd w:id="6"/>
    </w:p>
    <w:p w14:paraId="12EBF64B" w14:textId="77777777" w:rsidR="00CD3059" w:rsidRDefault="009C0046">
      <w:pPr>
        <w:pStyle w:val="Nadpis30"/>
        <w:keepNext/>
        <w:keepLines/>
        <w:spacing w:after="80" w:line="290" w:lineRule="auto"/>
        <w:rPr>
          <w:sz w:val="28"/>
          <w:szCs w:val="28"/>
        </w:rPr>
      </w:pPr>
      <w:bookmarkStart w:id="7" w:name="bookmark15"/>
      <w:r>
        <w:rPr>
          <w:sz w:val="28"/>
        </w:rPr>
        <w:t>I pants</w:t>
      </w:r>
      <w:bookmarkEnd w:id="7"/>
    </w:p>
    <w:p w14:paraId="0154679A" w14:textId="77777777" w:rsidR="00CD3059" w:rsidRDefault="009C0046">
      <w:pPr>
        <w:pStyle w:val="Zkladntext0"/>
        <w:jc w:val="both"/>
      </w:pPr>
      <w:r>
        <w:t>Valdības Noteikumus Nr. 463/2013 par atkarību izraisošo vielu sarakstiem, kas grozīti ar valdības Noteikumiem Nr. 243/2015, valdības Noteikumiem Nr. 46/2017, valdības Noteikumiem Nr. 30/2018, valdības Noteikumiem Nr. 242/2018 valdības Noteikumiem Nr. 184/2021, valdības Noteikumiem Nr. 159/2022 un valdības Noteikumiem Nr. 228/2023, groza, kā norādīts turpmāk.</w:t>
      </w:r>
    </w:p>
    <w:p w14:paraId="1E1735F2" w14:textId="69ECB722" w:rsidR="00CD3059" w:rsidRDefault="009C0046">
      <w:pPr>
        <w:pStyle w:val="Zkladntext0"/>
        <w:numPr>
          <w:ilvl w:val="0"/>
          <w:numId w:val="1"/>
        </w:numPr>
        <w:tabs>
          <w:tab w:val="left" w:pos="298"/>
        </w:tabs>
        <w:ind w:left="340" w:hanging="340"/>
        <w:jc w:val="both"/>
      </w:pPr>
      <w:r>
        <w:t>4. pielikuma tabulā iekļauj jaunu rindu zem rindas, kuras ailē ar nosaukumu “Cits starptautisks nepatentētais nosaukums (SNN)” atrodas teksts “FUB-PB-22”, kuras ailē ar nosaukumu “Cits starptautiskais nepatentētais nosaukums (SNN) čehu valodā / parastais nosaukums” ir vārds “heksahidrokanabinols”, kuras ailē ar nosaukumu “Cits starptautiskais nepatentētais nosaukums vai cits vispārpieņemtais nosaukums” ir teksts “HHC”, kuras ailē ar nosaukumu “IUPAC ķīmiskais nosaukums” ir ietverts teksts “(6aR,10aR)-6,6,9-trimetil-3-pentil-6a,7,8,9,10,10a-heksahidrobenzo[c]hromēn-1-ols” un kuras ailē ar nosaukumu “Piezīme” ir teksts “izņemot HHC, ja tas ir tehniskā kaņepju augā, tehniskajās kaņepēs, kaņepju ekstraktā un tinktūrā, kā arī kaņepju tehniskajā preparātā daudzumos, kas ir mazāki par 0,3 %. Šis izņēmums neattiecas uz pārtikas produktiem.”</w:t>
      </w:r>
    </w:p>
    <w:p w14:paraId="7B7D44D3" w14:textId="7127324E" w:rsidR="00CD3059" w:rsidRDefault="009C0046">
      <w:pPr>
        <w:pStyle w:val="Zkladntext0"/>
        <w:numPr>
          <w:ilvl w:val="0"/>
          <w:numId w:val="1"/>
        </w:numPr>
        <w:tabs>
          <w:tab w:val="left" w:pos="298"/>
        </w:tabs>
        <w:ind w:left="340" w:hanging="340"/>
        <w:jc w:val="both"/>
      </w:pPr>
      <w:r>
        <w:t>4. pielikuma tabulā iekļauj jaunu rindu virs rindas, kuras ailē ar nosaukumu “Starptautiskais nepatentētais nosaukums (SNN) čehu valodā / parastais nosaukums” ir vārds “heksedrons”, kuras ailē “Starptautiskais nepatentētais nosaukums (SNN) čehu valodā / parastais nosaukums” ir vārds “heksahidrokanabinol-O-acetāts”, kuras ailē ar nosaukumu “Cits starptautiskais nepatentētais nosaukums vai cits vispārpieņemtais nosaukums” ir ietverti vārdi “HHC-acetāts, HHC-O” un kuras ailē “IUPAC ķīmiskais nosaukums” ir ietverts teksts “[(6aR,10aR)-6,6,9-trimetil-3-pentil-6a,7,8,9,10,10a-heksahidrobenzo[c]hromēn-1-il] acetāts”.</w:t>
      </w:r>
    </w:p>
    <w:p w14:paraId="0FC65C09" w14:textId="578F205E" w:rsidR="00CD3059" w:rsidRDefault="009C0046">
      <w:pPr>
        <w:pStyle w:val="Zkladntext0"/>
        <w:numPr>
          <w:ilvl w:val="0"/>
          <w:numId w:val="1"/>
        </w:numPr>
        <w:tabs>
          <w:tab w:val="left" w:pos="298"/>
        </w:tabs>
        <w:ind w:left="340" w:hanging="340"/>
        <w:jc w:val="both"/>
      </w:pPr>
      <w:r>
        <w:t>4. pielikuma tabulā iekļauj jaunu rindu virs rindas, kuras ailē ar nosaukumu “Starptautiskais nepatentētais nosaukums (SNN) čehu valodā / parastais nosaukums” ir vārds “tetrahidrokanabinols”, kuras ailē ar nosaukumu “Starptautiskais nepatentētais nosaukums (SNN) čehu valodā / vispārpieņemtais nosaukums” ir vārds “tetrahidrokanabiforols”, kuras ailē ar nosaukumu “Cits starptautiskais nepatentētais nosaukums (SNN) vai cits vispārpieņemts nosaukums” ir ietverts vārds “THCP”, kuras ailē ar nosaukumu “IUPAC ķīmiskais nosaukums” ir teksts “(6aR,10aR)-3-heptil-6,6,9-trimetil-6a,7,8,10a-tetrahidrobenzo[c]hromēn-1-ols” un kuras ailē ar nosaukumu “Piezīme” ir frāzes “Izņemot THCP, ja tas ir tehniskā kaņepju augā, tehniskajā kaņepēs, kaņepju ekstraktā un tinktūrā, kā arī kaņepju tehniskajā preparātā daudzumos, kas ir mazāki par 0,3 %. Šis izņēmums neattiecas uz pārtikas produktiem.”</w:t>
      </w:r>
    </w:p>
    <w:p w14:paraId="47C58D6D" w14:textId="3DA96C41" w:rsidR="00CD3059" w:rsidRDefault="009C0046">
      <w:pPr>
        <w:pStyle w:val="Zkladntext0"/>
        <w:numPr>
          <w:ilvl w:val="0"/>
          <w:numId w:val="1"/>
        </w:numPr>
        <w:tabs>
          <w:tab w:val="left" w:pos="349"/>
        </w:tabs>
        <w:spacing w:after="200"/>
        <w:ind w:left="340" w:hanging="340"/>
        <w:jc w:val="both"/>
      </w:pPr>
      <w:r>
        <w:t>4. pielikuma tabulā svītro rindas ar vārdiem “heksahidrokanabinols”, “heksahidrokanabinola-O-acetāts” un vārdu “tetrahidrokanabiforols” ailē “Starptautiskais nepatentētais nosaukums (SNN) čehu valodā / vispārpieņemtais nosaukums”.</w:t>
      </w:r>
    </w:p>
    <w:p w14:paraId="00CF655E" w14:textId="77777777" w:rsidR="00CD3059" w:rsidRDefault="009C0046">
      <w:pPr>
        <w:pStyle w:val="Nadpis30"/>
        <w:keepNext/>
        <w:keepLines/>
        <w:spacing w:after="140"/>
        <w:rPr>
          <w:sz w:val="28"/>
          <w:szCs w:val="28"/>
        </w:rPr>
      </w:pPr>
      <w:bookmarkStart w:id="8" w:name="bookmark18"/>
      <w:r>
        <w:rPr>
          <w:sz w:val="28"/>
        </w:rPr>
        <w:lastRenderedPageBreak/>
        <w:t>II pants</w:t>
      </w:r>
      <w:bookmarkEnd w:id="8"/>
    </w:p>
    <w:p w14:paraId="2F7087AA" w14:textId="77777777" w:rsidR="00CD3059" w:rsidRDefault="009C0046">
      <w:pPr>
        <w:pStyle w:val="Nadpis30"/>
        <w:keepNext/>
        <w:keepLines/>
        <w:spacing w:after="140"/>
        <w:rPr>
          <w:sz w:val="28"/>
          <w:szCs w:val="28"/>
        </w:rPr>
      </w:pPr>
      <w:bookmarkStart w:id="9" w:name="bookmark20"/>
      <w:r>
        <w:rPr>
          <w:b/>
          <w:sz w:val="28"/>
        </w:rPr>
        <w:t>Tehniskie noteikumi</w:t>
      </w:r>
      <w:bookmarkEnd w:id="9"/>
    </w:p>
    <w:p w14:paraId="0B11474D" w14:textId="77777777" w:rsidR="00CD3059" w:rsidRDefault="009C0046">
      <w:pPr>
        <w:pStyle w:val="Zkladntext0"/>
        <w:spacing w:after="200" w:line="300" w:lineRule="auto"/>
        <w:jc w:val="both"/>
      </w:pPr>
      <w:r>
        <w:t>Par šo rīkojumu ir paziņots saskaņā ar Eiropas Parlamenta un Padomes 2015. gada 9. septembra Direktīvu (ES) 2015/1535, ar ko nosaka informācijas sniegšanas kārtību tehnisko noteikumu un Informācijas sabiedrības pakalpojumu noteikumu jomā.</w:t>
      </w:r>
    </w:p>
    <w:p w14:paraId="30E8F8FA" w14:textId="77777777" w:rsidR="00CD3059" w:rsidRDefault="009C0046">
      <w:pPr>
        <w:pStyle w:val="Nadpis30"/>
        <w:keepNext/>
        <w:keepLines/>
        <w:spacing w:after="140"/>
        <w:rPr>
          <w:sz w:val="28"/>
          <w:szCs w:val="28"/>
        </w:rPr>
      </w:pPr>
      <w:bookmarkStart w:id="10" w:name="bookmark22"/>
      <w:r>
        <w:rPr>
          <w:sz w:val="28"/>
        </w:rPr>
        <w:t>III pants</w:t>
      </w:r>
      <w:bookmarkEnd w:id="10"/>
    </w:p>
    <w:p w14:paraId="74A46027" w14:textId="77777777" w:rsidR="00CD3059" w:rsidRDefault="009C0046">
      <w:pPr>
        <w:pStyle w:val="Nadpis30"/>
        <w:keepNext/>
        <w:keepLines/>
        <w:spacing w:after="140"/>
        <w:rPr>
          <w:sz w:val="28"/>
          <w:szCs w:val="28"/>
        </w:rPr>
      </w:pPr>
      <w:bookmarkStart w:id="11" w:name="bookmark24"/>
      <w:r>
        <w:rPr>
          <w:b/>
          <w:sz w:val="28"/>
        </w:rPr>
        <w:t>Darbības joma</w:t>
      </w:r>
      <w:bookmarkEnd w:id="11"/>
    </w:p>
    <w:p w14:paraId="6109ABBE" w14:textId="77777777" w:rsidR="00CD3059" w:rsidRDefault="009C0046">
      <w:pPr>
        <w:pStyle w:val="Zkladntext0"/>
        <w:spacing w:after="540" w:line="300" w:lineRule="auto"/>
        <w:jc w:val="both"/>
      </w:pPr>
      <w:r>
        <w:t>Šie valdības noteikumi stājas spēkā nākamajā dienā pēc to izsludināšanas, izņemot I panta 4. punkta noteikumus, kuri stājas spēkā 2025. gada 1. janvārī.</w:t>
      </w:r>
    </w:p>
    <w:p w14:paraId="4B0E8C16" w14:textId="77777777" w:rsidR="00CD3059" w:rsidRPr="009C0046" w:rsidRDefault="009C0046">
      <w:pPr>
        <w:pStyle w:val="Zkladntext0"/>
        <w:spacing w:after="40" w:line="300" w:lineRule="auto"/>
        <w:jc w:val="center"/>
      </w:pPr>
      <w:r>
        <w:t>Premjerministrs:</w:t>
      </w:r>
    </w:p>
    <w:p w14:paraId="08210FB2" w14:textId="77777777" w:rsidR="00CD3059" w:rsidRPr="009C0046" w:rsidRDefault="009C0046">
      <w:pPr>
        <w:pStyle w:val="Zkladntext0"/>
        <w:spacing w:after="260" w:line="300" w:lineRule="auto"/>
        <w:jc w:val="center"/>
      </w:pPr>
      <w:r>
        <w:rPr>
          <w:i/>
          <w:iCs/>
        </w:rPr>
        <w:t>prof. PhDr.</w:t>
      </w:r>
      <w:r>
        <w:t xml:space="preserve"> </w:t>
      </w:r>
      <w:r>
        <w:rPr>
          <w:i/>
          <w:iCs/>
        </w:rPr>
        <w:t>Fiala, PhD, LL.M., m. p.</w:t>
      </w:r>
    </w:p>
    <w:p w14:paraId="7763E21F" w14:textId="77777777" w:rsidR="00CD3059" w:rsidRDefault="009C0046">
      <w:pPr>
        <w:pStyle w:val="Zkladntext0"/>
        <w:spacing w:after="40" w:line="300" w:lineRule="auto"/>
        <w:jc w:val="center"/>
      </w:pPr>
      <w:r>
        <w:t>Premjerministra vietnieks un veselības aizsardzības ministrs:</w:t>
      </w:r>
    </w:p>
    <w:p w14:paraId="4DE6C3E2" w14:textId="77777777" w:rsidR="00CD3059" w:rsidRDefault="009C0046">
      <w:pPr>
        <w:pStyle w:val="Zkladntext0"/>
        <w:spacing w:after="140" w:line="300" w:lineRule="auto"/>
        <w:jc w:val="center"/>
        <w:sectPr w:rsidR="00CD3059" w:rsidSect="00D855F0">
          <w:headerReference w:type="even" r:id="rId8"/>
          <w:headerReference w:type="default" r:id="rId9"/>
          <w:pgSz w:w="11900" w:h="16840"/>
          <w:pgMar w:top="1705" w:right="1157" w:bottom="1220" w:left="1157" w:header="0" w:footer="3" w:gutter="0"/>
          <w:cols w:space="720"/>
          <w:noEndnote/>
          <w:docGrid w:linePitch="360"/>
        </w:sectPr>
      </w:pPr>
      <w:r>
        <w:rPr>
          <w:i/>
          <w:iCs/>
        </w:rPr>
        <w:t>prof. Dr. Válek, CSc., MBA, EBIR, m. p.</w:t>
      </w:r>
    </w:p>
    <w:p w14:paraId="28F5A26C" w14:textId="77777777" w:rsidR="00CD3059" w:rsidRDefault="009C0046">
      <w:pPr>
        <w:pStyle w:val="Zkladntext0"/>
        <w:spacing w:after="1000" w:line="240" w:lineRule="auto"/>
        <w:jc w:val="center"/>
      </w:pPr>
      <w:r>
        <w:lastRenderedPageBreak/>
        <w:t>ISSN 3029-5092</w:t>
      </w:r>
    </w:p>
    <w:p w14:paraId="7264E398" w14:textId="720F987A" w:rsidR="00CD3059" w:rsidRDefault="009C0046">
      <w:pPr>
        <w:pStyle w:val="Zkladntext0"/>
        <w:spacing w:after="0" w:line="240" w:lineRule="auto"/>
        <w:jc w:val="both"/>
      </w:pPr>
      <w:r>
        <w:t xml:space="preserve">Izdevējs: Iekšlietu ministrija, </w:t>
      </w:r>
      <w:r>
        <w:rPr>
          <w:i/>
          <w:iCs/>
        </w:rPr>
        <w:t>Nad Štolou</w:t>
      </w:r>
      <w:r>
        <w:t xml:space="preserve"> 3, pastkaste Nr. 21, 170 34 Prāga 7 • </w:t>
      </w:r>
      <w:r>
        <w:rPr>
          <w:b/>
        </w:rPr>
        <w:t>Tiesību aktu un starptautisko līgumu krājuma redakcijas birojs</w:t>
      </w:r>
      <w:r>
        <w:t xml:space="preserve">: Iekšlietu ministrija, </w:t>
      </w:r>
      <w:r>
        <w:rPr>
          <w:i/>
          <w:iCs/>
        </w:rPr>
        <w:t>nám</w:t>
      </w:r>
      <w:r>
        <w:t xml:space="preserve">. </w:t>
      </w:r>
      <w:r>
        <w:rPr>
          <w:i/>
          <w:iCs/>
        </w:rPr>
        <w:t>Hrdinů</w:t>
      </w:r>
      <w:r>
        <w:t> 1634/3, pastkaste Nr. 155/SB, 140 21 Prāga 4, tālrunis: 974 817 289, e-pasts:</w:t>
      </w:r>
      <w:hyperlink r:id="rId10" w:history="1">
        <w:r>
          <w:t xml:space="preserve"> sbirka@mvcr.cz</w:t>
        </w:r>
      </w:hyperlink>
      <w:r>
        <w:t xml:space="preserve"> • Salikums: </w:t>
      </w:r>
      <w:r>
        <w:rPr>
          <w:i/>
          <w:iCs/>
        </w:rPr>
        <w:t>Tiskárna Ministerstva vnitra</w:t>
      </w:r>
      <w:r>
        <w:t xml:space="preserve"> (Iekšlietu ministrijas tipogrāfija), </w:t>
      </w:r>
      <w:r>
        <w:rPr>
          <w:i/>
          <w:iCs/>
        </w:rPr>
        <w:t>Bartyňkova</w:t>
      </w:r>
      <w:r>
        <w:t> 1159/4, pastkaste Nr. 10, 149 00 Prāga 11-</w:t>
      </w:r>
      <w:r>
        <w:rPr>
          <w:i/>
          <w:iCs/>
        </w:rPr>
        <w:t>Chodov</w:t>
      </w:r>
      <w:r>
        <w:t xml:space="preserve"> • </w:t>
      </w:r>
      <w:r>
        <w:rPr>
          <w:b/>
        </w:rPr>
        <w:t xml:space="preserve">Tiesību aktu un starptautisko līgumu krājuma juridiski saistošā elektroniskā versija ir pieejama tīmekļa vietnē </w:t>
      </w:r>
      <w:hyperlink r:id="rId11" w:history="1">
        <w:r>
          <w:rPr>
            <w:b/>
          </w:rPr>
          <w:t>www.e-sbirka.cz</w:t>
        </w:r>
      </w:hyperlink>
      <w:r>
        <w:rPr>
          <w:b/>
        </w:rPr>
        <w:t xml:space="preserve"> </w:t>
      </w:r>
      <w:r>
        <w:t xml:space="preserve">• Tiesību aktu un starptautisko līgumu krājuma daļas drukāto versiju var pasūtīt Iekšlietu ministrijas tipogrāfijā, tālrunis: 974 887 312, e-pasts: </w:t>
      </w:r>
      <w:hyperlink r:id="rId12" w:history="1">
        <w:r>
          <w:t>info@tmv.cz</w:t>
        </w:r>
      </w:hyperlink>
      <w:r>
        <w:t xml:space="preserve"> </w:t>
      </w:r>
      <w:hyperlink r:id="rId13" w:history="1">
        <w:r>
          <w:t>www.tmv.cz</w:t>
        </w:r>
      </w:hyperlink>
      <w:r>
        <w:t xml:space="preserve"> • Abonementi tiek izbeigti 2024. gada 1. janvārī.</w:t>
      </w:r>
    </w:p>
    <w:sectPr w:rsidR="00CD3059">
      <w:pgSz w:w="11900" w:h="16840"/>
      <w:pgMar w:top="12841" w:right="1160" w:bottom="1119" w:left="116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9394F" w14:textId="77777777" w:rsidR="00C862A8" w:rsidRDefault="00C862A8">
      <w:r>
        <w:separator/>
      </w:r>
    </w:p>
  </w:endnote>
  <w:endnote w:type="continuationSeparator" w:id="0">
    <w:p w14:paraId="31A6F1C5" w14:textId="77777777" w:rsidR="00C862A8" w:rsidRDefault="00C86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2015" w14:textId="77777777" w:rsidR="00C862A8" w:rsidRDefault="00C862A8"/>
  </w:footnote>
  <w:footnote w:type="continuationSeparator" w:id="0">
    <w:p w14:paraId="2FCE2471" w14:textId="77777777" w:rsidR="00C862A8" w:rsidRDefault="00C862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6FDCC" w14:textId="77777777" w:rsidR="00CD3059" w:rsidRDefault="009C0046">
    <w:pPr>
      <w:spacing w:line="1" w:lineRule="exact"/>
    </w:pPr>
    <w:r>
      <w:rPr>
        <w:noProof/>
      </w:rPr>
      <mc:AlternateContent>
        <mc:Choice Requires="wps">
          <w:drawing>
            <wp:anchor distT="0" distB="0" distL="0" distR="0" simplePos="0" relativeHeight="251659264" behindDoc="1" locked="0" layoutInCell="1" allowOverlap="1" wp14:anchorId="15B67921" wp14:editId="14519A51">
              <wp:simplePos x="0" y="0"/>
              <wp:positionH relativeFrom="page">
                <wp:posOffset>753110</wp:posOffset>
              </wp:positionH>
              <wp:positionV relativeFrom="page">
                <wp:posOffset>640715</wp:posOffset>
              </wp:positionV>
              <wp:extent cx="3575050" cy="137160"/>
              <wp:effectExtent l="0" t="0" r="0" b="0"/>
              <wp:wrapNone/>
              <wp:docPr id="5" name="Shape 5"/>
              <wp:cNvGraphicFramePr/>
              <a:graphic xmlns:a="http://schemas.openxmlformats.org/drawingml/2006/main">
                <a:graphicData uri="http://schemas.microsoft.com/office/word/2010/wordprocessingShape">
                  <wps:wsp>
                    <wps:cNvSpPr txBox="1"/>
                    <wps:spPr>
                      <a:xfrm>
                        <a:off x="0" y="0"/>
                        <a:ext cx="3575050" cy="137160"/>
                      </a:xfrm>
                      <a:prstGeom prst="rect">
                        <a:avLst/>
                      </a:prstGeom>
                      <a:noFill/>
                    </wps:spPr>
                    <wps:txbx>
                      <w:txbxContent>
                        <w:p w14:paraId="4152CFD5" w14:textId="77777777" w:rsidR="00CD3059" w:rsidRDefault="009C0046">
                          <w:pPr>
                            <w:pStyle w:val="Zhlavnebozpat20"/>
                            <w:tabs>
                              <w:tab w:val="right" w:pos="5630"/>
                            </w:tabs>
                          </w:pPr>
                          <w:r>
                            <w:fldChar w:fldCharType="begin"/>
                          </w:r>
                          <w:r>
                            <w:instrText xml:space="preserve"> PAGE \* MERGEFORMAT </w:instrText>
                          </w:r>
                          <w:r>
                            <w:fldChar w:fldCharType="separate"/>
                          </w:r>
                          <w:r>
                            <w:rPr>
                              <w:i/>
                              <w:sz w:val="17"/>
                            </w:rPr>
                            <w:t>#</w:t>
                          </w:r>
                          <w:r>
                            <w:rPr>
                              <w:i/>
                              <w:sz w:val="17"/>
                            </w:rPr>
                            <w:fldChar w:fldCharType="end"/>
                          </w:r>
                          <w:r>
                            <w:t>. </w:t>
                          </w:r>
                          <w:r>
                            <w:rPr>
                              <w:i/>
                              <w:sz w:val="17"/>
                            </w:rPr>
                            <w:t>lapa</w:t>
                          </w:r>
                          <w:r>
                            <w:rPr>
                              <w:i/>
                              <w:sz w:val="17"/>
                            </w:rPr>
                            <w:tab/>
                          </w:r>
                          <w:r>
                            <w:rPr>
                              <w:i/>
                            </w:rPr>
                            <w:t>Likums Nr. 52/2024 Sb.</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15B67921" id="_x0000_t202" coordsize="21600,21600" o:spt="202" path="m,l,21600r21600,l21600,xe">
              <v:stroke joinstyle="miter"/>
              <v:path gradientshapeok="t" o:connecttype="rect"/>
            </v:shapetype>
            <v:shape id="Shape 5" o:spid="_x0000_s1026" type="#_x0000_t202" style="position:absolute;margin-left:59.3pt;margin-top:50.45pt;width:281.5pt;height:10.8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" filled="f" stroked="f">
              <v:textbox style="mso-fit-shape-to-text:t" inset="0,0,0,0">
                <w:txbxContent>
                  <w:p w14:paraId="4152CFD5" w14:textId="77777777" w:rsidR="00CD3059" w:rsidRDefault="009C0046">
                    <w:pPr>
                      <w:pStyle w:val="Zhlavnebozpat20"/>
                      <w:tabs>
                        <w:tab w:val="right" w:pos="5630"/>
                      </w:tabs>
                    </w:pPr>
                    <w:r>
                      <w:fldChar w:fldCharType="begin"/>
                    </w:r>
                    <w:r>
                      <w:instrText xml:space="preserve"> PAGE \* MERGEFORMAT </w:instrText>
                    </w:r>
                    <w:r>
                      <w:fldChar w:fldCharType="separate"/>
                    </w:r>
                    <w:r>
                      <w:rPr>
                        <w:i/>
                        <w:sz w:val="17"/>
                      </w:rPr>
                      <w:t>#</w:t>
                    </w:r>
                    <w:r>
                      <w:rPr>
                        <w:i/>
                        <w:sz w:val="17"/>
                      </w:rPr>
                      <w:fldChar w:fldCharType="end"/>
                    </w:r>
                    <w:r>
                      <w:t xml:space="preserve">. </w:t>
                    </w:r>
                    <w:r>
                      <w:rPr>
                        <w:i/>
                        <w:sz w:val="17"/>
                      </w:rPr>
                      <w:t xml:space="preserve">lapa</w:t>
                    </w:r>
                    <w:r>
                      <w:rPr>
                        <w:i/>
                        <w:sz w:val="17"/>
                      </w:rPr>
                      <w:tab/>
                    </w:r>
                    <w:r>
                      <w:rPr>
                        <w:i/>
                      </w:rPr>
                      <w:t xml:space="preserve">Likums Nr. 52/2024 Sb.</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1999D92A" wp14:editId="3E2CDB87">
              <wp:simplePos x="0" y="0"/>
              <wp:positionH relativeFrom="page">
                <wp:posOffset>753110</wp:posOffset>
              </wp:positionH>
              <wp:positionV relativeFrom="page">
                <wp:posOffset>822960</wp:posOffset>
              </wp:positionV>
              <wp:extent cx="6050280" cy="0"/>
              <wp:effectExtent l="0" t="0" r="0" b="0"/>
              <wp:wrapNone/>
              <wp:docPr id="7" name="Shape 7"/>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300000000000004pt;margin-top:64.799999999999997pt;width:476.40000000000003pt;height:0;z-index:-251658240;mso-position-horizontal-relative:page;mso-position-vertical-relative:page">
              <v:stroke weigh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6DEEE" w14:textId="77777777" w:rsidR="00CD3059" w:rsidRDefault="009C0046">
    <w:pPr>
      <w:spacing w:line="1" w:lineRule="exact"/>
    </w:pPr>
    <w:r>
      <w:rPr>
        <w:noProof/>
      </w:rPr>
      <mc:AlternateContent>
        <mc:Choice Requires="wps">
          <w:drawing>
            <wp:anchor distT="0" distB="0" distL="0" distR="0" simplePos="0" relativeHeight="251658240" behindDoc="1" locked="0" layoutInCell="1" allowOverlap="1" wp14:anchorId="59EE9784" wp14:editId="31379C1D">
              <wp:simplePos x="0" y="0"/>
              <wp:positionH relativeFrom="page">
                <wp:posOffset>3206750</wp:posOffset>
              </wp:positionH>
              <wp:positionV relativeFrom="page">
                <wp:posOffset>640715</wp:posOffset>
              </wp:positionV>
              <wp:extent cx="3590290" cy="137160"/>
              <wp:effectExtent l="0" t="0" r="0" b="0"/>
              <wp:wrapNone/>
              <wp:docPr id="2" name="Shape 2"/>
              <wp:cNvGraphicFramePr/>
              <a:graphic xmlns:a="http://schemas.openxmlformats.org/drawingml/2006/main">
                <a:graphicData uri="http://schemas.microsoft.com/office/word/2010/wordprocessingShape">
                  <wps:wsp>
                    <wps:cNvSpPr txBox="1"/>
                    <wps:spPr>
                      <a:xfrm>
                        <a:off x="0" y="0"/>
                        <a:ext cx="3590290" cy="137160"/>
                      </a:xfrm>
                      <a:prstGeom prst="rect">
                        <a:avLst/>
                      </a:prstGeom>
                      <a:noFill/>
                    </wps:spPr>
                    <wps:txbx>
                      <w:txbxContent>
                        <w:p w14:paraId="67AD3852" w14:textId="77777777" w:rsidR="00CD3059" w:rsidRDefault="009C0046">
                          <w:pPr>
                            <w:pStyle w:val="Zhlavnebozpat20"/>
                            <w:tabs>
                              <w:tab w:val="right" w:pos="5654"/>
                            </w:tabs>
                            <w:rPr>
                              <w:sz w:val="17"/>
                              <w:szCs w:val="17"/>
                            </w:rPr>
                          </w:pPr>
                          <w:r>
                            <w:rPr>
                              <w:i/>
                            </w:rPr>
                            <w:t xml:space="preserve">Likums </w:t>
                          </w:r>
                          <w:r>
                            <w:rPr>
                              <w:i/>
                            </w:rPr>
                            <w:t>Nr. 52/2024 Sb.</w:t>
                          </w:r>
                          <w:r>
                            <w:rPr>
                              <w:i/>
                            </w:rPr>
                            <w:tab/>
                          </w:r>
                          <w:r>
                            <w:fldChar w:fldCharType="begin"/>
                          </w:r>
                          <w:r>
                            <w:instrText xml:space="preserve"> PAGE \* MERGEFORMAT </w:instrText>
                          </w:r>
                          <w:r>
                            <w:fldChar w:fldCharType="separate"/>
                          </w:r>
                          <w:r>
                            <w:rPr>
                              <w:i/>
                              <w:sz w:val="17"/>
                            </w:rPr>
                            <w:t>#</w:t>
                          </w:r>
                          <w:r>
                            <w:rPr>
                              <w:i/>
                              <w:sz w:val="17"/>
                            </w:rPr>
                            <w:fldChar w:fldCharType="end"/>
                          </w:r>
                          <w:r>
                            <w:rPr>
                              <w:i/>
                            </w:rPr>
                            <w:t>. </w:t>
                          </w:r>
                          <w:r>
                            <w:rPr>
                              <w:i/>
                              <w:sz w:val="17"/>
                            </w:rPr>
                            <w:t>lapa</w:t>
                          </w:r>
                        </w:p>
                      </w:txbxContent>
                    </wps:txbx>
                    <wps:bodyPr lIns="0" tIns="0" rIns="0" bIns="0">
                      <a:spAutoFit/>
                    </wps:bodyPr>
                  </wps:wsp>
                </a:graphicData>
              </a:graphic>
            </wp:anchor>
          </w:drawing>
        </mc:Choice>
        <mc:Fallback xmlns:w16du="http://schemas.microsoft.com/office/word/2023/wordml/word16du" xmlns:oel="http://schemas.microsoft.com/office/2019/extlst">
          <w:pict>
            <v:shapetype w14:anchorId="59EE9784" id="_x0000_t202" coordsize="21600,21600" o:spt="202" path="m,l,21600r21600,l21600,xe">
              <v:stroke joinstyle="miter"/>
              <v:path gradientshapeok="t" o:connecttype="rect"/>
            </v:shapetype>
            <v:shape id="Shape 2" o:spid="_x0000_s1027" type="#_x0000_t202" style="position:absolute;margin-left:252.5pt;margin-top:50.45pt;width:282.7pt;height:10.8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" filled="f" stroked="f">
              <v:textbox style="mso-fit-shape-to-text:t" inset="0,0,0,0">
                <w:txbxContent>
                  <w:p w14:paraId="67AD3852" w14:textId="77777777" w:rsidR="00CD3059" w:rsidRDefault="009C0046">
                    <w:pPr>
                      <w:pStyle w:val="Zhlavnebozpat20"/>
                      <w:tabs>
                        <w:tab w:val="right" w:pos="5654"/>
                      </w:tabs>
                      <w:rPr>
                        <w:sz w:val="17"/>
                        <w:szCs w:val="17"/>
                      </w:rPr>
                    </w:pPr>
                    <w:r>
                      <w:rPr>
                        <w:i/>
                      </w:rPr>
                      <w:t xml:space="preserve">Likums Nr. 52/2024 Sb.</w:t>
                    </w:r>
                    <w:r>
                      <w:rPr>
                        <w:i/>
                      </w:rPr>
                      <w:tab/>
                    </w:r>
                    <w:r>
                      <w:fldChar w:fldCharType="begin"/>
                    </w:r>
                    <w:r>
                      <w:instrText xml:space="preserve"> PAGE \* MERGEFORMAT </w:instrText>
                    </w:r>
                    <w:r>
                      <w:fldChar w:fldCharType="separate"/>
                    </w:r>
                    <w:r>
                      <w:rPr>
                        <w:i/>
                        <w:sz w:val="17"/>
                      </w:rPr>
                      <w:t>#</w:t>
                    </w:r>
                    <w:r>
                      <w:rPr>
                        <w:i/>
                        <w:sz w:val="17"/>
                      </w:rPr>
                      <w:fldChar w:fldCharType="end"/>
                    </w:r>
                    <w:r>
                      <w:rPr>
                        <w:i/>
                      </w:rPr>
                      <w:t xml:space="preserve">. </w:t>
                    </w:r>
                    <w:r>
                      <w:rPr>
                        <w:i/>
                        <w:sz w:val="17"/>
                      </w:rPr>
                      <w:t xml:space="preserve">lapa</w:t>
                    </w:r>
                  </w:p>
                </w:txbxContent>
              </v:textbox>
              <w10:wrap anchorx="page" anchory="page"/>
            </v:shape>
          </w:pict>
        </mc:Fallback>
      </mc:AlternateContent>
    </w:r>
    <w:r>
      <w:rPr>
        <w:noProof/>
      </w:rPr>
      <mc:AlternateContent>
        <mc:Choice Requires="wps">
          <w:drawing>
            <wp:anchor distT="0" distB="0" distL="114300" distR="114300" simplePos="0" relativeHeight="251656192" behindDoc="1" locked="0" layoutInCell="1" allowOverlap="1" wp14:anchorId="3D6CD35C" wp14:editId="12F54D90">
              <wp:simplePos x="0" y="0"/>
              <wp:positionH relativeFrom="page">
                <wp:posOffset>756285</wp:posOffset>
              </wp:positionH>
              <wp:positionV relativeFrom="page">
                <wp:posOffset>822960</wp:posOffset>
              </wp:positionV>
              <wp:extent cx="6050280" cy="0"/>
              <wp:effectExtent l="0" t="0" r="0" b="0"/>
              <wp:wrapNone/>
              <wp:docPr id="4" name="Shape 4"/>
              <wp:cNvGraphicFramePr/>
              <a:graphic xmlns:a="http://schemas.openxmlformats.org/drawingml/2006/main">
                <a:graphicData uri="http://schemas.microsoft.com/office/word/2010/wordprocessingShape">
                  <wps:wsp>
                    <wps:cNvCnPr/>
                    <wps:spPr>
                      <a:xfrm>
                        <a:off x="0" y="0"/>
                        <a:ext cx="6050280" cy="0"/>
                      </a:xfrm>
                      <a:prstGeom prst="straightConnector1">
                        <a:avLst/>
                      </a:prstGeom>
                      <a:ln w="12700">
                        <a:solidFill/>
                      </a:ln>
                    </wps:spPr>
                    <wps:bodyPr/>
                  </wps:wsp>
                </a:graphicData>
              </a:graphic>
            </wp:anchor>
          </w:drawing>
        </mc:Choice>
        <mc:Fallback xmlns:w16du="http://schemas.microsoft.com/office/word/2023/wordml/word16du" xmlns:oel="http://schemas.microsoft.com/office/2019/extlst">
          <w:pict>
            <v:shape o:spt="32" o:oned="true" path="m,l21600,21600e" style="position:absolute;margin-left:59.550000000000004pt;margin-top:64.799999999999997pt;width:476.40000000000003pt;height:0;z-index:-251658240;mso-position-horizontal-relative:page;mso-position-vertical-relative:page">
              <v:stroke weigh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C257E"/>
    <w:multiLevelType w:val="multilevel"/>
    <w:tmpl w:val="1C380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059"/>
    <w:rsid w:val="00924F92"/>
    <w:rsid w:val="009C0046"/>
    <w:rsid w:val="00A4367D"/>
    <w:rsid w:val="00C862A8"/>
    <w:rsid w:val="00CD3059"/>
    <w:rsid w:val="00D85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BAA98"/>
  <w15:docId w15:val="{63E03A3F-F780-45F4-9C70-D07169434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lv-LV"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adpis1">
    <w:name w:val="Nadpis #1_"/>
    <w:basedOn w:val="DefaultParagraphFont"/>
    <w:link w:val="Nadpis10"/>
    <w:rPr>
      <w:rFonts w:ascii="Times New Roman" w:eastAsia="Times New Roman" w:hAnsi="Times New Roman" w:cs="Times New Roman"/>
      <w:b/>
      <w:bCs/>
      <w:i w:val="0"/>
      <w:iCs w:val="0"/>
      <w:smallCaps w:val="0"/>
      <w:strike w:val="0"/>
      <w:sz w:val="40"/>
      <w:szCs w:val="40"/>
      <w:u w:val="none"/>
    </w:rPr>
  </w:style>
  <w:style w:type="character" w:customStyle="1" w:styleId="Zkladntext">
    <w:name w:val="Základní text_"/>
    <w:basedOn w:val="DefaultParagraphFont"/>
    <w:link w:val="Zkladntext0"/>
    <w:rPr>
      <w:rFonts w:ascii="Times New Roman" w:eastAsia="Times New Roman" w:hAnsi="Times New Roman" w:cs="Times New Roman"/>
      <w:b w:val="0"/>
      <w:bCs w:val="0"/>
      <w:i w:val="0"/>
      <w:iCs w:val="0"/>
      <w:smallCaps w:val="0"/>
      <w:strike w:val="0"/>
      <w:sz w:val="20"/>
      <w:szCs w:val="20"/>
      <w:u w:val="none"/>
    </w:rPr>
  </w:style>
  <w:style w:type="character" w:customStyle="1" w:styleId="Nadpis2">
    <w:name w:val="Nadpis #2_"/>
    <w:basedOn w:val="DefaultParagraphFont"/>
    <w:link w:val="Nadpis20"/>
    <w:rPr>
      <w:rFonts w:ascii="Times New Roman" w:eastAsia="Times New Roman" w:hAnsi="Times New Roman" w:cs="Times New Roman"/>
      <w:b/>
      <w:bCs/>
      <w:i w:val="0"/>
      <w:iCs w:val="0"/>
      <w:smallCaps w:val="0"/>
      <w:strike w:val="0"/>
      <w:sz w:val="30"/>
      <w:szCs w:val="30"/>
      <w:u w:val="none"/>
    </w:rPr>
  </w:style>
  <w:style w:type="character" w:customStyle="1" w:styleId="Nadpis3">
    <w:name w:val="Nadpis #3_"/>
    <w:basedOn w:val="DefaultParagraphFont"/>
    <w:link w:val="Nadpis30"/>
    <w:rPr>
      <w:rFonts w:ascii="Times New Roman" w:eastAsia="Times New Roman" w:hAnsi="Times New Roman" w:cs="Times New Roman"/>
      <w:b w:val="0"/>
      <w:bCs w:val="0"/>
      <w:i w:val="0"/>
      <w:iCs w:val="0"/>
      <w:smallCaps w:val="0"/>
      <w:strike w:val="0"/>
      <w:u w:val="none"/>
    </w:rPr>
  </w:style>
  <w:style w:type="character" w:customStyle="1" w:styleId="Zhlavnebozpat2">
    <w:name w:val="Záhlaví nebo zápatí (2)_"/>
    <w:basedOn w:val="DefaultParagraphFont"/>
    <w:link w:val="Zhlavnebozpat20"/>
    <w:rPr>
      <w:rFonts w:ascii="Times New Roman" w:eastAsia="Times New Roman" w:hAnsi="Times New Roman" w:cs="Times New Roman"/>
      <w:b w:val="0"/>
      <w:bCs w:val="0"/>
      <w:i w:val="0"/>
      <w:iCs w:val="0"/>
      <w:smallCaps w:val="0"/>
      <w:strike w:val="0"/>
      <w:sz w:val="20"/>
      <w:szCs w:val="20"/>
      <w:u w:val="none"/>
    </w:rPr>
  </w:style>
  <w:style w:type="character" w:customStyle="1" w:styleId="Zkladntext2">
    <w:name w:val="Základní text (2)_"/>
    <w:basedOn w:val="DefaultParagraphFont"/>
    <w:link w:val="Zkladntext20"/>
    <w:rPr>
      <w:rFonts w:ascii="Times New Roman" w:eastAsia="Times New Roman" w:hAnsi="Times New Roman" w:cs="Times New Roman"/>
      <w:b/>
      <w:bCs/>
      <w:i w:val="0"/>
      <w:iCs w:val="0"/>
      <w:smallCaps w:val="0"/>
      <w:strike w:val="0"/>
      <w:sz w:val="28"/>
      <w:szCs w:val="28"/>
      <w:u w:val="none"/>
    </w:rPr>
  </w:style>
  <w:style w:type="paragraph" w:customStyle="1" w:styleId="Nadpis10">
    <w:name w:val="Nadpis #1"/>
    <w:basedOn w:val="Normal"/>
    <w:link w:val="Nadpis1"/>
    <w:pPr>
      <w:spacing w:after="290"/>
      <w:jc w:val="center"/>
      <w:outlineLvl w:val="0"/>
    </w:pPr>
    <w:rPr>
      <w:rFonts w:ascii="Times New Roman" w:eastAsia="Times New Roman" w:hAnsi="Times New Roman" w:cs="Times New Roman"/>
      <w:b/>
      <w:bCs/>
      <w:sz w:val="40"/>
      <w:szCs w:val="40"/>
    </w:rPr>
  </w:style>
  <w:style w:type="paragraph" w:customStyle="1" w:styleId="Zkladntext0">
    <w:name w:val="Základní text"/>
    <w:basedOn w:val="Normal"/>
    <w:link w:val="Zkladntext"/>
    <w:pPr>
      <w:spacing w:after="80" w:line="302" w:lineRule="auto"/>
    </w:pPr>
    <w:rPr>
      <w:rFonts w:ascii="Times New Roman" w:eastAsia="Times New Roman" w:hAnsi="Times New Roman" w:cs="Times New Roman"/>
      <w:sz w:val="20"/>
      <w:szCs w:val="20"/>
    </w:rPr>
  </w:style>
  <w:style w:type="paragraph" w:customStyle="1" w:styleId="Nadpis20">
    <w:name w:val="Nadpis #2"/>
    <w:basedOn w:val="Normal"/>
    <w:link w:val="Nadpis2"/>
    <w:pPr>
      <w:spacing w:after="560" w:line="276" w:lineRule="auto"/>
      <w:jc w:val="center"/>
      <w:outlineLvl w:val="1"/>
    </w:pPr>
    <w:rPr>
      <w:rFonts w:ascii="Times New Roman" w:eastAsia="Times New Roman" w:hAnsi="Times New Roman" w:cs="Times New Roman"/>
      <w:b/>
      <w:bCs/>
      <w:sz w:val="30"/>
      <w:szCs w:val="30"/>
    </w:rPr>
  </w:style>
  <w:style w:type="paragraph" w:customStyle="1" w:styleId="Nadpis30">
    <w:name w:val="Nadpis #3"/>
    <w:basedOn w:val="Normal"/>
    <w:link w:val="Nadpis3"/>
    <w:pPr>
      <w:spacing w:after="190"/>
      <w:jc w:val="center"/>
      <w:outlineLvl w:val="2"/>
    </w:pPr>
    <w:rPr>
      <w:rFonts w:ascii="Times New Roman" w:eastAsia="Times New Roman" w:hAnsi="Times New Roman" w:cs="Times New Roman"/>
    </w:rPr>
  </w:style>
  <w:style w:type="paragraph" w:customStyle="1" w:styleId="Zhlavnebozpat20">
    <w:name w:val="Záhlaví nebo zápatí (2)"/>
    <w:basedOn w:val="Normal"/>
    <w:link w:val="Zhlavnebozpat2"/>
    <w:rPr>
      <w:rFonts w:ascii="Times New Roman" w:eastAsia="Times New Roman" w:hAnsi="Times New Roman" w:cs="Times New Roman"/>
      <w:sz w:val="20"/>
      <w:szCs w:val="20"/>
    </w:rPr>
  </w:style>
  <w:style w:type="paragraph" w:customStyle="1" w:styleId="Zkladntext20">
    <w:name w:val="Základní text (2)"/>
    <w:basedOn w:val="Normal"/>
    <w:link w:val="Zkladntext2"/>
    <w:pPr>
      <w:spacing w:after="620" w:line="326" w:lineRule="auto"/>
      <w:jc w:val="center"/>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tmv.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info@tmv.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sbirka.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birka@mvcr.cz"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648</Words>
  <Characters>4481</Characters>
  <Application>Microsoft Office Word</Application>
  <DocSecurity>0</DocSecurity>
  <Lines>71</Lines>
  <Paragraphs>31</Paragraphs>
  <ScaleCrop>false</ScaleCrop>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Sb_2024_52_PZZ</dc:title>
  <dc:subject/>
  <dc:creator>Ragnhild Efraimsson</dc:creator>
  <cp:keywords>class='Internal'</cp:keywords>
  <cp:lastModifiedBy>Ragnhild Efraimsson</cp:lastModifiedBy>
  <cp:revision>2</cp:revision>
  <dcterms:created xsi:type="dcterms:W3CDTF">2024-05-16T11:52:00Z</dcterms:created>
  <dcterms:modified xsi:type="dcterms:W3CDTF">2024-05-16T11:52:00Z</dcterms:modified>
</cp:coreProperties>
</file>