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78CA5" w14:textId="71F4B4E0" w:rsidR="002478C1" w:rsidRPr="00E4687B" w:rsidRDefault="002478C1" w:rsidP="002478C1">
      <w:pPr>
        <w:rPr>
          <w:rFonts w:ascii="Courier New" w:hAnsi="Courier New"/>
          <w:sz w:val="20"/>
          <w:szCs w:val="20"/>
        </w:rPr>
      </w:pPr>
      <w:r w:rsidRPr="00E4687B">
        <w:rPr>
          <w:rFonts w:ascii="Courier New" w:hAnsi="Courier New"/>
          <w:sz w:val="20"/>
        </w:rPr>
        <w:t>1. ------IND- 2020 0658 E-- ET- ------ 20201030 --- --- PROJET</w:t>
      </w:r>
    </w:p>
    <w:p w14:paraId="49EB711B" w14:textId="1BD8DA40" w:rsidR="004B4311" w:rsidRPr="00E4687B" w:rsidRDefault="00E53BF7" w:rsidP="002478C1">
      <w:pPr>
        <w:spacing w:before="120" w:after="120" w:line="240" w:lineRule="auto"/>
        <w:jc w:val="center"/>
        <w:rPr>
          <w:rFonts w:ascii="Arial" w:hAnsi="Arial"/>
          <w:b/>
          <w:sz w:val="24"/>
        </w:rPr>
      </w:pPr>
      <w:r w:rsidRPr="00E4687B">
        <w:rPr>
          <w:rFonts w:ascii="Arial" w:hAnsi="Arial"/>
          <w:b/>
          <w:sz w:val="24"/>
        </w:rPr>
        <w:t>SAASTUNUD PINNASE JA JÄÄTMETE SEADUSE ESIALGSE EELNÕU PLASTI KÄSITLEVAD SÄTTED</w:t>
      </w:r>
    </w:p>
    <w:p w14:paraId="77D31614" w14:textId="07E3C837" w:rsidR="00A96224" w:rsidRPr="00E4687B" w:rsidRDefault="0040563B" w:rsidP="002478C1">
      <w:pPr>
        <w:spacing w:before="120" w:after="120" w:line="240" w:lineRule="auto"/>
        <w:jc w:val="center"/>
        <w:rPr>
          <w:rFonts w:ascii="Arial" w:hAnsi="Arial"/>
          <w:b/>
          <w:sz w:val="24"/>
        </w:rPr>
      </w:pPr>
      <w:r w:rsidRPr="00E4687B">
        <w:rPr>
          <w:rFonts w:ascii="Arial" w:hAnsi="Arial"/>
          <w:b/>
          <w:sz w:val="24"/>
        </w:rPr>
        <w:t>(23.10.2020)</w:t>
      </w:r>
    </w:p>
    <w:p w14:paraId="70A232D4" w14:textId="77777777" w:rsidR="00A96224" w:rsidRPr="00E4687B" w:rsidRDefault="00A96224" w:rsidP="002478C1">
      <w:pPr>
        <w:spacing w:before="120" w:after="120" w:line="240" w:lineRule="auto"/>
        <w:jc w:val="both"/>
        <w:rPr>
          <w:rFonts w:ascii="Arial" w:hAnsi="Arial"/>
          <w:sz w:val="24"/>
        </w:rPr>
      </w:pPr>
    </w:p>
    <w:p w14:paraId="51EEB997" w14:textId="3EBE3D16" w:rsidR="003A1F9B" w:rsidRPr="00E4687B" w:rsidRDefault="0F588873" w:rsidP="00512B74">
      <w:pPr>
        <w:keepNext/>
        <w:keepLines/>
        <w:jc w:val="both"/>
        <w:rPr>
          <w:rFonts w:ascii="Arial" w:eastAsia="Arial" w:hAnsi="Arial" w:cs="Arial"/>
          <w:b/>
          <w:bCs/>
          <w:i/>
          <w:iCs/>
          <w:sz w:val="24"/>
          <w:szCs w:val="24"/>
        </w:rPr>
      </w:pPr>
      <w:r w:rsidRPr="00E4687B">
        <w:rPr>
          <w:rFonts w:ascii="Arial" w:hAnsi="Arial"/>
          <w:b/>
          <w:sz w:val="24"/>
        </w:rPr>
        <w:t xml:space="preserve">Artikkel 2. </w:t>
      </w:r>
      <w:r w:rsidRPr="00E4687B">
        <w:rPr>
          <w:rFonts w:ascii="Arial" w:hAnsi="Arial"/>
          <w:b/>
          <w:i/>
          <w:sz w:val="24"/>
        </w:rPr>
        <w:t>Mõisted</w:t>
      </w:r>
    </w:p>
    <w:p w14:paraId="708E7869" w14:textId="369BBEC6" w:rsidR="0F588873" w:rsidRPr="00E4687B" w:rsidRDefault="0F588873" w:rsidP="00512B74">
      <w:pPr>
        <w:keepNext/>
        <w:keepLines/>
        <w:jc w:val="both"/>
        <w:rPr>
          <w:rFonts w:ascii="Arial" w:eastAsia="Arial" w:hAnsi="Arial" w:cs="Arial"/>
          <w:sz w:val="24"/>
          <w:szCs w:val="24"/>
        </w:rPr>
      </w:pPr>
      <w:r w:rsidRPr="00E4687B">
        <w:rPr>
          <w:rFonts w:ascii="Arial" w:hAnsi="Arial"/>
          <w:sz w:val="24"/>
        </w:rPr>
        <w:t>Seaduses kasutatakse järgmisi mõisteid järgmises tähenduses:</w:t>
      </w:r>
    </w:p>
    <w:p w14:paraId="63AB60FA" w14:textId="64DACDE7" w:rsidR="0F588873" w:rsidRPr="00E4687B" w:rsidRDefault="0F588873" w:rsidP="002478C1">
      <w:pPr>
        <w:jc w:val="both"/>
        <w:rPr>
          <w:rFonts w:ascii="Arial" w:eastAsia="Arial" w:hAnsi="Arial" w:cs="Arial"/>
          <w:sz w:val="24"/>
          <w:szCs w:val="24"/>
        </w:rPr>
      </w:pPr>
      <w:r w:rsidRPr="00E4687B">
        <w:rPr>
          <w:rFonts w:ascii="Arial" w:hAnsi="Arial"/>
          <w:sz w:val="24"/>
        </w:rPr>
        <w:t>a) „jäätmed“ – mis tahes ained või esemed, mille valdaja ära viskab, kavatseb ära visata või on kohustatud ära viskama;</w:t>
      </w:r>
    </w:p>
    <w:p w14:paraId="4EBE1F1C" w14:textId="391A098F" w:rsidR="0F588873" w:rsidRPr="00E4687B" w:rsidRDefault="0F588873" w:rsidP="002478C1">
      <w:pPr>
        <w:jc w:val="both"/>
        <w:rPr>
          <w:rFonts w:ascii="Arial" w:eastAsia="Arial" w:hAnsi="Arial" w:cs="Arial"/>
          <w:sz w:val="24"/>
          <w:szCs w:val="24"/>
        </w:rPr>
      </w:pPr>
      <w:r w:rsidRPr="00E4687B">
        <w:rPr>
          <w:rFonts w:ascii="Arial" w:hAnsi="Arial"/>
          <w:sz w:val="24"/>
        </w:rPr>
        <w:t>b) „kodumajapidamisjäätmed“– kodumajapidamistes tekkivad jäätmed; need hõlmavad ka kaubandus- või tööstusettevõtetes muu kui põhitegevuse käigus tekkivaid samalaadseid jäätmeid.</w:t>
      </w:r>
    </w:p>
    <w:p w14:paraId="24B4C1F4" w14:textId="37E72098" w:rsidR="0F588873" w:rsidRPr="00E4687B" w:rsidRDefault="0F588873" w:rsidP="002478C1">
      <w:pPr>
        <w:jc w:val="both"/>
        <w:rPr>
          <w:rFonts w:ascii="Arial" w:eastAsia="Arial" w:hAnsi="Arial" w:cs="Arial"/>
          <w:sz w:val="24"/>
          <w:szCs w:val="24"/>
        </w:rPr>
      </w:pPr>
      <w:r w:rsidRPr="00E4687B">
        <w:rPr>
          <w:rFonts w:ascii="Arial" w:hAnsi="Arial"/>
          <w:sz w:val="24"/>
        </w:rPr>
        <w:t>Selle kategooria jäätmed hõlmavad ka kodudes tekkivaid elektri- ja elektroonikaromusid, riidejäätmeid, patarei- ja akujäätmeid, mööbli- ja sisustusjäätmeid, samuti väiksemate koduehitus- ja -remonditööde käigus tekkivat prügi ja prahti.</w:t>
      </w:r>
    </w:p>
    <w:p w14:paraId="75DBDA38" w14:textId="36ED8958" w:rsidR="0F588873" w:rsidRPr="00E4687B" w:rsidRDefault="0F588873" w:rsidP="002478C1">
      <w:pPr>
        <w:jc w:val="both"/>
        <w:rPr>
          <w:rFonts w:ascii="Arial" w:eastAsia="Arial" w:hAnsi="Arial" w:cs="Arial"/>
          <w:sz w:val="24"/>
          <w:szCs w:val="24"/>
        </w:rPr>
      </w:pPr>
      <w:r w:rsidRPr="00E4687B">
        <w:rPr>
          <w:rFonts w:ascii="Arial" w:hAnsi="Arial"/>
          <w:sz w:val="24"/>
        </w:rPr>
        <w:t>Kodumajapidamisjäätmeteks peetakse ka üldkasutatavate maanteede, haljasalade, puhkealade ja randade koristamise käigus kogutavaid jäätmeid, lemmikloomade surnukehi ja mahajäetud sõidukeid;</w:t>
      </w:r>
    </w:p>
    <w:p w14:paraId="39C8C7DC" w14:textId="69966237" w:rsidR="0F588873" w:rsidRPr="00E4687B" w:rsidRDefault="0F588873" w:rsidP="002478C1">
      <w:pPr>
        <w:jc w:val="both"/>
        <w:rPr>
          <w:rFonts w:ascii="Arial" w:eastAsia="Arial" w:hAnsi="Arial" w:cs="Arial"/>
          <w:sz w:val="24"/>
          <w:szCs w:val="24"/>
        </w:rPr>
      </w:pPr>
      <w:r w:rsidRPr="00E4687B">
        <w:rPr>
          <w:rFonts w:ascii="Arial" w:hAnsi="Arial"/>
          <w:sz w:val="24"/>
        </w:rPr>
        <w:t>c) „kaubandusjäätmed“ – hulgi- ja jaekaubanduse, restorani- ja baaripidajate, büroode ja turgude ning ülejäänud teenindussektori majandus- või kutsetegevuse käigus tekkivad jäätmed;</w:t>
      </w:r>
    </w:p>
    <w:p w14:paraId="27F68E63" w14:textId="23979E51" w:rsidR="0F588873" w:rsidRPr="00E4687B" w:rsidRDefault="0F588873" w:rsidP="002478C1">
      <w:pPr>
        <w:jc w:val="both"/>
        <w:rPr>
          <w:rFonts w:ascii="Arial" w:eastAsia="Arial" w:hAnsi="Arial" w:cs="Arial"/>
          <w:sz w:val="24"/>
          <w:szCs w:val="24"/>
        </w:rPr>
      </w:pPr>
      <w:r w:rsidRPr="00E4687B">
        <w:rPr>
          <w:rFonts w:ascii="Arial" w:hAnsi="Arial"/>
          <w:sz w:val="24"/>
        </w:rPr>
        <w:t xml:space="preserve">d) „tööstusjäätmed“ – tööstuslike tootmis-, töötlemis-, kasutus-, tarbimis-, puhastus- või hooldusprotsesside käigus tekkivad jäätmed; </w:t>
      </w:r>
    </w:p>
    <w:p w14:paraId="5859F5E2" w14:textId="6C0DFD83" w:rsidR="0F588873" w:rsidRPr="00E4687B" w:rsidRDefault="0F588873" w:rsidP="002478C1">
      <w:pPr>
        <w:jc w:val="both"/>
        <w:rPr>
          <w:rFonts w:ascii="Arial" w:eastAsia="Arial" w:hAnsi="Arial" w:cs="Arial"/>
          <w:sz w:val="24"/>
          <w:szCs w:val="24"/>
        </w:rPr>
      </w:pPr>
      <w:r w:rsidRPr="00E4687B">
        <w:rPr>
          <w:rFonts w:ascii="Arial" w:hAnsi="Arial"/>
          <w:sz w:val="24"/>
        </w:rPr>
        <w:t>e) „jäätmed, mis on kohalikus pädevuses“ – artikli 12 lõike 5 kohaselt kohalike omavalitsuste käideldavad jäätmed;</w:t>
      </w:r>
    </w:p>
    <w:p w14:paraId="57BB0354" w14:textId="6FC374C3" w:rsidR="0F588873" w:rsidRPr="00E4687B" w:rsidRDefault="0F588873" w:rsidP="00512B74">
      <w:pPr>
        <w:keepNext/>
        <w:keepLines/>
        <w:jc w:val="both"/>
        <w:rPr>
          <w:rFonts w:ascii="Arial" w:eastAsia="Arial" w:hAnsi="Arial" w:cs="Arial"/>
          <w:sz w:val="24"/>
          <w:szCs w:val="24"/>
        </w:rPr>
      </w:pPr>
      <w:r w:rsidRPr="00E4687B">
        <w:rPr>
          <w:rFonts w:ascii="Arial" w:hAnsi="Arial"/>
          <w:sz w:val="24"/>
        </w:rPr>
        <w:t xml:space="preserve">f) „olmejäätmed“ – </w:t>
      </w:r>
    </w:p>
    <w:p w14:paraId="26F01E84" w14:textId="38634584" w:rsidR="0F588873" w:rsidRPr="00E4687B" w:rsidRDefault="0F588873" w:rsidP="002478C1">
      <w:pPr>
        <w:jc w:val="both"/>
        <w:rPr>
          <w:rFonts w:ascii="Arial" w:eastAsia="Arial" w:hAnsi="Arial" w:cs="Arial"/>
          <w:sz w:val="24"/>
          <w:szCs w:val="24"/>
        </w:rPr>
      </w:pPr>
      <w:r w:rsidRPr="00E4687B">
        <w:rPr>
          <w:rFonts w:ascii="Arial" w:hAnsi="Arial"/>
          <w:sz w:val="24"/>
        </w:rPr>
        <w:t>1. kodumajapidamistest kogutud segajäätmed ja liigiti kogutud jäätmed, sealhulgas paber ja kartong, klaas, metallid, plast, biojäätmed, puit, tekstiil, pakendid, elektri- ja elektroonikaseadmetest tekkinud jäätmed, patarei- ja akujäätmed ning suuremõõtmelised jäätmed, sealhulgas madratsid ja mööbel;</w:t>
      </w:r>
    </w:p>
    <w:p w14:paraId="3133CB51" w14:textId="536EA95A" w:rsidR="0F588873" w:rsidRPr="00E4687B" w:rsidRDefault="0F588873" w:rsidP="002478C1">
      <w:pPr>
        <w:jc w:val="both"/>
        <w:rPr>
          <w:rFonts w:ascii="Arial" w:eastAsia="Arial" w:hAnsi="Arial" w:cs="Arial"/>
          <w:sz w:val="24"/>
          <w:szCs w:val="24"/>
        </w:rPr>
      </w:pPr>
      <w:r w:rsidRPr="00E4687B">
        <w:rPr>
          <w:rFonts w:ascii="Arial" w:hAnsi="Arial"/>
          <w:sz w:val="24"/>
        </w:rPr>
        <w:t>2. muudest allikatest kogutud segajäätmed ja liigiti kogutud jäätmed, kui jäätmed on laadilt ja koostiselt kodumajapidamisjäätmetele sarnased.</w:t>
      </w:r>
    </w:p>
    <w:p w14:paraId="22A0A140" w14:textId="2B9C0C08" w:rsidR="0F588873" w:rsidRPr="00E4687B" w:rsidRDefault="0F588873" w:rsidP="002478C1">
      <w:pPr>
        <w:jc w:val="both"/>
        <w:rPr>
          <w:rFonts w:ascii="Arial" w:eastAsia="Arial" w:hAnsi="Arial" w:cs="Arial"/>
          <w:sz w:val="24"/>
          <w:szCs w:val="24"/>
        </w:rPr>
      </w:pPr>
      <w:r w:rsidRPr="00E4687B">
        <w:rPr>
          <w:rFonts w:ascii="Arial" w:hAnsi="Arial"/>
          <w:sz w:val="24"/>
        </w:rPr>
        <w:t>Olmejäätmete hulka ei kuulu tootmis-, põllumajandus-, metsandus-, kalandus-, septiku- ega kanalisatsioonivõrgu ja reovee töötlemise jäätmed (sealhulgas reoveesetted), romusõidukid ega ehitus- ja lammutusjäätmed.</w:t>
      </w:r>
    </w:p>
    <w:p w14:paraId="6BFB726D" w14:textId="12801FF5" w:rsidR="0F588873" w:rsidRPr="00E4687B" w:rsidRDefault="0F588873" w:rsidP="002478C1">
      <w:pPr>
        <w:jc w:val="both"/>
        <w:rPr>
          <w:rFonts w:ascii="Arial" w:eastAsia="Arial" w:hAnsi="Arial" w:cs="Arial"/>
          <w:sz w:val="24"/>
          <w:szCs w:val="24"/>
        </w:rPr>
      </w:pPr>
      <w:r w:rsidRPr="00E4687B">
        <w:rPr>
          <w:rFonts w:ascii="Arial" w:hAnsi="Arial"/>
          <w:sz w:val="24"/>
        </w:rPr>
        <w:t xml:space="preserve">Määratluse eesmärk on määrata kindlaks korduskasutamiseks ettevalmistamise ja ringlussevõtu sihtmäärade kohaldamisala ning nende arvutamise kord, mis kehtestatakse </w:t>
      </w:r>
      <w:r w:rsidRPr="00E4687B">
        <w:rPr>
          <w:rFonts w:ascii="Arial" w:hAnsi="Arial"/>
          <w:sz w:val="24"/>
        </w:rPr>
        <w:lastRenderedPageBreak/>
        <w:t>seadusega. See määratlus ei mõjuta artikli 12 lõike 5 kohase vastutuse jaotust jäätmekäitlusega tegelevate avalik-õiguslike ja eraõiguslike vahendajate vahel</w:t>
      </w:r>
      <w:r w:rsidR="005E3EFC">
        <w:rPr>
          <w:rFonts w:ascii="Arial" w:hAnsi="Arial"/>
          <w:sz w:val="24"/>
        </w:rPr>
        <w:t>;</w:t>
      </w:r>
    </w:p>
    <w:p w14:paraId="6FCED93B" w14:textId="34C6D804" w:rsidR="0F588873" w:rsidRPr="00E4687B" w:rsidRDefault="0F588873" w:rsidP="002478C1">
      <w:pPr>
        <w:jc w:val="both"/>
        <w:rPr>
          <w:rFonts w:ascii="Arial" w:eastAsia="Arial" w:hAnsi="Arial" w:cs="Arial"/>
          <w:sz w:val="24"/>
          <w:szCs w:val="24"/>
        </w:rPr>
      </w:pPr>
      <w:r w:rsidRPr="00E4687B">
        <w:rPr>
          <w:rFonts w:ascii="Arial" w:hAnsi="Arial"/>
          <w:sz w:val="24"/>
        </w:rPr>
        <w:t>g) „ohtlikud jäätmed“ – jäätmed, millel on üks või mitu ohtlikku omadust, mis on loetletud I lisas ja dokumentides, mille valitsus on vastu võtnud, järgides Euroopa Liidu õigusakte või rahvusvahelisi konventsioone, millega Hispaania on ühinenud. Mõiste hõlmab ka mahuteid ja pakendeid, mis sisaldavad ohtlikke aineid või mis on ohtlike ainetega saastunud;</w:t>
      </w:r>
    </w:p>
    <w:p w14:paraId="11D46221" w14:textId="54C9A0BA" w:rsidR="0F588873" w:rsidRPr="00E4687B" w:rsidRDefault="0F588873" w:rsidP="002478C1">
      <w:pPr>
        <w:jc w:val="both"/>
        <w:rPr>
          <w:rFonts w:ascii="Arial" w:eastAsia="Arial" w:hAnsi="Arial" w:cs="Arial"/>
          <w:sz w:val="24"/>
          <w:szCs w:val="24"/>
        </w:rPr>
      </w:pPr>
      <w:r w:rsidRPr="00E4687B">
        <w:rPr>
          <w:rFonts w:ascii="Arial" w:hAnsi="Arial"/>
          <w:sz w:val="24"/>
        </w:rPr>
        <w:t>h) „tavajäätmed“ – punktis g nimetamata jäätmed;</w:t>
      </w:r>
    </w:p>
    <w:p w14:paraId="21E1A848" w14:textId="51FA60BF" w:rsidR="0F588873" w:rsidRPr="00E4687B" w:rsidRDefault="0F588873" w:rsidP="002478C1">
      <w:pPr>
        <w:jc w:val="both"/>
        <w:rPr>
          <w:rFonts w:ascii="Arial" w:eastAsia="Arial" w:hAnsi="Arial" w:cs="Arial"/>
          <w:sz w:val="24"/>
          <w:szCs w:val="24"/>
        </w:rPr>
      </w:pPr>
      <w:r w:rsidRPr="00E4687B">
        <w:rPr>
          <w:rFonts w:ascii="Arial" w:hAnsi="Arial"/>
          <w:sz w:val="24"/>
        </w:rPr>
        <w:t>i) „vanaõli“ – mineraalne või sünteetiline määrdeaine või tööstuslik õli, mis ei sobi enam algselt ette nähtud kasutuseks, eelkõige sisepõlemismootorites kasutatud õli ja käigukastiõli, määrdeõli, turbiiniõli ja hüdraulikaõli, v.a taimset või loomset päritolu kasutatud toiduõli;</w:t>
      </w:r>
    </w:p>
    <w:p w14:paraId="143268EB" w14:textId="791E85E4" w:rsidR="0F588873" w:rsidRPr="00E4687B" w:rsidRDefault="0F588873" w:rsidP="002478C1">
      <w:pPr>
        <w:jc w:val="both"/>
        <w:rPr>
          <w:rFonts w:ascii="Arial" w:eastAsia="Arial" w:hAnsi="Arial" w:cs="Arial"/>
          <w:sz w:val="24"/>
          <w:szCs w:val="24"/>
        </w:rPr>
      </w:pPr>
      <w:r w:rsidRPr="00E4687B">
        <w:rPr>
          <w:rFonts w:ascii="Arial" w:hAnsi="Arial"/>
          <w:sz w:val="24"/>
        </w:rPr>
        <w:t>j) „ehitus- ja lammutusjäätmed“ – ehitus- ja lammutustööde käigus tekkinud jäätmed;</w:t>
      </w:r>
    </w:p>
    <w:p w14:paraId="07179E8D" w14:textId="58AB85CA" w:rsidR="009F092F" w:rsidRPr="00E4687B" w:rsidRDefault="009F092F" w:rsidP="002478C1">
      <w:pPr>
        <w:jc w:val="both"/>
        <w:rPr>
          <w:rFonts w:ascii="Arial" w:eastAsia="Arial" w:hAnsi="Arial" w:cs="Arial"/>
          <w:sz w:val="24"/>
          <w:szCs w:val="24"/>
        </w:rPr>
      </w:pPr>
      <w:r w:rsidRPr="00E4687B">
        <w:rPr>
          <w:rFonts w:ascii="Arial" w:hAnsi="Arial"/>
          <w:sz w:val="24"/>
        </w:rPr>
        <w:t>k) „kasutuselt kõrvaldatud kalapüügivahend“ – kalapüügivahend, mis kuulub jäätmete määratluse alla, sealhulgas kõik eraldi komponendid, ained või materjalid, mis kuulusid sellise kalapüügivahendi juurde või külge siis, kui see jäeti maha, sealhulgas kaotati või hüljati;</w:t>
      </w:r>
    </w:p>
    <w:p w14:paraId="72C0E29D" w14:textId="5C0DA2AE" w:rsidR="0F588873" w:rsidRPr="00E4687B" w:rsidRDefault="0F588873" w:rsidP="002478C1">
      <w:pPr>
        <w:jc w:val="both"/>
        <w:rPr>
          <w:rFonts w:ascii="Arial" w:eastAsia="Arial" w:hAnsi="Arial" w:cs="Arial"/>
          <w:sz w:val="24"/>
          <w:szCs w:val="24"/>
        </w:rPr>
      </w:pPr>
      <w:r w:rsidRPr="00E4687B">
        <w:rPr>
          <w:rFonts w:ascii="Arial" w:hAnsi="Arial"/>
          <w:sz w:val="24"/>
        </w:rPr>
        <w:t>l) „toidujäätmed“ – Euroopa Parlamendi ja nõukogu 28. jaanuari 2002. aasta määruse (EÜ) nr 178/2002 (millega sätestatakse toidualaste õigusnormide üldised põhimõtted ja nõuded, asutatakse Euroopa Toiduohutusamet ja kehtestatakse toidu ohutusega seotud menetlused) artiklis 2 määratletud toit, mis on muutunud jäätmeteks;</w:t>
      </w:r>
    </w:p>
    <w:p w14:paraId="4915AD57" w14:textId="744A73EB" w:rsidR="0F588873" w:rsidRPr="00E4687B" w:rsidRDefault="0F588873" w:rsidP="002478C1">
      <w:pPr>
        <w:jc w:val="both"/>
        <w:rPr>
          <w:rFonts w:ascii="Arial" w:eastAsia="Arial" w:hAnsi="Arial" w:cs="Arial"/>
          <w:sz w:val="24"/>
          <w:szCs w:val="24"/>
        </w:rPr>
      </w:pPr>
      <w:r w:rsidRPr="00E4687B">
        <w:rPr>
          <w:rFonts w:ascii="Arial" w:hAnsi="Arial"/>
          <w:sz w:val="24"/>
        </w:rPr>
        <w:t>m) „biojäätmed“ – biolagunevad aia- ja haljastusjäätmed, kodumajapidamistest, büroodest, restoranidest, hulgimüügiettevõtetest, sööklatest, toitlustus- ja jaemüügiettevõtetest pärinevad toidu- ja köögijäätmed ning samalaadsed toiduainetetööstuse jäätmed;</w:t>
      </w:r>
    </w:p>
    <w:p w14:paraId="16BEBDFF" w14:textId="34B94FE8" w:rsidR="0F588873" w:rsidRPr="00E4687B" w:rsidRDefault="0F588873" w:rsidP="002478C1">
      <w:pPr>
        <w:jc w:val="both"/>
        <w:rPr>
          <w:rFonts w:ascii="Arial" w:eastAsia="Arial" w:hAnsi="Arial" w:cs="Arial"/>
          <w:sz w:val="24"/>
          <w:szCs w:val="24"/>
        </w:rPr>
      </w:pPr>
      <w:r w:rsidRPr="00E4687B">
        <w:rPr>
          <w:rFonts w:ascii="Arial" w:hAnsi="Arial"/>
          <w:sz w:val="24"/>
        </w:rPr>
        <w:t>n) „kompost“ – liigiti kogutud biolagunevate jäätmete aeroobse bioloogilise termofiilse töötlemise käigus saadav orgaaniline mullaparandusaine. Segajäätmete mehaanilise bioloogilise töötlemise seadmetest saadavat orgaanilist ainet ei peeta kompostiks, vaid pigem biostabiliseeritud aineks;</w:t>
      </w:r>
    </w:p>
    <w:p w14:paraId="24917409" w14:textId="33D77619" w:rsidR="0F588873" w:rsidRPr="00E4687B" w:rsidRDefault="0F588873" w:rsidP="002478C1">
      <w:pPr>
        <w:jc w:val="both"/>
        <w:rPr>
          <w:rFonts w:ascii="Arial" w:eastAsia="Arial" w:hAnsi="Arial" w:cs="Arial"/>
          <w:sz w:val="24"/>
          <w:szCs w:val="24"/>
        </w:rPr>
      </w:pPr>
      <w:r w:rsidRPr="00E4687B">
        <w:rPr>
          <w:rFonts w:ascii="Arial" w:hAnsi="Arial"/>
          <w:sz w:val="24"/>
        </w:rPr>
        <w:t>n) „reoveesetete kääritamise saadus“ – liigiti kogutud biolagunevate jäätmete anaeroobse bioloogilise töötlemise käigus saadav orgaaniline mullaparandusaine. Segajäätmete mehaanilise anaeroobse bioloogilise töötlemise seadmetest saadavat orgaanilist ainet ei peeta reoveesetete kääritamise saaduseks, vaid pigem biostabiliseeritud aineks;</w:t>
      </w:r>
    </w:p>
    <w:p w14:paraId="0CCECC99" w14:textId="6BDA6383" w:rsidR="0F588873" w:rsidRPr="00E4687B" w:rsidRDefault="0F588873" w:rsidP="002478C1">
      <w:pPr>
        <w:jc w:val="both"/>
        <w:rPr>
          <w:rFonts w:ascii="Arial" w:eastAsia="Arial" w:hAnsi="Arial" w:cs="Arial"/>
          <w:sz w:val="24"/>
          <w:szCs w:val="24"/>
        </w:rPr>
      </w:pPr>
      <w:r w:rsidRPr="00E4687B">
        <w:rPr>
          <w:rFonts w:ascii="Arial" w:hAnsi="Arial"/>
          <w:sz w:val="24"/>
        </w:rPr>
        <w:t>o) „vältimine“ – aine, materjali või toote väljatöötamise ja kujundamise, tootmise, levitamise ning tarbimise etapis võetavad meetmed, mis vähendavad</w:t>
      </w:r>
    </w:p>
    <w:p w14:paraId="2CEF2741" w14:textId="34288EE7" w:rsidR="0F588873" w:rsidRPr="00E4687B" w:rsidRDefault="0F588873" w:rsidP="002478C1">
      <w:pPr>
        <w:jc w:val="both"/>
        <w:rPr>
          <w:rFonts w:ascii="Arial" w:eastAsia="Arial" w:hAnsi="Arial" w:cs="Arial"/>
          <w:sz w:val="24"/>
          <w:szCs w:val="24"/>
        </w:rPr>
      </w:pPr>
      <w:r w:rsidRPr="00E4687B">
        <w:rPr>
          <w:rFonts w:ascii="Arial" w:hAnsi="Arial"/>
          <w:sz w:val="24"/>
        </w:rPr>
        <w:t>1. jäätmete kogust, sealhulgas toodete korduskasutamise või kasutusaja pikendamise kaudu;</w:t>
      </w:r>
    </w:p>
    <w:p w14:paraId="4C79ABBC" w14:textId="12FF0691" w:rsidR="0F588873" w:rsidRPr="00E4687B" w:rsidRDefault="0F588873" w:rsidP="002478C1">
      <w:pPr>
        <w:jc w:val="both"/>
        <w:rPr>
          <w:rFonts w:ascii="Arial" w:eastAsia="Arial" w:hAnsi="Arial" w:cs="Arial"/>
          <w:sz w:val="24"/>
          <w:szCs w:val="24"/>
        </w:rPr>
      </w:pPr>
      <w:r w:rsidRPr="00E4687B">
        <w:rPr>
          <w:rFonts w:ascii="Arial" w:hAnsi="Arial"/>
          <w:sz w:val="24"/>
        </w:rPr>
        <w:t>2. tekitatud jäätmete ebasoodsat mõju keskkonnale ja inimese tervisele, sh materjali- või energiasäästule;</w:t>
      </w:r>
    </w:p>
    <w:p w14:paraId="1C7454E0" w14:textId="4094DEB1" w:rsidR="0F588873" w:rsidRPr="00E4687B" w:rsidRDefault="0F588873" w:rsidP="002478C1">
      <w:pPr>
        <w:jc w:val="both"/>
        <w:rPr>
          <w:rFonts w:ascii="Arial" w:eastAsia="Arial" w:hAnsi="Arial" w:cs="Arial"/>
          <w:sz w:val="24"/>
          <w:szCs w:val="24"/>
        </w:rPr>
      </w:pPr>
      <w:r w:rsidRPr="00E4687B">
        <w:rPr>
          <w:rFonts w:ascii="Arial" w:hAnsi="Arial"/>
          <w:sz w:val="24"/>
        </w:rPr>
        <w:t>3. ohtlike ainete sisaldust materjalides või toodetes;</w:t>
      </w:r>
    </w:p>
    <w:p w14:paraId="44F459E3" w14:textId="0E06D4A9" w:rsidR="0F588873" w:rsidRPr="00E4687B" w:rsidRDefault="0F588873" w:rsidP="002478C1">
      <w:pPr>
        <w:jc w:val="both"/>
        <w:rPr>
          <w:rFonts w:ascii="Arial" w:eastAsia="Arial" w:hAnsi="Arial" w:cs="Arial"/>
          <w:sz w:val="24"/>
          <w:szCs w:val="24"/>
        </w:rPr>
      </w:pPr>
      <w:r w:rsidRPr="00E4687B">
        <w:rPr>
          <w:rFonts w:ascii="Arial" w:hAnsi="Arial"/>
          <w:sz w:val="24"/>
        </w:rPr>
        <w:lastRenderedPageBreak/>
        <w:t>p) „korduskasutamine“ – mis tahes toiming, millega tooteid või komponente, mis ei ole jäätmed, kasutatakse uuesti sel otstarbel, milleks nad on loodud;</w:t>
      </w:r>
    </w:p>
    <w:p w14:paraId="4B9FB7BB" w14:textId="6B3A53B3" w:rsidR="0F588873" w:rsidRPr="00E4687B" w:rsidRDefault="0F588873" w:rsidP="002478C1">
      <w:pPr>
        <w:jc w:val="both"/>
        <w:rPr>
          <w:rFonts w:ascii="Arial" w:eastAsia="Arial" w:hAnsi="Arial" w:cs="Arial"/>
          <w:sz w:val="24"/>
          <w:szCs w:val="24"/>
        </w:rPr>
      </w:pPr>
      <w:r w:rsidRPr="00E4687B">
        <w:rPr>
          <w:rFonts w:ascii="Arial" w:hAnsi="Arial"/>
          <w:sz w:val="24"/>
        </w:rPr>
        <w:t>q) „jäätmetekitaja“ – iga füüsiline või juriidiline isik, kelle tegevuse käigus tekivad jäätmed (esmane jäätmetekitaja), või igaüks, kes teeb jäätmete eeltöötlust, segab jäätmeid või sooritab jäätmetega muid toiminguid, mille tulemusel nende jäätmete laad või koostis muutub. Kui kaupa hoitakse kontrolli või järelevalve eesmärgil piiripunktides, peetakse jäätmetekitajaks tolliõigusaktides sätestatud kauba omanikku, importijat või eksportijat;</w:t>
      </w:r>
    </w:p>
    <w:p w14:paraId="5BBAE603" w14:textId="0D3C8ED7" w:rsidR="0F588873" w:rsidRPr="00E4687B" w:rsidRDefault="0F588873" w:rsidP="002478C1">
      <w:pPr>
        <w:jc w:val="both"/>
        <w:rPr>
          <w:rFonts w:ascii="Arial" w:eastAsia="Arial" w:hAnsi="Arial" w:cs="Arial"/>
          <w:sz w:val="24"/>
          <w:szCs w:val="24"/>
        </w:rPr>
      </w:pPr>
      <w:r w:rsidRPr="00E4687B">
        <w:rPr>
          <w:rFonts w:ascii="Arial" w:hAnsi="Arial"/>
          <w:sz w:val="24"/>
        </w:rPr>
        <w:t>r) „jäätmevaldaja“ – jäätmetekitaja või füüsiline või juriidiline isik, kelle valduses jäätmed on;</w:t>
      </w:r>
    </w:p>
    <w:p w14:paraId="066CDE28" w14:textId="339501D3" w:rsidR="0F588873" w:rsidRPr="00E4687B" w:rsidRDefault="0F588873" w:rsidP="002478C1">
      <w:pPr>
        <w:jc w:val="both"/>
        <w:rPr>
          <w:rFonts w:ascii="Arial" w:eastAsia="Arial" w:hAnsi="Arial" w:cs="Arial"/>
          <w:sz w:val="24"/>
          <w:szCs w:val="24"/>
        </w:rPr>
      </w:pPr>
      <w:r w:rsidRPr="00E4687B">
        <w:rPr>
          <w:rFonts w:ascii="Arial" w:hAnsi="Arial"/>
          <w:sz w:val="24"/>
        </w:rPr>
        <w:t>s) „jäätmekäitlus“ – jäätmete kogumine, vedu, taaskasutamine (sealhulgas sortimine) ja kõrvaldamine, sealhulgas nende toimingute järelevalve ning jäätmete kõrvaldamise kohtade järelhooldus, sealhulgas vahendaja ja edasimüüja tegevus;</w:t>
      </w:r>
    </w:p>
    <w:p w14:paraId="5242AE8B" w14:textId="527F0F37" w:rsidR="0F588873" w:rsidRPr="00E4687B" w:rsidRDefault="0F588873" w:rsidP="002478C1">
      <w:pPr>
        <w:jc w:val="both"/>
        <w:rPr>
          <w:rFonts w:ascii="Arial" w:eastAsia="Arial" w:hAnsi="Arial" w:cs="Arial"/>
          <w:sz w:val="24"/>
          <w:szCs w:val="24"/>
        </w:rPr>
      </w:pPr>
      <w:r w:rsidRPr="00E4687B">
        <w:rPr>
          <w:rFonts w:ascii="Arial" w:hAnsi="Arial"/>
          <w:sz w:val="24"/>
        </w:rPr>
        <w:t>t) „kogumine“ – jäätmete kokkukorjamine, eelsortimine ja eelladustamine eesmärgiga transportida need jäätmekäitlusettevõttesse;</w:t>
      </w:r>
    </w:p>
    <w:p w14:paraId="5DD765A4" w14:textId="5962DCF5" w:rsidR="0F588873" w:rsidRPr="00E4687B" w:rsidRDefault="0F588873" w:rsidP="002478C1">
      <w:pPr>
        <w:jc w:val="both"/>
        <w:rPr>
          <w:rFonts w:ascii="Arial" w:eastAsia="Arial" w:hAnsi="Arial" w:cs="Arial"/>
          <w:sz w:val="24"/>
          <w:szCs w:val="24"/>
        </w:rPr>
      </w:pPr>
      <w:r w:rsidRPr="00E4687B">
        <w:rPr>
          <w:rFonts w:ascii="Arial" w:hAnsi="Arial"/>
          <w:sz w:val="24"/>
        </w:rPr>
        <w:t>u) „liigiti kogumine“ – selline kogumine, kus jäätmevooge eraldatakse jäätmete liigi ja olemuse alusel, et lihtsustada konkreetset käitlust;</w:t>
      </w:r>
    </w:p>
    <w:p w14:paraId="7E4879E8" w14:textId="29A718F7" w:rsidR="0F588873" w:rsidRPr="00E4687B" w:rsidRDefault="0F588873" w:rsidP="002478C1">
      <w:pPr>
        <w:jc w:val="both"/>
        <w:rPr>
          <w:rFonts w:ascii="Arial" w:eastAsia="Arial" w:hAnsi="Arial" w:cs="Arial"/>
          <w:sz w:val="24"/>
          <w:szCs w:val="24"/>
        </w:rPr>
      </w:pPr>
      <w:r w:rsidRPr="00E4687B">
        <w:rPr>
          <w:rFonts w:ascii="Arial" w:hAnsi="Arial"/>
          <w:sz w:val="24"/>
        </w:rPr>
        <w:t>v) „jäätmevedu“ – käitlemistoiming, mida teevad sellele spetsialiseerunud ettevõtjad, kelle põhitegevus on professionaalse jäätmeveoteenuse osutamine kolmandatele pooltele, või vedu, mida teevad oma tavapärase majandus- või kutsetegevuse raames muu põhitegevusega ettevõtjad;</w:t>
      </w:r>
    </w:p>
    <w:p w14:paraId="34171A63" w14:textId="5AA4A2F8" w:rsidR="0F588873" w:rsidRPr="00E4687B" w:rsidRDefault="0F588873" w:rsidP="002478C1">
      <w:pPr>
        <w:jc w:val="both"/>
        <w:rPr>
          <w:rFonts w:ascii="Arial" w:eastAsia="Arial" w:hAnsi="Arial" w:cs="Arial"/>
          <w:sz w:val="24"/>
          <w:szCs w:val="24"/>
        </w:rPr>
      </w:pPr>
      <w:r w:rsidRPr="00E4687B">
        <w:rPr>
          <w:rFonts w:ascii="Arial" w:hAnsi="Arial"/>
          <w:sz w:val="24"/>
        </w:rPr>
        <w:t>w) „töötlemine“ – taaskasutamis- või kõrvaldamistoimingud, kaasa arvatud taaskasutamise või kõrvaldamise eelne ettevalmistus;</w:t>
      </w:r>
    </w:p>
    <w:p w14:paraId="39F4F6E4" w14:textId="169DE381" w:rsidR="0F588873" w:rsidRPr="00E4687B" w:rsidRDefault="0F588873" w:rsidP="002478C1">
      <w:pPr>
        <w:jc w:val="both"/>
        <w:rPr>
          <w:rFonts w:ascii="Arial" w:eastAsia="Arial" w:hAnsi="Arial" w:cs="Arial"/>
          <w:sz w:val="24"/>
          <w:szCs w:val="24"/>
        </w:rPr>
      </w:pPr>
      <w:r w:rsidRPr="00E4687B">
        <w:rPr>
          <w:rFonts w:ascii="Arial" w:hAnsi="Arial"/>
          <w:sz w:val="24"/>
        </w:rPr>
        <w:t>x) „taaskasutamine“ – mis tahes toimingud, mille peamiseks tulemuseks on jäätmete kasutamine kasulikul otstarbel selliselt, et nad asendavad teisi materjale, mida muidu oleks kasutatud teatava funktsiooni täitmiseks, või jäätmete ettevalmistamine selle funktsiooni täitmiseks kas tootmises või majanduses laiemalt. II lisas esitatakse taaskasutamistoimingute mitteammendav loetelu;</w:t>
      </w:r>
    </w:p>
    <w:p w14:paraId="1AF10599" w14:textId="18D5A80D" w:rsidR="0F588873" w:rsidRPr="00E4687B" w:rsidRDefault="0F588873" w:rsidP="002478C1">
      <w:pPr>
        <w:jc w:val="both"/>
        <w:rPr>
          <w:rFonts w:ascii="Arial" w:eastAsia="Arial" w:hAnsi="Arial" w:cs="Arial"/>
          <w:sz w:val="24"/>
          <w:szCs w:val="24"/>
        </w:rPr>
      </w:pPr>
      <w:r w:rsidRPr="00E4687B">
        <w:rPr>
          <w:rFonts w:ascii="Arial" w:hAnsi="Arial"/>
          <w:sz w:val="24"/>
        </w:rPr>
        <w:t>y) „materjalina taaskasutusse võtmine“ – taaskasutamistoiming, välja arvatud jäätmete energiakasutus ja töötlemine materjalideks, mida kasutatakse kütusena või muul viisil energia tootmiseks. See hõlmab muu hulgas korduskasutamiseks ettevalmistamist, ringlussevõttu ja tagasitäidet;</w:t>
      </w:r>
    </w:p>
    <w:p w14:paraId="207F23D6" w14:textId="31FE9EC0" w:rsidR="0F588873" w:rsidRPr="00E4687B" w:rsidRDefault="0F588873" w:rsidP="002478C1">
      <w:pPr>
        <w:jc w:val="both"/>
        <w:rPr>
          <w:rFonts w:ascii="Arial" w:eastAsia="Arial" w:hAnsi="Arial" w:cs="Arial"/>
          <w:sz w:val="24"/>
          <w:szCs w:val="24"/>
        </w:rPr>
      </w:pPr>
      <w:r w:rsidRPr="00E4687B">
        <w:rPr>
          <w:rFonts w:ascii="Arial" w:hAnsi="Arial"/>
          <w:sz w:val="24"/>
        </w:rPr>
        <w:t>z) „korduskasutamiseks ettevalmistamine“ – kontrolliv, puhastav või parandav taaskasutamistoiming, millega valmistatakse jäätmeteks muutunud tooteid või tootekomponente ette kasutamiseks selliselt, et neid korduskasutatakse ilma mis tahes muu eeltöötluseta;</w:t>
      </w:r>
    </w:p>
    <w:p w14:paraId="1257275F" w14:textId="435E0FAF" w:rsidR="0F588873" w:rsidRPr="00E4687B" w:rsidRDefault="0F588873" w:rsidP="002478C1">
      <w:pPr>
        <w:jc w:val="both"/>
        <w:rPr>
          <w:rFonts w:ascii="Arial" w:eastAsia="Arial" w:hAnsi="Arial" w:cs="Arial"/>
          <w:sz w:val="24"/>
          <w:szCs w:val="24"/>
        </w:rPr>
      </w:pPr>
      <w:r w:rsidRPr="00E4687B">
        <w:rPr>
          <w:rFonts w:ascii="Arial" w:hAnsi="Arial"/>
          <w:sz w:val="24"/>
        </w:rPr>
        <w:t>aa) „ringlussevõtt“ – taaskasutamistoiming, mille käigus jäätmematerjalid töödeldakse toodeteks, materjalideks või aineteks, et kasutada neid nende esialgsel või mõnel muul eesmärgil. See hõlmab orgaaniliste ainete töötlemist, kuid ei hõlma energiakasutust ja töötlemist materjalideks, mida kasutatakse kütustena või tagasitäite jaoks;</w:t>
      </w:r>
    </w:p>
    <w:p w14:paraId="29B1B2E2" w14:textId="2C968B4B" w:rsidR="0F588873" w:rsidRPr="00E4687B" w:rsidRDefault="0F588873" w:rsidP="002478C1">
      <w:pPr>
        <w:jc w:val="both"/>
        <w:rPr>
          <w:rFonts w:ascii="Arial" w:eastAsia="Arial" w:hAnsi="Arial" w:cs="Arial"/>
          <w:sz w:val="24"/>
          <w:szCs w:val="24"/>
        </w:rPr>
      </w:pPr>
      <w:r w:rsidRPr="00E4687B">
        <w:rPr>
          <w:rFonts w:ascii="Arial" w:hAnsi="Arial"/>
          <w:sz w:val="24"/>
        </w:rPr>
        <w:lastRenderedPageBreak/>
        <w:t>ab) „tagasitäide“ – taaskasutamistoiming, mille puhul kasutatakse kaevandatud ala korrastamiseks või maastikukujunduse eesmärgil selleks sobivaid tavajäätmeid. Tagasitäiteks kasutatavad jäätmed peavad asendama materjali, mis ei ole jääde, need peavad sobima eespool nimetatud eesmärkidel ning olema rangelt piiratud kogusega, mis on vajalik nimetatud eesmärkide saavutamiseks, samuti peab taastäitetoimingud tingima vajadus taastada algsed pinnavormid;</w:t>
      </w:r>
    </w:p>
    <w:p w14:paraId="3C1EB025" w14:textId="5D07B579" w:rsidR="0F588873" w:rsidRPr="00E4687B" w:rsidRDefault="0F588873" w:rsidP="002478C1">
      <w:pPr>
        <w:jc w:val="both"/>
        <w:rPr>
          <w:rFonts w:ascii="Arial" w:eastAsia="Arial" w:hAnsi="Arial" w:cs="Arial"/>
          <w:sz w:val="24"/>
          <w:szCs w:val="24"/>
        </w:rPr>
      </w:pPr>
      <w:r w:rsidRPr="00E4687B">
        <w:rPr>
          <w:rFonts w:ascii="Arial" w:hAnsi="Arial"/>
          <w:sz w:val="24"/>
        </w:rPr>
        <w:t>ac) „vanaõli regenereerimine“ – mis tahes ringlussevõtutoiming, mille tulemusel võib vanaõli rafineerimisel toota baasõli, eelkõige eraldades vanaõlis sisalduvad saasteained, oksüdatsiooniproduktid ja lisandid;</w:t>
      </w:r>
    </w:p>
    <w:p w14:paraId="2CCD4725" w14:textId="55654F64" w:rsidR="0F588873" w:rsidRPr="00E4687B" w:rsidRDefault="0F588873" w:rsidP="002478C1">
      <w:pPr>
        <w:jc w:val="both"/>
        <w:rPr>
          <w:rFonts w:ascii="Arial" w:eastAsia="Arial" w:hAnsi="Arial" w:cs="Arial"/>
          <w:sz w:val="24"/>
          <w:szCs w:val="24"/>
        </w:rPr>
      </w:pPr>
      <w:r w:rsidRPr="00E4687B">
        <w:rPr>
          <w:rFonts w:ascii="Arial" w:hAnsi="Arial"/>
          <w:sz w:val="24"/>
        </w:rPr>
        <w:t>ad) „vahetöötlemine“ – II ja III lisa kohased taaskasutustoimingud R12 ja R13 ning ringlussevõtutoimingud D8, D9, D13, D14 ja D15;</w:t>
      </w:r>
    </w:p>
    <w:p w14:paraId="27421964" w14:textId="62A63C31" w:rsidR="0F588873" w:rsidRPr="00E4687B" w:rsidRDefault="0F588873" w:rsidP="002478C1">
      <w:pPr>
        <w:jc w:val="both"/>
        <w:rPr>
          <w:rFonts w:ascii="Arial" w:eastAsia="Arial" w:hAnsi="Arial" w:cs="Arial"/>
          <w:sz w:val="24"/>
          <w:szCs w:val="24"/>
        </w:rPr>
      </w:pPr>
      <w:r w:rsidRPr="00E4687B">
        <w:rPr>
          <w:rFonts w:ascii="Arial" w:hAnsi="Arial"/>
          <w:sz w:val="24"/>
        </w:rPr>
        <w:t>ae) „kõrvaldamine“ – mis tahes toiming, mis ei ole taaskasutamine, isegi kui toimingul on teisene tagajärg ainete või energia taasväärtustamise näol. III lisas esitatakse taaskasutamistoimingute mitteammendav loetelu;</w:t>
      </w:r>
    </w:p>
    <w:p w14:paraId="1FE4169A" w14:textId="65A05695" w:rsidR="0F588873" w:rsidRPr="00E4687B" w:rsidRDefault="0F588873" w:rsidP="002478C1">
      <w:pPr>
        <w:jc w:val="both"/>
        <w:rPr>
          <w:rFonts w:ascii="Arial" w:eastAsia="Arial" w:hAnsi="Arial" w:cs="Arial"/>
          <w:sz w:val="24"/>
          <w:szCs w:val="24"/>
        </w:rPr>
      </w:pPr>
      <w:r w:rsidRPr="00E4687B">
        <w:rPr>
          <w:rFonts w:ascii="Arial" w:hAnsi="Arial"/>
          <w:sz w:val="24"/>
        </w:rPr>
        <w:t>„parim võimalik tehnika“ – uuesti sõnastatud saastuse kompleksse vältimise ja kontrollimise seaduse (võetud vastu 16. detsembri 2016. aasta kuningliku seadusandliku dekreediga 1/2016, millega võetakse vastu uuesti sõnastatud saastuse kompleksse vältimise ja kontrollimise seadus) artikli 3 punktis ñ määratletud parim võimalik tehnika;</w:t>
      </w:r>
    </w:p>
    <w:p w14:paraId="348F7F4C" w14:textId="2F39521E" w:rsidR="0F588873" w:rsidRPr="00E4687B" w:rsidRDefault="0F588873" w:rsidP="002478C1">
      <w:pPr>
        <w:jc w:val="both"/>
        <w:rPr>
          <w:rFonts w:ascii="Arial" w:eastAsia="Arial" w:hAnsi="Arial" w:cs="Arial"/>
          <w:sz w:val="24"/>
          <w:szCs w:val="24"/>
        </w:rPr>
      </w:pPr>
      <w:r w:rsidRPr="00E4687B">
        <w:rPr>
          <w:rFonts w:ascii="Arial" w:hAnsi="Arial"/>
          <w:sz w:val="24"/>
        </w:rPr>
        <w:t>ag) „jäätmekäitleja“ – füüsiline või juriidiline isik või eraõiguslik või avalik-õiguslik asutus, kes teeb mis tahes toimingut, mida jäätmete käitlus sisaldab, hoolimata sellest, kas ta tekitas jäätmed või mitte;</w:t>
      </w:r>
    </w:p>
    <w:p w14:paraId="3D8B249F" w14:textId="354A34CA" w:rsidR="0F588873" w:rsidRPr="00E4687B" w:rsidRDefault="0F588873" w:rsidP="002478C1">
      <w:pPr>
        <w:jc w:val="both"/>
        <w:rPr>
          <w:rFonts w:ascii="Arial" w:eastAsia="Arial" w:hAnsi="Arial" w:cs="Arial"/>
          <w:sz w:val="24"/>
          <w:szCs w:val="24"/>
        </w:rPr>
      </w:pPr>
      <w:r w:rsidRPr="00E4687B">
        <w:rPr>
          <w:rFonts w:ascii="Arial" w:hAnsi="Arial"/>
          <w:sz w:val="24"/>
        </w:rPr>
        <w:t>ah) „edasimüüja“ – iga füüsiline või juriidiline isik, kes tegutseb enda nimel jäätmeid ostes ja seejärel müües, kaasa arvatud need edasimüüjad, kes jäätmeid füüsiliselt ei valda;</w:t>
      </w:r>
    </w:p>
    <w:p w14:paraId="430FDD99" w14:textId="48C1B8C1" w:rsidR="0F588873" w:rsidRPr="00E4687B" w:rsidRDefault="0F588873" w:rsidP="002478C1">
      <w:pPr>
        <w:jc w:val="both"/>
        <w:rPr>
          <w:rFonts w:ascii="Arial" w:eastAsia="Arial" w:hAnsi="Arial" w:cs="Arial"/>
          <w:sz w:val="24"/>
          <w:szCs w:val="24"/>
        </w:rPr>
      </w:pPr>
      <w:r w:rsidRPr="00E4687B">
        <w:rPr>
          <w:rFonts w:ascii="Arial" w:hAnsi="Arial"/>
          <w:sz w:val="24"/>
        </w:rPr>
        <w:t>ah) „vahendaja“ – iga füüsiline või juriidiline isik, kes korraldab teiste nimel jäätmete taaskasutamist või kõrvaldamist, kaasa arvatud need vahendajad, kes jäätmeid füüsiliselt ei valda;</w:t>
      </w:r>
    </w:p>
    <w:p w14:paraId="4C51DF62" w14:textId="19C128FD" w:rsidR="009F092F" w:rsidRPr="00E4687B" w:rsidRDefault="009F092F" w:rsidP="002478C1">
      <w:pPr>
        <w:jc w:val="both"/>
        <w:rPr>
          <w:rFonts w:ascii="Arial" w:eastAsia="Arial" w:hAnsi="Arial" w:cs="Arial"/>
          <w:sz w:val="24"/>
          <w:szCs w:val="24"/>
        </w:rPr>
      </w:pPr>
      <w:r w:rsidRPr="00E4687B">
        <w:rPr>
          <w:rFonts w:ascii="Arial" w:hAnsi="Arial"/>
          <w:sz w:val="24"/>
        </w:rPr>
        <w:t>aj) „tootja“ – iga füüsiline või juriidiline isik, kes oma majandus- või kutsetegevuses töötab välja, toodab, töötleb, müüb või impordib tooteid, hoolimata toote riigi turule laskmiseks kasutatavast müügiviisist. Määratlus hõlmab nii neid tootjaid, kes asuvad riigi territooriumil ja lasevad tooteid riigi turule, kui ka neid tootjaid, kes asuvad muus liikmesriigis või kolmandas riigis ja müüvad otse tavaleibkondadele või muudele kasutajatele kui tavaleibkonnad kauglepingutega, mis on määratletud uuesti sõnastatud tarbija- ja kasutajakaitse üldseaduse artikli 92 lõikes 1 (võetud vastu 16. novembri 2007. aasta kuningliku seadusandliku dekreediga 1/2007, millega võetakse vastu uuesti sõnastatud tarbija- ja kasutajakaitse üldseadus ja muud täiendavad seadused);</w:t>
      </w:r>
    </w:p>
    <w:p w14:paraId="5FB46457" w14:textId="5A5A938B" w:rsidR="0F588873" w:rsidRPr="00E4687B" w:rsidRDefault="0F588873" w:rsidP="002478C1">
      <w:pPr>
        <w:jc w:val="both"/>
        <w:rPr>
          <w:rFonts w:ascii="Arial" w:eastAsia="Arial" w:hAnsi="Arial" w:cs="Arial"/>
          <w:sz w:val="24"/>
          <w:szCs w:val="24"/>
        </w:rPr>
      </w:pPr>
      <w:r w:rsidRPr="00E4687B">
        <w:rPr>
          <w:rFonts w:ascii="Arial" w:hAnsi="Arial"/>
          <w:sz w:val="24"/>
        </w:rPr>
        <w:t>ak) „laiendatud tootjavastutuse süsteem“ – terviklik kogumik meetmed, mille võtmisega tagatakse, et toodete tootjad kannavad käitlemise eest toote olelusringi jäätmeetapis rahalist või rahalist ja korralduslikku vastutust;</w:t>
      </w:r>
    </w:p>
    <w:p w14:paraId="1BC5043B" w14:textId="72A337DA" w:rsidR="0F588873" w:rsidRPr="00E4687B" w:rsidRDefault="0F588873" w:rsidP="002478C1">
      <w:pPr>
        <w:jc w:val="both"/>
        <w:rPr>
          <w:rFonts w:ascii="Arial" w:eastAsia="Arial" w:hAnsi="Arial" w:cs="Arial"/>
          <w:sz w:val="24"/>
          <w:szCs w:val="24"/>
        </w:rPr>
      </w:pPr>
      <w:r w:rsidRPr="00E4687B">
        <w:rPr>
          <w:rFonts w:ascii="Arial" w:hAnsi="Arial"/>
          <w:sz w:val="24"/>
        </w:rPr>
        <w:t>al) „pakend“ – pakendeid ja pakendijäätmeid käsitlevas 24. aprilli 1997. aasta seaduses 11/1997 määratletud pakend;</w:t>
      </w:r>
    </w:p>
    <w:p w14:paraId="29A1C94A" w14:textId="4A892363" w:rsidR="0F588873" w:rsidRPr="00E4687B" w:rsidRDefault="0F588873" w:rsidP="002478C1">
      <w:pPr>
        <w:jc w:val="both"/>
        <w:rPr>
          <w:rFonts w:ascii="Arial" w:eastAsia="Arial" w:hAnsi="Arial" w:cs="Arial"/>
          <w:sz w:val="24"/>
          <w:szCs w:val="24"/>
        </w:rPr>
      </w:pPr>
      <w:r w:rsidRPr="00E4687B">
        <w:rPr>
          <w:rFonts w:ascii="Arial" w:hAnsi="Arial"/>
          <w:sz w:val="24"/>
        </w:rPr>
        <w:lastRenderedPageBreak/>
        <w:t>am) „plast“ – materjal, mis koosneb Euroopa Parlamendi ja nõukogu 18. detsembri 2006. aasta määruse (EÜ) nr 1907/2006 (mis käsitleb kemikaalide registreerimist, hindamist, autoriseerimist ja piiramist (REACH) ning millega asutatakse Euroopa Kemikaaliamet, muudetakse direktiivi 1999/45/EÜ ja tunnistatakse kehtetuks nõukogu määrus (EMÜ) nr 793/93 ja komisjoni määrus (EÜ) nr 1488/94 ning samuti nõukogu direktiiv 76/769/EMÜ ja komisjoni direktiivid 91/155/EMÜ, 93/67/EMÜ, 93/105/EÜ ja 2000/21/EÜ) artikli 3 punktis 5 määratletud polümeerist, ning millele võib olla lisatud lisaaineid või muid aineid ja mis võib olla lõpptoote peamine struktuurikomponent, välja arvatud looduslikud polümeerid, mida ei ole keemiliselt modifitseeritud;</w:t>
      </w:r>
    </w:p>
    <w:p w14:paraId="61327800" w14:textId="73DFA5AD" w:rsidR="0F588873" w:rsidRPr="00E4687B" w:rsidRDefault="0F588873" w:rsidP="002478C1">
      <w:pPr>
        <w:jc w:val="both"/>
        <w:rPr>
          <w:rFonts w:ascii="Arial" w:eastAsia="Arial" w:hAnsi="Arial" w:cs="Arial"/>
          <w:sz w:val="24"/>
          <w:szCs w:val="24"/>
        </w:rPr>
      </w:pPr>
      <w:r w:rsidRPr="00E4687B">
        <w:rPr>
          <w:rFonts w:ascii="Arial" w:hAnsi="Arial"/>
          <w:sz w:val="24"/>
        </w:rPr>
        <w:t>an) „ühekordselt kasutatav plasttoode“ – täielikult või osaliselt plastist valmistatud toode, mis ei ole kavandatud, valmistatud või turule lastud eesmärgiga see tootjale uuesti täitmiseks tagastada või seda kavandatud eesmärgil korduskasutada nii, et toode ringleks oma olelusringi jooksul mitu korda;</w:t>
      </w:r>
    </w:p>
    <w:p w14:paraId="5040CE5B" w14:textId="6E2154A1" w:rsidR="0F588873" w:rsidRPr="00E4687B" w:rsidRDefault="0F588873" w:rsidP="002478C1">
      <w:pPr>
        <w:jc w:val="both"/>
        <w:rPr>
          <w:rFonts w:ascii="Arial" w:eastAsia="Arial" w:hAnsi="Arial" w:cs="Arial"/>
          <w:sz w:val="24"/>
          <w:szCs w:val="24"/>
        </w:rPr>
      </w:pPr>
      <w:r w:rsidRPr="00E4687B">
        <w:rPr>
          <w:rFonts w:ascii="Arial" w:hAnsi="Arial"/>
          <w:sz w:val="24"/>
        </w:rPr>
        <w:t>añ) „oksüdantide toimel lagunev plast“ – plastmaterjal, mis sisaldab lisaaineid, mis oksüdeerumise käigus lagundavad plastmaterjali mikroosakesteks või põhjustavad selle keemilise lagunemise;</w:t>
      </w:r>
    </w:p>
    <w:p w14:paraId="73518DB1" w14:textId="34EA01A5" w:rsidR="0F588873" w:rsidRPr="00E4687B" w:rsidRDefault="0F588873" w:rsidP="002478C1">
      <w:pPr>
        <w:jc w:val="both"/>
        <w:rPr>
          <w:rFonts w:ascii="Arial" w:eastAsia="Arial" w:hAnsi="Arial" w:cs="Arial"/>
          <w:sz w:val="24"/>
          <w:szCs w:val="24"/>
        </w:rPr>
      </w:pPr>
      <w:r w:rsidRPr="00E4687B">
        <w:rPr>
          <w:rFonts w:ascii="Arial" w:hAnsi="Arial"/>
          <w:sz w:val="24"/>
        </w:rPr>
        <w:t>ao) „biolagunev plast“ – plast, millest jääb füüsilise ja bioloogilise lagunemise tulemusena järele vaid süsinikdioksiid (CO</w:t>
      </w:r>
      <w:r w:rsidRPr="00E4687B">
        <w:rPr>
          <w:rFonts w:ascii="Arial" w:hAnsi="Arial"/>
          <w:sz w:val="24"/>
          <w:vertAlign w:val="subscript"/>
        </w:rPr>
        <w:t>2</w:t>
      </w:r>
      <w:r w:rsidRPr="00E4687B">
        <w:rPr>
          <w:rFonts w:ascii="Arial" w:hAnsi="Arial"/>
          <w:sz w:val="24"/>
        </w:rPr>
        <w:t>), biomass ja vesi ning mis on kompostimise ja anaeroobse lagunemise tulemusena taaskasutatavad vastavalt pakendeid käsitlevatele Euroopa standarditele;</w:t>
      </w:r>
    </w:p>
    <w:p w14:paraId="1F785278" w14:textId="4FFC6D6E" w:rsidR="009F092F" w:rsidRPr="00E4687B" w:rsidRDefault="009F092F" w:rsidP="002478C1">
      <w:pPr>
        <w:jc w:val="both"/>
        <w:rPr>
          <w:rFonts w:ascii="Arial" w:eastAsia="Arial" w:hAnsi="Arial" w:cs="Arial"/>
          <w:sz w:val="24"/>
          <w:szCs w:val="24"/>
        </w:rPr>
      </w:pPr>
      <w:r w:rsidRPr="00E4687B">
        <w:rPr>
          <w:rFonts w:ascii="Arial" w:hAnsi="Arial"/>
          <w:sz w:val="24"/>
        </w:rPr>
        <w:t>ap) „kalapüügivahend“ – ese või varustuse osa, mida kasutatakse kalanduses või vesiviljeluses mere bioloogiliste ressursside püüdmiseks või kasvatamiseks või mis ujub merepinnal ja mida kasutatakse selliste mere bioloogiliste ressursside peibutamiseks ja püüdmiseks või kasvatamiseks;</w:t>
      </w:r>
    </w:p>
    <w:p w14:paraId="0BFEBE26" w14:textId="5D1A5DCE" w:rsidR="0F588873" w:rsidRPr="00E4687B" w:rsidRDefault="009F092F" w:rsidP="002478C1">
      <w:pPr>
        <w:spacing w:line="257" w:lineRule="auto"/>
        <w:jc w:val="both"/>
        <w:rPr>
          <w:rFonts w:ascii="Arial" w:eastAsia="Arial" w:hAnsi="Arial" w:cs="Arial"/>
          <w:sz w:val="24"/>
          <w:szCs w:val="24"/>
        </w:rPr>
      </w:pPr>
      <w:r w:rsidRPr="00E4687B">
        <w:rPr>
          <w:rFonts w:ascii="Arial" w:hAnsi="Arial"/>
          <w:sz w:val="24"/>
        </w:rPr>
        <w:t>aq) „sadama vastuvõtuseadmed“ – sadama vastuvõtuseadmed, mis on määratletud 20. detsembri 2002. aasta kuninglikus dekreedis 1381/2002 sadamates laevaheitmete ja lastijäätmete vastuvõtmise seadmete kohta;</w:t>
      </w:r>
    </w:p>
    <w:p w14:paraId="77247FCA" w14:textId="6CFC2144" w:rsidR="0F588873" w:rsidRPr="00E4687B" w:rsidRDefault="009F092F" w:rsidP="002478C1">
      <w:pPr>
        <w:jc w:val="both"/>
        <w:rPr>
          <w:rFonts w:ascii="Arial" w:eastAsia="Arial" w:hAnsi="Arial" w:cs="Arial"/>
          <w:sz w:val="24"/>
          <w:szCs w:val="24"/>
        </w:rPr>
      </w:pPr>
      <w:r w:rsidRPr="00E4687B">
        <w:rPr>
          <w:rFonts w:ascii="Arial" w:hAnsi="Arial"/>
          <w:sz w:val="24"/>
        </w:rPr>
        <w:t>ar) „tubakatooted“ – tubaka- ja seonduvate toodete tootmise, esitlemise ja müügi teatavate aspektide reguleerimist käsitleva 9. juuni 2017. aasta kuningliku dekreedi 579/2017 artikli 3 punktis ac määratletud tubakatooted;</w:t>
      </w:r>
    </w:p>
    <w:p w14:paraId="2ACA4D50" w14:textId="0FB28FD8" w:rsidR="0F588873" w:rsidRPr="00E4687B" w:rsidRDefault="009F092F" w:rsidP="002478C1">
      <w:pPr>
        <w:jc w:val="both"/>
        <w:rPr>
          <w:rFonts w:ascii="Arial" w:eastAsia="Arial" w:hAnsi="Arial" w:cs="Arial"/>
          <w:sz w:val="24"/>
          <w:szCs w:val="24"/>
        </w:rPr>
      </w:pPr>
      <w:r w:rsidRPr="00E4687B">
        <w:rPr>
          <w:rFonts w:ascii="Arial" w:hAnsi="Arial"/>
          <w:sz w:val="24"/>
        </w:rPr>
        <w:t>as) „turule laskmine“ – toote esmakordne liikmesriigi turul kättesaadavaks tegemine;</w:t>
      </w:r>
    </w:p>
    <w:p w14:paraId="735C131E" w14:textId="0656A180" w:rsidR="0F588873" w:rsidRPr="00E4687B" w:rsidRDefault="009F092F" w:rsidP="002478C1">
      <w:pPr>
        <w:jc w:val="both"/>
        <w:rPr>
          <w:rFonts w:ascii="Arial" w:eastAsia="Arial" w:hAnsi="Arial" w:cs="Arial"/>
          <w:sz w:val="24"/>
          <w:szCs w:val="24"/>
        </w:rPr>
      </w:pPr>
      <w:r w:rsidRPr="00E4687B">
        <w:rPr>
          <w:rFonts w:ascii="Arial" w:hAnsi="Arial"/>
          <w:sz w:val="24"/>
        </w:rPr>
        <w:t>at) „turul kättesaadavaks tegemine“ – toote tasu eest või tasuta tarnimine liikmesriigi turule kaubandustegevuse käigus kas turustamiseks, tarbimiseks või kasutamiseks;</w:t>
      </w:r>
    </w:p>
    <w:p w14:paraId="59EADF24" w14:textId="3D42832F" w:rsidR="0F588873" w:rsidRPr="00E4687B" w:rsidRDefault="009F092F" w:rsidP="002478C1">
      <w:pPr>
        <w:jc w:val="both"/>
        <w:rPr>
          <w:rFonts w:ascii="Arial" w:eastAsia="Arial" w:hAnsi="Arial" w:cs="Arial"/>
          <w:sz w:val="24"/>
          <w:szCs w:val="24"/>
        </w:rPr>
      </w:pPr>
      <w:r w:rsidRPr="00E4687B">
        <w:rPr>
          <w:rFonts w:ascii="Arial" w:hAnsi="Arial"/>
          <w:sz w:val="24"/>
        </w:rPr>
        <w:t>au) „saastunud pinnas“ – pinnas, mille omadusi on halvendanud inimtegevuse tagajärjel tekkinud ohtlikud kemikaalid, mille sisaldus ohustab inimtervist või keskkonda valitsuse kehtestatud ning kirjalikus otsuses avaldatud kriteeriumide ja standardite kohaselt lubamatul määral;</w:t>
      </w:r>
    </w:p>
    <w:p w14:paraId="62DFF878" w14:textId="5734460A" w:rsidR="0F588873" w:rsidRPr="00E4687B" w:rsidRDefault="009F092F" w:rsidP="002478C1">
      <w:pPr>
        <w:jc w:val="both"/>
        <w:rPr>
          <w:rFonts w:ascii="Arial" w:eastAsia="Arial" w:hAnsi="Arial" w:cs="Arial"/>
          <w:sz w:val="24"/>
          <w:szCs w:val="24"/>
        </w:rPr>
      </w:pPr>
      <w:r w:rsidRPr="00E4687B">
        <w:rPr>
          <w:rFonts w:ascii="Arial" w:hAnsi="Arial"/>
          <w:sz w:val="24"/>
        </w:rPr>
        <w:t xml:space="preserve">av) „harmoneeritud standard“ – Euroopa Parlamendi ja nõukogu 25. oktoobri 2012. aasta määruse (EL) nr 1025/2012 (mis käsitleb Euroopa standardimist ning millega muudetakse nõukogu direktiive 89/686/EMÜ ja 93/15/EMÜ ning Euroopa Parlamendi ja nõukogu </w:t>
      </w:r>
      <w:r w:rsidRPr="00E4687B">
        <w:rPr>
          <w:rFonts w:ascii="Arial" w:hAnsi="Arial"/>
          <w:sz w:val="24"/>
        </w:rPr>
        <w:lastRenderedPageBreak/>
        <w:t>direktiive 94/9/EÜ, 94/25/EÜ, 95/16/EÜ, 97/23/EÜ, 98/34/EÜ, 2004/22/EÜ, 2007/23/EÜ, 2009/23/EÜ ja 2009/105/EÜ ning millega tunnistatakse kehtetuks nõukogu otsus 87/95/EMÜ ning Euroopa Parlamendi ja nõukogu otsus nr 1673/2006/EÜ) (EMPs kohaldatav tekst) artikli 2 lõike 1 alapunktis c määratletud harmoneeritud standard;</w:t>
      </w:r>
    </w:p>
    <w:p w14:paraId="71F9E11C" w14:textId="0B6FD3C3" w:rsidR="4B897C5B" w:rsidRPr="00E4687B" w:rsidRDefault="009F092F" w:rsidP="002478C1">
      <w:pPr>
        <w:jc w:val="both"/>
        <w:rPr>
          <w:rFonts w:ascii="Arial" w:hAnsi="Arial"/>
          <w:sz w:val="24"/>
          <w:szCs w:val="24"/>
        </w:rPr>
      </w:pPr>
      <w:r w:rsidRPr="00E4687B">
        <w:rPr>
          <w:rFonts w:ascii="Arial" w:hAnsi="Arial"/>
          <w:sz w:val="24"/>
        </w:rPr>
        <w:t>aw) „pädev asutus“ – asutus, kellele tehakse ülesandeks täita kohustusi, mis on kehtestatud seaduse (millega määratakse oma pädevuse piires seadust rakendama valitsus ja sellised ametivõimud nagu riigi keskvalitsusasutused, autonoomsed piirkonnad, Ceuta autonoomne linn ja Melilla autonoomne linn ning provintside volikogud ja kohalikud omavalitsused) artiklis 12.</w:t>
      </w:r>
    </w:p>
    <w:p w14:paraId="39CF78D5" w14:textId="77777777" w:rsidR="00E411CE" w:rsidRPr="00E4687B" w:rsidRDefault="00E411CE" w:rsidP="002478C1">
      <w:pPr>
        <w:spacing w:before="120" w:after="120" w:line="240" w:lineRule="auto"/>
        <w:jc w:val="both"/>
        <w:rPr>
          <w:rFonts w:ascii="Arial" w:hAnsi="Arial"/>
          <w:sz w:val="24"/>
        </w:rPr>
      </w:pPr>
    </w:p>
    <w:p w14:paraId="7B8E9519" w14:textId="3364A3A0" w:rsidR="00AD084A" w:rsidRPr="00E4687B" w:rsidRDefault="00AD084A" w:rsidP="00512B74">
      <w:pPr>
        <w:keepNext/>
        <w:keepLines/>
        <w:spacing w:before="120" w:after="120" w:line="240" w:lineRule="auto"/>
        <w:jc w:val="both"/>
        <w:rPr>
          <w:rFonts w:ascii="Arial" w:hAnsi="Arial"/>
          <w:b/>
          <w:i/>
          <w:sz w:val="24"/>
        </w:rPr>
      </w:pPr>
      <w:r w:rsidRPr="00E4687B">
        <w:rPr>
          <w:rFonts w:ascii="Arial" w:hAnsi="Arial"/>
          <w:b/>
          <w:sz w:val="24"/>
        </w:rPr>
        <w:t xml:space="preserve">Artikkel 3. </w:t>
      </w:r>
      <w:r w:rsidRPr="00E4687B">
        <w:rPr>
          <w:rFonts w:ascii="Arial" w:hAnsi="Arial"/>
          <w:b/>
          <w:i/>
          <w:sz w:val="24"/>
        </w:rPr>
        <w:t>Kohaldamisala</w:t>
      </w:r>
    </w:p>
    <w:p w14:paraId="17C04B48" w14:textId="5C1BA96B" w:rsidR="003F66C3" w:rsidRPr="00E4687B" w:rsidRDefault="00512B74" w:rsidP="00512B74">
      <w:pPr>
        <w:keepNext/>
        <w:keepLines/>
        <w:spacing w:before="120" w:after="120" w:line="240" w:lineRule="auto"/>
        <w:jc w:val="both"/>
        <w:rPr>
          <w:rFonts w:ascii="Arial" w:hAnsi="Arial"/>
          <w:sz w:val="24"/>
        </w:rPr>
      </w:pPr>
      <w:r w:rsidRPr="00E4687B">
        <w:rPr>
          <w:rFonts w:ascii="Arial" w:hAnsi="Arial"/>
          <w:sz w:val="24"/>
        </w:rPr>
        <w:t>1. Seadust kohaldatakse</w:t>
      </w:r>
    </w:p>
    <w:p w14:paraId="4714D97B" w14:textId="14D10A38" w:rsidR="003F66C3" w:rsidRPr="00E4687B" w:rsidRDefault="003F66C3" w:rsidP="002478C1">
      <w:pPr>
        <w:spacing w:before="120" w:after="120" w:line="240" w:lineRule="auto"/>
        <w:jc w:val="both"/>
        <w:rPr>
          <w:rFonts w:ascii="Arial" w:hAnsi="Arial"/>
          <w:sz w:val="24"/>
        </w:rPr>
      </w:pPr>
      <w:r w:rsidRPr="00E4687B">
        <w:rPr>
          <w:rFonts w:ascii="Arial" w:hAnsi="Arial"/>
          <w:sz w:val="24"/>
        </w:rPr>
        <w:t xml:space="preserve">a) igasugustele jäätmetele, v.a lõigetega 2 ja 3 kehtestatavad erandid; </w:t>
      </w:r>
    </w:p>
    <w:p w14:paraId="05E812BD" w14:textId="7C34A8B8" w:rsidR="003F66C3" w:rsidRPr="00E4687B" w:rsidRDefault="003F66C3" w:rsidP="002478C1">
      <w:pPr>
        <w:spacing w:before="120" w:after="120" w:line="240" w:lineRule="auto"/>
        <w:jc w:val="both"/>
        <w:rPr>
          <w:rFonts w:ascii="Arial" w:hAnsi="Arial"/>
          <w:sz w:val="24"/>
        </w:rPr>
      </w:pPr>
      <w:r w:rsidRPr="00E4687B">
        <w:rPr>
          <w:rFonts w:ascii="Arial" w:hAnsi="Arial"/>
          <w:sz w:val="24"/>
        </w:rPr>
        <w:t>b) I lisas loetletud ühekordselt kasutatavatele plasttoodetele, oksüdantide toimel lagunevast plastist toodetele ja plasti sisaldavatele kalapüügivahenditele. Kui nendele plasttoodetele kehtestatavad meetmed on vastuolus muude seaduse sätetega või pakendiõigusaktidega, on seadusega plasttoodetele kehtestatavad meetmed ülimuslikud;</w:t>
      </w:r>
    </w:p>
    <w:p w14:paraId="332381FA" w14:textId="0B39865F" w:rsidR="003F66C3" w:rsidRPr="00E4687B" w:rsidRDefault="003F66C3" w:rsidP="002478C1">
      <w:pPr>
        <w:spacing w:before="120" w:after="120" w:line="240" w:lineRule="auto"/>
        <w:jc w:val="both"/>
        <w:rPr>
          <w:rFonts w:ascii="Arial" w:hAnsi="Arial"/>
          <w:sz w:val="24"/>
        </w:rPr>
      </w:pPr>
      <w:r w:rsidRPr="00E4687B">
        <w:rPr>
          <w:rFonts w:ascii="Arial" w:hAnsi="Arial"/>
          <w:sz w:val="24"/>
        </w:rPr>
        <w:t>c) saastunud pinnasele, mida reguleeritakse saastunud pinnast käsitleva VI jaoga.</w:t>
      </w:r>
    </w:p>
    <w:p w14:paraId="743E18D4" w14:textId="38E4A7BB" w:rsidR="003F66C3" w:rsidRPr="00E4687B" w:rsidRDefault="00512B74" w:rsidP="00512B74">
      <w:pPr>
        <w:keepNext/>
        <w:keepLines/>
        <w:spacing w:before="120" w:after="120" w:line="240" w:lineRule="auto"/>
        <w:jc w:val="both"/>
        <w:rPr>
          <w:rFonts w:ascii="Arial" w:hAnsi="Arial"/>
          <w:sz w:val="24"/>
        </w:rPr>
      </w:pPr>
      <w:r w:rsidRPr="00E4687B">
        <w:rPr>
          <w:rFonts w:ascii="Arial" w:hAnsi="Arial"/>
          <w:sz w:val="24"/>
        </w:rPr>
        <w:t>2. Seaduse kohaldamisalasse ei kuulu</w:t>
      </w:r>
    </w:p>
    <w:p w14:paraId="0D4B6206" w14:textId="370373C5" w:rsidR="003F66C3" w:rsidRPr="00E4687B" w:rsidRDefault="003F66C3" w:rsidP="002478C1">
      <w:pPr>
        <w:spacing w:before="120" w:after="120" w:line="240" w:lineRule="auto"/>
        <w:jc w:val="both"/>
        <w:rPr>
          <w:rFonts w:ascii="Arial" w:hAnsi="Arial"/>
          <w:sz w:val="24"/>
        </w:rPr>
      </w:pPr>
      <w:r w:rsidRPr="00E4687B">
        <w:rPr>
          <w:rFonts w:ascii="Arial" w:hAnsi="Arial"/>
          <w:sz w:val="24"/>
        </w:rPr>
        <w:t>a) õhku eralduvad saasteained, mis on reguleeritud 15. novembri 2007. aasta seadusega 34/2007 õhu kvaliteedi ja atmosfääri kaitse kohta, ega geoloogilise säilitamise eesmärgil kogutud ja transporditud ning geoloogilises formatsioonis tegelikult säilitatav süsinikdioksiid kooskõlas 29. detsembri 2010. aasta seadusega 40/2010 süsinikdioksiidi geoloogilise säilitamise kohta; süsinikdioksiidi geoloogiline säilitamine uute toodete ja protsesside uurimise, arendamise või katsetamise eesmärgil, eeldusel et säilitada kavatsetakse anna 100 kilotonni;</w:t>
      </w:r>
    </w:p>
    <w:p w14:paraId="1FFC2DF7" w14:textId="4E59B3E7" w:rsidR="003F66C3" w:rsidRPr="00E4687B" w:rsidRDefault="003F66C3" w:rsidP="002478C1">
      <w:pPr>
        <w:spacing w:before="120" w:after="120" w:line="240" w:lineRule="auto"/>
        <w:jc w:val="both"/>
        <w:rPr>
          <w:rFonts w:ascii="Arial" w:hAnsi="Arial"/>
          <w:sz w:val="24"/>
        </w:rPr>
      </w:pPr>
      <w:r w:rsidRPr="00E4687B">
        <w:rPr>
          <w:rFonts w:ascii="Arial" w:hAnsi="Arial"/>
          <w:sz w:val="24"/>
        </w:rPr>
        <w:t>b) ehitustegevuse käigus välja kaevatud saastumata pinnas ja muud looduslikud ained, kui on kindel, et materjali kasutatakse selle loomulikus olekus ehitamiseks ja selles kohas, kust see välja kaevati;</w:t>
      </w:r>
    </w:p>
    <w:p w14:paraId="287C0F89" w14:textId="77777777" w:rsidR="003F66C3" w:rsidRPr="00E4687B" w:rsidRDefault="003F66C3" w:rsidP="002478C1">
      <w:pPr>
        <w:spacing w:before="120" w:after="120" w:line="240" w:lineRule="auto"/>
        <w:jc w:val="both"/>
        <w:rPr>
          <w:rFonts w:ascii="Arial" w:hAnsi="Arial"/>
          <w:sz w:val="24"/>
        </w:rPr>
      </w:pPr>
      <w:r w:rsidRPr="00E4687B">
        <w:rPr>
          <w:rFonts w:ascii="Arial" w:hAnsi="Arial"/>
          <w:sz w:val="24"/>
        </w:rPr>
        <w:t>c) radioaktiivsed jäätmed;</w:t>
      </w:r>
    </w:p>
    <w:p w14:paraId="3A6CB417" w14:textId="77777777" w:rsidR="003F66C3" w:rsidRPr="00E4687B" w:rsidRDefault="003F66C3" w:rsidP="002478C1">
      <w:pPr>
        <w:spacing w:before="120" w:after="120" w:line="240" w:lineRule="auto"/>
        <w:jc w:val="both"/>
        <w:rPr>
          <w:rFonts w:ascii="Arial" w:hAnsi="Arial"/>
          <w:sz w:val="24"/>
        </w:rPr>
      </w:pPr>
      <w:r w:rsidRPr="00E4687B">
        <w:rPr>
          <w:rFonts w:ascii="Arial" w:hAnsi="Arial"/>
          <w:sz w:val="24"/>
        </w:rPr>
        <w:t>d) kasutuselt kõrvaldatud lõhkeained;</w:t>
      </w:r>
    </w:p>
    <w:p w14:paraId="7745AE78" w14:textId="62577337" w:rsidR="003F66C3" w:rsidRPr="00E4687B" w:rsidRDefault="003F66C3" w:rsidP="002478C1">
      <w:pPr>
        <w:spacing w:before="120" w:after="120" w:line="240" w:lineRule="auto"/>
        <w:jc w:val="both"/>
        <w:rPr>
          <w:rFonts w:ascii="Arial" w:hAnsi="Arial"/>
          <w:sz w:val="24"/>
        </w:rPr>
      </w:pPr>
      <w:r w:rsidRPr="00E4687B">
        <w:rPr>
          <w:rFonts w:ascii="Arial" w:hAnsi="Arial"/>
          <w:sz w:val="24"/>
        </w:rPr>
        <w:t>e) väljaheited, kui need ei ole hõlmatud lõike 2 punktiga b, õled ega muud loodusomased mitteohtlikud põllumajanduslikust tootmisest või metsandusest pärit olevad materjalid, mida kasutatakse põllumajanduses, metsanduses või biomassist energia tootmisel menetluste või meetoditega, mis ei kahjusta keskkonda ega ohusta inimese tervist.</w:t>
      </w:r>
    </w:p>
    <w:p w14:paraId="474322CF" w14:textId="32E8062A" w:rsidR="003F66C3" w:rsidRPr="00E4687B" w:rsidRDefault="003F66C3" w:rsidP="002478C1">
      <w:pPr>
        <w:spacing w:before="120" w:after="120" w:line="240" w:lineRule="auto"/>
        <w:jc w:val="both"/>
        <w:rPr>
          <w:rFonts w:ascii="Arial" w:hAnsi="Arial"/>
          <w:sz w:val="24"/>
        </w:rPr>
      </w:pPr>
      <w:r w:rsidRPr="00E4687B">
        <w:rPr>
          <w:rFonts w:ascii="Arial" w:hAnsi="Arial"/>
          <w:sz w:val="24"/>
        </w:rPr>
        <w:t>3. Seadust ei kohaldata järgmist liiki jäätmetele, kuivõrd need on juba reguleeritud Euroopa Liidu õigusaktidega või riigi õigusaktidega, millega võetakse Euroopa Liidu õigusaktid riiklikku õigusse üle:</w:t>
      </w:r>
    </w:p>
    <w:p w14:paraId="759B4AB8" w14:textId="05CA8705" w:rsidR="003F66C3" w:rsidRPr="00E4687B" w:rsidRDefault="003F66C3" w:rsidP="002478C1">
      <w:pPr>
        <w:spacing w:before="120" w:after="120" w:line="240" w:lineRule="auto"/>
        <w:jc w:val="both"/>
        <w:rPr>
          <w:rFonts w:ascii="Arial" w:hAnsi="Arial"/>
          <w:sz w:val="24"/>
        </w:rPr>
      </w:pPr>
      <w:r w:rsidRPr="00E4687B">
        <w:rPr>
          <w:rFonts w:ascii="Arial" w:hAnsi="Arial"/>
          <w:sz w:val="24"/>
        </w:rPr>
        <w:t>a) reovesi;</w:t>
      </w:r>
    </w:p>
    <w:p w14:paraId="618E67C8" w14:textId="36CD6B2A" w:rsidR="003F66C3" w:rsidRPr="00E4687B" w:rsidRDefault="003F66C3" w:rsidP="002478C1">
      <w:pPr>
        <w:spacing w:before="120" w:after="120" w:line="240" w:lineRule="auto"/>
        <w:jc w:val="both"/>
        <w:rPr>
          <w:rFonts w:ascii="Arial" w:hAnsi="Arial"/>
          <w:sz w:val="24"/>
        </w:rPr>
      </w:pPr>
      <w:r w:rsidRPr="00E4687B">
        <w:rPr>
          <w:rFonts w:ascii="Arial" w:hAnsi="Arial"/>
          <w:sz w:val="24"/>
        </w:rPr>
        <w:t xml:space="preserve">b) loomsed kõrvalsaadused, millele kohaldatakse Euroopa Parlamendi ja nõukogu 21. oktoobri 2009. aasta määrust (EÜ) nr 1069/2009, milles sätestatakse muuks </w:t>
      </w:r>
      <w:r w:rsidRPr="00E4687B">
        <w:rPr>
          <w:rFonts w:ascii="Arial" w:hAnsi="Arial"/>
          <w:sz w:val="24"/>
        </w:rPr>
        <w:lastRenderedPageBreak/>
        <w:t xml:space="preserve">otstarbeks kui inimtoiduks ettenähtud loomsete kõrvalsaaduste ja nendest saadud toodete tervise-eeskirjad ning tunnistatakse kehtetuks määrus (EÜ) nr 1774/2002. </w:t>
      </w:r>
    </w:p>
    <w:p w14:paraId="2F305613" w14:textId="0194EF92" w:rsidR="003F66C3" w:rsidRPr="00E4687B" w:rsidRDefault="003F66C3" w:rsidP="002478C1">
      <w:pPr>
        <w:spacing w:before="120" w:after="120" w:line="240" w:lineRule="auto"/>
        <w:jc w:val="both"/>
        <w:rPr>
          <w:rFonts w:ascii="Arial" w:hAnsi="Arial"/>
          <w:sz w:val="24"/>
        </w:rPr>
      </w:pPr>
      <w:r w:rsidRPr="00E4687B">
        <w:rPr>
          <w:rFonts w:ascii="Arial" w:hAnsi="Arial"/>
          <w:sz w:val="24"/>
        </w:rPr>
        <w:t>Loomsetele kõrvalsaadustele ja nendest saadud toodetele ei tehta erandit ja neid reguleeritakse järelikult selle seadusega, kui neid kavatsetakse põletada või matta või kasutada biogaasi, komposti või kütuse tootmise ettevõttes;</w:t>
      </w:r>
    </w:p>
    <w:p w14:paraId="6C62D863" w14:textId="1C24E377" w:rsidR="003F66C3" w:rsidRPr="00E4687B" w:rsidRDefault="003F66C3" w:rsidP="002478C1">
      <w:pPr>
        <w:spacing w:before="120" w:after="120" w:line="240" w:lineRule="auto"/>
        <w:jc w:val="both"/>
        <w:rPr>
          <w:rFonts w:ascii="Arial" w:hAnsi="Arial"/>
          <w:sz w:val="24"/>
        </w:rPr>
      </w:pPr>
      <w:r w:rsidRPr="00E4687B">
        <w:rPr>
          <w:rFonts w:ascii="Arial" w:hAnsi="Arial"/>
          <w:sz w:val="24"/>
        </w:rPr>
        <w:t xml:space="preserve">c) selliste loomade korjused, kes on surnud muul viisil kui tapmise tulemusel, sealhulgas episootiliste haiguste likvideerimiseks surmatud loomad ja kooskõlas Euroopa Parlamendi ja nõukogu 21. oktoobri 2009. aasta määrusega (EÜ) nr 1069/2009 kõrvaldatud loomad; </w:t>
      </w:r>
    </w:p>
    <w:p w14:paraId="271444BA" w14:textId="30D3FF38" w:rsidR="003F66C3" w:rsidRPr="00E4687B" w:rsidRDefault="003F66C3" w:rsidP="002478C1">
      <w:pPr>
        <w:spacing w:before="120" w:after="120" w:line="240" w:lineRule="auto"/>
        <w:jc w:val="both"/>
        <w:rPr>
          <w:rFonts w:ascii="Arial" w:hAnsi="Arial"/>
          <w:sz w:val="24"/>
        </w:rPr>
      </w:pPr>
      <w:r w:rsidRPr="00E4687B">
        <w:rPr>
          <w:rFonts w:ascii="Arial" w:hAnsi="Arial"/>
          <w:sz w:val="24"/>
        </w:rPr>
        <w:t>d) maavarade otsimise, kaevandamise, töötlemise ja ladustamise tulemusena tekkinud jäätmed ning karjääride tootmisjäägid kooskõlas 12. juuni 2009. aasta kuningliku dekreediga 975/2009 kaevandustööstuse jäätmete käitlemise ning kaevandamisest mõjutatud maa-alade kaitse ja rekultiveerimise kohta;</w:t>
      </w:r>
    </w:p>
    <w:p w14:paraId="4F9D69AA" w14:textId="4FF2C90E" w:rsidR="003F66C3" w:rsidRPr="00E4687B" w:rsidRDefault="003F66C3" w:rsidP="002478C1">
      <w:pPr>
        <w:spacing w:before="120" w:after="120" w:line="240" w:lineRule="auto"/>
        <w:jc w:val="both"/>
        <w:rPr>
          <w:rFonts w:ascii="Arial" w:hAnsi="Arial"/>
          <w:sz w:val="24"/>
        </w:rPr>
      </w:pPr>
      <w:r w:rsidRPr="00E4687B">
        <w:rPr>
          <w:rFonts w:ascii="Arial" w:hAnsi="Arial"/>
          <w:sz w:val="24"/>
        </w:rPr>
        <w:t xml:space="preserve">e) ained, mis ei ole loomsed kõrvalsaadused ega sisalda loomseid kõrvalsaadusi ning mida kavatsetakse kasutada söödamaterjalina, mis on määratletud Euroopa Parlamendi ja nõukogu 13. juuli 2009. aasta määruse (EÜ) nr 767/2009 (sööda turuleviimise ja kasutamise kohta, millega muudetakse Euroopa Parlamendi ja nõukogu määrust (EÜ) nr 1831/2003 ning tunnistatakse kehtetuks nõukogu direktiivid 79/373/EMÜ, 82/471/EMÜ, 83/228/EMÜ, 93/74/EMÜ, 93/113/EÜ ja 96/25/EÜ, komisjoni direktiiv 80/511/EMÜ ning komisjoni otsus 2004/217/EÜ) artikli 3 lõike 2 punktis g. </w:t>
      </w:r>
    </w:p>
    <w:p w14:paraId="17FACEC9" w14:textId="30180364" w:rsidR="00AD084A" w:rsidRPr="00E4687B" w:rsidRDefault="003F66C3" w:rsidP="002478C1">
      <w:pPr>
        <w:spacing w:before="120" w:after="120" w:line="240" w:lineRule="auto"/>
        <w:jc w:val="both"/>
        <w:rPr>
          <w:rFonts w:ascii="Arial" w:hAnsi="Arial"/>
          <w:sz w:val="24"/>
        </w:rPr>
      </w:pPr>
      <w:r w:rsidRPr="00E4687B">
        <w:rPr>
          <w:rFonts w:ascii="Arial" w:hAnsi="Arial"/>
          <w:sz w:val="24"/>
        </w:rPr>
        <w:t>4. Seaduse kohaldamisalast jäetakse välja veemajanduse ja veeteede majandamise, uue maapinna kujundamise või üleujutuste ärahoidmise või üleujutuste ja põudade mõju leevendamise eesmärgil pinnavetes ümber paigutatud setted, kui merekeskkonna kaitset käsitleva 29. detsembri 2010. aasta seaduse 41/2010 artikli 4 lõike 2 alusel valitsuse vastu võetud suuniste kohaselt on tõendatud, et setted ei ole ohtlikud, ja piiramata kohaldatavatest eriõigusaktidest tulenevate kohustuste täitmist.</w:t>
      </w:r>
    </w:p>
    <w:p w14:paraId="552EB2CF" w14:textId="77777777" w:rsidR="00AD084A" w:rsidRPr="00E4687B" w:rsidRDefault="00AD084A" w:rsidP="002478C1">
      <w:pPr>
        <w:spacing w:before="120" w:after="120" w:line="240" w:lineRule="auto"/>
        <w:jc w:val="both"/>
        <w:rPr>
          <w:rFonts w:ascii="Arial" w:hAnsi="Arial"/>
          <w:sz w:val="24"/>
        </w:rPr>
      </w:pPr>
    </w:p>
    <w:p w14:paraId="7E29D0AC" w14:textId="252CB09B" w:rsidR="00A741A0" w:rsidRPr="00E4687B" w:rsidRDefault="00A741A0" w:rsidP="00512B74">
      <w:pPr>
        <w:keepNext/>
        <w:keepLines/>
        <w:spacing w:before="120" w:after="120" w:line="240" w:lineRule="auto"/>
        <w:jc w:val="both"/>
        <w:rPr>
          <w:rFonts w:ascii="Arial" w:hAnsi="Arial"/>
          <w:b/>
          <w:i/>
          <w:sz w:val="24"/>
        </w:rPr>
      </w:pPr>
      <w:r w:rsidRPr="00E4687B">
        <w:rPr>
          <w:rFonts w:ascii="Arial" w:hAnsi="Arial"/>
          <w:b/>
          <w:sz w:val="24"/>
        </w:rPr>
        <w:t xml:space="preserve">Artikkel 17. </w:t>
      </w:r>
      <w:r w:rsidRPr="00E4687B">
        <w:rPr>
          <w:rFonts w:ascii="Arial" w:hAnsi="Arial"/>
          <w:b/>
          <w:i/>
          <w:sz w:val="24"/>
        </w:rPr>
        <w:t>Jäätmetekke vältimise sihtmäärad</w:t>
      </w:r>
    </w:p>
    <w:p w14:paraId="1612F68D" w14:textId="2A288615" w:rsidR="00570081" w:rsidRPr="00E4687B" w:rsidRDefault="00570081" w:rsidP="002478C1">
      <w:pPr>
        <w:spacing w:before="120" w:after="120" w:line="240" w:lineRule="auto"/>
        <w:jc w:val="both"/>
        <w:rPr>
          <w:rFonts w:ascii="Arial" w:hAnsi="Arial"/>
          <w:sz w:val="24"/>
        </w:rPr>
      </w:pPr>
      <w:r w:rsidRPr="00E4687B">
        <w:rPr>
          <w:rFonts w:ascii="Arial" w:hAnsi="Arial"/>
          <w:sz w:val="24"/>
        </w:rPr>
        <w:t>1. Jäätmetekke vältimise poliitikaga tuleb majanduskasvu lahutamiseks jäätmetekke inimtervise- ja keskkonnamõjust püüda saavutada tekkivate jäätmete massi vähendamise sihtmäärad järgmise ajakava alusel:</w:t>
      </w:r>
    </w:p>
    <w:p w14:paraId="407B0EEC" w14:textId="031753E5" w:rsidR="00570081" w:rsidRPr="00E4687B" w:rsidRDefault="00570081" w:rsidP="002478C1">
      <w:pPr>
        <w:spacing w:before="120" w:after="120" w:line="240" w:lineRule="auto"/>
        <w:jc w:val="both"/>
        <w:rPr>
          <w:rFonts w:ascii="Arial" w:hAnsi="Arial"/>
          <w:sz w:val="24"/>
        </w:rPr>
      </w:pPr>
      <w:r w:rsidRPr="00E4687B">
        <w:rPr>
          <w:rFonts w:ascii="Arial" w:hAnsi="Arial"/>
          <w:sz w:val="24"/>
        </w:rPr>
        <w:t>a) 2020. aastaks 10% vähem kui 2010. aastal;</w:t>
      </w:r>
    </w:p>
    <w:p w14:paraId="2049B7D8" w14:textId="089AEE9A" w:rsidR="00570081" w:rsidRPr="00E4687B" w:rsidRDefault="00570081" w:rsidP="002478C1">
      <w:pPr>
        <w:spacing w:before="120" w:after="120" w:line="240" w:lineRule="auto"/>
        <w:jc w:val="both"/>
        <w:rPr>
          <w:rFonts w:ascii="Arial" w:hAnsi="Arial"/>
          <w:sz w:val="24"/>
        </w:rPr>
      </w:pPr>
      <w:r w:rsidRPr="00E4687B">
        <w:rPr>
          <w:rFonts w:ascii="Arial" w:hAnsi="Arial"/>
          <w:sz w:val="24"/>
        </w:rPr>
        <w:t>b) 2025. aastaks 13% vähem kui 2010. aastal;</w:t>
      </w:r>
    </w:p>
    <w:p w14:paraId="4B5954FE" w14:textId="3AC03448" w:rsidR="00A741A0" w:rsidRPr="00E4687B" w:rsidRDefault="00570081" w:rsidP="002478C1">
      <w:pPr>
        <w:spacing w:before="120" w:after="120" w:line="240" w:lineRule="auto"/>
        <w:jc w:val="both"/>
        <w:rPr>
          <w:rFonts w:ascii="Arial" w:hAnsi="Arial"/>
          <w:sz w:val="24"/>
        </w:rPr>
      </w:pPr>
      <w:r w:rsidRPr="00E4687B">
        <w:rPr>
          <w:rFonts w:ascii="Arial" w:hAnsi="Arial"/>
          <w:sz w:val="24"/>
        </w:rPr>
        <w:t>c) 2030. aastaks 15% vähem kui 2010. aastal.</w:t>
      </w:r>
    </w:p>
    <w:p w14:paraId="4640BE0D" w14:textId="6A501898" w:rsidR="00A741A0" w:rsidRPr="00E4687B" w:rsidRDefault="00570081" w:rsidP="002478C1">
      <w:pPr>
        <w:spacing w:before="120" w:after="120" w:line="240" w:lineRule="auto"/>
        <w:jc w:val="both"/>
        <w:rPr>
          <w:rFonts w:ascii="Arial" w:hAnsi="Arial"/>
          <w:sz w:val="24"/>
        </w:rPr>
      </w:pPr>
      <w:r w:rsidRPr="00E4687B">
        <w:rPr>
          <w:rFonts w:ascii="Arial" w:hAnsi="Arial"/>
          <w:sz w:val="24"/>
        </w:rPr>
        <w:t>2. Valitsus võib kehtestada eelmises lõikes ette nähtud sihtmäärade täitmiseks kättesaadavale teabele tuginedes teatavate toodete jaoks õigusaktidega ette nähtud konkreetsete jäätmete tekke vältimise sihtmäärad.</w:t>
      </w:r>
    </w:p>
    <w:p w14:paraId="2B7E2E3C" w14:textId="4D98783A" w:rsidR="000A339B" w:rsidRPr="00E4687B" w:rsidRDefault="000348A6" w:rsidP="002478C1">
      <w:pPr>
        <w:spacing w:before="120" w:after="120" w:line="240" w:lineRule="auto"/>
        <w:jc w:val="both"/>
        <w:rPr>
          <w:rFonts w:ascii="Arial" w:hAnsi="Arial"/>
          <w:sz w:val="24"/>
        </w:rPr>
      </w:pPr>
      <w:r w:rsidRPr="00E4687B">
        <w:rPr>
          <w:rFonts w:ascii="Arial" w:hAnsi="Arial"/>
          <w:sz w:val="24"/>
        </w:rPr>
        <w:t xml:space="preserve">3. Alates 2021. aastast on keelatud hävitada müümata riknematute toodete, nt tekstiili, mänguasjade ja elektriseadmete ülejääke, välja arvatud juhul, kui nende hävitamine on ette nähtud teises õigusaktis. </w:t>
      </w:r>
    </w:p>
    <w:p w14:paraId="39B451F7" w14:textId="72D28419" w:rsidR="006F0C49" w:rsidRPr="00E4687B" w:rsidRDefault="000348A6" w:rsidP="002478C1">
      <w:pPr>
        <w:spacing w:before="120" w:after="120" w:line="240" w:lineRule="auto"/>
        <w:jc w:val="both"/>
        <w:rPr>
          <w:rFonts w:ascii="Arial" w:hAnsi="Arial"/>
          <w:sz w:val="24"/>
        </w:rPr>
      </w:pPr>
      <w:r w:rsidRPr="00E4687B">
        <w:rPr>
          <w:rFonts w:ascii="Arial" w:hAnsi="Arial"/>
          <w:sz w:val="24"/>
        </w:rPr>
        <w:t xml:space="preserve">4. Avaliku sektori asutused peavad võtma pakendite tarbimise vähendamise eesmärgil oma valdustes pudelivee tarbimise vähendamiseks vajalikud meetmed, nt edendama joogiveekraanide kasutamist toiduhügieeni ja -ohutust tagavates tingimustes ning tarnima </w:t>
      </w:r>
      <w:r w:rsidRPr="00E4687B">
        <w:rPr>
          <w:rFonts w:ascii="Arial" w:hAnsi="Arial"/>
          <w:sz w:val="24"/>
        </w:rPr>
        <w:lastRenderedPageBreak/>
        <w:t xml:space="preserve">vett korduskasutatavates pakendites, ent tervishoiu- ja haridusasutustes on lubatud müüa jooke ühekordselt kasutatavates pakendites. </w:t>
      </w:r>
    </w:p>
    <w:p w14:paraId="016FD112" w14:textId="685764CA" w:rsidR="006F0C49" w:rsidRPr="00E4687B" w:rsidRDefault="00E5579B" w:rsidP="002478C1">
      <w:pPr>
        <w:spacing w:before="120" w:after="120" w:line="240" w:lineRule="auto"/>
        <w:jc w:val="both"/>
        <w:rPr>
          <w:rFonts w:ascii="Arial" w:hAnsi="Arial"/>
          <w:sz w:val="24"/>
        </w:rPr>
      </w:pPr>
      <w:r w:rsidRPr="00E4687B">
        <w:rPr>
          <w:rFonts w:ascii="Arial" w:hAnsi="Arial"/>
          <w:sz w:val="24"/>
        </w:rPr>
        <w:t>Hotellide ja restoranide sektor peab seetõttu pakkuma alati oma teenuste kasutajatele või klientidele või tarbijatele võimalust tarbida lisaks asutuses müüdavale tasuta pakendamata vett, eeldusel et omavalitsus või veevarustusettevõtja tagab, et vesi on joogivesi ja vastab seega sanitaarnõuetele.</w:t>
      </w:r>
    </w:p>
    <w:p w14:paraId="11EA8BC9" w14:textId="77777777" w:rsidR="003C3956" w:rsidRPr="00E4687B" w:rsidRDefault="003C3956" w:rsidP="002478C1">
      <w:pPr>
        <w:spacing w:before="120" w:after="120" w:line="240" w:lineRule="auto"/>
        <w:jc w:val="both"/>
        <w:rPr>
          <w:rFonts w:ascii="Arial" w:hAnsi="Arial"/>
          <w:b/>
          <w:sz w:val="24"/>
        </w:rPr>
      </w:pPr>
    </w:p>
    <w:p w14:paraId="57CA2EAD" w14:textId="77777777" w:rsidR="004666D6" w:rsidRPr="00E4687B" w:rsidRDefault="004666D6" w:rsidP="002478C1">
      <w:pPr>
        <w:spacing w:before="120" w:after="120" w:line="240" w:lineRule="auto"/>
        <w:jc w:val="both"/>
        <w:rPr>
          <w:rFonts w:ascii="Arial" w:hAnsi="Arial" w:cs="Arial"/>
          <w:b/>
          <w:sz w:val="24"/>
          <w:szCs w:val="24"/>
        </w:rPr>
      </w:pPr>
    </w:p>
    <w:p w14:paraId="16E96005" w14:textId="62D28472" w:rsidR="004666D6" w:rsidRPr="00E4687B" w:rsidRDefault="00905B3C" w:rsidP="00512B74">
      <w:pPr>
        <w:keepNext/>
        <w:keepLines/>
        <w:spacing w:before="120" w:after="120" w:line="240" w:lineRule="auto"/>
        <w:jc w:val="center"/>
        <w:rPr>
          <w:rFonts w:ascii="Arial" w:hAnsi="Arial"/>
          <w:b/>
          <w:sz w:val="24"/>
        </w:rPr>
      </w:pPr>
      <w:r w:rsidRPr="00E4687B">
        <w:rPr>
          <w:rFonts w:ascii="Arial" w:hAnsi="Arial"/>
          <w:b/>
          <w:sz w:val="24"/>
        </w:rPr>
        <w:t>V JAGU</w:t>
      </w:r>
    </w:p>
    <w:p w14:paraId="4F89AFA3" w14:textId="7C5FA881" w:rsidR="00905B3C" w:rsidRPr="00E4687B" w:rsidRDefault="000644F0" w:rsidP="00512B74">
      <w:pPr>
        <w:keepNext/>
        <w:keepLines/>
        <w:spacing w:before="120" w:after="120" w:line="240" w:lineRule="auto"/>
        <w:jc w:val="center"/>
        <w:rPr>
          <w:rFonts w:ascii="Arial" w:hAnsi="Arial"/>
          <w:b/>
          <w:sz w:val="24"/>
        </w:rPr>
      </w:pPr>
      <w:r w:rsidRPr="00E4687B">
        <w:rPr>
          <w:rFonts w:ascii="Arial" w:hAnsi="Arial"/>
          <w:b/>
          <w:sz w:val="24"/>
        </w:rPr>
        <w:t xml:space="preserve">Teatavate plasttoodete keskkonnamõju vähendamine </w:t>
      </w:r>
    </w:p>
    <w:p w14:paraId="2776680B" w14:textId="77777777" w:rsidR="000644F0" w:rsidRPr="00E4687B" w:rsidRDefault="000644F0" w:rsidP="00512B74">
      <w:pPr>
        <w:keepNext/>
        <w:keepLines/>
        <w:spacing w:before="120" w:after="120" w:line="240" w:lineRule="auto"/>
        <w:jc w:val="both"/>
        <w:rPr>
          <w:rFonts w:ascii="Arial" w:hAnsi="Arial"/>
          <w:b/>
          <w:sz w:val="24"/>
        </w:rPr>
      </w:pPr>
    </w:p>
    <w:p w14:paraId="054315EA" w14:textId="43242D14" w:rsidR="00815180" w:rsidRPr="00E4687B" w:rsidRDefault="00815180" w:rsidP="00512B74">
      <w:pPr>
        <w:keepNext/>
        <w:keepLines/>
        <w:spacing w:before="120" w:after="120" w:line="240" w:lineRule="auto"/>
        <w:jc w:val="both"/>
        <w:rPr>
          <w:rFonts w:ascii="Arial" w:hAnsi="Arial"/>
          <w:b/>
          <w:i/>
          <w:sz w:val="24"/>
        </w:rPr>
      </w:pPr>
      <w:r w:rsidRPr="00E4687B">
        <w:rPr>
          <w:rFonts w:ascii="Arial" w:hAnsi="Arial"/>
          <w:b/>
          <w:sz w:val="24"/>
        </w:rPr>
        <w:t xml:space="preserve">Artikkel 40. </w:t>
      </w:r>
      <w:r w:rsidRPr="00E4687B">
        <w:rPr>
          <w:rFonts w:ascii="Arial" w:hAnsi="Arial"/>
          <w:b/>
          <w:i/>
          <w:sz w:val="24"/>
        </w:rPr>
        <w:t>Teatavate ühekordselt kasutatavate plasttoodete tarbimise vähendamine</w:t>
      </w:r>
    </w:p>
    <w:p w14:paraId="35998CA6"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1. IV lisa A osas nimetatud ühekordselt kasutatavate plasttoodete turul kättesaadavuse vähendamise ajakava:</w:t>
      </w:r>
    </w:p>
    <w:p w14:paraId="5EB586EF" w14:textId="1122A606"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a) 2026. aastaks 50 massiprotsenti vähem kui 2022. aastal; </w:t>
      </w:r>
    </w:p>
    <w:p w14:paraId="7506555D" w14:textId="7948003B"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b) 2030. aastaks 70 massiprotsenti vähem kui 2022. aastal. </w:t>
      </w:r>
    </w:p>
    <w:p w14:paraId="0F05C920" w14:textId="5A3DBF48" w:rsidR="009F092F" w:rsidRPr="00E4687B" w:rsidRDefault="009F092F" w:rsidP="002478C1">
      <w:pPr>
        <w:spacing w:before="120" w:after="120" w:line="240" w:lineRule="auto"/>
        <w:jc w:val="both"/>
        <w:rPr>
          <w:rFonts w:ascii="Arial" w:hAnsi="Arial"/>
          <w:sz w:val="24"/>
        </w:rPr>
      </w:pPr>
      <w:r w:rsidRPr="00E4687B">
        <w:rPr>
          <w:rFonts w:ascii="Arial" w:hAnsi="Arial"/>
          <w:sz w:val="24"/>
        </w:rPr>
        <w:t>2. Kõik turul kättesaadavaks tegemisega seotud vahendajad peavad soodustama korduskasutatavate alternatiivide või muu materjali kui plasti kasutamist. Alates 1. jaanuarist 2023 tuleb igalt tarbijale üle antud plasttootelt maksta igal juhul tasu, mis märgitakse kassatšekile eraldi.</w:t>
      </w:r>
    </w:p>
    <w:p w14:paraId="6C017929" w14:textId="0DE02412"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Rohesiirde ja demograafiliste probleemide ministeerium jälgib nende toodete tarbimise vähenemist ja võib kavandada tulemustest sõltuvalt eespool esitatud ajakava muutmist või muid võimalikke tarbimise vähendamise viise, mis kehtestatakse õigusaktidega. Meetmed peavad olema proportsionaalsed ja mittediskrimineerivad ning neist tuleb teatada Euroopa Komisjonile kooskõlas 31. juuli 1999. aasta kuningliku dekreediga 1337/1999, mille eesmärk on täita Euroopa Parlamendi ja nõukogu 9. septembri 2015. aasta direktiivi (EL) 2015/1535 sätteid. </w:t>
      </w:r>
    </w:p>
    <w:p w14:paraId="0F91FE01"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3. Toidupakendite ühekordselt kasutatavateks plasttoodeteks pidamisel on määratluses esitatud kriteeriumidele lisaks otsustava tähtsusega pakendiga prügistamise tõenäosus tulenevalt pakendi mahust või suurusest, eelkõige ühele inimesele mõeldud portsjonite puhul. Selleks kasutatakse artikli 18 lõike 1 punktis k nimetatud taotlusest saadavat teavet.</w:t>
      </w:r>
    </w:p>
    <w:p w14:paraId="6ECA1340" w14:textId="75DDCBAA"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4. Vahendajad, kelle kaasabil tehakse turul kättesaadavaks plastkastid, mida kasutatakse pakendina, aga mida ei hõlma IV lisa, ühekordselt kasutatavad plasttooted, müügiühikuid (nt õllepurke) rühmitavad plastrõngad ja toiduainetetööstuse toodete (pulgakommide, jäätise jm toodete) hoidmiseks kasutatavad plastpulgad, mis on kõik valmistatud mittekompostitavast plastist, peavad vähendama järjepidevalt nende toodete tarbimist, asendades need plasttooted korduskasutatavate alternatiividega ja selliste muude materjalidega nagu kompostitav plast, puit, paber ja kartong. </w:t>
      </w:r>
    </w:p>
    <w:p w14:paraId="59516281"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Rohesiirde ja demograafiliste probleemide ministeerium jälgib nende toodete tarbimise vähenemist ja võib kehtestada tulemustest sõltuvalt muud regulatiivsed meetmed, mille eesmärk on jõuda olulise vähenemiseni, eelkõige kehtestada vähendamise ajakava.</w:t>
      </w:r>
    </w:p>
    <w:p w14:paraId="223CCA0E" w14:textId="58DB2554" w:rsidR="009F092F" w:rsidRPr="00E4687B" w:rsidRDefault="009F092F" w:rsidP="002478C1">
      <w:pPr>
        <w:spacing w:before="120" w:after="120" w:line="240" w:lineRule="auto"/>
        <w:jc w:val="both"/>
        <w:rPr>
          <w:rFonts w:ascii="Arial" w:hAnsi="Arial"/>
          <w:sz w:val="24"/>
        </w:rPr>
      </w:pPr>
      <w:r w:rsidRPr="00E4687B">
        <w:rPr>
          <w:rFonts w:ascii="Arial" w:hAnsi="Arial"/>
          <w:sz w:val="24"/>
        </w:rPr>
        <w:lastRenderedPageBreak/>
        <w:t>5. Rohesiirde ja demograafiliste probleemide ministeerium koostab 3. juuliks 2021 kõiki artikli alusel võetud meetmeid käsitleva aruande, mille ta esitab komisjonile ja teeb avalikkusele kättesaadavaks.</w:t>
      </w:r>
    </w:p>
    <w:p w14:paraId="431C36B7" w14:textId="34779801" w:rsidR="004F0D9F" w:rsidRPr="00E4687B" w:rsidRDefault="004F0D9F" w:rsidP="002478C1">
      <w:pPr>
        <w:spacing w:before="120" w:after="120" w:line="240" w:lineRule="auto"/>
        <w:jc w:val="both"/>
        <w:rPr>
          <w:rFonts w:ascii="Arial" w:hAnsi="Arial"/>
          <w:sz w:val="24"/>
        </w:rPr>
      </w:pPr>
    </w:p>
    <w:p w14:paraId="7023D8C7" w14:textId="5DE237CC" w:rsidR="00905B3C" w:rsidRPr="00E4687B" w:rsidRDefault="00815180" w:rsidP="00512B74">
      <w:pPr>
        <w:keepNext/>
        <w:keepLines/>
        <w:spacing w:before="120" w:after="120" w:line="240" w:lineRule="auto"/>
        <w:jc w:val="both"/>
        <w:rPr>
          <w:rFonts w:ascii="Arial" w:hAnsi="Arial"/>
          <w:b/>
          <w:i/>
          <w:sz w:val="24"/>
        </w:rPr>
      </w:pPr>
      <w:r w:rsidRPr="00E4687B">
        <w:rPr>
          <w:rFonts w:ascii="Arial" w:hAnsi="Arial"/>
          <w:b/>
          <w:sz w:val="24"/>
        </w:rPr>
        <w:t xml:space="preserve">Artikkel 41. </w:t>
      </w:r>
      <w:r w:rsidRPr="00E4687B">
        <w:rPr>
          <w:rFonts w:ascii="Arial" w:hAnsi="Arial"/>
          <w:b/>
          <w:i/>
          <w:sz w:val="24"/>
        </w:rPr>
        <w:t>Teatavate plasttoodete keelamine</w:t>
      </w:r>
    </w:p>
    <w:p w14:paraId="688EA7F6" w14:textId="77777777" w:rsidR="009F092F" w:rsidRPr="00E4687B" w:rsidRDefault="009F092F" w:rsidP="00512B74">
      <w:pPr>
        <w:keepNext/>
        <w:keepLines/>
        <w:spacing w:before="120" w:after="120" w:line="240" w:lineRule="auto"/>
        <w:jc w:val="both"/>
        <w:rPr>
          <w:rFonts w:ascii="Arial" w:hAnsi="Arial"/>
          <w:sz w:val="24"/>
        </w:rPr>
      </w:pPr>
      <w:r w:rsidRPr="00E4687B">
        <w:rPr>
          <w:rFonts w:ascii="Arial" w:hAnsi="Arial"/>
          <w:sz w:val="24"/>
        </w:rPr>
        <w:t xml:space="preserve">Alates 3. juulist 2021 on keelatud turule lasta järgmisi tooteid: </w:t>
      </w:r>
    </w:p>
    <w:p w14:paraId="43CE649B"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a) IV lisa B osas loetletud plasttooted;</w:t>
      </w:r>
    </w:p>
    <w:p w14:paraId="5FF658C9"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b) igasugused oksüdantide toimel lagunevast plastist tooted;</w:t>
      </w:r>
    </w:p>
    <w:p w14:paraId="08B905FE" w14:textId="4D9A75E9"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c) kosmeetikatooted, mis on määratletud Euroopa Parlamendi ja nõukogu 30. novembri 2009. aasta määruses (EÜ) nr 1223/2009 kosmeetikatoodete kohta, ning detergendid ja puhastusvahendid, mis on määratletud 7. mai 1999. aasta kuninglikus dekreedis 770/1999, millega võetakse vastu tehnilised sanitaareeskirjad selliste detergentide ja puhastusvahendite tootmiseks, käitlemiseks ja müügiks, millele on lisatud teadlikult mikrokuule, mille läbimõõt on väiksem kui 5 millimeetrit. </w:t>
      </w:r>
    </w:p>
    <w:p w14:paraId="3A4038BF" w14:textId="77777777" w:rsidR="002B28C4" w:rsidRPr="00E4687B" w:rsidRDefault="002B28C4" w:rsidP="002478C1">
      <w:pPr>
        <w:spacing w:before="120" w:after="120" w:line="240" w:lineRule="auto"/>
        <w:jc w:val="both"/>
        <w:rPr>
          <w:rFonts w:ascii="Arial" w:hAnsi="Arial"/>
          <w:sz w:val="24"/>
        </w:rPr>
      </w:pPr>
    </w:p>
    <w:p w14:paraId="544345C2" w14:textId="6A33E8FF" w:rsidR="00905B3C" w:rsidRPr="00E4687B" w:rsidRDefault="00472D25" w:rsidP="00512B74">
      <w:pPr>
        <w:keepNext/>
        <w:keepLines/>
        <w:spacing w:before="120" w:after="120" w:line="240" w:lineRule="auto"/>
        <w:jc w:val="both"/>
        <w:rPr>
          <w:rFonts w:ascii="Arial" w:hAnsi="Arial"/>
          <w:b/>
          <w:i/>
          <w:sz w:val="24"/>
        </w:rPr>
      </w:pPr>
      <w:r w:rsidRPr="00E4687B">
        <w:rPr>
          <w:rFonts w:ascii="Arial" w:hAnsi="Arial"/>
          <w:b/>
          <w:sz w:val="24"/>
        </w:rPr>
        <w:t xml:space="preserve">Artikkel 42. </w:t>
      </w:r>
      <w:r w:rsidRPr="00E4687B">
        <w:rPr>
          <w:rFonts w:ascii="Arial" w:hAnsi="Arial"/>
          <w:b/>
          <w:i/>
          <w:sz w:val="24"/>
        </w:rPr>
        <w:t>Plastist joogipakendite kujundamise nõuded</w:t>
      </w:r>
    </w:p>
    <w:p w14:paraId="3AB537B6"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1. Alates 3. juulist 2024 on lubatud turule lasta üksnes IV lisa C osas loetletud ühekordselt kasutatavad plasttooteid, mille korgid ja kaaned jäävad toote ettenähtud kasutusetapis pakendite külge. Sealjuures ei käsitata plastist tihenditega metallkorke või -kaasi plastina. </w:t>
      </w:r>
    </w:p>
    <w:p w14:paraId="55270AC5" w14:textId="647E648A"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Eespool nimetatud tooteid peetakse lõike sätetele vastavaks, kui need on toodetud Euroopa Liidu tasandil sel otstarbel vastu võetud harmoneeritud standardite alusel. </w:t>
      </w:r>
    </w:p>
    <w:p w14:paraId="55D5169C"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2. Alates 2025. aastast on lubatud turule lasta üksnes IV lisa E osas nimetatud PET-pudeleid (polüetüleentereftalaadist valmistatud pudeleid), mis sisaldavad vähemalt 25% ringlusse võetud plasti, arvutatuna kõikide turule lastud PET-pudelite keskmisena.</w:t>
      </w:r>
    </w:p>
    <w:p w14:paraId="6AD13FDA"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3. Alates 2030. aastast on lubatud turule lasta üksnes IV lisa E osas nimetatud pudeleid, mis sisaldavad vähemalt 30% ringlusse võetud plasti, arvutatuna kõikide turule lastud pudelite keskmisena.</w:t>
      </w:r>
    </w:p>
    <w:p w14:paraId="788B7E96"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4. Pakendite ja pakendijäätmetega seotud laiendatud tootjavastutuse kohustuste täitmiseks loodud süsteemid peavad hõlmama sihtmäärade täitmist soodustavaid meetmeid. </w:t>
      </w:r>
    </w:p>
    <w:p w14:paraId="27E4C895" w14:textId="1A842C04" w:rsidR="00905B3C" w:rsidRPr="00E4687B" w:rsidRDefault="009F092F" w:rsidP="002478C1">
      <w:pPr>
        <w:spacing w:before="120" w:after="120" w:line="240" w:lineRule="auto"/>
        <w:jc w:val="both"/>
        <w:rPr>
          <w:rFonts w:ascii="Arial" w:hAnsi="Arial"/>
          <w:sz w:val="24"/>
        </w:rPr>
      </w:pPr>
      <w:r w:rsidRPr="00E4687B">
        <w:rPr>
          <w:rFonts w:ascii="Arial" w:hAnsi="Arial"/>
          <w:sz w:val="24"/>
        </w:rPr>
        <w:t>5. Lõigetes 2 ja 3 nimetatud plastpudelid võivad kanda teavet selle kohta, mitu protsenti ringlusse võetud plasti need pudelid sisaldavad.</w:t>
      </w:r>
    </w:p>
    <w:p w14:paraId="5B99621A" w14:textId="77777777" w:rsidR="009F092F" w:rsidRPr="00E4687B" w:rsidRDefault="009F092F" w:rsidP="002478C1">
      <w:pPr>
        <w:spacing w:before="120" w:after="120" w:line="240" w:lineRule="auto"/>
        <w:jc w:val="both"/>
        <w:rPr>
          <w:rFonts w:ascii="Arial" w:hAnsi="Arial"/>
          <w:sz w:val="24"/>
        </w:rPr>
      </w:pPr>
    </w:p>
    <w:p w14:paraId="0EEFC9D5" w14:textId="317842C4" w:rsidR="00905B3C" w:rsidRPr="00E4687B" w:rsidRDefault="00472D25" w:rsidP="00512B74">
      <w:pPr>
        <w:keepNext/>
        <w:keepLines/>
        <w:spacing w:before="120" w:after="120" w:line="240" w:lineRule="auto"/>
        <w:jc w:val="both"/>
        <w:rPr>
          <w:rFonts w:ascii="Arial" w:hAnsi="Arial"/>
          <w:b/>
          <w:i/>
          <w:sz w:val="24"/>
        </w:rPr>
      </w:pPr>
      <w:r w:rsidRPr="00E4687B">
        <w:rPr>
          <w:rFonts w:ascii="Arial" w:hAnsi="Arial"/>
          <w:b/>
          <w:sz w:val="24"/>
        </w:rPr>
        <w:t xml:space="preserve">Artikkel 43. </w:t>
      </w:r>
      <w:r w:rsidRPr="00E4687B">
        <w:rPr>
          <w:rFonts w:ascii="Arial" w:hAnsi="Arial"/>
          <w:b/>
          <w:i/>
          <w:sz w:val="24"/>
        </w:rPr>
        <w:t>Teatavate ühekordselt kasutatavate plasttoodete märgistamise nõuded</w:t>
      </w:r>
    </w:p>
    <w:p w14:paraId="41CF11FB" w14:textId="5FE3DD2B"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1. Alates 3. juulist 2021 peavad IV lisa D osas loetletud ühekordselt kasutatavad turule lastud plasttooted kandma kooskõlas Euroopa Liidu tasandil vastu võetud märgistamisnõuetega kustutamatut, selgesti nähtavat ja loetavat märgistust. </w:t>
      </w:r>
    </w:p>
    <w:p w14:paraId="3FF19B42"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Märgistusel esitatakse tarbijatele järgmine teave: toote jaoks sobivad jäätmete käitlemise võimalused või jäätmete kõrvaldamise viisid, mida tuleb asjaomase toote puhul jäätmehierarhia kohaselt vältida; ning plasti olemasolu tootes ja sellest tulenev tootega </w:t>
      </w:r>
      <w:r w:rsidRPr="00E4687B">
        <w:rPr>
          <w:rFonts w:ascii="Arial" w:hAnsi="Arial"/>
          <w:sz w:val="24"/>
        </w:rPr>
        <w:lastRenderedPageBreak/>
        <w:t>seotud prügistamisest või toote muust sobimatust jäätmete kõrvaldamise viisist tulenev negatiivne keskkonnamõju.</w:t>
      </w:r>
    </w:p>
    <w:p w14:paraId="32DDFAFC"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2. Tubakatooteid käsitlevad artikli sätted lisatakse 9. juuni 2017. aasta kuningliku dekreedi 579/2017 sätetele.</w:t>
      </w:r>
    </w:p>
    <w:p w14:paraId="353B494A" w14:textId="77777777" w:rsidR="00EB121F" w:rsidRPr="00E4687B" w:rsidRDefault="00EB121F" w:rsidP="002478C1">
      <w:pPr>
        <w:spacing w:before="120" w:after="120" w:line="240" w:lineRule="auto"/>
        <w:jc w:val="both"/>
        <w:rPr>
          <w:rFonts w:ascii="Arial" w:hAnsi="Arial"/>
          <w:sz w:val="24"/>
        </w:rPr>
      </w:pPr>
    </w:p>
    <w:p w14:paraId="03567BAC" w14:textId="6DA61D89" w:rsidR="00643772" w:rsidRPr="00E4687B" w:rsidRDefault="009D6273" w:rsidP="00512B74">
      <w:pPr>
        <w:keepNext/>
        <w:keepLines/>
        <w:spacing w:before="120" w:after="120" w:line="240" w:lineRule="auto"/>
        <w:jc w:val="both"/>
        <w:rPr>
          <w:rFonts w:ascii="Arial" w:hAnsi="Arial"/>
          <w:b/>
          <w:i/>
          <w:sz w:val="24"/>
        </w:rPr>
      </w:pPr>
      <w:r w:rsidRPr="00E4687B">
        <w:rPr>
          <w:rFonts w:ascii="Arial" w:hAnsi="Arial"/>
          <w:b/>
          <w:sz w:val="24"/>
        </w:rPr>
        <w:t xml:space="preserve">Artikkel 44. </w:t>
      </w:r>
      <w:r w:rsidRPr="00E4687B">
        <w:rPr>
          <w:rFonts w:ascii="Arial" w:hAnsi="Arial"/>
          <w:b/>
          <w:i/>
          <w:sz w:val="24"/>
        </w:rPr>
        <w:t>Plastpudelite liigiti kogumine</w:t>
      </w:r>
    </w:p>
    <w:p w14:paraId="1488804E"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1. IV lisa E osas nimetatud plasttoodete ringlussevõtuks liigiti kogumise sihtmäärad: </w:t>
      </w:r>
    </w:p>
    <w:p w14:paraId="53AEDE6A" w14:textId="77777777" w:rsidR="009F092F" w:rsidRPr="00E4687B" w:rsidRDefault="009F092F" w:rsidP="00512B74">
      <w:pPr>
        <w:spacing w:before="120" w:after="120" w:line="240" w:lineRule="auto"/>
        <w:jc w:val="both"/>
        <w:rPr>
          <w:rFonts w:ascii="Arial" w:hAnsi="Arial"/>
          <w:sz w:val="24"/>
        </w:rPr>
      </w:pPr>
      <w:r w:rsidRPr="00E4687B">
        <w:rPr>
          <w:rFonts w:ascii="Arial" w:hAnsi="Arial"/>
          <w:sz w:val="24"/>
        </w:rPr>
        <w:t xml:space="preserve">a) hiljemalt 2025. aastaks 77 massiprotsenti turule lastud toodetest; </w:t>
      </w:r>
    </w:p>
    <w:p w14:paraId="76977D8B" w14:textId="77777777" w:rsidR="009F092F" w:rsidRPr="00E4687B" w:rsidRDefault="009F092F" w:rsidP="00512B74">
      <w:pPr>
        <w:spacing w:before="120" w:after="120" w:line="240" w:lineRule="auto"/>
        <w:jc w:val="both"/>
        <w:rPr>
          <w:rFonts w:ascii="Arial" w:hAnsi="Arial"/>
          <w:sz w:val="24"/>
        </w:rPr>
      </w:pPr>
      <w:r w:rsidRPr="00E4687B">
        <w:rPr>
          <w:rFonts w:ascii="Arial" w:hAnsi="Arial"/>
          <w:sz w:val="24"/>
        </w:rPr>
        <w:t xml:space="preserve">b) hiljemalt 2029. aastaks 90 massiprotsenti turule lastud toodetest. </w:t>
      </w:r>
    </w:p>
    <w:p w14:paraId="2CB8330F" w14:textId="43A8AF0F" w:rsidR="009F092F" w:rsidRPr="00E4687B" w:rsidRDefault="009F092F" w:rsidP="002478C1">
      <w:pPr>
        <w:spacing w:before="120" w:after="120" w:line="240" w:lineRule="auto"/>
        <w:jc w:val="both"/>
        <w:rPr>
          <w:rFonts w:ascii="Arial" w:hAnsi="Arial"/>
          <w:sz w:val="24"/>
        </w:rPr>
      </w:pPr>
      <w:r w:rsidRPr="00E4687B">
        <w:rPr>
          <w:rFonts w:ascii="Arial" w:hAnsi="Arial"/>
          <w:sz w:val="24"/>
        </w:rPr>
        <w:t>Liikmesriigis turule lastud toodete kogust võib pidada võrdseks samal aastal tekkivate, sealhulgas prügina mahajäetud jäätmete kogusega.</w:t>
      </w:r>
    </w:p>
    <w:p w14:paraId="318BA024"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2. Selleks sätestatakse pakendite rakendusmäärustes sihtmäärade täitmiseks vajalikud meetmed, mis võivad hõlmata tagatisrahasüsteeme ja liigiti kogumise sihtmäärasid laiendatud tootjavastutuse süsteemides.</w:t>
      </w:r>
    </w:p>
    <w:p w14:paraId="46F36AD6" w14:textId="77777777" w:rsidR="00643772" w:rsidRPr="00E4687B" w:rsidRDefault="00643772" w:rsidP="002478C1">
      <w:pPr>
        <w:spacing w:before="120" w:after="120" w:line="240" w:lineRule="auto"/>
        <w:jc w:val="both"/>
        <w:rPr>
          <w:rFonts w:ascii="Arial" w:hAnsi="Arial"/>
          <w:sz w:val="24"/>
        </w:rPr>
      </w:pPr>
    </w:p>
    <w:p w14:paraId="4AB8D535" w14:textId="4EB0B7EF" w:rsidR="00905B3C" w:rsidRPr="00E4687B" w:rsidRDefault="00905B3C" w:rsidP="00512B74">
      <w:pPr>
        <w:keepNext/>
        <w:keepLines/>
        <w:spacing w:before="120" w:after="120" w:line="240" w:lineRule="auto"/>
        <w:jc w:val="both"/>
        <w:rPr>
          <w:rFonts w:ascii="Arial" w:hAnsi="Arial"/>
          <w:b/>
          <w:i/>
          <w:sz w:val="24"/>
        </w:rPr>
      </w:pPr>
      <w:r w:rsidRPr="00E4687B">
        <w:rPr>
          <w:rFonts w:ascii="Arial" w:hAnsi="Arial"/>
          <w:b/>
          <w:sz w:val="24"/>
        </w:rPr>
        <w:t xml:space="preserve">Artikkel 45. </w:t>
      </w:r>
      <w:r w:rsidRPr="00E4687B">
        <w:rPr>
          <w:rFonts w:ascii="Arial" w:hAnsi="Arial"/>
          <w:b/>
          <w:i/>
          <w:sz w:val="24"/>
        </w:rPr>
        <w:t>Laiendatud tootjavastutuse süsteemid</w:t>
      </w:r>
    </w:p>
    <w:p w14:paraId="69EC59CE" w14:textId="3950B6A1"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1. Valitsus kehtestab kohustuslikud laiendatud tootjavastutuse süsteemid IV lisa F osas loetletud ühekordselt kasutatavate plasttoodete jaoks. Süsteem kehtestatakse 1. jaanuariks 2025 IV lisa F osa punktis 1 nimetatud ühekordselt kasutatavatele plasttoodetele, mis ei ole pakendid, ning F osa punkti 2 alapunktis 1 ja F osa punkti 2 alapunktis 2 nimetatud toodetele, ent 6. jaanuariks 2023 ülejäänud F osa punktis 1 nimetatud toodetele ja F osa punkti 2 alapunktis 3 nimetatud toodetele. </w:t>
      </w:r>
    </w:p>
    <w:p w14:paraId="2B3E1E16"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2. IV lisa F osa punktis 1 loetletud ühekordselt kasutatavate plasttoodete jaoks välja töötatud laiendatud tootjavastutuse süsteemide raames kannavad ühekordselt kasutatavate plasttoodete tootjad lisaks artiklis 38 nimetatud kuludele ka järgmised kulud, kui need ei ole juba hõlmatud:</w:t>
      </w:r>
    </w:p>
    <w:p w14:paraId="0914FB33" w14:textId="687B12B5" w:rsidR="009F092F" w:rsidRPr="00E4687B" w:rsidRDefault="009F092F" w:rsidP="002478C1">
      <w:pPr>
        <w:spacing w:before="120" w:after="120" w:line="240" w:lineRule="auto"/>
        <w:jc w:val="both"/>
        <w:rPr>
          <w:rFonts w:ascii="Arial" w:hAnsi="Arial"/>
          <w:sz w:val="24"/>
        </w:rPr>
      </w:pPr>
      <w:r w:rsidRPr="00E4687B">
        <w:rPr>
          <w:rFonts w:ascii="Arial" w:hAnsi="Arial"/>
          <w:sz w:val="24"/>
        </w:rPr>
        <w:t>a) artiklis 46 nimetatud teadlikkuse suurendamise meetmete kulud;</w:t>
      </w:r>
    </w:p>
    <w:p w14:paraId="04F598C4"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 xml:space="preserve">b) avalikesse kogumissüsteemidesse äravisatud toodetest tekkinud jäätmete kogumise, sealhulgas taristu ja selle käitamise ning nende jäätmete edasise veo ja käitlemise kulud; samuti </w:t>
      </w:r>
    </w:p>
    <w:p w14:paraId="5CF24462"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c) asjaomastest toodetest tekkinud prügi koristamise ning selle edasise veo ja käitlemise kulud.</w:t>
      </w:r>
    </w:p>
    <w:p w14:paraId="553651BF"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3. IV lisa F osa punktis 2 loetletud ühekordselt kasutatavate plasttoodete tootjad kannavad toodete jaoks artikli 38 kohaselt välja töötatud vastutussüsteemide raames vähemalt järgmised kulud:</w:t>
      </w:r>
    </w:p>
    <w:p w14:paraId="1FEAE6AD" w14:textId="548989E3" w:rsidR="009F092F" w:rsidRPr="00E4687B" w:rsidRDefault="009F092F" w:rsidP="002478C1">
      <w:pPr>
        <w:spacing w:before="120" w:after="120" w:line="240" w:lineRule="auto"/>
        <w:jc w:val="both"/>
        <w:rPr>
          <w:rFonts w:ascii="Arial" w:hAnsi="Arial"/>
          <w:sz w:val="24"/>
        </w:rPr>
      </w:pPr>
      <w:r w:rsidRPr="00E4687B">
        <w:rPr>
          <w:rFonts w:ascii="Arial" w:hAnsi="Arial"/>
          <w:sz w:val="24"/>
        </w:rPr>
        <w:t>a) artiklis 46 nimetatud teadlikkuse suurendamise meetmete kulud;</w:t>
      </w:r>
    </w:p>
    <w:p w14:paraId="11A04FF8" w14:textId="30C18000" w:rsidR="009F092F" w:rsidRPr="00E4687B" w:rsidRDefault="009F092F" w:rsidP="002478C1">
      <w:pPr>
        <w:spacing w:before="120" w:after="120" w:line="240" w:lineRule="auto"/>
        <w:jc w:val="both"/>
        <w:rPr>
          <w:rFonts w:ascii="Arial" w:hAnsi="Arial"/>
          <w:sz w:val="24"/>
        </w:rPr>
      </w:pPr>
      <w:r w:rsidRPr="00E4687B">
        <w:rPr>
          <w:rFonts w:ascii="Arial" w:hAnsi="Arial"/>
          <w:sz w:val="24"/>
        </w:rPr>
        <w:t>b) asjaomastest toodetest tekkinud prügi koristamise, sh kanalisatsiooni- ja veepuhastustaristu prügist puhastamise ning selle edasise veo ja käitlemise kulud; samuti</w:t>
      </w:r>
    </w:p>
    <w:p w14:paraId="4E289DC2"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c) keskkonna prügistamise või juhusliku saastamise teabe ja andmete regulaarse või sihtotstarbelise kogumise kulud.</w:t>
      </w:r>
    </w:p>
    <w:p w14:paraId="0738EBF4" w14:textId="3B7BA507" w:rsidR="009F092F" w:rsidRPr="00E4687B" w:rsidRDefault="009F092F" w:rsidP="002478C1">
      <w:pPr>
        <w:spacing w:before="120" w:after="120" w:line="240" w:lineRule="auto"/>
        <w:jc w:val="both"/>
        <w:rPr>
          <w:rFonts w:ascii="Arial" w:hAnsi="Arial"/>
          <w:sz w:val="24"/>
        </w:rPr>
      </w:pPr>
      <w:r w:rsidRPr="00E4687B">
        <w:rPr>
          <w:rFonts w:ascii="Arial" w:hAnsi="Arial"/>
          <w:sz w:val="24"/>
        </w:rPr>
        <w:lastRenderedPageBreak/>
        <w:t xml:space="preserve">Tubakatoodete tootjad peavad kandma ka avalikesse kogumissüsteemidesse äravisatud toodetest tekkinud jäätmete kogumise, sealhulgas taristu ja selle käitamise ning nende jäätmete edasise veo ja käitlemise kulud. Kulud võivad hõlmata nendest toodetest tekkivate jäätmete taristu rajamist, nt sobivate prügikastide paigutamist kohtadesse, kus jäätmetest prügi kõige rohkem tekib. Samuti võivad need hõlmata ka kulusid, mis on seotud alternatiivide väljatöötamise meetmetega ja jäätmetekke vältimise meetmetega eesmärgiga vähendada jäätmeteket ja suurendada materjalide taaskasutust. </w:t>
      </w:r>
    </w:p>
    <w:p w14:paraId="2DC0A644" w14:textId="1176D609" w:rsidR="009F092F" w:rsidRPr="00E4687B" w:rsidRDefault="009F092F" w:rsidP="002478C1">
      <w:pPr>
        <w:spacing w:before="120" w:after="120" w:line="240" w:lineRule="auto"/>
        <w:jc w:val="both"/>
        <w:rPr>
          <w:rFonts w:ascii="Arial" w:hAnsi="Arial"/>
          <w:sz w:val="24"/>
          <w:szCs w:val="24"/>
        </w:rPr>
      </w:pPr>
      <w:r w:rsidRPr="00E4687B">
        <w:rPr>
          <w:rFonts w:ascii="Arial" w:hAnsi="Arial"/>
          <w:sz w:val="24"/>
        </w:rPr>
        <w:t>4. Lõigetes 2 ja 3 osutatud kulud, mis tuleb katta, ei tohi ületada kulusid, mis on vajalikud nimetatud teenuste kulutõhusaks osutamiseks, ja need määratakse läbipaistval viisil kindlaks kaasatud vahendajate vahel. Prügi koristamise kulude puhul piirdutakse avaliku sektori asutuste või nende nimel tehtava tegevusega. Arvutusmetoodika töötatakse välja viisil, mis võimaldab prügi koristamise kulusid proportsionaalsel viisil kindlaks määrata. Halduskulude vähendamiseks võidakse näha prügi koristamise kulude katmiseks ette rahalised toetused, määrates kindlaks asjakohased mitmeaastased kindlad summad.</w:t>
      </w:r>
    </w:p>
    <w:p w14:paraId="52B74223" w14:textId="08F36F11" w:rsidR="009F092F" w:rsidRPr="00E4687B" w:rsidRDefault="009F092F" w:rsidP="002478C1">
      <w:pPr>
        <w:spacing w:before="120" w:after="120" w:line="240" w:lineRule="auto"/>
        <w:jc w:val="both"/>
        <w:rPr>
          <w:rFonts w:ascii="Arial" w:hAnsi="Arial"/>
          <w:sz w:val="24"/>
        </w:rPr>
      </w:pPr>
      <w:r w:rsidRPr="00E4687B">
        <w:rPr>
          <w:rFonts w:ascii="Arial" w:hAnsi="Arial"/>
          <w:sz w:val="24"/>
        </w:rPr>
        <w:t>5. Valitsus kehtestab kooskõlas artiklitega 37 ja 38 hiljemalt 1. jaanuariks 2025 kalapüügivahendite jaoks laiendatud tootjavastutuse süsteemide väljatöötamise õigusakti. Õigusaktis nähakse ette plasti sisaldavate kalapüügivahendite ringlussevõtuks kogumise riikliku miinimummäära ja kehtestatakse plasti sisaldavate kalapüügivahendite turule laskmise ja jäätmete kogumise jälgimiseks vajalikud meetmed. Plasti sisaldavate kalapüügivahendite tootjad kannavad kulud, mis on seotud selliste plasti sisaldavate kasutuselt kõrvaldatud kalapüügivahendite liigiti kogumise ning nende edasise veo ja käitlemisega, mis on 20. detsembri 2002. aasta kuningliku dekreedi 1381/2002 kohaselt üle antud sobivasse sadama vastuvõtuseadmesse või mujale kuningliku dekreedi kohaldamisalast välja jäävasse kogumissüsteemi. Tootjatel tuleb katta ka artikli 46 kohase teadlikkuse suurendamise kulud.</w:t>
      </w:r>
    </w:p>
    <w:p w14:paraId="5B7124D6"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Lõike alusel kehtestatavad nõuded täiendavad sadama vastuvõtuseadmeid käsitleva Euroopa Liidu õiguse nõudeid, mida kohaldatakse kalalaevadelt pärit jäätmete suhtes.</w:t>
      </w:r>
    </w:p>
    <w:p w14:paraId="4C57BEA6" w14:textId="77777777" w:rsidR="00935EEE" w:rsidRPr="00E4687B" w:rsidRDefault="00935EEE" w:rsidP="002478C1">
      <w:pPr>
        <w:spacing w:before="120" w:after="120" w:line="240" w:lineRule="auto"/>
        <w:jc w:val="both"/>
        <w:rPr>
          <w:rFonts w:ascii="Arial" w:hAnsi="Arial"/>
          <w:sz w:val="24"/>
        </w:rPr>
      </w:pPr>
    </w:p>
    <w:p w14:paraId="2D1B68C7" w14:textId="7DF89E69" w:rsidR="00905B3C" w:rsidRPr="00E4687B" w:rsidRDefault="00905B3C" w:rsidP="00512B74">
      <w:pPr>
        <w:keepNext/>
        <w:keepLines/>
        <w:spacing w:before="120" w:after="120" w:line="240" w:lineRule="auto"/>
        <w:jc w:val="both"/>
        <w:rPr>
          <w:rFonts w:ascii="Arial" w:hAnsi="Arial"/>
          <w:b/>
          <w:i/>
          <w:color w:val="000000" w:themeColor="text1"/>
          <w:sz w:val="24"/>
        </w:rPr>
      </w:pPr>
      <w:r w:rsidRPr="00E4687B">
        <w:rPr>
          <w:rFonts w:ascii="Arial" w:hAnsi="Arial"/>
          <w:b/>
          <w:color w:val="000000" w:themeColor="text1"/>
          <w:sz w:val="24"/>
        </w:rPr>
        <w:t xml:space="preserve">Artikkel 46. </w:t>
      </w:r>
      <w:r w:rsidRPr="00E4687B">
        <w:rPr>
          <w:rFonts w:ascii="Arial" w:hAnsi="Arial"/>
          <w:b/>
          <w:i/>
          <w:color w:val="000000" w:themeColor="text1"/>
          <w:sz w:val="24"/>
        </w:rPr>
        <w:t>Teadlikkuse suurendamise meetmed</w:t>
      </w:r>
    </w:p>
    <w:p w14:paraId="147E5DCE" w14:textId="110CEDE8" w:rsidR="009F092F" w:rsidRPr="00E4687B" w:rsidRDefault="009F092F" w:rsidP="002478C1">
      <w:pPr>
        <w:spacing w:before="120" w:after="120" w:line="240" w:lineRule="auto"/>
        <w:jc w:val="both"/>
        <w:rPr>
          <w:rFonts w:ascii="Arial" w:hAnsi="Arial"/>
          <w:sz w:val="24"/>
        </w:rPr>
      </w:pPr>
      <w:r w:rsidRPr="00E4687B">
        <w:rPr>
          <w:rFonts w:ascii="Arial" w:hAnsi="Arial"/>
          <w:sz w:val="24"/>
        </w:rPr>
        <w:t>1. Pädevad asutused võtavad tarbijate teavitamiseks ja vastutustundlikult käituma motiveerimiseks vajalikke meetmeid eesmärgiga vähendada IV lisa F osas loetletud ühekordselt kasutatavatest plasttoodetest ja IV lisa D osa punktis 1 nimetatud naiste hügieenitoodetest tekkivat prügi.</w:t>
      </w:r>
    </w:p>
    <w:p w14:paraId="4EE164AD"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2. Lisaks võtavad nad meetmeid, et teavitada eelmises lõikes nimetatud ühekordselt kasutatavate plasttoodete tarbijaid ja plasti sisaldavate kalapüügivahendite kasutajaid järgmisest:</w:t>
      </w:r>
    </w:p>
    <w:p w14:paraId="37E02D92"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a) korduskasutatavate alternatiivide kättesaadavus, kõnealuste ühekordselt kasutatavate toodete ja plasti sisaldavate kalapüügivahendite korduskasutamise süsteemid ja nende jäätmete käitlemise võimalused ning artikli 7 kohase keskkonnahoidliku jäätmekäitluse parimad tavad;</w:t>
      </w:r>
    </w:p>
    <w:p w14:paraId="2E410305"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b) kõnealuste ühekordselt kasutatavate plasttoodetega ja plasti sisaldavate kalapüügivahenditega prügistamise ning nende jäätmete muu sobimatu kõrvaldamise mõju keskkonnale, eriti merekeskkonnale;</w:t>
      </w:r>
    </w:p>
    <w:p w14:paraId="0F1DAD83"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c) ühekordselt kasutatavatest plasttoodetest tekkinud jäätmete sobimatu kõrvaldamisviisi mõju kanalisatsioonivõrgule.</w:t>
      </w:r>
    </w:p>
    <w:p w14:paraId="5F639DE8" w14:textId="2197AEED" w:rsidR="00A74556" w:rsidRPr="00E4687B" w:rsidRDefault="00A74556" w:rsidP="002478C1">
      <w:pPr>
        <w:spacing w:before="120" w:after="120" w:line="240" w:lineRule="auto"/>
        <w:jc w:val="both"/>
        <w:rPr>
          <w:rFonts w:ascii="Arial" w:hAnsi="Arial"/>
          <w:b/>
          <w:sz w:val="24"/>
        </w:rPr>
      </w:pPr>
    </w:p>
    <w:p w14:paraId="531E7524" w14:textId="35D2C87E" w:rsidR="00A74556" w:rsidRPr="00E4687B" w:rsidRDefault="00867DF9" w:rsidP="00512B74">
      <w:pPr>
        <w:keepNext/>
        <w:keepLines/>
        <w:spacing w:before="120" w:after="120" w:line="240" w:lineRule="auto"/>
        <w:jc w:val="both"/>
        <w:rPr>
          <w:rFonts w:ascii="Arial" w:hAnsi="Arial"/>
          <w:b/>
          <w:i/>
          <w:sz w:val="24"/>
        </w:rPr>
      </w:pPr>
      <w:r w:rsidRPr="00E4687B">
        <w:rPr>
          <w:rFonts w:ascii="Arial" w:hAnsi="Arial"/>
          <w:b/>
          <w:sz w:val="24"/>
        </w:rPr>
        <w:t xml:space="preserve">Artikkel 47. </w:t>
      </w:r>
      <w:r w:rsidRPr="00E4687B">
        <w:rPr>
          <w:rFonts w:ascii="Arial" w:hAnsi="Arial"/>
          <w:b/>
          <w:i/>
          <w:sz w:val="24"/>
        </w:rPr>
        <w:t>Meetmete koordineerimine</w:t>
      </w:r>
    </w:p>
    <w:p w14:paraId="1DB6707D" w14:textId="77777777" w:rsidR="009F092F" w:rsidRPr="00E4687B" w:rsidRDefault="009F092F" w:rsidP="002478C1">
      <w:pPr>
        <w:spacing w:before="120" w:after="120" w:line="240" w:lineRule="auto"/>
        <w:jc w:val="both"/>
        <w:rPr>
          <w:rFonts w:ascii="Arial" w:hAnsi="Arial"/>
          <w:sz w:val="24"/>
        </w:rPr>
      </w:pPr>
      <w:r w:rsidRPr="00E4687B">
        <w:rPr>
          <w:rFonts w:ascii="Arial" w:hAnsi="Arial"/>
          <w:sz w:val="24"/>
        </w:rPr>
        <w:t>1. Jao alusel võetavad meetmed moodustavad lahutamatu osa merekeskkonna kaitse õigusaktide, veeõigusaktide ja 20. detsembri 2002. aasta kuningliku dekreedi 1381/2002 kohaselt kehtestatud meetmete programmidest. Meetmed peavad olema nende programmide ja kavadega kooskõlas.</w:t>
      </w:r>
    </w:p>
    <w:p w14:paraId="7B0635D0" w14:textId="380FA091" w:rsidR="009F092F" w:rsidRPr="00E4687B" w:rsidRDefault="009F092F" w:rsidP="002478C1">
      <w:pPr>
        <w:spacing w:before="120" w:after="120" w:line="240" w:lineRule="auto"/>
        <w:jc w:val="both"/>
        <w:rPr>
          <w:rFonts w:ascii="Arial" w:hAnsi="Arial"/>
          <w:sz w:val="24"/>
        </w:rPr>
      </w:pPr>
      <w:r w:rsidRPr="00E4687B">
        <w:rPr>
          <w:rFonts w:ascii="Arial" w:hAnsi="Arial"/>
          <w:sz w:val="24"/>
        </w:rPr>
        <w:t>2. Artiklite 40–45 alusel võetavad meetmed peavad vastama liidu toidualastele õigusnormidele, tagamaks, et ei kahjustata toiduhügieeni ega -ohutust. Samuti soodustatakse toiduga kokkupuutumiseks ettenähtud materjalides ühekordselt kasutatava plasti asemel säästvamate alternatiivide kasutamist, kui see on võimalik.</w:t>
      </w:r>
    </w:p>
    <w:p w14:paraId="3C3A33D7" w14:textId="55CDB55F" w:rsidR="00A74556" w:rsidRPr="00E4687B" w:rsidRDefault="00A74556" w:rsidP="002478C1">
      <w:pPr>
        <w:spacing w:before="120" w:after="120" w:line="240" w:lineRule="auto"/>
        <w:jc w:val="both"/>
        <w:rPr>
          <w:rFonts w:ascii="Arial" w:hAnsi="Arial"/>
          <w:sz w:val="24"/>
        </w:rPr>
      </w:pPr>
    </w:p>
    <w:p w14:paraId="78C6ADE6" w14:textId="77777777" w:rsidR="00F13023" w:rsidRPr="00E4687B" w:rsidRDefault="00F13023" w:rsidP="002478C1">
      <w:pPr>
        <w:spacing w:before="120" w:after="120" w:line="240" w:lineRule="auto"/>
        <w:jc w:val="center"/>
        <w:rPr>
          <w:rFonts w:ascii="Arial" w:hAnsi="Arial"/>
          <w:b/>
          <w:sz w:val="24"/>
        </w:rPr>
      </w:pPr>
    </w:p>
    <w:p w14:paraId="57B81E4F" w14:textId="14DFFCB0" w:rsidR="00F13023" w:rsidRPr="00E4687B" w:rsidRDefault="00F13023" w:rsidP="00512B74">
      <w:pPr>
        <w:keepNext/>
        <w:keepLines/>
        <w:spacing w:before="120" w:after="120" w:line="240" w:lineRule="auto"/>
        <w:jc w:val="center"/>
        <w:rPr>
          <w:rFonts w:ascii="Arial" w:hAnsi="Arial"/>
          <w:b/>
          <w:sz w:val="24"/>
        </w:rPr>
      </w:pPr>
      <w:r w:rsidRPr="00E4687B">
        <w:rPr>
          <w:rFonts w:ascii="Arial" w:hAnsi="Arial"/>
          <w:b/>
          <w:sz w:val="24"/>
        </w:rPr>
        <w:t>IV LISA</w:t>
      </w:r>
    </w:p>
    <w:p w14:paraId="519E54A3" w14:textId="77777777" w:rsidR="00F13023" w:rsidRPr="00E4687B" w:rsidRDefault="00F13023" w:rsidP="00512B74">
      <w:pPr>
        <w:keepNext/>
        <w:keepLines/>
        <w:spacing w:before="120" w:after="120" w:line="240" w:lineRule="auto"/>
        <w:jc w:val="center"/>
        <w:rPr>
          <w:rFonts w:ascii="Arial" w:hAnsi="Arial"/>
          <w:sz w:val="24"/>
        </w:rPr>
      </w:pPr>
      <w:r w:rsidRPr="00E4687B">
        <w:rPr>
          <w:rFonts w:ascii="Arial" w:hAnsi="Arial"/>
          <w:b/>
          <w:sz w:val="24"/>
        </w:rPr>
        <w:t>Ühekordselt kasutatavad plasttooted</w:t>
      </w:r>
    </w:p>
    <w:p w14:paraId="4221CA3B" w14:textId="77777777" w:rsidR="00F13023" w:rsidRPr="00E4687B" w:rsidRDefault="00F13023" w:rsidP="00512B74">
      <w:pPr>
        <w:keepNext/>
        <w:keepLines/>
        <w:spacing w:before="120" w:after="120" w:line="240" w:lineRule="auto"/>
        <w:jc w:val="both"/>
        <w:rPr>
          <w:rFonts w:ascii="Arial" w:hAnsi="Arial"/>
          <w:sz w:val="24"/>
        </w:rPr>
      </w:pPr>
      <w:r w:rsidRPr="00E4687B">
        <w:rPr>
          <w:rFonts w:ascii="Arial" w:hAnsi="Arial"/>
          <w:sz w:val="24"/>
        </w:rPr>
        <w:t>A. Ühekordselt kasutatavad plasttooted, mille tarbimist vähendatakse:</w:t>
      </w:r>
    </w:p>
    <w:p w14:paraId="25580B2F"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1) joogitopsid, k.a nende korgid ja kaaned; </w:t>
      </w:r>
    </w:p>
    <w:p w14:paraId="3DB1C412" w14:textId="4A8FB8DC"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2) toidupakendid, st kaanega või kaaneta mahutid, nt karbid, millest pakutakse valmistoitu, </w:t>
      </w:r>
    </w:p>
    <w:p w14:paraId="67BBB0A4" w14:textId="48190DF0"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a) mis on ette nähtud koheseks tarbimiseks, kas kohapeal või kaasa võtmiseks; </w:t>
      </w:r>
    </w:p>
    <w:p w14:paraId="26747612"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b) mida tavaliselt tarbitakse mahutist ning </w:t>
      </w:r>
    </w:p>
    <w:p w14:paraId="5CE258FE"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c) mis on valmis tarbimiseks ilma täiendava küpsetamise, keetmise või soojendamiseta, k.a kiirtoidu või muu koheseks tarbimiseks mõeldud toidu pakkumiseks kasutatavad mahutid, v.a joogipakendid, taldrikud ning toitu sisaldavad pakid ja pakkematerjalid. </w:t>
      </w:r>
    </w:p>
    <w:p w14:paraId="727CFAE9" w14:textId="77777777" w:rsidR="00F13023" w:rsidRPr="00E4687B" w:rsidRDefault="00F13023" w:rsidP="00512B74">
      <w:pPr>
        <w:keepNext/>
        <w:keepLines/>
        <w:spacing w:before="120" w:after="120" w:line="240" w:lineRule="auto"/>
        <w:jc w:val="both"/>
        <w:rPr>
          <w:rFonts w:ascii="Arial" w:hAnsi="Arial"/>
          <w:sz w:val="24"/>
        </w:rPr>
      </w:pPr>
      <w:r w:rsidRPr="00E4687B">
        <w:rPr>
          <w:rFonts w:ascii="Arial" w:hAnsi="Arial"/>
          <w:sz w:val="24"/>
        </w:rPr>
        <w:t xml:space="preserve">B. Ühekordselt kasutatavad plasttooted, mille turulelaskmist piiratakse: </w:t>
      </w:r>
    </w:p>
    <w:p w14:paraId="3FB2B967"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1) vatitikuvarred, välja arvatud need, mis kuuluvad meditsiiniseadmeid reguleeriva 16. oktoobri 2009. aasta kuningliku dekreedi 1591/2009 kohaldamisalasse; </w:t>
      </w:r>
    </w:p>
    <w:p w14:paraId="467F6887"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2) söögiriistad (kahvlid, noad, lusikad, söögipulgad); </w:t>
      </w:r>
    </w:p>
    <w:p w14:paraId="20D9E128"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3) taldrikud; </w:t>
      </w:r>
    </w:p>
    <w:p w14:paraId="619F7466"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4) kõrred, välja arvatud need, mis kuuluvad 16. oktoobri 2009. aasta kuningliku dekreedi 1591/2009 kohaldamisalasse;</w:t>
      </w:r>
    </w:p>
    <w:p w14:paraId="3D416816"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5) joogisegamispulgad; </w:t>
      </w:r>
    </w:p>
    <w:p w14:paraId="1142F793"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6) varred, mis kinnitatakse õhupallide külge nende toestamiseks, v.a tööstuslikuks või muuks kutseliseks kasutuseks ja otstarbeks ette nähtud õhupallid, mida tarbijatele ei turustata, sealhulgas selliste varte mehhanismid; </w:t>
      </w:r>
    </w:p>
    <w:p w14:paraId="5120853D"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7) A osa punkti 2 kohased toidupakendid, mis on valmistatud vahtpolüstüreenist; </w:t>
      </w:r>
    </w:p>
    <w:p w14:paraId="67A44FE5"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8) vahtpolüstüreenist joogipakendid, sealhulgas nende korgid ja kaaned; </w:t>
      </w:r>
    </w:p>
    <w:p w14:paraId="259A031F"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9) vahtpolüstüreenist joogitopsid, sealhulgas nende korgid ja kaaned.</w:t>
      </w:r>
    </w:p>
    <w:p w14:paraId="20768A90" w14:textId="77777777" w:rsidR="00F13023" w:rsidRPr="00E4687B" w:rsidRDefault="00F13023" w:rsidP="002478C1">
      <w:pPr>
        <w:spacing w:before="120" w:after="120" w:line="240" w:lineRule="auto"/>
        <w:jc w:val="both"/>
        <w:rPr>
          <w:rFonts w:ascii="Arial" w:hAnsi="Arial"/>
          <w:sz w:val="24"/>
        </w:rPr>
      </w:pPr>
      <w:r w:rsidRPr="00E4687B">
        <w:rPr>
          <w:rFonts w:ascii="Arial" w:hAnsi="Arial"/>
          <w:sz w:val="24"/>
        </w:rPr>
        <w:t>C. Ühekordselt kasutatavad plasttooted, millele kohaldatakse ökodisaini nõudeid:</w:t>
      </w:r>
    </w:p>
    <w:p w14:paraId="7EAE8908" w14:textId="77777777" w:rsidR="00F13023" w:rsidRPr="00E4687B" w:rsidRDefault="00F13023" w:rsidP="002478C1">
      <w:pPr>
        <w:spacing w:before="120" w:after="120" w:line="240" w:lineRule="auto"/>
        <w:jc w:val="both"/>
        <w:rPr>
          <w:rFonts w:ascii="Arial" w:hAnsi="Arial"/>
          <w:sz w:val="24"/>
        </w:rPr>
      </w:pPr>
      <w:r w:rsidRPr="00E4687B">
        <w:rPr>
          <w:rFonts w:ascii="Arial" w:hAnsi="Arial"/>
          <w:sz w:val="24"/>
        </w:rPr>
        <w:lastRenderedPageBreak/>
        <w:t xml:space="preserve">kuni 3 liitrit mahutavad joogipakendid, st vedelike jaoks ette nähtud mahutid, nt joogipudelid, k.a nende korgid ja kaaned ning komposiitjoogipakendid, k.a nende korgid ja kaaned, kuid mitte </w:t>
      </w:r>
    </w:p>
    <w:p w14:paraId="08CBE621"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a) klaasist või metallist joogipakendid, mille korgid või kaaned on valmistatud plastist; </w:t>
      </w:r>
    </w:p>
    <w:p w14:paraId="11483AF6"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b) Euroopa Parlamendi ja nõukogu 12. juuni 2013. aasta määruse (EL) nr 609/2013 (imikute ja väikelaste toidu, meditsiinilisel näidustusel kasutamiseks ettenähtud toidu ning kehakaalu alandamiseks ettenähtud päevase toidu asendajate kohta, millega tunnistatakse kehtetuks nõukogu direktiiv 92/52/EMÜ, komisjoni direktiivid 96/8/EÜ, 1999/21/EÜ, 2006/125/EÜ ja 2006/141/EÜ, Euroopa Parlamendi ja nõukogu direktiiv 2009/39/EÜ ning komisjoni määrused (EÜ) nr 41/2009 ja (EÜ) nr 953/2009) artikli 2 punktis g määratletud meditsiinilisel näidustusel kasutamiseks ette nähtud toidu vedelal kujul kasutamiseks ette nähtud ja sel viisil kasutatavad joogipakendid. </w:t>
      </w:r>
    </w:p>
    <w:p w14:paraId="1B0AA0F9" w14:textId="5DA82798" w:rsidR="00F13023" w:rsidRPr="00E4687B" w:rsidRDefault="00F13023" w:rsidP="00512B74">
      <w:pPr>
        <w:keepNext/>
        <w:keepLines/>
        <w:spacing w:before="120" w:after="120" w:line="240" w:lineRule="auto"/>
        <w:jc w:val="both"/>
        <w:rPr>
          <w:rFonts w:ascii="Arial" w:hAnsi="Arial"/>
          <w:sz w:val="24"/>
        </w:rPr>
      </w:pPr>
      <w:r w:rsidRPr="00E4687B">
        <w:rPr>
          <w:rFonts w:ascii="Arial" w:hAnsi="Arial"/>
          <w:sz w:val="24"/>
        </w:rPr>
        <w:t xml:space="preserve">D. Ühekordselt kasutatavad plasttooted, millele kohaldatakse märgistamisnõudeid: </w:t>
      </w:r>
    </w:p>
    <w:p w14:paraId="01CE2D61"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1) hügieenisidemed, tampoonid ja tampoonide aplikaatorid;</w:t>
      </w:r>
    </w:p>
    <w:p w14:paraId="5DAF8933"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2) niisked salvrätikud, st isikliku hügieeni tarbeks või kodumajapidamises kasutamiseks mõeldud niisked salvrätikud; </w:t>
      </w:r>
    </w:p>
    <w:p w14:paraId="322F54C1"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 xml:space="preserve">3) filtriga tubakatooted ja koos tubakatoodetega kasutamiseks turustatavad filtrid; </w:t>
      </w:r>
    </w:p>
    <w:p w14:paraId="5CD337D1"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4) joogitopsid.</w:t>
      </w:r>
    </w:p>
    <w:p w14:paraId="2E11469C" w14:textId="77777777" w:rsidR="00F13023" w:rsidRPr="00E4687B" w:rsidRDefault="00F13023" w:rsidP="002478C1">
      <w:pPr>
        <w:spacing w:before="120" w:after="120" w:line="240" w:lineRule="auto"/>
        <w:jc w:val="both"/>
        <w:rPr>
          <w:rFonts w:ascii="Arial" w:hAnsi="Arial"/>
          <w:sz w:val="24"/>
        </w:rPr>
      </w:pPr>
      <w:r w:rsidRPr="00E4687B">
        <w:rPr>
          <w:rFonts w:ascii="Arial" w:hAnsi="Arial"/>
          <w:sz w:val="24"/>
        </w:rPr>
        <w:t>E. Ühekordselt kasutatavad plasttooted, millele kohaldatakse liigiti kogumise ja ökodisaini nõudeid:</w:t>
      </w:r>
    </w:p>
    <w:p w14:paraId="67CEA7E9" w14:textId="77777777" w:rsidR="00F13023" w:rsidRPr="00E4687B" w:rsidRDefault="00F13023" w:rsidP="00512B74">
      <w:pPr>
        <w:keepNext/>
        <w:keepLines/>
        <w:spacing w:before="120" w:after="120" w:line="240" w:lineRule="auto"/>
        <w:jc w:val="both"/>
        <w:rPr>
          <w:rFonts w:ascii="Arial" w:hAnsi="Arial"/>
          <w:sz w:val="24"/>
        </w:rPr>
      </w:pPr>
      <w:r w:rsidRPr="00E4687B">
        <w:rPr>
          <w:rFonts w:ascii="Arial" w:hAnsi="Arial"/>
          <w:sz w:val="24"/>
        </w:rPr>
        <w:t xml:space="preserve">kuni 3 liitrit mahutavad joogipudelid, k.a nende korgid ja kaaned, kuid mitte </w:t>
      </w:r>
    </w:p>
    <w:p w14:paraId="7E0C7C4B"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a) klaasist või metallist joogipudelid, mille korgid või kaaned on valmistatud plastist;</w:t>
      </w:r>
    </w:p>
    <w:p w14:paraId="4009439B" w14:textId="77777777" w:rsidR="00F13023" w:rsidRPr="00E4687B" w:rsidRDefault="00F13023" w:rsidP="002478C1">
      <w:pPr>
        <w:spacing w:before="120" w:after="120" w:line="240" w:lineRule="auto"/>
        <w:ind w:left="709"/>
        <w:jc w:val="both"/>
        <w:rPr>
          <w:rFonts w:ascii="Arial" w:hAnsi="Arial"/>
          <w:sz w:val="24"/>
        </w:rPr>
      </w:pPr>
      <w:r w:rsidRPr="00E4687B">
        <w:rPr>
          <w:rFonts w:ascii="Arial" w:hAnsi="Arial"/>
          <w:sz w:val="24"/>
        </w:rPr>
        <w:t>b) Euroopa Parlamendi ja nõukogu 12. juuni 2013. aasta määruse (EL) nr 609/2013 artikli 2 punktis g määratletud meditsiinilisel näidustusel kasutamiseks ette nähtud toidu vedelal kujul kasutamiseks ette nähtud ja sel viisil kasutatavad joogipakendid.</w:t>
      </w:r>
    </w:p>
    <w:p w14:paraId="3E735C9D" w14:textId="043895DF" w:rsidR="00F13023" w:rsidRPr="00E4687B" w:rsidRDefault="00F13023" w:rsidP="002478C1">
      <w:pPr>
        <w:spacing w:before="120" w:after="120" w:line="240" w:lineRule="auto"/>
        <w:jc w:val="both"/>
        <w:rPr>
          <w:rFonts w:ascii="Arial" w:hAnsi="Arial"/>
          <w:sz w:val="24"/>
        </w:rPr>
      </w:pPr>
      <w:r w:rsidRPr="00E4687B">
        <w:rPr>
          <w:rFonts w:ascii="Arial" w:hAnsi="Arial"/>
          <w:sz w:val="24"/>
        </w:rPr>
        <w:t>F. Ühekordselt kasutatavad plasttooted, millele kohaldatakse laiendatud tootjavastutust käsitlevat artiklit 45 ja teadlikkuse suurendamise meetmeid käsitlevat artiklit 46:</w:t>
      </w:r>
    </w:p>
    <w:p w14:paraId="6AB4BB90" w14:textId="60F8E1CE" w:rsidR="00F13023" w:rsidRPr="00E4687B" w:rsidRDefault="00F13023" w:rsidP="00512B74">
      <w:pPr>
        <w:keepNext/>
        <w:keepLines/>
        <w:spacing w:before="120" w:after="120" w:line="240" w:lineRule="auto"/>
        <w:jc w:val="both"/>
        <w:rPr>
          <w:rFonts w:ascii="Arial" w:hAnsi="Arial"/>
          <w:sz w:val="24"/>
        </w:rPr>
      </w:pPr>
      <w:r w:rsidRPr="00E4687B">
        <w:rPr>
          <w:rFonts w:ascii="Arial" w:hAnsi="Arial"/>
          <w:sz w:val="24"/>
        </w:rPr>
        <w:t>1. ühekordselt kasutatavad plasttooted, millele kohaldatakse laiendatud tootjavastutust käsitleva artikli 45 lõiget 2:</w:t>
      </w:r>
    </w:p>
    <w:p w14:paraId="328C7CEC" w14:textId="09DA2BC9" w:rsidR="00F13023" w:rsidRPr="00E4687B" w:rsidRDefault="00F13023" w:rsidP="002F35DA">
      <w:pPr>
        <w:spacing w:before="120" w:after="120" w:line="240" w:lineRule="auto"/>
        <w:ind w:left="709"/>
        <w:jc w:val="both"/>
        <w:rPr>
          <w:rFonts w:ascii="Arial" w:hAnsi="Arial"/>
          <w:sz w:val="24"/>
        </w:rPr>
      </w:pPr>
      <w:r w:rsidRPr="00E4687B">
        <w:rPr>
          <w:rFonts w:ascii="Arial" w:hAnsi="Arial"/>
          <w:sz w:val="24"/>
        </w:rPr>
        <w:t>1) toidupakendid, st kaanega või kaaneta mahutid, nt karbid, millest pakutakse valmistoitu,</w:t>
      </w:r>
    </w:p>
    <w:p w14:paraId="52A13C01" w14:textId="55AABBB7" w:rsidR="00F13023" w:rsidRPr="00E4687B" w:rsidRDefault="00F13023" w:rsidP="005E6A73">
      <w:pPr>
        <w:spacing w:before="120" w:after="120" w:line="240" w:lineRule="auto"/>
        <w:ind w:left="709"/>
        <w:jc w:val="both"/>
        <w:rPr>
          <w:rFonts w:ascii="Arial" w:hAnsi="Arial"/>
          <w:sz w:val="24"/>
        </w:rPr>
      </w:pPr>
      <w:r w:rsidRPr="00E4687B">
        <w:rPr>
          <w:rFonts w:ascii="Arial" w:hAnsi="Arial"/>
          <w:sz w:val="24"/>
        </w:rPr>
        <w:t>a) mis on ette nähtud koheseks tarbimiseks, kas kohapeal või kaasa võtmiseks;</w:t>
      </w:r>
    </w:p>
    <w:p w14:paraId="0E87DD24" w14:textId="599EA543" w:rsidR="00F13023" w:rsidRPr="00E4687B" w:rsidRDefault="00F13023" w:rsidP="005E6A73">
      <w:pPr>
        <w:spacing w:before="120" w:after="120" w:line="240" w:lineRule="auto"/>
        <w:ind w:left="709"/>
        <w:jc w:val="both"/>
        <w:rPr>
          <w:rFonts w:ascii="Arial" w:hAnsi="Arial"/>
          <w:sz w:val="24"/>
        </w:rPr>
      </w:pPr>
      <w:r w:rsidRPr="00E4687B">
        <w:rPr>
          <w:rFonts w:ascii="Arial" w:hAnsi="Arial"/>
          <w:sz w:val="24"/>
        </w:rPr>
        <w:t>b) mida tavaliselt tarbitakse mahutist ning</w:t>
      </w:r>
    </w:p>
    <w:p w14:paraId="0D3B5B57" w14:textId="3D6DF30D" w:rsidR="00F13023" w:rsidRPr="00E4687B" w:rsidRDefault="00F13023" w:rsidP="005E6A73">
      <w:pPr>
        <w:spacing w:before="120" w:after="120" w:line="240" w:lineRule="auto"/>
        <w:ind w:left="709"/>
        <w:jc w:val="both"/>
        <w:rPr>
          <w:rFonts w:ascii="Arial" w:hAnsi="Arial"/>
          <w:sz w:val="24"/>
        </w:rPr>
      </w:pPr>
      <w:r w:rsidRPr="00E4687B">
        <w:rPr>
          <w:rFonts w:ascii="Arial" w:hAnsi="Arial"/>
          <w:sz w:val="24"/>
        </w:rPr>
        <w:t xml:space="preserve">c) mis on valmis tarbimiseks ilma täiendava küpsetamise, keetmise või soojendamiseta, k.a kiirtoidu või muu koheseks tarbimiseks mõeldud toidu pakkumiseks kasutatavad mahutid, v.a joogipakendid, taldrikud ning toitu sisaldavad pakid ja pakkematerjalid; </w:t>
      </w:r>
    </w:p>
    <w:p w14:paraId="392BC0FE" w14:textId="48CCC619" w:rsidR="00F13023" w:rsidRPr="00E4687B" w:rsidRDefault="00F13023" w:rsidP="002F35DA">
      <w:pPr>
        <w:spacing w:before="120" w:after="120" w:line="240" w:lineRule="auto"/>
        <w:ind w:left="709"/>
        <w:jc w:val="both"/>
        <w:rPr>
          <w:rFonts w:ascii="Arial" w:hAnsi="Arial"/>
          <w:sz w:val="24"/>
        </w:rPr>
      </w:pPr>
      <w:r w:rsidRPr="00E4687B">
        <w:rPr>
          <w:rFonts w:ascii="Arial" w:hAnsi="Arial"/>
          <w:sz w:val="24"/>
        </w:rPr>
        <w:lastRenderedPageBreak/>
        <w:t>2) painduvast materjalist valmistatud pakid ja pakkematerjal, millest pakutakse valmistoitu, mis on ette nähtud koheseks tarbimiseks otse pakist või pakkematerjalist;</w:t>
      </w:r>
    </w:p>
    <w:p w14:paraId="5E97A670" w14:textId="777220C4" w:rsidR="00F13023" w:rsidRPr="00E4687B" w:rsidRDefault="00F13023" w:rsidP="002F35DA">
      <w:pPr>
        <w:spacing w:before="120" w:after="120" w:line="240" w:lineRule="auto"/>
        <w:ind w:left="709"/>
        <w:jc w:val="both"/>
        <w:rPr>
          <w:rFonts w:ascii="Arial" w:hAnsi="Arial"/>
          <w:sz w:val="24"/>
        </w:rPr>
      </w:pPr>
      <w:r w:rsidRPr="00E4687B">
        <w:rPr>
          <w:rFonts w:ascii="Arial" w:hAnsi="Arial"/>
          <w:sz w:val="24"/>
        </w:rPr>
        <w:t>3) kuni 3 liitrit mahutavad joogipakendid, st vedelike jaoks mõeldud mahutid, nt joogipudelid, k.a nende korgid ja kaaned ning komposiitjoogipakendid, k.a nende korgid ja kaaned, kuid mitte klaasist või metallist joogipakendid, mille korgid või kaaned on valmistatud plastist;</w:t>
      </w:r>
    </w:p>
    <w:p w14:paraId="7AD9128A" w14:textId="2C941904" w:rsidR="00F13023" w:rsidRPr="00E4687B" w:rsidRDefault="00F13023" w:rsidP="002F35DA">
      <w:pPr>
        <w:spacing w:before="120" w:after="120" w:line="240" w:lineRule="auto"/>
        <w:ind w:left="709"/>
        <w:jc w:val="both"/>
        <w:rPr>
          <w:rFonts w:ascii="Arial" w:hAnsi="Arial"/>
          <w:sz w:val="24"/>
        </w:rPr>
      </w:pPr>
      <w:r w:rsidRPr="00E4687B">
        <w:rPr>
          <w:rFonts w:ascii="Arial" w:hAnsi="Arial"/>
          <w:sz w:val="24"/>
        </w:rPr>
        <w:t>4) joogitopsid, k.a nende korgid ja kaaned;</w:t>
      </w:r>
    </w:p>
    <w:p w14:paraId="74A941FF" w14:textId="6734ABAE" w:rsidR="00F13023" w:rsidRPr="00E4687B" w:rsidRDefault="00F13023" w:rsidP="002F35DA">
      <w:pPr>
        <w:spacing w:before="120" w:after="120" w:line="240" w:lineRule="auto"/>
        <w:ind w:left="709"/>
        <w:jc w:val="both"/>
        <w:rPr>
          <w:rFonts w:ascii="Arial" w:hAnsi="Arial"/>
          <w:sz w:val="24"/>
        </w:rPr>
      </w:pPr>
      <w:r w:rsidRPr="00E4687B">
        <w:rPr>
          <w:rFonts w:ascii="Arial" w:hAnsi="Arial"/>
          <w:sz w:val="24"/>
        </w:rPr>
        <w:t>5) 18. mai 2018. aasta kuninglikus dekreedis 293/2018 määratletud õhukesed plastkandekotid;</w:t>
      </w:r>
    </w:p>
    <w:p w14:paraId="1C55DC3C" w14:textId="46FB8EDA" w:rsidR="00F13023" w:rsidRPr="00E4687B" w:rsidRDefault="00F13023" w:rsidP="00512B74">
      <w:pPr>
        <w:keepNext/>
        <w:keepLines/>
        <w:spacing w:before="120" w:after="120" w:line="240" w:lineRule="auto"/>
        <w:jc w:val="both"/>
        <w:rPr>
          <w:rFonts w:ascii="Arial" w:hAnsi="Arial"/>
          <w:sz w:val="24"/>
        </w:rPr>
      </w:pPr>
      <w:r w:rsidRPr="00E4687B">
        <w:rPr>
          <w:rFonts w:ascii="Arial" w:hAnsi="Arial"/>
          <w:sz w:val="24"/>
        </w:rPr>
        <w:t>2. ühekordselt kasutatavad plasttooted, millele kohaldatakse laiendatud tootjavastutust käsitleva artikli 45 lõiget 3:</w:t>
      </w:r>
    </w:p>
    <w:p w14:paraId="24EEA25F" w14:textId="77777777" w:rsidR="00F13023" w:rsidRPr="00E4687B" w:rsidRDefault="00F13023" w:rsidP="002478C1">
      <w:pPr>
        <w:autoSpaceDE w:val="0"/>
        <w:autoSpaceDN w:val="0"/>
        <w:adjustRightInd w:val="0"/>
        <w:spacing w:before="120" w:after="120" w:line="240" w:lineRule="auto"/>
        <w:ind w:left="709"/>
        <w:jc w:val="both"/>
        <w:rPr>
          <w:rFonts w:ascii="Arial" w:hAnsi="Arial"/>
          <w:sz w:val="24"/>
        </w:rPr>
      </w:pPr>
      <w:r w:rsidRPr="00E4687B">
        <w:rPr>
          <w:rFonts w:ascii="Arial" w:hAnsi="Arial"/>
          <w:sz w:val="24"/>
        </w:rPr>
        <w:t>1) niisked salvrätikud, st isikliku hügieeni tarbeks või kodumajapidamises kasutamiseks mõeldud niisked salvrätikud;</w:t>
      </w:r>
    </w:p>
    <w:p w14:paraId="71D7CF4E" w14:textId="77777777" w:rsidR="00F13023" w:rsidRPr="00E4687B" w:rsidRDefault="00F13023" w:rsidP="002478C1">
      <w:pPr>
        <w:autoSpaceDE w:val="0"/>
        <w:autoSpaceDN w:val="0"/>
        <w:adjustRightInd w:val="0"/>
        <w:spacing w:before="120" w:after="120" w:line="240" w:lineRule="auto"/>
        <w:ind w:left="709"/>
        <w:jc w:val="both"/>
        <w:rPr>
          <w:rFonts w:ascii="Arial" w:hAnsi="Arial"/>
          <w:sz w:val="24"/>
        </w:rPr>
      </w:pPr>
      <w:r w:rsidRPr="00E4687B">
        <w:rPr>
          <w:rFonts w:ascii="Arial" w:hAnsi="Arial"/>
          <w:sz w:val="24"/>
        </w:rPr>
        <w:t>2) õhupallid, v.a tööstuslikud või muuks kutseliseks kasutuseks ja otstarbeks ette nähtud õhupallid, mida tarbijatele ei jagata;</w:t>
      </w:r>
    </w:p>
    <w:p w14:paraId="7F38D765" w14:textId="77777777" w:rsidR="00F13023" w:rsidRPr="00E4687B" w:rsidRDefault="00F13023" w:rsidP="002478C1">
      <w:pPr>
        <w:autoSpaceDE w:val="0"/>
        <w:autoSpaceDN w:val="0"/>
        <w:adjustRightInd w:val="0"/>
        <w:spacing w:before="120" w:after="120" w:line="240" w:lineRule="auto"/>
        <w:ind w:left="709"/>
        <w:jc w:val="both"/>
        <w:rPr>
          <w:rFonts w:ascii="Arial" w:hAnsi="Arial"/>
          <w:sz w:val="24"/>
        </w:rPr>
      </w:pPr>
      <w:r w:rsidRPr="00E4687B">
        <w:rPr>
          <w:rFonts w:ascii="Arial" w:hAnsi="Arial"/>
          <w:sz w:val="24"/>
        </w:rPr>
        <w:t>3) filtriga tubakatooted ja koos tubakatoodetega kasutamiseks turustatavad filtrid.</w:t>
      </w:r>
    </w:p>
    <w:sectPr w:rsidR="00F13023" w:rsidRPr="00E4687B" w:rsidSect="002478C1">
      <w:headerReference w:type="default" r:id="rId11"/>
      <w:footerReference w:type="default" r:id="rId12"/>
      <w:pgSz w:w="11906" w:h="16838"/>
      <w:pgMar w:top="944" w:right="1133" w:bottom="1417" w:left="1276" w:header="142"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F9278" w14:textId="77777777" w:rsidR="00DB5981" w:rsidRDefault="00DB5981" w:rsidP="009F2382">
      <w:pPr>
        <w:spacing w:after="0" w:line="240" w:lineRule="auto"/>
      </w:pPr>
      <w:r>
        <w:separator/>
      </w:r>
    </w:p>
  </w:endnote>
  <w:endnote w:type="continuationSeparator" w:id="0">
    <w:p w14:paraId="30A7A9CE" w14:textId="77777777" w:rsidR="00DB5981" w:rsidRDefault="00DB5981" w:rsidP="009F2382">
      <w:pPr>
        <w:spacing w:after="0" w:line="240" w:lineRule="auto"/>
      </w:pPr>
      <w:r>
        <w:continuationSeparator/>
      </w:r>
    </w:p>
  </w:endnote>
  <w:endnote w:type="continuationNotice" w:id="1">
    <w:p w14:paraId="09EF4574" w14:textId="77777777" w:rsidR="00DB5981" w:rsidRDefault="00DB5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891639"/>
      <w:docPartObj>
        <w:docPartGallery w:val="Page Numbers (Bottom of Page)"/>
        <w:docPartUnique/>
      </w:docPartObj>
    </w:sdtPr>
    <w:sdtEndPr/>
    <w:sdtContent>
      <w:p w14:paraId="67F9EC45" w14:textId="20695983" w:rsidR="009F092F" w:rsidRDefault="009F092F">
        <w:pPr>
          <w:pStyle w:val="Footer"/>
          <w:jc w:val="right"/>
        </w:pPr>
        <w:r>
          <w:fldChar w:fldCharType="begin"/>
        </w:r>
        <w:r>
          <w:instrText>PAGE   \* MERGEFORMAT</w:instrText>
        </w:r>
        <w:r>
          <w:fldChar w:fldCharType="separate"/>
        </w:r>
        <w:r w:rsidR="00721F1C">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050F" w14:textId="77777777" w:rsidR="00DB5981" w:rsidRDefault="00DB5981" w:rsidP="009F2382">
      <w:pPr>
        <w:spacing w:after="0" w:line="240" w:lineRule="auto"/>
      </w:pPr>
      <w:r>
        <w:separator/>
      </w:r>
    </w:p>
  </w:footnote>
  <w:footnote w:type="continuationSeparator" w:id="0">
    <w:p w14:paraId="75023A63" w14:textId="77777777" w:rsidR="00DB5981" w:rsidRDefault="00DB5981" w:rsidP="009F2382">
      <w:pPr>
        <w:spacing w:after="0" w:line="240" w:lineRule="auto"/>
      </w:pPr>
      <w:r>
        <w:continuationSeparator/>
      </w:r>
    </w:p>
  </w:footnote>
  <w:footnote w:type="continuationNotice" w:id="1">
    <w:p w14:paraId="5CFEC88A" w14:textId="77777777" w:rsidR="00DB5981" w:rsidRDefault="00DB59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Ind w:w="-567" w:type="dxa"/>
      <w:tblLayout w:type="fixed"/>
      <w:tblCellMar>
        <w:left w:w="0" w:type="dxa"/>
        <w:right w:w="0" w:type="dxa"/>
      </w:tblCellMar>
      <w:tblLook w:val="0000" w:firstRow="0" w:lastRow="0" w:firstColumn="0" w:lastColumn="0" w:noHBand="0" w:noVBand="0"/>
    </w:tblPr>
    <w:tblGrid>
      <w:gridCol w:w="1455"/>
      <w:gridCol w:w="4641"/>
      <w:gridCol w:w="1701"/>
      <w:gridCol w:w="283"/>
      <w:gridCol w:w="2693"/>
    </w:tblGrid>
    <w:tr w:rsidR="009F092F" w:rsidRPr="002478C1" w14:paraId="369C6613" w14:textId="77777777" w:rsidTr="002478C1">
      <w:trPr>
        <w:cantSplit/>
      </w:trPr>
      <w:tc>
        <w:tcPr>
          <w:tcW w:w="1455" w:type="dxa"/>
          <w:vMerge w:val="restart"/>
          <w:vAlign w:val="center"/>
        </w:tcPr>
        <w:p w14:paraId="512954B0" w14:textId="39768664" w:rsidR="009F092F" w:rsidRPr="002478C1" w:rsidRDefault="009F092F" w:rsidP="002478C1">
          <w:pPr>
            <w:pStyle w:val="Header"/>
            <w:spacing w:line="120" w:lineRule="atLeast"/>
            <w:rPr>
              <w:rFonts w:ascii="Arial" w:hAnsi="Arial" w:cs="Arial"/>
              <w:position w:val="12"/>
              <w:sz w:val="14"/>
              <w:szCs w:val="14"/>
            </w:rPr>
          </w:pPr>
          <w:r>
            <w:rPr>
              <w:rFonts w:ascii="Arial" w:hAnsi="Arial"/>
              <w:sz w:val="14"/>
            </w:rPr>
            <w:object w:dxaOrig="954" w:dyaOrig="954" w14:anchorId="7190E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v:imagedata r:id="rId1" o:title=""/>
              </v:shape>
              <o:OLEObject Type="Embed" ProgID="PBrush" ShapeID="_x0000_i1025" DrawAspect="Content" ObjectID="_1666188634" r:id="rId2"/>
            </w:object>
          </w:r>
        </w:p>
      </w:tc>
      <w:tc>
        <w:tcPr>
          <w:tcW w:w="4641" w:type="dxa"/>
          <w:vMerge w:val="restart"/>
          <w:vAlign w:val="center"/>
        </w:tcPr>
        <w:p w14:paraId="467E6C3D" w14:textId="78A3A593" w:rsidR="009F092F" w:rsidRPr="002478C1" w:rsidRDefault="009F092F" w:rsidP="002478C1">
          <w:pPr>
            <w:spacing w:after="0"/>
            <w:ind w:right="993"/>
            <w:rPr>
              <w:rFonts w:ascii="Arial" w:hAnsi="Arial" w:cs="Arial"/>
              <w:position w:val="12"/>
              <w:szCs w:val="14"/>
            </w:rPr>
          </w:pPr>
          <w:r>
            <w:rPr>
              <w:rFonts w:ascii="Arial" w:hAnsi="Arial"/>
            </w:rPr>
            <w:t>ROHEPÖÖRDE JA DEMOGRAAFILISTE PROBLEEMIDE MINISTEERIUM</w:t>
          </w:r>
        </w:p>
      </w:tc>
      <w:tc>
        <w:tcPr>
          <w:tcW w:w="1701" w:type="dxa"/>
        </w:tcPr>
        <w:p w14:paraId="39A2C2CC" w14:textId="2FCC2A45" w:rsidR="009F092F" w:rsidRPr="002478C1" w:rsidRDefault="009F092F" w:rsidP="009D7A73">
          <w:pPr>
            <w:pStyle w:val="Header"/>
            <w:spacing w:line="120" w:lineRule="atLeast"/>
            <w:jc w:val="right"/>
            <w:rPr>
              <w:rFonts w:ascii="Arial" w:hAnsi="Arial" w:cs="Arial"/>
              <w:sz w:val="14"/>
              <w:szCs w:val="14"/>
            </w:rPr>
          </w:pPr>
        </w:p>
      </w:tc>
      <w:tc>
        <w:tcPr>
          <w:tcW w:w="283" w:type="dxa"/>
        </w:tcPr>
        <w:p w14:paraId="3417E44D" w14:textId="77777777" w:rsidR="009F092F" w:rsidRPr="002478C1" w:rsidRDefault="009F092F" w:rsidP="009D7A73">
          <w:pPr>
            <w:pStyle w:val="Header"/>
            <w:rPr>
              <w:rFonts w:ascii="Arial" w:hAnsi="Arial" w:cs="Arial"/>
              <w:sz w:val="14"/>
              <w:szCs w:val="14"/>
            </w:rPr>
          </w:pPr>
        </w:p>
      </w:tc>
      <w:tc>
        <w:tcPr>
          <w:tcW w:w="2693" w:type="dxa"/>
        </w:tcPr>
        <w:p w14:paraId="139E2FCC" w14:textId="77777777" w:rsidR="009F092F" w:rsidRPr="002478C1" w:rsidRDefault="009F092F" w:rsidP="009D7A73">
          <w:pPr>
            <w:pStyle w:val="Header"/>
            <w:spacing w:line="160" w:lineRule="exact"/>
            <w:rPr>
              <w:rFonts w:ascii="Arial" w:hAnsi="Arial" w:cs="Arial"/>
              <w:sz w:val="14"/>
              <w:szCs w:val="14"/>
            </w:rPr>
          </w:pPr>
        </w:p>
      </w:tc>
    </w:tr>
    <w:tr w:rsidR="009F092F" w:rsidRPr="002478C1" w14:paraId="2C1F51F2" w14:textId="77777777" w:rsidTr="002478C1">
      <w:trPr>
        <w:cantSplit/>
      </w:trPr>
      <w:tc>
        <w:tcPr>
          <w:tcW w:w="1455" w:type="dxa"/>
          <w:vMerge/>
        </w:tcPr>
        <w:p w14:paraId="2904ACE3"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D7BC1F2"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33694CF8" w14:textId="70E50849" w:rsidR="009F092F" w:rsidRPr="002478C1" w:rsidRDefault="009F092F" w:rsidP="009D7A73">
          <w:pPr>
            <w:pStyle w:val="Header"/>
            <w:spacing w:line="120" w:lineRule="atLeast"/>
            <w:jc w:val="right"/>
            <w:rPr>
              <w:rFonts w:ascii="Arial" w:hAnsi="Arial" w:cs="Arial"/>
              <w:sz w:val="14"/>
              <w:szCs w:val="14"/>
            </w:rPr>
          </w:pPr>
        </w:p>
      </w:tc>
      <w:tc>
        <w:tcPr>
          <w:tcW w:w="283" w:type="dxa"/>
          <w:vMerge w:val="restart"/>
        </w:tcPr>
        <w:p w14:paraId="69BA8B07" w14:textId="77777777" w:rsidR="009F092F" w:rsidRPr="002478C1" w:rsidRDefault="009F092F" w:rsidP="009D7A73">
          <w:pPr>
            <w:pStyle w:val="Header"/>
            <w:rPr>
              <w:rFonts w:ascii="Arial" w:hAnsi="Arial" w:cs="Arial"/>
              <w:sz w:val="14"/>
              <w:szCs w:val="14"/>
            </w:rPr>
          </w:pPr>
        </w:p>
      </w:tc>
      <w:tc>
        <w:tcPr>
          <w:tcW w:w="2693" w:type="dxa"/>
          <w:shd w:val="pct12" w:color="auto" w:fill="FFFFFF"/>
          <w:vAlign w:val="center"/>
        </w:tcPr>
        <w:p w14:paraId="3B430EF9" w14:textId="77777777" w:rsidR="002478C1" w:rsidRDefault="002478C1" w:rsidP="002478C1">
          <w:pPr>
            <w:pStyle w:val="Header"/>
            <w:shd w:val="pct12" w:color="auto" w:fill="FFFFFF"/>
            <w:spacing w:line="160" w:lineRule="exact"/>
            <w:rPr>
              <w:rFonts w:ascii="Arial" w:hAnsi="Arial" w:cs="Arial"/>
              <w:sz w:val="14"/>
              <w:szCs w:val="14"/>
            </w:rPr>
          </w:pPr>
        </w:p>
        <w:p w14:paraId="16A22B78" w14:textId="77777777" w:rsidR="009F092F" w:rsidRDefault="009F092F" w:rsidP="002478C1">
          <w:pPr>
            <w:pStyle w:val="Header"/>
            <w:shd w:val="pct12" w:color="auto" w:fill="FFFFFF"/>
            <w:spacing w:line="160" w:lineRule="exact"/>
            <w:rPr>
              <w:rFonts w:ascii="Arial" w:hAnsi="Arial" w:cs="Arial"/>
              <w:sz w:val="14"/>
              <w:szCs w:val="14"/>
            </w:rPr>
          </w:pPr>
          <w:r>
            <w:rPr>
              <w:rFonts w:ascii="Arial" w:hAnsi="Arial"/>
              <w:sz w:val="14"/>
            </w:rPr>
            <w:t>KESKKONNA RIIGISEKRETÄR</w:t>
          </w:r>
        </w:p>
        <w:p w14:paraId="2196AAB3" w14:textId="267C048C" w:rsidR="002478C1" w:rsidRPr="002478C1" w:rsidRDefault="002478C1" w:rsidP="002478C1">
          <w:pPr>
            <w:pStyle w:val="Header"/>
            <w:shd w:val="pct12" w:color="auto" w:fill="FFFFFF"/>
            <w:spacing w:line="160" w:lineRule="exact"/>
            <w:rPr>
              <w:rFonts w:ascii="Arial" w:hAnsi="Arial" w:cs="Arial"/>
              <w:sz w:val="14"/>
              <w:szCs w:val="14"/>
            </w:rPr>
          </w:pPr>
        </w:p>
      </w:tc>
    </w:tr>
    <w:tr w:rsidR="009F092F" w:rsidRPr="002478C1" w14:paraId="3AB77D62" w14:textId="77777777" w:rsidTr="002478C1">
      <w:trPr>
        <w:cantSplit/>
      </w:trPr>
      <w:tc>
        <w:tcPr>
          <w:tcW w:w="1455" w:type="dxa"/>
          <w:vMerge/>
        </w:tcPr>
        <w:p w14:paraId="48977E3D" w14:textId="77777777" w:rsidR="009F092F" w:rsidRPr="002478C1" w:rsidRDefault="009F092F" w:rsidP="009D7A73">
          <w:pPr>
            <w:pStyle w:val="Header"/>
            <w:spacing w:line="120" w:lineRule="atLeast"/>
            <w:rPr>
              <w:rFonts w:ascii="Arial" w:hAnsi="Arial" w:cs="Arial"/>
              <w:position w:val="12"/>
              <w:sz w:val="14"/>
              <w:szCs w:val="14"/>
            </w:rPr>
          </w:pPr>
        </w:p>
      </w:tc>
      <w:tc>
        <w:tcPr>
          <w:tcW w:w="4641" w:type="dxa"/>
          <w:vMerge/>
        </w:tcPr>
        <w:p w14:paraId="1B1E3507" w14:textId="77777777" w:rsidR="009F092F" w:rsidRPr="002478C1" w:rsidRDefault="009F092F" w:rsidP="009D7A73">
          <w:pPr>
            <w:pStyle w:val="Header"/>
            <w:spacing w:line="120" w:lineRule="atLeast"/>
            <w:rPr>
              <w:rFonts w:ascii="Arial" w:hAnsi="Arial" w:cs="Arial"/>
              <w:position w:val="12"/>
              <w:sz w:val="14"/>
              <w:szCs w:val="14"/>
            </w:rPr>
          </w:pPr>
        </w:p>
      </w:tc>
      <w:tc>
        <w:tcPr>
          <w:tcW w:w="1701" w:type="dxa"/>
        </w:tcPr>
        <w:p w14:paraId="76D2D561" w14:textId="3962B749" w:rsidR="009F092F" w:rsidRPr="002478C1" w:rsidRDefault="009F092F" w:rsidP="009D7A73">
          <w:pPr>
            <w:pStyle w:val="Header"/>
            <w:spacing w:line="120" w:lineRule="atLeast"/>
            <w:jc w:val="right"/>
            <w:rPr>
              <w:rFonts w:ascii="Arial" w:hAnsi="Arial" w:cs="Arial"/>
              <w:sz w:val="14"/>
              <w:szCs w:val="14"/>
            </w:rPr>
          </w:pPr>
        </w:p>
      </w:tc>
      <w:tc>
        <w:tcPr>
          <w:tcW w:w="283" w:type="dxa"/>
          <w:vMerge/>
        </w:tcPr>
        <w:p w14:paraId="1150E7AC" w14:textId="77777777" w:rsidR="009F092F" w:rsidRPr="002478C1" w:rsidRDefault="009F092F" w:rsidP="009D7A73">
          <w:pPr>
            <w:pStyle w:val="Header"/>
            <w:rPr>
              <w:rFonts w:ascii="Arial" w:hAnsi="Arial" w:cs="Arial"/>
              <w:sz w:val="14"/>
              <w:szCs w:val="14"/>
            </w:rPr>
          </w:pPr>
        </w:p>
      </w:tc>
      <w:tc>
        <w:tcPr>
          <w:tcW w:w="2693" w:type="dxa"/>
          <w:vAlign w:val="center"/>
        </w:tcPr>
        <w:p w14:paraId="18EE26F2" w14:textId="77777777" w:rsidR="002478C1" w:rsidRDefault="002478C1" w:rsidP="002478C1">
          <w:pPr>
            <w:pStyle w:val="Header"/>
            <w:spacing w:line="160" w:lineRule="exact"/>
            <w:rPr>
              <w:rFonts w:ascii="Arial" w:hAnsi="Arial" w:cs="Arial"/>
              <w:sz w:val="14"/>
              <w:szCs w:val="14"/>
            </w:rPr>
          </w:pPr>
        </w:p>
        <w:p w14:paraId="666A593B" w14:textId="77777777" w:rsidR="009F092F" w:rsidRDefault="009F092F" w:rsidP="002478C1">
          <w:pPr>
            <w:pStyle w:val="Header"/>
            <w:spacing w:line="160" w:lineRule="exact"/>
            <w:rPr>
              <w:rFonts w:ascii="Arial" w:hAnsi="Arial" w:cs="Arial"/>
              <w:sz w:val="14"/>
              <w:szCs w:val="14"/>
            </w:rPr>
          </w:pPr>
          <w:r>
            <w:rPr>
              <w:rFonts w:ascii="Arial" w:hAnsi="Arial"/>
              <w:sz w:val="14"/>
            </w:rPr>
            <w:t>KESKKONNA KAITSE JA KVALITEEDI PEADIREKTORAAT</w:t>
          </w:r>
        </w:p>
        <w:p w14:paraId="71B7FED1" w14:textId="7EC734D7" w:rsidR="002478C1" w:rsidRPr="002478C1" w:rsidRDefault="002478C1" w:rsidP="002478C1">
          <w:pPr>
            <w:pStyle w:val="Header"/>
            <w:spacing w:line="160" w:lineRule="exact"/>
            <w:rPr>
              <w:rFonts w:ascii="Arial" w:hAnsi="Arial" w:cs="Arial"/>
              <w:sz w:val="14"/>
              <w:szCs w:val="14"/>
            </w:rPr>
          </w:pPr>
        </w:p>
      </w:tc>
    </w:tr>
  </w:tbl>
  <w:p w14:paraId="05A40959" w14:textId="77777777" w:rsidR="009F092F" w:rsidRDefault="009F0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D1"/>
    <w:multiLevelType w:val="hybridMultilevel"/>
    <w:tmpl w:val="EAB26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013E6"/>
    <w:multiLevelType w:val="hybridMultilevel"/>
    <w:tmpl w:val="BF8E3D46"/>
    <w:lvl w:ilvl="0" w:tplc="053E68C2">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6636C"/>
    <w:multiLevelType w:val="hybridMultilevel"/>
    <w:tmpl w:val="FB22DE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FA73BF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F6760F"/>
    <w:multiLevelType w:val="hybridMultilevel"/>
    <w:tmpl w:val="FCBE8A3C"/>
    <w:lvl w:ilvl="0" w:tplc="A0D6DDAE">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371DC"/>
    <w:multiLevelType w:val="hybridMultilevel"/>
    <w:tmpl w:val="BEC4E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E20EB"/>
    <w:multiLevelType w:val="hybridMultilevel"/>
    <w:tmpl w:val="0B9E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0045F9"/>
    <w:multiLevelType w:val="hybridMultilevel"/>
    <w:tmpl w:val="24726F9E"/>
    <w:lvl w:ilvl="0" w:tplc="0B24B82A">
      <w:start w:val="1"/>
      <w:numFmt w:val="bullet"/>
      <w:lvlText w:val="-"/>
      <w:lvlJc w:val="left"/>
      <w:pPr>
        <w:ind w:left="1117" w:hanging="360"/>
      </w:pPr>
      <w:rPr>
        <w:rFonts w:ascii="Times New Roman" w:hAnsi="Times New Roman" w:hint="default"/>
      </w:rPr>
    </w:lvl>
    <w:lvl w:ilvl="1" w:tplc="0C0A0003">
      <w:start w:val="1"/>
      <w:numFmt w:val="bullet"/>
      <w:lvlText w:val="o"/>
      <w:lvlJc w:val="left"/>
      <w:pPr>
        <w:ind w:left="1837" w:hanging="360"/>
      </w:pPr>
      <w:rPr>
        <w:rFonts w:ascii="Courier New" w:hAnsi="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8" w15:restartNumberingAfterBreak="0">
    <w:nsid w:val="224D1204"/>
    <w:multiLevelType w:val="hybridMultilevel"/>
    <w:tmpl w:val="B3124C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6C685B"/>
    <w:multiLevelType w:val="hybridMultilevel"/>
    <w:tmpl w:val="643E028E"/>
    <w:lvl w:ilvl="0" w:tplc="0B24B82A">
      <w:start w:val="1"/>
      <w:numFmt w:val="bullet"/>
      <w:lvlText w:val="-"/>
      <w:lvlJc w:val="left"/>
      <w:pPr>
        <w:ind w:left="1440" w:hanging="360"/>
      </w:pPr>
      <w:rPr>
        <w:rFonts w:ascii="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0" w15:restartNumberingAfterBreak="0">
    <w:nsid w:val="268155FC"/>
    <w:multiLevelType w:val="hybridMultilevel"/>
    <w:tmpl w:val="356010D6"/>
    <w:lvl w:ilvl="0" w:tplc="60B69866">
      <w:start w:val="1"/>
      <w:numFmt w:val="decimal"/>
      <w:lvlText w:val="%1."/>
      <w:lvlJc w:val="left"/>
      <w:pPr>
        <w:ind w:left="720" w:hanging="360"/>
      </w:pPr>
      <w:rPr>
        <w:rFonts w:ascii="Arial" w:eastAsiaTheme="minorHAnsi" w:hAnsi="Arial"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F42C8"/>
    <w:multiLevelType w:val="hybridMultilevel"/>
    <w:tmpl w:val="0B0AD4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AD6D75"/>
    <w:multiLevelType w:val="hybridMultilevel"/>
    <w:tmpl w:val="11E4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692BAB"/>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667ADA"/>
    <w:multiLevelType w:val="hybridMultilevel"/>
    <w:tmpl w:val="4B4C123A"/>
    <w:lvl w:ilvl="0" w:tplc="C4B4D6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3914CBD"/>
    <w:multiLevelType w:val="hybridMultilevel"/>
    <w:tmpl w:val="F94ECA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E44CC3"/>
    <w:multiLevelType w:val="hybridMultilevel"/>
    <w:tmpl w:val="DE7AB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51578E"/>
    <w:multiLevelType w:val="hybridMultilevel"/>
    <w:tmpl w:val="C48A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628EF"/>
    <w:multiLevelType w:val="singleLevel"/>
    <w:tmpl w:val="34FC1884"/>
    <w:name w:val="Tiret 3"/>
    <w:lvl w:ilvl="0">
      <w:start w:val="1"/>
      <w:numFmt w:val="bullet"/>
      <w:pStyle w:val="Tiret3"/>
      <w:lvlText w:val="–"/>
      <w:lvlJc w:val="left"/>
      <w:pPr>
        <w:tabs>
          <w:tab w:val="num" w:pos="2551"/>
        </w:tabs>
        <w:ind w:left="2551" w:hanging="567"/>
      </w:pPr>
      <w:rPr>
        <w:bdr w:val="none" w:sz="0" w:space="0" w:color="auto" w:frame="1"/>
      </w:rPr>
    </w:lvl>
  </w:abstractNum>
  <w:abstractNum w:abstractNumId="19" w15:restartNumberingAfterBreak="0">
    <w:nsid w:val="5569555F"/>
    <w:multiLevelType w:val="hybridMultilevel"/>
    <w:tmpl w:val="A858D480"/>
    <w:lvl w:ilvl="0" w:tplc="E1E81A7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15:restartNumberingAfterBreak="0">
    <w:nsid w:val="63114DAD"/>
    <w:multiLevelType w:val="hybridMultilevel"/>
    <w:tmpl w:val="ED7443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43353C"/>
    <w:multiLevelType w:val="hybridMultilevel"/>
    <w:tmpl w:val="7A1CF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4EE55FC"/>
    <w:multiLevelType w:val="hybridMultilevel"/>
    <w:tmpl w:val="FA94A564"/>
    <w:lvl w:ilvl="0" w:tplc="0B24B82A">
      <w:start w:val="1"/>
      <w:numFmt w:val="bullet"/>
      <w:lvlText w:val="-"/>
      <w:lvlJc w:val="left"/>
      <w:pPr>
        <w:ind w:left="1117" w:hanging="360"/>
      </w:pPr>
      <w:rPr>
        <w:rFonts w:ascii="Times New Roman" w:hAnsi="Times New Roman" w:cs="Times New Roman" w:hint="default"/>
      </w:rPr>
    </w:lvl>
    <w:lvl w:ilvl="1" w:tplc="0C0A0003">
      <w:start w:val="1"/>
      <w:numFmt w:val="bullet"/>
      <w:lvlText w:val="o"/>
      <w:lvlJc w:val="left"/>
      <w:pPr>
        <w:ind w:left="1837" w:hanging="360"/>
      </w:pPr>
      <w:rPr>
        <w:rFonts w:ascii="Courier New" w:hAnsi="Courier New" w:cs="Courier New" w:hint="default"/>
      </w:rPr>
    </w:lvl>
    <w:lvl w:ilvl="2" w:tplc="0C0A0005">
      <w:start w:val="1"/>
      <w:numFmt w:val="bullet"/>
      <w:lvlText w:val=""/>
      <w:lvlJc w:val="left"/>
      <w:pPr>
        <w:ind w:left="2557" w:hanging="360"/>
      </w:pPr>
      <w:rPr>
        <w:rFonts w:ascii="Wingdings" w:hAnsi="Wingdings" w:cs="Wingdings" w:hint="default"/>
      </w:rPr>
    </w:lvl>
    <w:lvl w:ilvl="3" w:tplc="0C0A0001">
      <w:start w:val="1"/>
      <w:numFmt w:val="bullet"/>
      <w:lvlText w:val=""/>
      <w:lvlJc w:val="left"/>
      <w:pPr>
        <w:ind w:left="3277" w:hanging="360"/>
      </w:pPr>
      <w:rPr>
        <w:rFonts w:ascii="Symbol" w:hAnsi="Symbol" w:cs="Symbol" w:hint="default"/>
      </w:rPr>
    </w:lvl>
    <w:lvl w:ilvl="4" w:tplc="0C0A0003">
      <w:start w:val="1"/>
      <w:numFmt w:val="bullet"/>
      <w:lvlText w:val="o"/>
      <w:lvlJc w:val="left"/>
      <w:pPr>
        <w:ind w:left="3997" w:hanging="360"/>
      </w:pPr>
      <w:rPr>
        <w:rFonts w:ascii="Courier New" w:hAnsi="Courier New" w:cs="Courier New" w:hint="default"/>
      </w:rPr>
    </w:lvl>
    <w:lvl w:ilvl="5" w:tplc="0C0A0005">
      <w:start w:val="1"/>
      <w:numFmt w:val="bullet"/>
      <w:lvlText w:val=""/>
      <w:lvlJc w:val="left"/>
      <w:pPr>
        <w:ind w:left="4717" w:hanging="360"/>
      </w:pPr>
      <w:rPr>
        <w:rFonts w:ascii="Wingdings" w:hAnsi="Wingdings" w:cs="Wingdings" w:hint="default"/>
      </w:rPr>
    </w:lvl>
    <w:lvl w:ilvl="6" w:tplc="0C0A0001">
      <w:start w:val="1"/>
      <w:numFmt w:val="bullet"/>
      <w:lvlText w:val=""/>
      <w:lvlJc w:val="left"/>
      <w:pPr>
        <w:ind w:left="5437" w:hanging="360"/>
      </w:pPr>
      <w:rPr>
        <w:rFonts w:ascii="Symbol" w:hAnsi="Symbol" w:cs="Symbol" w:hint="default"/>
      </w:rPr>
    </w:lvl>
    <w:lvl w:ilvl="7" w:tplc="0C0A0003">
      <w:start w:val="1"/>
      <w:numFmt w:val="bullet"/>
      <w:lvlText w:val="o"/>
      <w:lvlJc w:val="left"/>
      <w:pPr>
        <w:ind w:left="6157" w:hanging="360"/>
      </w:pPr>
      <w:rPr>
        <w:rFonts w:ascii="Courier New" w:hAnsi="Courier New" w:cs="Courier New" w:hint="default"/>
      </w:rPr>
    </w:lvl>
    <w:lvl w:ilvl="8" w:tplc="0C0A0005">
      <w:start w:val="1"/>
      <w:numFmt w:val="bullet"/>
      <w:lvlText w:val=""/>
      <w:lvlJc w:val="left"/>
      <w:pPr>
        <w:ind w:left="6877" w:hanging="360"/>
      </w:pPr>
      <w:rPr>
        <w:rFonts w:ascii="Wingdings" w:hAnsi="Wingdings" w:cs="Wingdings" w:hint="default"/>
      </w:rPr>
    </w:lvl>
  </w:abstractNum>
  <w:abstractNum w:abstractNumId="23" w15:restartNumberingAfterBreak="0">
    <w:nsid w:val="66006184"/>
    <w:multiLevelType w:val="hybridMultilevel"/>
    <w:tmpl w:val="6E40FC8A"/>
    <w:lvl w:ilvl="0" w:tplc="9A9A7BA2">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CAA7B3B"/>
    <w:multiLevelType w:val="hybridMultilevel"/>
    <w:tmpl w:val="EA14A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330DD6"/>
    <w:multiLevelType w:val="hybridMultilevel"/>
    <w:tmpl w:val="C18210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1D53764"/>
    <w:multiLevelType w:val="hybridMultilevel"/>
    <w:tmpl w:val="22D8418A"/>
    <w:lvl w:ilvl="0" w:tplc="E9305BBE">
      <w:numFmt w:val="bullet"/>
      <w:lvlText w:val="-"/>
      <w:lvlJc w:val="left"/>
      <w:pPr>
        <w:ind w:left="720" w:hanging="360"/>
      </w:pPr>
      <w:rPr>
        <w:rFonts w:ascii="Calibri" w:eastAsia="Calibri" w:hAnsi="Calibri" w:cs="Calibri" w:hint="default"/>
        <w:color w:val="1F497D"/>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2"/>
  </w:num>
  <w:num w:numId="4">
    <w:abstractNumId w:val="9"/>
  </w:num>
  <w:num w:numId="5">
    <w:abstractNumId w:val="11"/>
  </w:num>
  <w:num w:numId="6">
    <w:abstractNumId w:val="15"/>
  </w:num>
  <w:num w:numId="7">
    <w:abstractNumId w:val="20"/>
  </w:num>
  <w:num w:numId="8">
    <w:abstractNumId w:val="3"/>
  </w:num>
  <w:num w:numId="9">
    <w:abstractNumId w:val="17"/>
  </w:num>
  <w:num w:numId="10">
    <w:abstractNumId w:val="13"/>
  </w:num>
  <w:num w:numId="11">
    <w:abstractNumId w:val="26"/>
  </w:num>
  <w:num w:numId="12">
    <w:abstractNumId w:val="24"/>
  </w:num>
  <w:num w:numId="13">
    <w:abstractNumId w:val="5"/>
  </w:num>
  <w:num w:numId="14">
    <w:abstractNumId w:val="8"/>
  </w:num>
  <w:num w:numId="15">
    <w:abstractNumId w:val="16"/>
  </w:num>
  <w:num w:numId="16">
    <w:abstractNumId w:val="21"/>
  </w:num>
  <w:num w:numId="17">
    <w:abstractNumId w:val="14"/>
  </w:num>
  <w:num w:numId="18">
    <w:abstractNumId w:val="1"/>
  </w:num>
  <w:num w:numId="19">
    <w:abstractNumId w:val="10"/>
  </w:num>
  <w:num w:numId="20">
    <w:abstractNumId w:val="0"/>
  </w:num>
  <w:num w:numId="21">
    <w:abstractNumId w:val="6"/>
  </w:num>
  <w:num w:numId="22">
    <w:abstractNumId w:val="25"/>
  </w:num>
  <w:num w:numId="23">
    <w:abstractNumId w:val="23"/>
  </w:num>
  <w:num w:numId="24">
    <w:abstractNumId w:val="2"/>
  </w:num>
  <w:num w:numId="25">
    <w:abstractNumId w:val="1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E5"/>
    <w:rsid w:val="00000039"/>
    <w:rsid w:val="00000BB2"/>
    <w:rsid w:val="00001516"/>
    <w:rsid w:val="00001E1F"/>
    <w:rsid w:val="00004832"/>
    <w:rsid w:val="0000659F"/>
    <w:rsid w:val="000067A6"/>
    <w:rsid w:val="00007856"/>
    <w:rsid w:val="00010663"/>
    <w:rsid w:val="00011276"/>
    <w:rsid w:val="00012E0F"/>
    <w:rsid w:val="00013260"/>
    <w:rsid w:val="00016C7A"/>
    <w:rsid w:val="0001798C"/>
    <w:rsid w:val="00020C7E"/>
    <w:rsid w:val="00021AA2"/>
    <w:rsid w:val="00023582"/>
    <w:rsid w:val="00023E50"/>
    <w:rsid w:val="000252AC"/>
    <w:rsid w:val="00027EB5"/>
    <w:rsid w:val="00031B1A"/>
    <w:rsid w:val="00031EA9"/>
    <w:rsid w:val="000326FB"/>
    <w:rsid w:val="0003380C"/>
    <w:rsid w:val="00034253"/>
    <w:rsid w:val="000348A6"/>
    <w:rsid w:val="00035F4D"/>
    <w:rsid w:val="000400C9"/>
    <w:rsid w:val="00040E13"/>
    <w:rsid w:val="00040E44"/>
    <w:rsid w:val="00041207"/>
    <w:rsid w:val="00042AF9"/>
    <w:rsid w:val="00043717"/>
    <w:rsid w:val="00044458"/>
    <w:rsid w:val="00044A1B"/>
    <w:rsid w:val="00044B04"/>
    <w:rsid w:val="000452D0"/>
    <w:rsid w:val="00045D64"/>
    <w:rsid w:val="000464BE"/>
    <w:rsid w:val="00047722"/>
    <w:rsid w:val="0004782A"/>
    <w:rsid w:val="000506BB"/>
    <w:rsid w:val="00051553"/>
    <w:rsid w:val="00052FD6"/>
    <w:rsid w:val="00053509"/>
    <w:rsid w:val="000559BF"/>
    <w:rsid w:val="0006033B"/>
    <w:rsid w:val="0006123A"/>
    <w:rsid w:val="0006221B"/>
    <w:rsid w:val="000624C2"/>
    <w:rsid w:val="000624D4"/>
    <w:rsid w:val="000628E7"/>
    <w:rsid w:val="0006310A"/>
    <w:rsid w:val="00063C32"/>
    <w:rsid w:val="000644F0"/>
    <w:rsid w:val="000649C0"/>
    <w:rsid w:val="000662E6"/>
    <w:rsid w:val="000667D2"/>
    <w:rsid w:val="000667EE"/>
    <w:rsid w:val="00067397"/>
    <w:rsid w:val="00067D66"/>
    <w:rsid w:val="0007084E"/>
    <w:rsid w:val="0007179E"/>
    <w:rsid w:val="00072AA2"/>
    <w:rsid w:val="00073B6D"/>
    <w:rsid w:val="000746F1"/>
    <w:rsid w:val="00075837"/>
    <w:rsid w:val="00075F75"/>
    <w:rsid w:val="00076495"/>
    <w:rsid w:val="00077AF2"/>
    <w:rsid w:val="00082E9F"/>
    <w:rsid w:val="00083875"/>
    <w:rsid w:val="00085E31"/>
    <w:rsid w:val="000878F9"/>
    <w:rsid w:val="000912F6"/>
    <w:rsid w:val="00092D6E"/>
    <w:rsid w:val="000943C5"/>
    <w:rsid w:val="0009490D"/>
    <w:rsid w:val="0009552D"/>
    <w:rsid w:val="000962F3"/>
    <w:rsid w:val="00096504"/>
    <w:rsid w:val="000A22DA"/>
    <w:rsid w:val="000A2FDA"/>
    <w:rsid w:val="000A339B"/>
    <w:rsid w:val="000A4923"/>
    <w:rsid w:val="000A621D"/>
    <w:rsid w:val="000B5D9B"/>
    <w:rsid w:val="000B64DF"/>
    <w:rsid w:val="000C10DC"/>
    <w:rsid w:val="000C255B"/>
    <w:rsid w:val="000C31F0"/>
    <w:rsid w:val="000C4016"/>
    <w:rsid w:val="000C5FAE"/>
    <w:rsid w:val="000C6AB0"/>
    <w:rsid w:val="000C7230"/>
    <w:rsid w:val="000C7561"/>
    <w:rsid w:val="000D069F"/>
    <w:rsid w:val="000D4A76"/>
    <w:rsid w:val="000D5982"/>
    <w:rsid w:val="000D6133"/>
    <w:rsid w:val="000D6536"/>
    <w:rsid w:val="000D6640"/>
    <w:rsid w:val="000D72AB"/>
    <w:rsid w:val="000D76E4"/>
    <w:rsid w:val="000E2CC6"/>
    <w:rsid w:val="000E349A"/>
    <w:rsid w:val="000E53C4"/>
    <w:rsid w:val="000E7EDE"/>
    <w:rsid w:val="000F0CBC"/>
    <w:rsid w:val="000F2952"/>
    <w:rsid w:val="000F3AD0"/>
    <w:rsid w:val="000F49F6"/>
    <w:rsid w:val="000F7164"/>
    <w:rsid w:val="000F773E"/>
    <w:rsid w:val="000F7A6B"/>
    <w:rsid w:val="0010034C"/>
    <w:rsid w:val="0010092D"/>
    <w:rsid w:val="0010135E"/>
    <w:rsid w:val="00101D5E"/>
    <w:rsid w:val="00104006"/>
    <w:rsid w:val="00104BBA"/>
    <w:rsid w:val="0010594A"/>
    <w:rsid w:val="0010699C"/>
    <w:rsid w:val="0010777C"/>
    <w:rsid w:val="0010778E"/>
    <w:rsid w:val="00107841"/>
    <w:rsid w:val="00107F14"/>
    <w:rsid w:val="00111D0D"/>
    <w:rsid w:val="00112D18"/>
    <w:rsid w:val="00113490"/>
    <w:rsid w:val="001150A4"/>
    <w:rsid w:val="0011797D"/>
    <w:rsid w:val="00120E4A"/>
    <w:rsid w:val="001229AF"/>
    <w:rsid w:val="0012478B"/>
    <w:rsid w:val="00130512"/>
    <w:rsid w:val="001312BD"/>
    <w:rsid w:val="00131887"/>
    <w:rsid w:val="001329EC"/>
    <w:rsid w:val="00135887"/>
    <w:rsid w:val="0013637F"/>
    <w:rsid w:val="00137A12"/>
    <w:rsid w:val="00140477"/>
    <w:rsid w:val="001405BE"/>
    <w:rsid w:val="00140C5B"/>
    <w:rsid w:val="00141349"/>
    <w:rsid w:val="00141FEF"/>
    <w:rsid w:val="0014374A"/>
    <w:rsid w:val="00145125"/>
    <w:rsid w:val="00145998"/>
    <w:rsid w:val="001500D4"/>
    <w:rsid w:val="00155569"/>
    <w:rsid w:val="00155A8A"/>
    <w:rsid w:val="0015652E"/>
    <w:rsid w:val="001579BF"/>
    <w:rsid w:val="001602DC"/>
    <w:rsid w:val="001616CE"/>
    <w:rsid w:val="0016197A"/>
    <w:rsid w:val="0016363B"/>
    <w:rsid w:val="00164FAB"/>
    <w:rsid w:val="00167DDE"/>
    <w:rsid w:val="00167EE1"/>
    <w:rsid w:val="001705A5"/>
    <w:rsid w:val="001745F2"/>
    <w:rsid w:val="00175C47"/>
    <w:rsid w:val="00191CD9"/>
    <w:rsid w:val="00192A9D"/>
    <w:rsid w:val="001A0856"/>
    <w:rsid w:val="001A171D"/>
    <w:rsid w:val="001A3ACF"/>
    <w:rsid w:val="001A5172"/>
    <w:rsid w:val="001A6A84"/>
    <w:rsid w:val="001B145D"/>
    <w:rsid w:val="001B28E8"/>
    <w:rsid w:val="001B2F36"/>
    <w:rsid w:val="001B6CE5"/>
    <w:rsid w:val="001B6EF2"/>
    <w:rsid w:val="001B7612"/>
    <w:rsid w:val="001C2031"/>
    <w:rsid w:val="001C2D53"/>
    <w:rsid w:val="001C687B"/>
    <w:rsid w:val="001D0EB2"/>
    <w:rsid w:val="001D2A64"/>
    <w:rsid w:val="001D30CD"/>
    <w:rsid w:val="001D4D99"/>
    <w:rsid w:val="001D506F"/>
    <w:rsid w:val="001D55B4"/>
    <w:rsid w:val="001D73F3"/>
    <w:rsid w:val="001D799F"/>
    <w:rsid w:val="001E0A64"/>
    <w:rsid w:val="001E19BA"/>
    <w:rsid w:val="001E22A2"/>
    <w:rsid w:val="001E267C"/>
    <w:rsid w:val="001E2F6A"/>
    <w:rsid w:val="001E38B8"/>
    <w:rsid w:val="001E3C8D"/>
    <w:rsid w:val="001E47D5"/>
    <w:rsid w:val="001E548F"/>
    <w:rsid w:val="001E5FDD"/>
    <w:rsid w:val="001F0528"/>
    <w:rsid w:val="001F2F00"/>
    <w:rsid w:val="001F591D"/>
    <w:rsid w:val="001F6C62"/>
    <w:rsid w:val="001F7009"/>
    <w:rsid w:val="00203529"/>
    <w:rsid w:val="00203B28"/>
    <w:rsid w:val="00203CFB"/>
    <w:rsid w:val="00204B78"/>
    <w:rsid w:val="00206226"/>
    <w:rsid w:val="00211BA6"/>
    <w:rsid w:val="00214115"/>
    <w:rsid w:val="00215966"/>
    <w:rsid w:val="00217734"/>
    <w:rsid w:val="002208AF"/>
    <w:rsid w:val="00221458"/>
    <w:rsid w:val="00221ED2"/>
    <w:rsid w:val="00222AD0"/>
    <w:rsid w:val="00224677"/>
    <w:rsid w:val="002262CC"/>
    <w:rsid w:val="00227421"/>
    <w:rsid w:val="00227915"/>
    <w:rsid w:val="00231770"/>
    <w:rsid w:val="0023233A"/>
    <w:rsid w:val="00232CF8"/>
    <w:rsid w:val="00232D78"/>
    <w:rsid w:val="00232F47"/>
    <w:rsid w:val="00234A54"/>
    <w:rsid w:val="00235566"/>
    <w:rsid w:val="00236352"/>
    <w:rsid w:val="0023710F"/>
    <w:rsid w:val="0024044E"/>
    <w:rsid w:val="0024262B"/>
    <w:rsid w:val="002450F5"/>
    <w:rsid w:val="002452E4"/>
    <w:rsid w:val="00246448"/>
    <w:rsid w:val="002477BC"/>
    <w:rsid w:val="002478C1"/>
    <w:rsid w:val="00250B06"/>
    <w:rsid w:val="002569DB"/>
    <w:rsid w:val="002626C2"/>
    <w:rsid w:val="00263234"/>
    <w:rsid w:val="00263D62"/>
    <w:rsid w:val="0026713D"/>
    <w:rsid w:val="00267775"/>
    <w:rsid w:val="00267C1F"/>
    <w:rsid w:val="00271446"/>
    <w:rsid w:val="00274E59"/>
    <w:rsid w:val="00275435"/>
    <w:rsid w:val="002757D6"/>
    <w:rsid w:val="00282A40"/>
    <w:rsid w:val="00282A4C"/>
    <w:rsid w:val="00283705"/>
    <w:rsid w:val="002858B5"/>
    <w:rsid w:val="002875E8"/>
    <w:rsid w:val="002934C4"/>
    <w:rsid w:val="0029390E"/>
    <w:rsid w:val="00295C10"/>
    <w:rsid w:val="0029693E"/>
    <w:rsid w:val="00296F86"/>
    <w:rsid w:val="00297C4C"/>
    <w:rsid w:val="002A0909"/>
    <w:rsid w:val="002A100D"/>
    <w:rsid w:val="002A2B2D"/>
    <w:rsid w:val="002A31A2"/>
    <w:rsid w:val="002A47D5"/>
    <w:rsid w:val="002A4E22"/>
    <w:rsid w:val="002A6FA0"/>
    <w:rsid w:val="002A74ED"/>
    <w:rsid w:val="002A7DCD"/>
    <w:rsid w:val="002B0B41"/>
    <w:rsid w:val="002B1AE7"/>
    <w:rsid w:val="002B2056"/>
    <w:rsid w:val="002B2125"/>
    <w:rsid w:val="002B28C4"/>
    <w:rsid w:val="002B3B5A"/>
    <w:rsid w:val="002B3D19"/>
    <w:rsid w:val="002B4D34"/>
    <w:rsid w:val="002B6523"/>
    <w:rsid w:val="002B750B"/>
    <w:rsid w:val="002B760B"/>
    <w:rsid w:val="002C0489"/>
    <w:rsid w:val="002C1C24"/>
    <w:rsid w:val="002C314E"/>
    <w:rsid w:val="002C3209"/>
    <w:rsid w:val="002D0857"/>
    <w:rsid w:val="002D1C85"/>
    <w:rsid w:val="002D20CE"/>
    <w:rsid w:val="002D2F5E"/>
    <w:rsid w:val="002D3AA6"/>
    <w:rsid w:val="002D5C03"/>
    <w:rsid w:val="002D618D"/>
    <w:rsid w:val="002D7240"/>
    <w:rsid w:val="002D7A8B"/>
    <w:rsid w:val="002D7D65"/>
    <w:rsid w:val="002E0304"/>
    <w:rsid w:val="002E0369"/>
    <w:rsid w:val="002E0C61"/>
    <w:rsid w:val="002E0E93"/>
    <w:rsid w:val="002E3049"/>
    <w:rsid w:val="002E4511"/>
    <w:rsid w:val="002E462A"/>
    <w:rsid w:val="002E520F"/>
    <w:rsid w:val="002E725A"/>
    <w:rsid w:val="002F0186"/>
    <w:rsid w:val="002F0297"/>
    <w:rsid w:val="002F1474"/>
    <w:rsid w:val="002F1DDA"/>
    <w:rsid w:val="002F30E1"/>
    <w:rsid w:val="002F35DA"/>
    <w:rsid w:val="00300F1B"/>
    <w:rsid w:val="00302E63"/>
    <w:rsid w:val="00302F6E"/>
    <w:rsid w:val="003042D3"/>
    <w:rsid w:val="00311860"/>
    <w:rsid w:val="00312465"/>
    <w:rsid w:val="00313795"/>
    <w:rsid w:val="00315FD7"/>
    <w:rsid w:val="003165EB"/>
    <w:rsid w:val="00320870"/>
    <w:rsid w:val="0032090D"/>
    <w:rsid w:val="00320FE8"/>
    <w:rsid w:val="00321CA5"/>
    <w:rsid w:val="00323622"/>
    <w:rsid w:val="003259AA"/>
    <w:rsid w:val="00325DC0"/>
    <w:rsid w:val="00325FAB"/>
    <w:rsid w:val="00327833"/>
    <w:rsid w:val="0033089C"/>
    <w:rsid w:val="00332DC5"/>
    <w:rsid w:val="00334021"/>
    <w:rsid w:val="00336484"/>
    <w:rsid w:val="0033670E"/>
    <w:rsid w:val="003379AD"/>
    <w:rsid w:val="00340399"/>
    <w:rsid w:val="003415C3"/>
    <w:rsid w:val="0034183F"/>
    <w:rsid w:val="003418A3"/>
    <w:rsid w:val="00341DE2"/>
    <w:rsid w:val="0034235A"/>
    <w:rsid w:val="00343B0E"/>
    <w:rsid w:val="00350B2E"/>
    <w:rsid w:val="00350F3F"/>
    <w:rsid w:val="0035264F"/>
    <w:rsid w:val="00353F64"/>
    <w:rsid w:val="003540AC"/>
    <w:rsid w:val="00355C4E"/>
    <w:rsid w:val="00356320"/>
    <w:rsid w:val="00357505"/>
    <w:rsid w:val="003611CC"/>
    <w:rsid w:val="0036126E"/>
    <w:rsid w:val="003615AA"/>
    <w:rsid w:val="00366B43"/>
    <w:rsid w:val="00370168"/>
    <w:rsid w:val="0037370F"/>
    <w:rsid w:val="00376E11"/>
    <w:rsid w:val="00376F98"/>
    <w:rsid w:val="0037778D"/>
    <w:rsid w:val="003800B4"/>
    <w:rsid w:val="003824B0"/>
    <w:rsid w:val="00387154"/>
    <w:rsid w:val="00390138"/>
    <w:rsid w:val="00390285"/>
    <w:rsid w:val="003908DD"/>
    <w:rsid w:val="003912EC"/>
    <w:rsid w:val="003929EF"/>
    <w:rsid w:val="00393630"/>
    <w:rsid w:val="003937E6"/>
    <w:rsid w:val="0039413B"/>
    <w:rsid w:val="00394AE3"/>
    <w:rsid w:val="00395B78"/>
    <w:rsid w:val="003970A2"/>
    <w:rsid w:val="003979A5"/>
    <w:rsid w:val="003A1D0C"/>
    <w:rsid w:val="003A1F9B"/>
    <w:rsid w:val="003A3BF6"/>
    <w:rsid w:val="003A52DA"/>
    <w:rsid w:val="003A684E"/>
    <w:rsid w:val="003A6A61"/>
    <w:rsid w:val="003B4458"/>
    <w:rsid w:val="003B4A97"/>
    <w:rsid w:val="003B5672"/>
    <w:rsid w:val="003B6B2F"/>
    <w:rsid w:val="003B7A44"/>
    <w:rsid w:val="003C353A"/>
    <w:rsid w:val="003C3956"/>
    <w:rsid w:val="003C454F"/>
    <w:rsid w:val="003C4F06"/>
    <w:rsid w:val="003C5ADF"/>
    <w:rsid w:val="003C7E2B"/>
    <w:rsid w:val="003D031C"/>
    <w:rsid w:val="003D154C"/>
    <w:rsid w:val="003D2EC6"/>
    <w:rsid w:val="003D3FD0"/>
    <w:rsid w:val="003D64E7"/>
    <w:rsid w:val="003E029E"/>
    <w:rsid w:val="003E077C"/>
    <w:rsid w:val="003E1D4B"/>
    <w:rsid w:val="003E31AC"/>
    <w:rsid w:val="003E3652"/>
    <w:rsid w:val="003E37C2"/>
    <w:rsid w:val="003E3A67"/>
    <w:rsid w:val="003E3B67"/>
    <w:rsid w:val="003E3E26"/>
    <w:rsid w:val="003E4BE5"/>
    <w:rsid w:val="003E79D7"/>
    <w:rsid w:val="003E7D0C"/>
    <w:rsid w:val="003F1A27"/>
    <w:rsid w:val="003F24D2"/>
    <w:rsid w:val="003F3FCA"/>
    <w:rsid w:val="003F410E"/>
    <w:rsid w:val="003F47CE"/>
    <w:rsid w:val="003F66C3"/>
    <w:rsid w:val="0040193D"/>
    <w:rsid w:val="004024AE"/>
    <w:rsid w:val="004041B7"/>
    <w:rsid w:val="004047E9"/>
    <w:rsid w:val="0040563B"/>
    <w:rsid w:val="00407F4E"/>
    <w:rsid w:val="00412875"/>
    <w:rsid w:val="004135B6"/>
    <w:rsid w:val="00414819"/>
    <w:rsid w:val="00415981"/>
    <w:rsid w:val="00416D9C"/>
    <w:rsid w:val="00420011"/>
    <w:rsid w:val="00421376"/>
    <w:rsid w:val="00423E5D"/>
    <w:rsid w:val="00424849"/>
    <w:rsid w:val="00425DE5"/>
    <w:rsid w:val="0042643E"/>
    <w:rsid w:val="00426B6A"/>
    <w:rsid w:val="004274A6"/>
    <w:rsid w:val="0043039B"/>
    <w:rsid w:val="004324AE"/>
    <w:rsid w:val="00432961"/>
    <w:rsid w:val="00433311"/>
    <w:rsid w:val="00433D87"/>
    <w:rsid w:val="00433F4B"/>
    <w:rsid w:val="0043430A"/>
    <w:rsid w:val="0043558B"/>
    <w:rsid w:val="004370F0"/>
    <w:rsid w:val="00441EDD"/>
    <w:rsid w:val="00442A59"/>
    <w:rsid w:val="00443416"/>
    <w:rsid w:val="00446500"/>
    <w:rsid w:val="00446976"/>
    <w:rsid w:val="00450717"/>
    <w:rsid w:val="00450893"/>
    <w:rsid w:val="0045299B"/>
    <w:rsid w:val="00454E3C"/>
    <w:rsid w:val="00455F60"/>
    <w:rsid w:val="00456327"/>
    <w:rsid w:val="00457E91"/>
    <w:rsid w:val="0046140C"/>
    <w:rsid w:val="004625FD"/>
    <w:rsid w:val="00464AB1"/>
    <w:rsid w:val="00464C34"/>
    <w:rsid w:val="004666D6"/>
    <w:rsid w:val="0047027D"/>
    <w:rsid w:val="00470921"/>
    <w:rsid w:val="004711CD"/>
    <w:rsid w:val="00471543"/>
    <w:rsid w:val="00472D25"/>
    <w:rsid w:val="00473CF8"/>
    <w:rsid w:val="00480004"/>
    <w:rsid w:val="00480197"/>
    <w:rsid w:val="00480C71"/>
    <w:rsid w:val="004810F7"/>
    <w:rsid w:val="00481513"/>
    <w:rsid w:val="0048272F"/>
    <w:rsid w:val="004829C3"/>
    <w:rsid w:val="0048398A"/>
    <w:rsid w:val="00483B9F"/>
    <w:rsid w:val="00486A68"/>
    <w:rsid w:val="00487409"/>
    <w:rsid w:val="00490008"/>
    <w:rsid w:val="0049152E"/>
    <w:rsid w:val="00491F3C"/>
    <w:rsid w:val="00492BE0"/>
    <w:rsid w:val="004938B4"/>
    <w:rsid w:val="0049604A"/>
    <w:rsid w:val="00497AD0"/>
    <w:rsid w:val="004A10F9"/>
    <w:rsid w:val="004A3668"/>
    <w:rsid w:val="004A544C"/>
    <w:rsid w:val="004A6D74"/>
    <w:rsid w:val="004A70C1"/>
    <w:rsid w:val="004B2334"/>
    <w:rsid w:val="004B300D"/>
    <w:rsid w:val="004B4311"/>
    <w:rsid w:val="004B4461"/>
    <w:rsid w:val="004B545B"/>
    <w:rsid w:val="004B642D"/>
    <w:rsid w:val="004B69AC"/>
    <w:rsid w:val="004B792F"/>
    <w:rsid w:val="004B7FEA"/>
    <w:rsid w:val="004C0CC5"/>
    <w:rsid w:val="004C2D1F"/>
    <w:rsid w:val="004C3B03"/>
    <w:rsid w:val="004C47BB"/>
    <w:rsid w:val="004C47D1"/>
    <w:rsid w:val="004C488B"/>
    <w:rsid w:val="004C64B8"/>
    <w:rsid w:val="004C6EE9"/>
    <w:rsid w:val="004D0D6A"/>
    <w:rsid w:val="004D0DB2"/>
    <w:rsid w:val="004D3368"/>
    <w:rsid w:val="004D3F9B"/>
    <w:rsid w:val="004D4355"/>
    <w:rsid w:val="004D461E"/>
    <w:rsid w:val="004D4694"/>
    <w:rsid w:val="004D4CF2"/>
    <w:rsid w:val="004D5628"/>
    <w:rsid w:val="004D653C"/>
    <w:rsid w:val="004D7131"/>
    <w:rsid w:val="004E12B3"/>
    <w:rsid w:val="004E17B5"/>
    <w:rsid w:val="004E3CDF"/>
    <w:rsid w:val="004E4D14"/>
    <w:rsid w:val="004E55EE"/>
    <w:rsid w:val="004E787D"/>
    <w:rsid w:val="004E797C"/>
    <w:rsid w:val="004F0D9F"/>
    <w:rsid w:val="004F15E8"/>
    <w:rsid w:val="004F394B"/>
    <w:rsid w:val="004F52AB"/>
    <w:rsid w:val="004F5338"/>
    <w:rsid w:val="004F57A7"/>
    <w:rsid w:val="004F76E9"/>
    <w:rsid w:val="005000AD"/>
    <w:rsid w:val="005013D8"/>
    <w:rsid w:val="005019D4"/>
    <w:rsid w:val="00502E7E"/>
    <w:rsid w:val="005030A4"/>
    <w:rsid w:val="005034ED"/>
    <w:rsid w:val="005044D5"/>
    <w:rsid w:val="005047E8"/>
    <w:rsid w:val="00504D80"/>
    <w:rsid w:val="00504FA6"/>
    <w:rsid w:val="00506257"/>
    <w:rsid w:val="00506DB2"/>
    <w:rsid w:val="005079F8"/>
    <w:rsid w:val="00507FF4"/>
    <w:rsid w:val="00510A5C"/>
    <w:rsid w:val="00510B2D"/>
    <w:rsid w:val="00511A47"/>
    <w:rsid w:val="00511FF9"/>
    <w:rsid w:val="0051247B"/>
    <w:rsid w:val="00512B74"/>
    <w:rsid w:val="00513642"/>
    <w:rsid w:val="00515A5F"/>
    <w:rsid w:val="00515EDD"/>
    <w:rsid w:val="00516D15"/>
    <w:rsid w:val="00517A6F"/>
    <w:rsid w:val="00520549"/>
    <w:rsid w:val="005210E9"/>
    <w:rsid w:val="005212B6"/>
    <w:rsid w:val="00522404"/>
    <w:rsid w:val="00522EC2"/>
    <w:rsid w:val="00523DEF"/>
    <w:rsid w:val="0052481C"/>
    <w:rsid w:val="005262C8"/>
    <w:rsid w:val="00526C99"/>
    <w:rsid w:val="00527357"/>
    <w:rsid w:val="00534BF4"/>
    <w:rsid w:val="00536679"/>
    <w:rsid w:val="00540DD4"/>
    <w:rsid w:val="0054122C"/>
    <w:rsid w:val="00542E9F"/>
    <w:rsid w:val="00543467"/>
    <w:rsid w:val="005439C6"/>
    <w:rsid w:val="005461CE"/>
    <w:rsid w:val="0054655D"/>
    <w:rsid w:val="005508EA"/>
    <w:rsid w:val="00551525"/>
    <w:rsid w:val="0055200D"/>
    <w:rsid w:val="005521F6"/>
    <w:rsid w:val="00552DD1"/>
    <w:rsid w:val="005534A6"/>
    <w:rsid w:val="00553AFA"/>
    <w:rsid w:val="00560D72"/>
    <w:rsid w:val="005625AA"/>
    <w:rsid w:val="00562ED3"/>
    <w:rsid w:val="005638AD"/>
    <w:rsid w:val="005649E3"/>
    <w:rsid w:val="00564E0E"/>
    <w:rsid w:val="00565BD5"/>
    <w:rsid w:val="00566699"/>
    <w:rsid w:val="00566779"/>
    <w:rsid w:val="00570081"/>
    <w:rsid w:val="005703C6"/>
    <w:rsid w:val="00571B8A"/>
    <w:rsid w:val="00571E12"/>
    <w:rsid w:val="00573941"/>
    <w:rsid w:val="005759EF"/>
    <w:rsid w:val="0057608B"/>
    <w:rsid w:val="005808CD"/>
    <w:rsid w:val="00580E8F"/>
    <w:rsid w:val="005831E9"/>
    <w:rsid w:val="00583D76"/>
    <w:rsid w:val="005869E2"/>
    <w:rsid w:val="005918C0"/>
    <w:rsid w:val="0059299E"/>
    <w:rsid w:val="0059348A"/>
    <w:rsid w:val="005935B6"/>
    <w:rsid w:val="005961CA"/>
    <w:rsid w:val="005967B1"/>
    <w:rsid w:val="005977F1"/>
    <w:rsid w:val="00597DB2"/>
    <w:rsid w:val="005A07B6"/>
    <w:rsid w:val="005A0A69"/>
    <w:rsid w:val="005A3241"/>
    <w:rsid w:val="005A372F"/>
    <w:rsid w:val="005A4971"/>
    <w:rsid w:val="005A50F3"/>
    <w:rsid w:val="005A63C8"/>
    <w:rsid w:val="005A7F0A"/>
    <w:rsid w:val="005B0E13"/>
    <w:rsid w:val="005B30DA"/>
    <w:rsid w:val="005B38FF"/>
    <w:rsid w:val="005B44A2"/>
    <w:rsid w:val="005B4DCA"/>
    <w:rsid w:val="005B69AD"/>
    <w:rsid w:val="005C1448"/>
    <w:rsid w:val="005C169E"/>
    <w:rsid w:val="005C511A"/>
    <w:rsid w:val="005C6095"/>
    <w:rsid w:val="005C63E4"/>
    <w:rsid w:val="005C6759"/>
    <w:rsid w:val="005C68BE"/>
    <w:rsid w:val="005C73CD"/>
    <w:rsid w:val="005D0234"/>
    <w:rsid w:val="005D1409"/>
    <w:rsid w:val="005D329C"/>
    <w:rsid w:val="005D4B56"/>
    <w:rsid w:val="005D5BF5"/>
    <w:rsid w:val="005D6019"/>
    <w:rsid w:val="005E1EF6"/>
    <w:rsid w:val="005E3EFC"/>
    <w:rsid w:val="005E4224"/>
    <w:rsid w:val="005E4239"/>
    <w:rsid w:val="005E4F21"/>
    <w:rsid w:val="005E5348"/>
    <w:rsid w:val="005E6513"/>
    <w:rsid w:val="005E6A73"/>
    <w:rsid w:val="005E7102"/>
    <w:rsid w:val="005E7DB4"/>
    <w:rsid w:val="005F18E9"/>
    <w:rsid w:val="005F2360"/>
    <w:rsid w:val="005F26D8"/>
    <w:rsid w:val="005F3089"/>
    <w:rsid w:val="005F374A"/>
    <w:rsid w:val="005F50F8"/>
    <w:rsid w:val="005F5FF0"/>
    <w:rsid w:val="005F64B3"/>
    <w:rsid w:val="005F6A12"/>
    <w:rsid w:val="005F78AE"/>
    <w:rsid w:val="00600441"/>
    <w:rsid w:val="00601125"/>
    <w:rsid w:val="00604164"/>
    <w:rsid w:val="006043E1"/>
    <w:rsid w:val="006050ED"/>
    <w:rsid w:val="006055EE"/>
    <w:rsid w:val="00606725"/>
    <w:rsid w:val="00606FA4"/>
    <w:rsid w:val="00607E49"/>
    <w:rsid w:val="006107B1"/>
    <w:rsid w:val="00610F5D"/>
    <w:rsid w:val="00612BD2"/>
    <w:rsid w:val="00613776"/>
    <w:rsid w:val="006137E1"/>
    <w:rsid w:val="0061540B"/>
    <w:rsid w:val="00616CFE"/>
    <w:rsid w:val="00617E33"/>
    <w:rsid w:val="0062170B"/>
    <w:rsid w:val="00621F51"/>
    <w:rsid w:val="0062380E"/>
    <w:rsid w:val="00623B08"/>
    <w:rsid w:val="00623D7C"/>
    <w:rsid w:val="00626A52"/>
    <w:rsid w:val="006273C4"/>
    <w:rsid w:val="0062760C"/>
    <w:rsid w:val="00627A55"/>
    <w:rsid w:val="00631ED8"/>
    <w:rsid w:val="00634413"/>
    <w:rsid w:val="006344A6"/>
    <w:rsid w:val="006355C2"/>
    <w:rsid w:val="006401A9"/>
    <w:rsid w:val="006412A0"/>
    <w:rsid w:val="00641501"/>
    <w:rsid w:val="00641ECF"/>
    <w:rsid w:val="00642EB2"/>
    <w:rsid w:val="00643772"/>
    <w:rsid w:val="00643AAF"/>
    <w:rsid w:val="0064461A"/>
    <w:rsid w:val="00650D7B"/>
    <w:rsid w:val="00652552"/>
    <w:rsid w:val="006540A5"/>
    <w:rsid w:val="006542A5"/>
    <w:rsid w:val="006546CE"/>
    <w:rsid w:val="0066012E"/>
    <w:rsid w:val="00662EB1"/>
    <w:rsid w:val="00663075"/>
    <w:rsid w:val="0066333B"/>
    <w:rsid w:val="00663498"/>
    <w:rsid w:val="00663EA5"/>
    <w:rsid w:val="006717E1"/>
    <w:rsid w:val="00672206"/>
    <w:rsid w:val="00672CF7"/>
    <w:rsid w:val="006731A4"/>
    <w:rsid w:val="00675D24"/>
    <w:rsid w:val="006761C2"/>
    <w:rsid w:val="00677DF2"/>
    <w:rsid w:val="0068042B"/>
    <w:rsid w:val="00680D5B"/>
    <w:rsid w:val="00681861"/>
    <w:rsid w:val="00685182"/>
    <w:rsid w:val="0068748B"/>
    <w:rsid w:val="00690E70"/>
    <w:rsid w:val="006914A2"/>
    <w:rsid w:val="006915C9"/>
    <w:rsid w:val="00692119"/>
    <w:rsid w:val="006954D1"/>
    <w:rsid w:val="006A01E3"/>
    <w:rsid w:val="006A07FB"/>
    <w:rsid w:val="006A113F"/>
    <w:rsid w:val="006A171D"/>
    <w:rsid w:val="006A1EBA"/>
    <w:rsid w:val="006A48DB"/>
    <w:rsid w:val="006A709B"/>
    <w:rsid w:val="006B1561"/>
    <w:rsid w:val="006B3172"/>
    <w:rsid w:val="006B4411"/>
    <w:rsid w:val="006B4516"/>
    <w:rsid w:val="006B60D0"/>
    <w:rsid w:val="006B7086"/>
    <w:rsid w:val="006C0E4D"/>
    <w:rsid w:val="006C0F17"/>
    <w:rsid w:val="006C25F1"/>
    <w:rsid w:val="006C5D9F"/>
    <w:rsid w:val="006D0D68"/>
    <w:rsid w:val="006D18C8"/>
    <w:rsid w:val="006D4477"/>
    <w:rsid w:val="006D476E"/>
    <w:rsid w:val="006D4A57"/>
    <w:rsid w:val="006D4B6B"/>
    <w:rsid w:val="006E0697"/>
    <w:rsid w:val="006E4DC9"/>
    <w:rsid w:val="006F0C49"/>
    <w:rsid w:val="006F27BD"/>
    <w:rsid w:val="006F3F03"/>
    <w:rsid w:val="006F64E6"/>
    <w:rsid w:val="006F67C8"/>
    <w:rsid w:val="00701429"/>
    <w:rsid w:val="0070354F"/>
    <w:rsid w:val="00703799"/>
    <w:rsid w:val="007039FF"/>
    <w:rsid w:val="00704D89"/>
    <w:rsid w:val="0070526C"/>
    <w:rsid w:val="007056B8"/>
    <w:rsid w:val="007065ED"/>
    <w:rsid w:val="00707A08"/>
    <w:rsid w:val="00707C0C"/>
    <w:rsid w:val="00711ACB"/>
    <w:rsid w:val="007121DB"/>
    <w:rsid w:val="00714771"/>
    <w:rsid w:val="00715C40"/>
    <w:rsid w:val="00717DC3"/>
    <w:rsid w:val="00720190"/>
    <w:rsid w:val="00721A18"/>
    <w:rsid w:val="00721F1C"/>
    <w:rsid w:val="00721FAD"/>
    <w:rsid w:val="00723178"/>
    <w:rsid w:val="007235E9"/>
    <w:rsid w:val="00724AF7"/>
    <w:rsid w:val="00724F39"/>
    <w:rsid w:val="00725271"/>
    <w:rsid w:val="00730862"/>
    <w:rsid w:val="00732EC7"/>
    <w:rsid w:val="0073406A"/>
    <w:rsid w:val="00734336"/>
    <w:rsid w:val="00735A95"/>
    <w:rsid w:val="00737AB9"/>
    <w:rsid w:val="00740622"/>
    <w:rsid w:val="007418F2"/>
    <w:rsid w:val="00741F1E"/>
    <w:rsid w:val="00742518"/>
    <w:rsid w:val="00742B61"/>
    <w:rsid w:val="007448F1"/>
    <w:rsid w:val="00744DC6"/>
    <w:rsid w:val="007455EF"/>
    <w:rsid w:val="00745DEF"/>
    <w:rsid w:val="007477D1"/>
    <w:rsid w:val="00750ACD"/>
    <w:rsid w:val="00752774"/>
    <w:rsid w:val="00752AC6"/>
    <w:rsid w:val="00753D64"/>
    <w:rsid w:val="007548E0"/>
    <w:rsid w:val="00754EA7"/>
    <w:rsid w:val="00755A66"/>
    <w:rsid w:val="00760757"/>
    <w:rsid w:val="00762E5D"/>
    <w:rsid w:val="00763B91"/>
    <w:rsid w:val="007640C6"/>
    <w:rsid w:val="007647E3"/>
    <w:rsid w:val="007649CC"/>
    <w:rsid w:val="00764DE0"/>
    <w:rsid w:val="00766195"/>
    <w:rsid w:val="0076667A"/>
    <w:rsid w:val="00771100"/>
    <w:rsid w:val="0077119A"/>
    <w:rsid w:val="00777235"/>
    <w:rsid w:val="00780446"/>
    <w:rsid w:val="00781446"/>
    <w:rsid w:val="00782C10"/>
    <w:rsid w:val="007842A4"/>
    <w:rsid w:val="00790838"/>
    <w:rsid w:val="00790971"/>
    <w:rsid w:val="00792F7C"/>
    <w:rsid w:val="00794666"/>
    <w:rsid w:val="0079499A"/>
    <w:rsid w:val="00795421"/>
    <w:rsid w:val="00795910"/>
    <w:rsid w:val="00795A69"/>
    <w:rsid w:val="007A008D"/>
    <w:rsid w:val="007A14DF"/>
    <w:rsid w:val="007A4C7E"/>
    <w:rsid w:val="007B01C6"/>
    <w:rsid w:val="007B0B35"/>
    <w:rsid w:val="007B0CB6"/>
    <w:rsid w:val="007B13BC"/>
    <w:rsid w:val="007B264B"/>
    <w:rsid w:val="007B2F38"/>
    <w:rsid w:val="007B3599"/>
    <w:rsid w:val="007B3A4C"/>
    <w:rsid w:val="007B4C8E"/>
    <w:rsid w:val="007B7C30"/>
    <w:rsid w:val="007C0306"/>
    <w:rsid w:val="007C2173"/>
    <w:rsid w:val="007C2E8A"/>
    <w:rsid w:val="007C51C6"/>
    <w:rsid w:val="007C5F77"/>
    <w:rsid w:val="007C6814"/>
    <w:rsid w:val="007C688F"/>
    <w:rsid w:val="007C700B"/>
    <w:rsid w:val="007D0191"/>
    <w:rsid w:val="007D0548"/>
    <w:rsid w:val="007D1A71"/>
    <w:rsid w:val="007D3B42"/>
    <w:rsid w:val="007D6977"/>
    <w:rsid w:val="007E1CCE"/>
    <w:rsid w:val="007E1FF9"/>
    <w:rsid w:val="007E4A95"/>
    <w:rsid w:val="007E6640"/>
    <w:rsid w:val="007E7CF9"/>
    <w:rsid w:val="007F14DA"/>
    <w:rsid w:val="007F32DF"/>
    <w:rsid w:val="007F4A57"/>
    <w:rsid w:val="007F63A6"/>
    <w:rsid w:val="00800204"/>
    <w:rsid w:val="0080027F"/>
    <w:rsid w:val="008010F1"/>
    <w:rsid w:val="00801847"/>
    <w:rsid w:val="008032C8"/>
    <w:rsid w:val="0080391A"/>
    <w:rsid w:val="00803AC2"/>
    <w:rsid w:val="008057F1"/>
    <w:rsid w:val="00810FC9"/>
    <w:rsid w:val="00813C6C"/>
    <w:rsid w:val="008140DB"/>
    <w:rsid w:val="00814640"/>
    <w:rsid w:val="00815180"/>
    <w:rsid w:val="008158C9"/>
    <w:rsid w:val="0081699B"/>
    <w:rsid w:val="00820AF9"/>
    <w:rsid w:val="00820EE2"/>
    <w:rsid w:val="00821492"/>
    <w:rsid w:val="00821F6D"/>
    <w:rsid w:val="00822EA3"/>
    <w:rsid w:val="00822ED3"/>
    <w:rsid w:val="00823F87"/>
    <w:rsid w:val="008249B7"/>
    <w:rsid w:val="008276FF"/>
    <w:rsid w:val="00832613"/>
    <w:rsid w:val="00833B35"/>
    <w:rsid w:val="00833FA0"/>
    <w:rsid w:val="0083430F"/>
    <w:rsid w:val="00834E95"/>
    <w:rsid w:val="00836FC4"/>
    <w:rsid w:val="008379F4"/>
    <w:rsid w:val="00837B81"/>
    <w:rsid w:val="00842D2C"/>
    <w:rsid w:val="0084320E"/>
    <w:rsid w:val="00844068"/>
    <w:rsid w:val="008469AE"/>
    <w:rsid w:val="00846A29"/>
    <w:rsid w:val="00846F3F"/>
    <w:rsid w:val="008470F3"/>
    <w:rsid w:val="0084718A"/>
    <w:rsid w:val="00847A7C"/>
    <w:rsid w:val="00847C6B"/>
    <w:rsid w:val="00847F3C"/>
    <w:rsid w:val="0085128C"/>
    <w:rsid w:val="008530A6"/>
    <w:rsid w:val="008537C1"/>
    <w:rsid w:val="008540B2"/>
    <w:rsid w:val="00854B29"/>
    <w:rsid w:val="00856ABF"/>
    <w:rsid w:val="008619B7"/>
    <w:rsid w:val="008621B8"/>
    <w:rsid w:val="00863588"/>
    <w:rsid w:val="0086457E"/>
    <w:rsid w:val="008649C5"/>
    <w:rsid w:val="00865823"/>
    <w:rsid w:val="0086640A"/>
    <w:rsid w:val="00867DF9"/>
    <w:rsid w:val="00870484"/>
    <w:rsid w:val="00871DD7"/>
    <w:rsid w:val="00871F1A"/>
    <w:rsid w:val="00872E70"/>
    <w:rsid w:val="00873C24"/>
    <w:rsid w:val="00876CA1"/>
    <w:rsid w:val="008812F9"/>
    <w:rsid w:val="00881A56"/>
    <w:rsid w:val="00881CD9"/>
    <w:rsid w:val="00882BCB"/>
    <w:rsid w:val="00882E92"/>
    <w:rsid w:val="00886581"/>
    <w:rsid w:val="008905DE"/>
    <w:rsid w:val="008908D5"/>
    <w:rsid w:val="0089539A"/>
    <w:rsid w:val="0089554E"/>
    <w:rsid w:val="008A4CD4"/>
    <w:rsid w:val="008A5C8A"/>
    <w:rsid w:val="008A5D26"/>
    <w:rsid w:val="008A5F34"/>
    <w:rsid w:val="008A7024"/>
    <w:rsid w:val="008B4A9E"/>
    <w:rsid w:val="008B5AFB"/>
    <w:rsid w:val="008B6B28"/>
    <w:rsid w:val="008B77C1"/>
    <w:rsid w:val="008C00B4"/>
    <w:rsid w:val="008C03DE"/>
    <w:rsid w:val="008C08BE"/>
    <w:rsid w:val="008C2868"/>
    <w:rsid w:val="008C37F5"/>
    <w:rsid w:val="008C6B34"/>
    <w:rsid w:val="008D1394"/>
    <w:rsid w:val="008D2423"/>
    <w:rsid w:val="008D2A1F"/>
    <w:rsid w:val="008D391E"/>
    <w:rsid w:val="008D39A7"/>
    <w:rsid w:val="008D4426"/>
    <w:rsid w:val="008D65FC"/>
    <w:rsid w:val="008D6603"/>
    <w:rsid w:val="008D7319"/>
    <w:rsid w:val="008E1CA3"/>
    <w:rsid w:val="008E30A5"/>
    <w:rsid w:val="008E3880"/>
    <w:rsid w:val="008E4B3F"/>
    <w:rsid w:val="008E68EC"/>
    <w:rsid w:val="008E69DE"/>
    <w:rsid w:val="008F0A76"/>
    <w:rsid w:val="008F0E64"/>
    <w:rsid w:val="008F105A"/>
    <w:rsid w:val="008F2056"/>
    <w:rsid w:val="008F259F"/>
    <w:rsid w:val="008F31EC"/>
    <w:rsid w:val="008F3AD7"/>
    <w:rsid w:val="008F6B01"/>
    <w:rsid w:val="008F6E5E"/>
    <w:rsid w:val="008F75DD"/>
    <w:rsid w:val="008F7ADF"/>
    <w:rsid w:val="009007FF"/>
    <w:rsid w:val="009010E1"/>
    <w:rsid w:val="009030ED"/>
    <w:rsid w:val="00903B74"/>
    <w:rsid w:val="009045D7"/>
    <w:rsid w:val="00905052"/>
    <w:rsid w:val="00905B3C"/>
    <w:rsid w:val="00910FA1"/>
    <w:rsid w:val="00911965"/>
    <w:rsid w:val="00912C03"/>
    <w:rsid w:val="009137D3"/>
    <w:rsid w:val="00913E5C"/>
    <w:rsid w:val="0091571F"/>
    <w:rsid w:val="0091589B"/>
    <w:rsid w:val="00915D49"/>
    <w:rsid w:val="00916C40"/>
    <w:rsid w:val="00917341"/>
    <w:rsid w:val="00917719"/>
    <w:rsid w:val="00920F77"/>
    <w:rsid w:val="009215C3"/>
    <w:rsid w:val="009216B2"/>
    <w:rsid w:val="00922764"/>
    <w:rsid w:val="0092357E"/>
    <w:rsid w:val="009246D4"/>
    <w:rsid w:val="009249FF"/>
    <w:rsid w:val="009257AA"/>
    <w:rsid w:val="00926047"/>
    <w:rsid w:val="00926759"/>
    <w:rsid w:val="00926944"/>
    <w:rsid w:val="0093066E"/>
    <w:rsid w:val="00931BB4"/>
    <w:rsid w:val="009338B3"/>
    <w:rsid w:val="0093489F"/>
    <w:rsid w:val="00934D2E"/>
    <w:rsid w:val="00935D68"/>
    <w:rsid w:val="00935EEE"/>
    <w:rsid w:val="00937A3F"/>
    <w:rsid w:val="00940E77"/>
    <w:rsid w:val="009410D8"/>
    <w:rsid w:val="00941582"/>
    <w:rsid w:val="0094259F"/>
    <w:rsid w:val="00943AFF"/>
    <w:rsid w:val="009444A2"/>
    <w:rsid w:val="00945D43"/>
    <w:rsid w:val="009460A6"/>
    <w:rsid w:val="00947293"/>
    <w:rsid w:val="00947E59"/>
    <w:rsid w:val="00950E55"/>
    <w:rsid w:val="00957069"/>
    <w:rsid w:val="00957719"/>
    <w:rsid w:val="00957D96"/>
    <w:rsid w:val="00957E06"/>
    <w:rsid w:val="009601EB"/>
    <w:rsid w:val="00962B7C"/>
    <w:rsid w:val="00963528"/>
    <w:rsid w:val="009635FA"/>
    <w:rsid w:val="00963D8E"/>
    <w:rsid w:val="00964762"/>
    <w:rsid w:val="00964AEA"/>
    <w:rsid w:val="00965884"/>
    <w:rsid w:val="00965EFE"/>
    <w:rsid w:val="00966CE6"/>
    <w:rsid w:val="009678CF"/>
    <w:rsid w:val="00973252"/>
    <w:rsid w:val="00974666"/>
    <w:rsid w:val="0097483E"/>
    <w:rsid w:val="00974958"/>
    <w:rsid w:val="00976D47"/>
    <w:rsid w:val="0097784B"/>
    <w:rsid w:val="0098194C"/>
    <w:rsid w:val="00981F2A"/>
    <w:rsid w:val="009823A0"/>
    <w:rsid w:val="00982980"/>
    <w:rsid w:val="00986EB3"/>
    <w:rsid w:val="009872C4"/>
    <w:rsid w:val="00990284"/>
    <w:rsid w:val="00990FE3"/>
    <w:rsid w:val="00991BC3"/>
    <w:rsid w:val="00993D60"/>
    <w:rsid w:val="00993EC9"/>
    <w:rsid w:val="009941A8"/>
    <w:rsid w:val="0099425C"/>
    <w:rsid w:val="00994381"/>
    <w:rsid w:val="009949EE"/>
    <w:rsid w:val="00994F27"/>
    <w:rsid w:val="00996C09"/>
    <w:rsid w:val="00996EBF"/>
    <w:rsid w:val="009975F2"/>
    <w:rsid w:val="009A10E8"/>
    <w:rsid w:val="009A47F3"/>
    <w:rsid w:val="009A56F9"/>
    <w:rsid w:val="009B0515"/>
    <w:rsid w:val="009B0520"/>
    <w:rsid w:val="009B165F"/>
    <w:rsid w:val="009B190D"/>
    <w:rsid w:val="009B2D6C"/>
    <w:rsid w:val="009B43C2"/>
    <w:rsid w:val="009B6320"/>
    <w:rsid w:val="009C07C8"/>
    <w:rsid w:val="009C151C"/>
    <w:rsid w:val="009C2309"/>
    <w:rsid w:val="009C2580"/>
    <w:rsid w:val="009C323F"/>
    <w:rsid w:val="009C6972"/>
    <w:rsid w:val="009C793D"/>
    <w:rsid w:val="009C7C7A"/>
    <w:rsid w:val="009D10A7"/>
    <w:rsid w:val="009D2DFF"/>
    <w:rsid w:val="009D44FB"/>
    <w:rsid w:val="009D4E8E"/>
    <w:rsid w:val="009D5603"/>
    <w:rsid w:val="009D5FE8"/>
    <w:rsid w:val="009D6273"/>
    <w:rsid w:val="009D7A73"/>
    <w:rsid w:val="009E0C8C"/>
    <w:rsid w:val="009E1529"/>
    <w:rsid w:val="009E1B5D"/>
    <w:rsid w:val="009E31DF"/>
    <w:rsid w:val="009E4B60"/>
    <w:rsid w:val="009F0032"/>
    <w:rsid w:val="009F059F"/>
    <w:rsid w:val="009F092F"/>
    <w:rsid w:val="009F15A9"/>
    <w:rsid w:val="009F2382"/>
    <w:rsid w:val="009F2845"/>
    <w:rsid w:val="009F3B58"/>
    <w:rsid w:val="009F557D"/>
    <w:rsid w:val="009F5D7A"/>
    <w:rsid w:val="009F73B3"/>
    <w:rsid w:val="009F7DE7"/>
    <w:rsid w:val="00A03F8D"/>
    <w:rsid w:val="00A04FFC"/>
    <w:rsid w:val="00A057C4"/>
    <w:rsid w:val="00A07213"/>
    <w:rsid w:val="00A07E0D"/>
    <w:rsid w:val="00A1054C"/>
    <w:rsid w:val="00A110BA"/>
    <w:rsid w:val="00A111CC"/>
    <w:rsid w:val="00A13D36"/>
    <w:rsid w:val="00A14776"/>
    <w:rsid w:val="00A17ED5"/>
    <w:rsid w:val="00A205C8"/>
    <w:rsid w:val="00A2081A"/>
    <w:rsid w:val="00A245A1"/>
    <w:rsid w:val="00A25437"/>
    <w:rsid w:val="00A25F5D"/>
    <w:rsid w:val="00A267DA"/>
    <w:rsid w:val="00A26AD0"/>
    <w:rsid w:val="00A27750"/>
    <w:rsid w:val="00A302BD"/>
    <w:rsid w:val="00A3208D"/>
    <w:rsid w:val="00A320FB"/>
    <w:rsid w:val="00A32711"/>
    <w:rsid w:val="00A32D87"/>
    <w:rsid w:val="00A33705"/>
    <w:rsid w:val="00A33E6D"/>
    <w:rsid w:val="00A35040"/>
    <w:rsid w:val="00A35128"/>
    <w:rsid w:val="00A35667"/>
    <w:rsid w:val="00A37662"/>
    <w:rsid w:val="00A42691"/>
    <w:rsid w:val="00A432FB"/>
    <w:rsid w:val="00A433BE"/>
    <w:rsid w:val="00A436D8"/>
    <w:rsid w:val="00A451CF"/>
    <w:rsid w:val="00A51DBF"/>
    <w:rsid w:val="00A529B8"/>
    <w:rsid w:val="00A532AC"/>
    <w:rsid w:val="00A5345E"/>
    <w:rsid w:val="00A53A36"/>
    <w:rsid w:val="00A54094"/>
    <w:rsid w:val="00A54173"/>
    <w:rsid w:val="00A5427C"/>
    <w:rsid w:val="00A57021"/>
    <w:rsid w:val="00A616D3"/>
    <w:rsid w:val="00A636B3"/>
    <w:rsid w:val="00A64AF8"/>
    <w:rsid w:val="00A70FCA"/>
    <w:rsid w:val="00A72190"/>
    <w:rsid w:val="00A73455"/>
    <w:rsid w:val="00A73736"/>
    <w:rsid w:val="00A73A19"/>
    <w:rsid w:val="00A73A4A"/>
    <w:rsid w:val="00A741A0"/>
    <w:rsid w:val="00A74556"/>
    <w:rsid w:val="00A755A7"/>
    <w:rsid w:val="00A7577A"/>
    <w:rsid w:val="00A809ED"/>
    <w:rsid w:val="00A81652"/>
    <w:rsid w:val="00A82563"/>
    <w:rsid w:val="00A841BB"/>
    <w:rsid w:val="00A845B2"/>
    <w:rsid w:val="00A95656"/>
    <w:rsid w:val="00A96224"/>
    <w:rsid w:val="00A9642D"/>
    <w:rsid w:val="00A9696A"/>
    <w:rsid w:val="00A97383"/>
    <w:rsid w:val="00A973F1"/>
    <w:rsid w:val="00AA3AB3"/>
    <w:rsid w:val="00AA53F1"/>
    <w:rsid w:val="00AA5597"/>
    <w:rsid w:val="00AA6BEE"/>
    <w:rsid w:val="00AA7AC5"/>
    <w:rsid w:val="00AB00FF"/>
    <w:rsid w:val="00AB0D6B"/>
    <w:rsid w:val="00AB1EA8"/>
    <w:rsid w:val="00AB2F9D"/>
    <w:rsid w:val="00AB66B8"/>
    <w:rsid w:val="00AC1068"/>
    <w:rsid w:val="00AC51A4"/>
    <w:rsid w:val="00AC6B55"/>
    <w:rsid w:val="00AD02DD"/>
    <w:rsid w:val="00AD084A"/>
    <w:rsid w:val="00AD0D5B"/>
    <w:rsid w:val="00AD3145"/>
    <w:rsid w:val="00AD3CB4"/>
    <w:rsid w:val="00AD4281"/>
    <w:rsid w:val="00AD43AB"/>
    <w:rsid w:val="00AD5D1E"/>
    <w:rsid w:val="00AE05E1"/>
    <w:rsid w:val="00AE102C"/>
    <w:rsid w:val="00AE1291"/>
    <w:rsid w:val="00AE58BB"/>
    <w:rsid w:val="00AE7B70"/>
    <w:rsid w:val="00AF04D7"/>
    <w:rsid w:val="00AF2C5B"/>
    <w:rsid w:val="00AF312B"/>
    <w:rsid w:val="00AF333E"/>
    <w:rsid w:val="00AF5B8F"/>
    <w:rsid w:val="00AF5CA6"/>
    <w:rsid w:val="00AF7D9E"/>
    <w:rsid w:val="00B01ACA"/>
    <w:rsid w:val="00B0263D"/>
    <w:rsid w:val="00B04DC7"/>
    <w:rsid w:val="00B076F5"/>
    <w:rsid w:val="00B12312"/>
    <w:rsid w:val="00B1279A"/>
    <w:rsid w:val="00B127B9"/>
    <w:rsid w:val="00B13A0C"/>
    <w:rsid w:val="00B140B2"/>
    <w:rsid w:val="00B14972"/>
    <w:rsid w:val="00B152F6"/>
    <w:rsid w:val="00B2040D"/>
    <w:rsid w:val="00B2070C"/>
    <w:rsid w:val="00B21919"/>
    <w:rsid w:val="00B21A0E"/>
    <w:rsid w:val="00B226A1"/>
    <w:rsid w:val="00B2599C"/>
    <w:rsid w:val="00B268B7"/>
    <w:rsid w:val="00B26C1D"/>
    <w:rsid w:val="00B3017A"/>
    <w:rsid w:val="00B30B02"/>
    <w:rsid w:val="00B30B30"/>
    <w:rsid w:val="00B33129"/>
    <w:rsid w:val="00B3342B"/>
    <w:rsid w:val="00B33714"/>
    <w:rsid w:val="00B35A22"/>
    <w:rsid w:val="00B36D10"/>
    <w:rsid w:val="00B37240"/>
    <w:rsid w:val="00B37D14"/>
    <w:rsid w:val="00B40098"/>
    <w:rsid w:val="00B42685"/>
    <w:rsid w:val="00B4269B"/>
    <w:rsid w:val="00B42C94"/>
    <w:rsid w:val="00B45027"/>
    <w:rsid w:val="00B4594E"/>
    <w:rsid w:val="00B45D4D"/>
    <w:rsid w:val="00B469C0"/>
    <w:rsid w:val="00B4749F"/>
    <w:rsid w:val="00B47893"/>
    <w:rsid w:val="00B50191"/>
    <w:rsid w:val="00B53E27"/>
    <w:rsid w:val="00B5459E"/>
    <w:rsid w:val="00B558C7"/>
    <w:rsid w:val="00B564A6"/>
    <w:rsid w:val="00B56BC2"/>
    <w:rsid w:val="00B5759E"/>
    <w:rsid w:val="00B610CC"/>
    <w:rsid w:val="00B613EE"/>
    <w:rsid w:val="00B615B5"/>
    <w:rsid w:val="00B63441"/>
    <w:rsid w:val="00B640A0"/>
    <w:rsid w:val="00B67DFA"/>
    <w:rsid w:val="00B710C2"/>
    <w:rsid w:val="00B723AE"/>
    <w:rsid w:val="00B7593F"/>
    <w:rsid w:val="00B77161"/>
    <w:rsid w:val="00B80194"/>
    <w:rsid w:val="00B80C01"/>
    <w:rsid w:val="00B8144B"/>
    <w:rsid w:val="00B814C0"/>
    <w:rsid w:val="00B84ED6"/>
    <w:rsid w:val="00B85D28"/>
    <w:rsid w:val="00B8706B"/>
    <w:rsid w:val="00B874D6"/>
    <w:rsid w:val="00B91525"/>
    <w:rsid w:val="00B91D57"/>
    <w:rsid w:val="00B925E6"/>
    <w:rsid w:val="00B93E10"/>
    <w:rsid w:val="00B94539"/>
    <w:rsid w:val="00B96040"/>
    <w:rsid w:val="00B963A7"/>
    <w:rsid w:val="00B97F1E"/>
    <w:rsid w:val="00BA40FD"/>
    <w:rsid w:val="00BA72B9"/>
    <w:rsid w:val="00BA7B32"/>
    <w:rsid w:val="00BB1E49"/>
    <w:rsid w:val="00BB2BFE"/>
    <w:rsid w:val="00BB355C"/>
    <w:rsid w:val="00BB3B53"/>
    <w:rsid w:val="00BB503E"/>
    <w:rsid w:val="00BB700B"/>
    <w:rsid w:val="00BB75A4"/>
    <w:rsid w:val="00BB7B8C"/>
    <w:rsid w:val="00BC099C"/>
    <w:rsid w:val="00BC1E49"/>
    <w:rsid w:val="00BC22E9"/>
    <w:rsid w:val="00BC33A3"/>
    <w:rsid w:val="00BC46ED"/>
    <w:rsid w:val="00BC5160"/>
    <w:rsid w:val="00BC52F0"/>
    <w:rsid w:val="00BC68AB"/>
    <w:rsid w:val="00BD023A"/>
    <w:rsid w:val="00BD55B7"/>
    <w:rsid w:val="00BD6386"/>
    <w:rsid w:val="00BD64EA"/>
    <w:rsid w:val="00BD7CC4"/>
    <w:rsid w:val="00BD7D04"/>
    <w:rsid w:val="00BE001E"/>
    <w:rsid w:val="00BE02A9"/>
    <w:rsid w:val="00BE2341"/>
    <w:rsid w:val="00BE49C3"/>
    <w:rsid w:val="00BF3FE7"/>
    <w:rsid w:val="00BF460B"/>
    <w:rsid w:val="00C00633"/>
    <w:rsid w:val="00C00A4A"/>
    <w:rsid w:val="00C019CB"/>
    <w:rsid w:val="00C01E2C"/>
    <w:rsid w:val="00C028DC"/>
    <w:rsid w:val="00C03A24"/>
    <w:rsid w:val="00C03E75"/>
    <w:rsid w:val="00C04C42"/>
    <w:rsid w:val="00C077B0"/>
    <w:rsid w:val="00C07DA0"/>
    <w:rsid w:val="00C108C4"/>
    <w:rsid w:val="00C16600"/>
    <w:rsid w:val="00C1695F"/>
    <w:rsid w:val="00C17D05"/>
    <w:rsid w:val="00C22A0B"/>
    <w:rsid w:val="00C2363C"/>
    <w:rsid w:val="00C2498B"/>
    <w:rsid w:val="00C30A3E"/>
    <w:rsid w:val="00C315E9"/>
    <w:rsid w:val="00C338AE"/>
    <w:rsid w:val="00C33E02"/>
    <w:rsid w:val="00C367BC"/>
    <w:rsid w:val="00C36BB6"/>
    <w:rsid w:val="00C37180"/>
    <w:rsid w:val="00C40CA7"/>
    <w:rsid w:val="00C41287"/>
    <w:rsid w:val="00C42709"/>
    <w:rsid w:val="00C42FDC"/>
    <w:rsid w:val="00C437ED"/>
    <w:rsid w:val="00C4385A"/>
    <w:rsid w:val="00C43BCE"/>
    <w:rsid w:val="00C4409B"/>
    <w:rsid w:val="00C447A3"/>
    <w:rsid w:val="00C46596"/>
    <w:rsid w:val="00C467F3"/>
    <w:rsid w:val="00C47DBB"/>
    <w:rsid w:val="00C53961"/>
    <w:rsid w:val="00C55D4D"/>
    <w:rsid w:val="00C56358"/>
    <w:rsid w:val="00C56A50"/>
    <w:rsid w:val="00C5766D"/>
    <w:rsid w:val="00C61402"/>
    <w:rsid w:val="00C614F3"/>
    <w:rsid w:val="00C61B6E"/>
    <w:rsid w:val="00C62093"/>
    <w:rsid w:val="00C63BB8"/>
    <w:rsid w:val="00C6590B"/>
    <w:rsid w:val="00C65BF7"/>
    <w:rsid w:val="00C65F53"/>
    <w:rsid w:val="00C671C6"/>
    <w:rsid w:val="00C676DE"/>
    <w:rsid w:val="00C7146F"/>
    <w:rsid w:val="00C7345B"/>
    <w:rsid w:val="00C74A15"/>
    <w:rsid w:val="00C751CD"/>
    <w:rsid w:val="00C7520C"/>
    <w:rsid w:val="00C754DF"/>
    <w:rsid w:val="00C76367"/>
    <w:rsid w:val="00C77594"/>
    <w:rsid w:val="00C77EF1"/>
    <w:rsid w:val="00C80386"/>
    <w:rsid w:val="00C81437"/>
    <w:rsid w:val="00C82B82"/>
    <w:rsid w:val="00C8473B"/>
    <w:rsid w:val="00C847DD"/>
    <w:rsid w:val="00C850A2"/>
    <w:rsid w:val="00C86D1B"/>
    <w:rsid w:val="00C9029D"/>
    <w:rsid w:val="00C91184"/>
    <w:rsid w:val="00C912DC"/>
    <w:rsid w:val="00C9161F"/>
    <w:rsid w:val="00C95471"/>
    <w:rsid w:val="00C95968"/>
    <w:rsid w:val="00C959F9"/>
    <w:rsid w:val="00C95D00"/>
    <w:rsid w:val="00CA040D"/>
    <w:rsid w:val="00CA0CDE"/>
    <w:rsid w:val="00CA1EAA"/>
    <w:rsid w:val="00CA3068"/>
    <w:rsid w:val="00CA310A"/>
    <w:rsid w:val="00CA55DA"/>
    <w:rsid w:val="00CA753B"/>
    <w:rsid w:val="00CA76A0"/>
    <w:rsid w:val="00CB07DE"/>
    <w:rsid w:val="00CB1E98"/>
    <w:rsid w:val="00CB244D"/>
    <w:rsid w:val="00CB50D9"/>
    <w:rsid w:val="00CB698A"/>
    <w:rsid w:val="00CB7569"/>
    <w:rsid w:val="00CC0A12"/>
    <w:rsid w:val="00CC2C42"/>
    <w:rsid w:val="00CC4F0E"/>
    <w:rsid w:val="00CC509D"/>
    <w:rsid w:val="00CC6142"/>
    <w:rsid w:val="00CC62E4"/>
    <w:rsid w:val="00CD33D5"/>
    <w:rsid w:val="00CD39FE"/>
    <w:rsid w:val="00CD440B"/>
    <w:rsid w:val="00CD47BB"/>
    <w:rsid w:val="00CD5BA1"/>
    <w:rsid w:val="00CD70BD"/>
    <w:rsid w:val="00CE0A2D"/>
    <w:rsid w:val="00CE1A05"/>
    <w:rsid w:val="00CE2058"/>
    <w:rsid w:val="00CE339D"/>
    <w:rsid w:val="00CE34DE"/>
    <w:rsid w:val="00CE5C86"/>
    <w:rsid w:val="00CE6CE0"/>
    <w:rsid w:val="00CF00A4"/>
    <w:rsid w:val="00CF0BDD"/>
    <w:rsid w:val="00CF35AE"/>
    <w:rsid w:val="00CF5C1E"/>
    <w:rsid w:val="00CF71D2"/>
    <w:rsid w:val="00CF72F0"/>
    <w:rsid w:val="00D00942"/>
    <w:rsid w:val="00D03086"/>
    <w:rsid w:val="00D032CB"/>
    <w:rsid w:val="00D044BA"/>
    <w:rsid w:val="00D0611F"/>
    <w:rsid w:val="00D070C2"/>
    <w:rsid w:val="00D11B0B"/>
    <w:rsid w:val="00D138C1"/>
    <w:rsid w:val="00D14870"/>
    <w:rsid w:val="00D177F5"/>
    <w:rsid w:val="00D17977"/>
    <w:rsid w:val="00D2033B"/>
    <w:rsid w:val="00D2112C"/>
    <w:rsid w:val="00D21788"/>
    <w:rsid w:val="00D22DE4"/>
    <w:rsid w:val="00D23C7D"/>
    <w:rsid w:val="00D24CD3"/>
    <w:rsid w:val="00D25557"/>
    <w:rsid w:val="00D25912"/>
    <w:rsid w:val="00D25C2A"/>
    <w:rsid w:val="00D25CB2"/>
    <w:rsid w:val="00D26060"/>
    <w:rsid w:val="00D261E7"/>
    <w:rsid w:val="00D262E7"/>
    <w:rsid w:val="00D26968"/>
    <w:rsid w:val="00D26BF1"/>
    <w:rsid w:val="00D3101B"/>
    <w:rsid w:val="00D31D7D"/>
    <w:rsid w:val="00D3289B"/>
    <w:rsid w:val="00D33A1F"/>
    <w:rsid w:val="00D3451E"/>
    <w:rsid w:val="00D34594"/>
    <w:rsid w:val="00D3513E"/>
    <w:rsid w:val="00D3709A"/>
    <w:rsid w:val="00D37D03"/>
    <w:rsid w:val="00D40523"/>
    <w:rsid w:val="00D414DB"/>
    <w:rsid w:val="00D41E4C"/>
    <w:rsid w:val="00D447AD"/>
    <w:rsid w:val="00D4485D"/>
    <w:rsid w:val="00D4521A"/>
    <w:rsid w:val="00D46B64"/>
    <w:rsid w:val="00D47931"/>
    <w:rsid w:val="00D50310"/>
    <w:rsid w:val="00D515B1"/>
    <w:rsid w:val="00D51F8D"/>
    <w:rsid w:val="00D53AB1"/>
    <w:rsid w:val="00D53CD2"/>
    <w:rsid w:val="00D53E26"/>
    <w:rsid w:val="00D5452E"/>
    <w:rsid w:val="00D54DB3"/>
    <w:rsid w:val="00D56F50"/>
    <w:rsid w:val="00D63ACF"/>
    <w:rsid w:val="00D64174"/>
    <w:rsid w:val="00D6422C"/>
    <w:rsid w:val="00D655F3"/>
    <w:rsid w:val="00D6582E"/>
    <w:rsid w:val="00D65A85"/>
    <w:rsid w:val="00D66B33"/>
    <w:rsid w:val="00D6765E"/>
    <w:rsid w:val="00D708B1"/>
    <w:rsid w:val="00D70F4C"/>
    <w:rsid w:val="00D72A0D"/>
    <w:rsid w:val="00D72B52"/>
    <w:rsid w:val="00D73BB6"/>
    <w:rsid w:val="00D73FEE"/>
    <w:rsid w:val="00D74315"/>
    <w:rsid w:val="00D7457B"/>
    <w:rsid w:val="00D74BAE"/>
    <w:rsid w:val="00D74EB5"/>
    <w:rsid w:val="00D75FE3"/>
    <w:rsid w:val="00D80227"/>
    <w:rsid w:val="00D8175E"/>
    <w:rsid w:val="00D839AF"/>
    <w:rsid w:val="00D85673"/>
    <w:rsid w:val="00D86EB4"/>
    <w:rsid w:val="00D87BFC"/>
    <w:rsid w:val="00D913AB"/>
    <w:rsid w:val="00D91EC7"/>
    <w:rsid w:val="00D92E37"/>
    <w:rsid w:val="00D93977"/>
    <w:rsid w:val="00D94986"/>
    <w:rsid w:val="00D96152"/>
    <w:rsid w:val="00D96AF6"/>
    <w:rsid w:val="00DA2EDA"/>
    <w:rsid w:val="00DA41A3"/>
    <w:rsid w:val="00DA4224"/>
    <w:rsid w:val="00DA438F"/>
    <w:rsid w:val="00DA5B2C"/>
    <w:rsid w:val="00DA6FCB"/>
    <w:rsid w:val="00DB008E"/>
    <w:rsid w:val="00DB0333"/>
    <w:rsid w:val="00DB2BA4"/>
    <w:rsid w:val="00DB5981"/>
    <w:rsid w:val="00DB6708"/>
    <w:rsid w:val="00DB6B0B"/>
    <w:rsid w:val="00DC0A40"/>
    <w:rsid w:val="00DC4081"/>
    <w:rsid w:val="00DC6596"/>
    <w:rsid w:val="00DC7420"/>
    <w:rsid w:val="00DD0BB3"/>
    <w:rsid w:val="00DD41D2"/>
    <w:rsid w:val="00DD4C47"/>
    <w:rsid w:val="00DD4CB7"/>
    <w:rsid w:val="00DD602B"/>
    <w:rsid w:val="00DD6899"/>
    <w:rsid w:val="00DD68AC"/>
    <w:rsid w:val="00DD7F0F"/>
    <w:rsid w:val="00DE0AB2"/>
    <w:rsid w:val="00DE1846"/>
    <w:rsid w:val="00DE1C11"/>
    <w:rsid w:val="00DE3D75"/>
    <w:rsid w:val="00DE3E01"/>
    <w:rsid w:val="00DE40EC"/>
    <w:rsid w:val="00DE5D6D"/>
    <w:rsid w:val="00DE67F1"/>
    <w:rsid w:val="00DE72E3"/>
    <w:rsid w:val="00DE76A0"/>
    <w:rsid w:val="00DF161D"/>
    <w:rsid w:val="00DF20B7"/>
    <w:rsid w:val="00DF2CD7"/>
    <w:rsid w:val="00DF3938"/>
    <w:rsid w:val="00DF39D9"/>
    <w:rsid w:val="00DF67DB"/>
    <w:rsid w:val="00DF769E"/>
    <w:rsid w:val="00E00928"/>
    <w:rsid w:val="00E02241"/>
    <w:rsid w:val="00E02413"/>
    <w:rsid w:val="00E03CD7"/>
    <w:rsid w:val="00E03D17"/>
    <w:rsid w:val="00E03D7E"/>
    <w:rsid w:val="00E046AB"/>
    <w:rsid w:val="00E054E4"/>
    <w:rsid w:val="00E06F52"/>
    <w:rsid w:val="00E1015E"/>
    <w:rsid w:val="00E12552"/>
    <w:rsid w:val="00E14E07"/>
    <w:rsid w:val="00E14FA4"/>
    <w:rsid w:val="00E17B15"/>
    <w:rsid w:val="00E21781"/>
    <w:rsid w:val="00E21E57"/>
    <w:rsid w:val="00E25033"/>
    <w:rsid w:val="00E2511C"/>
    <w:rsid w:val="00E25E27"/>
    <w:rsid w:val="00E264A6"/>
    <w:rsid w:val="00E34520"/>
    <w:rsid w:val="00E34F56"/>
    <w:rsid w:val="00E35B1D"/>
    <w:rsid w:val="00E36767"/>
    <w:rsid w:val="00E36B95"/>
    <w:rsid w:val="00E411CE"/>
    <w:rsid w:val="00E43B3D"/>
    <w:rsid w:val="00E44FD9"/>
    <w:rsid w:val="00E45C11"/>
    <w:rsid w:val="00E4687B"/>
    <w:rsid w:val="00E47F04"/>
    <w:rsid w:val="00E536FC"/>
    <w:rsid w:val="00E53BF7"/>
    <w:rsid w:val="00E5579B"/>
    <w:rsid w:val="00E55DBE"/>
    <w:rsid w:val="00E56069"/>
    <w:rsid w:val="00E56E3B"/>
    <w:rsid w:val="00E602FB"/>
    <w:rsid w:val="00E60519"/>
    <w:rsid w:val="00E61A4D"/>
    <w:rsid w:val="00E62DB8"/>
    <w:rsid w:val="00E63627"/>
    <w:rsid w:val="00E63C28"/>
    <w:rsid w:val="00E66045"/>
    <w:rsid w:val="00E668F8"/>
    <w:rsid w:val="00E66D50"/>
    <w:rsid w:val="00E67087"/>
    <w:rsid w:val="00E701AB"/>
    <w:rsid w:val="00E7237D"/>
    <w:rsid w:val="00E7247B"/>
    <w:rsid w:val="00E7289C"/>
    <w:rsid w:val="00E72AE3"/>
    <w:rsid w:val="00E743A7"/>
    <w:rsid w:val="00E7487D"/>
    <w:rsid w:val="00E76206"/>
    <w:rsid w:val="00E76F14"/>
    <w:rsid w:val="00E8005F"/>
    <w:rsid w:val="00E80EB1"/>
    <w:rsid w:val="00E82A42"/>
    <w:rsid w:val="00E8673F"/>
    <w:rsid w:val="00E9064D"/>
    <w:rsid w:val="00E92900"/>
    <w:rsid w:val="00E92D52"/>
    <w:rsid w:val="00E93A4D"/>
    <w:rsid w:val="00E96546"/>
    <w:rsid w:val="00E97F43"/>
    <w:rsid w:val="00EA251F"/>
    <w:rsid w:val="00EA2B56"/>
    <w:rsid w:val="00EA3409"/>
    <w:rsid w:val="00EA35AB"/>
    <w:rsid w:val="00EA4659"/>
    <w:rsid w:val="00EA63DC"/>
    <w:rsid w:val="00EA6F56"/>
    <w:rsid w:val="00EA70B2"/>
    <w:rsid w:val="00EA7E65"/>
    <w:rsid w:val="00EB016F"/>
    <w:rsid w:val="00EB09D4"/>
    <w:rsid w:val="00EB0F6E"/>
    <w:rsid w:val="00EB121F"/>
    <w:rsid w:val="00EB1970"/>
    <w:rsid w:val="00EB6EBA"/>
    <w:rsid w:val="00EB7E6D"/>
    <w:rsid w:val="00EC0A0C"/>
    <w:rsid w:val="00EC15DD"/>
    <w:rsid w:val="00EC27AA"/>
    <w:rsid w:val="00EC40AE"/>
    <w:rsid w:val="00EC4859"/>
    <w:rsid w:val="00EC500B"/>
    <w:rsid w:val="00EC7547"/>
    <w:rsid w:val="00ED05B4"/>
    <w:rsid w:val="00ED1470"/>
    <w:rsid w:val="00ED1988"/>
    <w:rsid w:val="00ED251B"/>
    <w:rsid w:val="00ED3201"/>
    <w:rsid w:val="00ED389C"/>
    <w:rsid w:val="00ED412A"/>
    <w:rsid w:val="00ED41EB"/>
    <w:rsid w:val="00ED4785"/>
    <w:rsid w:val="00ED5237"/>
    <w:rsid w:val="00ED5E67"/>
    <w:rsid w:val="00ED6CCC"/>
    <w:rsid w:val="00ED7C8F"/>
    <w:rsid w:val="00EE0663"/>
    <w:rsid w:val="00EE0F56"/>
    <w:rsid w:val="00EE24A9"/>
    <w:rsid w:val="00EE3305"/>
    <w:rsid w:val="00EE3E2F"/>
    <w:rsid w:val="00EE5559"/>
    <w:rsid w:val="00EE590D"/>
    <w:rsid w:val="00EE63FF"/>
    <w:rsid w:val="00EE772A"/>
    <w:rsid w:val="00EF130B"/>
    <w:rsid w:val="00EF1442"/>
    <w:rsid w:val="00EF149B"/>
    <w:rsid w:val="00EF25D1"/>
    <w:rsid w:val="00EF3271"/>
    <w:rsid w:val="00EF5729"/>
    <w:rsid w:val="00F04967"/>
    <w:rsid w:val="00F04A1D"/>
    <w:rsid w:val="00F05AD5"/>
    <w:rsid w:val="00F06621"/>
    <w:rsid w:val="00F06E00"/>
    <w:rsid w:val="00F07A35"/>
    <w:rsid w:val="00F07F27"/>
    <w:rsid w:val="00F1001A"/>
    <w:rsid w:val="00F103A2"/>
    <w:rsid w:val="00F105B8"/>
    <w:rsid w:val="00F107F2"/>
    <w:rsid w:val="00F1184A"/>
    <w:rsid w:val="00F13023"/>
    <w:rsid w:val="00F13C74"/>
    <w:rsid w:val="00F13D41"/>
    <w:rsid w:val="00F2147F"/>
    <w:rsid w:val="00F22248"/>
    <w:rsid w:val="00F23585"/>
    <w:rsid w:val="00F2418A"/>
    <w:rsid w:val="00F2483C"/>
    <w:rsid w:val="00F25F18"/>
    <w:rsid w:val="00F27786"/>
    <w:rsid w:val="00F3066F"/>
    <w:rsid w:val="00F306FC"/>
    <w:rsid w:val="00F31B8F"/>
    <w:rsid w:val="00F32371"/>
    <w:rsid w:val="00F323E7"/>
    <w:rsid w:val="00F34926"/>
    <w:rsid w:val="00F362B2"/>
    <w:rsid w:val="00F4035E"/>
    <w:rsid w:val="00F40C40"/>
    <w:rsid w:val="00F4524A"/>
    <w:rsid w:val="00F50602"/>
    <w:rsid w:val="00F53753"/>
    <w:rsid w:val="00F5544F"/>
    <w:rsid w:val="00F56D0D"/>
    <w:rsid w:val="00F605A1"/>
    <w:rsid w:val="00F61620"/>
    <w:rsid w:val="00F63006"/>
    <w:rsid w:val="00F63277"/>
    <w:rsid w:val="00F636C2"/>
    <w:rsid w:val="00F63842"/>
    <w:rsid w:val="00F64686"/>
    <w:rsid w:val="00F64FDA"/>
    <w:rsid w:val="00F66432"/>
    <w:rsid w:val="00F668B3"/>
    <w:rsid w:val="00F672B9"/>
    <w:rsid w:val="00F71DD3"/>
    <w:rsid w:val="00F71FD1"/>
    <w:rsid w:val="00F72206"/>
    <w:rsid w:val="00F72807"/>
    <w:rsid w:val="00F73938"/>
    <w:rsid w:val="00F74BE5"/>
    <w:rsid w:val="00F76D1F"/>
    <w:rsid w:val="00F76F4C"/>
    <w:rsid w:val="00F812C7"/>
    <w:rsid w:val="00F81301"/>
    <w:rsid w:val="00F81D1B"/>
    <w:rsid w:val="00F841B9"/>
    <w:rsid w:val="00F86BFA"/>
    <w:rsid w:val="00F900DE"/>
    <w:rsid w:val="00F90C1C"/>
    <w:rsid w:val="00F91A75"/>
    <w:rsid w:val="00F931BA"/>
    <w:rsid w:val="00F936F8"/>
    <w:rsid w:val="00F94864"/>
    <w:rsid w:val="00F94B5D"/>
    <w:rsid w:val="00F94C7A"/>
    <w:rsid w:val="00F94DE3"/>
    <w:rsid w:val="00F95484"/>
    <w:rsid w:val="00F95B2E"/>
    <w:rsid w:val="00F96E72"/>
    <w:rsid w:val="00F9716C"/>
    <w:rsid w:val="00FA0E4E"/>
    <w:rsid w:val="00FA0E5A"/>
    <w:rsid w:val="00FA657F"/>
    <w:rsid w:val="00FA6BE9"/>
    <w:rsid w:val="00FB140B"/>
    <w:rsid w:val="00FB414E"/>
    <w:rsid w:val="00FB5C40"/>
    <w:rsid w:val="00FB5C75"/>
    <w:rsid w:val="00FB6356"/>
    <w:rsid w:val="00FB6A92"/>
    <w:rsid w:val="00FB7D03"/>
    <w:rsid w:val="00FC1996"/>
    <w:rsid w:val="00FC1E97"/>
    <w:rsid w:val="00FC267A"/>
    <w:rsid w:val="00FC283D"/>
    <w:rsid w:val="00FC2BEB"/>
    <w:rsid w:val="00FC45C4"/>
    <w:rsid w:val="00FC4932"/>
    <w:rsid w:val="00FC62CC"/>
    <w:rsid w:val="00FD0193"/>
    <w:rsid w:val="00FD2A68"/>
    <w:rsid w:val="00FD2DBB"/>
    <w:rsid w:val="00FD4230"/>
    <w:rsid w:val="00FD43AE"/>
    <w:rsid w:val="00FD48C2"/>
    <w:rsid w:val="00FD4BE4"/>
    <w:rsid w:val="00FD4D20"/>
    <w:rsid w:val="00FD70D1"/>
    <w:rsid w:val="00FD72E9"/>
    <w:rsid w:val="00FE02C2"/>
    <w:rsid w:val="00FE11C3"/>
    <w:rsid w:val="00FE30A4"/>
    <w:rsid w:val="00FE3D97"/>
    <w:rsid w:val="00FE5016"/>
    <w:rsid w:val="00FE56B1"/>
    <w:rsid w:val="00FE6149"/>
    <w:rsid w:val="00FE6624"/>
    <w:rsid w:val="00FE7069"/>
    <w:rsid w:val="00FE784C"/>
    <w:rsid w:val="00FF2C15"/>
    <w:rsid w:val="00FF4088"/>
    <w:rsid w:val="00FF44B8"/>
    <w:rsid w:val="00FF5205"/>
    <w:rsid w:val="00FF5E26"/>
    <w:rsid w:val="00FF60F2"/>
    <w:rsid w:val="00FF7E97"/>
    <w:rsid w:val="06EC712D"/>
    <w:rsid w:val="0C5ACAAB"/>
    <w:rsid w:val="0D2C01FC"/>
    <w:rsid w:val="0F588873"/>
    <w:rsid w:val="11F1E4CC"/>
    <w:rsid w:val="14C22AF1"/>
    <w:rsid w:val="1A903BC8"/>
    <w:rsid w:val="1C75272B"/>
    <w:rsid w:val="1D65772C"/>
    <w:rsid w:val="2109EF30"/>
    <w:rsid w:val="26C7889D"/>
    <w:rsid w:val="280EB15B"/>
    <w:rsid w:val="2C9340ED"/>
    <w:rsid w:val="3520AE20"/>
    <w:rsid w:val="371EBF32"/>
    <w:rsid w:val="38B937EE"/>
    <w:rsid w:val="3C8C257A"/>
    <w:rsid w:val="469310C9"/>
    <w:rsid w:val="485AB7EC"/>
    <w:rsid w:val="4A2D7F72"/>
    <w:rsid w:val="4B897C5B"/>
    <w:rsid w:val="54458D5B"/>
    <w:rsid w:val="560C6592"/>
    <w:rsid w:val="56D64F8E"/>
    <w:rsid w:val="5CA33B19"/>
    <w:rsid w:val="5CC5039E"/>
    <w:rsid w:val="5F4B148A"/>
    <w:rsid w:val="61A2A895"/>
    <w:rsid w:val="62ADE567"/>
    <w:rsid w:val="64B02D60"/>
    <w:rsid w:val="6B656E49"/>
    <w:rsid w:val="6C5B6F48"/>
    <w:rsid w:val="6F37FCB5"/>
    <w:rsid w:val="709638CF"/>
    <w:rsid w:val="72A02BE6"/>
    <w:rsid w:val="73A37A57"/>
    <w:rsid w:val="76955F8D"/>
    <w:rsid w:val="78E49D1C"/>
    <w:rsid w:val="7B17F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5AE6"/>
  <w15:docId w15:val="{9D349063-1D3B-421E-8194-006ABA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24"/>
  </w:style>
  <w:style w:type="paragraph" w:styleId="Heading1">
    <w:name w:val="heading 1"/>
    <w:basedOn w:val="Normal"/>
    <w:next w:val="Normal"/>
    <w:link w:val="Heading1Char"/>
    <w:uiPriority w:val="9"/>
    <w:qFormat/>
    <w:rsid w:val="00A433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1D2A6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5">
    <w:name w:val="heading 5"/>
    <w:basedOn w:val="Normal"/>
    <w:next w:val="Normal"/>
    <w:link w:val="Heading5Char"/>
    <w:uiPriority w:val="9"/>
    <w:semiHidden/>
    <w:unhideWhenUsed/>
    <w:qFormat/>
    <w:rsid w:val="006921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rsid w:val="00A96224"/>
    <w:pPr>
      <w:spacing w:before="120" w:after="120" w:line="360" w:lineRule="auto"/>
      <w:ind w:left="1984"/>
    </w:pPr>
    <w:rPr>
      <w:rFonts w:ascii="Times New Roman" w:hAnsi="Times New Roman" w:cs="Times New Roman"/>
      <w:sz w:val="24"/>
    </w:rPr>
  </w:style>
  <w:style w:type="paragraph" w:customStyle="1" w:styleId="Point2">
    <w:name w:val="Point 2"/>
    <w:basedOn w:val="Normal"/>
    <w:rsid w:val="00A96224"/>
    <w:pPr>
      <w:spacing w:before="120" w:after="120" w:line="360" w:lineRule="auto"/>
      <w:ind w:left="1984" w:hanging="567"/>
    </w:pPr>
    <w:rPr>
      <w:rFonts w:ascii="Times New Roman" w:hAnsi="Times New Roman" w:cs="Times New Roman"/>
      <w:sz w:val="24"/>
    </w:rPr>
  </w:style>
  <w:style w:type="paragraph" w:customStyle="1" w:styleId="Point3">
    <w:name w:val="Point 3"/>
    <w:basedOn w:val="Normal"/>
    <w:rsid w:val="00A96224"/>
    <w:pPr>
      <w:spacing w:before="120" w:after="120" w:line="360" w:lineRule="auto"/>
      <w:ind w:left="2551" w:hanging="567"/>
    </w:pPr>
    <w:rPr>
      <w:rFonts w:ascii="Times New Roman" w:hAnsi="Times New Roman" w:cs="Times New Roman"/>
      <w:sz w:val="24"/>
    </w:rPr>
  </w:style>
  <w:style w:type="character" w:styleId="CommentReference">
    <w:name w:val="annotation reference"/>
    <w:basedOn w:val="DefaultParagraphFont"/>
    <w:uiPriority w:val="99"/>
    <w:unhideWhenUsed/>
    <w:rsid w:val="00A96224"/>
    <w:rPr>
      <w:sz w:val="16"/>
      <w:szCs w:val="16"/>
    </w:rPr>
  </w:style>
  <w:style w:type="paragraph" w:styleId="CommentText">
    <w:name w:val="annotation text"/>
    <w:basedOn w:val="Normal"/>
    <w:link w:val="CommentTextChar"/>
    <w:uiPriority w:val="99"/>
    <w:unhideWhenUsed/>
    <w:rsid w:val="00A96224"/>
    <w:pPr>
      <w:spacing w:line="240" w:lineRule="auto"/>
    </w:pPr>
    <w:rPr>
      <w:sz w:val="20"/>
      <w:szCs w:val="20"/>
    </w:rPr>
  </w:style>
  <w:style w:type="character" w:customStyle="1" w:styleId="CommentTextChar">
    <w:name w:val="Comment Text Char"/>
    <w:basedOn w:val="DefaultParagraphFont"/>
    <w:link w:val="CommentText"/>
    <w:uiPriority w:val="99"/>
    <w:rsid w:val="00A96224"/>
    <w:rPr>
      <w:sz w:val="20"/>
      <w:szCs w:val="20"/>
    </w:rPr>
  </w:style>
  <w:style w:type="paragraph" w:customStyle="1" w:styleId="articulo">
    <w:name w:val="articul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A9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24"/>
    <w:rPr>
      <w:rFonts w:ascii="Segoe UI" w:hAnsi="Segoe UI" w:cs="Segoe UI"/>
      <w:sz w:val="18"/>
      <w:szCs w:val="18"/>
    </w:rPr>
  </w:style>
  <w:style w:type="paragraph" w:styleId="ListParagraph">
    <w:name w:val="List Paragraph"/>
    <w:basedOn w:val="Normal"/>
    <w:uiPriority w:val="34"/>
    <w:qFormat/>
    <w:rsid w:val="00A96224"/>
    <w:pPr>
      <w:ind w:left="720"/>
      <w:contextualSpacing/>
    </w:pPr>
  </w:style>
  <w:style w:type="paragraph" w:customStyle="1" w:styleId="Point1">
    <w:name w:val="Point 1"/>
    <w:basedOn w:val="Normal"/>
    <w:rsid w:val="00A96224"/>
    <w:pPr>
      <w:spacing w:before="120" w:after="120" w:line="360" w:lineRule="auto"/>
      <w:ind w:left="1417" w:hanging="567"/>
    </w:pPr>
    <w:rPr>
      <w:rFonts w:ascii="Times New Roman" w:hAnsi="Times New Roman" w:cs="Times New Roman"/>
      <w:sz w:val="24"/>
    </w:rPr>
  </w:style>
  <w:style w:type="paragraph" w:customStyle="1" w:styleId="Text2">
    <w:name w:val="Text 2"/>
    <w:basedOn w:val="Normal"/>
    <w:rsid w:val="00A96224"/>
    <w:pPr>
      <w:spacing w:before="120" w:after="120" w:line="360" w:lineRule="auto"/>
      <w:ind w:left="1417"/>
    </w:pPr>
    <w:rPr>
      <w:rFonts w:ascii="Times New Roman" w:hAnsi="Times New Roman" w:cs="Times New Roman"/>
      <w:sz w:val="24"/>
    </w:rPr>
  </w:style>
  <w:style w:type="paragraph" w:customStyle="1" w:styleId="parrafo">
    <w:name w:val="parrafo"/>
    <w:basedOn w:val="Normal"/>
    <w:rsid w:val="00A96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ootnoteReference">
    <w:name w:val="footnote reference"/>
    <w:basedOn w:val="DefaultParagraphFont"/>
    <w:uiPriority w:val="99"/>
    <w:unhideWhenUsed/>
    <w:rsid w:val="00A96224"/>
    <w:rPr>
      <w:b/>
      <w:bdr w:val="none" w:sz="0" w:space="0" w:color="auto"/>
      <w:shd w:val="clear" w:color="auto" w:fill="auto"/>
      <w:vertAlign w:val="superscript"/>
    </w:rPr>
  </w:style>
  <w:style w:type="paragraph" w:customStyle="1" w:styleId="Tiret3">
    <w:name w:val="Tiret 3"/>
    <w:basedOn w:val="Normal"/>
    <w:rsid w:val="00DB6B0B"/>
    <w:pPr>
      <w:numPr>
        <w:numId w:val="1"/>
      </w:numPr>
      <w:spacing w:before="120" w:after="120" w:line="360" w:lineRule="auto"/>
    </w:pPr>
    <w:rPr>
      <w:rFonts w:ascii="Times New Roman" w:hAnsi="Times New Roman" w:cs="Times New Roman"/>
      <w:sz w:val="24"/>
    </w:rPr>
  </w:style>
  <w:style w:type="paragraph" w:customStyle="1" w:styleId="Text1">
    <w:name w:val="Text 1"/>
    <w:basedOn w:val="Normal"/>
    <w:rsid w:val="00BA72B9"/>
    <w:pPr>
      <w:spacing w:before="120" w:after="120" w:line="360" w:lineRule="auto"/>
      <w:ind w:left="850"/>
    </w:pPr>
    <w:rPr>
      <w:rFonts w:ascii="Times New Roman" w:hAnsi="Times New Roman" w:cs="Times New Roman"/>
      <w:sz w:val="24"/>
    </w:rPr>
  </w:style>
  <w:style w:type="paragraph" w:customStyle="1" w:styleId="Point0">
    <w:name w:val="Point 0"/>
    <w:basedOn w:val="Normal"/>
    <w:rsid w:val="009F2382"/>
    <w:pPr>
      <w:spacing w:before="120" w:after="120" w:line="360" w:lineRule="auto"/>
      <w:ind w:left="850" w:hanging="850"/>
    </w:pPr>
    <w:rPr>
      <w:rFonts w:ascii="Times New Roman" w:hAnsi="Times New Roman" w:cs="Times New Roman"/>
      <w:sz w:val="24"/>
    </w:rPr>
  </w:style>
  <w:style w:type="paragraph" w:styleId="FootnoteText">
    <w:name w:val="footnote text"/>
    <w:basedOn w:val="Normal"/>
    <w:link w:val="FootnoteTextChar"/>
    <w:uiPriority w:val="99"/>
    <w:unhideWhenUsed/>
    <w:qFormat/>
    <w:rsid w:val="009F2382"/>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9F2382"/>
    <w:rPr>
      <w:rFonts w:ascii="Times New Roman" w:hAnsi="Times New Roman" w:cs="Times New Roman"/>
      <w:sz w:val="24"/>
      <w:szCs w:val="20"/>
      <w:lang w:val="et-EE"/>
    </w:rPr>
  </w:style>
  <w:style w:type="paragraph" w:customStyle="1" w:styleId="NormalCentered">
    <w:name w:val="Normal Centered"/>
    <w:basedOn w:val="Normal"/>
    <w:rsid w:val="009F2382"/>
    <w:pPr>
      <w:spacing w:before="120" w:after="120" w:line="360" w:lineRule="auto"/>
      <w:jc w:val="center"/>
    </w:pPr>
    <w:rPr>
      <w:rFonts w:ascii="Times New Roman" w:hAnsi="Times New Roman" w:cs="Times New Roman"/>
      <w:sz w:val="24"/>
    </w:rPr>
  </w:style>
  <w:style w:type="paragraph" w:styleId="Header">
    <w:name w:val="header"/>
    <w:basedOn w:val="Normal"/>
    <w:link w:val="HeaderChar"/>
    <w:unhideWhenUsed/>
    <w:rsid w:val="00820AF9"/>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0AF9"/>
  </w:style>
  <w:style w:type="paragraph" w:styleId="Footer">
    <w:name w:val="footer"/>
    <w:basedOn w:val="Normal"/>
    <w:link w:val="FooterChar"/>
    <w:uiPriority w:val="99"/>
    <w:unhideWhenUsed/>
    <w:rsid w:val="00820AF9"/>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0AF9"/>
  </w:style>
  <w:style w:type="paragraph" w:styleId="CommentSubject">
    <w:name w:val="annotation subject"/>
    <w:basedOn w:val="CommentText"/>
    <w:next w:val="CommentText"/>
    <w:link w:val="CommentSubjectChar"/>
    <w:uiPriority w:val="99"/>
    <w:semiHidden/>
    <w:unhideWhenUsed/>
    <w:rsid w:val="00C019CB"/>
    <w:rPr>
      <w:b/>
      <w:bCs/>
    </w:rPr>
  </w:style>
  <w:style w:type="character" w:customStyle="1" w:styleId="CommentSubjectChar">
    <w:name w:val="Comment Subject Char"/>
    <w:basedOn w:val="CommentTextChar"/>
    <w:link w:val="CommentSubject"/>
    <w:uiPriority w:val="99"/>
    <w:semiHidden/>
    <w:rsid w:val="00C019CB"/>
    <w:rPr>
      <w:b/>
      <w:bCs/>
      <w:sz w:val="20"/>
      <w:szCs w:val="20"/>
    </w:rPr>
  </w:style>
  <w:style w:type="paragraph" w:styleId="Revision">
    <w:name w:val="Revision"/>
    <w:hidden/>
    <w:uiPriority w:val="99"/>
    <w:semiHidden/>
    <w:rsid w:val="00472D25"/>
    <w:pPr>
      <w:spacing w:after="0" w:line="240" w:lineRule="auto"/>
    </w:pPr>
  </w:style>
  <w:style w:type="paragraph" w:styleId="BodyText">
    <w:name w:val="Body Text"/>
    <w:basedOn w:val="Normal"/>
    <w:link w:val="BodyTextChar"/>
    <w:uiPriority w:val="99"/>
    <w:unhideWhenUsed/>
    <w:rsid w:val="00300F1B"/>
    <w:pPr>
      <w:spacing w:before="100" w:after="120" w:line="276" w:lineRule="auto"/>
    </w:pPr>
    <w:rPr>
      <w:rFonts w:eastAsiaTheme="minorEastAsia"/>
      <w:sz w:val="20"/>
      <w:szCs w:val="20"/>
    </w:rPr>
  </w:style>
  <w:style w:type="character" w:customStyle="1" w:styleId="BodyTextChar">
    <w:name w:val="Body Text Char"/>
    <w:basedOn w:val="DefaultParagraphFont"/>
    <w:link w:val="BodyText"/>
    <w:uiPriority w:val="99"/>
    <w:rsid w:val="00300F1B"/>
    <w:rPr>
      <w:rFonts w:eastAsiaTheme="minorEastAsia"/>
      <w:sz w:val="20"/>
      <w:szCs w:val="20"/>
    </w:rPr>
  </w:style>
  <w:style w:type="paragraph" w:customStyle="1" w:styleId="parrafo1">
    <w:name w:val="parrafo1"/>
    <w:basedOn w:val="Normal"/>
    <w:uiPriority w:val="99"/>
    <w:rsid w:val="00974958"/>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Default">
    <w:name w:val="Default"/>
    <w:uiPriority w:val="99"/>
    <w:rsid w:val="00974958"/>
    <w:pPr>
      <w:autoSpaceDE w:val="0"/>
      <w:autoSpaceDN w:val="0"/>
      <w:adjustRightInd w:val="0"/>
      <w:spacing w:after="0" w:line="240" w:lineRule="auto"/>
    </w:pPr>
    <w:rPr>
      <w:rFonts w:ascii="Arial Unicode MS" w:eastAsia="Times New Roman" w:hAnsi="Times New Roman" w:cs="Arial Unicode MS"/>
      <w:color w:val="000000"/>
      <w:sz w:val="24"/>
      <w:szCs w:val="24"/>
      <w:lang w:eastAsia="es-ES"/>
    </w:rPr>
  </w:style>
  <w:style w:type="character" w:customStyle="1" w:styleId="Heading3Char">
    <w:name w:val="Heading 3 Char"/>
    <w:basedOn w:val="DefaultParagraphFont"/>
    <w:link w:val="Heading3"/>
    <w:uiPriority w:val="9"/>
    <w:rsid w:val="001D2A64"/>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A7577A"/>
    <w:rPr>
      <w:color w:val="0000FF"/>
      <w:u w:val="single"/>
    </w:rPr>
  </w:style>
  <w:style w:type="character" w:customStyle="1" w:styleId="Heading1Char">
    <w:name w:val="Heading 1 Char"/>
    <w:basedOn w:val="DefaultParagraphFont"/>
    <w:link w:val="Heading1"/>
    <w:uiPriority w:val="9"/>
    <w:rsid w:val="00A433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433BE"/>
    <w:pPr>
      <w:spacing w:line="276" w:lineRule="auto"/>
      <w:outlineLvl w:val="9"/>
    </w:pPr>
    <w:rPr>
      <w:lang w:eastAsia="es-ES"/>
    </w:rPr>
  </w:style>
  <w:style w:type="paragraph" w:styleId="TOC2">
    <w:name w:val="toc 2"/>
    <w:basedOn w:val="Normal"/>
    <w:next w:val="Normal"/>
    <w:autoRedefine/>
    <w:uiPriority w:val="39"/>
    <w:semiHidden/>
    <w:unhideWhenUsed/>
    <w:qFormat/>
    <w:rsid w:val="00A433BE"/>
    <w:pPr>
      <w:spacing w:after="100" w:line="276" w:lineRule="auto"/>
      <w:ind w:left="220"/>
    </w:pPr>
    <w:rPr>
      <w:rFonts w:eastAsiaTheme="minorEastAsia"/>
      <w:lang w:eastAsia="es-ES"/>
    </w:rPr>
  </w:style>
  <w:style w:type="paragraph" w:styleId="TOC1">
    <w:name w:val="toc 1"/>
    <w:basedOn w:val="Normal"/>
    <w:next w:val="Normal"/>
    <w:autoRedefine/>
    <w:uiPriority w:val="39"/>
    <w:unhideWhenUsed/>
    <w:qFormat/>
    <w:rsid w:val="00A433BE"/>
    <w:pPr>
      <w:spacing w:after="100" w:line="276" w:lineRule="auto"/>
    </w:pPr>
    <w:rPr>
      <w:rFonts w:eastAsiaTheme="minorEastAsia"/>
      <w:bCs/>
      <w:lang w:eastAsia="es-ES"/>
    </w:rPr>
  </w:style>
  <w:style w:type="paragraph" w:styleId="TOC3">
    <w:name w:val="toc 3"/>
    <w:basedOn w:val="Normal"/>
    <w:next w:val="Normal"/>
    <w:autoRedefine/>
    <w:uiPriority w:val="39"/>
    <w:semiHidden/>
    <w:unhideWhenUsed/>
    <w:qFormat/>
    <w:rsid w:val="00A433BE"/>
    <w:pPr>
      <w:spacing w:after="100" w:line="276" w:lineRule="auto"/>
      <w:ind w:left="440"/>
    </w:pPr>
    <w:rPr>
      <w:rFonts w:eastAsiaTheme="minorEastAsia"/>
      <w:lang w:eastAsia="es-ES"/>
    </w:rPr>
  </w:style>
  <w:style w:type="character" w:styleId="Strong">
    <w:name w:val="Strong"/>
    <w:basedOn w:val="DefaultParagraphFont"/>
    <w:uiPriority w:val="22"/>
    <w:qFormat/>
    <w:rsid w:val="00BE001E"/>
    <w:rPr>
      <w:b/>
      <w:bCs/>
    </w:rPr>
  </w:style>
  <w:style w:type="paragraph" w:styleId="NormalWeb">
    <w:name w:val="Normal (Web)"/>
    <w:basedOn w:val="Normal"/>
    <w:uiPriority w:val="99"/>
    <w:unhideWhenUsed/>
    <w:rsid w:val="00BE00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5Char">
    <w:name w:val="Heading 5 Char"/>
    <w:basedOn w:val="DefaultParagraphFont"/>
    <w:link w:val="Heading5"/>
    <w:uiPriority w:val="9"/>
    <w:semiHidden/>
    <w:rsid w:val="0069211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9043">
      <w:bodyDiv w:val="1"/>
      <w:marLeft w:val="0"/>
      <w:marRight w:val="0"/>
      <w:marTop w:val="0"/>
      <w:marBottom w:val="0"/>
      <w:divBdr>
        <w:top w:val="none" w:sz="0" w:space="0" w:color="auto"/>
        <w:left w:val="none" w:sz="0" w:space="0" w:color="auto"/>
        <w:bottom w:val="none" w:sz="0" w:space="0" w:color="auto"/>
        <w:right w:val="none" w:sz="0" w:space="0" w:color="auto"/>
      </w:divBdr>
    </w:div>
    <w:div w:id="199173073">
      <w:bodyDiv w:val="1"/>
      <w:marLeft w:val="0"/>
      <w:marRight w:val="0"/>
      <w:marTop w:val="0"/>
      <w:marBottom w:val="0"/>
      <w:divBdr>
        <w:top w:val="none" w:sz="0" w:space="0" w:color="auto"/>
        <w:left w:val="none" w:sz="0" w:space="0" w:color="auto"/>
        <w:bottom w:val="none" w:sz="0" w:space="0" w:color="auto"/>
        <w:right w:val="none" w:sz="0" w:space="0" w:color="auto"/>
      </w:divBdr>
      <w:divsChild>
        <w:div w:id="1248230863">
          <w:marLeft w:val="0"/>
          <w:marRight w:val="0"/>
          <w:marTop w:val="0"/>
          <w:marBottom w:val="0"/>
          <w:divBdr>
            <w:top w:val="none" w:sz="0" w:space="0" w:color="auto"/>
            <w:left w:val="none" w:sz="0" w:space="0" w:color="auto"/>
            <w:bottom w:val="none" w:sz="0" w:space="0" w:color="auto"/>
            <w:right w:val="none" w:sz="0" w:space="0" w:color="auto"/>
          </w:divBdr>
          <w:divsChild>
            <w:div w:id="857739380">
              <w:marLeft w:val="0"/>
              <w:marRight w:val="0"/>
              <w:marTop w:val="0"/>
              <w:marBottom w:val="0"/>
              <w:divBdr>
                <w:top w:val="none" w:sz="0" w:space="0" w:color="auto"/>
                <w:left w:val="none" w:sz="0" w:space="0" w:color="auto"/>
                <w:bottom w:val="none" w:sz="0" w:space="0" w:color="auto"/>
                <w:right w:val="none" w:sz="0" w:space="0" w:color="auto"/>
              </w:divBdr>
              <w:divsChild>
                <w:div w:id="879122409">
                  <w:marLeft w:val="0"/>
                  <w:marRight w:val="0"/>
                  <w:marTop w:val="0"/>
                  <w:marBottom w:val="0"/>
                  <w:divBdr>
                    <w:top w:val="none" w:sz="0" w:space="0" w:color="auto"/>
                    <w:left w:val="none" w:sz="0" w:space="0" w:color="auto"/>
                    <w:bottom w:val="none" w:sz="0" w:space="0" w:color="auto"/>
                    <w:right w:val="none" w:sz="0" w:space="0" w:color="auto"/>
                  </w:divBdr>
                  <w:divsChild>
                    <w:div w:id="1217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8951">
      <w:bodyDiv w:val="1"/>
      <w:marLeft w:val="0"/>
      <w:marRight w:val="0"/>
      <w:marTop w:val="0"/>
      <w:marBottom w:val="0"/>
      <w:divBdr>
        <w:top w:val="none" w:sz="0" w:space="0" w:color="auto"/>
        <w:left w:val="none" w:sz="0" w:space="0" w:color="auto"/>
        <w:bottom w:val="none" w:sz="0" w:space="0" w:color="auto"/>
        <w:right w:val="none" w:sz="0" w:space="0" w:color="auto"/>
      </w:divBdr>
    </w:div>
    <w:div w:id="294726865">
      <w:bodyDiv w:val="1"/>
      <w:marLeft w:val="0"/>
      <w:marRight w:val="0"/>
      <w:marTop w:val="0"/>
      <w:marBottom w:val="0"/>
      <w:divBdr>
        <w:top w:val="none" w:sz="0" w:space="0" w:color="auto"/>
        <w:left w:val="none" w:sz="0" w:space="0" w:color="auto"/>
        <w:bottom w:val="none" w:sz="0" w:space="0" w:color="auto"/>
        <w:right w:val="none" w:sz="0" w:space="0" w:color="auto"/>
      </w:divBdr>
    </w:div>
    <w:div w:id="510339646">
      <w:bodyDiv w:val="1"/>
      <w:marLeft w:val="0"/>
      <w:marRight w:val="0"/>
      <w:marTop w:val="0"/>
      <w:marBottom w:val="0"/>
      <w:divBdr>
        <w:top w:val="none" w:sz="0" w:space="0" w:color="auto"/>
        <w:left w:val="none" w:sz="0" w:space="0" w:color="auto"/>
        <w:bottom w:val="none" w:sz="0" w:space="0" w:color="auto"/>
        <w:right w:val="none" w:sz="0" w:space="0" w:color="auto"/>
      </w:divBdr>
    </w:div>
    <w:div w:id="601108497">
      <w:bodyDiv w:val="1"/>
      <w:marLeft w:val="0"/>
      <w:marRight w:val="0"/>
      <w:marTop w:val="0"/>
      <w:marBottom w:val="0"/>
      <w:divBdr>
        <w:top w:val="none" w:sz="0" w:space="0" w:color="auto"/>
        <w:left w:val="none" w:sz="0" w:space="0" w:color="auto"/>
        <w:bottom w:val="none" w:sz="0" w:space="0" w:color="auto"/>
        <w:right w:val="none" w:sz="0" w:space="0" w:color="auto"/>
      </w:divBdr>
    </w:div>
    <w:div w:id="653796732">
      <w:bodyDiv w:val="1"/>
      <w:marLeft w:val="0"/>
      <w:marRight w:val="0"/>
      <w:marTop w:val="0"/>
      <w:marBottom w:val="0"/>
      <w:divBdr>
        <w:top w:val="none" w:sz="0" w:space="0" w:color="auto"/>
        <w:left w:val="none" w:sz="0" w:space="0" w:color="auto"/>
        <w:bottom w:val="none" w:sz="0" w:space="0" w:color="auto"/>
        <w:right w:val="none" w:sz="0" w:space="0" w:color="auto"/>
      </w:divBdr>
    </w:div>
    <w:div w:id="681785649">
      <w:bodyDiv w:val="1"/>
      <w:marLeft w:val="0"/>
      <w:marRight w:val="0"/>
      <w:marTop w:val="0"/>
      <w:marBottom w:val="0"/>
      <w:divBdr>
        <w:top w:val="none" w:sz="0" w:space="0" w:color="auto"/>
        <w:left w:val="none" w:sz="0" w:space="0" w:color="auto"/>
        <w:bottom w:val="none" w:sz="0" w:space="0" w:color="auto"/>
        <w:right w:val="none" w:sz="0" w:space="0" w:color="auto"/>
      </w:divBdr>
    </w:div>
    <w:div w:id="701983273">
      <w:bodyDiv w:val="1"/>
      <w:marLeft w:val="0"/>
      <w:marRight w:val="0"/>
      <w:marTop w:val="0"/>
      <w:marBottom w:val="0"/>
      <w:divBdr>
        <w:top w:val="none" w:sz="0" w:space="0" w:color="auto"/>
        <w:left w:val="none" w:sz="0" w:space="0" w:color="auto"/>
        <w:bottom w:val="none" w:sz="0" w:space="0" w:color="auto"/>
        <w:right w:val="none" w:sz="0" w:space="0" w:color="auto"/>
      </w:divBdr>
    </w:div>
    <w:div w:id="749810894">
      <w:bodyDiv w:val="1"/>
      <w:marLeft w:val="0"/>
      <w:marRight w:val="0"/>
      <w:marTop w:val="0"/>
      <w:marBottom w:val="0"/>
      <w:divBdr>
        <w:top w:val="none" w:sz="0" w:space="0" w:color="auto"/>
        <w:left w:val="none" w:sz="0" w:space="0" w:color="auto"/>
        <w:bottom w:val="none" w:sz="0" w:space="0" w:color="auto"/>
        <w:right w:val="none" w:sz="0" w:space="0" w:color="auto"/>
      </w:divBdr>
    </w:div>
    <w:div w:id="848257012">
      <w:bodyDiv w:val="1"/>
      <w:marLeft w:val="0"/>
      <w:marRight w:val="0"/>
      <w:marTop w:val="0"/>
      <w:marBottom w:val="0"/>
      <w:divBdr>
        <w:top w:val="none" w:sz="0" w:space="0" w:color="auto"/>
        <w:left w:val="none" w:sz="0" w:space="0" w:color="auto"/>
        <w:bottom w:val="none" w:sz="0" w:space="0" w:color="auto"/>
        <w:right w:val="none" w:sz="0" w:space="0" w:color="auto"/>
      </w:divBdr>
    </w:div>
    <w:div w:id="979460122">
      <w:bodyDiv w:val="1"/>
      <w:marLeft w:val="0"/>
      <w:marRight w:val="0"/>
      <w:marTop w:val="0"/>
      <w:marBottom w:val="0"/>
      <w:divBdr>
        <w:top w:val="none" w:sz="0" w:space="0" w:color="auto"/>
        <w:left w:val="none" w:sz="0" w:space="0" w:color="auto"/>
        <w:bottom w:val="none" w:sz="0" w:space="0" w:color="auto"/>
        <w:right w:val="none" w:sz="0" w:space="0" w:color="auto"/>
      </w:divBdr>
    </w:div>
    <w:div w:id="1051347251">
      <w:bodyDiv w:val="1"/>
      <w:marLeft w:val="0"/>
      <w:marRight w:val="0"/>
      <w:marTop w:val="0"/>
      <w:marBottom w:val="0"/>
      <w:divBdr>
        <w:top w:val="none" w:sz="0" w:space="0" w:color="auto"/>
        <w:left w:val="none" w:sz="0" w:space="0" w:color="auto"/>
        <w:bottom w:val="none" w:sz="0" w:space="0" w:color="auto"/>
        <w:right w:val="none" w:sz="0" w:space="0" w:color="auto"/>
      </w:divBdr>
    </w:div>
    <w:div w:id="1144390565">
      <w:bodyDiv w:val="1"/>
      <w:marLeft w:val="0"/>
      <w:marRight w:val="0"/>
      <w:marTop w:val="0"/>
      <w:marBottom w:val="0"/>
      <w:divBdr>
        <w:top w:val="none" w:sz="0" w:space="0" w:color="auto"/>
        <w:left w:val="none" w:sz="0" w:space="0" w:color="auto"/>
        <w:bottom w:val="none" w:sz="0" w:space="0" w:color="auto"/>
        <w:right w:val="none" w:sz="0" w:space="0" w:color="auto"/>
      </w:divBdr>
    </w:div>
    <w:div w:id="1249072786">
      <w:bodyDiv w:val="1"/>
      <w:marLeft w:val="0"/>
      <w:marRight w:val="0"/>
      <w:marTop w:val="0"/>
      <w:marBottom w:val="0"/>
      <w:divBdr>
        <w:top w:val="none" w:sz="0" w:space="0" w:color="auto"/>
        <w:left w:val="none" w:sz="0" w:space="0" w:color="auto"/>
        <w:bottom w:val="none" w:sz="0" w:space="0" w:color="auto"/>
        <w:right w:val="none" w:sz="0" w:space="0" w:color="auto"/>
      </w:divBdr>
    </w:div>
    <w:div w:id="1371413780">
      <w:bodyDiv w:val="1"/>
      <w:marLeft w:val="0"/>
      <w:marRight w:val="0"/>
      <w:marTop w:val="0"/>
      <w:marBottom w:val="0"/>
      <w:divBdr>
        <w:top w:val="none" w:sz="0" w:space="0" w:color="auto"/>
        <w:left w:val="none" w:sz="0" w:space="0" w:color="auto"/>
        <w:bottom w:val="none" w:sz="0" w:space="0" w:color="auto"/>
        <w:right w:val="none" w:sz="0" w:space="0" w:color="auto"/>
      </w:divBdr>
    </w:div>
    <w:div w:id="1442988036">
      <w:bodyDiv w:val="1"/>
      <w:marLeft w:val="0"/>
      <w:marRight w:val="0"/>
      <w:marTop w:val="0"/>
      <w:marBottom w:val="0"/>
      <w:divBdr>
        <w:top w:val="none" w:sz="0" w:space="0" w:color="auto"/>
        <w:left w:val="none" w:sz="0" w:space="0" w:color="auto"/>
        <w:bottom w:val="none" w:sz="0" w:space="0" w:color="auto"/>
        <w:right w:val="none" w:sz="0" w:space="0" w:color="auto"/>
      </w:divBdr>
    </w:div>
    <w:div w:id="1465804842">
      <w:bodyDiv w:val="1"/>
      <w:marLeft w:val="0"/>
      <w:marRight w:val="0"/>
      <w:marTop w:val="0"/>
      <w:marBottom w:val="0"/>
      <w:divBdr>
        <w:top w:val="none" w:sz="0" w:space="0" w:color="auto"/>
        <w:left w:val="none" w:sz="0" w:space="0" w:color="auto"/>
        <w:bottom w:val="none" w:sz="0" w:space="0" w:color="auto"/>
        <w:right w:val="none" w:sz="0" w:space="0" w:color="auto"/>
      </w:divBdr>
    </w:div>
    <w:div w:id="1475177960">
      <w:bodyDiv w:val="1"/>
      <w:marLeft w:val="0"/>
      <w:marRight w:val="0"/>
      <w:marTop w:val="0"/>
      <w:marBottom w:val="0"/>
      <w:divBdr>
        <w:top w:val="none" w:sz="0" w:space="0" w:color="auto"/>
        <w:left w:val="none" w:sz="0" w:space="0" w:color="auto"/>
        <w:bottom w:val="none" w:sz="0" w:space="0" w:color="auto"/>
        <w:right w:val="none" w:sz="0" w:space="0" w:color="auto"/>
      </w:divBdr>
    </w:div>
    <w:div w:id="1480536330">
      <w:bodyDiv w:val="1"/>
      <w:marLeft w:val="0"/>
      <w:marRight w:val="0"/>
      <w:marTop w:val="0"/>
      <w:marBottom w:val="0"/>
      <w:divBdr>
        <w:top w:val="none" w:sz="0" w:space="0" w:color="auto"/>
        <w:left w:val="none" w:sz="0" w:space="0" w:color="auto"/>
        <w:bottom w:val="none" w:sz="0" w:space="0" w:color="auto"/>
        <w:right w:val="none" w:sz="0" w:space="0" w:color="auto"/>
      </w:divBdr>
    </w:div>
    <w:div w:id="1516194050">
      <w:bodyDiv w:val="1"/>
      <w:marLeft w:val="0"/>
      <w:marRight w:val="0"/>
      <w:marTop w:val="0"/>
      <w:marBottom w:val="0"/>
      <w:divBdr>
        <w:top w:val="none" w:sz="0" w:space="0" w:color="auto"/>
        <w:left w:val="none" w:sz="0" w:space="0" w:color="auto"/>
        <w:bottom w:val="none" w:sz="0" w:space="0" w:color="auto"/>
        <w:right w:val="none" w:sz="0" w:space="0" w:color="auto"/>
      </w:divBdr>
    </w:div>
    <w:div w:id="1576746729">
      <w:bodyDiv w:val="1"/>
      <w:marLeft w:val="0"/>
      <w:marRight w:val="0"/>
      <w:marTop w:val="0"/>
      <w:marBottom w:val="0"/>
      <w:divBdr>
        <w:top w:val="none" w:sz="0" w:space="0" w:color="auto"/>
        <w:left w:val="none" w:sz="0" w:space="0" w:color="auto"/>
        <w:bottom w:val="none" w:sz="0" w:space="0" w:color="auto"/>
        <w:right w:val="none" w:sz="0" w:space="0" w:color="auto"/>
      </w:divBdr>
    </w:div>
    <w:div w:id="1606116749">
      <w:bodyDiv w:val="1"/>
      <w:marLeft w:val="0"/>
      <w:marRight w:val="0"/>
      <w:marTop w:val="0"/>
      <w:marBottom w:val="0"/>
      <w:divBdr>
        <w:top w:val="none" w:sz="0" w:space="0" w:color="auto"/>
        <w:left w:val="none" w:sz="0" w:space="0" w:color="auto"/>
        <w:bottom w:val="none" w:sz="0" w:space="0" w:color="auto"/>
        <w:right w:val="none" w:sz="0" w:space="0" w:color="auto"/>
      </w:divBdr>
    </w:div>
    <w:div w:id="1652516639">
      <w:bodyDiv w:val="1"/>
      <w:marLeft w:val="0"/>
      <w:marRight w:val="0"/>
      <w:marTop w:val="0"/>
      <w:marBottom w:val="0"/>
      <w:divBdr>
        <w:top w:val="none" w:sz="0" w:space="0" w:color="auto"/>
        <w:left w:val="none" w:sz="0" w:space="0" w:color="auto"/>
        <w:bottom w:val="none" w:sz="0" w:space="0" w:color="auto"/>
        <w:right w:val="none" w:sz="0" w:space="0" w:color="auto"/>
      </w:divBdr>
    </w:div>
    <w:div w:id="1671518805">
      <w:bodyDiv w:val="1"/>
      <w:marLeft w:val="0"/>
      <w:marRight w:val="0"/>
      <w:marTop w:val="0"/>
      <w:marBottom w:val="0"/>
      <w:divBdr>
        <w:top w:val="none" w:sz="0" w:space="0" w:color="auto"/>
        <w:left w:val="none" w:sz="0" w:space="0" w:color="auto"/>
        <w:bottom w:val="none" w:sz="0" w:space="0" w:color="auto"/>
        <w:right w:val="none" w:sz="0" w:space="0" w:color="auto"/>
      </w:divBdr>
    </w:div>
    <w:div w:id="1694646544">
      <w:bodyDiv w:val="1"/>
      <w:marLeft w:val="0"/>
      <w:marRight w:val="0"/>
      <w:marTop w:val="0"/>
      <w:marBottom w:val="0"/>
      <w:divBdr>
        <w:top w:val="none" w:sz="0" w:space="0" w:color="auto"/>
        <w:left w:val="none" w:sz="0" w:space="0" w:color="auto"/>
        <w:bottom w:val="none" w:sz="0" w:space="0" w:color="auto"/>
        <w:right w:val="none" w:sz="0" w:space="0" w:color="auto"/>
      </w:divBdr>
    </w:div>
    <w:div w:id="1701854821">
      <w:bodyDiv w:val="1"/>
      <w:marLeft w:val="0"/>
      <w:marRight w:val="0"/>
      <w:marTop w:val="0"/>
      <w:marBottom w:val="0"/>
      <w:divBdr>
        <w:top w:val="none" w:sz="0" w:space="0" w:color="auto"/>
        <w:left w:val="none" w:sz="0" w:space="0" w:color="auto"/>
        <w:bottom w:val="none" w:sz="0" w:space="0" w:color="auto"/>
        <w:right w:val="none" w:sz="0" w:space="0" w:color="auto"/>
      </w:divBdr>
    </w:div>
    <w:div w:id="1739670583">
      <w:bodyDiv w:val="1"/>
      <w:marLeft w:val="0"/>
      <w:marRight w:val="0"/>
      <w:marTop w:val="0"/>
      <w:marBottom w:val="0"/>
      <w:divBdr>
        <w:top w:val="none" w:sz="0" w:space="0" w:color="auto"/>
        <w:left w:val="none" w:sz="0" w:space="0" w:color="auto"/>
        <w:bottom w:val="none" w:sz="0" w:space="0" w:color="auto"/>
        <w:right w:val="none" w:sz="0" w:space="0" w:color="auto"/>
      </w:divBdr>
    </w:div>
    <w:div w:id="1821000035">
      <w:bodyDiv w:val="1"/>
      <w:marLeft w:val="0"/>
      <w:marRight w:val="0"/>
      <w:marTop w:val="0"/>
      <w:marBottom w:val="0"/>
      <w:divBdr>
        <w:top w:val="none" w:sz="0" w:space="0" w:color="auto"/>
        <w:left w:val="none" w:sz="0" w:space="0" w:color="auto"/>
        <w:bottom w:val="none" w:sz="0" w:space="0" w:color="auto"/>
        <w:right w:val="none" w:sz="0" w:space="0" w:color="auto"/>
      </w:divBdr>
    </w:div>
    <w:div w:id="1985890783">
      <w:bodyDiv w:val="1"/>
      <w:marLeft w:val="0"/>
      <w:marRight w:val="0"/>
      <w:marTop w:val="0"/>
      <w:marBottom w:val="0"/>
      <w:divBdr>
        <w:top w:val="none" w:sz="0" w:space="0" w:color="auto"/>
        <w:left w:val="none" w:sz="0" w:space="0" w:color="auto"/>
        <w:bottom w:val="none" w:sz="0" w:space="0" w:color="auto"/>
        <w:right w:val="none" w:sz="0" w:space="0" w:color="auto"/>
      </w:divBdr>
    </w:div>
    <w:div w:id="2002611981">
      <w:bodyDiv w:val="1"/>
      <w:marLeft w:val="0"/>
      <w:marRight w:val="0"/>
      <w:marTop w:val="0"/>
      <w:marBottom w:val="0"/>
      <w:divBdr>
        <w:top w:val="none" w:sz="0" w:space="0" w:color="auto"/>
        <w:left w:val="none" w:sz="0" w:space="0" w:color="auto"/>
        <w:bottom w:val="none" w:sz="0" w:space="0" w:color="auto"/>
        <w:right w:val="none" w:sz="0" w:space="0" w:color="auto"/>
      </w:divBdr>
    </w:div>
    <w:div w:id="2049799671">
      <w:bodyDiv w:val="1"/>
      <w:marLeft w:val="0"/>
      <w:marRight w:val="0"/>
      <w:marTop w:val="0"/>
      <w:marBottom w:val="0"/>
      <w:divBdr>
        <w:top w:val="none" w:sz="0" w:space="0" w:color="auto"/>
        <w:left w:val="none" w:sz="0" w:space="0" w:color="auto"/>
        <w:bottom w:val="none" w:sz="0" w:space="0" w:color="auto"/>
        <w:right w:val="none" w:sz="0" w:space="0" w:color="auto"/>
      </w:divBdr>
    </w:div>
    <w:div w:id="20845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1D9A608F04C0F4E9E8F3DE90961EDB7" ma:contentTypeVersion="2" ma:contentTypeDescription="Crear nuevo documento." ma:contentTypeScope="" ma:versionID="f4f6a1d5cabb10d285e216bd567db778">
  <xsd:schema xmlns:xsd="http://www.w3.org/2001/XMLSchema" xmlns:xs="http://www.w3.org/2001/XMLSchema" xmlns:p="http://schemas.microsoft.com/office/2006/metadata/properties" xmlns:ns2="eacb6fb6-a9fd-4b9f-81ab-7f3479cad0b3" targetNamespace="http://schemas.microsoft.com/office/2006/metadata/properties" ma:root="true" ma:fieldsID="dd088c4dab410ac000573ca099d2a21e" ns2:_="">
    <xsd:import namespace="eacb6fb6-a9fd-4b9f-81ab-7f3479cad0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6fb6-a9fd-4b9f-81ab-7f3479cad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18596-03F7-4B93-8DAF-133FAB1EECC0}">
  <ds:schemaRefs>
    <ds:schemaRef ds:uri="http://schemas.openxmlformats.org/officeDocument/2006/bibliography"/>
  </ds:schemaRefs>
</ds:datastoreItem>
</file>

<file path=customXml/itemProps2.xml><?xml version="1.0" encoding="utf-8"?>
<ds:datastoreItem xmlns:ds="http://schemas.openxmlformats.org/officeDocument/2006/customXml" ds:itemID="{7B95201B-F402-4D23-AB5B-9036CF78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6fb6-a9fd-4b9f-81ab-7f3479cad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9A88C-59E3-4C07-B7E8-1D7B38C319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AA72E9-3DEE-4987-8372-E949E3CCE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5525</Words>
  <Characters>31499</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Yerga Rufo, Francisco Javier</dc:creator>
  <cp:revision>7</cp:revision>
  <cp:lastPrinted>2020-02-20T16:31:00Z</cp:lastPrinted>
  <dcterms:created xsi:type="dcterms:W3CDTF">2020-10-23T09:37:00Z</dcterms:created>
  <dcterms:modified xsi:type="dcterms:W3CDTF">2020-11-06T15:24:00Z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0x010100B1D9A608F04C0F4E9E8F3DE90961EDB7</vt:lpwstr>
  </property>
</Properties>
</file>