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0524 D-- CS- ------ 20200930 --- --- FINAL</w:t>
      </w:r>
      <w:r>
        <w:rPr>
          <w:sz w:val="20"/>
          <w:szCs w:val="20"/>
          <w:rFonts w:ascii="Courier New" w:hAnsi="Courier New"/>
        </w:rPr>
        <w:t xml:space="preserve">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 xml:space="preserve">Čtvrté nařízení o změně nařízení o ovocných šťávách a nealkoholických nápojích</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color w:val="000000" w:themeColor="text1"/>
          <w:sz w:val="20"/>
          <w:szCs w:val="20"/>
          <w:rStyle w:val="FootnoteReference"/>
        </w:rPr>
        <w:t xml:space="preserve">)</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 xml:space="preserve">Z 18. května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 xml:space="preserve">Na základě § 13 odst. 1 čís. 1 písm. a, čís. 2 a odst. 4 čís. 1 písm. a a b, a § 35 čís. 1 Zákoníku o potravinách a krmivech ve znění oznámení ze dne 3. června 2013 (Spolková sbírka zákonů</w:t>
      </w:r>
      <w:r>
        <w:rPr>
          <w:rStyle w:val="Marker"/>
          <w:color w:val="000000" w:themeColor="text1"/>
          <w:sz w:val="20"/>
          <w:szCs w:val="20"/>
        </w:rPr>
        <w:t xml:space="preserve"> </w:t>
      </w:r>
      <w:r>
        <w:rPr>
          <w:rStyle w:val="Marker"/>
          <w:color w:val="000000" w:themeColor="text1"/>
          <w:sz w:val="20"/>
          <w:szCs w:val="20"/>
        </w:rPr>
        <w:t xml:space="preserve">I, str. 1426), který byl naposledy změněn článkem 1 zákona ze dne 24. dubna 2019 (Spolková sbírka zákonů</w:t>
      </w:r>
      <w:r>
        <w:rPr>
          <w:rStyle w:val="Marker"/>
          <w:color w:val="000000" w:themeColor="text1"/>
          <w:sz w:val="20"/>
          <w:szCs w:val="20"/>
        </w:rPr>
        <w:t xml:space="preserve"> </w:t>
      </w:r>
      <w:r>
        <w:rPr>
          <w:rStyle w:val="Marker"/>
          <w:color w:val="000000" w:themeColor="text1"/>
          <w:sz w:val="20"/>
          <w:szCs w:val="20"/>
        </w:rPr>
        <w:t xml:space="preserve">I, str. 498), nařizuje Spolkové ministerstvo výživy a zemědělství ve shodě se Spolkovým ministerstvem hospodářství a energií:</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Článek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 xml:space="preserve">Nařízení o ovocných šťávách a nealkoholických nápojích ze dne 24. května 2004 (Spolk. věst.</w:t>
      </w:r>
      <w:r>
        <w:rPr>
          <w:rStyle w:val="Marker"/>
          <w:color w:val="000000" w:themeColor="text1"/>
          <w:sz w:val="20"/>
          <w:szCs w:val="20"/>
        </w:rPr>
        <w:t xml:space="preserve"> </w:t>
      </w:r>
      <w:r>
        <w:rPr>
          <w:rStyle w:val="Marker"/>
          <w:color w:val="000000" w:themeColor="text1"/>
          <w:sz w:val="20"/>
          <w:szCs w:val="20"/>
        </w:rPr>
        <w:t xml:space="preserve">I, str. 1016), které bylo naposledy změněno článkem 12 nařízení ze dne 5. července 2017 (Spolková sbírka zákonů</w:t>
      </w:r>
      <w:r>
        <w:rPr>
          <w:rStyle w:val="Marker"/>
          <w:color w:val="000000" w:themeColor="text1"/>
          <w:sz w:val="20"/>
          <w:szCs w:val="20"/>
        </w:rPr>
        <w:t xml:space="preserve"> </w:t>
      </w:r>
      <w:r>
        <w:rPr>
          <w:rStyle w:val="Marker"/>
          <w:color w:val="000000" w:themeColor="text1"/>
          <w:sz w:val="20"/>
          <w:szCs w:val="20"/>
        </w:rPr>
        <w:t xml:space="preserve">I, str. 2272), se mění následovně:</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Název nařízení se mění následovně:</w:t>
      </w:r>
      <w:r>
        <w:rPr>
          <w:color w:val="000000" w:themeColor="text1"/>
          <w:sz w:val="20"/>
          <w:szCs w:val="20"/>
        </w:rPr>
        <w:t xml:space="preserv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„Nařízení o ovocných šťávách, ovocném nektaru, nealkoholických nápojích s obsahem kofeinu a bylinných a ovocných čajích pro kojence nebo malé děti</w:t>
      </w:r>
      <w:r>
        <w:rPr>
          <w:rStyle w:val="Marker"/>
          <w:color w:val="000000" w:themeColor="text1"/>
          <w:sz w:val="20"/>
          <w:szCs w:val="20"/>
        </w:rPr>
        <w:t xml:space="preserve">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(orig. Fruchtsaft-, Erfrischungsgetränke- und Teeverordnung – FrSaftErfrischGetrTeeV)“.</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V § 1 se po odst. 2 přidává následující odst. 3:</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 xml:space="preserve">„(3) Toto nařízení platí podle měřítek oddílu 4 také pro bylinné a ovocné čaje pro kojence nebo malé děti.“</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Za § 6 je vložen následující oddíl 4:</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 xml:space="preserve">„Oddíl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Bylinné a ovocné čaje pro kojence nebo malé děti</w:t>
      </w:r>
      <w:r>
        <w:rPr>
          <w:rStyle w:val="Marker"/>
          <w:color w:val="000000" w:themeColor="text1"/>
          <w:sz w:val="20"/>
          <w:szCs w:val="20"/>
        </w:rPr>
        <w:t xml:space="preserve">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Vymezení pojmů</w:t>
      </w:r>
      <w:r>
        <w:rPr>
          <w:color w:val="000000" w:themeColor="text1"/>
          <w:sz w:val="20"/>
          <w:szCs w:val="20"/>
        </w:rPr>
        <w:t xml:space="preserve">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Bylinné a ovocné čaje pro kojence nebo malé děti ve smyslu nařízení jsou</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čaji podobné výrobky, extrakty z čaji podobných výrobků nebo směsi potravin z extraktů z čaji podobných výrobků, které, aby byly vhodné pro požití, musí být ještě připravovány s vodou, a rovněž</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hotové nápoje připravené k požití, které byly vyrobeny z čaji podobných výrobků, jejich extraktů nebo směsí,</w:t>
      </w:r>
      <w:r>
        <w:rPr>
          <w:color w:val="000000" w:themeColor="text1"/>
          <w:sz w:val="20"/>
          <w:szCs w:val="20"/>
        </w:rPr>
        <w:t xml:space="preserve">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které podle svého označení, podle jejich ostatních údajů nebo zobrazení na obalu nebo na etiketě umístěné na obalu, jsou podle jejich přípravy, jejich vzhledu nebo na základě reklamních sdělení určeny ke spotřebě kojenci nebo malými dětmi.</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szCs w:val="20"/>
        </w:rPr>
        <w:t xml:space="preserve">Pro účely tohoto nařízení platí</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pro pojem „kojenec“ ustanovení pojmů podle čl. 2 odst. 2 písm. a vyhlášky (EU) čís. 609/2013 Evropského parlamentu a Rady ze dne 12. června 2013 o potravinách pro kojence a malé děti, potravinách pro zvláštní medicínské účely a denních dávkách pro stravu s kontrolou hmotnosti a o zrušení směrnice 92/52/EHS Rady, směrnic 96/8/ES, 1999/21/ES, 2006/125/ES a 2006/141/ES Komise, směrnice 2009/39/ES Evropského parlamentu a Rady a rovněž nařízení (ES) čís. 41/2009 a (ES) čís. 953/2009 Rady a Komise (Úř. Věstník L 181 ze dne 29. 6. 2013, str. 35) a</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pro pojem „malé dítě“ ustanovení pojmů podle článku 2 odst. 2 písm. b nařízení (EU) čís.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Zvláštní požadavky na výrobku a uvádění na trh</w:t>
      </w:r>
      <w:r>
        <w:rPr>
          <w:color w:val="000000" w:themeColor="text1"/>
          <w:sz w:val="20"/>
          <w:szCs w:val="20"/>
        </w:rPr>
        <w:t xml:space="preserve">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 xml:space="preserve">Bylinné a ovocné čaje pro kojence nebo malé děti smí být uváděny na trh pouze ve formě předbalených potravin.</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Bylinné a ovocné čaje pro kojence nebo malé děti musí být pro tyto specifické skupiny spotřebitelů vhodné jako nápoj.</w:t>
      </w:r>
      <w:r>
        <w:rPr>
          <w:color w:val="000000" w:themeColor="text1"/>
          <w:sz w:val="20"/>
          <w:szCs w:val="20"/>
        </w:rPr>
        <w:t xml:space="preserve"> </w:t>
      </w:r>
      <w:r>
        <w:rPr>
          <w:color w:val="000000" w:themeColor="text1"/>
          <w:sz w:val="20"/>
          <w:szCs w:val="20"/>
        </w:rPr>
        <w:t xml:space="preserve">Zejména nesmí být při výrobě bylinných a ovocných čajů pro kojence a malé děti použit nebo přidáván ani</w:t>
      </w:r>
      <w:r>
        <w:rPr>
          <w:color w:val="000000" w:themeColor="text1"/>
          <w:sz w:val="20"/>
          <w:szCs w:val="20"/>
        </w:rPr>
        <w:t xml:space="preserve">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 xml:space="preserve">cukr podle čl. 2 odst. 4 ve spojení s přílohou I číslo 8 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(Úř. Věst.L 304, 22. listopadu 2011, s. 18), </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 xml:space="preserve">med,</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sladový extrakt nebo jiné, z rostlinných surovin získané sirupy nebo koncentráty</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 xml:space="preserve">nebo výrobky</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podle přílohy 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(3) Na bylinné a ovocné čaje pro kojence nebo malé děti je nutno aplikovat § 14 odst. 1 čís. 1 nařízení o dietě ve znění oznámení ze dne 28. dubna 2005 (Spolková sbírka zákonů</w:t>
      </w:r>
      <w:r>
        <w:rPr>
          <w:color w:val="000000" w:themeColor="text1"/>
          <w:sz w:val="20"/>
          <w:szCs w:val="20"/>
        </w:rPr>
        <w:t xml:space="preserve"> </w:t>
      </w:r>
      <w:r>
        <w:rPr>
          <w:color w:val="000000" w:themeColor="text1"/>
          <w:sz w:val="20"/>
          <w:szCs w:val="20"/>
        </w:rPr>
        <w:t xml:space="preserve">I, str. 1161), které bylo naposledy změněno článkem 22 nařízení ze dne 5. července 2017 (Spolková sbírka zákonů</w:t>
      </w:r>
      <w:r>
        <w:rPr>
          <w:color w:val="000000" w:themeColor="text1"/>
          <w:sz w:val="20"/>
          <w:szCs w:val="20"/>
        </w:rPr>
        <w:t xml:space="preserve"> </w:t>
      </w:r>
      <w:r>
        <w:rPr>
          <w:color w:val="000000" w:themeColor="text1"/>
          <w:sz w:val="20"/>
          <w:szCs w:val="20"/>
        </w:rPr>
        <w:t xml:space="preserve">I, str. 2272), a to odpovídajícím způsobem.</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(4) Bylinné a ovocné čaje pro kojence nebo malé děti, které neodpovídají požadavkům podle odst. 2 věta 2 nebo odst. 3, nesmí být uváděny na trh.</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Označení bylinných a ovocných čajů pro kojence nebo malé děti</w:t>
      </w:r>
      <w:r>
        <w:rPr>
          <w:color w:val="000000" w:themeColor="text1"/>
          <w:sz w:val="20"/>
          <w:szCs w:val="20"/>
        </w:rPr>
        <w:t xml:space="preserve">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 xml:space="preserve">Bylinné a ovocné čaje pro kojence nebo malé děti smí být uváděny na trh pouze tehdy, pokud označení na obalu nebo na etiketě umístěné na tomto obalu obsahuje následující upozornění:</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 xml:space="preserve">Upozornění, že při jejich přípravě a před jejich podávání nesmí být použit cukr nebo další sladicí přísady a</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upozornění, od jakého věku mohou být používány: tento věk nesmí být nižší než dosažené čtyři měsíce života.</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Upozornění podle věty 1 musí být na obalu dobře viditelné, umístěny zřetelně a dobře čitelné a nesmí být žádným způsobem překryto nebo znevýrazněno jinými údaji nebo symboly nebo jiným přidaným materiálem.</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Dosavadní oddíl 4 se stává oddílem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Dosavadní § 7 se stává §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Dosavadní § 8 se stává § 11 a mění se následovně:</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V odst. 1 jsou po údaji „oproti § 5“ přidána slova „nebo § 8 odst. 4“.</w:t>
      </w:r>
      <w:r>
        <w:rPr>
          <w:rStyle w:val="Marker"/>
          <w:color w:val="000000" w:themeColor="text1"/>
          <w:sz w:val="20"/>
          <w:szCs w:val="20"/>
        </w:rPr>
        <w:t xml:space="preserve">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V odstavci 2 je nahrazen údaj „§ 7“ údajem „§ 10“.</w:t>
      </w:r>
      <w:r>
        <w:rPr>
          <w:color w:val="000000" w:themeColor="text1"/>
          <w:sz w:val="20"/>
          <w:szCs w:val="20"/>
        </w:rPr>
        <w:t xml:space="preserve">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V odst. 4 jsou slova „nebo § 6 odst. 1“ nahrazena čárkou a slovy „§ 6 odst. 1, § 8 odst. 1 nebo § 9 věta 1“.</w:t>
      </w:r>
      <w:r>
        <w:rPr>
          <w:color w:val="000000" w:themeColor="text1"/>
          <w:sz w:val="20"/>
          <w:szCs w:val="20"/>
        </w:rPr>
        <w:t xml:space="preserve">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Dosavadní § 9 se ruší.</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Po novém § 11 je přidán následující § 12:</w:t>
      </w:r>
      <w:r>
        <w:rPr>
          <w:rStyle w:val="Marker"/>
          <w:color w:val="000000" w:themeColor="text1"/>
          <w:sz w:val="20"/>
          <w:szCs w:val="20"/>
        </w:rPr>
        <w:t xml:space="preserve">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 xml:space="preserve">„§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Přechodná úprava pro bylinné a ovocné čaje pro kojence nebo malé děti</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 xml:space="preserve">Až do do 29. listopadu 2020 mohou být bylinné a ovocné čaje pro kojence a malé děti vyráběny a označovány v souladu s předpisy platnými do 28. května 2020.</w:t>
      </w:r>
      <w:r>
        <w:rPr>
          <w:color w:val="000000" w:themeColor="text1"/>
          <w:sz w:val="20"/>
          <w:szCs w:val="20"/>
        </w:rPr>
        <w:t xml:space="preserve"> </w:t>
      </w:r>
      <w:r>
        <w:rPr>
          <w:color w:val="000000" w:themeColor="text1"/>
          <w:sz w:val="20"/>
          <w:szCs w:val="20"/>
        </w:rPr>
        <w:t xml:space="preserve">Podle věty 1 vyráběné a označované bylinné a ovocné čaje pro kojence nebo malé děti smí být uváděny na trh až do vyprodání zásob.“</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Dosavadní § 11 se stává §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V Příloze 1 jsou slova „(k § 1 odst. 1, § 2 odst. 1 až 5, § 3 odst. 1 až 3 a § 7)“ nahrazena slovy „(k § 1 odst. 1, § 2 odst. 1 až 5, § 3 odst 1 až 3 a §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Článek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Spolkové ministerstvo výživy a zemědělství může oznámit znění Nařízení o ovocných šťávách a nealkoholických nápojích pod novým názvem ve Spolkové sbírce zákonů platné od vstupu této vyhlášky v platnost.</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Článek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Tato vyhláška nabývá platnosti v den po jejím oznámení.</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 xml:space="preserve">Spolková rada vyslovila souhlas.</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 xml:space="preserve">Bonn, dne 18. května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 xml:space="preserve">Spolková ministryně výživy a zemědělství</w:t>
      </w:r>
    </w:p>
    <w:p w:rsidR="0018248F" w:rsidRPr="00481960" w:rsidRDefault="0018248F" w:rsidP="00E717D1">
      <w:pPr>
        <w:pStyle w:val="Person"/>
        <w:spacing w:before="0"/>
        <w:rPr>
          <w:color w:val="000000" w:themeColor="text1"/>
          <w:sz w:val="20"/>
          <w:szCs w:val="20"/>
        </w:rPr>
      </w:pPr>
      <w:r>
        <w:rPr>
          <w:color w:val="000000" w:themeColor="text1"/>
          <w:sz w:val="20"/>
          <w:szCs w:val="20"/>
        </w:rPr>
        <w:t xml:space="preserve">Julia Klöcknerová</w:t>
      </w:r>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8E" w:rsidRDefault="00DA2A8E" w:rsidP="0018248F">
      <w:pPr>
        <w:spacing w:after="0" w:line="240" w:lineRule="auto"/>
      </w:pPr>
      <w:r>
        <w:separator/>
      </w:r>
    </w:p>
  </w:endnote>
  <w:endnote w:type="continuationSeparator" w:id="0">
    <w:p w:rsidR="00DA2A8E" w:rsidRDefault="00DA2A8E"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8E" w:rsidRDefault="00DA2A8E" w:rsidP="0018248F">
      <w:pPr>
        <w:spacing w:after="0" w:line="240" w:lineRule="auto"/>
      </w:pPr>
      <w:r>
        <w:separator/>
      </w:r>
    </w:p>
  </w:footnote>
  <w:footnote w:type="continuationSeparator" w:id="0">
    <w:p w:rsidR="00DA2A8E" w:rsidRDefault="00DA2A8E"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 xml:space="preserve">)</w:t>
      </w:r>
      <w:r>
        <w:t xml:space="preserve">)</w:t>
        <w:tab/>
        <w:t xml:space="preserve">Oznámeno v souladu se směrnicí Evropského parlamentu a Rady (EU) 2015/1535 ze dne 9. září 2015 o postupu při poskytování informací v oblasti norem a technických předpisů a předpisů pro služby informační společnosti (Úř. věst. L 241, 17. 9. 2015,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919AD"/>
    <w:rsid w:val="006D44D8"/>
    <w:rsid w:val="00833F01"/>
    <w:rsid w:val="008F7D08"/>
    <w:rsid w:val="009E24DE"/>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lang w:val="cs-CZ"/>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5B30-DEE5-4F80-9E48-FC0654E8C1B8}"/>
</file>

<file path=customXml/itemProps2.xml><?xml version="1.0" encoding="utf-8"?>
<ds:datastoreItem xmlns:ds="http://schemas.openxmlformats.org/officeDocument/2006/customXml" ds:itemID="{2AD3F6AA-016D-4280-8D6C-1CA350482797}"/>
</file>

<file path=customXml/itemProps3.xml><?xml version="1.0" encoding="utf-8"?>
<ds:datastoreItem xmlns:ds="http://schemas.openxmlformats.org/officeDocument/2006/customXml" ds:itemID="{894D5EC9-E1DC-481A-AB1A-4CE8792C1BCB}"/>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ZAGHINI, Francesco</cp:lastModifiedBy>
  <cp:revision>8</cp:revision>
  <dcterms:created xsi:type="dcterms:W3CDTF">2020-06-09T06:17:00Z</dcterms:created>
  <dcterms:modified xsi:type="dcterms:W3CDTF">2020-09-03T15:23:00Z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