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b/>
          <w:bCs/>
          <w:sz w:val="36"/>
          <w:szCs w:val="36"/>
          <w:rFonts w:ascii="Times New Roman" w:eastAsia="Times New Roman" w:hAnsi="Times New Roman" w:cs="Times New Roman"/>
        </w:rPr>
      </w:pPr>
      <w:r>
        <w:rPr>
          <w:b/>
          <w:sz w:val="36"/>
          <w:rFonts w:ascii="Times New Roman" w:hAnsi="Times New Roman"/>
        </w:rPr>
        <w:t xml:space="preserve">ΝΟΜΟΣ υπ’ αριθ. 2021-1109 της 24ης Αυγούστου 2021 για την ενίσχυση της συμμόρφωσης με τις αρχές της Δημοκρατίας (1)</w:t>
      </w:r>
    </w:p>
    <w:p w14:paraId="64CA8548" w14:textId="77777777" w:rsidR="00A31ACD" w:rsidRPr="00A31ACD" w:rsidRDefault="00A31ACD" w:rsidP="00A31ACD">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t xml:space="preserve">ΤΙΤΛΟΣ I:</w:t>
      </w:r>
      <w:r>
        <w:rPr>
          <w:sz w:val="24"/>
          <w:rFonts w:ascii="Times New Roman" w:hAnsi="Times New Roman"/>
        </w:rPr>
        <w:t xml:space="preserve"> </w:t>
      </w:r>
      <w:r>
        <w:rPr>
          <w:sz w:val="24"/>
          <w:rFonts w:ascii="Times New Roman" w:hAnsi="Times New Roman"/>
        </w:rPr>
        <w:t xml:space="preserve">ΕΓΓΥΗΣΗ ΤΩΝ ΥΠΗΡΕΣΙΩΝ ΤΩΝ ΔΗΜΟΚΡΑΤΙΚΩΝ ΚΑΙ ΕΛΑΧΙΣΤΩΝ ΑΠΑΙΤΗΣΕΩΝ ΚΟΙΝΩΝΙΚΗΣ ΖΩΗΣ (άρθρα 1 έως 67)</w:t>
      </w:r>
    </w:p>
    <w:p w14:paraId="486809C0" w14:textId="77777777" w:rsidR="00A31ACD" w:rsidRPr="00A31ACD" w:rsidRDefault="00A31ACD" w:rsidP="00A31ACD">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t xml:space="preserve">Τίτλος II</w:t>
      </w:r>
      <w:r>
        <w:rPr>
          <w:sz w:val="24"/>
          <w:rFonts w:ascii="Times New Roman" w:hAnsi="Times New Roman"/>
        </w:rPr>
        <w:t xml:space="preserve"> </w:t>
      </w:r>
      <w:r>
        <w:rPr>
          <w:sz w:val="24"/>
          <w:rFonts w:ascii="Times New Roman" w:hAnsi="Times New Roman"/>
        </w:rPr>
        <w:t xml:space="preserve">ΕΓΓΥΗΣΗ ΕΠΙ ΤΗΣ ΕΛΕΥΘΕΡΗΣ ΑΣΚΗΣΗΣ ΘΡΗΣΚΕΙΑΣ ΚΑΙ ΠΙΣΤΗΣ (άρθρα 68 έως 88)</w:t>
      </w:r>
    </w:p>
    <w:p w14:paraId="5A4AE87C" w14:textId="77777777" w:rsidR="00A31ACD" w:rsidRPr="00A31ACD" w:rsidRDefault="00A31ACD" w:rsidP="00A31ACD">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t xml:space="preserve">Τίτλος III</w:t>
      </w:r>
      <w:r>
        <w:rPr>
          <w:sz w:val="24"/>
          <w:rFonts w:ascii="Times New Roman" w:hAnsi="Times New Roman"/>
        </w:rPr>
        <w:t xml:space="preserve"> </w:t>
      </w:r>
      <w:r>
        <w:rPr>
          <w:sz w:val="24"/>
          <w:rFonts w:ascii="Times New Roman" w:hAnsi="Times New Roman"/>
        </w:rPr>
        <w:t xml:space="preserve">ΔΙΑΦΟΡΕΣ ΔΙΑΤΑΞΕΙΣ (άρθρα 89 έως 90)</w:t>
      </w:r>
    </w:p>
    <w:p w14:paraId="06C5BFCE" w14:textId="77777777" w:rsidR="00A31ACD" w:rsidRPr="00A31ACD" w:rsidRDefault="00A31ACD" w:rsidP="00A31ACD">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t xml:space="preserve">Τίτλος IV</w:t>
      </w:r>
      <w:r>
        <w:rPr>
          <w:sz w:val="24"/>
          <w:rFonts w:ascii="Times New Roman" w:hAnsi="Times New Roman"/>
        </w:rPr>
        <w:t xml:space="preserve"> </w:t>
      </w:r>
      <w:r>
        <w:rPr>
          <w:sz w:val="24"/>
          <w:rFonts w:ascii="Times New Roman" w:hAnsi="Times New Roman"/>
        </w:rPr>
        <w:t xml:space="preserve">ΔΙΑΤΑΞΕΙΣ ΠΟΥ ΣΧΕΤΙΖΟΝΤΑΙ ΚΑΙ ΑΦΟΡΟΥΝ ΤΑ ΥΠΕΡΠΟΝΤΙΑ ΤΜΗΜΑΤΑ [OUTRE-MER] (άρθρα 91 έως 103)</w:t>
      </w:r>
    </w:p>
    <w:p w14:paraId="6B5C04BF" w14:textId="77777777" w:rsidR="00A31ACD" w:rsidRPr="00A31ACD" w:rsidRDefault="00A31ACD" w:rsidP="00A31ACD">
      <w:pPr>
        <w:spacing w:before="100" w:beforeAutospacing="1" w:after="100" w:afterAutospacing="1" w:line="240" w:lineRule="auto"/>
        <w:outlineLvl w:val="2"/>
        <w:rPr>
          <w:b/>
          <w:bCs/>
          <w:sz w:val="27"/>
          <w:szCs w:val="27"/>
          <w:rFonts w:ascii="Times New Roman" w:eastAsia="Times New Roman" w:hAnsi="Times New Roman" w:cs="Times New Roman"/>
        </w:rPr>
      </w:pPr>
      <w:r>
        <w:rPr>
          <w:b/>
          <w:sz w:val="27"/>
          <w:rFonts w:ascii="Times New Roman" w:hAnsi="Times New Roman"/>
        </w:rPr>
        <w:t xml:space="preserve">ΤΙΤΛΟΣ I:</w:t>
      </w:r>
      <w:r>
        <w:rPr>
          <w:b/>
          <w:sz w:val="27"/>
          <w:rFonts w:ascii="Times New Roman" w:hAnsi="Times New Roman"/>
        </w:rPr>
        <w:t xml:space="preserve"> </w:t>
      </w:r>
      <w:r>
        <w:rPr>
          <w:b/>
          <w:sz w:val="27"/>
          <w:rFonts w:ascii="Times New Roman" w:hAnsi="Times New Roman"/>
        </w:rPr>
        <w:t xml:space="preserve">ΕΓΓΥΗΣΗ ΤΩΝ ΥΠΗΡΕΣΙΩΝ ΤΩΝ ΔΗΜΟΚΡΑΤΙΚΩΝ ΚΑΙ ΕΛΑΧΙΣΤΩΝ ΑΠΑΙΤΗΣΕΩΝ ΚΟΙΝΩΝΙΚΗΣ ΖΩΗΣ (άρθρα 1 έως 67)</w:t>
      </w:r>
    </w:p>
    <w:p w14:paraId="442EF518" w14:textId="77777777" w:rsidR="00A31ACD" w:rsidRPr="00A31ACD" w:rsidRDefault="00A31ACD" w:rsidP="00A31ACD">
      <w:pPr>
        <w:spacing w:before="100" w:beforeAutospacing="1" w:after="100" w:afterAutospacing="1" w:line="240" w:lineRule="auto"/>
        <w:ind w:left="600"/>
        <w:outlineLvl w:val="3"/>
        <w:rPr>
          <w:b/>
          <w:bCs/>
          <w:sz w:val="24"/>
          <w:szCs w:val="24"/>
          <w:rFonts w:ascii="Times New Roman" w:eastAsia="Times New Roman" w:hAnsi="Times New Roman" w:cs="Times New Roman"/>
        </w:rPr>
      </w:pPr>
      <w:r>
        <w:rPr>
          <w:b/>
          <w:sz w:val="24"/>
          <w:rFonts w:ascii="Times New Roman" w:hAnsi="Times New Roman"/>
        </w:rPr>
        <w:t xml:space="preserve">Κεφάλαιο IV:</w:t>
      </w:r>
      <w:r>
        <w:rPr>
          <w:b/>
          <w:sz w:val="24"/>
          <w:rFonts w:ascii="Times New Roman" w:hAnsi="Times New Roman"/>
        </w:rPr>
        <w:t xml:space="preserve"> </w:t>
      </w:r>
      <w:r>
        <w:rPr>
          <w:b/>
          <w:sz w:val="24"/>
          <w:rFonts w:ascii="Times New Roman" w:hAnsi="Times New Roman"/>
        </w:rPr>
        <w:t xml:space="preserve">Διατάξεις για την καταπολέμηση της ρητορικής μίσους και του παράνομου διαδικτυακού περιεχομένου (άρθρα 36 έως 48)</w:t>
      </w:r>
    </w:p>
    <w:p w14:paraId="587D6E29" w14:textId="77777777" w:rsidR="00A31ACD" w:rsidRPr="00A31ACD" w:rsidRDefault="00A31ACD" w:rsidP="00A31ACD">
      <w:pPr>
        <w:spacing w:before="100" w:beforeAutospacing="1" w:after="100" w:afterAutospacing="1" w:line="240" w:lineRule="auto"/>
        <w:ind w:left="1050"/>
        <w:outlineLvl w:val="3"/>
        <w:rPr>
          <w:b/>
          <w:bCs/>
          <w:sz w:val="24"/>
          <w:szCs w:val="24"/>
          <w:rFonts w:ascii="Times New Roman" w:eastAsia="Times New Roman" w:hAnsi="Times New Roman" w:cs="Times New Roman"/>
        </w:rPr>
      </w:pPr>
      <w:r>
        <w:rPr>
          <w:b/>
          <w:sz w:val="24"/>
          <w:rFonts w:ascii="Times New Roman" w:hAnsi="Times New Roman"/>
        </w:rPr>
        <w:t xml:space="preserve">Άρθρο 39</w:t>
      </w:r>
    </w:p>
    <w:p w14:paraId="5EF80FEE" w14:textId="77777777" w:rsidR="00A31ACD" w:rsidRP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Το κεφάλαιο II του τίτλου Ι του νόμου αριθ. 2004-575 της 21ης Ιουνίου 2004 περί εμπιστοσύνης στην ψηφιακή οικονομία τροποποιείται ως εξής:</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Το άρθρο 6 παράγραφος I παράγραφος 8 τροποποιείται ως εξής: α) Η αρχή έχει ως εξής:</w:t>
      </w:r>
      <w:r>
        <w:rPr>
          <w:sz w:val="24"/>
          <w:rFonts w:ascii="Times New Roman" w:hAnsi="Times New Roman"/>
        </w:rPr>
        <w:t xml:space="preserve"> </w:t>
      </w:r>
      <w:r>
        <w:rPr>
          <w:sz w:val="24"/>
          <w:rFonts w:ascii="Times New Roman" w:hAnsi="Times New Roman"/>
        </w:rPr>
        <w:t xml:space="preserve">«8.</w:t>
      </w:r>
      <w:r>
        <w:rPr>
          <w:sz w:val="24"/>
          <w:rFonts w:ascii="Times New Roman" w:hAnsi="Times New Roman"/>
        </w:rPr>
        <w:t xml:space="preserve"> </w:t>
      </w:r>
      <w:r>
        <w:rPr>
          <w:sz w:val="24"/>
          <w:rFonts w:ascii="Times New Roman" w:hAnsi="Times New Roman"/>
        </w:rPr>
        <w:t xml:space="preserve">Ο πρόεδρος του δικαστηρίου, ενεργώντας επί της ουσίας και σύμφωνα με την ταχεία διαδικασία, δύναται να ορίσει και εκχωρήσει όλα τα μέτρα στο οποιοδήποτε πρόσωπο ενδέχεται να συμβάλει σε αυτήν...</w:t>
      </w:r>
      <w:r>
        <w:rPr>
          <w:sz w:val="24"/>
          <w:rFonts w:ascii="Times New Roman" w:hAnsi="Times New Roman"/>
        </w:rPr>
        <w:t xml:space="preserve"> </w:t>
      </w:r>
      <w:r>
        <w:rPr>
          <w:sz w:val="24"/>
          <w:rFonts w:ascii="Times New Roman" w:hAnsi="Times New Roman"/>
        </w:rPr>
        <w:t xml:space="preserve">(τα υπόλοιπα παραμένουν αμετάβλητα)."·</w:t>
      </w:r>
      <w:r>
        <w:rPr>
          <w:sz w:val="24"/>
          <w:rFonts w:ascii="Times New Roman" w:hAnsi="Times New Roman"/>
        </w:rPr>
        <w:br/>
      </w:r>
      <w:r>
        <w:rPr>
          <w:sz w:val="24"/>
          <w:rFonts w:ascii="Times New Roman" w:hAnsi="Times New Roman"/>
        </w:rPr>
        <w:t xml:space="preserve">β) Προστίθεται παράγραφος που έχει ως εξής:</w:t>
      </w:r>
      <w:r>
        <w:rPr>
          <w:sz w:val="24"/>
          <w:rFonts w:ascii="Times New Roman" w:hAnsi="Times New Roman"/>
        </w:rPr>
        <w:br/>
      </w:r>
      <w:r>
        <w:rPr>
          <w:sz w:val="24"/>
          <w:rFonts w:ascii="Times New Roman" w:hAnsi="Times New Roman"/>
        </w:rPr>
        <w:t xml:space="preserve">«Καθορίζει τα πρόσωπα ή τις κατηγορίες προσώπων στα οποία μπορεί να υποβληθεί αίτηση από τη διοικητική αρχή υπό τους όρους που προβλέπονται στο άρθρο 6 παράγραφος 3.»·</w:t>
      </w:r>
      <w:r>
        <w:rPr>
          <w:sz w:val="24"/>
          <w:rFonts w:ascii="Times New Roman" w:hAnsi="Times New Roman"/>
        </w:rPr>
        <w:br/>
      </w: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Το άρθρο 6-3 παρεμβάλλεται μετά το άρθρο 6-2, με την ακόλουθη διατύπωση:</w:t>
      </w:r>
    </w:p>
    <w:p w14:paraId="6D881305" w14:textId="77777777" w:rsid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«Άρθρο 6-3.</w:t>
      </w:r>
      <w:r>
        <w:rPr>
          <w:sz w:val="24"/>
          <w:rFonts w:ascii="Times New Roman" w:hAnsi="Times New Roman"/>
        </w:rPr>
        <w:t xml:space="preserve"> </w:t>
      </w:r>
      <w:r>
        <w:rPr>
          <w:sz w:val="24"/>
          <w:rFonts w:ascii="Times New Roman" w:hAnsi="Times New Roman"/>
        </w:rPr>
        <w:t xml:space="preserve">- Όταν εκτελεστή δικαστική απόφαση έχει διατάξει οποιοδήποτε μέτρο για την παρεμπόδιση της πρόσβασης σε επιγραμμική υπηρεσία δημόσιας επικοινωνίας, το περιεχόμενο της οποίας εμπίπτει στα αδικήματα που προβλέπονται στο άρθρο 6 παράγραφος Ι σημείο 7, η διοικητική αρχή, εφόσον κληθεί από οποιοδήποτε ενδιαφερόμενο πρόσωπο, μπορεί να ζητήσει από τα πρόσωπα που αναφέρονται στο άρθρο 6, παράγραφος Ι, σημεία 1 ή 2, ή από κάθε ενδιαφερόμενο πρόσωπο ή κατηγορία προσώπων που αναφέρεται στην εν λόγω δικαστική απόφαση, για χρονικό διάστημα που δεν υπερβαίνει το χρονικό διάστημα που απομένει για τη λήξη των μέτρων που διατάχθηκαν με την εν λόγω δικαστική απόφαση, να εμποδίσουν την πρόσβαση σε οποιαδήποτε επιγραμμική υπηρεσία δημόσιας επικοινωνίας, για την οποία έχει προηγουμένως διαπιστώσει ότι ενσωματώνει πλήρως ή ουσιαστικά το περιεχόμενο του ιστότοπου.</w:t>
      </w:r>
      <w:r>
        <w:rPr>
          <w:sz w:val="24"/>
          <w:rFonts w:ascii="Times New Roman" w:hAnsi="Times New Roman"/>
        </w:rPr>
        <w:br/>
      </w:r>
      <w:r>
        <w:rPr>
          <w:sz w:val="24"/>
          <w:rFonts w:ascii="Times New Roman" w:hAnsi="Times New Roman"/>
        </w:rPr>
        <w:t xml:space="preserve">«Υπό τους ίδιους όρους και για το ίδιο χρονικό διάστημα, η διοικητική αρχή μπορεί επίσης να ζητήσει από κάθε φορέα εκμετάλλευσης μιας υπηρεσίας που βασίζεται στην ταξινόμηση ή την αναφορά, μέσω αλγορίθμων υπολογιστών, περιεχομένου που προτείνεται ή τίθεται στο διαδίκτυο από τρίτους, να τερματίσει την αναφορά διευθύνσεων διαδικτύου που παρέχουν πρόσβαση σε τέτοιες υπηρεσίες επιγραμμικής επικοινωνίας για το κοινό που αναφέρεται στην πρώτη παράγραφο του παρόντος άρθρου.</w:t>
      </w:r>
      <w:r>
        <w:rPr>
          <w:sz w:val="24"/>
          <w:rFonts w:ascii="Times New Roman" w:hAnsi="Times New Roman"/>
        </w:rPr>
        <w:br/>
      </w:r>
      <w:r>
        <w:rPr>
          <w:sz w:val="24"/>
          <w:rFonts w:ascii="Times New Roman" w:hAnsi="Times New Roman"/>
        </w:rPr>
        <w:t xml:space="preserve">«Η διοικητική αρχή τηρεί επικαιροποιημένο κατάλογο των υπηρεσιών επιγραμμικής επικοινωνίας που αναφέρονται στην ίδια πρώτη παράγραφο του παρόντος άρθρου, οι οποίες έχουν αποτελέσει αντικείμενο αίτησης αποκλεισμού της πρόσβασης σύμφωνα με την εν λόγω πρώτη παράγραφο, καθώς και των διαδικτυακών διευθύνσεων που παρέχουν πρόσβαση στις εν λόγω υπηρεσίες, και θέτει τον εν λόγω κατάλογο στη διάθεση των διαφημιστών, των αντιπροσώπων τους και των υπηρεσιών που αναφέρονται στο άρθρο 299 παράγραφος ΙΙ σημείο 2 του Γενικού Φορολογικού Κώδικα.</w:t>
      </w:r>
      <w:r>
        <w:rPr>
          <w:sz w:val="24"/>
          <w:rFonts w:ascii="Times New Roman" w:hAnsi="Times New Roman"/>
        </w:rPr>
        <w:t xml:space="preserve"> </w:t>
      </w:r>
      <w:r>
        <w:rPr>
          <w:sz w:val="24"/>
          <w:rFonts w:ascii="Times New Roman" w:hAnsi="Times New Roman"/>
        </w:rPr>
        <w:t xml:space="preserve">Οι υπηρεσίες αυτές περιλαμβάνονται στον εν λόγω κατάλογο για το υπόλοιπο της διάρκειας των μέτρων που διατάχθηκαν από τη δικαστική αρχή.</w:t>
      </w:r>
      <w:r>
        <w:rPr>
          <w:sz w:val="24"/>
          <w:rFonts w:ascii="Times New Roman" w:hAnsi="Times New Roman"/>
        </w:rPr>
        <w:t xml:space="preserve"> </w:t>
      </w:r>
      <w:r>
        <w:rPr>
          <w:sz w:val="24"/>
          <w:rFonts w:ascii="Times New Roman" w:hAnsi="Times New Roman"/>
        </w:rPr>
        <w:t xml:space="preserve">Καθ’ όλη τη διάρκεια της εγγραφής στον εν λόγω κατάλογο, οι διαφημιζόμενοι, οι εκπρόσωποί τους και οι υπηρεσίες που αναφέρονται στο άρθρο 299, παράγραφος II, σημείο 2, του γενικού φορολογικού κώδικα, οι οποίοι διατηρούν εμπορικές σχέσεις, ιδίως προκειμένου να προβαίνουν σε διαφήμιση, με τις υπηρεσίες επιγραμμικής επικοινωνίας του κοινού που περιλαμβάνονται στον εν λόγω κατάλογο, υποχρεούνται να δημοσιοποιούν στον ιστότοπό τους, τουλάχιστον μία φορά ετησίως, την ύπαρξη των σχέσεων αυτών και να τις αναφέρουν στην ετήσια έκθεσή τους, εφόσον υποχρεούνται να υιοθετήσουν μία.</w:t>
      </w:r>
      <w:r>
        <w:rPr>
          <w:sz w:val="24"/>
          <w:rFonts w:ascii="Times New Roman" w:hAnsi="Times New Roman"/>
        </w:rPr>
        <w:br/>
      </w:r>
      <w:r>
        <w:rPr>
          <w:sz w:val="24"/>
          <w:rFonts w:ascii="Times New Roman" w:hAnsi="Times New Roman"/>
        </w:rPr>
        <w:t xml:space="preserve">«Σε περίπτωση που οι υπηρεσίες αυτές δεν έχουν υποστεί φραγή ή ανασταλεί σύμφωνα με το παρόν άρθρο, ο πρόεδρος του δικαστηρίου, ενεργώντας σύμφωνα με την ταχεία διαδικασία επί της ουσίας, μπορεί να διατάξει κάθε μέτρο που αποσκοπεί στον τερματισμό της πρόσβασης στο περιεχόμενο των εν λόγω υπηρεσιών.»</w:t>
      </w:r>
    </w:p>
    <w:p w14:paraId="184EA6CC" w14:textId="77777777" w:rsidR="00E7401A" w:rsidRPr="00A31ACD" w:rsidRDefault="00E7401A"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t xml:space="preserve">(…)</w:t>
      </w:r>
    </w:p>
    <w:p w14:paraId="1C619CE1" w14:textId="77777777" w:rsidR="00A31ACD" w:rsidRPr="00A31ACD" w:rsidRDefault="00A31ACD" w:rsidP="00A31ACD">
      <w:pPr>
        <w:spacing w:before="100" w:beforeAutospacing="1" w:after="100" w:afterAutospacing="1" w:line="240" w:lineRule="auto"/>
        <w:ind w:left="1050"/>
        <w:outlineLvl w:val="3"/>
        <w:rPr>
          <w:b/>
          <w:bCs/>
          <w:sz w:val="24"/>
          <w:szCs w:val="24"/>
          <w:rFonts w:ascii="Times New Roman" w:eastAsia="Times New Roman" w:hAnsi="Times New Roman" w:cs="Times New Roman"/>
        </w:rPr>
      </w:pPr>
      <w:r>
        <w:rPr>
          <w:b/>
          <w:sz w:val="24"/>
          <w:rFonts w:ascii="Times New Roman" w:hAnsi="Times New Roman"/>
        </w:rPr>
        <w:t xml:space="preserve">Άρθρο 42</w:t>
      </w:r>
    </w:p>
    <w:p w14:paraId="67CC2320" w14:textId="77777777" w:rsidR="00A31ACD" w:rsidRP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Ι. – Το κεφάλαιο II του τίτλου Ι του νόμου αριθ. 2004-575, της 21ης Ιουνίου 2004, σχετικά με την εμπιστοσύνη στην ψηφιακή οικονομία τροποποιείται ως εξής:</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Το άρθρο 6 παράγραφος I εδάφιο 7 σημείο 4 τροποποιείται ως εξής:</w:t>
      </w:r>
      <w:r>
        <w:rPr>
          <w:sz w:val="24"/>
          <w:rFonts w:ascii="Times New Roman" w:hAnsi="Times New Roman"/>
        </w:rPr>
        <w:br/>
      </w:r>
      <w:r>
        <w:rPr>
          <w:sz w:val="24"/>
          <w:rFonts w:ascii="Times New Roman" w:hAnsi="Times New Roman"/>
        </w:rPr>
        <w:t xml:space="preserve">α) Η πρώτη πρόταση συμπληρώνεται με τη φράση:</w:t>
      </w:r>
      <w:r>
        <w:rPr>
          <w:sz w:val="24"/>
          <w:rFonts w:ascii="Times New Roman" w:hAnsi="Times New Roman"/>
        </w:rPr>
        <w:t xml:space="preserve"> </w:t>
      </w:r>
      <w:r>
        <w:rPr>
          <w:sz w:val="24"/>
          <w:rFonts w:ascii="Times New Roman" w:hAnsi="Times New Roman"/>
        </w:rPr>
        <w:t xml:space="preserve">«και δημοσιοποιούν τα μέσα που διαθέτουν για την καταπολέμηση των παράνομων δραστηριοτήτων που αναφέρονται στη τρίτη παράγραφο του παρόντος σημείου 7»˙</w:t>
      </w:r>
      <w:r>
        <w:rPr>
          <w:sz w:val="24"/>
          <w:rFonts w:ascii="Times New Roman" w:hAnsi="Times New Roman"/>
        </w:rPr>
        <w:br/>
      </w:r>
      <w:r>
        <w:rPr>
          <w:sz w:val="24"/>
          <w:rFonts w:ascii="Times New Roman" w:hAnsi="Times New Roman"/>
        </w:rPr>
        <w:t xml:space="preserve">β) μετά την ίδια πρώτη πρόταση, προστίθεται η ακόλουθη πρόταση:</w:t>
      </w:r>
      <w:r>
        <w:rPr>
          <w:sz w:val="24"/>
          <w:rFonts w:ascii="Times New Roman" w:hAnsi="Times New Roman"/>
        </w:rPr>
        <w:t xml:space="preserve"> </w:t>
      </w:r>
      <w:r>
        <w:rPr>
          <w:sz w:val="24"/>
          <w:rFonts w:ascii="Times New Roman" w:hAnsi="Times New Roman"/>
        </w:rPr>
        <w:t xml:space="preserve">«Οι υποχρεώσεις αυτές δεν εφαρμόζονται στους φορείς που αναφέρονται στην πρώτη παράγραφο του άρθρου 6-4 (Ι), προκειμένου να καταπολεμηθεί η διάδοση του περιεχομένου που αναφέρεται στην ίδια παράγραφο.</w:t>
      </w:r>
      <w:r>
        <w:rPr>
          <w:sz w:val="24"/>
          <w:rFonts w:ascii="Times New Roman" w:hAnsi="Times New Roman"/>
        </w:rPr>
        <w:br/>
      </w:r>
      <w:r>
        <w:rPr>
          <w:sz w:val="24"/>
          <w:rFonts w:ascii="Times New Roman" w:hAnsi="Times New Roman"/>
        </w:rPr>
        <w:t xml:space="preserve">γ) Η δεύτερη πρόταση τροποποιείται ως εξής:</w:t>
      </w:r>
    </w:p>
    <w:p w14:paraId="1D6C7618" w14:textId="77777777" w:rsidR="00A31ACD" w:rsidRP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 στην αρχή, η λέξη:</w:t>
      </w:r>
      <w:r>
        <w:rPr>
          <w:sz w:val="24"/>
          <w:rFonts w:ascii="Times New Roman" w:hAnsi="Times New Roman"/>
        </w:rPr>
        <w:t xml:space="preserve"> </w:t>
      </w:r>
      <w:r>
        <w:rPr>
          <w:sz w:val="24"/>
          <w:rFonts w:ascii="Times New Roman" w:hAnsi="Times New Roman"/>
        </w:rPr>
        <w:t xml:space="preserve">«Αυτοί» αντικαθίσταται από τη φράση:</w:t>
      </w:r>
      <w:r>
        <w:rPr>
          <w:sz w:val="24"/>
          <w:rFonts w:ascii="Times New Roman" w:hAnsi="Times New Roman"/>
        </w:rPr>
        <w:t xml:space="preserve"> </w:t>
      </w:r>
      <w:r>
        <w:rPr>
          <w:sz w:val="24"/>
          <w:rFonts w:ascii="Times New Roman" w:hAnsi="Times New Roman"/>
        </w:rPr>
        <w:t xml:space="preserve">«Τα πρόσωπα που αναφέρονται στα σημεία 1 και 2 στη παράγραφο I».</w:t>
      </w:r>
      <w:r>
        <w:rPr>
          <w:sz w:val="24"/>
          <w:rFonts w:ascii="Times New Roman" w:hAnsi="Times New Roman"/>
        </w:rPr>
        <w:br/>
      </w:r>
      <w:r>
        <w:rPr>
          <w:sz w:val="24"/>
          <w:rFonts w:ascii="Times New Roman" w:hAnsi="Times New Roman"/>
        </w:rPr>
        <w:t xml:space="preserve">— η λέξη:</w:t>
      </w:r>
      <w:r>
        <w:rPr>
          <w:sz w:val="24"/>
          <w:rFonts w:ascii="Times New Roman" w:hAnsi="Times New Roman"/>
        </w:rPr>
        <w:t xml:space="preserve"> </w:t>
      </w:r>
      <w:r>
        <w:rPr>
          <w:sz w:val="24"/>
          <w:rFonts w:ascii="Times New Roman" w:hAnsi="Times New Roman"/>
        </w:rPr>
        <w:t xml:space="preserve">«, αφενός,» διαγράφεται·</w:t>
      </w:r>
      <w:r>
        <w:rPr>
          <w:sz w:val="24"/>
          <w:rFonts w:ascii="Times New Roman" w:hAnsi="Times New Roman"/>
        </w:rPr>
        <w:br/>
      </w:r>
      <w:r>
        <w:rPr>
          <w:sz w:val="24"/>
          <w:rFonts w:ascii="Times New Roman" w:hAnsi="Times New Roman"/>
        </w:rPr>
        <w:t xml:space="preserve">— η φράση:</w:t>
      </w:r>
      <w:r>
        <w:rPr>
          <w:sz w:val="24"/>
          <w:rFonts w:ascii="Times New Roman" w:hAnsi="Times New Roman"/>
        </w:rPr>
        <w:t xml:space="preserve"> </w:t>
      </w:r>
      <w:r>
        <w:rPr>
          <w:sz w:val="24"/>
          <w:rFonts w:ascii="Times New Roman" w:hAnsi="Times New Roman"/>
        </w:rPr>
        <w:t xml:space="preserve">«του προηγούμενου εδαφίου» αντικαθίσταται από τη φράση:</w:t>
      </w:r>
      <w:r>
        <w:rPr>
          <w:sz w:val="24"/>
          <w:rFonts w:ascii="Times New Roman" w:hAnsi="Times New Roman"/>
        </w:rPr>
        <w:t xml:space="preserve"> </w:t>
      </w:r>
      <w:r>
        <w:rPr>
          <w:sz w:val="24"/>
          <w:rFonts w:ascii="Times New Roman" w:hAnsi="Times New Roman"/>
        </w:rPr>
        <w:t xml:space="preserve">«στο ίδιο τρίτο εδάφιο του άρθρου 7».</w:t>
      </w:r>
      <w:r>
        <w:rPr>
          <w:sz w:val="24"/>
          <w:rFonts w:ascii="Times New Roman" w:hAnsi="Times New Roman"/>
        </w:rPr>
        <w:br/>
      </w:r>
      <w:r>
        <w:rPr>
          <w:sz w:val="24"/>
          <w:rFonts w:ascii="Times New Roman" w:hAnsi="Times New Roman"/>
        </w:rPr>
        <w:t xml:space="preserve">— μετά τη λέξη:</w:t>
      </w:r>
      <w:r>
        <w:rPr>
          <w:sz w:val="24"/>
          <w:rFonts w:ascii="Times New Roman" w:hAnsi="Times New Roman"/>
        </w:rPr>
        <w:t xml:space="preserve"> </w:t>
      </w:r>
      <w:r>
        <w:rPr>
          <w:sz w:val="24"/>
          <w:rFonts w:ascii="Times New Roman" w:hAnsi="Times New Roman"/>
        </w:rPr>
        <w:t xml:space="preserve">«υπηρεσίες», το τέλος διαγράφεται.</w:t>
      </w:r>
    </w:p>
    <w:p w14:paraId="64FB26AC" w14:textId="77777777" w:rsidR="00A31ACD" w:rsidRP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Το άρθρο 6-2 παρεμβάλλεται μετά το άρθρο 6-4, με την ακόλουθη διατύπωση:</w:t>
      </w:r>
    </w:p>
    <w:p w14:paraId="120777EB" w14:textId="77777777" w:rsidR="00A31ACD" w:rsidRP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«Άρθρο 6-4.</w:t>
      </w:r>
      <w:r>
        <w:rPr>
          <w:sz w:val="24"/>
          <w:rFonts w:ascii="Times New Roman" w:hAnsi="Times New Roman"/>
        </w:rPr>
        <w:t xml:space="preserve"> </w:t>
      </w:r>
      <w:r>
        <w:rPr>
          <w:sz w:val="24"/>
          <w:rFonts w:ascii="Times New Roman" w:hAnsi="Times New Roman"/>
        </w:rPr>
        <w:t xml:space="preserve">- I. - Οι φορείς εκμετάλλευσης των διαδικτυακών πλατφορμών που ορίζονται στο άρθρο L111-7 του Κώδικα Καταναλωτή και οι οποίοι προσφέρουν υπηρεσία διαδικτυακής επικοινωνίας στην υπηρεσία που βασίζεται στην ταξινόμηση, την αναφορά ή τον διαμοιρασμό περιεχομένου που τοποθετείται στο διαδίκτυο από τρίτους και των οποίων η δραστηριότητα στη γαλλική επικράτεια υπερβαίνει ένα όριο αριθμού συνδέσεων που καθορίζεται με διάταγμα, ανεξάρτητα από το αν είναι εγκατεστημένοι ή όχι στη γαλλική επικράτεια, οφείλουν να συμβάλλουν στην καταπολέμηση της δημόσιας διάδοσης περιεχομένου που αντιβαίνει στις διατάξεις που αναφέρονται στο άρθρο 6 παράγραφος Ι σημείο 7 του παρόντος νόμου, καθώς και στο τρίτο και τέταρτο εδάφιο του άρθρου 33 του νόμου της 29ης Ιουλίου 1881 περί ελευθερίας του τύπου.</w:t>
      </w:r>
      <w:r>
        <w:rPr>
          <w:sz w:val="24"/>
          <w:rFonts w:ascii="Times New Roman" w:hAnsi="Times New Roman"/>
        </w:rPr>
        <w:t xml:space="preserve"> </w:t>
      </w:r>
      <w:r>
        <w:rPr>
          <w:sz w:val="24"/>
          <w:rFonts w:ascii="Times New Roman" w:hAnsi="Times New Roman"/>
        </w:rPr>
        <w:t xml:space="preserve">Σχετικά με το θέμα αυτό:</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Εφαρμόζουν αναλογικές ανθρώπινες και τεχνολογικές διαδικασίες και μέσα που θα τους επιτρέψουν:</w:t>
      </w:r>
      <w:r>
        <w:rPr>
          <w:sz w:val="24"/>
          <w:rFonts w:ascii="Times New Roman" w:hAnsi="Times New Roman"/>
        </w:rPr>
        <w:br/>
      </w:r>
      <w:r>
        <w:rPr>
          <w:sz w:val="24"/>
          <w:rFonts w:ascii="Times New Roman" w:hAnsi="Times New Roman"/>
        </w:rPr>
        <w:t xml:space="preserve">«α) Να ενημερώνουν, το συντομότερο δυνατό, τις νομικές ή διοικητικές αρχές για τις ενέργειες στις οποίες έχουν προβεί ως αποτέλεσμα των ασφαλιστικών μέτρων που έχουν εκδοθεί από τις εν λόγω αρχές σχετικά με το περιεχόμενο που αναφέρεται στο πρώτο εδάφιο της παρούσας παραγράφου Ι,</w:t>
      </w:r>
      <w:r>
        <w:rPr>
          <w:sz w:val="24"/>
          <w:rFonts w:ascii="Times New Roman" w:hAnsi="Times New Roman"/>
        </w:rPr>
        <w:br/>
      </w:r>
      <w:r>
        <w:rPr>
          <w:sz w:val="24"/>
          <w:rFonts w:ascii="Times New Roman" w:hAnsi="Times New Roman"/>
        </w:rPr>
        <w:t xml:space="preserve">«β) να επιβεβαιώνουν αμέσως την ασφαλή παραλαβή των αιτημάτων από δικαστικές ή διοικητικές αρχές, για την κοινοποίηση των δεδομένων που έχουν στη διάθεσή τους, ώστε να είναι δυνατή η ταυτοποίηση των χρηστών που έχουν αναρτήσει το περιεχόμενο που αναφέρεται στην ίδια πρώτη παράγραφο και να ενημερώνουν τις αρχές αυτές το συντομότερο δυνατό σχετικά με τη συνέχεια που δίνεται σε αυτά τα αιτήματα˙</w:t>
      </w:r>
      <w:r>
        <w:rPr>
          <w:sz w:val="24"/>
          <w:rFonts w:ascii="Times New Roman" w:hAnsi="Times New Roman"/>
        </w:rPr>
        <w:br/>
      </w:r>
      <w:r>
        <w:rPr>
          <w:sz w:val="24"/>
          <w:rFonts w:ascii="Times New Roman" w:hAnsi="Times New Roman"/>
        </w:rPr>
        <w:t xml:space="preserve">«γ) όταν εμπλέκονται στην αποθήκευση περιεχομένου, να διατηρούν προσωρινά το περιεχόμενο που τους έχει αναφερθεί ως αντίθετο προς τις διατάξεις που αναφέρονται στο πρώτο εδάφιο και το οποίο έχουν ανακαλέσει ή καταστήσει απρόσιτο, με σκοπό τη διάθεσή τους στις δικαστικές αρχές για τους σκοπούς της διερεύνησης, της εξακρίβωσης και της δίωξης ποινικών αδικημάτων,</w:t>
      </w:r>
      <w:r>
        <w:rPr>
          <w:sz w:val="24"/>
          <w:rFonts w:ascii="Times New Roman" w:hAnsi="Times New Roman"/>
        </w:rPr>
        <w:t xml:space="preserve"> </w:t>
      </w:r>
      <w:r>
        <w:rPr>
          <w:sz w:val="24"/>
          <w:rFonts w:ascii="Times New Roman" w:hAnsi="Times New Roman"/>
        </w:rPr>
        <w:t xml:space="preserve">η διάρκεια και οι προϋποθέσεις διατήρησης του περιεχομένου αυτού καθορίζονται με διάταγμα του Συμβουλίου της Επικρατείας, το οποίο εκδίδεται κατόπιν γνώμης της Εθνικής Επιτροπής Τεχνολογίας και Ελευθεριών της Πληροφορίας.</w:t>
      </w:r>
      <w:r>
        <w:rPr>
          <w:sz w:val="24"/>
          <w:rFonts w:ascii="Times New Roman" w:hAnsi="Times New Roman"/>
        </w:rPr>
        <w:br/>
      </w: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Ορίζουν ένα ενιαίο σημείο επαφής, ένα φυσικό πρόσωπο υπεύθυνο για την επικοινωνία με τις δημόσιες αρχές για την εφαρμογή του παρόντος άρθρου, στο οποίο μπορούν, ιδίως, να αποστέλλονται με ηλεκτρονικά μέσα όλες οι αιτήσεις που υποβάλλονται από το Ανώτατο Συμβούλιο Οπτικοακουστικών Θεμάτων σύμφωνα με το άρθρο 62 του νόμου αριθ. 86-1067 της 30ής Σεπτεμβρίου 1986 για την ελευθερία της επικοινωνίας.</w:t>
      </w:r>
      <w:r>
        <w:rPr>
          <w:sz w:val="24"/>
          <w:rFonts w:ascii="Times New Roman" w:hAnsi="Times New Roman"/>
        </w:rPr>
        <w:t xml:space="preserve"> </w:t>
      </w:r>
      <w:r>
        <w:rPr>
          <w:sz w:val="24"/>
          <w:rFonts w:ascii="Times New Roman" w:hAnsi="Times New Roman"/>
        </w:rPr>
        <w:t xml:space="preserve">Το εν λόγω σημείο επικοινωνίας είναι ιδίως υπεύθυνο για την παραλαβή αιτημάτων που απευθύνονται στον φορέα εκμετάλλευσης από τη δικαστική αρχή σύμφωνα με τη διαδικασία του άρθρου 6 σημείο ΙΙ, του παρόντος νόμου, με σκοπό να εξασφαλίζεται η άμεση επεξεργασία τους.</w:t>
      </w:r>
      <w:r>
        <w:rPr>
          <w:sz w:val="24"/>
          <w:rFonts w:ascii="Times New Roman" w:hAnsi="Times New Roman"/>
        </w:rPr>
        <w:br/>
      </w: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Θέτουν στη διάθεση του κοινού, κατά τρόπο εύκολα προσβάσιμο, τους γενικούς όρους χρήσης της υπηρεσίας που προσφέρουν·</w:t>
      </w:r>
      <w:r>
        <w:rPr>
          <w:sz w:val="24"/>
          <w:rFonts w:ascii="Times New Roman" w:hAnsi="Times New Roman"/>
        </w:rPr>
        <w:t xml:space="preserve"> </w:t>
      </w:r>
      <w:r>
        <w:rPr>
          <w:sz w:val="24"/>
          <w:rFonts w:ascii="Times New Roman" w:hAnsi="Times New Roman"/>
        </w:rPr>
        <w:t xml:space="preserve">περιλαμβάνουν διατάξεις που απαγορεύουν την επιγραμμική δημοσίευση του παράνομου περιεχομένου που αναφέρεται στο πρώτο εδάφιο της παρούσας παραγράφου Ι,</w:t>
      </w:r>
      <w:r>
        <w:rPr>
          <w:sz w:val="24"/>
          <w:rFonts w:ascii="Times New Roman" w:hAnsi="Times New Roman"/>
        </w:rPr>
        <w:t xml:space="preserve"> </w:t>
      </w:r>
      <w:r>
        <w:rPr>
          <w:sz w:val="24"/>
          <w:rFonts w:ascii="Times New Roman" w:hAnsi="Times New Roman"/>
        </w:rPr>
        <w:t xml:space="preserve">περιγράφουν με σαφήνεια και ακρίβεια τις ρυθμίσεις τους για τη μετριοπάθεια που αποσκοπούν στην ανίχνευση, κατά περίπτωση, τον εντοπισμό και την επεξεργασία τέτοιου περιεχομένου, περιγράφοντας λεπτομερώς τις διαδικασίες και τα ανθρώπινα ή αυτοματοποιημένα μέσα που χρησιμοποιούνται για το σκοπό αυτό, καθώς και τα μέτρα που εφαρμόζουν και επηρεάζουν τη διαθεσιμότητα, την ορατότητα και την προσβασιμότητα του περιεχομένου αυτού,</w:t>
      </w:r>
      <w:r>
        <w:rPr>
          <w:sz w:val="24"/>
          <w:rFonts w:ascii="Times New Roman" w:hAnsi="Times New Roman"/>
        </w:rPr>
        <w:t xml:space="preserve"> </w:t>
      </w:r>
      <w:r>
        <w:rPr>
          <w:sz w:val="24"/>
          <w:rFonts w:ascii="Times New Roman" w:hAnsi="Times New Roman"/>
        </w:rPr>
        <w:t xml:space="preserve">αναφέρουν σε αυτό τα μέτρα που εφαρμόζουν σε σχέση με τους χρήστες που έχουν καταστήσει το εν λόγω περιεχόμενο διαθέσιμο στο διαδίκτυο, καθώς και τα εσωτερικά και νομικά μέσα που διαθέτουν οι εν λόγω χρήστες,</w:t>
      </w:r>
      <w:r>
        <w:rPr>
          <w:sz w:val="24"/>
          <w:rFonts w:ascii="Times New Roman" w:hAnsi="Times New Roman"/>
        </w:rPr>
        <w:br/>
      </w:r>
      <w:r>
        <w:rPr>
          <w:sz w:val="24"/>
          <w:rFonts w:ascii="Times New Roman" w:hAnsi="Times New Roman"/>
        </w:rPr>
        <w:t xml:space="preserve">«4.</w:t>
      </w:r>
      <w:r>
        <w:rPr>
          <w:sz w:val="24"/>
          <w:rFonts w:ascii="Times New Roman" w:hAnsi="Times New Roman"/>
        </w:rPr>
        <w:t xml:space="preserve"> </w:t>
      </w:r>
      <w:r>
        <w:rPr>
          <w:sz w:val="24"/>
          <w:rFonts w:ascii="Times New Roman" w:hAnsi="Times New Roman"/>
        </w:rPr>
        <w:t xml:space="preserve">Ενημερώνουν το κοινό για τα μέσα που χρησιμοποιούν και τα μέτρα που έχουν ληφθεί για την καταπολέμηση της διάδοσης, στους χρήστες που βρίσκονται στη γαλλική επικράτεια, του παράνομου περιεχομένου που αναφέρεται στο πρώτο εδάφιο του παρόντος Ι, με τη δημοσίευση, σύμφωνα με τις διαδικασίες και σε χρονικά διαστήματα που ορίζει το Ανώτατο Συμβούλιο Οπτικοακουστικών Θεμάτων, πληροφοριών και ποσοτικοποιημένων δεικτών, που καθορίζονται από το τελευταίο, και αφορούν ιδίως τη διεκπεραίωση των ασφαλιστικών μέτρων ή των αιτήσεων παροχής πληροφοριών από τις δικαστικές ή διοικητικές αρχές, τις λαμβανόμενες κοινοποιήσεις και την επιλογή των εσωτερικών μέσων αποκατάστασης, καθώς και, κατά περίπτωση, τα κριτήρια επιλογής των έμπιστων τρίτων, των οποίων οι κοινοποιήσεις τυγχάνουν προτεραιότητας, και τους όρους συνεργασίας με τους εν λόγω τρίτους,</w:t>
      </w:r>
      <w:r>
        <w:rPr>
          <w:sz w:val="24"/>
          <w:rFonts w:ascii="Times New Roman" w:hAnsi="Times New Roman"/>
        </w:rPr>
        <w:br/>
      </w:r>
      <w:r>
        <w:rPr>
          <w:sz w:val="24"/>
          <w:rFonts w:ascii="Times New Roman" w:hAnsi="Times New Roman"/>
        </w:rPr>
        <w:t xml:space="preserve">«5.</w:t>
      </w:r>
      <w:r>
        <w:rPr>
          <w:sz w:val="24"/>
          <w:rFonts w:ascii="Times New Roman" w:hAnsi="Times New Roman"/>
        </w:rPr>
        <w:t xml:space="preserve"> </w:t>
      </w:r>
      <w:r>
        <w:rPr>
          <w:sz w:val="24"/>
          <w:rFonts w:ascii="Times New Roman" w:hAnsi="Times New Roman"/>
        </w:rPr>
        <w:t xml:space="preserve">Εφαρμόζουν μια εύκολα προσβάσιμη και εύχρηστη διαδικασία που θα επιτρέπει σε κάθε πρόσωπο να αναφέρει, με ηλεκτρονικά μέσα και προσδιορίζοντας τα στοιχεία που αναφέρονται στο άρθρο 6 παράγραφος Ι σημείο 5, κάθε περιεχόμενο που θεωρεί ότι αντίκειται στις διατάξεις που αναφέρονται στην πρώτη παράγραφο του παρόντος Ι,</w:t>
      </w:r>
      <w:r>
        <w:rPr>
          <w:sz w:val="24"/>
          <w:rFonts w:ascii="Times New Roman" w:hAnsi="Times New Roman"/>
        </w:rPr>
        <w:br/>
      </w:r>
      <w:r>
        <w:rPr>
          <w:sz w:val="24"/>
          <w:rFonts w:ascii="Times New Roman" w:hAnsi="Times New Roman"/>
        </w:rPr>
        <w:t xml:space="preserve">«6.</w:t>
      </w:r>
      <w:r>
        <w:rPr>
          <w:sz w:val="24"/>
          <w:rFonts w:ascii="Times New Roman" w:hAnsi="Times New Roman"/>
        </w:rPr>
        <w:t xml:space="preserve"> </w:t>
      </w:r>
      <w:r>
        <w:rPr>
          <w:sz w:val="24"/>
          <w:rFonts w:ascii="Times New Roman" w:hAnsi="Times New Roman"/>
        </w:rPr>
        <w:t xml:space="preserve">Εξασφαλίζουν ότι οι κοινοποιήσεις που υποβάλλονται από οντότητες τις οποίες αναγνωρίζουν ως έμπιστα τρίτα μέρη σχετικά με παράνομο περιεχόμενο που αναφέρεται στην πρώτη παράγραφο του παρόντος Ι τυγχάνουν κατά προτεραιότητα μεταχείρισης.</w:t>
      </w:r>
      <w:r>
        <w:rPr>
          <w:sz w:val="24"/>
          <w:rFonts w:ascii="Times New Roman" w:hAnsi="Times New Roman"/>
        </w:rPr>
        <w:br/>
      </w:r>
      <w:r>
        <w:rPr>
          <w:sz w:val="24"/>
          <w:rFonts w:ascii="Times New Roman" w:hAnsi="Times New Roman"/>
        </w:rPr>
        <w:t xml:space="preserve">«Το καθεστώς των έμπιστων τρίτων μερών χορηγείται, σύμφωνα με τις ρυθμίσεις που καθορίζονται από το Ανώτατο Συμβούλιο Οπτικοακουστικών Θεμάτων υπό διαφανείς και αμερόληπτους όρους και κατόπιν αιτήματός τους, σε οντότητες που διαθέτουν ειδική εμπειρογνωμοσύνη και αρμοδιότητα για τον εντοπισμό, τον εντοπισμό και την αναφορά παράνομου περιεχομένου που αναφέρεται στο πρώτο εδάφιο, οι οποίες εκπροσωπούν συλλογικά συμφέροντα και παρέχουν εγγυήσεις επιμέλειας και αντικειμενικότητας.</w:t>
      </w:r>
      <w:r>
        <w:rPr>
          <w:sz w:val="24"/>
          <w:rFonts w:ascii="Times New Roman" w:hAnsi="Times New Roman"/>
        </w:rPr>
        <w:br/>
      </w:r>
      <w:r>
        <w:rPr>
          <w:sz w:val="24"/>
          <w:rFonts w:ascii="Times New Roman" w:hAnsi="Times New Roman"/>
        </w:rPr>
        <w:t xml:space="preserve">«7.</w:t>
      </w:r>
      <w:r>
        <w:rPr>
          <w:sz w:val="24"/>
          <w:rFonts w:ascii="Times New Roman" w:hAnsi="Times New Roman"/>
        </w:rPr>
        <w:t xml:space="preserve"> </w:t>
      </w:r>
      <w:r>
        <w:rPr>
          <w:sz w:val="24"/>
          <w:rFonts w:ascii="Times New Roman" w:hAnsi="Times New Roman"/>
        </w:rPr>
        <w:t xml:space="preserve">Εφαρμόζουν αναλογικές ανθρώπινες και τεχνολογικές διαδικασίες και μέσα που τους επιτρέπουν:</w:t>
      </w:r>
      <w:r>
        <w:rPr>
          <w:sz w:val="24"/>
          <w:rFonts w:ascii="Times New Roman" w:hAnsi="Times New Roman"/>
        </w:rPr>
        <w:br/>
      </w:r>
      <w:r>
        <w:rPr>
          <w:sz w:val="24"/>
          <w:rFonts w:ascii="Times New Roman" w:hAnsi="Times New Roman"/>
        </w:rPr>
        <w:t xml:space="preserve">«α) Να επιβεβαιώνει αμέσως την ασφαλή παραλαβή των κοινοποιήσεων σχετικά με το παράνομο περιεχόμενο που αναφέρεται στην πρώτη παράγραφο του παρόντος Ι, με την επιφύλαξη των αναγκαίων πληροφοριών για την επικοινωνία με τον δημιουργό˙</w:t>
      </w:r>
      <w:r>
        <w:rPr>
          <w:sz w:val="24"/>
          <w:rFonts w:ascii="Times New Roman" w:hAnsi="Times New Roman"/>
        </w:rPr>
        <w:br/>
      </w:r>
      <w:r>
        <w:rPr>
          <w:sz w:val="24"/>
          <w:rFonts w:ascii="Times New Roman" w:hAnsi="Times New Roman"/>
        </w:rPr>
        <w:t xml:space="preserve">«β) να διασφαλίζουν εγκαίρως την κατάλληλη ανάλυση των εν λόγω κοινοποιήσεων˙</w:t>
      </w:r>
      <w:r>
        <w:rPr>
          <w:sz w:val="24"/>
          <w:rFonts w:ascii="Times New Roman" w:hAnsi="Times New Roman"/>
        </w:rPr>
        <w:br/>
      </w:r>
      <w:r>
        <w:rPr>
          <w:sz w:val="24"/>
          <w:rFonts w:ascii="Times New Roman" w:hAnsi="Times New Roman"/>
        </w:rPr>
        <w:t xml:space="preserve">«γ) να ενημερώνουν τον συντάκτη για τις ενέργειες που έγιναν σχετικά με αυτή την ανάλυση καθώς και για τα εγχώρια και ένδικα μέσα που είναι διαθέσιμα, με την επιφύλαξη της ύπαρξης των απαραίτητων πληροφοριών για να επικοινωνήσουν μαζί του˙</w:t>
      </w:r>
      <w:r>
        <w:rPr>
          <w:sz w:val="24"/>
          <w:rFonts w:ascii="Times New Roman" w:hAnsi="Times New Roman"/>
        </w:rPr>
        <w:br/>
      </w:r>
      <w:r>
        <w:rPr>
          <w:sz w:val="24"/>
          <w:rFonts w:ascii="Times New Roman" w:hAnsi="Times New Roman"/>
        </w:rPr>
        <w:t xml:space="preserve">«δ)  Εάν αποφασιστεί να αφαιρεθεί το περιεχόμενο ή να καταστεί μη προσβάσιμο για λόγους μη τήρησης των διατάξεων που αναφέρονται στην παρούσα πρώτη παράγραφο, να ενημερωθεί ο χρήστης στην προέλευση της δημοσίευσής του, με την προϋπόθεση ότι διαθέτει τις απαραίτητες πληροφορίες για να επικοινωνήσει μαζί του:</w:t>
      </w:r>
    </w:p>
    <w:p w14:paraId="43902745" w14:textId="77777777" w:rsidR="00A31ACD" w:rsidRP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 διευκρινίζοντας τους λόγους που οδήγησαν στην απόφαση˙</w:t>
      </w:r>
      <w:r>
        <w:rPr>
          <w:sz w:val="24"/>
          <w:rFonts w:ascii="Times New Roman" w:hAnsi="Times New Roman"/>
        </w:rPr>
        <w:br/>
      </w:r>
      <w:r>
        <w:rPr>
          <w:sz w:val="24"/>
          <w:rFonts w:ascii="Times New Roman" w:hAnsi="Times New Roman"/>
        </w:rPr>
        <w:t xml:space="preserve">– διευκρινίζοντας εάν αυτή η απόφαση ελήφθη μέσω αυτοματοποιημένου εργαλείου˙</w:t>
      </w:r>
      <w:r>
        <w:rPr>
          <w:sz w:val="24"/>
          <w:rFonts w:ascii="Times New Roman" w:hAnsi="Times New Roman"/>
        </w:rPr>
        <w:br/>
      </w:r>
      <w:r>
        <w:rPr>
          <w:sz w:val="24"/>
          <w:rFonts w:ascii="Times New Roman" w:hAnsi="Times New Roman"/>
        </w:rPr>
        <w:t xml:space="preserve">«–ενημερώνοντας σχετικά με τα εθνικά και ένδικα μέσα που έχουν στη διάθεσή τους˙</w:t>
      </w:r>
      <w:r>
        <w:rPr>
          <w:sz w:val="24"/>
          <w:rFonts w:ascii="Times New Roman" w:hAnsi="Times New Roman"/>
        </w:rPr>
        <w:br/>
      </w:r>
      <w:r>
        <w:rPr>
          <w:sz w:val="24"/>
          <w:rFonts w:ascii="Times New Roman" w:hAnsi="Times New Roman"/>
        </w:rPr>
        <w:t xml:space="preserve">«– και κοινοποιώντας ότι επιβάλλονται αστικές και ποινικές κυρώσεις για τη δημοσίευση παράνομου περιεχομένου.</w:t>
      </w:r>
    </w:p>
    <w:p w14:paraId="0C3F650D" w14:textId="77777777" w:rsidR="00A31ACD" w:rsidRP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«Αυτό δεν ισχύει όταν το ζητήσει δημόσια αρχή για λόγους δημόσιας τάξης ή για λόγους πρόληψης, ανίχνευσης, διερεύνησης και δίωξης ποινικών αδικημάτων·</w:t>
      </w:r>
      <w:r>
        <w:rPr>
          <w:sz w:val="24"/>
          <w:rFonts w:ascii="Times New Roman" w:hAnsi="Times New Roman"/>
        </w:rPr>
        <w:br/>
      </w:r>
      <w:r>
        <w:rPr>
          <w:sz w:val="24"/>
          <w:rFonts w:ascii="Times New Roman" w:hAnsi="Times New Roman"/>
        </w:rPr>
        <w:t xml:space="preserve">«8.</w:t>
      </w:r>
      <w:r>
        <w:rPr>
          <w:sz w:val="24"/>
          <w:rFonts w:ascii="Times New Roman" w:hAnsi="Times New Roman"/>
        </w:rPr>
        <w:t xml:space="preserve"> </w:t>
      </w:r>
      <w:r>
        <w:rPr>
          <w:sz w:val="24"/>
          <w:rFonts w:ascii="Times New Roman" w:hAnsi="Times New Roman"/>
        </w:rPr>
        <w:t xml:space="preserve">Εφαρμόζουν εσωτερικά διορθωτικά μέσα που επιτρέπουν:</w:t>
      </w:r>
      <w:r>
        <w:rPr>
          <w:sz w:val="24"/>
          <w:rFonts w:ascii="Times New Roman" w:hAnsi="Times New Roman"/>
        </w:rPr>
        <w:br/>
      </w:r>
      <w:r>
        <w:rPr>
          <w:sz w:val="24"/>
          <w:rFonts w:ascii="Times New Roman" w:hAnsi="Times New Roman"/>
        </w:rPr>
        <w:t xml:space="preserve">«α) Ο συγγραφέας κοινοποίησης παράνομου περιεχομένου που αναφέρεται στην πρώτη παράγραφο του παρόντος Ι να αμφισβητήσει την απόφαση που έλαβε ο φορέας εκμετάλλευσης ως απάντηση στην εν λόγω κοινοποίηση,</w:t>
      </w:r>
      <w:r>
        <w:rPr>
          <w:sz w:val="24"/>
          <w:rFonts w:ascii="Times New Roman" w:hAnsi="Times New Roman"/>
        </w:rPr>
        <w:br/>
      </w:r>
      <w:r>
        <w:rPr>
          <w:sz w:val="24"/>
          <w:rFonts w:ascii="Times New Roman" w:hAnsi="Times New Roman"/>
        </w:rPr>
        <w:t xml:space="preserve">«β) στον χρήστη ο οποίος είναι ο δημιουργός της δημοσίευσης του περιεχομένου που αποτέλεσε αντικείμενο απόφασης που αναφέρεται στην παράγραφο 7 στοιχείο δ), να προσβάλει την εν λόγω απόφαση˙</w:t>
      </w:r>
      <w:r>
        <w:rPr>
          <w:sz w:val="24"/>
          <w:rFonts w:ascii="Times New Roman" w:hAnsi="Times New Roman"/>
        </w:rPr>
        <w:br/>
      </w:r>
      <w:r>
        <w:rPr>
          <w:sz w:val="24"/>
          <w:rFonts w:ascii="Times New Roman" w:hAnsi="Times New Roman"/>
        </w:rPr>
        <w:t xml:space="preserve">«γ) στον χρήστη που έχει αποτελέσει αντικείμενο απόφασης που αναφέρεται στο 9α) ή β) να προσβάλει την απόφαση αυτή.</w:t>
      </w:r>
      <w:r>
        <w:rPr>
          <w:sz w:val="24"/>
          <w:rFonts w:ascii="Times New Roman" w:hAnsi="Times New Roman"/>
        </w:rPr>
        <w:br/>
      </w:r>
      <w:r>
        <w:rPr>
          <w:sz w:val="24"/>
          <w:rFonts w:ascii="Times New Roman" w:hAnsi="Times New Roman"/>
        </w:rPr>
        <w:t xml:space="preserve">Διασφαλίζουν ότι τα συστήματα αυτά είναι εύκολα προσβάσιμα και εύχρηστα και επιτρέπουν την κατάλληλη και ταχεία επεξεργασία των προσφυγών, η οποία δεν βασίζεται αποκλειστικά στη χρήση αυτοματοποιημένων μέσων, ενημερώνοντας αμελλητί τον χρήστη για την απόφαση που εκδόθηκε και ακυρώνοντας χωρίς καθυστέρηση τα μέτρα, σχετικά με το εν λόγω περιεχόμενο ή τον χρήστη, που εφαρμόζονται από τον φορέα εκμετάλλευσης όταν η προσφυγή τον οδηγεί να κρίνει ότι η προσβαλλόμενη απόφαση δεν ήταν δικαιολογημένη.</w:t>
      </w:r>
      <w:r>
        <w:rPr>
          <w:sz w:val="24"/>
          <w:rFonts w:ascii="Times New Roman" w:hAnsi="Times New Roman"/>
        </w:rPr>
        <w:br/>
      </w:r>
      <w:r>
        <w:rPr>
          <w:sz w:val="24"/>
          <w:rFonts w:ascii="Times New Roman" w:hAnsi="Times New Roman"/>
        </w:rPr>
        <w:t xml:space="preserve">«9.</w:t>
      </w:r>
      <w:r>
        <w:rPr>
          <w:sz w:val="24"/>
          <w:rFonts w:ascii="Times New Roman" w:hAnsi="Times New Roman"/>
        </w:rPr>
        <w:t xml:space="preserve"> </w:t>
      </w:r>
      <w:r>
        <w:rPr>
          <w:sz w:val="24"/>
          <w:rFonts w:ascii="Times New Roman" w:hAnsi="Times New Roman"/>
        </w:rPr>
        <w:t xml:space="preserve">Όταν αποφασίζουν να εφαρμόσουν τις εν λόγω διαδικασίες, καθορίζουν, με σαφήνεια και ακρίβεια, στους όρους χρήσης, τις διαδικασίες που οδηγούν:</w:t>
      </w:r>
      <w:r>
        <w:rPr>
          <w:sz w:val="24"/>
          <w:rFonts w:ascii="Times New Roman" w:hAnsi="Times New Roman"/>
        </w:rPr>
        <w:br/>
      </w:r>
      <w:r>
        <w:rPr>
          <w:sz w:val="24"/>
          <w:rFonts w:ascii="Times New Roman" w:hAnsi="Times New Roman"/>
        </w:rPr>
        <w:t xml:space="preserve">«α) Την αναστολή ή, στις πιο σοβαρές περιπτώσεις, τη διακοπή του λογαριασμού των χρηστών που έχουν επανειλημμένα ανεβάσει περιεχόμενο κατά παράβαση των διατάξεων που αναφέρονται στην πρώτη παράγραφο του παρόντος Ι,</w:t>
      </w:r>
      <w:r>
        <w:rPr>
          <w:sz w:val="24"/>
          <w:rFonts w:ascii="Times New Roman" w:hAnsi="Times New Roman"/>
        </w:rPr>
        <w:br/>
      </w:r>
      <w:r>
        <w:rPr>
          <w:sz w:val="24"/>
          <w:rFonts w:ascii="Times New Roman" w:hAnsi="Times New Roman"/>
        </w:rPr>
        <w:t xml:space="preserve">«β) στην αναστολή της πρόσβασης στο μηχανισμό κοινοποίησης των χρηστών που έχουν επανειλημμένα υποβάλει προδήλως αβάσιμες κοινοποιήσεις σχετικά με το περιεχόμενο που αναφέρεται στο ίδιο πρώτο εδάφιο.</w:t>
      </w:r>
      <w:r>
        <w:rPr>
          <w:sz w:val="24"/>
          <w:rFonts w:ascii="Times New Roman" w:hAnsi="Times New Roman"/>
        </w:rPr>
        <w:br/>
      </w:r>
      <w:r>
        <w:rPr>
          <w:sz w:val="24"/>
          <w:rFonts w:ascii="Times New Roman" w:hAnsi="Times New Roman"/>
        </w:rPr>
        <w:t xml:space="preserve">«ταν εφαρμόζονται τέτοιες διαδικασίες, εφαρμόζεται ανάλυση κατά περίπτωση με στόχο τον αντικειμενικό χαρακτηρισμό της ύπαρξης της συμπεριφοράς που αναφέρεται στο σημείο 9 α) ή β) και λαμβάνεται υπόψη, ιδίως:</w:t>
      </w:r>
    </w:p>
    <w:p w14:paraId="7714552C" w14:textId="77777777" w:rsidR="00A31ACD" w:rsidRP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 τον όγκο του παράνομου περιεχομένου που αναφέρεται στο πρώτο εδάφιο του παρόντος Ι ή τον αριθμό των προδήλως αβάσιμων κοινοποιήσεων που προέρχονται από τον χρήστη κατά το προηγούμενο έτος, τόσο σε απόλυτους αριθμούς όσο και σε αναλογία προς τη συνολική ποσότητα του περιεχομένου ή τον αριθμό των κοινοποιήσεων για τις οποίες ήταν υπεύθυνος,</w:t>
      </w:r>
      <w:r>
        <w:rPr>
          <w:sz w:val="24"/>
          <w:rFonts w:ascii="Times New Roman" w:hAnsi="Times New Roman"/>
        </w:rPr>
        <w:br/>
      </w:r>
      <w:r>
        <w:rPr>
          <w:sz w:val="24"/>
          <w:rFonts w:ascii="Times New Roman" w:hAnsi="Times New Roman"/>
        </w:rPr>
        <w:t xml:space="preserve">— και τη σοβαρότητα και τις συνέπειες αυτών των καταχρήσεων.</w:t>
      </w:r>
    </w:p>
    <w:p w14:paraId="621474B0" w14:textId="77777777" w:rsidR="00A31ACD" w:rsidRP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Όταν εφαρμόζονται, οι διαδικασίες αυτές προβλέπουν ότι τα μέτρα που αναφέρονται στα στοιχεία α) και β) της παραγράφου 9, πρέπει να είναι ανάλογα, ως προς τη φύση τους, προς τη σοβαρότητα της εν λόγω συμπεριφοράς και, σε περίπτωση αναστολής, να δηλώνονται για εύλογο χρονικό διάστημα.</w:t>
      </w:r>
      <w:r>
        <w:rPr>
          <w:sz w:val="24"/>
          <w:rFonts w:ascii="Times New Roman" w:hAnsi="Times New Roman"/>
        </w:rPr>
        <w:t xml:space="preserve"> </w:t>
      </w:r>
      <w:r>
        <w:rPr>
          <w:sz w:val="24"/>
          <w:rFonts w:ascii="Times New Roman" w:hAnsi="Times New Roman"/>
        </w:rPr>
        <w:t xml:space="preserve">Ο χρήστης λαμβάνει προειδοποίηση και πληροφορίες σχετικά με τα διαθέσιμα εγχώρια και ένδικα μέσα.</w:t>
      </w:r>
      <w:r>
        <w:rPr>
          <w:sz w:val="24"/>
          <w:rFonts w:ascii="Times New Roman" w:hAnsi="Times New Roman"/>
        </w:rPr>
        <w:br/>
      </w:r>
      <w:r>
        <w:rPr>
          <w:sz w:val="24"/>
          <w:rFonts w:ascii="Times New Roman" w:hAnsi="Times New Roman"/>
        </w:rPr>
        <w:t xml:space="preserve">'II. - Οι φορείς εκμετάλλευσης που αναφέρονται στο πρώτο εδάφιο του παρόντος I, με δραστηριότητες στη γαλλική επικράτεια που υπερβαίνουν το όριο του αριθμού των συνδέσεων που καθορίζεται με διάταγμα και το οποίο είναι υψηλότερο από εκείνο που αναφέρεται στο ίδιο πρώτο εδάφιο:</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Να διενεργούν, σε ετήσια βάση, αξιολόγηση των συστημικών κινδύνων που συνδέονται με τη λειτουργία και τη χρήση των υπηρεσιών τους, όσον αφορά τη διάδοση του περιεχομένου που αναφέρεται στην πρώτη παράγραφο και σε σχέση με παραβιάσεις των θεμελιωδών δικαιωμάτων, συμπεριλαμβανομένης της ελευθερίας της έκφρασης.</w:t>
      </w:r>
      <w:r>
        <w:rPr>
          <w:sz w:val="24"/>
          <w:rFonts w:ascii="Times New Roman" w:hAnsi="Times New Roman"/>
        </w:rPr>
        <w:t xml:space="preserve"> </w:t>
      </w:r>
      <w:r>
        <w:rPr>
          <w:sz w:val="24"/>
          <w:rFonts w:ascii="Times New Roman" w:hAnsi="Times New Roman"/>
        </w:rPr>
        <w:t xml:space="preserve">Η αξιολόγηση αυτή λαμβάνει υπόψη τα χαρακτηριστικά των υπηρεσιών αυτών, ιδίως τις επιπτώσεις τους στη μαζική διάδοση του προαναφερθέντος περιεχομένου·</w:t>
      </w:r>
      <w:r>
        <w:rPr>
          <w:sz w:val="24"/>
          <w:rFonts w:ascii="Times New Roman" w:hAnsi="Times New Roman"/>
        </w:rPr>
        <w:br/>
      </w: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Εφαρμόζουν εύλογα, αποτελεσματικά και αναλογικά μέτρα, ιδίως σε σχέση με τα χαρακτηριστικά των υπηρεσιών τους και την κλίμακα και τη σοβαρότητα των κινδύνων που εντοπίζονται στο τέλος της αξιολόγησης που αναφέρεται στο εδάφιο ΙΙ) σημείο 1), με στόχο τον μετριασμό των κινδύνων από τη διάδοση του εν λόγω περιεχομένου, τα οποία μπορούν, ιδίως, να αφορούν τις διαδικασίες και τα ανθρώπινα και τεχνολογικά μέσα που χρησιμοποιούνται για τον εντοπισμό, την ταυτοποίηση και την επεξεργασία του εν λόγω περιεχομένου, αποτρέποντας παράλληλα τους κινδύνους αδικαιολόγητης εξάλειψης σύμφωνα με το εφαρμοστέο δίκαιο και τους όρους χρήσης τους,</w:t>
      </w:r>
      <w:r>
        <w:rPr>
          <w:sz w:val="24"/>
          <w:rFonts w:ascii="Times New Roman" w:hAnsi="Times New Roman"/>
        </w:rPr>
        <w:br/>
      </w: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Να αναφέρουν στο κοινό, σύμφωνα με τις διαδικασίες και τις χρονικά διαστήματα που καθορίζει το ανώτατο συμβούλιο για θέματα οπτικοακουστικών θεμάτων, την αξιολόγηση αυτών των συστημικών κινδύνων και τα εφαρμοζόμενα μέτρα άμβλυνσης του κινδύνου.</w:t>
      </w:r>
      <w:r>
        <w:rPr>
          <w:sz w:val="24"/>
          <w:rFonts w:ascii="Times New Roman" w:hAnsi="Times New Roman"/>
        </w:rPr>
        <w:br/>
      </w:r>
      <w:r>
        <w:rPr>
          <w:sz w:val="24"/>
          <w:rFonts w:ascii="Times New Roman" w:hAnsi="Times New Roman"/>
        </w:rPr>
        <w:t xml:space="preserve">«III. - Οι φορείς που αναφέρονται στο πρώτο εδάφιο του I υποβάλλουν έκθεση στο Ανώτατο Συμβούλιο Οπτικοακουστικών Θεμάτων σχετικά με τις διαδικασίες και τα μέσα που χρησιμοποιούνται για την εφαρμογή του παρόντος άρθρου, υπό τους όρους που προβλέπονται στο άρθρο 62 του προαναφερθέντος νόμου αριθ. 86-1067 της 30ής Σεπτεμβρίου 1986.».</w:t>
      </w:r>
    </w:p>
    <w:p w14:paraId="45CD7FF2" w14:textId="77777777" w:rsidR="00A31ACD" w:rsidRP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ΙΙ. — Ο νόμος αριθ. 86-1067 της 30ής Σεπτεμβρίου 1986 για την ελευθερία επικοινωνίας τροποποιείται ως εξής:</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Στο άρθρο 19 παράγραφος Ι σημείο 1 τρίτο εδάφιο, η φράση:</w:t>
      </w:r>
      <w:r>
        <w:rPr>
          <w:sz w:val="24"/>
          <w:rFonts w:ascii="Times New Roman" w:hAnsi="Times New Roman"/>
        </w:rPr>
        <w:t xml:space="preserve"> </w:t>
      </w:r>
      <w:r>
        <w:rPr>
          <w:sz w:val="24"/>
          <w:rFonts w:ascii="Times New Roman" w:hAnsi="Times New Roman"/>
        </w:rPr>
        <w:t xml:space="preserve">«καθώς και πλατφόρμες ανταλλαγής βίντεο», αντικαθίστανται από τη φράση:</w:t>
      </w:r>
      <w:r>
        <w:rPr>
          <w:sz w:val="24"/>
          <w:rFonts w:ascii="Times New Roman" w:hAnsi="Times New Roman"/>
        </w:rPr>
        <w:t xml:space="preserve"> </w:t>
      </w:r>
      <w:r>
        <w:rPr>
          <w:sz w:val="24"/>
          <w:rFonts w:ascii="Times New Roman" w:hAnsi="Times New Roman"/>
        </w:rPr>
        <w:t xml:space="preserve">«, πλατφόρμες ανταλλαγής βίντεο καθώς και οι φορείς εκμετάλλευσης διαδικτυακών πλατφορμών που αναφέρονται στο άρθρο 62».</w:t>
      </w:r>
      <w:r>
        <w:rPr>
          <w:sz w:val="24"/>
          <w:rFonts w:ascii="Times New Roman" w:hAnsi="Times New Roman"/>
        </w:rPr>
        <w:br/>
      </w: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Στην πρώτη παράγραφο του άρθρου 42-7, η αναφορά:</w:t>
      </w:r>
      <w:r>
        <w:rPr>
          <w:sz w:val="24"/>
          <w:rFonts w:ascii="Times New Roman" w:hAnsi="Times New Roman"/>
        </w:rPr>
        <w:t xml:space="preserve"> </w:t>
      </w:r>
      <w:r>
        <w:rPr>
          <w:sz w:val="24"/>
          <w:rFonts w:ascii="Times New Roman" w:hAnsi="Times New Roman"/>
        </w:rPr>
        <w:t xml:space="preserve">«και 48-3» αντικαθίσταται από τις αναφορές:</w:t>
      </w:r>
      <w:r>
        <w:rPr>
          <w:sz w:val="24"/>
          <w:rFonts w:ascii="Times New Roman" w:hAnsi="Times New Roman"/>
        </w:rPr>
        <w:t xml:space="preserve"> </w:t>
      </w:r>
      <w:r>
        <w:rPr>
          <w:sz w:val="24"/>
          <w:rFonts w:ascii="Times New Roman" w:hAnsi="Times New Roman"/>
        </w:rPr>
        <w:t xml:space="preserve">«, 48-3 και 62».</w:t>
      </w:r>
      <w:r>
        <w:rPr>
          <w:sz w:val="24"/>
          <w:rFonts w:ascii="Times New Roman" w:hAnsi="Times New Roman"/>
        </w:rPr>
        <w:br/>
      </w: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Ο τίτλος IV συμπληρώνεται από το κεφάλαιο III, το οποίο έχει ως εξής:</w:t>
      </w:r>
    </w:p>
    <w:p w14:paraId="77B231FD" w14:textId="17935936" w:rsidR="00A31ACD" w:rsidRP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«ΚΕΦΑΛΑΙΟ ΙΙΙ</w:t>
      </w:r>
      <w:r>
        <w:rPr>
          <w:sz w:val="24"/>
          <w:rFonts w:ascii="Times New Roman" w:hAnsi="Times New Roman"/>
        </w:rPr>
        <w:br/>
      </w:r>
      <w:r>
        <w:rPr>
          <w:sz w:val="24"/>
          <w:rFonts w:ascii="Times New Roman" w:hAnsi="Times New Roman"/>
        </w:rPr>
        <w:t xml:space="preserve">Διατάξεις που εφαρμόζονται στις διαδικτυακές πλατφόρμες για την καταπολέμηση του περιεχομένου μίσους</w:t>
      </w:r>
    </w:p>
    <w:p w14:paraId="0A34B744" w14:textId="77777777" w:rsidR="00A31ACD" w:rsidRP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«Άρθρο 62.</w:t>
      </w:r>
      <w:r>
        <w:rPr>
          <w:sz w:val="24"/>
          <w:rFonts w:ascii="Times New Roman" w:hAnsi="Times New Roman"/>
        </w:rPr>
        <w:t xml:space="preserve"> </w:t>
      </w:r>
      <w:r>
        <w:rPr>
          <w:sz w:val="24"/>
          <w:rFonts w:ascii="Times New Roman" w:hAnsi="Times New Roman"/>
        </w:rPr>
        <w:t xml:space="preserve">- I. - Το Ανώτατο Συμβούλιο Οπτικοακουστικών Θεμάτων διασφαλίζει ότι οι φορείς εκμετάλλευσης διαδικτυακών πλατφορμών που αναφέρονται στο άρθρο 6-4 παράγραφος Ι πρώτο εδάφιο του νόμου αριθ. 2004-575 της 21ης Ιουνίου 2004 για την εμπιστοσύνη στην ψηφιακή οικονομία συμμορφώνονται με τις διατάξεις του ίδιου άρθρου 6-4, λαμβάνοντας υπόψη, όσον αφορά καθεμία από τις υπηρεσίες που προσφέρουν, τα χαρακτηριστικά της υπηρεσίας και την επάρκεια των μέσων που χρησιμοποιεί ο φορέας εκμετάλλευσης σε σχέση, ιδίως, με την έκταση και τη σοβαρότητα των κινδύνων διάδοσης στην υπηρεσία αυτή του περιεχομένου που αναφέρεται στο πρώτο εδάφιο του εν λόγω άρθρου 6-4(Ι) και των κινδύνων αδικαιολόγητης εξάλειψης βάσει της ισχύουσας νομοθεσίας και των όρων χρήσης της.</w:t>
      </w:r>
      <w:r>
        <w:rPr>
          <w:sz w:val="24"/>
          <w:rFonts w:ascii="Times New Roman" w:hAnsi="Times New Roman"/>
        </w:rPr>
        <w:t xml:space="preserve"> </w:t>
      </w:r>
      <w:r>
        <w:rPr>
          <w:sz w:val="24"/>
          <w:rFonts w:ascii="Times New Roman" w:hAnsi="Times New Roman"/>
        </w:rPr>
        <w:t xml:space="preserve">Παρέχει στους εν λόγω φορείς εκμετάλλευσης πλατφόρμας κατευθυντήριες γραμμές για την εφαρμογή του ίδιου άρθρου 6-4.</w:t>
      </w:r>
      <w:r>
        <w:rPr>
          <w:sz w:val="24"/>
          <w:rFonts w:ascii="Times New Roman" w:hAnsi="Times New Roman"/>
        </w:rPr>
        <w:br/>
      </w:r>
      <w:r>
        <w:rPr>
          <w:sz w:val="24"/>
          <w:rFonts w:ascii="Times New Roman" w:hAnsi="Times New Roman"/>
        </w:rPr>
        <w:t xml:space="preserve">«Το Ανώτατο Συμβούλιο Οπτικοακουστικών Θεμάτων συλλέγει από τους φορείς αυτούς, υπό τους όρους του άρθρου 19 του παρόντος νόμου, τις αναγκαίες πληροφορίες για την παρακολούθηση των υποχρεώσεών τους.</w:t>
      </w:r>
      <w:r>
        <w:rPr>
          <w:sz w:val="24"/>
          <w:rFonts w:ascii="Times New Roman" w:hAnsi="Times New Roman"/>
        </w:rPr>
        <w:t xml:space="preserve"> </w:t>
      </w:r>
      <w:r>
        <w:rPr>
          <w:sz w:val="24"/>
          <w:rFonts w:ascii="Times New Roman" w:hAnsi="Times New Roman"/>
        </w:rPr>
        <w:t xml:space="preserve">Ως εκ τούτου, οι φορείς εκμετάλλευσης που αναφέρονται στο άρθρο 6-4 παράγραφος ΙΙ του νόμου αριθ. 2004-575 της 21ης Ιουνίου 2004 παρέχουν πρόσβαση στις αρχές λειτουργίας των αυτοματοποιημένων εργαλείων που χρησιμοποιούνται για την εκπλήρωση αυτών των υποχρεώσεων, στις παραμέτρους που χρησιμοποιούνται από τα εργαλεία αυτά, στις μεθόδους και τα δεδομένα που χρησιμοποιούνται για την αξιολόγηση και τη βελτίωση της απόδοσής τους, καθώς και σε κάθε άλλη πληροφορία ή στοιχείο που επιτρέπει την αξιολόγηση της αποτελεσματικότητάς τους, σύμφωνα με τις διατάξεις σχετικά με την προστασία των δεδομένων προσωπικού χαρακτήρα.</w:t>
      </w:r>
      <w:r>
        <w:rPr>
          <w:sz w:val="24"/>
          <w:rFonts w:ascii="Times New Roman" w:hAnsi="Times New Roman"/>
        </w:rPr>
        <w:t xml:space="preserve"> </w:t>
      </w:r>
      <w:r>
        <w:rPr>
          <w:sz w:val="24"/>
          <w:rFonts w:ascii="Times New Roman" w:hAnsi="Times New Roman"/>
        </w:rPr>
        <w:t xml:space="preserve">Σύμφωνα με τις εν λόγω διατάξεις, το Συμβούλιο μπορεί να αποστέλλει αναλογικά αιτήματα πρόσβασης, μέσω ειδικών διεπαφών προγραμματισμού, σε κάθε στοιχείο που είναι σχετικό με την αξιολόγηση της αποτελεσματικότητάς τους.</w:t>
      </w:r>
      <w:r>
        <w:rPr>
          <w:sz w:val="24"/>
          <w:rFonts w:ascii="Times New Roman" w:hAnsi="Times New Roman"/>
        </w:rPr>
        <w:t xml:space="preserve"> </w:t>
      </w:r>
      <w:r>
        <w:rPr>
          <w:sz w:val="24"/>
          <w:rFonts w:ascii="Times New Roman" w:hAnsi="Times New Roman"/>
        </w:rPr>
        <w:t xml:space="preserve">Σύμφωνα με τις εν λόγω διατάξεις και για τους ίδιους σκοπούς, μπορεί να εφαρμόζει αναλογικές μεθόδους για την αυτοματοποιημένη συλλογή δεδομένων που είναι προσβάσιμα από το κοινό, προκειμένου να έχει πρόσβαση στα απαραίτητα δεδομένα, μεταξύ άλλων όταν η πρόσβαση στα δεδομένα αυτά απαιτεί σύνδεση σε λογαριασμό.</w:t>
      </w:r>
      <w:r>
        <w:rPr>
          <w:sz w:val="24"/>
          <w:rFonts w:ascii="Times New Roman" w:hAnsi="Times New Roman"/>
        </w:rPr>
        <w:br/>
      </w:r>
      <w:r>
        <w:rPr>
          <w:sz w:val="24"/>
          <w:rFonts w:ascii="Times New Roman" w:hAnsi="Times New Roman"/>
        </w:rPr>
        <w:t xml:space="preserve">«Καθορίζει τις πληροφορίες και τους ποσοτικοποιημένους δείκτες που οι εν λόγω φορείς οφείλουν να δημοσιεύουν σύμφωνα με το άρθρο 6-4 (Ι) παράγραφος 4, καθώς και τις λεπτομέρειες και τα χρονικά διαστήματα αυτής της δημοσίευσης.</w:t>
      </w:r>
      <w:r>
        <w:rPr>
          <w:sz w:val="24"/>
          <w:rFonts w:ascii="Times New Roman" w:hAnsi="Times New Roman"/>
        </w:rPr>
        <w:br/>
      </w:r>
      <w:r>
        <w:rPr>
          <w:sz w:val="24"/>
          <w:rFonts w:ascii="Times New Roman" w:hAnsi="Times New Roman"/>
        </w:rPr>
        <w:t xml:space="preserve">«Δημοσιεύει σε ετήσια βάση ανασκόπηση της εφαρμογής των διατάξεων του άρθρου 6-4.</w:t>
      </w:r>
      <w:r>
        <w:rPr>
          <w:sz w:val="24"/>
          <w:rFonts w:ascii="Times New Roman" w:hAnsi="Times New Roman"/>
        </w:rPr>
        <w:br/>
      </w:r>
      <w:r>
        <w:rPr>
          <w:sz w:val="24"/>
          <w:rFonts w:ascii="Times New Roman" w:hAnsi="Times New Roman"/>
        </w:rPr>
        <w:t xml:space="preserve">«II. — Το Ανώτατο Συμβούλιο Οπτικοακουστικών Θεμάτων ενθαρρύνει τους φορείς εκμετάλλευσης επιγραμμικών πλατφορμών που αναφέρονται στην πρώτη παράγραφο του άρθρου 6-4 (Ι), του προαναφερθέντος νόμου 2004-575, της 21ης Ιουνίου 2004, να εφαρμόσουν:</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Εργαλεία συνεργασίας και ανταλλαγής πληροφοριών μεταξύ φορέων εκμετάλλευσης πλατφορμών, σε ανοικτό μορφότυπο σύμφωνα με τις συστάσεις του, για την καταπολέμηση των παραβάσεων που αναφέρονται στο άρθρο 6-4·</w:t>
      </w:r>
      <w:r>
        <w:rPr>
          <w:sz w:val="24"/>
          <w:rFonts w:ascii="Times New Roman" w:hAnsi="Times New Roman"/>
        </w:rPr>
        <w:br/>
      </w: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Αναλογικές τεχνικές διατάξεις που επιτρέπουν, εν αναμονή της επεξεργασίας της κοινοποίησης του περιεχομένου που αναφέρεται στο άρθρο 6-4, τον περιορισμό της κοινοχρησίας του εν λόγω περιεχομένου και της έκθεσης του κοινού σε αυτό·</w:t>
      </w:r>
      <w:r>
        <w:rPr>
          <w:sz w:val="24"/>
          <w:rFonts w:ascii="Times New Roman" w:hAnsi="Times New Roman"/>
        </w:rPr>
        <w:br/>
      </w: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Κοινά τεχνικά πρότυπα για τη διαλειτουργικότητα μεταξύ επιγραμμικών δημόσιων υπηρεσιών επικοινωνίας, σύμφωνα με την εξέλιξη της τεχνολογίας, τα οποία είναι τεκμηριωμένα και σταθερά, προκειμένου να διευκολυνθεί η ελεύθερη επιλογή των χρηστών μεταξύ των διαφόρων πλατφορμών.</w:t>
      </w:r>
      <w:r>
        <w:rPr>
          <w:sz w:val="24"/>
          <w:rFonts w:ascii="Times New Roman" w:hAnsi="Times New Roman"/>
        </w:rPr>
        <w:br/>
      </w:r>
      <w:r>
        <w:rPr>
          <w:sz w:val="24"/>
          <w:rFonts w:ascii="Times New Roman" w:hAnsi="Times New Roman"/>
        </w:rPr>
        <w:t xml:space="preserve">III. - Το Ανώτατο Συμβούλιο Οπτικοακουστικών Θεμάτων μπορεί να ειδοποιήσει έναν φορέα εκμετάλλευσης να συμμορφωθεί, εντός της προθεσμίας που έχει ορίσει, με το άρθρο 6-4 του νόμου αριθ. 2004-575 της 21ης Ιουνίου 2004 και να απαντήσει στα αιτήματα παροχής πληροφοριών που του αποστέλλονται σύμφωνα με το δεύτερο εδάφιο του Ι του παρόντος άρθρου.</w:t>
      </w:r>
      <w:r>
        <w:rPr>
          <w:sz w:val="24"/>
          <w:rFonts w:ascii="Times New Roman" w:hAnsi="Times New Roman"/>
        </w:rPr>
        <w:br/>
      </w:r>
      <w:r>
        <w:rPr>
          <w:sz w:val="24"/>
          <w:rFonts w:ascii="Times New Roman" w:hAnsi="Times New Roman"/>
        </w:rPr>
        <w:t xml:space="preserve">Σε περίπτωση που ο φορέας εκμετάλλευσης δεν συμμορφωθεί με την ανακοίνωση που έλαβε, το ανώτατο συμβούλιο οπτικοακουστικών θεμάτων μπορεί, υπό τους όρους που προβλέπονται στο άρθρο 42-7 του παρόντος νόμου, να επιβάλει πρόστιμο, το ποσό του οποίου λαμβάνει υπόψη τη σοβαρότητα της μη συμμόρφωσης και, ενδεχομένως, τον επαναλαμβανόμενο χαρακτήρα του, το οποίο δεν υπερβαίνει τα 20 εκατ. ευρώ ή το 6 % του συνολικού ετήσιου κύκλου εργασιών του προηγούμενου έτους, ανάλογα με το ποσό που είναι το υψηλότερο.</w:t>
      </w:r>
      <w:r>
        <w:rPr>
          <w:sz w:val="24"/>
          <w:rFonts w:ascii="Times New Roman" w:hAnsi="Times New Roman"/>
        </w:rPr>
        <w:t xml:space="preserve"> </w:t>
      </w:r>
      <w:r>
        <w:rPr>
          <w:sz w:val="24"/>
          <w:rFonts w:ascii="Times New Roman" w:hAnsi="Times New Roman"/>
        </w:rPr>
        <w:t xml:space="preserve">Σε περίπτωση που για την ίδια παράβαση έχει επιβληθεί, σε άλλο κράτος, χρηματική ποινή υπολογιζόμενη επί της ίδιας βάσεως, το ποσό της ποινής αυτής λαμβάνεται υπόψη για τον καθορισμό της κύρωσης που επιβάλλεται δυνάμει της παρούσας παραγράφου.</w:t>
      </w:r>
      <w:r>
        <w:rPr>
          <w:sz w:val="24"/>
          <w:rFonts w:ascii="Times New Roman" w:hAnsi="Times New Roman"/>
        </w:rPr>
        <w:br/>
      </w:r>
      <w:r>
        <w:rPr>
          <w:sz w:val="24"/>
          <w:rFonts w:ascii="Times New Roman" w:hAnsi="Times New Roman"/>
        </w:rPr>
        <w:t xml:space="preserve">«Κατά παρέκκλιση από το δεύτερο εδάφιο του παρόντος ΙΙΙ, σε περίπτωση άρνησης κοινοποίησης των πληροφοριών που ζητούνται από τη ρυθμιστική αρχή σύμφωνα με το δεύτερο εδάφιο του Ι ή σε περίπτωση κοινοποίησης ψευδών ή παραπλανητικών πληροφοριών, το ποσό του επιβαλλόμενου προστίμου δεν μπορεί να υπερβαίνει το 1 % του συνολικού ετήσιου παγκόσμιου κύκλου εργασιών του προηγούμενου οικονομικού έτους.</w:t>
      </w:r>
      <w:r>
        <w:rPr>
          <w:sz w:val="24"/>
          <w:rFonts w:ascii="Times New Roman" w:hAnsi="Times New Roman"/>
        </w:rPr>
        <w:br/>
      </w:r>
      <w:r>
        <w:rPr>
          <w:sz w:val="24"/>
          <w:rFonts w:ascii="Times New Roman" w:hAnsi="Times New Roman"/>
        </w:rPr>
        <w:t xml:space="preserve">«Το ανώτατο συμβούλιο οπτικοακουστικών θεμάτων μπορεί να δημοσιοποιήσει τις ανακοινώσεις και τις κυρώσεις που επιβάλλονται.</w:t>
      </w:r>
      <w:r>
        <w:rPr>
          <w:sz w:val="24"/>
          <w:rFonts w:ascii="Times New Roman" w:hAnsi="Times New Roman"/>
        </w:rPr>
        <w:t xml:space="preserve"> </w:t>
      </w:r>
      <w:r>
        <w:rPr>
          <w:sz w:val="24"/>
          <w:rFonts w:ascii="Times New Roman" w:hAnsi="Times New Roman"/>
        </w:rPr>
        <w:t xml:space="preserve">Καθορίζει, στην απόφασή του, τις λεπτομέρειες της δημοσίευσης αυτής, οι οποίες είναι ανάλογες προς τη σοβαρότητα της παράβασης.</w:t>
      </w:r>
      <w:r>
        <w:rPr>
          <w:sz w:val="24"/>
          <w:rFonts w:ascii="Times New Roman" w:hAnsi="Times New Roman"/>
        </w:rPr>
        <w:t xml:space="preserve"> </w:t>
      </w:r>
      <w:r>
        <w:rPr>
          <w:sz w:val="24"/>
          <w:rFonts w:ascii="Times New Roman" w:hAnsi="Times New Roman"/>
        </w:rPr>
        <w:t xml:space="preserve">Μπορεί επίσης να διατάξει την ανάρτηση της απόφασής του σε καθορισμένες δημοσιεύσεις, εφημερίδες και μέσα ενημέρωσης εις βάρος των επιχειρηματιών που υπόκεινται σε όχληση ή σε κυρώσεις.</w:t>
      </w:r>
      <w:r>
        <w:rPr>
          <w:sz w:val="24"/>
          <w:rFonts w:ascii="Times New Roman" w:hAnsi="Times New Roman"/>
        </w:rPr>
        <w:br/>
      </w:r>
      <w:r>
        <w:rPr>
          <w:sz w:val="24"/>
          <w:rFonts w:ascii="Times New Roman" w:hAnsi="Times New Roman"/>
        </w:rPr>
        <w:t xml:space="preserve">Τα πρόστιμα εισπράττονται ως μη φορολογικές και μη περιουσιακές οφειλές προς το Δημόσιο.».</w:t>
      </w:r>
    </w:p>
    <w:p w14:paraId="23676506" w14:textId="77777777" w:rsidR="00A31ACD" w:rsidRDefault="00A31ACD"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4° Μετά τη λέξη:</w:t>
      </w:r>
      <w:r>
        <w:rPr>
          <w:sz w:val="24"/>
          <w:rFonts w:ascii="Times New Roman" w:hAnsi="Times New Roman"/>
        </w:rPr>
        <w:t xml:space="preserve"> </w:t>
      </w:r>
      <w:r>
        <w:rPr>
          <w:sz w:val="24"/>
          <w:rFonts w:ascii="Times New Roman" w:hAnsi="Times New Roman"/>
        </w:rPr>
        <w:t xml:space="preserve">«αποτέλεσμα», το τέλος του πρώτου εδαφίου του άρθρου 108 διατυπώνεται ως εξής:</w:t>
      </w:r>
      <w:r>
        <w:rPr>
          <w:sz w:val="24"/>
          <w:rFonts w:ascii="Times New Roman" w:hAnsi="Times New Roman"/>
        </w:rPr>
        <w:t xml:space="preserve"> </w:t>
      </w:r>
      <w:r>
        <w:rPr>
          <w:sz w:val="24"/>
          <w:rFonts w:ascii="Times New Roman" w:hAnsi="Times New Roman"/>
        </w:rPr>
        <w:t xml:space="preserve">«από τον νόμο αριθ. 2021-1109 της 24ης Αυγούστου 2021 για την ενίσχυση της συμμόρφωσης με τις αρχές της Δημοκρατίας».</w:t>
      </w:r>
      <w:r>
        <w:rPr>
          <w:sz w:val="24"/>
          <w:rFonts w:ascii="Times New Roman" w:hAnsi="Times New Roman"/>
        </w:rPr>
        <w:br/>
      </w:r>
      <w:r>
        <w:rPr>
          <w:sz w:val="24"/>
          <w:rFonts w:ascii="Times New Roman" w:hAnsi="Times New Roman"/>
        </w:rPr>
        <w:t xml:space="preserve">III. - Α. - Το παρόν άρθρο εφαρμόζεται έως τις 31 Δεκεμβρίου 2023.</w:t>
      </w:r>
      <w:r>
        <w:rPr>
          <w:sz w:val="24"/>
          <w:rFonts w:ascii="Times New Roman" w:hAnsi="Times New Roman"/>
        </w:rPr>
        <w:br/>
      </w:r>
      <w:r>
        <w:rPr>
          <w:sz w:val="24"/>
          <w:rFonts w:ascii="Times New Roman" w:hAnsi="Times New Roman"/>
        </w:rPr>
        <w:t xml:space="preserve">B. - Κατά παρέκκλιση από το Α του παρόντος ΙΙΙ, το παρόν άρθρο δεν εφαρμόζεται, από τις 7 Ιουνίου 2022, στην καταπολέμηση της δημόσιας διάδοσης τρομοκρατικού περιεχομένου κατά την έννοια του άρθρου 7 παράγραφος 2 του κανονισμού (ΕΕ) 2021/784 του Ευρωπαϊκού Κοινοβουλίου και του Συμβουλίου, της 29ης Απριλίου 2021, για την αντιμετώπιση της διάδοσης τρομοκρατικού περιεχομένου στο διαδίκτυο.</w:t>
      </w:r>
    </w:p>
    <w:p w14:paraId="509B6F4B" w14:textId="77777777" w:rsidR="0067021E" w:rsidRPr="00A31ACD" w:rsidRDefault="0067021E" w:rsidP="00A31ACD">
      <w:pPr>
        <w:spacing w:before="100" w:beforeAutospacing="1" w:after="100" w:afterAutospacing="1" w:line="240" w:lineRule="auto"/>
        <w:ind w:left="1050"/>
        <w:rPr>
          <w:sz w:val="24"/>
          <w:szCs w:val="24"/>
          <w:rFonts w:ascii="Times New Roman" w:eastAsia="Times New Roman" w:hAnsi="Times New Roman" w:cs="Times New Roman"/>
        </w:rPr>
      </w:pPr>
      <w:r>
        <w:rPr>
          <w:sz w:val="24"/>
          <w:rFonts w:ascii="Times New Roman" w:hAnsi="Times New Roman"/>
        </w:rPr>
        <w:t xml:space="preserve">(…).</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7021E"/>
    <w:rsid w:val="00897AF7"/>
    <w:rsid w:val="00A31ACD"/>
    <w:rsid w:val="00C95584"/>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3239</Words>
  <Characters>18464</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10</cp:revision>
  <dcterms:created xsi:type="dcterms:W3CDTF">2021-08-25T08:48:00Z</dcterms:created>
  <dcterms:modified xsi:type="dcterms:W3CDTF">2021-12-07T10:01:00Z</dcterms:modified>
</cp:coreProperties>
</file>