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REGATUL BELGIEI</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SERVICIUL PUBLIC FEDERAL PENTRU JUSTIȚIE</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19 IUNIE 2022 – Proiect de decret regal de stabilire a procedurilor de consultare a Centrale des crédits aux particuliers (Registrul central al creditelor acordate persoanelor fizice) de către Comisia belgiană pentru jocuri de noroc și de modificare a dispozițiilor privind limitarea jocurilor de noroc online</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RAPORT CĂTRE REGE</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Sire,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Prezentul proiect de decret regal care vă este prezentat este alcătuit din două părți. În primul rând, acesta urmărește să pună în aplicare articolul 55/1 din Legea din 7 mai 1999 privind jocurile de noroc, pariurile, unitățile de jocuri de noroc și protecția jucătorilor (denumită în continuare Legea privind jocurile de noroc). În al doilea rând, acesta prevede o modificare și o clarificare a articolului 6 alineatul (1) punctul 1 din Decretul regal din 25 octombrie 2018 privind metodele de operare a jocurilor de noroc și a pariurilor operate prin intermediul serviciilor societății informaționale.</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Proiectul a fost transmis Autorității pentru protecția datelor, care a emis avizul nr. 177/2021 la 4 octombrie 2021. Marea majoritate a observațiilor Autorității pentru protecția datelor au fost examinate și se reflectă în observațiile prezentate mai jos, formulate pentru fiecare articol.</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În urma comunicării 2021/0845/B transmise Comisiei Europene la 9 decembrie 2021,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 nu s-au primit observații din partea Comisiei Europene sau a statelor membre cu privire la proiect.</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Înainte de a aborda partea referitoare la punerea în aplicare a articolului 55/1, este necesar să se clarifice modificarea articolului 6 alineatul (1) punctul 1 din decretul regal menționat anterior din 25 octombrie 2018. Într-adevăr, dispozițiile prezentului decret de punere în aplicare a articolului 55/1 urmăresc îndeplinirea misiunii prevăzute la articolul 6 alineatul (1) punctul 1 litera b) din Decretul regal din 25 octombrie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Prima modificare se referă la litera (a), care prevede că </w:t>
            </w:r>
            <w:r>
              <w:rPr>
                <w:rFonts w:ascii="Calibri" w:hAnsi="Calibri"/>
                <w:i/>
                <w:iCs/>
                <w:sz w:val="24"/>
              </w:rPr>
              <w:t>un jucător își poate suplimenta conturile de jucător online cu cel mult 500 EUR pe săptămână pentru toate jocurile de noroc și pariurile la care participă</w:t>
            </w:r>
            <w:r>
              <w:rPr>
                <w:rFonts w:ascii="Calibri" w:hAnsi="Calibri"/>
                <w:sz w:val="24"/>
              </w:rPr>
              <w:t xml:space="preserve">. Valoarea implicită a limitei jocurilor de noroc este revizuită în scădere la 200 EUR pentru a spori protecția jucătorilor.  În plus, cuvintele „pentru toate jocurile de noroc și pariurile la care participă” se elimină. Se pare că o limită generală impusă jocurilor de noroc (valabilă pentru </w:t>
            </w:r>
            <w:r>
              <w:rPr>
                <w:rFonts w:ascii="Calibri" w:hAnsi="Calibri"/>
                <w:sz w:val="24"/>
              </w:rPr>
              <w:lastRenderedPageBreak/>
              <w:t>toate site-urile), care nu a fost pusă în aplicare după intrarea în vigoare a Decretului regal în 2018, este nerealistă din punct de vedere tehnic. Ea prezintă, de asemenea, numeroase inconveniente. Limita generală ar trebui să protejeze jucătorii împotriva pericolelor reprezentate de jocurile de noroc și să evite cheltuielile excesive legate de jocurile de noroc. Cu toate acestea, trebuie remarcat faptul că limita generală a jocurilor de noroc, în forma sa actuală, nu oferă protecție de calitate jucătorilor. Se aplică numai în cazul jocurilor de noroc online legale, astfel încât jucătorii să poată merge în continuare la unitățile de jocuri de noroc fizice. Datorită prelucrării datelor referitoare la limita generală a jocurilor de noroc, jucătorii pot fi înclinați să solicite o creștere pe scară largă a limitei lor, astfel încât să nu mai fie prelucrate date.</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Având în vedere cele prevăzute mai sus, este, prin urmare, de preferat să se elimine caracterul general al limitei și să se mențină o limită pentru fiecare site, reducând totodată limita implicită. Acest lucru asigură un grad mai mare de protecție pentru jucători, în special pentru cei mai vulnerabili.</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Aceasta înseamnă că un jucător care dorește să-și mărească limita de 200 EUR pentru jocurile de noroc va depune o cerere la Comisia pentru jocuri de noroc prin intermediul titularului licenței. Comisia pentru jocuri de noroc verifică, în termen de trei zile, dacă jucătorul se află în incapacitate de plată în Registrul central al creditelor acordate persoanelor fizice al Băncii Naționale a Belgiei. În cazul în care jucătorul nu este cunoscut ca fiind în incapacitate de plată, acestuia i se va permite să-și mărească limita de jocuri de noroc la respectivul titular de licență cu o sumă la alegere.</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Prin urmare, în conformitate cu articolul 55/1 din Legea privind jocurile de noroc, este necesar să se definească dispozițiile în temeiul cărora comisia poate solicita Băncii Naționale a Belgiei date pentru a afla dacă o persoană este cunoscută ca fiind în incapacitate de plată în Registrul central al creditelor acordate persoanelor fizice al Băncii Naționale a Belgiei. Scopul acestor dispoziții este de a permite comisiei să îndeplinească sarcinile de protecție a jucătorilor care îi sunt atribuite prin legea menționată anterior și prin decretele de punere în aplicare a acesteia.</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Articolul 6 alineatul (1) punctul 1 din Decretul din 25 octombrie 2018, menționat anterior, prevede o limitare impusă în mod implicit tuturor jucătorilor în ceea ce privește completarea conturilor jucătorilor lor pentru jocurile de noroc și pariuri prin intermediul serviciilor societății informaționale. În conformitate cu articolul 6 alineatul (1) punctul 1 litera (b) din Decretul regal din 25 octombrie 2018, astfel cum a fost modificat prin prezentul decret, jucătorii pot solicita o majorare a acestei limite de joc. Cu toate acestea, cu excepția cazurilor definite în măsura tranzitorie prevăzută la articolul 13 alineatul 2 din Decretul regal din 25 octombrie 2018, o astfel de majorare poate fi acordată numai în cazul în care banca națională confirmă Comisiei pentru jocuri de noroc că jucătorul nu este cunoscut ca fiind în incapacitate de plată în Registrul central al creditelor acordate persoanelor fizice. Pentru a verifica acest lucru, operatorii de jocuri de noroc trebuie să transmită anumite date despre jucători Comisiei pentru jocuri de noroc, care, la rândul său, trebuie să poată verifica la Banca Națională dacă jucătorul este cunoscut în registrul în cauză.</w:t>
            </w:r>
            <w:r>
              <w:rPr>
                <w:rFonts w:ascii="Times New Roman" w:hAnsi="Times New Roman"/>
                <w:sz w:val="24"/>
              </w:rPr>
              <w:t xml:space="preserve"> </w:t>
            </w:r>
            <w:r>
              <w:rPr>
                <w:rFonts w:ascii="Calibri" w:hAnsi="Calibri"/>
                <w:sz w:val="24"/>
              </w:rPr>
              <w:t>Acest sistem implică faptul că este necesar un decret regal care să reglementeze modul în care Comisia poate solicita Băncii Naționale date pentru a afla dacă o persoană se află în incapacitate de plată în Registrul central al creditelor acordate persoanelor fizice, astfel cum se prevede la articolul 55/1 din lege.</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Dispozițiile prezentului decret urmăresc, așadar, îndeplinirea misiunii prevăzute la articolul 6 alineatul (1) punctul 1 litera (b) din decretul menționat anterior.</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Observații cu privire la articole</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Articolul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În conformitate cu avizul Autorității pentru Protecția Datelor, prezentul articol precizează scopul pentru care Comisia pentru jocuri de noroc poate consulta Registrul central al creditelor acordate persoanelor fizice al Băncii Naționale a Belgiei. Este de competența Comisiei pentru jocuri de noroc să verifice dacă o persoană care solicită o creștere a limitei de jocuri de noroc este cunoscută ca fiind în incapacitate de plată în Registrul central al creditelor acordate persoanelor fizice al Băncii Naționale a Belgiei.</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Articolul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În calitate de operator de date, Banca Națională a Belgiei stabilește modalitățile tehnice de consultare a Registrului central al creditelor acordate persoanelor fizice al Băncii Naționale a Belgiei de către Comisia pentru jocuri de noroc.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Acest articol urmează avizului Autorității pentru Protecția Datelor.</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Articolul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În conformitate cu avizul Autorității pentru Protecția Datelor, articolul 3 precizează ce date de identificare pot fi transmise de Comisia pentru jocuri de noroc Băncii Naționale a Belgiei.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Pentru a permite Comisiei pentru jocuri de noroc să depună o cerere la Banca Națională a Belgiei, comisia trebuie să aibă numărul național de înregistrare al jucătorului</w:t>
            </w:r>
            <w:r>
              <w:rPr>
                <w:rFonts w:ascii="Times New Roman" w:hAnsi="Times New Roman"/>
                <w:sz w:val="24"/>
              </w:rPr>
              <w:t xml:space="preserve"> </w:t>
            </w:r>
            <w:r>
              <w:rPr>
                <w:rFonts w:ascii="Calibri" w:hAnsi="Calibri"/>
                <w:sz w:val="24"/>
              </w:rPr>
              <w:t>care solicită o creștere a limitei de joc a jucătorului sau, în cazul în care acest lucru nu este cunoscut de operatorul care transmite datele Comisiei pentru jocuri de noroc, numele, prenumele și data nașterii jucătorului. Nu se comunică date privind creditele înregistrate.</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Această dispoziție include, de asemenea, obligația operatorilor de a anexa aceste date la notificarea prevăzută la articolul 6 alineatul (1) punctul 1 litera (b) punctul 2 din Decretul din 25 octombrie 2018. În cazul în care operatorii nu fac acest lucru, Comisia pentru jocuri de noroc nu își poate îndeplini misiunea.</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Articolul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În conformitate cu avizul Autorității pentru Protecția Datelor, articolul 4 specifică perioada de păstrare a numărului național de înregistrare sau a datelor de identificare a jucătorilor de către Comisia pentru jocuri de noroc.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Articolul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Articolul 5 se referă la păstrarea fișierelor-jurnal de către Comisia pentru jocuri de noroc și Banca Națională a Belgiei, conform solicitării Autorității pentru Protecția Datelor.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În avizul său, Autoritatea pentru protecția datelor afirmă că „</w:t>
            </w:r>
            <w:r>
              <w:rPr>
                <w:rFonts w:ascii="Calibri" w:hAnsi="Calibri"/>
                <w:i/>
                <w:sz w:val="24"/>
              </w:rPr>
              <w:t xml:space="preserve">acest fișier trebuie protejat împotriva </w:t>
            </w:r>
            <w:r>
              <w:rPr>
                <w:rFonts w:ascii="Calibri" w:hAnsi="Calibri"/>
                <w:i/>
                <w:sz w:val="24"/>
              </w:rPr>
              <w:lastRenderedPageBreak/>
              <w:t xml:space="preserve">oricărei modificări, păstrat timp de 10 ani de la data consultării și pus la dispoziția Autorității pentru protecția datelor la prima solicitare.” </w:t>
            </w:r>
            <w:r>
              <w:rPr>
                <w:rFonts w:ascii="Calibri" w:hAnsi="Calibri"/>
                <w:sz w:val="24"/>
              </w:rPr>
              <w:t xml:space="preserve">Cu toate acestea, această perioadă de păstrare trebuie adaptată la durata perioadei de păstrare prevăzute la articolul 12 alineatul (3) din Legea din 28 noiembrie 2021 privind organizarea unui registru al creditelor pentru întreprinderi, și anume 5 ani, deoarece datele din Registrul central al creditelor acordate persoanelor fizice și din Registrul creditelor pentru întreprinderi se află în același sistem. Prin urmare, nu este posibil ca Banca Națională a Belgiei să adapteze perioada de păstrare a fișierelor-jurnal în funcție de capacitatea utilizatorului sau de funcționalitatea utilizată.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A96642" w14:textId="77777777" w:rsidR="00480075" w:rsidRDefault="00480075" w:rsidP="00914531">
            <w:pPr>
              <w:widowControl w:val="0"/>
              <w:autoSpaceDE w:val="0"/>
              <w:autoSpaceDN w:val="0"/>
              <w:adjustRightInd w:val="0"/>
              <w:jc w:val="both"/>
              <w:rPr>
                <w:rFonts w:ascii="Calibri" w:hAnsi="Calibri"/>
                <w:b/>
                <w:sz w:val="24"/>
              </w:rPr>
            </w:pPr>
          </w:p>
          <w:p w14:paraId="6BB01820" w14:textId="7BF80A20"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Articolul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În urma avizului Autorității pentru Protecția Datelor, drepturile de acces la Registrul central al creditelor acordate persoanelor fizice sunt limitate la persoanele desemnate de Comisia pentru jocuri de noroc al căror rol impune acest lucru. În conformitate cu acest aviz, articolul prevede, de asemenea, utilizarea unui sistem solid de autentificare pentru gestionarea accesului, și anume autentificarea prin intermediul unei cărți de identitate electronice, fie în ceea ce privește cererea Comisiei pentru jocuri de noroc, fie în ceea ce privește cererea Băncii Naționale a Belgiei. Astfel, în ceea ce privește una dintre cele două cereri menționate mai sus, dispoziția se respectă odată ce autentificarea se poate face prin intermediul cărții de identitate electronice.</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În prezent, conexiunea la Registrul central al creditelor acordate persoanelor fizice se realizează numai cu un certificat (de grup) eliberat de Banca Națională a Belgiei și nu cu o carte de identitate electronică.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Trebuie remarcat faptul că procesul menționat în acest caz se desfășoară în două etape: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Atunci când un jucător solicită Comisiei pentru jocuri de noroc, prin intermediul operatorului, o creștere a limitei de joc, controlul asupra Registrului central al creditelor acordate persoanelor fizice al Băncii Naționale a Belgiei se efectuează automat, fără intervenție umană și, prin urmare, fără autentificare.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În cazul în care intervenția umană este necesară într-o etapă ulterioară, în special de către personalul Comisiei pentru jocuri de noroc a cărui funcție o impune, este posibilă autentificarea cu cartea de identitate electronică. Cu toate acestea, acest sistem de autentificare nu este în prezent în vigoare și va dura câteva luni pentru a fi instalat.</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Articolul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Articolul 7 stabilește perioada de păstrare a datelor colectate de Comisia pentru jocuri de noroc din Registrul central al creditelor acordate persoanelor fizice.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Articolul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Articolul 8 din prezentul decret precizează că aceste costuri ale consultării Băncii Naționale a Belgiei vor fi suportate de fondul Comisiei pentru jocuri de noroc menționat la articolul 19 alineatul (2) din Legea privind jocurile de noroc. Prin urmare, aceiași titulari de licențe sunt cei care, prin sistemul de cotizații, plătesc Băncii Naționale. Această abordare este pe deplin justificată din punctul de vedere al protecției jucătorilor.</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Articolul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Articolul 9 din prezentul decret modifică articolul 6 alineatul (1) punctul 1 din Decretul regal din 25 octombrie 2018</w:t>
            </w:r>
            <w:r>
              <w:rPr>
                <w:rFonts w:ascii="Times New Roman" w:hAnsi="Times New Roman"/>
                <w:sz w:val="24"/>
              </w:rPr>
              <w:t xml:space="preserve"> </w:t>
            </w:r>
            <w:r>
              <w:rPr>
                <w:rFonts w:ascii="Calibri" w:hAnsi="Calibri"/>
                <w:sz w:val="24"/>
              </w:rPr>
              <w:t xml:space="preserve">privind metodele de operare a jocurilor de noroc și a pariurilor operate prin intermediul serviciilor societății informaționale, astfel cum se prezintă mai sus.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15B452F" w14:textId="77777777" w:rsidR="00480075" w:rsidRDefault="00480075" w:rsidP="00914531">
            <w:pPr>
              <w:widowControl w:val="0"/>
              <w:autoSpaceDE w:val="0"/>
              <w:autoSpaceDN w:val="0"/>
              <w:adjustRightInd w:val="0"/>
              <w:jc w:val="both"/>
              <w:rPr>
                <w:rFonts w:ascii="Calibri" w:hAnsi="Calibri"/>
                <w:b/>
                <w:sz w:val="24"/>
              </w:rPr>
            </w:pPr>
          </w:p>
          <w:p w14:paraId="6527730E" w14:textId="7EC4DCE5"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Articolul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Articolul 10 stabilește intrarea în vigoare a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decretului regal. Având în vedere observațiile Autorității pentru Protecția Datelor, sunt necesare multe evoluții tehnologice. Din acest motiv, Comisia pentru jocuri de noroc are nevoie de o perioadă de trei luni.</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Articolul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Articolul 11 prevede o măsură tranzitorie. Astfel, acest articol prevede că, la data intrării în vigoare a decretului regal, limita jocurilor de noroc pentru toate conturile jucătorilor se stabilește la limita jocurilor de noroc prevăzută la articolul 9, și anume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Într-adevăr, în Decretul nr. 253.722 din 12 mai 2022, Consiliul de Stat a statuat în mod explicit că o creștere a limitei jocurilor de noroc, în temeiul articolului 6 din Decretul regal din 25 octombrie 2018, nu poate fi efectuată decât după ce s-a stabilit efectiv că jucătorul nu este înregistrat ca nefiind în incapacitate de plată. Cu alte cuvinte, cu excepția cazului în care se aplică vechea dispoziție tranzitorie prevăzută la articolul 13 din Decretul regal din 25 octombrie 2018, nimeni nu poate beneficia de o majorare.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În practică, se dovedește că nu este posibil ca Comisia pentru jocuri de noroc să știe exact când a fost acordată majorarea în trecut. Cea mai bună soluție pentru protecția jucătorilor este de a reduce toate limitele la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Articolul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Articolul 12 conține articolul de punere în aplicare.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Avem onoarea de a fi,</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Sire,</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cei mai respectuoși</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și credincioși slujitori</w:t>
            </w:r>
            <w:r>
              <w:rPr>
                <w:rFonts w:ascii="Calibri" w:hAnsi="Calibri"/>
                <w:sz w:val="24"/>
              </w:rPr>
              <w:br/>
              <w:t>ai Maiestății Voastre,</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economiei,</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Finanțelor,</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sănătății publice,</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Ministrul justiției,</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internelor,</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Secretarul de stat pentru Loteria Națională,</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AVIZUL NR. 71.218/4 DIN 19 APRILIE 2022 AL CONSILIULUI DE STAT, SECȚIA LEGISLATIVĂ, CU PRIVIRE LA UN PROIECT DE DECRET REGAL „DE STABILIRE A MODALITĂȚILOR DE CONSULTARE A REGISTRULUI CENTRAL AL CREDITELOR ACORDATE PERSOANELOR FIZICE DE CĂTRE COMISIA BELGIANĂ DE JOCURI DE NOROC ȘI DE MODIFICARE A DISPOZIȚIILOR PRIVIND LIMITAREA JOCURILOR DE NOROC ONLINE”</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 18 martie 2022, Consiliul de Stat, Secția Legislativă, a fost invitat de viceprim-ministru și de ministrul justiției și Mării Nordului să comunice, în termen de 30 de zile, un aviz cu privire la un proiect de decret regal „de stabilire a procedurilor de consultare a Registrului central al creditelor acordate persoanelor fizice de către Comisia pentru jocuri de noroc și de modificare a dispozițiilor privind limitarea jocurilor de noroc online”.</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Proiectul a fost examinat de Camera a patra la 19 aprilie 2022. Camera era compusă din Martine BAGUET, președintele camerei, Luc CAMBIER și Bernard Blero, consilieri de stat, și Charles-Henri VAN HOVE, grefier interimar.</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Raportul a fost prezentat de Stéphane TELLIER, auditor principal.</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Concordanța dintre versiunea în limba franceză și cea în limba neerlandeză a fost verificată sub supravegherea lui Bernard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Avizul, al cărui text este prezentat mai jos, a fost emis la 19 aprilie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Întrucât cererea de aviz este prezentată în temeiul articolului 84 alineatul (1) primul paragraf punctul 2 din legile Consiliului de Stat, consolidate la 12 ianuarie 1973, Secțiunea Legislativă limitează examinarea sa la temeiul juridic al proiectului, competența autorului documentului și îndeplinirea formalităților prealabile, în conformitate cu articolul 84 alineatul (3) din actele consolidate menționate anterior.</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Cu privire la aceste trei aspecte, proiectul necesită următoarele observații.</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OBSERVAȚII GENERALE</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În temeiul articolului 55/1 din Legea din 7 mai 1999 privind jocurile de noroc, pariurile, unitățile de jocuri de noroc și protecția jucătorilor, decretul regal supus examinării stabilește procedurile de consultare a Registrului central al creditelor acordate persoanelor fizice (denumit în continuare: RCC) al Băncii Naționale a Belgiei de către Comisia pentru jocuri de noroc (denumită în continuare: CJN).</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În acest sens, proiectul de decret regal prevede noi cazuri de prelucrare a datelor cu caracter personal.</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În Avizul său nr. 68.936/AG emis la 7 aprilie 2021 cu privire la un proiect preliminar care a devenit Legea din 14 august 2021 privind măsurile polițienești administrative într-o situație de urgență epidemiologică (1), Secțiunea Legislativă a constatat următoarele:</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Articolul 22 din Constituție și articolul 8 din CEDO</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Articolul 6 din proiectul preliminar prevede prelucrarea datelor cu caracter personal care constituie o ingerință în exercitarea dreptului la viața privată al persoanelor vizate, garantat în special la articolul 22 din Constituție și de articolul 8 din CEDO.</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Pentru a fi admisibilă în temeiul dispozițiilor menționate anterior, ingerința în exercitarea dreptului la viață privată trebuie definită în termeni clari și suficient de preciși, care să permită înțelegerea în mod previzibil a cazurilor în care legiuitorul autorizează o astfel de ingerință.</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Orice ingerință în exercitarea dreptului la viața privată trebuie, în plus, să se bazeze pe o justificare obiectivă și rezonabilă și, în consecință, să fie proporțională cu obiectivele urmărite de legiuitor (2). În cazul în care ingerințele prevăzute în proiectul de lege în cauză urmăresc un obiectiv legitim, și anume protecția sănătății și protecția drepturilor și libertăților celorlalți cetățeni (3), trebuie verificată respectarea cerințelor de legalitate, relevanță și proporționalitate.</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Principiul legalității consacrat la articolul 22 din Constituție</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În conformitate cu articolul 22 din Constituție, orice prelucrare a datelor cu caracter personal și, în sens mai general, orice încălcare a dreptului la viața privată, este condiționată de respectarea unui principiu de legalitate formală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Rezervându-i legiuitorului competent competența de a stabili în ce cazuri și în ce condiții poate fi încălcat dreptul la viață privată, articolul 22 din Constituție garantează fiecărui cetățean că nu poate avea loc nicio ingerință în exercitarea acestui drept decât în conformitate cu normele adoptate de o adunare deliberativă, aleasă în mod democratic. Cu toate acestea, delegarea către o altă autoritate nu contravine principiului legalității, cu condiția ca autorizația să fie definită într-un mod suficient de precis și să se refere la punerea în aplicare a măsurilor ale căror „elemente esențiale” sunt stabilite în prealabil de legiuitor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Prin urmare, „elementele esențiale” ale prelucrării datelor cu caracter personal trebuie să fie prevăzute în lege. În această privință, secțiunea legislativă consideră că, indiferent de chestiunea în cauză, următoarele sunt, în principiu, „elemente esențiale”: (1) categoriile de date prelucrate; (2) categoriile de persoane vizate; (3) scopul urmărit de prelucrare; (4) categoriile de persoane care au acces la datele prelucrate; și (5) perioada maximă de păstrare a datelor”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Fiind întrebat despre respectarea principiului legalității amintit mai sus și despre existența unei dispoziții legale care să specifice aceste elemente esențiale, delegatul ministrului a declarat:</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„În opinia noastră, elementele esențiale se regăsesc deja la articolul din legea care împuternicește regele să stabilească procedurile de consultare a Registrului central al creditelor acordate persoanelor fizice de către Comisia pentru jocuri de noroc. De fapt, articolul 55/1 din Legea din 7 mai 1999 privind jocurile de noroc, pariurile, unitățile de jocuri de noroc și protecția jucătorilor prevede următoarele: „Pentru a-i permite comisiei să îndeplinească sarcinile de protecție a jucătorilor care îi sunt atribuite prin prezenta lege și prin decretele de punere în aplicare a </w:t>
            </w:r>
            <w:r>
              <w:rPr>
                <w:rFonts w:ascii="Calibri" w:hAnsi="Calibri"/>
                <w:sz w:val="24"/>
              </w:rPr>
              <w:lastRenderedPageBreak/>
              <w:t>acesteia, regele stabilește procedurile în conformitate cu care comisia poate solicita Băncii Naționale a Belgiei date pentru a afla dacă o persoană se află în incapacitate de plată în Registrul central al creditelor acordate persoanelor fizice al Băncii Naționale a Belgiei”.</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Această dispoziție conține elementele esențiale menționate în întrebarea dumneavoastră:</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categoria de date prelucrate: dacă o persoană se află în incapacitate de plată;</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categoria persoanelor vizate: persoane fizice;</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scopul prelucrării: pentru a permite comisiei să îndeplinească sarcinile de protecție a jucătorilor care i-au fost atribuite prin lege și prin decretele de punere în aplicare a acesteia;</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categoriile de persoane care au acces la date: comisia.</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Proiectul de decret regal reglementează modalitățile tehnice de consultare și, în acest scop, prezintă în detaliu diferitele elemente esențiale, fără a le modifica și, prin urmare, fără a modifica legea.”</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În ceea ce privește categoriile de date prelucrate, trebuie remarcat faptul că articolul 55/1 din Legea din 7 mai 1999 nu permite identificarea categoriilor de date prelucrate în contextul misiunii de monitorizare a CJN. Aceste categorii sunt prevăzute exact la articolul 3 alineatul (1) al doilea paragraf punctele 1 și 2 și la articolul 2 alineatul (2) punctul 3 din proiectul de decret.</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În plus, în ceea ce privește perioada maximă de păstrare a datelor, articolele 4 și 7 din proiect prevăd această perioadă de păstrare, în termeni foarte generali.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Autorizația pusă în aplicare de rege pentru a adopta dispozițiile menționate anterior ar trebui să fie elaborată în continuare pentru a se asigura că această autorizație respectă principiul legalității menționat mai sus și pentru a se garanta un nivel sporit de securitate juridică.</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Modificarea prevăzută la articolul 9 din proiect se referă la articolul 6 alineatul (1) punctul 1 litera (a) din Decretul regal din 25 octombrie 2018 „privind procedurile de operare a jocurilor de noroc și a pariurilor operate prin intermediul instrumentelor societății informaționale” și urmărește să stabilească suma maximă a conturilor jucătorilor online, și anume la 200 EUR pe săptămână în loc de 500 EUR pe săptămână, și să abroge clarificarea faptului că această limită este impusă jucătorului „pentru toate jocurile de noroc și pariurile la care participă”.</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În ceea ce privește proporționalitatea măsurii avute în vedere la articolul 9, raportul adresat regelui cu privire la Decretul regal din 25 octombrie 2018 precizează, în general, că ține seama de jurisprudența Curții de Justiție a Uniunii Europene în domeniul jocurilor de noroc, potrivit căreia limitarea activităților legate de jocurile de noroc poate fi justificată de motive imperioase de interes general, cum ar fi protecția consumatorilor, combaterea fraudei și dorința de a evita ca cetățenii să fie determinați să își risipească banii pe jocurile de noroc. Având în vedere obiectivul protecției jucătorilor și al necesității de a evita orice stimulent menit să îi determine pe jucători să își risipească banii, impunerea unor reguli mai stricte este justificată în mod rezonabil și proporțional cu faptul că un anumit tip de joc prezintă un risc ridicat de dependență și de risipă de bani.” În ceea ce privește articolul 6 din Decretul regal din 25 octombrie 2018, raportul adresat regelui menționează că „pentru a contracara în mod eficient risipa de bani și dependența de jocurile de noroc, este necesar să se impună limite pentru jocurile de noroc: un jucător își poate suplimenta conturile de jucător online cu cel mult 500 EUR pe săptămână pentru toate jocurile de noroc și pariurile la care participă.</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În timp ce modificarea propusă a articolului 6 alineatul (1) punctul 1 litera (a) din Decretul regal din 25 octombrie 2018 pare mai restrictivă, în sensul că reduce suma maximă pe care o puteți </w:t>
            </w:r>
            <w:r>
              <w:rPr>
                <w:rFonts w:ascii="Calibri" w:hAnsi="Calibri"/>
                <w:sz w:val="24"/>
              </w:rPr>
              <w:lastRenderedPageBreak/>
              <w:t>adăuga la 200 EUR pentru jucătorii online, aceasta pare mai permisivă, în sensul că nu mai prevede că această limită se aplică „tuturor jocurilor de noroc și pariurilor la care participă”, ceea ce trebuie înțeles în sensul că limita se aplică numai pentru fiecare site de jocuri de noroc sau de pariuri online pentru care un jucător are un cont.</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Raportul adresat regelui justifică eliminarea cuvintelor „pentru toate jocurile de noroc și pariurile la care participă” după cum urmează:</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Prima modificare se referă la litera (a), care prevede că „un jucător își poate suplimenta conturile de jucător online cu cel mult 500 EUR pe săptămână pentru toate jocurile de noroc și pariurile la care participă”. Valoarea implicită a limitei jocurilor de noroc este revizuită în scădere la 200 EUR pentru a spori protecția jucătorilor. În plus, cuvintele „pentru toate jocurile de noroc și pariurile la care participă” se elimină. Se pare că o limită generală impusă jocurilor de noroc (valabilă pentru toate site-urile), care nu a fost pusă în aplicare după intrarea în vigoare a Decretului regal în 2018, este nerealistă din punct de vedere tehnic. Ea prezintă, de asemenea, numeroase inconveniente. Prin urmare, este de preferat să se elimine caracterul general al limitei și să se mențină o limită pentru fiecare site, reducând totodată limita implicită. Acest lucru asigură un grad mai mare de protecție pentru jucători, în special pentru cei mai vulnerabili.”</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Din modificarea propusă rezultă că, în timp ce, teoretic, pe baza regulii actuale, jucătorului i se impune o limită de credit de 500 EUR pe săptămână pentru toate jocurile de noroc, în cadrul schemei propuse, jucătorul poate, în cazul în care are mai mult de un cont de jucător pe diferite site-uri de jocuri de noroc online, să își suplimenteze conturile de jucător până la o sumă semnificativ mai mare, de exemplu 1 000 EUR pe săptămână în total, dacă are cinci conturi de jucători.</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Având în vedere obiectivul urmărit de a proteja consumatorii și de a combate în mod eficient risipa de bani și dependența de jocuri de noroc, raportul adresat regelui va fi completat în vederea stabilirii mai clare a elementelor care permit să se considere că modificarea propusă este într-adevăr de natură să protejeze mai bine jucătorii, „în special pe cei mai vulnerabili”.</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Sub rezerva acestor observații generale, se formulează următoarele observații specifice.</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OBSERVAȚII SPECIFICE</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PREAMBUL</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Singurul temei juridic pentru proiectul menționat la primul paragraf este articolul 55/1 din Legea din 7 mai 1999. Cu toate acestea, această dispoziție nu împuternicește regele nici să modifice Decretul regal din 25 octombrie 2018, nici să stabilească intrarea în vigoare a articolului 6 alineatul (1) punctul 1 litera (b) din acesta.</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Cu acordul persoanei delegate de ministru, primul paragraf se completează cu o trimitere la articolul 43/8 alineatul (2) punctul 2 din Legea din 7 mai 1999, care împuternicește regele să modifice Decretul regal din 25 octombrie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În ceea ce privește articolul 10 din proiect, care stabilește intrarea în vigoare a articolului 6 alineatul (1) punctul 1 litera (b) din același decret regal, se face trimitere la observația specială formulată în temeiul articolului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C436AD" w14:textId="77777777" w:rsidR="00480075" w:rsidRDefault="00480075" w:rsidP="00914531">
            <w:pPr>
              <w:widowControl w:val="0"/>
              <w:autoSpaceDE w:val="0"/>
              <w:autoSpaceDN w:val="0"/>
              <w:adjustRightInd w:val="0"/>
              <w:jc w:val="center"/>
              <w:rPr>
                <w:rFonts w:ascii="Calibri" w:hAnsi="Calibri"/>
                <w:sz w:val="24"/>
                <w:u w:val="single"/>
              </w:rPr>
            </w:pPr>
          </w:p>
          <w:p w14:paraId="5D48DFBB" w14:textId="77777777" w:rsidR="00480075" w:rsidRDefault="00480075" w:rsidP="00914531">
            <w:pPr>
              <w:widowControl w:val="0"/>
              <w:autoSpaceDE w:val="0"/>
              <w:autoSpaceDN w:val="0"/>
              <w:adjustRightInd w:val="0"/>
              <w:jc w:val="center"/>
              <w:rPr>
                <w:rFonts w:ascii="Calibri" w:hAnsi="Calibri"/>
                <w:sz w:val="24"/>
                <w:u w:val="single"/>
              </w:rPr>
            </w:pPr>
          </w:p>
          <w:p w14:paraId="79EB6A13" w14:textId="77777777" w:rsidR="00480075" w:rsidRDefault="00480075" w:rsidP="00914531">
            <w:pPr>
              <w:widowControl w:val="0"/>
              <w:autoSpaceDE w:val="0"/>
              <w:autoSpaceDN w:val="0"/>
              <w:adjustRightInd w:val="0"/>
              <w:jc w:val="center"/>
              <w:rPr>
                <w:rFonts w:ascii="Calibri" w:hAnsi="Calibri"/>
                <w:sz w:val="24"/>
                <w:u w:val="single"/>
              </w:rPr>
            </w:pPr>
          </w:p>
          <w:p w14:paraId="6823A0EA" w14:textId="77777777" w:rsidR="00480075" w:rsidRDefault="00480075" w:rsidP="00914531">
            <w:pPr>
              <w:widowControl w:val="0"/>
              <w:autoSpaceDE w:val="0"/>
              <w:autoSpaceDN w:val="0"/>
              <w:adjustRightInd w:val="0"/>
              <w:jc w:val="center"/>
              <w:rPr>
                <w:rFonts w:ascii="Calibri" w:hAnsi="Calibri"/>
                <w:sz w:val="24"/>
                <w:u w:val="single"/>
              </w:rPr>
            </w:pPr>
          </w:p>
          <w:p w14:paraId="43E66192" w14:textId="575161D9"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lastRenderedPageBreak/>
              <w:t>INSTRUMENTUL</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lastRenderedPageBreak/>
              <w:t>Articolul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Având în vedere faptul că, în momentul în care datele de identificare ale unui jucător sunt transmise Băncii Naționale a Belgiei pentru verificare, nu este încă stabilit că jucătorul se află în incapacitate de plată în sensul articolului VII.148 din Codul de drept economic, este incorect ca, la articolul 3 alineatul (1) punctul 1 din proiect, să se indice că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Informațiile de identificare ale jucătorilor aflați în incapacitate de plată în sensul articolului VII.148 din Codul de drept economic pot fi partajate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Fiind întrebat despre acest aspect, delegatul ministrului propune următoarea formulare pentru articolul 3 alineatul (1) punctul 1 din proiect:</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Informațiile de identificare ale jucătorului care solicită o creștere a limitei de joc în temeiul articolului 6 alineatul (1) punctul 1 litera 9b) din Decretul regal din 25.10.2018 pot fi comunicate Băncii Naționale a Belgiei pentru a verifica dacă jucătorul se află în incapacitate de plată în sensul articolului VII.148 din Codul de drept economic în dosarul din Registrul central al creditelor acordate persoanelor fizice.”</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Textul va fi adaptat în acest sens, cuvintele „din Decretul regal din 25.10.2018” fiind înlocuite cu cuvintele „din Decretul regal din 25 octombrie 2018 privind procedurile de operare a jocurilor de noroc și a pariurilor prin intermediul serviciilor societății informaționale”.</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Articolul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Măsura avută în vedere la articolul 9, care are ca scop să modifice articolul 6 alineatul (1) punctul 1 litera (a) din Decretul regal din 25 octombrie 2018, pentru a stabili suma maximă a conturilor jucătorilor online la 200 EUR în loc de 500 EUR pe săptămână, ar putea avea un impact asupra competenței fiscale a entităților federate. În această privință, în Avizul nr. 63.662/VR emis la 17 iulie 2018, cu privire la un proiect care a devenit Decretul regal din 25 octombrie 2018(7), Secțiunea Legislativă a statuat următoarele:</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Astfel cum a amintit Curtea Constituțională în Decizia nr. 114/2005 din 30 iunie 2005 (8), competența de a stabili condițiile în care sunt tolerate activitățile de jocuri de noroc și pariuri și de a organiza controlul impus de natura periculoasă a acestor activități îi revine autorității federale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Proiectul de decret examinat intră sub incidența acestui cadru și, prin urmare, ține de competența autorului său.”</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Această observație este reiterată în legătură cu articolul 9 din proiect.</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Decretul regal din 25 octombrie 2018 face sau a făcut obiectul, integral sau parțial, al numeroaselor cereri de anulare (10); unele dintre acestea au condus la anularea anumitor dispoziții ale prezentului Decret regal (11). Cererea cu numărul de referință G/A. 227.138/XI.22.372 solicită anularea „cel puțin, cu titlu subsidiar, a articolului 1, a articolului 6 alineatul (1) punctul 1 și a articolului 6 alineatul (2)”.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Acest număr mare de litigii, precum și dificultățile practice de punere în aplicare a modificării preconizate a articolului 6 alineatul (1) punctul 1 litera (a) din Decretul regal din 25 octombrie 2018, sunt evidențiate de inspectorul de finanțe în avizul său din 5 iulie 2021, într-un mod care poate fi rezumat după cum urmează:</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modificarea acestei dispoziții în timp ce procedurile sunt pendinte în fața Consiliului de Stat;</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riscul de a solicita mai multe cereri de majorare a limitei de completare a contului, la același operator sau la un alt operator, în cazul în care un jucător este refuzat atunci când se consideră eligibil pentru această majorare;</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caracterul „automat” al refuzului în cazul în care jucătorul este inclus în Registrul de credite, chiar dacă există riscul de erori;</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în mod inevitabil, vor fi formulate căi de atac administrative.</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Fiind întrebat despre aceste dificultăți, delegatul ministrului nu neagă posibilitatea formulării unor căi de atac, riscul de volatilitate a jucătorilor, deoarece jucătorii ar putea schimba în mod constant operatorii și precizează următoarele:</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Ar trebui remarcat faptul că, pe baza informațiilor furnizate de CJN în iunie 2021, dintre cei 100 000 de jucători zilnici, este probabil ca aproximativ 45 % să solicite o creștere a limitei jocurilor de noroc. În plus, există o medie de 70 000 de noi înregistrări pe lună, iar CJN estimează că aproximativ 40 % dintre acești jucători ar putea solicita o creștere a limitei de joc.</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Deși faptul că punerea în aplicare, inclusiv finanțarea, a unei dispoziții de reglementare se poate dovedi complicată nu este o dovadă a lipsei sale de legalitate, modificarea unei dispoziții normative contestate în fața secției de contencios administrativ a Consiliului de Stat este susceptibilă să ridice dificultăți în ceea ce privește securitatea juridică.</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4CB745" w14:textId="77777777" w:rsidR="00480075" w:rsidRDefault="00480075" w:rsidP="00914531">
            <w:pPr>
              <w:widowControl w:val="0"/>
              <w:autoSpaceDE w:val="0"/>
              <w:autoSpaceDN w:val="0"/>
              <w:adjustRightInd w:val="0"/>
              <w:jc w:val="center"/>
              <w:rPr>
                <w:rFonts w:ascii="Calibri" w:hAnsi="Calibri"/>
                <w:sz w:val="24"/>
                <w:u w:val="single"/>
              </w:rPr>
            </w:pPr>
          </w:p>
          <w:p w14:paraId="6C0D443C" w14:textId="39E11E1B"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Articolul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Articolul 10 din proiect prevede intrarea în vigoare a articolului 6 alineatul (1) punctul 1 litera (b) din Decretul regal din 25 octombrie 2018 „în aceeași zi cu prezentul decret”.</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Intrarea în vigoare a dispoziției respective este prevăzută la articolul 13 primul paragraf din decretul regal menționat, după cum urmează:</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Prezentul decret intră în vigoare în prima zi a celei de-a opta luni de la data publicării sale în Monitorul Oficial al Belgiei, cu excepția articolului 6 alineatul (1) punctul 1 litera (b), care intră în vigoare cel târziu în ianuarie 2019 sau, după caz, la o dată ulterioară stabilită de rege printr-un decret deliberat în cadrul Consiliului de Miniștri.</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Raportul către rege clarifică, în legătură cu articolul 13, că:</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Articolul 13 prevede o perioadă de tranziție de opt luni, astfel încât operatorii de jocuri de noroc și de pariuri să se poată adapta la noile cerințe de acordare a licențelor, cu excepția articolului 6 alineatul (1) punctul 1 litera (b), care intră în vigoare cel târziu la 1 ianuarie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Având în vedere această indicație clară din raportul adresat regelui, trebuie să se considere că, în lipsa unui Decret regal adoptat înainte de 1 ianuarie 2019, articolul 6 alineatul (1) punctul 1 litera (b) a intrat în vigoare la data menționată.</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Articolul 13 primul paragraf din Decretul regal din 25 octombrie 2018 nu poate fi interpretat în sensul că permite regelui să adopte un decret regal deliberat în cadrul Consiliului de Miniștri după data de 1 ianuarie 2019, care ar stabili intrarea în vigoare a articolului 6 alineatul (1) punctul 1 litera (b) din decretul menționat, în măsura în care ar elimina orice domeniu de aplicare juridic de la cerința ca această dispoziție să intre în vigoare „cel târziu în luna ianuarie 2019”.</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În consecință, articolul 10 din proiect va fi omis.</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837DF3" w14:textId="77777777" w:rsidR="00480075" w:rsidRDefault="00480075" w:rsidP="00914531">
            <w:pPr>
              <w:widowControl w:val="0"/>
              <w:autoSpaceDE w:val="0"/>
              <w:autoSpaceDN w:val="0"/>
              <w:adjustRightInd w:val="0"/>
              <w:jc w:val="center"/>
              <w:rPr>
                <w:rFonts w:ascii="Calibri" w:hAnsi="Calibri"/>
                <w:sz w:val="24"/>
              </w:rPr>
            </w:pPr>
          </w:p>
          <w:p w14:paraId="5DD466B9" w14:textId="77777777" w:rsidR="00480075" w:rsidRDefault="00480075" w:rsidP="00914531">
            <w:pPr>
              <w:widowControl w:val="0"/>
              <w:autoSpaceDE w:val="0"/>
              <w:autoSpaceDN w:val="0"/>
              <w:adjustRightInd w:val="0"/>
              <w:jc w:val="center"/>
              <w:rPr>
                <w:rFonts w:ascii="Calibri" w:hAnsi="Calibri"/>
                <w:sz w:val="24"/>
              </w:rPr>
            </w:pPr>
          </w:p>
          <w:p w14:paraId="1747F1A6" w14:textId="77777777" w:rsidR="00480075" w:rsidRDefault="00480075" w:rsidP="00914531">
            <w:pPr>
              <w:widowControl w:val="0"/>
              <w:autoSpaceDE w:val="0"/>
              <w:autoSpaceDN w:val="0"/>
              <w:adjustRightInd w:val="0"/>
              <w:jc w:val="center"/>
              <w:rPr>
                <w:rFonts w:ascii="Calibri" w:hAnsi="Calibri"/>
                <w:sz w:val="24"/>
              </w:rPr>
            </w:pPr>
          </w:p>
          <w:p w14:paraId="646CED00" w14:textId="3875B906"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GREFIERUL</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PREȘEDINTELE</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Note</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Parl. doc., Camera, 2020-2021, nr. 55-1951/1, p. 55-127,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Nota de subsol 172 din avizul citat: Avizul CE nr. 63.192/2 adoptat la 19 aprilie 2018 referitor la un proiect preliminar care a devenit Legea din 30 iulie 2018 „privind protecția persoanelor fizice în ceea ce privește prelucrarea datelor cu caracter personal”, Parl. doc., Camera, 2017-2018, nr. 54-3126/001, p. 402-456, http://www.raadvst-consetat.be/dbx/avis/63192.pdf; Avizul CE nr. 63.202/2 emis la 26 aprilie 2018 referitor la proiectul de Lege din 5 septembrie 2018 de instituire a Comitetului pentru securitatea informațiilor și de modificare a diferitelor acte privind punerea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Parl. doc., Camera, 2017-2018, nr. 54-3185/001, p. 120-145,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Nota de subsol 173 din avizul citat: Articolul 8 alineatul (2) din CEDO.</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Nota de subsol 174 din avizul citat: Invocate deja anterior, punctele 70 și următoarele.</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Nota de subsol 175 din avizul citat: Jurisprudența constantă a Curții Constituționale: a se vedea în special hotărârea nr. 29/2010, B.16.1 a C.C. din 18 martie 2010; nr. 27/2020, B.17 a C.C. din 20 februarie 2020.</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De asemenea, jurisprudența a fost reprodusă mai recent în hotărârea nr. 33/2022, B.13.1 a C.C. din 10 martie 2022.</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Nota de subsol 1 din avizul citat: Considerentul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Nota de subsol 2 din avizul citat: În ceea ce privește limitele care, în temeiul articolului 3 alineatul (1) punctul 1 din Legea specială din 16 ianuarie 1989 „privind finanțarea Comunităților și a regiunilor”, sunt atribuite competenței fiscale a autorității federale în ceea ce privește jocurile de noroc și pariurile, a se vedea hotărârea nr. 34/2018, considerentul B.13 a C.C. din 22 martie 2018.</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A se vedea referințele G/A. 227.048/XI-22.358, G/A. 227.050/VII-40.459, G/A. 227.051/XI-22.359, G/A. 227.052/VII 40.460, G/A. 227.068/VII-40.461, G/A. 227.073/VII-40.463 și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 xml:space="preserve">Astfel, în cauza G/A. 227.048, Decizia nr. 246.998 din 6 februarie 2020 a anulat articolul 1 alineatul (1) și articolul 3 alineatele (2) și (3) din Decretul regal din 25 octombrie 2018, precum și </w:t>
            </w:r>
            <w:r>
              <w:rPr>
                <w:rFonts w:ascii="Calibri" w:hAnsi="Calibri"/>
                <w:sz w:val="24"/>
              </w:rPr>
              <w:lastRenderedPageBreak/>
              <w:t>în cauza G/A. 227.051, Prin hotărârea nr. 246.999 din 6 februarie 2020 s-au anulat cuvintele „cu excepția site-ului propriu” de la articolul 5 alineatul (1) și de la articolul 11 din același decret regal.</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19 IUNIE 2022 - Proiect de decret regal de stabilire a procedurilor de consultare a Centrale des crédits aux particuliers (Registrul central al creditelor acordate persoanelor fizice) de către Comisia belgiană pentru jocuri de noroc și de modificare a dispozițiilor privind limitarea jocurilor de noroc online.</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PHILIPPE, Regele belgienilor,</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Tuturor celor prezenți și celor care vor veni, Salutări.</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Având în vedere Articolul 43/8 alineatul (2) punctul 2 introdus prin Legea din 10 ianuarie 2010 și articolul 55/1 din Legea din 7 mai 1999 privind jocurile de noroc, pariurile, unitățile de jocuri de noroc și protecția jucătorilor, introdusă prin Legea din 7 mai 2019;</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Având în vedere Decretul regal din 25 octombrie 2018 privind metodele de operare a jocurilor de noroc și a pariurilor operate prin intermediul serviciilor societății informaționale;</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Având în vedere avizul Comisiei pentru jocuri de noroc, emis la 20 ianuarie 2021 și la 21 aprilie 2021;</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Având în vedere avizul inspectorului financiar, emis la 27 aprilie 2021 și la 5 iulie 2021;</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Având în vedere acordul secretarului de stat pentru buget, emis la 11 mai 2021 și la 15 iulie 2021;</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Având în vedere evaluarea impactului reglementării, efectuată în conformitate cu articolele 6 și 7 din Legea din 15 decembrie 2013, care conține diverse dispoziții referitoare la simplificarea administrativă;</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Având în vedere avizul nr. 177/2021 al Autorității pentru protecția datelor, emis la 4 octombrie 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Având în vedere Comunicarea 2021/0845/B către Comisia Europeană din 9 decembrie 2021, în temeiul articolului 5 alineatul (1) din Directiva (UE) 2015/1535 a Parlamentului European și a Consiliului din 9 septembrie 2015 de stabilire a unei proceduri pentru furnizarea de informații în domeniul reglementărilor tehnice și al normelor privind serviciile societății informaționale,</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Având în vedere avizul 71.218/4 al Consiliului de Stat emis la 19 aprilie 2022, în temeiul articolului 84 alineatul (1) punctele 1 și 2 din legile privind Consiliul de Stat, consolidate la 12 ianuarie 1973;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 propunerea ministrului economiei, a ministrului finanțelor, a ministrului sănătății publice, a ministrului justiției, a ministrului de interne și a secretarului de stat pentru loteria națională, precum și în opinia miniștrilor care au deliberat în cadrul Consiliului,</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AM HOTĂRÂT ȘI DECRETĂM:</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CAPITOLUL 1 – Proceduri de consultare de către Comisia pentru jocuri de noroc a Registrului central al creditelor acordate persoanelor fizice al Băncii Naționale a Belgiei</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Articolul</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Consultarea Registrului central al creditelor acordate persoanelor fizice al Băncii Naționale a Belgiei de către Comisia pentru jocuri de noroc este motivată de scopurile menționate la articolul 6 alineatul (1) din Decretul regal din 25 octombrie 2018 privind metodele de operare a jocurilor de noroc și a pariurilor operate prin intermediul serviciilor societății informaționale.</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Articolul 2</w:t>
            </w:r>
            <w:r>
              <w:rPr>
                <w:rFonts w:ascii="Calibri" w:hAnsi="Calibri"/>
                <w:sz w:val="24"/>
              </w:rPr>
              <w:t xml:space="preserve"> Banca Națională a Belgiei stabilește procedurile tehnice de consultare de către Comisia pentru jocuri de noroc a Registrului central al creditelor acordate persoanelor fizice al Băncii Naționale a Belgiei.</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Articolul 3</w:t>
            </w:r>
            <w:r>
              <w:rPr>
                <w:rFonts w:ascii="Calibri" w:hAnsi="Calibri"/>
                <w:sz w:val="24"/>
                <w:vertAlign w:val="superscript"/>
              </w:rPr>
              <w:t> </w:t>
            </w:r>
            <w:r>
              <w:rPr>
                <w:rFonts w:ascii="Calibri" w:hAnsi="Calibri"/>
                <w:sz w:val="24"/>
              </w:rPr>
              <w:t>(1) Informațiile de identificare ale jucătorului care solicită o majorare a limitei de joc în conformitate cu articolul 6 alineatul (1) punctul 1 litera (b) din Decretul regal din 25 octombrie 2018 privind modalitățile de exploatare a jocurilor de noroc și a pariurilor prin intermediul serviciilor societății informaționale sunt comunicate Băncii Naționale a Belgiei pentru a verifica dacă jucătorul este cunoscut ca fiind în incapacitate de plată în sensul articolului VII.148 din Codul de drept economic în dosarul din Registrul central al creditelor acordate persoanelor fizice.</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Informațiile de identificare menționate la primul alineat includ:</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numărul național de înregistrare al jucătorului, dacă este cunoscut titularului licenței;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dacă numărul național de înregistrare al jucătorului nu este cunoscut titularului licenței, numele, prenumele și data nașterii jucătorului.</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Nu se furnizează date privind creditele înregistrate.</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Numărul</w:t>
            </w:r>
            <w:r>
              <w:rPr>
                <w:rFonts w:ascii="Times New Roman" w:hAnsi="Times New Roman"/>
                <w:sz w:val="24"/>
              </w:rPr>
              <w:t xml:space="preserve"> </w:t>
            </w:r>
            <w:r>
              <w:rPr>
                <w:rFonts w:ascii="Calibri" w:hAnsi="Calibri"/>
                <w:sz w:val="24"/>
              </w:rPr>
              <w:t>național de înregistrare al jucătorului va fi utilizat cu unicul scop de a stabili dacă jucătorul este cunoscut ca fiind în incapacitate de plată în dosarul din Registrul central al creditelor acordate persoanelor fizice.</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Ca urmare a scopurilor prevăzute la articolul 6 alineatul (1) din Decretul regal din 25 octombrie 2018 privind metodele de operare a jocurilor de noroc și a pariurilor operate prin intermediul serviciilor societății informaționale, Comisia pentru jocuri de noroc are dreptul de a utiliza numărul național de înregistrare drept criteriu de căutare în Registrul central al creditelor acordate persoanelor fizice al Băncii Naționale a Belgiei.</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Atunci când Comisia pentru jocuri de noroc solicită majorarea limitei jocurilor de noroc, titularii de licență de clasa A+, B+ sau F1+ vor colecta numărul național de înregistrare al jucătorului și îl vor comunica Comisiei pentru jocuri de noroc.</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Articolul 4</w:t>
            </w:r>
            <w:r>
              <w:rPr>
                <w:rFonts w:ascii="Calibri" w:hAnsi="Calibri"/>
                <w:sz w:val="24"/>
              </w:rPr>
              <w:t xml:space="preserve"> Comisia pentru jocuri de noroc păstrează numărul național de înregistrare sau datele de identificare ale jucătorului, menționate la articolul 3 pe perioada necesară pentru sarcina de verificare lunară, în cazul în care autorizația de majorare a limitei jocurilor de noroc este menținută.</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 xml:space="preserve">Comisia pentru jocuri de noroc șterge datele de identificare menționate la articolul 3 în cazul în </w:t>
            </w:r>
            <w:r>
              <w:rPr>
                <w:rFonts w:ascii="Calibri" w:hAnsi="Calibri"/>
                <w:sz w:val="24"/>
              </w:rPr>
              <w:lastRenderedPageBreak/>
              <w:t>care limita pentru jocurile de noroc din contul de jucător online este redusă la 200 EUR sau mai puțin sau în cazul în care contul de jucător online este șters.</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9301B8" w14:textId="77777777" w:rsidR="00480075" w:rsidRDefault="00480075" w:rsidP="00914531">
            <w:pPr>
              <w:widowControl w:val="0"/>
              <w:autoSpaceDE w:val="0"/>
              <w:autoSpaceDN w:val="0"/>
              <w:adjustRightInd w:val="0"/>
              <w:jc w:val="both"/>
              <w:rPr>
                <w:rFonts w:ascii="Calibri" w:hAnsi="Calibri"/>
                <w:b/>
                <w:sz w:val="24"/>
              </w:rPr>
            </w:pPr>
          </w:p>
          <w:p w14:paraId="2D962E06" w14:textId="3E0E384F"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Articolul 5</w:t>
            </w:r>
            <w:r>
              <w:rPr>
                <w:rFonts w:ascii="Calibri" w:hAnsi="Calibri"/>
                <w:sz w:val="24"/>
                <w:vertAlign w:val="superscript"/>
              </w:rPr>
              <w:t> </w:t>
            </w:r>
            <w:r>
              <w:rPr>
                <w:rFonts w:ascii="Calibri" w:hAnsi="Calibri"/>
                <w:sz w:val="24"/>
              </w:rPr>
              <w:t>(1) Comisia pentru jocuri de noroc va crea fișiere de jurnal de consultări ale Registrului central al creditelor acordate persoanelor fizice al Băncii Naționale a Belgiei.</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Aceste fișiere de jurnal de consultare sunt utilizate pentru a stabili:</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data și ora consultării;</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identificarea utilizatorului individual sau, în lipsa acestuia, a procesului sau a sistemului care a accesat datele;</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tipul de cerere;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scopul consultării.</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Banca Națională a Belgiei creează fișiere de jurnal pentru a stabili:</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identificarea utilizatorului care a accesat datele sau a primit comunicarea acestora;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tipul de cerere formulată;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data și ora consultării sau a comunicării.</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Comisia pentru jocuri de noroc și Banca Națională a Belgiei adoptă măsuri corespunzătoare pentru a asigura securitatea fișierelor de jurnal și, în special, pentru a preveni prelucrarea neautorizată și pentru a asigura integritatea datelor prelucrate.</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Fișierele de jurnal se păstrează timp de cinci ani de la data consultării.</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Fișierele de jurnal ale Comisiei pentru jocuri de noroc se păstrează și se pun la dispoziția Autorității pentru Protecția Datelor la prima cerere.</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Articolul 6</w:t>
            </w:r>
            <w:r>
              <w:rPr>
                <w:rFonts w:ascii="Calibri" w:hAnsi="Calibri"/>
                <w:sz w:val="24"/>
              </w:rPr>
              <w:t xml:space="preserve"> Persoanele desemnate de Comisia pentru jocuri de noroc, a căror funcție necesită accesul la Registrul central al creditelor acordate persoanelor fizice al Băncii Naționale a Belgiei, pot avea acces la informațiile conform cărora un jucător se află în incapacitate de plată în sensul articolului VII.148 din Codul de drept economic numai după autentificarea prin intermediul cărții sale de identitate electronice, fie în legătură cu aplicația Comisiei pentru jocuri de noroc, fie în legătură cu aplicația Băncii Naționale a Belgiei</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Comisia pentru jocuri de noroc furnizează, la prima cerere, Băncii Naționale a Belgiei sau Autorității pentru protecția datelor identitatea membrului personalului său care a consultat sau a luat cunoștință de datele cu caracter personal menționate la primul paragraf.</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Articolul 7</w:t>
            </w:r>
            <w:r>
              <w:rPr>
                <w:rFonts w:ascii="Calibri" w:hAnsi="Calibri"/>
                <w:sz w:val="24"/>
              </w:rPr>
              <w:t xml:space="preserve"> Comisia pentru jocuri de noroc păstrează datele cu caracter personal consultate de Registrul central al creditelor acordate persoanelor fizice al Băncii Naționale a Belgiei pentru </w:t>
            </w:r>
            <w:r>
              <w:rPr>
                <w:rFonts w:ascii="Calibri" w:hAnsi="Calibri"/>
                <w:sz w:val="24"/>
              </w:rPr>
              <w:lastRenderedPageBreak/>
              <w:t>perioada necesară îndeplinirii sarcinilor prevăzute la articolul 6 alineatul (1) din Decretul regal din 25 octombrie 2018 privind metodele de operare a jocurilor de noroc și a pariurilor operate prin intermediul serviciilor societății informaționale.</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lastRenderedPageBreak/>
              <w:t>Articolul 8</w:t>
            </w:r>
            <w:r>
              <w:rPr>
                <w:rFonts w:ascii="Calibri" w:hAnsi="Calibri"/>
                <w:sz w:val="24"/>
              </w:rPr>
              <w:t xml:space="preserve"> Cheltuielile de consultare a Registrului central al creditelor acordate persoanelor fizice al Băncii Naționale a Belgiei sunt suportate integral din fondurile Comisiei pentru jocuri de noroc, astfel cum se prevede la articolul 19 alineatul (2) din Legea din 7 mai 1999 privind jocurile de noroc, pariurile, unitățile de jocuri de noroc și protecția jucătorilor.</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CAPITOLUL II – Modificări ale Decretului regal din 25 octombrie 2018 privind metodele de operare a jocurilor de noroc și a pariurilor operate prin intermediul serviciilor societății informaționale</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bCs/>
                <w:sz w:val="24"/>
              </w:rPr>
              <w:t>Articolul 9</w:t>
            </w:r>
            <w:r>
              <w:rPr>
                <w:rFonts w:ascii="Calibri" w:hAnsi="Calibri"/>
                <w:sz w:val="24"/>
              </w:rPr>
              <w:t xml:space="preserve"> La articolul 6 alineatul (1) punctul 1 litera (a)</w:t>
            </w:r>
            <w:r>
              <w:rPr>
                <w:rFonts w:ascii="Calibri" w:hAnsi="Calibri"/>
                <w:sz w:val="24"/>
                <w:vertAlign w:val="superscript"/>
              </w:rPr>
              <w:t xml:space="preserve"> </w:t>
            </w:r>
            <w:r>
              <w:rPr>
                <w:rFonts w:ascii="Calibri" w:hAnsi="Calibri"/>
                <w:sz w:val="24"/>
              </w:rPr>
              <w:t>din Decretul regal din 25 octombrie 2018 privind metodele de operare a jocurilor de noroc și a pariurilor operate prin intermediul serviciilor societății informaționale, cifra „500” se înlocuiește cu cifra „200”, iar cuvintele „pentru toate jocurile de noroc și pariurile la care acesta participă” se abrogă.</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Capitolul III – Intrarea în vigoare și dispoziție tranzitorie</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bCs/>
                <w:snapToGrid w:val="0"/>
                <w:sz w:val="24"/>
              </w:rPr>
              <w:t>Articolul 10</w:t>
            </w:r>
            <w:r>
              <w:rPr>
                <w:rFonts w:ascii="Calibri" w:hAnsi="Calibri"/>
                <w:snapToGrid w:val="0"/>
                <w:sz w:val="24"/>
              </w:rPr>
              <w:t xml:space="preserve"> Prezentul decret intră în vigoare după trei luni de la publicarea sa în Monitorul Oficial al Belgiei.</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Articolul 11</w:t>
            </w:r>
            <w:r>
              <w:rPr>
                <w:rFonts w:ascii="Calibri" w:hAnsi="Calibri"/>
                <w:sz w:val="24"/>
              </w:rPr>
              <w:t xml:space="preserve"> La intrarea în vigoare a prezentului decret, limita jocurilor de noroc pentru toate conturile jucătorilor va fi stabilită la limita de 200 EUR pentru jocurile de noroc, în conformitate cu articolul 9 din prezentul decret.</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Capitolul IV– Dispoziții finale</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 xml:space="preserve">Articolul 12 </w:t>
            </w:r>
            <w:r>
              <w:rPr>
                <w:rFonts w:ascii="Calibri" w:hAnsi="Calibri"/>
                <w:sz w:val="24"/>
              </w:rPr>
              <w:t>Ministrul economiei, ministrul finanțelor, ministrul sănătății publice, ministrul justiției, ministrul internelor și secretarul de stat pentru Loteria Națională sunt responsabili, fiecare în sfera sa de competență, pentru punerea în aplicare a prezentului decret.</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Adoptat la Bruxelles, 19 iunie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PHILIPPE</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În numele Regelui:</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economiei,</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Finanțelor,</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sănătății publice,</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justiției,</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Ministrul internelor,</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Secretarul de stat pentru Loteria Națională,</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480075"/>
    <w:rsid w:val="00914531"/>
    <w:rsid w:val="0098737B"/>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7153</Words>
  <Characters>39986</Characters>
  <Application>Microsoft Office Word</Application>
  <DocSecurity>0</DocSecurity>
  <Lines>754</Lines>
  <Paragraphs>270</Paragraphs>
  <ScaleCrop>false</ScaleCrop>
  <Company>FOD Justitie / SPF Justice</Company>
  <LinksUpToDate>false</LinksUpToDate>
  <CharactersWithSpaces>46869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2022-11-03T13:32:00Z</dcterms:created>
  <dcterms:modified xsi:type="dcterms:W3CDTF">2022-11-03T13:32:00Z</dcterms:modified>
</cp:coreProperties>
</file>