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6D3F" w14:textId="230B48A7" w:rsidR="00037899" w:rsidRPr="00037899" w:rsidRDefault="00037899" w:rsidP="00037899">
      <w:pPr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------IND- 2020 0482 NL- IT- ------ 20200803 --- --- PROJET</w:t>
      </w:r>
    </w:p>
    <w:p w14:paraId="3B017F30" w14:textId="0C0A4590" w:rsidR="00073874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Decreto del ministro della Sanità del ... contenente norme sugli alimenti a base di proteine (di latte di vacca o di capra) cui sono stati aggiunti almeno una o più vitamine, minerali o altre sostanze e che sono destinati ad essere utilizzati come bevanda per i bambini di età compresa fra uno e tre anni (decreto collegato alla legge sulle merci in materia di formula per lattanti e latte per lattanti)</w:t>
      </w:r>
    </w:p>
    <w:p w14:paraId="437932D9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BA08394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77E488F3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566B75C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2094F940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0E2AC1E7" w14:textId="35D373B2" w:rsidR="00073874" w:rsidRPr="005931DF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Su proposta del nostro ministro della Sanità del...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2020, riferimento -WJZ;</w:t>
      </w:r>
    </w:p>
    <w:p w14:paraId="195D707F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58E25089" w14:textId="007B3731" w:rsidR="00073874" w:rsidRPr="00834842" w:rsidRDefault="00834842" w:rsidP="00834842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Visti l'articoli 4, paragrafo 1, l'articolo 5, paragrafo 1, l'articolo 8, paragrafo 1, lettere a), b), c), ed f) e l'articolo 32b della legge sulle merci;</w:t>
      </w:r>
    </w:p>
    <w:p w14:paraId="7D388C48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7D6A914D" w14:textId="3827A31D" w:rsidR="00073874" w:rsidRPr="005931DF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Previa consultazione con la Commissione consultiva del Consiglio di Stato (parere del [inserire la data del parere], n. [inserire il numero del parere]);</w:t>
      </w:r>
    </w:p>
    <w:p w14:paraId="7C552D95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6AC29BA5" w14:textId="624D8AC7" w:rsidR="00073874" w:rsidRPr="005931DF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Alla luce del rapporto dettagliato emesso dal nostro ministro della Sanità del [inserire la data del rapporto dettagliato], [inserire il riferimento del rapporto dettagliato];</w:t>
      </w:r>
    </w:p>
    <w:p w14:paraId="46DA0626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352AA74A" w14:textId="77777777" w:rsidR="00073874" w:rsidRPr="006B7C86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abbiamo approvato e decretiamo con il presente atto quanto segue:</w:t>
      </w:r>
    </w:p>
    <w:p w14:paraId="4060804C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5126C936" w14:textId="77777777" w:rsidR="00073874" w:rsidRPr="006B7C86" w:rsidRDefault="00073874" w:rsidP="00037899">
      <w:pPr>
        <w:keepNext/>
        <w:keepLines/>
        <w:rPr>
          <w:b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Sezione 1.</w:t>
      </w:r>
      <w:r>
        <w:rPr>
          <w:b/>
          <w:sz w:val="18"/>
          <w:rFonts w:ascii="Verdana" w:hAnsi="Verdana"/>
        </w:rPr>
        <w:t xml:space="preserve"> </w:t>
      </w:r>
      <w:r>
        <w:rPr>
          <w:b/>
          <w:sz w:val="18"/>
          <w:rFonts w:ascii="Verdana" w:hAnsi="Verdana"/>
        </w:rPr>
        <w:t xml:space="preserve">Disposizioni generali</w:t>
      </w:r>
    </w:p>
    <w:p w14:paraId="58020225" w14:textId="77777777" w:rsidR="00073874" w:rsidRPr="006B7C86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0192400" w14:textId="4D83A80C" w:rsidR="00073874" w:rsidRPr="006B7C86" w:rsidRDefault="00073874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</w:t>
      </w:r>
    </w:p>
    <w:p w14:paraId="3F86F6AE" w14:textId="77777777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</w:p>
    <w:p w14:paraId="37B25385" w14:textId="4B8B5911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Ai fini del presente decreto, si applicano le seguenti definizioni:</w:t>
      </w:r>
      <w:r>
        <w:rPr>
          <w:sz w:val="18"/>
          <w:rFonts w:ascii="Verdana" w:hAnsi="Verdana"/>
        </w:rPr>
        <w:t xml:space="preserve"> </w:t>
      </w:r>
    </w:p>
    <w:p w14:paraId="4F3AD4C8" w14:textId="77777777" w:rsidR="00073874" w:rsidRPr="000678FD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056BAF2" w14:textId="0E814BB6" w:rsidR="0059594E" w:rsidRPr="001E7E1A" w:rsidRDefault="00073874" w:rsidP="00073874">
      <w:pPr>
        <w:rPr>
          <w:color w:val="000000"/>
          <w:sz w:val="18"/>
          <w:szCs w:val="18"/>
          <w:rFonts w:ascii="Verdana" w:eastAsiaTheme="minorHAnsi" w:hAnsi="Verdana" w:cs="Segoe UI"/>
        </w:rPr>
      </w:pPr>
      <w:r>
        <w:rPr>
          <w:sz w:val="18"/>
          <w:rFonts w:ascii="Verdana" w:hAnsi="Verdana"/>
        </w:rPr>
        <w:t xml:space="preserve">a. </w:t>
      </w:r>
      <w:r>
        <w:rPr>
          <w:sz w:val="18"/>
          <w:i/>
          <w:iCs/>
          <w:rFonts w:ascii="Verdana" w:hAnsi="Verdana"/>
        </w:rPr>
        <w:t xml:space="preserve">altra sostanza</w:t>
      </w:r>
      <w:r>
        <w:rPr>
          <w:sz w:val="18"/>
          <w:rFonts w:ascii="Verdana" w:hAnsi="Verdana"/>
        </w:rPr>
        <w:t xml:space="preserve">: una sostanza di cui all'articolo 2, paragrafo 2, del regolamento (CE) n. 1925/2006.</w:t>
      </w:r>
    </w:p>
    <w:p w14:paraId="1F01D0BA" w14:textId="10F2BBF5" w:rsidR="00073874" w:rsidRPr="009B071A" w:rsidRDefault="0059594E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b. </w:t>
      </w:r>
      <w:r>
        <w:rPr>
          <w:sz w:val="18"/>
          <w:i/>
          <w:iCs/>
          <w:rFonts w:ascii="Verdana" w:hAnsi="Verdana"/>
        </w:rPr>
        <w:t xml:space="preserve">formula di proseguimento</w:t>
      </w:r>
      <w:r>
        <w:rPr>
          <w:sz w:val="18"/>
          <w:rFonts w:ascii="Verdana" w:hAnsi="Verdana"/>
        </w:rPr>
        <w:t xml:space="preserve">: un alimento di cui all'articolo 2, paragrafo 2, lettera d), del regolamento (UE) n. 609/2013;</w:t>
      </w:r>
    </w:p>
    <w:p w14:paraId="23B141C5" w14:textId="44D0B59D" w:rsidR="00073874" w:rsidRDefault="0059594E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c. </w:t>
      </w:r>
      <w:r>
        <w:rPr>
          <w:sz w:val="18"/>
          <w:i/>
          <w:iCs/>
          <w:rFonts w:ascii="Verdana" w:hAnsi="Verdana"/>
        </w:rPr>
        <w:t xml:space="preserve">formula per lattanti</w:t>
      </w:r>
      <w:r>
        <w:rPr>
          <w:sz w:val="18"/>
          <w:rFonts w:ascii="Verdana" w:hAnsi="Verdana"/>
        </w:rPr>
        <w:t xml:space="preserve">: un alimento a base di proteine, a cui sono stati aggiunti almeno una o più vitamine, minerali o altre sostanze e che è destinato ad essere utilizzato come bevanda per i bambini di età compresa fra uno e tre anni;</w:t>
      </w:r>
    </w:p>
    <w:p w14:paraId="6234E001" w14:textId="2D403FED" w:rsidR="00073874" w:rsidRPr="007926FF" w:rsidRDefault="0059594E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d. </w:t>
      </w:r>
      <w:r>
        <w:rPr>
          <w:sz w:val="18"/>
          <w:i/>
          <w:iCs/>
          <w:rFonts w:ascii="Verdana" w:hAnsi="Verdana"/>
        </w:rPr>
        <w:t xml:space="preserve">latte per lattanti:</w:t>
      </w:r>
      <w:r>
        <w:rPr>
          <w:sz w:val="18"/>
          <w:rFonts w:ascii="Verdana" w:hAnsi="Verdana"/>
        </w:rPr>
        <w:t xml:space="preserve"> una bevanda destinata ai bambini esclusivamente a base di proteine del latte di vacca o di capra;</w:t>
      </w:r>
    </w:p>
    <w:p w14:paraId="50055EC1" w14:textId="1B766070" w:rsidR="00073874" w:rsidRPr="001E7E1A" w:rsidRDefault="0059594E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e. </w:t>
      </w:r>
      <w:r>
        <w:rPr>
          <w:sz w:val="18"/>
          <w:i/>
          <w:iCs/>
          <w:rFonts w:ascii="Verdana" w:hAnsi="Verdana"/>
        </w:rPr>
        <w:t xml:space="preserve">Regolamento (UE) n. 2016/127:</w:t>
      </w:r>
      <w:r>
        <w:rPr>
          <w:sz w:val="18"/>
          <w:i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Regolamento delegato (UE) 2016/127 della Commissione, del 25 settembre 2015, che integra il regolamento (UE) n. 609/2013 del Parlamento europeo e del Consiglio per quanto riguarda le prescrizioni specifiche di composizione e di informazione per le formule per lattanti e le formule di proseguimento e per quanto riguarda le prescrizioni relative alle informazioni sull'alimentazione del lattante e del bambino nella prima infanzia (GU L 25, 2016);</w:t>
      </w:r>
    </w:p>
    <w:p w14:paraId="7910F3BE" w14:textId="495ABFB2" w:rsidR="00073874" w:rsidRPr="00F43194" w:rsidRDefault="0059594E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f.</w:t>
      </w:r>
      <w:r>
        <w:rPr>
          <w:sz w:val="18"/>
          <w:i/>
          <w:rFonts w:ascii="Verdana" w:hAnsi="Verdana"/>
        </w:rPr>
        <w:t xml:space="preserve"> </w:t>
      </w:r>
      <w:r>
        <w:rPr>
          <w:sz w:val="18"/>
          <w:rStyle w:val="Emphasis"/>
          <w:rFonts w:ascii="Verdana" w:hAnsi="Verdana"/>
        </w:rPr>
        <w:t xml:space="preserve">Regolamento (UE) 609/2013: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Regolamento (UE) n. 609/2013 del Parlamento europeo e del Consiglio, del 12 giugno 2013, relativo agli alimenti destinati ai lattanti e ai bambini nella prima infanzia, agli alimenti a fini medici speciali e ai sostituti dell'intera razione alimentare giornaliera per il controllo del peso e che abroga la direttiva 92/52/CEE del Consiglio, le direttive 96/8/CE, 1999/21/CE, 2006/125/CE e 2006/141/CE della Commissione, la direttiva 2009/39/CE del Parlamento europeo e del Consiglio e i regolamenti (CE) n. 41/2009 e (CE) n. 953/2009 della Commissione (GU L 181, 2013);</w:t>
      </w:r>
    </w:p>
    <w:p w14:paraId="1A63B3DD" w14:textId="275E762A" w:rsidR="00073874" w:rsidRPr="00325747" w:rsidRDefault="0059594E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g. </w:t>
      </w:r>
      <w:r>
        <w:rPr>
          <w:sz w:val="18"/>
          <w:i/>
          <w:iCs/>
          <w:rFonts w:ascii="Verdana" w:hAnsi="Verdana"/>
        </w:rPr>
        <w:t xml:space="preserve">Regolamento (UE) n. 1169/2011:</w:t>
      </w:r>
      <w:r>
        <w:rPr>
          <w:sz w:val="18"/>
          <w:i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Regolamento (UE) n. 1169/2011 del Parlamento europeo e del Consiglio, del 25 ottobre 2011, relativo alla fornitura di informazioni sugli alimenti ai consumatori, che modifica i regolamenti (CE) n. 1924/2006 e (CE) n. 1925/2006 del Parlamento europeo e del Consiglio e abroga la direttiva 87/250/CEE della Commissione, la direttiva 90/496/CEE del Consiglio, la direttiva 1999/10/CE della Commissione, la direttiva 2000/13/CE del Parlamento europeo e del Consiglio, le direttive 2002/67/CE e 2008/5/CE della Commissione e il regolamento (CE) n. 608/2004 della Commissione (GU L 304, 2011);</w:t>
      </w:r>
    </w:p>
    <w:p w14:paraId="127A09E5" w14:textId="6DE7FC0D" w:rsidR="00DA004C" w:rsidRPr="001E7E1A" w:rsidRDefault="0059594E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h. </w:t>
      </w:r>
      <w:r>
        <w:rPr>
          <w:sz w:val="18"/>
          <w:i/>
          <w:iCs/>
          <w:rFonts w:ascii="Verdana" w:hAnsi="Verdana"/>
        </w:rPr>
        <w:t xml:space="preserve">Regolamento (CE) n. 1925/2006:</w:t>
      </w:r>
      <w:r>
        <w:rPr>
          <w:sz w:val="18"/>
          <w:i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Regolamento (CE) n. 1925/2006 del Parlamento europeo e del Consiglio, del 20 dicembre 2006, sull'aggiunta di vitamine e minerali e di talune altre sostanze agli alimenti (GU L 404, 2006);</w:t>
      </w:r>
    </w:p>
    <w:p w14:paraId="2CFACC32" w14:textId="72F7DD4B" w:rsidR="00073874" w:rsidRDefault="0059594E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i. </w:t>
      </w:r>
      <w:r>
        <w:rPr>
          <w:sz w:val="18"/>
          <w:i/>
          <w:iCs/>
          <w:rFonts w:ascii="Verdana" w:hAnsi="Verdana"/>
        </w:rPr>
        <w:t xml:space="preserve">formula per lattanti</w:t>
      </w:r>
      <w:r>
        <w:rPr>
          <w:sz w:val="18"/>
          <w:rFonts w:ascii="Verdana" w:hAnsi="Verdana"/>
        </w:rPr>
        <w:t xml:space="preserve">: alimento di cui all'articolo 2, paragrafo 2, lettera c), del regolamento (UE) n. 609/2013;</w:t>
      </w:r>
      <w:r>
        <w:rPr>
          <w:sz w:val="18"/>
          <w:rFonts w:ascii="Verdana" w:hAnsi="Verdana"/>
        </w:rPr>
        <w:t xml:space="preserve"> </w:t>
      </w:r>
    </w:p>
    <w:p w14:paraId="29F16D6D" w14:textId="77777777" w:rsidR="00532AC5" w:rsidRDefault="00532AC5" w:rsidP="00073874">
      <w:pPr>
        <w:rPr>
          <w:rFonts w:ascii="Verdana" w:hAnsi="Verdana"/>
          <w:sz w:val="18"/>
          <w:szCs w:val="18"/>
        </w:rPr>
      </w:pPr>
    </w:p>
    <w:p w14:paraId="2C786F36" w14:textId="5D9F90D2" w:rsidR="00073874" w:rsidRDefault="00073874" w:rsidP="00037899">
      <w:pPr>
        <w:keepNext/>
        <w:keepLines/>
        <w:rPr>
          <w:b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2</w:t>
      </w:r>
    </w:p>
    <w:p w14:paraId="234F2450" w14:textId="5855778D" w:rsidR="00073874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È vietato preparare o commercializzare formule per lattanti o latte per lattanti in qualsiasi modo diverso da quello previsto dal presente decreto.</w:t>
      </w:r>
      <w:r>
        <w:rPr>
          <w:sz w:val="18"/>
          <w:rFonts w:ascii="Verdana" w:hAnsi="Verdana"/>
        </w:rPr>
        <w:t xml:space="preserve"> </w:t>
      </w:r>
    </w:p>
    <w:p w14:paraId="2E30E5A8" w14:textId="77777777" w:rsidR="00073874" w:rsidRPr="00884D19" w:rsidRDefault="00073874" w:rsidP="00073874">
      <w:pPr>
        <w:rPr>
          <w:rFonts w:ascii="Verdana" w:hAnsi="Verdana"/>
          <w:sz w:val="18"/>
          <w:szCs w:val="18"/>
        </w:rPr>
      </w:pPr>
    </w:p>
    <w:p w14:paraId="24E73AA5" w14:textId="15D41956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Sezione 2.</w:t>
      </w:r>
      <w:r>
        <w:rPr>
          <w:b/>
          <w:sz w:val="18"/>
          <w:rFonts w:ascii="Verdana" w:hAnsi="Verdana"/>
        </w:rPr>
        <w:t xml:space="preserve"> </w:t>
      </w:r>
      <w:r>
        <w:rPr>
          <w:b/>
          <w:sz w:val="18"/>
          <w:rFonts w:ascii="Verdana" w:hAnsi="Verdana"/>
        </w:rPr>
        <w:t xml:space="preserve">Requisiti relativi alla composizione e all'aggiunta di vitamine, minerali e altre sostanze</w:t>
      </w:r>
      <w:r>
        <w:rPr>
          <w:b/>
          <w:sz w:val="18"/>
          <w:rFonts w:ascii="Verdana" w:hAnsi="Verdana"/>
        </w:rPr>
        <w:t xml:space="preserve"> </w:t>
      </w:r>
    </w:p>
    <w:p w14:paraId="55C192E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E2D5BEA" w14:textId="64C7BCB6" w:rsidR="00073874" w:rsidRPr="00884D19" w:rsidRDefault="00073874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3</w:t>
      </w:r>
    </w:p>
    <w:p w14:paraId="2D2C2276" w14:textId="46E8E83E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1.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Come minimo, la formula per lattanti e il latte per lattanti soddisfano i requisiti relativi alla composizione di cui all'allegato II, punti 2, 2.1, 2.2, 2.3, 2.4, 4, 4.1, 4.2, 4.3, 6, 6.1, 6.2, 6.3, 6.4 e 6.5 del regolamento (UE) 2016/127.</w:t>
      </w:r>
      <w:r>
        <w:rPr>
          <w:sz w:val="18"/>
          <w:rFonts w:ascii="Verdana" w:hAnsi="Verdana"/>
        </w:rPr>
        <w:t xml:space="preserve"> </w:t>
      </w:r>
    </w:p>
    <w:p w14:paraId="1132C57D" w14:textId="6936D1CF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2.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In deroga al paragrafo 1, non si applicano i requisiti relativi alla sezione A dell'allegato III, elencati nell'allegato II, punti 2.1 e 2.2, del regolamento (UE) 2016/127.</w:t>
      </w:r>
      <w:r>
        <w:rPr>
          <w:sz w:val="18"/>
          <w:rFonts w:ascii="Verdana" w:hAnsi="Verdana"/>
        </w:rPr>
        <w:t xml:space="preserve"> </w:t>
      </w:r>
    </w:p>
    <w:p w14:paraId="771BEBE1" w14:textId="41B6601B" w:rsidR="00E85F3B" w:rsidRDefault="00876EE8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3.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In deroga al paragrafo 1 e all'allegato II, punto 4 del regolamento (UE) 2016/127, non si applica alcun contenuto minimo all'aggiunta di grassi alla formula per lattanti e al latte per lattanti.</w:t>
      </w:r>
      <w:r>
        <w:rPr>
          <w:sz w:val="18"/>
          <w:rFonts w:ascii="Verdana" w:hAnsi="Verdana"/>
        </w:rPr>
        <w:t xml:space="preserve"> </w:t>
      </w:r>
    </w:p>
    <w:p w14:paraId="71BE61C4" w14:textId="77777777" w:rsidR="00037899" w:rsidRDefault="00876EE8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4.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I valori energetici nella formula per lattanti e nel latte per lattanti sono pari almeno a 45 chilocalorie per 100 millilitri e a un massimo di 65 chilocalorie per 100 millilitri.</w:t>
      </w:r>
      <w:r>
        <w:rPr>
          <w:sz w:val="18"/>
          <w:rFonts w:ascii="Verdana" w:hAnsi="Verdana"/>
        </w:rPr>
        <w:t xml:space="preserve"> </w:t>
      </w:r>
    </w:p>
    <w:p w14:paraId="63CEFDDC" w14:textId="63A95212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B39DB90" w14:textId="262B4376" w:rsidR="00037899" w:rsidRDefault="00073874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4</w:t>
      </w:r>
    </w:p>
    <w:p w14:paraId="3E35E20F" w14:textId="2FB98541" w:rsidR="00073874" w:rsidRPr="00532AC5" w:rsidRDefault="00073874" w:rsidP="00073874">
      <w:pPr>
        <w:rPr>
          <w:b/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1.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Vitamine, minerali o altre sostanze di cui ai punti 3, 4.4, 4.5, 4.6, 4.7, 5, 7, 8, 8.1, 8.2, 9 e 10 dell'allegato II del regolamento (UE) n. 2016/127 possono essere aggiunti solo alla formula per lattanti e al latte per lattanti in conformità alle regole relative alla composizione ivi indicate.</w:t>
      </w:r>
    </w:p>
    <w:p w14:paraId="6830D50F" w14:textId="1B4CC663" w:rsidR="00073874" w:rsidRDefault="00454516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2.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In deroga al paragrafo 1 e all'allegato II, punto 8.1, del regolamento (UE) 2016/127, non si applica alcun contenuto minimo all'aggiunta di sodio alla formula per lattanti e al latte per lattanti.</w:t>
      </w:r>
      <w:r>
        <w:rPr>
          <w:sz w:val="18"/>
          <w:rFonts w:ascii="Verdana" w:hAnsi="Verdana"/>
        </w:rPr>
        <w:t xml:space="preserve"> </w:t>
      </w:r>
    </w:p>
    <w:p w14:paraId="346A7FA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2268EE8" w14:textId="1A6169F9" w:rsidR="00037899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5</w:t>
      </w:r>
    </w:p>
    <w:p w14:paraId="74B1313E" w14:textId="75A9120E" w:rsidR="00073874" w:rsidRPr="00211395" w:rsidRDefault="00DA004C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Articolo 2, paragrafo 2, nella misura in cui si riferisce all'articolo 3, paragrafo 1, e all'articolo 6, paragrafi 1 e 6, del regolamento (CE) n. 1925/2006, nonché agli articoli 5 e 6 del decreto collegato alla legge sulle merci in materia di aggiunta di micronutrienti agli alimenti, non si applica alla formula per lattanti e al latte per lattanti.</w:t>
      </w:r>
    </w:p>
    <w:p w14:paraId="4912BEA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F2974DE" w14:textId="77777777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Sezione 3.</w:t>
      </w:r>
      <w:r>
        <w:rPr>
          <w:b/>
          <w:sz w:val="18"/>
          <w:rFonts w:ascii="Verdana" w:hAnsi="Verdana"/>
        </w:rPr>
        <w:t xml:space="preserve"> </w:t>
      </w:r>
      <w:r>
        <w:rPr>
          <w:b/>
          <w:sz w:val="18"/>
          <w:rFonts w:ascii="Verdana" w:hAnsi="Verdana"/>
        </w:rPr>
        <w:t xml:space="preserve">Designazioni, dichiarazioni e presentazione</w:t>
      </w:r>
    </w:p>
    <w:p w14:paraId="2475652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6B76B5B" w14:textId="20807AA9" w:rsidR="00073874" w:rsidRDefault="00073874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6</w:t>
      </w:r>
    </w:p>
    <w:p w14:paraId="059E4D24" w14:textId="7778BEC0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1.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La denominazione </w:t>
      </w:r>
      <w:r>
        <w:rPr>
          <w:sz w:val="18"/>
          <w:i/>
          <w:iCs/>
          <w:rFonts w:ascii="Verdana" w:hAnsi="Verdana"/>
        </w:rPr>
        <w:t xml:space="preserve">formula per lattanti</w:t>
      </w:r>
      <w:r>
        <w:rPr>
          <w:sz w:val="18"/>
          <w:rFonts w:ascii="Verdana" w:hAnsi="Verdana"/>
        </w:rPr>
        <w:t xml:space="preserve"> può e deve essere utilizzata solo per la formula per lattanti che non sia esclusivamente a base di proteine di latte di vacca o di capra.</w:t>
      </w:r>
      <w:r>
        <w:rPr>
          <w:sz w:val="18"/>
          <w:rFonts w:ascii="Verdana" w:hAnsi="Verdana"/>
        </w:rPr>
        <w:t xml:space="preserve"> </w:t>
      </w:r>
    </w:p>
    <w:p w14:paraId="250211B5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2.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La designazione </w:t>
      </w:r>
      <w:r>
        <w:rPr>
          <w:sz w:val="18"/>
          <w:i/>
          <w:iCs/>
          <w:rFonts w:ascii="Verdana" w:hAnsi="Verdana"/>
        </w:rPr>
        <w:t xml:space="preserve">latte per lattanti </w:t>
      </w:r>
      <w:r>
        <w:rPr>
          <w:sz w:val="18"/>
          <w:rFonts w:ascii="Verdana" w:hAnsi="Verdana"/>
        </w:rPr>
        <w:t xml:space="preserve">può e deve essere utilizzata solo per il latte per neonati.</w:t>
      </w:r>
    </w:p>
    <w:p w14:paraId="5B6E05F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26E8FF26" w14:textId="046956F1" w:rsidR="00073874" w:rsidRDefault="0059594E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7</w:t>
      </w:r>
    </w:p>
    <w:p w14:paraId="539123C7" w14:textId="2921C0D0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Le seguenti dichiarazioni sono utilizzate per la commercializzazione della formula per lattanti e del latte per lattanti:</w:t>
      </w:r>
      <w:r>
        <w:rPr>
          <w:sz w:val="18"/>
          <w:rFonts w:ascii="Verdana" w:hAnsi="Verdana"/>
        </w:rPr>
        <w:t xml:space="preserve"> </w:t>
      </w:r>
    </w:p>
    <w:p w14:paraId="0216745F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a. la categoria di età compresa tra uno e tre anni a cui è destinata;</w:t>
      </w:r>
    </w:p>
    <w:p w14:paraId="327B0348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b. una dichiarazione che il prodotto non sostituisce una dieta equilibrata;</w:t>
      </w:r>
      <w:r>
        <w:rPr>
          <w:sz w:val="18"/>
          <w:rFonts w:ascii="Verdana" w:hAnsi="Verdana"/>
        </w:rPr>
        <w:t xml:space="preserve"> </w:t>
      </w:r>
    </w:p>
    <w:p w14:paraId="34399F6D" w14:textId="58BDC858" w:rsidR="00073874" w:rsidRPr="00E06905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c. una dichiarazione che il prodotto non sostituisce gli integratori di vitamina D; e</w:t>
      </w:r>
      <w:r>
        <w:rPr>
          <w:sz w:val="18"/>
          <w:rFonts w:ascii="Verdana" w:hAnsi="Verdana"/>
        </w:rPr>
        <w:t xml:space="preserve"> </w:t>
      </w:r>
    </w:p>
    <w:p w14:paraId="21A5E0E8" w14:textId="77777777" w:rsidR="00073874" w:rsidRPr="00E06905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d. una dichiarazione che il prodotto non sostituisce il latte materno.</w:t>
      </w:r>
    </w:p>
    <w:p w14:paraId="73B1E29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A4FCC66" w14:textId="55362CCC" w:rsidR="00073874" w:rsidRDefault="0059594E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8</w:t>
      </w:r>
    </w:p>
    <w:p w14:paraId="3261286B" w14:textId="2DB08B59" w:rsidR="00073874" w:rsidRDefault="00073874" w:rsidP="00380913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Per quanto riguarda il testo, le immagini e i colori utilizzati, l'etichettatura e la presentazione della formula per lattanti e del latte per lattanti sono effettuate in modo tale da non essere presentate come prodotti di proseguimento alla formula per lattanti o alla formula di proseguimento.</w:t>
      </w:r>
    </w:p>
    <w:p w14:paraId="54584FA9" w14:textId="7987D654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AF4E879" w14:textId="76FCD6BC" w:rsidR="00073874" w:rsidRDefault="0059594E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9</w:t>
      </w:r>
    </w:p>
    <w:p w14:paraId="0087613F" w14:textId="5D330349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1.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In deroga all'articolo 31, paragrafo 3, all'articolo 32, paragrafo 2, e all'articolo 33, paragrafo 1, del regolamento (UE) n. 1169/2011, il valore energetico e il contenuto nutrizionale della formula per lattanti e del latte per lattanti sono espressi per 100 millilitri di alimento pronto all'uso preparato secondo le istruzioni del produttore.</w:t>
      </w:r>
      <w:r>
        <w:rPr>
          <w:sz w:val="18"/>
          <w:rFonts w:ascii="Verdana" w:hAnsi="Verdana"/>
        </w:rPr>
        <w:t xml:space="preserve"> </w:t>
      </w:r>
    </w:p>
    <w:p w14:paraId="64AA67F4" w14:textId="68DE9A1D" w:rsidR="00073874" w:rsidRPr="00732DAA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2.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Se del caso, le informazioni possono anche essere espresse per 100 grammi di alimenti venduti.</w:t>
      </w:r>
    </w:p>
    <w:p w14:paraId="7862F313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1820C1AA" w14:textId="5CC6E46E" w:rsidR="00037899" w:rsidRDefault="00073874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10</w:t>
      </w:r>
    </w:p>
    <w:p w14:paraId="292C28A0" w14:textId="4C4542CE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In deroga all'articolo 32, paragrafi 3 e 4, del regolamento (UE) n. 1169/2011, qualsiasi dichiarazione del contenuto nutrizionale nella formula per lattanti e nel latte per lattanti è espressa in percentuale delle assunzioni di riferimento di cui all'allegato VII al regolamento (UE) 2016/127 per 100 millilitri di alimento pronto all'uso preparato secondo le istruzioni del produttore.</w:t>
      </w:r>
      <w:r>
        <w:rPr>
          <w:sz w:val="18"/>
          <w:rFonts w:ascii="Verdana" w:hAnsi="Verdana"/>
        </w:rPr>
        <w:t xml:space="preserve"> </w:t>
      </w:r>
    </w:p>
    <w:p w14:paraId="45D2EEF8" w14:textId="77777777" w:rsidR="00896EB5" w:rsidRDefault="00896EB5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6CBE7FC7" w14:textId="77777777" w:rsidR="00073874" w:rsidRPr="00377F95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Sezione 4.</w:t>
      </w:r>
      <w:r>
        <w:rPr>
          <w:b/>
          <w:sz w:val="18"/>
          <w:rFonts w:ascii="Verdana" w:hAnsi="Verdana"/>
        </w:rPr>
        <w:t xml:space="preserve"> </w:t>
      </w:r>
      <w:r>
        <w:rPr>
          <w:b/>
          <w:sz w:val="18"/>
          <w:rFonts w:ascii="Verdana" w:hAnsi="Verdana"/>
        </w:rPr>
        <w:t xml:space="preserve">Disposizioni finali</w:t>
      </w:r>
    </w:p>
    <w:p w14:paraId="6338F9B0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F71A57" w14:textId="5ABBF041" w:rsidR="00073874" w:rsidRDefault="00545ABF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11</w:t>
      </w:r>
    </w:p>
    <w:p w14:paraId="38BA3454" w14:textId="77777777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Il decreto collegato alla legge sulle merci in materia di aggiunta di micronutrienti agli alimenti [Warenwetbesluit Toevoeging micro-voedingsstoffen aan levensmiddelen] è modificato come segue:</w:t>
      </w:r>
    </w:p>
    <w:p w14:paraId="5A76413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5B1F9B6" w14:textId="77777777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</w:t>
      </w:r>
    </w:p>
    <w:p w14:paraId="17C57D35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6115AD" w14:textId="5EA7AABF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All'articolo 1, paragrafo 1, lettera e), "assunzione giornaliera raccomandata" è sostituito da "assunzioni di riferimento".</w:t>
      </w:r>
    </w:p>
    <w:p w14:paraId="3D8942E6" w14:textId="77777777" w:rsidR="00073874" w:rsidRPr="00EC6A3C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5D83C1B" w14:textId="77777777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B</w:t>
      </w:r>
    </w:p>
    <w:p w14:paraId="6386CDB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58FEE7B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All'articolo 6, paragrafo 1, "assunzione giornaliera raccomandata" è sostituito da "assunzioni di riferimento".</w:t>
      </w:r>
    </w:p>
    <w:p w14:paraId="3DBCB33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B33DFE2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C</w:t>
      </w:r>
    </w:p>
    <w:p w14:paraId="60209C9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E245599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All'allegato 2, "assunzione giornaliera raccomandata" è sostituito da "assunzioni di riferimento".</w:t>
      </w:r>
    </w:p>
    <w:p w14:paraId="32F4BB61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1C5482F" w14:textId="77777777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D</w:t>
      </w:r>
    </w:p>
    <w:p w14:paraId="386F2C02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1BF82929" w14:textId="77777777" w:rsidR="00073874" w:rsidRPr="0008192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All'allegato 3, "assunzione giornaliera raccomandata" è sostituito da "assunzioni di riferimento".</w:t>
      </w:r>
    </w:p>
    <w:p w14:paraId="1A4FDAF8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28C5C247" w14:textId="718F8801" w:rsidR="00073874" w:rsidRDefault="00545ABF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12</w:t>
      </w:r>
    </w:p>
    <w:p w14:paraId="45BAE68C" w14:textId="77777777" w:rsidR="00073874" w:rsidRPr="00CB0DBC" w:rsidRDefault="00073874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L'allegato al decreto collegato alla legge sulle merci in materia di sanzioni amministrative [Warenwetbesluit bestuurlijke boeten] è modificato come segue:</w:t>
      </w:r>
      <w:r>
        <w:rPr>
          <w:sz w:val="18"/>
          <w:rFonts w:ascii="Verdana" w:hAnsi="Verdana"/>
        </w:rPr>
        <w:t xml:space="preserve"> </w:t>
      </w:r>
    </w:p>
    <w:p w14:paraId="2E2B710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39B45FF" w14:textId="77777777" w:rsidR="00073874" w:rsidRPr="00927D2F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1.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Nell'indice, dopo il punto C-29 è inserito un punto con il testo seguente:</w:t>
      </w:r>
      <w:r>
        <w:rPr>
          <w:sz w:val="18"/>
          <w:rFonts w:ascii="Verdana" w:hAnsi="Verdana"/>
        </w:rPr>
        <w:t xml:space="preserve"> </w:t>
      </w:r>
    </w:p>
    <w:p w14:paraId="06D9338A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59AD7D3" w14:textId="77777777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C-30 Decreto collegato alla legge sulle merci in materia di formula per lattanti e latte per lattanti</w:t>
      </w:r>
    </w:p>
    <w:p w14:paraId="3056975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4F7B3DB" w14:textId="77777777" w:rsidR="00073874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2.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Dopo il titolo C-29, si inserisce un nuovo titolo con il testo seguente:</w:t>
      </w:r>
    </w:p>
    <w:p w14:paraId="2DBB793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C268768" w14:textId="6E5A5207" w:rsidR="00073874" w:rsidRPr="00927D2F" w:rsidRDefault="00073874" w:rsidP="00037899">
      <w:pPr>
        <w:keepNext/>
        <w:keepLines/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C-30 Decreto collegato alla legge sulle merci in materia di formula per lattanti e latte per lattanti</w:t>
      </w:r>
      <w:r>
        <w:rPr>
          <w:sz w:val="18"/>
          <w:rFonts w:ascii="Verdana" w:hAnsi="Verdana"/>
        </w:rPr>
        <w:t xml:space="preserve"> </w:t>
      </w:r>
    </w:p>
    <w:p w14:paraId="3D255262" w14:textId="77777777" w:rsidR="00073874" w:rsidRDefault="00073874" w:rsidP="00037899">
      <w:pPr>
        <w:keepNext/>
        <w:keepLines/>
        <w:spacing w:line="240" w:lineRule="exact"/>
        <w:rPr>
          <w:rFonts w:ascii="Verdana" w:hAnsi="Verdana"/>
          <w:sz w:val="18"/>
          <w:szCs w:val="18"/>
        </w:rPr>
      </w:pPr>
    </w:p>
    <w:tbl>
      <w:tblPr>
        <w:tblStyle w:val="TableGrid"/>
        <w:tblW w:w="8261" w:type="dxa"/>
        <w:tblInd w:w="-5" w:type="dxa"/>
        <w:tblLook w:val="04A0" w:firstRow="1" w:lastRow="0" w:firstColumn="1" w:lastColumn="0" w:noHBand="0" w:noVBand="1"/>
      </w:tblPr>
      <w:tblGrid>
        <w:gridCol w:w="1170"/>
        <w:gridCol w:w="4585"/>
        <w:gridCol w:w="936"/>
        <w:gridCol w:w="1116"/>
        <w:gridCol w:w="454"/>
      </w:tblGrid>
      <w:tr w:rsidR="00073874" w14:paraId="52311ED4" w14:textId="77777777" w:rsidTr="006C4BDA">
        <w:tc>
          <w:tcPr>
            <w:tcW w:w="1170" w:type="dxa"/>
          </w:tcPr>
          <w:p w14:paraId="5BD65CE1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</w:t>
            </w:r>
          </w:p>
        </w:tc>
        <w:tc>
          <w:tcPr>
            <w:tcW w:w="4585" w:type="dxa"/>
          </w:tcPr>
          <w:p w14:paraId="49B6176D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Decreto collegato alla legge sulle merci in materia di formula per lattanti e latte per lattanti</w:t>
            </w:r>
          </w:p>
        </w:tc>
        <w:tc>
          <w:tcPr>
            <w:tcW w:w="936" w:type="dxa"/>
          </w:tcPr>
          <w:p w14:paraId="69AD9BD1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443F9E5B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" w:type="dxa"/>
          </w:tcPr>
          <w:p w14:paraId="57AAE572" w14:textId="77777777" w:rsidR="00073874" w:rsidRDefault="00073874" w:rsidP="006C4B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073874" w14:paraId="080EBBAA" w14:textId="77777777" w:rsidTr="006C4BDA">
        <w:tc>
          <w:tcPr>
            <w:tcW w:w="1170" w:type="dxa"/>
          </w:tcPr>
          <w:p w14:paraId="417891BE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C-30.1</w:t>
            </w:r>
          </w:p>
        </w:tc>
        <w:tc>
          <w:tcPr>
            <w:tcW w:w="4585" w:type="dxa"/>
          </w:tcPr>
          <w:p w14:paraId="497C00FC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3, paragrafo 1</w:t>
            </w:r>
            <w:r>
              <w:rPr>
                <w:sz w:val="18"/>
                <w:rFonts w:ascii="Verdana" w:hAnsi="Verdana"/>
              </w:rPr>
              <w:tab/>
            </w:r>
          </w:p>
        </w:tc>
        <w:tc>
          <w:tcPr>
            <w:tcW w:w="936" w:type="dxa"/>
          </w:tcPr>
          <w:p w14:paraId="353EB105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4119CEC1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161D95F6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073874" w14:paraId="66983A92" w14:textId="77777777" w:rsidTr="006C4BDA">
        <w:tc>
          <w:tcPr>
            <w:tcW w:w="1170" w:type="dxa"/>
          </w:tcPr>
          <w:p w14:paraId="38420C33" w14:textId="2628389C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C-30.2</w:t>
            </w:r>
          </w:p>
        </w:tc>
        <w:tc>
          <w:tcPr>
            <w:tcW w:w="4585" w:type="dxa"/>
          </w:tcPr>
          <w:p w14:paraId="58DAD725" w14:textId="5DF1C541" w:rsidR="00073874" w:rsidRDefault="00073874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3, paragrafo 4</w:t>
            </w:r>
          </w:p>
        </w:tc>
        <w:tc>
          <w:tcPr>
            <w:tcW w:w="936" w:type="dxa"/>
          </w:tcPr>
          <w:p w14:paraId="5E7C7F61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692F9D61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62B576B7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073874" w14:paraId="5676C288" w14:textId="77777777" w:rsidTr="006C4BDA">
        <w:tc>
          <w:tcPr>
            <w:tcW w:w="1170" w:type="dxa"/>
          </w:tcPr>
          <w:p w14:paraId="790BE90C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C-30.3</w:t>
            </w:r>
          </w:p>
        </w:tc>
        <w:tc>
          <w:tcPr>
            <w:tcW w:w="4585" w:type="dxa"/>
          </w:tcPr>
          <w:p w14:paraId="58F874C8" w14:textId="0C3C4B39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4, paragrafo 1</w:t>
            </w:r>
          </w:p>
        </w:tc>
        <w:tc>
          <w:tcPr>
            <w:tcW w:w="936" w:type="dxa"/>
          </w:tcPr>
          <w:p w14:paraId="4EA50D93" w14:textId="573277CE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2D068FFA" w14:textId="6E7D47A5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6FCE3FE9" w14:textId="77777777" w:rsidR="00073874" w:rsidRDefault="00073874" w:rsidP="006C4BDA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:rsidDel="00DC7D23" w14:paraId="24E42793" w14:textId="77777777" w:rsidTr="006C4BDA">
        <w:tc>
          <w:tcPr>
            <w:tcW w:w="1170" w:type="dxa"/>
          </w:tcPr>
          <w:p w14:paraId="12819E85" w14:textId="4D4D18DB" w:rsidR="00DC7D23" w:rsidDel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C-30.4</w:t>
            </w:r>
          </w:p>
        </w:tc>
        <w:tc>
          <w:tcPr>
            <w:tcW w:w="4585" w:type="dxa"/>
          </w:tcPr>
          <w:p w14:paraId="11AB05FF" w14:textId="3C553F38" w:rsidR="00DC7D23" w:rsidDel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6, paragrafo 1</w:t>
            </w:r>
          </w:p>
        </w:tc>
        <w:tc>
          <w:tcPr>
            <w:tcW w:w="936" w:type="dxa"/>
          </w:tcPr>
          <w:p w14:paraId="6911CB85" w14:textId="7B10AB2C" w:rsidR="00DC7D23" w:rsidDel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6AB99CE2" w14:textId="4983AB7F" w:rsidR="00DC7D23" w:rsidDel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6DC475B2" w14:textId="5B57125C" w:rsidR="00DC7D23" w:rsidDel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14:paraId="431BB114" w14:textId="77777777" w:rsidTr="006C4BDA">
        <w:tc>
          <w:tcPr>
            <w:tcW w:w="1170" w:type="dxa"/>
          </w:tcPr>
          <w:p w14:paraId="6CF0162A" w14:textId="70834A9F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C-30.5</w:t>
            </w:r>
          </w:p>
        </w:tc>
        <w:tc>
          <w:tcPr>
            <w:tcW w:w="4585" w:type="dxa"/>
          </w:tcPr>
          <w:p w14:paraId="518F41F7" w14:textId="161CAA92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6, paragrafo 2</w:t>
            </w:r>
          </w:p>
        </w:tc>
        <w:tc>
          <w:tcPr>
            <w:tcW w:w="936" w:type="dxa"/>
          </w:tcPr>
          <w:p w14:paraId="7FE2928B" w14:textId="123816BF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321CDB54" w14:textId="0CCD647F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1816F0AC" w14:textId="3E951E13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14:paraId="30AD45DE" w14:textId="77777777" w:rsidTr="006C4BDA">
        <w:tc>
          <w:tcPr>
            <w:tcW w:w="1170" w:type="dxa"/>
          </w:tcPr>
          <w:p w14:paraId="027607F9" w14:textId="5E53B43F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C-30.6</w:t>
            </w:r>
          </w:p>
        </w:tc>
        <w:tc>
          <w:tcPr>
            <w:tcW w:w="4585" w:type="dxa"/>
          </w:tcPr>
          <w:p w14:paraId="051C862C" w14:textId="635C06F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7</w:t>
            </w:r>
          </w:p>
        </w:tc>
        <w:tc>
          <w:tcPr>
            <w:tcW w:w="936" w:type="dxa"/>
          </w:tcPr>
          <w:p w14:paraId="3253E7A1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57E9EB50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43F532DE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14:paraId="0F3DFAB6" w14:textId="77777777" w:rsidTr="006C4BDA">
        <w:tc>
          <w:tcPr>
            <w:tcW w:w="1170" w:type="dxa"/>
          </w:tcPr>
          <w:p w14:paraId="46653C9A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C-30.7</w:t>
            </w:r>
          </w:p>
        </w:tc>
        <w:tc>
          <w:tcPr>
            <w:tcW w:w="4585" w:type="dxa"/>
          </w:tcPr>
          <w:p w14:paraId="34D2AE65" w14:textId="56D915F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8</w:t>
            </w:r>
          </w:p>
        </w:tc>
        <w:tc>
          <w:tcPr>
            <w:tcW w:w="936" w:type="dxa"/>
          </w:tcPr>
          <w:p w14:paraId="1179395A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7299F14F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16CB45B5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14:paraId="45467058" w14:textId="77777777" w:rsidTr="006C4BDA">
        <w:tc>
          <w:tcPr>
            <w:tcW w:w="1170" w:type="dxa"/>
          </w:tcPr>
          <w:p w14:paraId="57C7D64E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C-30.8</w:t>
            </w:r>
          </w:p>
        </w:tc>
        <w:tc>
          <w:tcPr>
            <w:tcW w:w="4585" w:type="dxa"/>
          </w:tcPr>
          <w:p w14:paraId="28756566" w14:textId="0D4490D4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9, paragrafo 1</w:t>
            </w:r>
          </w:p>
        </w:tc>
        <w:tc>
          <w:tcPr>
            <w:tcW w:w="936" w:type="dxa"/>
          </w:tcPr>
          <w:p w14:paraId="3ABFC595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6A0BC290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6033FB8E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14:paraId="5C78BBCC" w14:textId="77777777" w:rsidTr="00576482">
        <w:tc>
          <w:tcPr>
            <w:tcW w:w="1170" w:type="dxa"/>
          </w:tcPr>
          <w:p w14:paraId="04B9FEBC" w14:textId="01A07084" w:rsidR="00DC7D23" w:rsidRDefault="00DC7D23" w:rsidP="00576482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C-30.9</w:t>
            </w:r>
          </w:p>
        </w:tc>
        <w:tc>
          <w:tcPr>
            <w:tcW w:w="4585" w:type="dxa"/>
          </w:tcPr>
          <w:p w14:paraId="6E6E319C" w14:textId="4234E061" w:rsidR="00DC7D23" w:rsidRDefault="00DC7D23" w:rsidP="00576482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9, paragrafo 2</w:t>
            </w:r>
          </w:p>
        </w:tc>
        <w:tc>
          <w:tcPr>
            <w:tcW w:w="936" w:type="dxa"/>
          </w:tcPr>
          <w:p w14:paraId="14721A2C" w14:textId="77777777" w:rsidR="00DC7D23" w:rsidRDefault="00DC7D23" w:rsidP="00576482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7862BE0E" w14:textId="77777777" w:rsidR="00DC7D23" w:rsidRDefault="00DC7D23" w:rsidP="00576482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7F222880" w14:textId="77777777" w:rsidR="00DC7D23" w:rsidRDefault="00DC7D23" w:rsidP="00576482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  <w:tr w:rsidR="00DC7D23" w14:paraId="06324BC5" w14:textId="77777777" w:rsidTr="006C4BDA">
        <w:tc>
          <w:tcPr>
            <w:tcW w:w="1170" w:type="dxa"/>
          </w:tcPr>
          <w:p w14:paraId="3A50C02D" w14:textId="5C842D70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C-30.10</w:t>
            </w:r>
          </w:p>
        </w:tc>
        <w:tc>
          <w:tcPr>
            <w:tcW w:w="4585" w:type="dxa"/>
          </w:tcPr>
          <w:p w14:paraId="46E960E1" w14:textId="01DF211B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Articolo 2 in combinato disposto con l'articolo 10</w:t>
            </w:r>
          </w:p>
        </w:tc>
        <w:tc>
          <w:tcPr>
            <w:tcW w:w="936" w:type="dxa"/>
          </w:tcPr>
          <w:p w14:paraId="02366C1D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 525</w:t>
            </w:r>
          </w:p>
        </w:tc>
        <w:tc>
          <w:tcPr>
            <w:tcW w:w="1116" w:type="dxa"/>
          </w:tcPr>
          <w:p w14:paraId="7CDE35E0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EUR 1 050</w:t>
            </w:r>
          </w:p>
        </w:tc>
        <w:tc>
          <w:tcPr>
            <w:tcW w:w="454" w:type="dxa"/>
          </w:tcPr>
          <w:p w14:paraId="73C5CC0F" w14:textId="77777777" w:rsidR="00DC7D23" w:rsidRDefault="00DC7D23" w:rsidP="00DC7D23">
            <w:pPr>
              <w:spacing w:line="24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X</w:t>
            </w:r>
          </w:p>
        </w:tc>
      </w:tr>
    </w:tbl>
    <w:p w14:paraId="2997E83F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43B57AAD" w14:textId="378B2365" w:rsidR="00073874" w:rsidRDefault="00545ABF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13</w:t>
      </w:r>
    </w:p>
    <w:p w14:paraId="243004C2" w14:textId="50E4418C" w:rsidR="00073874" w:rsidRPr="008277F6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La formula per lattanti e il latte per lattanti immessi sul mercato o etichettati prima del 1° luglio 2024 possono continuare a essere commercializzati dopo tale data fino a esaurimento scorte.</w:t>
      </w:r>
      <w:r>
        <w:rPr>
          <w:sz w:val="18"/>
          <w:rFonts w:ascii="Verdana" w:hAnsi="Verdana"/>
        </w:rPr>
        <w:t xml:space="preserve"> </w:t>
      </w:r>
    </w:p>
    <w:p w14:paraId="61334C02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07F7D826" w14:textId="13D96285" w:rsidR="00073874" w:rsidRDefault="00545ABF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14</w:t>
      </w:r>
    </w:p>
    <w:p w14:paraId="4A2BE11A" w14:textId="6E189D18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Il presente decreto entra in vigore il 1° luglio 2024.</w:t>
      </w:r>
    </w:p>
    <w:p w14:paraId="10677E3C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D628AD4" w14:textId="15A54649" w:rsidR="00073874" w:rsidRDefault="00545ABF" w:rsidP="00037899">
      <w:pPr>
        <w:keepNext/>
        <w:keepLines/>
        <w:rPr>
          <w:b/>
          <w:kern w:val="2"/>
          <w:sz w:val="18"/>
          <w:szCs w:val="18"/>
          <w:rFonts w:ascii="Verdana" w:hAnsi="Verdana"/>
        </w:rPr>
      </w:pPr>
      <w:r>
        <w:rPr>
          <w:b/>
          <w:sz w:val="18"/>
          <w:rFonts w:ascii="Verdana" w:hAnsi="Verdana"/>
        </w:rPr>
        <w:t xml:space="preserve">Articolo 15</w:t>
      </w:r>
    </w:p>
    <w:p w14:paraId="7874C858" w14:textId="614E47BD" w:rsidR="00073874" w:rsidRDefault="00073874" w:rsidP="00073874">
      <w:pPr>
        <w:rPr>
          <w:kern w:val="2"/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Il presente decreto sarà denominato come:</w:t>
      </w:r>
      <w:r>
        <w:rPr>
          <w:sz w:val="18"/>
          <w:rFonts w:ascii="Verdana" w:hAnsi="Verdana"/>
        </w:rPr>
        <w:t xml:space="preserve"> </w:t>
      </w:r>
      <w:r>
        <w:rPr>
          <w:sz w:val="18"/>
          <w:rFonts w:ascii="Verdana" w:hAnsi="Verdana"/>
        </w:rPr>
        <w:t xml:space="preserve">decreto collegato alla legge sulle merci in materia di formula per lattanti e latte per lattanti [Warenwetbesluit peuterdrank en peutermelk].</w:t>
      </w:r>
    </w:p>
    <w:p w14:paraId="3336D66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9CAE4D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7B9B5EA" w14:textId="77777777" w:rsidR="00073874" w:rsidRPr="00CB0DBC" w:rsidRDefault="00073874" w:rsidP="00073874">
      <w:pPr>
        <w:rPr>
          <w:snapToGrid w:val="0"/>
          <w:sz w:val="18"/>
          <w:szCs w:val="18"/>
          <w:rFonts w:ascii="Verdana" w:hAnsi="Verdana"/>
        </w:rPr>
      </w:pPr>
      <w:r>
        <w:rPr>
          <w:snapToGrid w:val="0"/>
          <w:sz w:val="18"/>
          <w:rFonts w:ascii="Verdana" w:hAnsi="Verdana"/>
        </w:rPr>
        <w:t xml:space="preserve">Ordiniamo e disponiamo che il presente decreto sia pubblicato nella Gazzetta ufficiale [</w:t>
      </w:r>
      <w:r>
        <w:rPr>
          <w:snapToGrid w:val="0"/>
          <w:sz w:val="18"/>
          <w:i/>
          <w:iCs/>
          <w:rFonts w:ascii="Verdana" w:hAnsi="Verdana"/>
        </w:rPr>
        <w:t xml:space="preserve">Staatsblad</w:t>
      </w:r>
      <w:r>
        <w:rPr>
          <w:snapToGrid w:val="0"/>
          <w:sz w:val="18"/>
          <w:rFonts w:ascii="Verdana" w:hAnsi="Verdana"/>
        </w:rPr>
        <w:t xml:space="preserve">] del Regno dei Paesi Bassi unitamente alla nota esplicativa.</w:t>
      </w:r>
    </w:p>
    <w:p w14:paraId="0A84B97D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p w14:paraId="20CC9DF8" w14:textId="77777777" w:rsidR="00073874" w:rsidRPr="008E3BDA" w:rsidRDefault="00073874" w:rsidP="00073874">
      <w:pPr>
        <w:rPr>
          <w:sz w:val="18"/>
          <w:szCs w:val="18"/>
          <w:rFonts w:ascii="Verdana" w:hAnsi="Verdana"/>
        </w:rPr>
      </w:pPr>
      <w:r>
        <w:rPr>
          <w:sz w:val="18"/>
          <w:rFonts w:ascii="Verdana" w:hAnsi="Verdana"/>
        </w:rPr>
        <w:t xml:space="preserve">Il ministro della Sanità,</w:t>
      </w:r>
    </w:p>
    <w:p w14:paraId="64D4F75A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sectPr w:rsidR="00073874" w:rsidRPr="008E3BDA" w:rsidSect="001E6A24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829F" w14:textId="77777777" w:rsidR="00956955" w:rsidRDefault="00956955" w:rsidP="00073874">
      <w:pPr>
        <w:spacing w:line="240" w:lineRule="auto"/>
      </w:pPr>
      <w:r>
        <w:separator/>
      </w:r>
    </w:p>
  </w:endnote>
  <w:endnote w:type="continuationSeparator" w:id="0">
    <w:p w14:paraId="0257CE8D" w14:textId="77777777" w:rsidR="00956955" w:rsidRDefault="00956955" w:rsidP="0007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9065913"/>
      <w:docPartObj>
        <w:docPartGallery w:val="Page Numbers (Bottom of Page)"/>
        <w:docPartUnique/>
      </w:docPartObj>
    </w:sdtPr>
    <w:sdtEndPr/>
    <w:sdtContent>
      <w:p w14:paraId="37526F64" w14:textId="607172AA" w:rsidR="00257DAB" w:rsidRDefault="00257D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4E">
          <w:t>1</w:t>
        </w:r>
        <w:r>
          <w:fldChar w:fldCharType="end"/>
        </w:r>
      </w:p>
    </w:sdtContent>
  </w:sdt>
  <w:p w14:paraId="5BBA4C94" w14:textId="77777777" w:rsidR="00257DAB" w:rsidRDefault="0025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9E7E3" w14:textId="77777777" w:rsidR="00956955" w:rsidRDefault="00956955" w:rsidP="00073874">
      <w:pPr>
        <w:spacing w:line="240" w:lineRule="auto"/>
      </w:pPr>
      <w:r>
        <w:separator/>
      </w:r>
    </w:p>
  </w:footnote>
  <w:footnote w:type="continuationSeparator" w:id="0">
    <w:p w14:paraId="046A2BCC" w14:textId="77777777" w:rsidR="00956955" w:rsidRDefault="00956955" w:rsidP="0007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D20CD"/>
    <w:multiLevelType w:val="hybridMultilevel"/>
    <w:tmpl w:val="E81C314C"/>
    <w:lvl w:ilvl="0" w:tplc="7ACA22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4FCF"/>
    <w:multiLevelType w:val="hybridMultilevel"/>
    <w:tmpl w:val="1A069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74"/>
    <w:rsid w:val="00000E03"/>
    <w:rsid w:val="0002112D"/>
    <w:rsid w:val="0003013B"/>
    <w:rsid w:val="00031260"/>
    <w:rsid w:val="000375C7"/>
    <w:rsid w:val="00037899"/>
    <w:rsid w:val="0004633C"/>
    <w:rsid w:val="00047386"/>
    <w:rsid w:val="000546B4"/>
    <w:rsid w:val="0005538C"/>
    <w:rsid w:val="00073874"/>
    <w:rsid w:val="00095032"/>
    <w:rsid w:val="000A0F4A"/>
    <w:rsid w:val="000A198F"/>
    <w:rsid w:val="000A5D03"/>
    <w:rsid w:val="000B0ACB"/>
    <w:rsid w:val="000C009E"/>
    <w:rsid w:val="000D4E45"/>
    <w:rsid w:val="000D62C5"/>
    <w:rsid w:val="000E2585"/>
    <w:rsid w:val="000E2D0F"/>
    <w:rsid w:val="000E4D4F"/>
    <w:rsid w:val="00100BB1"/>
    <w:rsid w:val="001124E1"/>
    <w:rsid w:val="001244A8"/>
    <w:rsid w:val="00154838"/>
    <w:rsid w:val="0016276C"/>
    <w:rsid w:val="00166C03"/>
    <w:rsid w:val="0017049C"/>
    <w:rsid w:val="00191C94"/>
    <w:rsid w:val="001A73D8"/>
    <w:rsid w:val="001B3D5C"/>
    <w:rsid w:val="001D379C"/>
    <w:rsid w:val="001E6A24"/>
    <w:rsid w:val="001E7E1A"/>
    <w:rsid w:val="00211C35"/>
    <w:rsid w:val="002203DD"/>
    <w:rsid w:val="00225C33"/>
    <w:rsid w:val="00234B63"/>
    <w:rsid w:val="00234D7C"/>
    <w:rsid w:val="0023526F"/>
    <w:rsid w:val="00237DA4"/>
    <w:rsid w:val="0024253C"/>
    <w:rsid w:val="002456DA"/>
    <w:rsid w:val="0025344E"/>
    <w:rsid w:val="002579E1"/>
    <w:rsid w:val="00257DAB"/>
    <w:rsid w:val="002621D1"/>
    <w:rsid w:val="00266767"/>
    <w:rsid w:val="0027028F"/>
    <w:rsid w:val="00270B6F"/>
    <w:rsid w:val="0027267D"/>
    <w:rsid w:val="002768BA"/>
    <w:rsid w:val="0028451C"/>
    <w:rsid w:val="00286416"/>
    <w:rsid w:val="00290255"/>
    <w:rsid w:val="002A37C3"/>
    <w:rsid w:val="002A6B53"/>
    <w:rsid w:val="002C5A51"/>
    <w:rsid w:val="002C6EFA"/>
    <w:rsid w:val="002F6BAD"/>
    <w:rsid w:val="003021DC"/>
    <w:rsid w:val="0031402C"/>
    <w:rsid w:val="00325747"/>
    <w:rsid w:val="00334A91"/>
    <w:rsid w:val="00371B72"/>
    <w:rsid w:val="003801DD"/>
    <w:rsid w:val="00380913"/>
    <w:rsid w:val="00392F3B"/>
    <w:rsid w:val="003B61C5"/>
    <w:rsid w:val="003C4B64"/>
    <w:rsid w:val="003E3E7E"/>
    <w:rsid w:val="00400B32"/>
    <w:rsid w:val="00400B7F"/>
    <w:rsid w:val="004141E8"/>
    <w:rsid w:val="00414875"/>
    <w:rsid w:val="00422163"/>
    <w:rsid w:val="004238EE"/>
    <w:rsid w:val="004329C1"/>
    <w:rsid w:val="0043686E"/>
    <w:rsid w:val="00454516"/>
    <w:rsid w:val="00457D0F"/>
    <w:rsid w:val="00462A18"/>
    <w:rsid w:val="00475347"/>
    <w:rsid w:val="004809C5"/>
    <w:rsid w:val="00482383"/>
    <w:rsid w:val="004A18E2"/>
    <w:rsid w:val="004B4EE4"/>
    <w:rsid w:val="004B593D"/>
    <w:rsid w:val="004D0283"/>
    <w:rsid w:val="004D7AA0"/>
    <w:rsid w:val="004F4889"/>
    <w:rsid w:val="004F5B65"/>
    <w:rsid w:val="005027EB"/>
    <w:rsid w:val="00505260"/>
    <w:rsid w:val="005072C3"/>
    <w:rsid w:val="0051441C"/>
    <w:rsid w:val="00521A04"/>
    <w:rsid w:val="005303EC"/>
    <w:rsid w:val="00532AC5"/>
    <w:rsid w:val="00540C1F"/>
    <w:rsid w:val="00545ABF"/>
    <w:rsid w:val="00565299"/>
    <w:rsid w:val="00577318"/>
    <w:rsid w:val="00581300"/>
    <w:rsid w:val="00584CAA"/>
    <w:rsid w:val="005877D0"/>
    <w:rsid w:val="0059594E"/>
    <w:rsid w:val="0059787D"/>
    <w:rsid w:val="005B0663"/>
    <w:rsid w:val="005B0DC1"/>
    <w:rsid w:val="005C0E3B"/>
    <w:rsid w:val="005D0963"/>
    <w:rsid w:val="006102DF"/>
    <w:rsid w:val="00631ED3"/>
    <w:rsid w:val="006331C0"/>
    <w:rsid w:val="006335F5"/>
    <w:rsid w:val="00660C7E"/>
    <w:rsid w:val="00676B7C"/>
    <w:rsid w:val="006807DD"/>
    <w:rsid w:val="006840FC"/>
    <w:rsid w:val="006B7FCA"/>
    <w:rsid w:val="006C4BDA"/>
    <w:rsid w:val="006D389E"/>
    <w:rsid w:val="006E077E"/>
    <w:rsid w:val="006E48AA"/>
    <w:rsid w:val="006E7F1E"/>
    <w:rsid w:val="0072212E"/>
    <w:rsid w:val="00724F51"/>
    <w:rsid w:val="0073041E"/>
    <w:rsid w:val="00730E63"/>
    <w:rsid w:val="0073634C"/>
    <w:rsid w:val="00737339"/>
    <w:rsid w:val="00746D48"/>
    <w:rsid w:val="00747B9B"/>
    <w:rsid w:val="0075403D"/>
    <w:rsid w:val="007627C8"/>
    <w:rsid w:val="00764204"/>
    <w:rsid w:val="0076701E"/>
    <w:rsid w:val="007B00E7"/>
    <w:rsid w:val="007B3D83"/>
    <w:rsid w:val="007B7B80"/>
    <w:rsid w:val="007C3FD0"/>
    <w:rsid w:val="007E5A21"/>
    <w:rsid w:val="007E5BD3"/>
    <w:rsid w:val="007E7386"/>
    <w:rsid w:val="007E7C74"/>
    <w:rsid w:val="007F7F81"/>
    <w:rsid w:val="00834842"/>
    <w:rsid w:val="00841B95"/>
    <w:rsid w:val="00854ACF"/>
    <w:rsid w:val="00870DEE"/>
    <w:rsid w:val="00876EE8"/>
    <w:rsid w:val="008819DA"/>
    <w:rsid w:val="00883613"/>
    <w:rsid w:val="00896EB5"/>
    <w:rsid w:val="00897739"/>
    <w:rsid w:val="008D7371"/>
    <w:rsid w:val="008E0733"/>
    <w:rsid w:val="008F2647"/>
    <w:rsid w:val="009070C5"/>
    <w:rsid w:val="009150ED"/>
    <w:rsid w:val="009156A4"/>
    <w:rsid w:val="0092246A"/>
    <w:rsid w:val="0092347D"/>
    <w:rsid w:val="00944236"/>
    <w:rsid w:val="00956955"/>
    <w:rsid w:val="00957AB1"/>
    <w:rsid w:val="00964D0F"/>
    <w:rsid w:val="00965F6C"/>
    <w:rsid w:val="009713F8"/>
    <w:rsid w:val="00971F3D"/>
    <w:rsid w:val="009730E5"/>
    <w:rsid w:val="0098580F"/>
    <w:rsid w:val="009866E2"/>
    <w:rsid w:val="009C4F74"/>
    <w:rsid w:val="009D3657"/>
    <w:rsid w:val="009F334D"/>
    <w:rsid w:val="00A00174"/>
    <w:rsid w:val="00A008A6"/>
    <w:rsid w:val="00A14688"/>
    <w:rsid w:val="00A563C1"/>
    <w:rsid w:val="00A73D5F"/>
    <w:rsid w:val="00A83879"/>
    <w:rsid w:val="00A85E04"/>
    <w:rsid w:val="00AA6A46"/>
    <w:rsid w:val="00AC2E65"/>
    <w:rsid w:val="00AF401F"/>
    <w:rsid w:val="00AF4BA3"/>
    <w:rsid w:val="00B04265"/>
    <w:rsid w:val="00B06701"/>
    <w:rsid w:val="00B164DB"/>
    <w:rsid w:val="00B24196"/>
    <w:rsid w:val="00B322D3"/>
    <w:rsid w:val="00B34DD2"/>
    <w:rsid w:val="00B35C84"/>
    <w:rsid w:val="00B36EFB"/>
    <w:rsid w:val="00B41848"/>
    <w:rsid w:val="00B41F02"/>
    <w:rsid w:val="00B44F89"/>
    <w:rsid w:val="00B52804"/>
    <w:rsid w:val="00B55A8F"/>
    <w:rsid w:val="00B5685B"/>
    <w:rsid w:val="00B60796"/>
    <w:rsid w:val="00B64DAB"/>
    <w:rsid w:val="00B7435C"/>
    <w:rsid w:val="00B8309A"/>
    <w:rsid w:val="00B933E5"/>
    <w:rsid w:val="00B93A20"/>
    <w:rsid w:val="00B95EBE"/>
    <w:rsid w:val="00BA4FA0"/>
    <w:rsid w:val="00BB4633"/>
    <w:rsid w:val="00BB5EAC"/>
    <w:rsid w:val="00BB705A"/>
    <w:rsid w:val="00BC2B82"/>
    <w:rsid w:val="00BC5175"/>
    <w:rsid w:val="00BE3067"/>
    <w:rsid w:val="00BE3126"/>
    <w:rsid w:val="00BF20C8"/>
    <w:rsid w:val="00BF2F00"/>
    <w:rsid w:val="00C06C6D"/>
    <w:rsid w:val="00C12CF7"/>
    <w:rsid w:val="00C44179"/>
    <w:rsid w:val="00C515D0"/>
    <w:rsid w:val="00C52319"/>
    <w:rsid w:val="00C535E4"/>
    <w:rsid w:val="00C66D63"/>
    <w:rsid w:val="00C66F73"/>
    <w:rsid w:val="00C74AF5"/>
    <w:rsid w:val="00C822BC"/>
    <w:rsid w:val="00C900A8"/>
    <w:rsid w:val="00CA426F"/>
    <w:rsid w:val="00CA5F2B"/>
    <w:rsid w:val="00CB26A0"/>
    <w:rsid w:val="00CB2CC1"/>
    <w:rsid w:val="00CB36D9"/>
    <w:rsid w:val="00CD036B"/>
    <w:rsid w:val="00CE5201"/>
    <w:rsid w:val="00D06C41"/>
    <w:rsid w:val="00D22269"/>
    <w:rsid w:val="00D25FDC"/>
    <w:rsid w:val="00D34187"/>
    <w:rsid w:val="00D347C8"/>
    <w:rsid w:val="00D42469"/>
    <w:rsid w:val="00D44514"/>
    <w:rsid w:val="00D51B0B"/>
    <w:rsid w:val="00D51EA2"/>
    <w:rsid w:val="00D51F71"/>
    <w:rsid w:val="00D66CE4"/>
    <w:rsid w:val="00D80BBA"/>
    <w:rsid w:val="00D9307A"/>
    <w:rsid w:val="00D94A3C"/>
    <w:rsid w:val="00D97071"/>
    <w:rsid w:val="00DA004C"/>
    <w:rsid w:val="00DA6796"/>
    <w:rsid w:val="00DC2C76"/>
    <w:rsid w:val="00DC407B"/>
    <w:rsid w:val="00DC7D23"/>
    <w:rsid w:val="00DD1F68"/>
    <w:rsid w:val="00DD2B92"/>
    <w:rsid w:val="00DE1209"/>
    <w:rsid w:val="00DE18C7"/>
    <w:rsid w:val="00DE5592"/>
    <w:rsid w:val="00DE779A"/>
    <w:rsid w:val="00E04C7B"/>
    <w:rsid w:val="00E05592"/>
    <w:rsid w:val="00E14DFC"/>
    <w:rsid w:val="00E1525F"/>
    <w:rsid w:val="00E36E79"/>
    <w:rsid w:val="00E378D0"/>
    <w:rsid w:val="00E54640"/>
    <w:rsid w:val="00E576A4"/>
    <w:rsid w:val="00E70C0C"/>
    <w:rsid w:val="00E71653"/>
    <w:rsid w:val="00E80149"/>
    <w:rsid w:val="00E80720"/>
    <w:rsid w:val="00E836B5"/>
    <w:rsid w:val="00E85F3B"/>
    <w:rsid w:val="00E93B99"/>
    <w:rsid w:val="00EA37B3"/>
    <w:rsid w:val="00EA4831"/>
    <w:rsid w:val="00ED52D0"/>
    <w:rsid w:val="00EE1775"/>
    <w:rsid w:val="00F02BEB"/>
    <w:rsid w:val="00F05EA7"/>
    <w:rsid w:val="00F14888"/>
    <w:rsid w:val="00F170DF"/>
    <w:rsid w:val="00F62098"/>
    <w:rsid w:val="00F7506D"/>
    <w:rsid w:val="00F7612A"/>
    <w:rsid w:val="00F84BCA"/>
    <w:rsid w:val="00F85F83"/>
    <w:rsid w:val="00FB1C65"/>
    <w:rsid w:val="00FD5826"/>
    <w:rsid w:val="00FD59CB"/>
    <w:rsid w:val="00FD5CF9"/>
    <w:rsid w:val="00FE7010"/>
    <w:rsid w:val="00FF2584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A27F"/>
  <w15:chartTrackingRefBased/>
  <w15:docId w15:val="{E4A0EE8F-BA77-4E07-93FC-232D284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74"/>
    <w:pPr>
      <w:spacing w:after="0" w:line="260" w:lineRule="exact"/>
    </w:pPr>
    <w:rPr>
      <w:rFonts w:ascii="Univers" w:eastAsia="Times New Roman" w:hAnsi="Univers" w:cs="Times New Roman"/>
      <w:sz w:val="20"/>
      <w:szCs w:val="20"/>
      <w:lang w:val="it-IT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738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74"/>
    <w:rPr>
      <w:rFonts w:ascii="Univers" w:eastAsia="Times New Roman" w:hAnsi="Univers" w:cs="Times New Roman"/>
      <w:sz w:val="20"/>
      <w:szCs w:val="20"/>
      <w:lang w:val="it-IT" w:eastAsia="nl-NL"/>
    </w:rPr>
  </w:style>
  <w:style w:type="paragraph" w:styleId="FootnoteText">
    <w:name w:val="footnote text"/>
    <w:basedOn w:val="Normal"/>
    <w:link w:val="FootnoteTextChar"/>
    <w:semiHidden/>
    <w:rsid w:val="0007387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073874"/>
    <w:rPr>
      <w:rFonts w:ascii="Univers" w:eastAsia="Times New Roman" w:hAnsi="Univers" w:cs="Times New Roman"/>
      <w:sz w:val="20"/>
      <w:szCs w:val="20"/>
      <w:lang w:val="it-IT" w:eastAsia="nl-NL"/>
    </w:rPr>
  </w:style>
  <w:style w:type="character" w:styleId="FootnoteReference">
    <w:name w:val="footnote reference"/>
    <w:basedOn w:val="DefaultParagraphFont"/>
    <w:uiPriority w:val="99"/>
    <w:semiHidden/>
    <w:rsid w:val="000738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38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073874"/>
    <w:rPr>
      <w:sz w:val="16"/>
      <w:szCs w:val="16"/>
    </w:rPr>
  </w:style>
  <w:style w:type="table" w:styleId="TableGrid">
    <w:name w:val="Table Grid"/>
    <w:basedOn w:val="TableNormal"/>
    <w:uiPriority w:val="59"/>
    <w:rsid w:val="00073874"/>
    <w:pPr>
      <w:spacing w:after="0" w:line="240" w:lineRule="auto"/>
    </w:pPr>
    <w:rPr>
      <w:rFonts w:asciiTheme="minorHAnsi" w:hAnsiTheme="minorHAnsi"/>
      <w:sz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3874"/>
    <w:rPr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Segoe UI" w:eastAsia="Times New Roman" w:hAnsi="Segoe UI" w:cs="Segoe UI"/>
      <w:szCs w:val="18"/>
      <w:lang w:val="it-IT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74"/>
    <w:rPr>
      <w:rFonts w:ascii="Univers" w:eastAsia="Times New Roman" w:hAnsi="Univers" w:cs="Times New Roman"/>
      <w:b/>
      <w:bCs/>
      <w:sz w:val="20"/>
      <w:szCs w:val="20"/>
      <w:lang w:val="it-IT" w:eastAsia="nl-NL"/>
    </w:rPr>
  </w:style>
  <w:style w:type="character" w:styleId="Hyperlink">
    <w:name w:val="Hyperlink"/>
    <w:basedOn w:val="DefaultParagraphFont"/>
    <w:uiPriority w:val="99"/>
    <w:semiHidden/>
    <w:unhideWhenUsed/>
    <w:rsid w:val="006E48AA"/>
    <w:rPr>
      <w:strike w:val="0"/>
      <w:dstrike w:val="0"/>
      <w:color w:val="0065A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E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B"/>
    <w:rPr>
      <w:rFonts w:ascii="Univers" w:eastAsia="Times New Roman" w:hAnsi="Univers" w:cs="Times New Roman"/>
      <w:sz w:val="20"/>
      <w:szCs w:val="20"/>
      <w:lang w:val="it-IT" w:eastAsia="nl-NL"/>
    </w:rPr>
  </w:style>
  <w:style w:type="paragraph" w:styleId="Footer">
    <w:name w:val="footer"/>
    <w:basedOn w:val="Normal"/>
    <w:link w:val="Foot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B"/>
    <w:rPr>
      <w:rFonts w:ascii="Univers" w:eastAsia="Times New Roman" w:hAnsi="Univers" w:cs="Times New Roman"/>
      <w:sz w:val="20"/>
      <w:szCs w:val="20"/>
      <w:lang w:val="it-IT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6397-2FA2-4805-B898-5A05937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Kortstam, E.A.G. (Elouise)</dc:creator>
  <cp:keywords/>
  <dc:description/>
  <cp:lastModifiedBy>Diana STOICA</cp:lastModifiedBy>
  <cp:revision>3</cp:revision>
  <dcterms:created xsi:type="dcterms:W3CDTF">2020-07-27T13:13:00Z</dcterms:created>
  <dcterms:modified xsi:type="dcterms:W3CDTF">2020-07-27T13:25:00Z</dcterms:modified>
</cp:coreProperties>
</file>