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AEEF" w14:textId="77777777" w:rsidR="00B50B1E" w:rsidRPr="007E500B" w:rsidRDefault="00B50B1E" w:rsidP="007C6B1F">
      <w:pPr>
        <w:spacing w:line="276" w:lineRule="auto"/>
        <w:rPr>
          <w:rFonts w:ascii="Verdana" w:hAnsi="Verdana" w:cs="Arial"/>
          <w:sz w:val="20"/>
        </w:rPr>
      </w:pPr>
      <w:bookmarkStart w:id="0" w:name="_Hlk12871277"/>
      <w:bookmarkStart w:id="1" w:name="_Hlk11742238"/>
      <w:r w:rsidRPr="007E500B">
        <w:rPr>
          <w:rFonts w:ascii="Verdana" w:hAnsi="Verdana"/>
          <w:noProof/>
          <w:sz w:val="20"/>
        </w:rPr>
        <w:drawing>
          <wp:inline distT="0" distB="0" distL="0" distR="0" wp14:anchorId="6BEFF026" wp14:editId="267011B7">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1">
                      <a:extLst>
                        <a:ext uri="{28A0092B-C50C-407E-A947-70E740481C1C}">
                          <a14:useLocalDpi xmlns:a14="http://schemas.microsoft.com/office/drawing/2010/main" val="0"/>
                        </a:ext>
                      </a:extLst>
                    </a:blip>
                    <a:stretch>
                      <a:fillRect/>
                    </a:stretch>
                  </pic:blipFill>
                  <pic:spPr>
                    <a:xfrm>
                      <a:off x="0" y="0"/>
                      <a:ext cx="1566977" cy="720000"/>
                    </a:xfrm>
                    <a:prstGeom prst="rect">
                      <a:avLst/>
                    </a:prstGeom>
                  </pic:spPr>
                </pic:pic>
              </a:graphicData>
            </a:graphic>
          </wp:inline>
        </w:drawing>
      </w:r>
    </w:p>
    <w:p w14:paraId="00E9D8BA" w14:textId="77777777" w:rsidR="00B50B1E" w:rsidRPr="007E500B" w:rsidRDefault="00B50B1E" w:rsidP="007C6B1F">
      <w:pPr>
        <w:spacing w:line="276" w:lineRule="auto"/>
        <w:rPr>
          <w:rFonts w:ascii="Verdana" w:hAnsi="Verdana" w:cs="Arial"/>
          <w:sz w:val="20"/>
        </w:rPr>
      </w:pPr>
    </w:p>
    <w:p w14:paraId="262BF924" w14:textId="77777777" w:rsidR="00B50B1E" w:rsidRPr="007E500B" w:rsidRDefault="00B50B1E" w:rsidP="007C6B1F">
      <w:pPr>
        <w:spacing w:line="276" w:lineRule="auto"/>
        <w:rPr>
          <w:rFonts w:ascii="Verdana" w:hAnsi="Verdana" w:cs="Arial"/>
          <w:sz w:val="20"/>
        </w:rPr>
      </w:pPr>
    </w:p>
    <w:p w14:paraId="22156E85" w14:textId="0306659B" w:rsidR="0057232D" w:rsidRPr="007E500B" w:rsidRDefault="0057232D" w:rsidP="007C6B1F">
      <w:pPr>
        <w:spacing w:line="276" w:lineRule="auto"/>
        <w:rPr>
          <w:rFonts w:ascii="Verdana" w:hAnsi="Verdana" w:cstheme="minorHAnsi"/>
          <w:b/>
          <w:spacing w:val="-3"/>
          <w:sz w:val="24"/>
          <w:szCs w:val="24"/>
        </w:rPr>
      </w:pPr>
      <w:r w:rsidRPr="007E500B">
        <w:rPr>
          <w:rFonts w:ascii="Verdana" w:hAnsi="Verdana"/>
          <w:b/>
          <w:sz w:val="24"/>
          <w:szCs w:val="24"/>
        </w:rPr>
        <w:t>Decree of the Flemish Government amending the Flemish Environmental Permits Regulation (VLAREME) of 28 October 2016, as regards the declaration and the register for fertiliser and fertilisation</w:t>
      </w:r>
    </w:p>
    <w:p w14:paraId="58C844ED" w14:textId="77777777" w:rsidR="00B50B1E" w:rsidRPr="007E500B" w:rsidRDefault="00B50B1E" w:rsidP="007C6B1F">
      <w:pPr>
        <w:spacing w:line="276" w:lineRule="auto"/>
        <w:rPr>
          <w:rFonts w:ascii="Verdana" w:hAnsi="Verdana" w:cs="Arial"/>
          <w:sz w:val="20"/>
        </w:rPr>
      </w:pPr>
    </w:p>
    <w:p w14:paraId="16092E87" w14:textId="77777777" w:rsidR="00B50B1E" w:rsidRPr="007E500B" w:rsidRDefault="00B50B1E" w:rsidP="007C6B1F">
      <w:pPr>
        <w:spacing w:line="276" w:lineRule="auto"/>
        <w:rPr>
          <w:rFonts w:ascii="Verdana" w:hAnsi="Verdana" w:cs="Arial"/>
          <w:sz w:val="20"/>
        </w:rPr>
      </w:pPr>
    </w:p>
    <w:p w14:paraId="794AA258" w14:textId="1314999C" w:rsidR="00B50B1E" w:rsidRPr="007E500B" w:rsidRDefault="00B50B1E" w:rsidP="007C6B1F">
      <w:pPr>
        <w:spacing w:line="276" w:lineRule="auto"/>
        <w:rPr>
          <w:rFonts w:ascii="Verdana" w:hAnsi="Verdana" w:cs="Arial"/>
          <w:b/>
          <w:sz w:val="20"/>
        </w:rPr>
      </w:pPr>
      <w:r w:rsidRPr="007E500B">
        <w:rPr>
          <w:rFonts w:ascii="Verdana" w:hAnsi="Verdana"/>
          <w:b/>
          <w:sz w:val="20"/>
        </w:rPr>
        <w:t>Legal grounds</w:t>
      </w:r>
    </w:p>
    <w:p w14:paraId="3F42F7BD" w14:textId="77777777" w:rsidR="00B50B1E" w:rsidRPr="007E500B" w:rsidRDefault="00B50B1E" w:rsidP="007C6B1F">
      <w:pPr>
        <w:spacing w:line="276" w:lineRule="auto"/>
        <w:rPr>
          <w:rFonts w:ascii="Verdana" w:hAnsi="Verdana" w:cs="Arial"/>
          <w:sz w:val="20"/>
        </w:rPr>
      </w:pPr>
    </w:p>
    <w:p w14:paraId="0726EB8D" w14:textId="4E605674" w:rsidR="00B50B1E" w:rsidRPr="007E500B" w:rsidRDefault="00B50B1E" w:rsidP="007C6B1F">
      <w:pPr>
        <w:spacing w:line="276" w:lineRule="auto"/>
        <w:rPr>
          <w:rFonts w:ascii="Verdana" w:hAnsi="Verdana" w:cs="Arial"/>
          <w:sz w:val="20"/>
        </w:rPr>
      </w:pPr>
      <w:r w:rsidRPr="007E500B">
        <w:rPr>
          <w:rFonts w:ascii="Verdana" w:hAnsi="Verdana"/>
          <w:sz w:val="20"/>
        </w:rPr>
        <w:t>This Decree is based on:</w:t>
      </w:r>
    </w:p>
    <w:p w14:paraId="60E18AFD" w14:textId="63DA0C19" w:rsidR="002C354F" w:rsidRPr="007E500B" w:rsidRDefault="002C354F" w:rsidP="007C6B1F">
      <w:pPr>
        <w:spacing w:line="276" w:lineRule="auto"/>
        <w:rPr>
          <w:rFonts w:ascii="Verdana" w:hAnsi="Verdana" w:cs="Arial"/>
          <w:sz w:val="20"/>
        </w:rPr>
      </w:pPr>
      <w:r w:rsidRPr="007E500B">
        <w:rPr>
          <w:rFonts w:ascii="Verdana" w:hAnsi="Verdana"/>
          <w:sz w:val="20"/>
        </w:rPr>
        <w:t xml:space="preserve">- the Special Law of 8 August 1980 on the reform of the institutions, Article 20, as amended by the Special Law of 16 July </w:t>
      </w:r>
      <w:proofErr w:type="gramStart"/>
      <w:r w:rsidRPr="007E500B">
        <w:rPr>
          <w:rFonts w:ascii="Verdana" w:hAnsi="Verdana"/>
          <w:sz w:val="20"/>
        </w:rPr>
        <w:t>1993;</w:t>
      </w:r>
      <w:proofErr w:type="gramEnd"/>
    </w:p>
    <w:p w14:paraId="70AED5C5" w14:textId="5AB233AD" w:rsidR="0078245C" w:rsidRPr="007E500B" w:rsidRDefault="00B7517A" w:rsidP="007C6B1F">
      <w:pPr>
        <w:spacing w:line="276" w:lineRule="auto"/>
        <w:rPr>
          <w:rFonts w:ascii="Verdana" w:hAnsi="Verdana" w:cs="Arial"/>
          <w:sz w:val="20"/>
        </w:rPr>
      </w:pPr>
      <w:r w:rsidRPr="007E500B">
        <w:rPr>
          <w:rFonts w:ascii="Verdana" w:hAnsi="Verdana"/>
          <w:sz w:val="20"/>
        </w:rPr>
        <w:t xml:space="preserve">- the Manure Decree of 22 December 2006, Article 4(§ 3), inserted by the Decree of 12 December 2008 and amended by the Decree of 12 June 2015, Article 13(§ 10), replaced by the Decree of 12 June 2015 and amended by the Decree of 24 May 2019, Article 23(§ 7), </w:t>
      </w:r>
      <w:bookmarkStart w:id="2" w:name="_Hlk34138488"/>
      <w:r w:rsidRPr="007E500B">
        <w:rPr>
          <w:rFonts w:ascii="Verdana" w:hAnsi="Verdana"/>
          <w:sz w:val="20"/>
        </w:rPr>
        <w:t>replaced by the Decree of 12 June 2015</w:t>
      </w:r>
      <w:bookmarkEnd w:id="2"/>
      <w:r w:rsidRPr="007E500B">
        <w:rPr>
          <w:rFonts w:ascii="Verdana" w:hAnsi="Verdana"/>
          <w:sz w:val="20"/>
        </w:rPr>
        <w:t>, Article 24(§ 2), amended by the Decrees of 28 February 2014 and 24 May 2019, § 5, amended by the Decree of 12 June 2015, and § 6, inserted by the Decree of 24 May 2019.</w:t>
      </w:r>
    </w:p>
    <w:p w14:paraId="5F64AC1F" w14:textId="77777777" w:rsidR="00B50B1E" w:rsidRPr="007E500B" w:rsidRDefault="00B50B1E" w:rsidP="007C6B1F">
      <w:pPr>
        <w:spacing w:line="276" w:lineRule="auto"/>
        <w:rPr>
          <w:rFonts w:ascii="Verdana" w:hAnsi="Verdana" w:cs="Arial"/>
          <w:sz w:val="20"/>
        </w:rPr>
      </w:pPr>
    </w:p>
    <w:p w14:paraId="342C1BFF" w14:textId="55225164" w:rsidR="00B50B1E" w:rsidRPr="007E500B" w:rsidRDefault="00B50B1E" w:rsidP="007C6B1F">
      <w:pPr>
        <w:spacing w:line="276" w:lineRule="auto"/>
        <w:rPr>
          <w:rFonts w:ascii="Verdana" w:hAnsi="Verdana" w:cs="Arial"/>
          <w:b/>
          <w:sz w:val="20"/>
        </w:rPr>
      </w:pPr>
      <w:r w:rsidRPr="007E500B">
        <w:rPr>
          <w:rFonts w:ascii="Verdana" w:hAnsi="Verdana"/>
          <w:b/>
          <w:sz w:val="20"/>
        </w:rPr>
        <w:t>Procedural requirements</w:t>
      </w:r>
    </w:p>
    <w:p w14:paraId="1B3ACD58" w14:textId="77777777" w:rsidR="00B50B1E" w:rsidRPr="007E500B" w:rsidRDefault="00B50B1E" w:rsidP="007C6B1F">
      <w:pPr>
        <w:spacing w:line="276" w:lineRule="auto"/>
        <w:rPr>
          <w:rFonts w:ascii="Verdana" w:hAnsi="Verdana" w:cs="Arial"/>
          <w:sz w:val="20"/>
        </w:rPr>
      </w:pPr>
    </w:p>
    <w:p w14:paraId="39E47C4A" w14:textId="683557E7" w:rsidR="00B50B1E" w:rsidRPr="007E500B" w:rsidRDefault="00B50B1E" w:rsidP="007C6B1F">
      <w:pPr>
        <w:spacing w:line="276" w:lineRule="auto"/>
        <w:rPr>
          <w:rFonts w:ascii="Verdana" w:hAnsi="Verdana" w:cs="Arial"/>
          <w:sz w:val="20"/>
        </w:rPr>
      </w:pPr>
      <w:r w:rsidRPr="007E500B">
        <w:rPr>
          <w:rFonts w:ascii="Verdana" w:hAnsi="Verdana"/>
          <w:sz w:val="20"/>
        </w:rPr>
        <w:t>The following procedural requirements have been met:</w:t>
      </w:r>
    </w:p>
    <w:p w14:paraId="17F69227" w14:textId="7E4F5A47" w:rsidR="001C5306" w:rsidRPr="007E500B" w:rsidRDefault="001C5306" w:rsidP="007C6B1F">
      <w:pPr>
        <w:spacing w:line="276" w:lineRule="auto"/>
        <w:rPr>
          <w:rFonts w:ascii="Verdana" w:eastAsiaTheme="minorHAnsi" w:hAnsi="Verdana" w:cs="Verdana"/>
          <w:sz w:val="20"/>
        </w:rPr>
      </w:pPr>
      <w:r w:rsidRPr="007E500B">
        <w:rPr>
          <w:rFonts w:ascii="Verdana" w:hAnsi="Verdana"/>
          <w:sz w:val="20"/>
        </w:rPr>
        <w:t>- The Inspectorate of Finance gave its opinion on 16 July 2020.</w:t>
      </w:r>
    </w:p>
    <w:p w14:paraId="1CD8B094" w14:textId="0F850455" w:rsidR="0057232D" w:rsidRPr="007E500B" w:rsidRDefault="0057232D" w:rsidP="007C6B1F">
      <w:pPr>
        <w:spacing w:line="276" w:lineRule="auto"/>
        <w:rPr>
          <w:rFonts w:ascii="Verdana" w:eastAsiaTheme="minorHAnsi" w:hAnsi="Verdana" w:cs="Verdana"/>
          <w:sz w:val="20"/>
        </w:rPr>
      </w:pPr>
      <w:r w:rsidRPr="007E500B">
        <w:rPr>
          <w:rFonts w:ascii="Verdana" w:hAnsi="Verdana"/>
          <w:sz w:val="20"/>
        </w:rPr>
        <w:t xml:space="preserve">- The Flemish </w:t>
      </w:r>
      <w:bookmarkStart w:id="3" w:name="_Hlk31017701"/>
      <w:r w:rsidRPr="007E500B">
        <w:rPr>
          <w:rFonts w:ascii="Verdana" w:hAnsi="Verdana"/>
          <w:sz w:val="20"/>
        </w:rPr>
        <w:t>Supervisory Committee for processing personal data</w:t>
      </w:r>
      <w:bookmarkEnd w:id="3"/>
      <w:r w:rsidRPr="007E500B">
        <w:rPr>
          <w:rFonts w:ascii="Verdana" w:hAnsi="Verdana"/>
          <w:sz w:val="20"/>
        </w:rPr>
        <w:t xml:space="preserve"> gave opinion No 2020/46 on 4 November 2020.</w:t>
      </w:r>
    </w:p>
    <w:p w14:paraId="0D80FC20" w14:textId="1A760790" w:rsidR="00B50B1E" w:rsidRPr="007E500B" w:rsidRDefault="001C5306" w:rsidP="007C6B1F">
      <w:pPr>
        <w:spacing w:line="276" w:lineRule="auto"/>
        <w:rPr>
          <w:rFonts w:ascii="Verdana" w:eastAsiaTheme="minorHAnsi" w:hAnsi="Verdana" w:cs="Verdana"/>
          <w:sz w:val="20"/>
        </w:rPr>
      </w:pPr>
      <w:r w:rsidRPr="007E500B">
        <w:rPr>
          <w:rFonts w:ascii="Verdana" w:hAnsi="Verdana"/>
          <w:sz w:val="20"/>
        </w:rPr>
        <w:t>- The Council of State issued opinion No 68.157/1 on 12 November 2020, pursuant to Article 84(§ </w:t>
      </w:r>
      <w:proofErr w:type="gramStart"/>
      <w:r w:rsidRPr="007E500B">
        <w:rPr>
          <w:rFonts w:ascii="Verdana" w:hAnsi="Verdana"/>
          <w:sz w:val="20"/>
        </w:rPr>
        <w:t>1)(</w:t>
      </w:r>
      <w:proofErr w:type="gramEnd"/>
      <w:r w:rsidRPr="007E500B">
        <w:rPr>
          <w:rFonts w:ascii="Verdana" w:hAnsi="Verdana"/>
          <w:sz w:val="20"/>
        </w:rPr>
        <w:t>1)(2°), of the Council of State Acts, coordinated on 12 January 1973.</w:t>
      </w:r>
    </w:p>
    <w:p w14:paraId="34448728" w14:textId="72AF91E9" w:rsidR="00787C27" w:rsidRPr="007E500B" w:rsidRDefault="007E500B" w:rsidP="00787C27">
      <w:pPr>
        <w:spacing w:line="276" w:lineRule="auto"/>
        <w:rPr>
          <w:rFonts w:ascii="Verdana" w:eastAsiaTheme="minorHAnsi" w:hAnsi="Verdana" w:cs="Verdana"/>
          <w:sz w:val="20"/>
        </w:rPr>
      </w:pPr>
      <w:r>
        <w:rPr>
          <w:rFonts w:ascii="Verdana" w:hAnsi="Verdana"/>
          <w:sz w:val="20"/>
        </w:rPr>
        <w:t xml:space="preserve">- </w:t>
      </w:r>
      <w:r w:rsidR="00787C27" w:rsidRPr="007E500B">
        <w:rPr>
          <w:rFonts w:ascii="Verdana" w:hAnsi="Verdana"/>
          <w:sz w:val="20"/>
        </w:rPr>
        <w:t>This draft was communicated to the European Commission on 19 November 2020, applying Article 5 of Directive (EU) 2015/1535 of the European Parliament and of the Council of 9 September 2015 laying down a procedure for the provision of information in the field of technical regulations and of rules on Information Society services.</w:t>
      </w:r>
    </w:p>
    <w:p w14:paraId="285517EA" w14:textId="77777777" w:rsidR="00B50B1E" w:rsidRPr="007E500B" w:rsidRDefault="00B50B1E" w:rsidP="007C6B1F">
      <w:pPr>
        <w:spacing w:line="276" w:lineRule="auto"/>
        <w:rPr>
          <w:rFonts w:ascii="Verdana" w:hAnsi="Verdana" w:cs="Arial"/>
          <w:sz w:val="20"/>
        </w:rPr>
      </w:pPr>
    </w:p>
    <w:p w14:paraId="26A5300B" w14:textId="422DEA6A" w:rsidR="00B50B1E" w:rsidRPr="007E500B" w:rsidRDefault="00B50B1E" w:rsidP="007C6B1F">
      <w:pPr>
        <w:spacing w:line="276" w:lineRule="auto"/>
        <w:rPr>
          <w:rFonts w:ascii="Verdana" w:hAnsi="Verdana" w:cs="Arial"/>
          <w:b/>
          <w:sz w:val="20"/>
        </w:rPr>
      </w:pPr>
      <w:r w:rsidRPr="007E500B">
        <w:rPr>
          <w:rFonts w:ascii="Verdana" w:hAnsi="Verdana"/>
          <w:b/>
          <w:sz w:val="20"/>
        </w:rPr>
        <w:t>Initiator</w:t>
      </w:r>
    </w:p>
    <w:p w14:paraId="2A30E5F2" w14:textId="77777777" w:rsidR="00B50B1E" w:rsidRPr="007E500B" w:rsidRDefault="00B50B1E" w:rsidP="007C6B1F">
      <w:pPr>
        <w:spacing w:line="276" w:lineRule="auto"/>
        <w:rPr>
          <w:rFonts w:ascii="Verdana" w:hAnsi="Verdana" w:cs="Arial"/>
          <w:sz w:val="20"/>
        </w:rPr>
      </w:pPr>
    </w:p>
    <w:p w14:paraId="30F2477C" w14:textId="2096B897" w:rsidR="00B50B1E" w:rsidRPr="007E500B" w:rsidRDefault="00B50B1E" w:rsidP="007C6B1F">
      <w:pPr>
        <w:spacing w:line="276" w:lineRule="auto"/>
        <w:rPr>
          <w:rFonts w:ascii="Verdana" w:hAnsi="Verdana" w:cs="Arial"/>
          <w:sz w:val="20"/>
        </w:rPr>
      </w:pPr>
      <w:r w:rsidRPr="007E500B">
        <w:rPr>
          <w:rFonts w:ascii="Verdana" w:hAnsi="Verdana"/>
          <w:sz w:val="20"/>
        </w:rPr>
        <w:t>This Decree is proposed by the Flemish Minister of Justice and Enforcement, Environment, Energy and Tourism.</w:t>
      </w:r>
    </w:p>
    <w:p w14:paraId="6689C003" w14:textId="3B0F1D37" w:rsidR="00B50B1E" w:rsidRPr="007E500B" w:rsidRDefault="00B50B1E" w:rsidP="007C6B1F">
      <w:pPr>
        <w:spacing w:line="276" w:lineRule="auto"/>
        <w:rPr>
          <w:rFonts w:ascii="Verdana" w:hAnsi="Verdana" w:cs="Arial"/>
          <w:sz w:val="20"/>
        </w:rPr>
      </w:pPr>
    </w:p>
    <w:p w14:paraId="4DE0A6E3" w14:textId="77777777" w:rsidR="00970611" w:rsidRPr="007E500B" w:rsidRDefault="00970611" w:rsidP="007C6B1F">
      <w:pPr>
        <w:spacing w:line="276" w:lineRule="auto"/>
        <w:rPr>
          <w:rFonts w:ascii="Verdana" w:hAnsi="Verdana" w:cs="Arial"/>
          <w:sz w:val="20"/>
        </w:rPr>
      </w:pPr>
    </w:p>
    <w:p w14:paraId="4D9829B3" w14:textId="77777777" w:rsidR="00B50B1E" w:rsidRPr="007E500B" w:rsidRDefault="00B50B1E" w:rsidP="007C6B1F">
      <w:pPr>
        <w:spacing w:line="276" w:lineRule="auto"/>
        <w:rPr>
          <w:rFonts w:ascii="Verdana" w:hAnsi="Verdana" w:cs="Arial"/>
          <w:sz w:val="20"/>
        </w:rPr>
      </w:pPr>
      <w:r w:rsidRPr="007E500B">
        <w:rPr>
          <w:rFonts w:ascii="Verdana" w:hAnsi="Verdana"/>
          <w:sz w:val="20"/>
        </w:rPr>
        <w:t>Following deliberations,</w:t>
      </w:r>
    </w:p>
    <w:p w14:paraId="6184A678" w14:textId="77777777" w:rsidR="00B50B1E" w:rsidRPr="007E500B" w:rsidRDefault="00B50B1E" w:rsidP="007C6B1F">
      <w:pPr>
        <w:spacing w:line="276" w:lineRule="auto"/>
        <w:rPr>
          <w:rFonts w:ascii="Verdana" w:hAnsi="Verdana" w:cs="Arial"/>
          <w:sz w:val="20"/>
        </w:rPr>
      </w:pPr>
    </w:p>
    <w:p w14:paraId="38F33FC2" w14:textId="77777777" w:rsidR="00B50B1E" w:rsidRPr="007E500B" w:rsidRDefault="00B50B1E" w:rsidP="007C6B1F">
      <w:pPr>
        <w:spacing w:line="276" w:lineRule="auto"/>
        <w:rPr>
          <w:rFonts w:ascii="Verdana" w:hAnsi="Verdana" w:cs="Arial"/>
          <w:sz w:val="20"/>
        </w:rPr>
      </w:pPr>
    </w:p>
    <w:p w14:paraId="66E1BA1C" w14:textId="77777777" w:rsidR="00B50B1E" w:rsidRPr="007E500B" w:rsidRDefault="00B50B1E" w:rsidP="007C6B1F">
      <w:pPr>
        <w:spacing w:line="276" w:lineRule="auto"/>
        <w:jc w:val="center"/>
        <w:rPr>
          <w:rFonts w:ascii="Verdana" w:hAnsi="Verdana" w:cs="Arial"/>
          <w:sz w:val="20"/>
        </w:rPr>
      </w:pPr>
      <w:r w:rsidRPr="007E500B">
        <w:rPr>
          <w:rFonts w:ascii="Verdana" w:hAnsi="Verdana"/>
          <w:sz w:val="20"/>
        </w:rPr>
        <w:t>THE FLEMISH GOVERNMENT HEREBY DECREES THE FOLLOWING:</w:t>
      </w:r>
    </w:p>
    <w:bookmarkEnd w:id="0"/>
    <w:bookmarkEnd w:id="1"/>
    <w:p w14:paraId="7CADACB2" w14:textId="77777777" w:rsidR="00B50B1E" w:rsidRPr="007E500B" w:rsidRDefault="00B50B1E" w:rsidP="007C6B1F">
      <w:pPr>
        <w:spacing w:line="276" w:lineRule="auto"/>
        <w:rPr>
          <w:rFonts w:ascii="Verdana" w:hAnsi="Verdana" w:cs="Arial"/>
          <w:sz w:val="20"/>
        </w:rPr>
      </w:pPr>
    </w:p>
    <w:p w14:paraId="2DC7116A" w14:textId="77777777" w:rsidR="00B50B1E" w:rsidRPr="007E500B" w:rsidRDefault="00B50B1E" w:rsidP="007C6B1F">
      <w:pPr>
        <w:spacing w:line="276" w:lineRule="auto"/>
        <w:rPr>
          <w:rFonts w:ascii="Verdana" w:hAnsi="Verdana" w:cs="Arial"/>
          <w:sz w:val="20"/>
        </w:rPr>
      </w:pPr>
    </w:p>
    <w:p w14:paraId="3E373C40" w14:textId="399282F8" w:rsidR="00B50B1E" w:rsidRPr="007E500B" w:rsidRDefault="00B50B1E">
      <w:pPr>
        <w:spacing w:line="276" w:lineRule="auto"/>
        <w:rPr>
          <w:rFonts w:ascii="Verdana" w:hAnsi="Verdana" w:cs="Arial"/>
          <w:sz w:val="20"/>
        </w:rPr>
      </w:pPr>
      <w:bookmarkStart w:id="4" w:name="_Hlk50978137"/>
      <w:r w:rsidRPr="007E500B">
        <w:rPr>
          <w:rFonts w:ascii="Verdana" w:hAnsi="Verdana"/>
          <w:b/>
          <w:sz w:val="20"/>
        </w:rPr>
        <w:t>Article 1.</w:t>
      </w:r>
      <w:r w:rsidRPr="007E500B">
        <w:rPr>
          <w:rFonts w:ascii="Verdana" w:hAnsi="Verdana"/>
          <w:sz w:val="20"/>
        </w:rPr>
        <w:t xml:space="preserve"> A new Article 2.2.1.4 is inserted into the VLAREME of 28 October </w:t>
      </w:r>
      <w:proofErr w:type="gramStart"/>
      <w:r w:rsidRPr="007E500B">
        <w:rPr>
          <w:rFonts w:ascii="Verdana" w:hAnsi="Verdana"/>
          <w:sz w:val="20"/>
        </w:rPr>
        <w:t>2016,</w:t>
      </w:r>
      <w:bookmarkStart w:id="5" w:name="_Hlk34130674"/>
      <w:bookmarkStart w:id="6" w:name="_Hlk34130995"/>
      <w:bookmarkEnd w:id="4"/>
      <w:r w:rsidRPr="007E500B">
        <w:rPr>
          <w:rFonts w:ascii="Verdana" w:hAnsi="Verdana"/>
          <w:sz w:val="20"/>
        </w:rPr>
        <w:t>last</w:t>
      </w:r>
      <w:proofErr w:type="gramEnd"/>
      <w:r w:rsidRPr="007E500B">
        <w:rPr>
          <w:rFonts w:ascii="Verdana" w:hAnsi="Verdana"/>
          <w:sz w:val="20"/>
        </w:rPr>
        <w:t xml:space="preserve"> amended by the Flemish Government Decree of 29 May 2020, with the following text:</w:t>
      </w:r>
      <w:bookmarkEnd w:id="5"/>
    </w:p>
    <w:p w14:paraId="4CD7EE14" w14:textId="77777777" w:rsidR="007C6B1F" w:rsidRPr="007E500B" w:rsidRDefault="007C6B1F" w:rsidP="007C6B1F">
      <w:pPr>
        <w:spacing w:line="276" w:lineRule="auto"/>
        <w:rPr>
          <w:rFonts w:ascii="Verdana" w:hAnsi="Verdana" w:cs="Arial"/>
          <w:sz w:val="20"/>
        </w:rPr>
      </w:pPr>
    </w:p>
    <w:bookmarkEnd w:id="6"/>
    <w:p w14:paraId="47AE10BD" w14:textId="44EDC404" w:rsidR="002167B8" w:rsidRPr="007E500B" w:rsidRDefault="00E872C9" w:rsidP="007C6B1F">
      <w:pPr>
        <w:spacing w:line="276" w:lineRule="auto"/>
        <w:rPr>
          <w:rFonts w:ascii="Verdana" w:hAnsi="Verdana" w:cs="Arial"/>
          <w:sz w:val="20"/>
        </w:rPr>
      </w:pPr>
      <w:r w:rsidRPr="007E500B">
        <w:rPr>
          <w:rFonts w:ascii="Verdana" w:hAnsi="Verdana"/>
          <w:sz w:val="20"/>
        </w:rPr>
        <w:t xml:space="preserve">‘Article 2.2.1.4. By way of derogation from the Articles 2.2.1.1 to 2.2.1.3, paragraphs two to nine included shall apply to the register for producers, distributors, </w:t>
      </w:r>
      <w:proofErr w:type="gramStart"/>
      <w:r w:rsidRPr="007E500B">
        <w:rPr>
          <w:rFonts w:ascii="Verdana" w:hAnsi="Verdana"/>
          <w:sz w:val="20"/>
        </w:rPr>
        <w:t>importers</w:t>
      </w:r>
      <w:proofErr w:type="gramEnd"/>
      <w:r w:rsidRPr="007E500B">
        <w:rPr>
          <w:rFonts w:ascii="Verdana" w:hAnsi="Verdana"/>
          <w:sz w:val="20"/>
        </w:rPr>
        <w:t xml:space="preserve"> or exporters of fertilisers mentioned in the Article 2.2.3.1 and </w:t>
      </w:r>
      <w:bookmarkStart w:id="7" w:name="_Hlk33003152"/>
      <w:r w:rsidRPr="007E500B">
        <w:rPr>
          <w:rFonts w:ascii="Verdana" w:hAnsi="Verdana"/>
          <w:sz w:val="20"/>
        </w:rPr>
        <w:t>to the register for farmers of fertilisers mentioned in Article 2.2.4.1</w:t>
      </w:r>
      <w:bookmarkEnd w:id="7"/>
      <w:r w:rsidRPr="007E500B">
        <w:rPr>
          <w:rFonts w:ascii="Verdana" w:hAnsi="Verdana"/>
          <w:sz w:val="20"/>
        </w:rPr>
        <w:t xml:space="preserve">. </w:t>
      </w:r>
    </w:p>
    <w:p w14:paraId="4B8D2B19" w14:textId="77777777" w:rsidR="0097554C" w:rsidRPr="007E500B" w:rsidRDefault="0097554C" w:rsidP="007C6B1F">
      <w:pPr>
        <w:spacing w:line="276" w:lineRule="auto"/>
        <w:rPr>
          <w:rFonts w:ascii="Verdana" w:hAnsi="Verdana" w:cs="Arial"/>
          <w:sz w:val="20"/>
        </w:rPr>
      </w:pPr>
    </w:p>
    <w:p w14:paraId="65FB33EA" w14:textId="4C52C060" w:rsidR="008C64EA" w:rsidRPr="007E500B" w:rsidRDefault="0097554C" w:rsidP="00A478D5">
      <w:pPr>
        <w:spacing w:line="276" w:lineRule="auto"/>
        <w:ind w:firstLine="708"/>
        <w:rPr>
          <w:rFonts w:ascii="Verdana" w:hAnsi="Verdana" w:cs="Arial"/>
          <w:sz w:val="20"/>
        </w:rPr>
      </w:pPr>
      <w:bookmarkStart w:id="8" w:name="_Hlk50985504"/>
      <w:r w:rsidRPr="007E500B">
        <w:rPr>
          <w:rFonts w:ascii="Verdana" w:hAnsi="Verdana"/>
          <w:sz w:val="20"/>
        </w:rPr>
        <w:t xml:space="preserve">The </w:t>
      </w:r>
      <w:proofErr w:type="gramStart"/>
      <w:r w:rsidRPr="007E500B">
        <w:rPr>
          <w:rFonts w:ascii="Verdana" w:hAnsi="Verdana"/>
          <w:sz w:val="20"/>
        </w:rPr>
        <w:t>aforementioned registers</w:t>
      </w:r>
      <w:proofErr w:type="gramEnd"/>
      <w:r w:rsidRPr="007E500B">
        <w:rPr>
          <w:rFonts w:ascii="Verdana" w:hAnsi="Verdana"/>
          <w:sz w:val="20"/>
        </w:rPr>
        <w:t xml:space="preserve"> are kept via the Internet counter made available by the Manure Bank.</w:t>
      </w:r>
    </w:p>
    <w:bookmarkEnd w:id="8"/>
    <w:p w14:paraId="77313E20" w14:textId="77777777" w:rsidR="007C6B1F" w:rsidRPr="007E500B" w:rsidRDefault="007C6B1F" w:rsidP="007C6B1F">
      <w:pPr>
        <w:spacing w:line="276" w:lineRule="auto"/>
        <w:rPr>
          <w:rFonts w:ascii="Verdana" w:hAnsi="Verdana" w:cs="Arial"/>
          <w:sz w:val="20"/>
        </w:rPr>
      </w:pPr>
    </w:p>
    <w:p w14:paraId="513C9378" w14:textId="1AA0A573" w:rsidR="002167B8" w:rsidRDefault="0097554C" w:rsidP="00A478D5">
      <w:pPr>
        <w:spacing w:line="276" w:lineRule="auto"/>
        <w:ind w:firstLine="708"/>
        <w:rPr>
          <w:rFonts w:ascii="Verdana" w:hAnsi="Verdana"/>
          <w:sz w:val="20"/>
        </w:rPr>
      </w:pPr>
      <w:bookmarkStart w:id="9" w:name="_Hlk65689442"/>
      <w:r w:rsidRPr="007E500B">
        <w:rPr>
          <w:rFonts w:ascii="Verdana" w:hAnsi="Verdana"/>
          <w:sz w:val="20"/>
        </w:rPr>
        <w:t>The registers referred to above shall be completed at the following times:</w:t>
      </w:r>
    </w:p>
    <w:p w14:paraId="1FF7E2E1" w14:textId="77777777" w:rsidR="007E500B" w:rsidRPr="007E500B" w:rsidRDefault="007E500B" w:rsidP="00A478D5">
      <w:pPr>
        <w:spacing w:line="276" w:lineRule="auto"/>
        <w:ind w:firstLine="708"/>
        <w:rPr>
          <w:rFonts w:ascii="Verdana" w:hAnsi="Verdana" w:cs="Arial"/>
          <w:sz w:val="20"/>
        </w:rPr>
      </w:pPr>
    </w:p>
    <w:p w14:paraId="151D57AF" w14:textId="48EFA14A" w:rsidR="002A052A" w:rsidRPr="007E500B" w:rsidRDefault="0097554C" w:rsidP="00A478D5">
      <w:pPr>
        <w:pStyle w:val="ListParagraph"/>
        <w:numPr>
          <w:ilvl w:val="0"/>
          <w:numId w:val="10"/>
        </w:numPr>
        <w:spacing w:line="276" w:lineRule="auto"/>
        <w:ind w:hanging="720"/>
        <w:rPr>
          <w:rFonts w:ascii="Verdana" w:hAnsi="Verdana" w:cs="Arial"/>
          <w:sz w:val="20"/>
        </w:rPr>
      </w:pPr>
      <w:r w:rsidRPr="007E500B">
        <w:rPr>
          <w:rFonts w:ascii="Verdana" w:hAnsi="Verdana"/>
          <w:sz w:val="20"/>
        </w:rPr>
        <w:t xml:space="preserve">the register for producers, distributors, importers or exporters of fertilisers referred to in Article 2.2.3.1: no later than the second day following the day on which the facts to be entered in the register took </w:t>
      </w:r>
      <w:proofErr w:type="gramStart"/>
      <w:r w:rsidRPr="007E500B">
        <w:rPr>
          <w:rFonts w:ascii="Verdana" w:hAnsi="Verdana"/>
          <w:sz w:val="20"/>
        </w:rPr>
        <w:t>place;</w:t>
      </w:r>
      <w:proofErr w:type="gramEnd"/>
    </w:p>
    <w:p w14:paraId="39BCE0B3" w14:textId="1E7AB9BD" w:rsidR="002167B8" w:rsidRPr="007E500B" w:rsidRDefault="0097554C" w:rsidP="00A478D5">
      <w:pPr>
        <w:pStyle w:val="ListParagraph"/>
        <w:numPr>
          <w:ilvl w:val="0"/>
          <w:numId w:val="10"/>
        </w:numPr>
        <w:spacing w:line="276" w:lineRule="auto"/>
        <w:ind w:hanging="720"/>
        <w:rPr>
          <w:rFonts w:ascii="Verdana" w:hAnsi="Verdana" w:cs="Arial"/>
          <w:sz w:val="20"/>
        </w:rPr>
      </w:pPr>
      <w:r w:rsidRPr="007E500B">
        <w:rPr>
          <w:rFonts w:ascii="Verdana" w:hAnsi="Verdana"/>
          <w:sz w:val="20"/>
        </w:rPr>
        <w:t xml:space="preserve">the fertiliser </w:t>
      </w:r>
      <w:proofErr w:type="gramStart"/>
      <w:r w:rsidRPr="007E500B">
        <w:rPr>
          <w:rFonts w:ascii="Verdana" w:hAnsi="Verdana"/>
          <w:sz w:val="20"/>
        </w:rPr>
        <w:t>register</w:t>
      </w:r>
      <w:proofErr w:type="gramEnd"/>
      <w:r w:rsidRPr="007E500B">
        <w:rPr>
          <w:rFonts w:ascii="Verdana" w:hAnsi="Verdana"/>
          <w:sz w:val="20"/>
        </w:rPr>
        <w:t xml:space="preserve"> for farmers referred to in Article 2.2.4.1: no later than the seventh day following the day on which the events to be entered in the register took place.</w:t>
      </w:r>
    </w:p>
    <w:bookmarkEnd w:id="9"/>
    <w:p w14:paraId="47F59B2C" w14:textId="77777777" w:rsidR="007C6B1F" w:rsidRPr="007E500B" w:rsidRDefault="007C6B1F" w:rsidP="007C6B1F">
      <w:pPr>
        <w:spacing w:line="276" w:lineRule="auto"/>
        <w:rPr>
          <w:rFonts w:ascii="Verdana" w:hAnsi="Verdana" w:cs="Arial"/>
          <w:sz w:val="20"/>
        </w:rPr>
      </w:pPr>
    </w:p>
    <w:p w14:paraId="45B599B4" w14:textId="4B960108" w:rsidR="00E872C9" w:rsidRPr="007E500B" w:rsidRDefault="002167B8" w:rsidP="007C6B1F">
      <w:pPr>
        <w:spacing w:line="276" w:lineRule="auto"/>
        <w:ind w:firstLine="708"/>
        <w:rPr>
          <w:rFonts w:ascii="Verdana" w:hAnsi="Verdana" w:cs="Arial"/>
          <w:sz w:val="20"/>
        </w:rPr>
      </w:pPr>
      <w:r w:rsidRPr="007E500B">
        <w:rPr>
          <w:rFonts w:ascii="Verdana" w:hAnsi="Verdana"/>
          <w:sz w:val="20"/>
        </w:rPr>
        <w:t>The documents in support of the register shall be kept at the place where the activity subject to registration is carried out. In the case of supporting documents kept digitally, keeping them at the place where the activity subject to registration is carried out shall mean that they can be consulted at the place where the activity subject to registration is carried out.</w:t>
      </w:r>
    </w:p>
    <w:p w14:paraId="3F1CE38E" w14:textId="77777777" w:rsidR="007C6B1F" w:rsidRPr="007E500B" w:rsidRDefault="007C6B1F" w:rsidP="007C6B1F">
      <w:pPr>
        <w:spacing w:line="276" w:lineRule="auto"/>
        <w:rPr>
          <w:rFonts w:ascii="Verdana" w:hAnsi="Verdana" w:cs="Arial"/>
          <w:sz w:val="20"/>
        </w:rPr>
      </w:pPr>
    </w:p>
    <w:p w14:paraId="42BFF2D6" w14:textId="7CC7326A" w:rsidR="002167B8" w:rsidRPr="007E500B" w:rsidRDefault="002167B8" w:rsidP="007C6B1F">
      <w:pPr>
        <w:spacing w:line="276" w:lineRule="auto"/>
        <w:ind w:firstLine="708"/>
        <w:rPr>
          <w:rFonts w:ascii="Verdana" w:hAnsi="Verdana" w:cs="Arial"/>
          <w:sz w:val="20"/>
        </w:rPr>
      </w:pPr>
      <w:r w:rsidRPr="007E500B">
        <w:rPr>
          <w:rFonts w:ascii="Verdana" w:hAnsi="Verdana"/>
          <w:sz w:val="20"/>
        </w:rPr>
        <w:t>The documents necessary to support the register shall be kept in such a way that it is clear to which note in the register the documentary evidence in question relates.</w:t>
      </w:r>
    </w:p>
    <w:p w14:paraId="46A87405" w14:textId="77777777" w:rsidR="007C6B1F" w:rsidRPr="007E500B" w:rsidRDefault="007C6B1F" w:rsidP="007C6B1F">
      <w:pPr>
        <w:spacing w:line="276" w:lineRule="auto"/>
        <w:rPr>
          <w:rFonts w:ascii="Verdana" w:hAnsi="Verdana" w:cs="Arial"/>
          <w:sz w:val="20"/>
        </w:rPr>
      </w:pPr>
    </w:p>
    <w:p w14:paraId="55A59F5E" w14:textId="40A7EEDA" w:rsidR="007C6B1F" w:rsidRPr="007E500B" w:rsidRDefault="00A62DFB" w:rsidP="00A478D5">
      <w:pPr>
        <w:spacing w:line="276" w:lineRule="auto"/>
        <w:ind w:firstLine="708"/>
        <w:rPr>
          <w:rFonts w:ascii="Verdana" w:hAnsi="Verdana" w:cs="Arial"/>
          <w:sz w:val="20"/>
        </w:rPr>
      </w:pPr>
      <w:r w:rsidRPr="007E500B">
        <w:rPr>
          <w:rFonts w:ascii="Verdana" w:hAnsi="Verdana"/>
          <w:sz w:val="20"/>
        </w:rPr>
        <w:t>The information referred to in Article 2.2.4.1(§ </w:t>
      </w:r>
      <w:proofErr w:type="gramStart"/>
      <w:r w:rsidRPr="007E500B">
        <w:rPr>
          <w:rFonts w:ascii="Verdana" w:hAnsi="Verdana"/>
          <w:sz w:val="20"/>
        </w:rPr>
        <w:t>2)(</w:t>
      </w:r>
      <w:proofErr w:type="gramEnd"/>
      <w:r w:rsidRPr="007E500B">
        <w:rPr>
          <w:rFonts w:ascii="Verdana" w:hAnsi="Verdana"/>
          <w:sz w:val="20"/>
        </w:rPr>
        <w:t>2), which has not been recorded by the farmer whose holding the parcel in question belongs to, is transmitted by the Manure Bank to the farmer whose holding the parcel in question belongs to. The Manure Bank will pass on the data referred to in Article 2.2.4.1(§ </w:t>
      </w:r>
      <w:proofErr w:type="gramStart"/>
      <w:r w:rsidRPr="007E500B">
        <w:rPr>
          <w:rFonts w:ascii="Verdana" w:hAnsi="Verdana"/>
          <w:sz w:val="20"/>
        </w:rPr>
        <w:t>2)(</w:t>
      </w:r>
      <w:proofErr w:type="gramEnd"/>
      <w:r w:rsidRPr="007E500B">
        <w:rPr>
          <w:rFonts w:ascii="Verdana" w:hAnsi="Verdana"/>
          <w:sz w:val="20"/>
        </w:rPr>
        <w:t>2), as soon as the data in the single application for the year in question show who the farmer is to whose holding the parcel in question belongs.</w:t>
      </w:r>
      <w:r w:rsidRPr="007E500B">
        <w:rPr>
          <w:rFonts w:ascii="Verdana" w:hAnsi="Verdana"/>
          <w:sz w:val="20"/>
        </w:rPr>
        <w:tab/>
      </w:r>
    </w:p>
    <w:p w14:paraId="2C8A8207" w14:textId="77777777" w:rsidR="00A478D5" w:rsidRPr="007E500B" w:rsidRDefault="00A478D5" w:rsidP="007C6B1F">
      <w:pPr>
        <w:spacing w:line="276" w:lineRule="auto"/>
        <w:rPr>
          <w:rFonts w:ascii="Verdana" w:hAnsi="Verdana" w:cs="Arial"/>
          <w:sz w:val="20"/>
        </w:rPr>
      </w:pPr>
    </w:p>
    <w:p w14:paraId="7800C300" w14:textId="7153F048" w:rsidR="00AC6A25" w:rsidRPr="007E500B" w:rsidRDefault="00A62DFB" w:rsidP="007C6B1F">
      <w:pPr>
        <w:spacing w:line="276" w:lineRule="auto"/>
        <w:rPr>
          <w:rFonts w:ascii="Verdana" w:hAnsi="Verdana" w:cs="Arial"/>
          <w:sz w:val="20"/>
        </w:rPr>
      </w:pPr>
      <w:r w:rsidRPr="007E500B">
        <w:rPr>
          <w:rFonts w:ascii="Verdana" w:hAnsi="Verdana"/>
          <w:sz w:val="20"/>
        </w:rPr>
        <w:tab/>
      </w:r>
      <w:bookmarkStart w:id="10" w:name="_Hlk67041136"/>
      <w:r w:rsidRPr="007E500B">
        <w:rPr>
          <w:rFonts w:ascii="Verdana" w:hAnsi="Verdana"/>
          <w:sz w:val="20"/>
        </w:rPr>
        <w:t>Without prejudice to the application of paragraph six, the Minister may stipulate that, for entries in the register relating to fertiliser marketing, the Manure Bank shall pass on the information recorded by a party subject to the register to the other parties involved in the marketing of fertiliser. The Minister may lay down more detailed rules on this matter.</w:t>
      </w:r>
      <w:bookmarkEnd w:id="10"/>
    </w:p>
    <w:p w14:paraId="210C0864" w14:textId="65AAB34D" w:rsidR="007D4E61" w:rsidRPr="007E500B" w:rsidRDefault="007D4E61" w:rsidP="004D3E74">
      <w:pPr>
        <w:spacing w:line="276" w:lineRule="auto"/>
        <w:ind w:firstLine="708"/>
        <w:rPr>
          <w:rFonts w:ascii="Verdana" w:hAnsi="Verdana" w:cs="Arial"/>
          <w:sz w:val="20"/>
        </w:rPr>
      </w:pPr>
    </w:p>
    <w:p w14:paraId="60AD7C0B" w14:textId="6147ED34" w:rsidR="007D4E61" w:rsidRPr="007E500B" w:rsidRDefault="007C61F0" w:rsidP="004D3E74">
      <w:pPr>
        <w:spacing w:line="276" w:lineRule="auto"/>
        <w:ind w:firstLine="708"/>
        <w:rPr>
          <w:rFonts w:ascii="Verdana" w:hAnsi="Verdana" w:cs="Arial"/>
          <w:sz w:val="20"/>
        </w:rPr>
      </w:pPr>
      <w:r w:rsidRPr="007E500B">
        <w:rPr>
          <w:rFonts w:ascii="Verdana" w:hAnsi="Verdana"/>
          <w:sz w:val="20"/>
        </w:rPr>
        <w:t>By way of derogation from paragraph 3, the register shall be completed no later than the month following the month in which the facts to be recorded in the register have occurred in respect of:</w:t>
      </w:r>
    </w:p>
    <w:p w14:paraId="6937D824" w14:textId="6BFCA3F1" w:rsidR="00097755" w:rsidRPr="007E500B" w:rsidRDefault="001B3659" w:rsidP="004B2AEC">
      <w:pPr>
        <w:spacing w:line="276" w:lineRule="auto"/>
        <w:ind w:left="708" w:hanging="708"/>
        <w:rPr>
          <w:rFonts w:ascii="Verdana" w:hAnsi="Verdana" w:cs="Arial"/>
          <w:sz w:val="20"/>
        </w:rPr>
      </w:pPr>
      <w:r w:rsidRPr="007E500B">
        <w:rPr>
          <w:rFonts w:ascii="Verdana" w:hAnsi="Verdana"/>
          <w:sz w:val="20"/>
        </w:rPr>
        <w:lastRenderedPageBreak/>
        <w:t xml:space="preserve">1° </w:t>
      </w:r>
      <w:r w:rsidR="00EF5217" w:rsidRPr="007E500B">
        <w:rPr>
          <w:rFonts w:ascii="Verdana" w:hAnsi="Verdana"/>
          <w:sz w:val="20"/>
        </w:rPr>
        <w:tab/>
      </w:r>
      <w:r w:rsidRPr="007E500B">
        <w:rPr>
          <w:rFonts w:ascii="Verdana" w:hAnsi="Verdana"/>
          <w:sz w:val="20"/>
        </w:rPr>
        <w:t xml:space="preserve">the data to be entered in the register for producers, distributors, </w:t>
      </w:r>
      <w:proofErr w:type="gramStart"/>
      <w:r w:rsidRPr="007E500B">
        <w:rPr>
          <w:rFonts w:ascii="Verdana" w:hAnsi="Verdana"/>
          <w:sz w:val="20"/>
        </w:rPr>
        <w:t>importers</w:t>
      </w:r>
      <w:proofErr w:type="gramEnd"/>
      <w:r w:rsidRPr="007E500B">
        <w:rPr>
          <w:rFonts w:ascii="Verdana" w:hAnsi="Verdana"/>
          <w:sz w:val="20"/>
        </w:rPr>
        <w:t xml:space="preserve"> or exporters of fertilisers, as referred to in Article 2.2.3.1, in relation to the export of fertilisers. </w:t>
      </w:r>
      <w:bookmarkStart w:id="11" w:name="_Hlk65691084"/>
      <w:r w:rsidRPr="007E500B">
        <w:rPr>
          <w:rFonts w:ascii="Verdana" w:hAnsi="Verdana"/>
          <w:sz w:val="20"/>
        </w:rPr>
        <w:t>By way of derogation from Article 2.2.3.1(4), the register shall record, for each type of fertiliser, the quantity of fertiliser exported kg P</w:t>
      </w:r>
      <w:r w:rsidRPr="007E500B">
        <w:rPr>
          <w:rFonts w:ascii="Verdana" w:hAnsi="Verdana"/>
          <w:sz w:val="20"/>
          <w:vertAlign w:val="subscript"/>
        </w:rPr>
        <w:t>2</w:t>
      </w:r>
      <w:r w:rsidRPr="007E500B">
        <w:rPr>
          <w:rFonts w:ascii="Verdana" w:hAnsi="Verdana"/>
          <w:sz w:val="20"/>
        </w:rPr>
        <w:t>O</w:t>
      </w:r>
      <w:r w:rsidRPr="007E500B">
        <w:rPr>
          <w:rFonts w:ascii="Verdana" w:hAnsi="Verdana"/>
          <w:sz w:val="20"/>
          <w:vertAlign w:val="subscript"/>
        </w:rPr>
        <w:t>5</w:t>
      </w:r>
      <w:r w:rsidRPr="007E500B">
        <w:rPr>
          <w:rFonts w:ascii="Verdana" w:hAnsi="Verdana"/>
          <w:sz w:val="20"/>
        </w:rPr>
        <w:t xml:space="preserve">, in kg N and tonnes in the month in </w:t>
      </w:r>
      <w:proofErr w:type="gramStart"/>
      <w:r w:rsidRPr="007E500B">
        <w:rPr>
          <w:rFonts w:ascii="Verdana" w:hAnsi="Verdana"/>
          <w:sz w:val="20"/>
        </w:rPr>
        <w:t>question;</w:t>
      </w:r>
      <w:proofErr w:type="gramEnd"/>
    </w:p>
    <w:bookmarkEnd w:id="11"/>
    <w:p w14:paraId="3BB4F434" w14:textId="09B1259D" w:rsidR="00020256" w:rsidRPr="007E500B" w:rsidRDefault="00F33D81" w:rsidP="00845119">
      <w:pPr>
        <w:spacing w:line="276" w:lineRule="auto"/>
        <w:ind w:left="708" w:hanging="708"/>
        <w:rPr>
          <w:rFonts w:ascii="Verdana" w:hAnsi="Verdana" w:cs="Arial"/>
          <w:sz w:val="20"/>
        </w:rPr>
      </w:pPr>
      <w:r w:rsidRPr="007E500B">
        <w:rPr>
          <w:rFonts w:ascii="Verdana" w:hAnsi="Verdana"/>
          <w:sz w:val="20"/>
        </w:rPr>
        <w:t xml:space="preserve">2° </w:t>
      </w:r>
      <w:r w:rsidR="00EF5217" w:rsidRPr="007E500B">
        <w:rPr>
          <w:rFonts w:ascii="Verdana" w:hAnsi="Verdana"/>
          <w:sz w:val="20"/>
        </w:rPr>
        <w:tab/>
      </w:r>
      <w:r w:rsidRPr="007E500B">
        <w:rPr>
          <w:rFonts w:ascii="Verdana" w:hAnsi="Verdana"/>
          <w:sz w:val="20"/>
        </w:rPr>
        <w:t xml:space="preserve">the data to be recorded in the register for producers, distributors, </w:t>
      </w:r>
      <w:proofErr w:type="gramStart"/>
      <w:r w:rsidRPr="007E500B">
        <w:rPr>
          <w:rFonts w:ascii="Verdana" w:hAnsi="Verdana"/>
          <w:sz w:val="20"/>
        </w:rPr>
        <w:t>importers</w:t>
      </w:r>
      <w:proofErr w:type="gramEnd"/>
      <w:r w:rsidRPr="007E500B">
        <w:rPr>
          <w:rFonts w:ascii="Verdana" w:hAnsi="Verdana"/>
          <w:sz w:val="20"/>
        </w:rPr>
        <w:t xml:space="preserve"> or exporters of fertilisers, as referred to in Article 2.2.3.1, relating to deliveries to private individuals of up to a maximum of 100 kg of fertiliser per delivery. By way of derogation from Article 2.2.3.1(1), the register shall record, for each type of fertiliser, the amount of fertiliser, expressed in kg</w:t>
      </w:r>
      <w:r w:rsidRPr="007E500B">
        <w:rPr>
          <w:rFonts w:ascii="Verdana" w:hAnsi="Verdana"/>
          <w:sz w:val="20"/>
          <w:vertAlign w:val="subscript"/>
        </w:rPr>
        <w:t xml:space="preserve"> </w:t>
      </w:r>
      <w:r w:rsidRPr="007E500B">
        <w:rPr>
          <w:rFonts w:ascii="Verdana" w:hAnsi="Verdana"/>
          <w:sz w:val="20"/>
        </w:rPr>
        <w:t>P</w:t>
      </w:r>
      <w:r w:rsidRPr="007E500B">
        <w:rPr>
          <w:rFonts w:ascii="Verdana" w:hAnsi="Verdana"/>
          <w:sz w:val="20"/>
          <w:vertAlign w:val="subscript"/>
        </w:rPr>
        <w:t>2</w:t>
      </w:r>
      <w:r w:rsidRPr="007E500B">
        <w:rPr>
          <w:rFonts w:ascii="Verdana" w:hAnsi="Verdana"/>
          <w:sz w:val="20"/>
        </w:rPr>
        <w:t>O</w:t>
      </w:r>
      <w:r w:rsidRPr="007E500B">
        <w:rPr>
          <w:rFonts w:ascii="Verdana" w:hAnsi="Verdana"/>
          <w:sz w:val="20"/>
          <w:vertAlign w:val="subscript"/>
        </w:rPr>
        <w:t>5</w:t>
      </w:r>
      <w:r w:rsidRPr="007E500B">
        <w:rPr>
          <w:rFonts w:ascii="Verdana" w:hAnsi="Verdana"/>
          <w:sz w:val="20"/>
        </w:rPr>
        <w:t xml:space="preserve">, in kg N and tonnes, delivered to private individuals during the month in question via deliveries of up to a maximum of 100 kg per </w:t>
      </w:r>
      <w:proofErr w:type="gramStart"/>
      <w:r w:rsidRPr="007E500B">
        <w:rPr>
          <w:rFonts w:ascii="Verdana" w:hAnsi="Verdana"/>
          <w:sz w:val="20"/>
        </w:rPr>
        <w:t>delivery;</w:t>
      </w:r>
      <w:proofErr w:type="gramEnd"/>
    </w:p>
    <w:p w14:paraId="46BE80E9" w14:textId="67B28E2C" w:rsidR="003F6CCB" w:rsidRPr="007E500B" w:rsidRDefault="00475ECD" w:rsidP="00C00766">
      <w:pPr>
        <w:spacing w:line="276" w:lineRule="auto"/>
        <w:ind w:left="708" w:hanging="708"/>
        <w:rPr>
          <w:rFonts w:ascii="Verdana" w:hAnsi="Verdana" w:cs="Arial"/>
          <w:sz w:val="20"/>
        </w:rPr>
      </w:pPr>
      <w:r w:rsidRPr="007E500B">
        <w:rPr>
          <w:rFonts w:ascii="Verdana" w:hAnsi="Verdana"/>
          <w:sz w:val="20"/>
        </w:rPr>
        <w:t>3°</w:t>
      </w:r>
      <w:r w:rsidRPr="007E500B">
        <w:rPr>
          <w:rFonts w:ascii="Verdana" w:hAnsi="Verdana"/>
          <w:sz w:val="20"/>
        </w:rPr>
        <w:tab/>
        <w:t xml:space="preserve">the fertiliser register referred to in Article 2.2.4.1, which relates to a farmer subject to registration whose holding has an exemption as referred to in Article 14(6) of The Manure Decree. The exemption referred to in Article 14(6) of the Manure Decree may be applied for by any farmer on </w:t>
      </w:r>
      <w:proofErr w:type="gramStart"/>
      <w:r w:rsidRPr="007E500B">
        <w:rPr>
          <w:rFonts w:ascii="Verdana" w:hAnsi="Verdana"/>
          <w:sz w:val="20"/>
        </w:rPr>
        <w:t>whose</w:t>
      </w:r>
      <w:proofErr w:type="gramEnd"/>
      <w:r w:rsidRPr="007E500B">
        <w:rPr>
          <w:rFonts w:ascii="Verdana" w:hAnsi="Verdana"/>
          <w:sz w:val="20"/>
        </w:rPr>
        <w:t xml:space="preserve"> holding there is agricultural land, irrespective of the type of area within which the farmer’s parcels are located.  By way of derogation from Article 2.2.4.1(2), it is noted in the register of such a farmer, for each plot of agricultural land belonging to the holding, how much fertilizer, specified according to the type of fertilizer and expressed in kg P</w:t>
      </w:r>
      <w:r w:rsidRPr="007E500B">
        <w:rPr>
          <w:rFonts w:ascii="Verdana" w:hAnsi="Verdana"/>
          <w:sz w:val="20"/>
          <w:vertAlign w:val="subscript"/>
        </w:rPr>
        <w:t>2</w:t>
      </w:r>
      <w:r w:rsidRPr="007E500B">
        <w:rPr>
          <w:rFonts w:ascii="Verdana" w:hAnsi="Verdana"/>
          <w:sz w:val="20"/>
        </w:rPr>
        <w:t>O</w:t>
      </w:r>
      <w:r w:rsidRPr="007E500B">
        <w:rPr>
          <w:rFonts w:ascii="Verdana" w:hAnsi="Verdana"/>
          <w:sz w:val="20"/>
          <w:vertAlign w:val="subscript"/>
        </w:rPr>
        <w:t>5</w:t>
      </w:r>
      <w:r w:rsidRPr="007E500B">
        <w:rPr>
          <w:rFonts w:ascii="Verdana" w:hAnsi="Verdana"/>
          <w:sz w:val="20"/>
        </w:rPr>
        <w:t>, in N kg and tonnes, was used on the relevant plot in the relevant month.</w:t>
      </w:r>
    </w:p>
    <w:p w14:paraId="045DE075" w14:textId="77777777" w:rsidR="00020256" w:rsidRPr="007E500B" w:rsidRDefault="00020256" w:rsidP="008831D7">
      <w:pPr>
        <w:spacing w:line="276" w:lineRule="auto"/>
        <w:rPr>
          <w:rFonts w:ascii="Verdana" w:hAnsi="Verdana" w:cs="Arial"/>
          <w:sz w:val="20"/>
        </w:rPr>
      </w:pPr>
    </w:p>
    <w:p w14:paraId="1A4C1D0B" w14:textId="3C35FE08" w:rsidR="007D4E61" w:rsidRPr="007E500B" w:rsidRDefault="00C13F78" w:rsidP="00845119">
      <w:pPr>
        <w:spacing w:line="276" w:lineRule="auto"/>
        <w:ind w:firstLine="708"/>
        <w:rPr>
          <w:rFonts w:ascii="Verdana" w:hAnsi="Verdana" w:cs="Arial"/>
          <w:sz w:val="20"/>
        </w:rPr>
      </w:pPr>
      <w:r w:rsidRPr="007E500B">
        <w:rPr>
          <w:rFonts w:ascii="Verdana" w:hAnsi="Verdana"/>
          <w:sz w:val="20"/>
        </w:rPr>
        <w:t xml:space="preserve">The Minister may establish the detailed rules concerning the derogations referred to in paragraph </w:t>
      </w:r>
      <w:proofErr w:type="gramStart"/>
      <w:r w:rsidRPr="007E500B">
        <w:rPr>
          <w:rFonts w:ascii="Verdana" w:hAnsi="Verdana"/>
          <w:sz w:val="20"/>
        </w:rPr>
        <w:t>eight, and</w:t>
      </w:r>
      <w:proofErr w:type="gramEnd"/>
      <w:r w:rsidRPr="007E500B">
        <w:rPr>
          <w:rFonts w:ascii="Verdana" w:hAnsi="Verdana"/>
          <w:sz w:val="20"/>
        </w:rPr>
        <w:t xml:space="preserve"> may extend the situations in which facts are to be entered in the register no later than the month following the month in which the facts occurred, as referred to in paragraph eight above, and may determine, by way of derogation from Articles 2.2.3.1 and 2.2.4.1, the information to be recorded in the register.’</w:t>
      </w:r>
    </w:p>
    <w:p w14:paraId="49CC7E38" w14:textId="77777777" w:rsidR="00004A1D" w:rsidRPr="007E500B" w:rsidRDefault="00004A1D" w:rsidP="007C6B1F">
      <w:pPr>
        <w:spacing w:line="276" w:lineRule="auto"/>
        <w:rPr>
          <w:rFonts w:ascii="Verdana" w:hAnsi="Verdana" w:cs="Arial"/>
          <w:b/>
          <w:sz w:val="20"/>
        </w:rPr>
      </w:pPr>
    </w:p>
    <w:p w14:paraId="690E8A0E" w14:textId="4BB01FC6" w:rsidR="002167B8" w:rsidRPr="007E500B" w:rsidRDefault="002167B8" w:rsidP="007C6B1F">
      <w:pPr>
        <w:spacing w:line="276" w:lineRule="auto"/>
        <w:rPr>
          <w:rFonts w:ascii="Verdana" w:hAnsi="Verdana" w:cs="Arial"/>
          <w:sz w:val="20"/>
        </w:rPr>
      </w:pPr>
      <w:r w:rsidRPr="007E500B">
        <w:rPr>
          <w:rFonts w:ascii="Verdana" w:hAnsi="Verdana"/>
          <w:b/>
          <w:sz w:val="20"/>
        </w:rPr>
        <w:t>Article 2.</w:t>
      </w:r>
      <w:r w:rsidRPr="007E500B">
        <w:rPr>
          <w:rFonts w:ascii="Verdana" w:hAnsi="Verdana"/>
          <w:sz w:val="20"/>
        </w:rPr>
        <w:t xml:space="preserve"> Article 2.2.3.1 of the same Decree, inserted by the Flemish Government Decree of 22 December 2017, is amended as follows:</w:t>
      </w:r>
    </w:p>
    <w:p w14:paraId="1D99DAC7" w14:textId="77777777" w:rsidR="007C6B1F" w:rsidRPr="007E500B" w:rsidRDefault="007C6B1F" w:rsidP="007C6B1F">
      <w:pPr>
        <w:spacing w:line="276" w:lineRule="auto"/>
        <w:rPr>
          <w:rFonts w:ascii="Verdana" w:hAnsi="Verdana" w:cs="Arial"/>
          <w:sz w:val="20"/>
        </w:rPr>
      </w:pPr>
    </w:p>
    <w:p w14:paraId="488B8E08" w14:textId="22B2B22E" w:rsidR="007C5D1F" w:rsidRPr="007E500B" w:rsidRDefault="007C5D1F" w:rsidP="007C6B1F">
      <w:pPr>
        <w:spacing w:line="276" w:lineRule="auto"/>
        <w:rPr>
          <w:rFonts w:ascii="Verdana" w:hAnsi="Verdana" w:cs="Arial"/>
          <w:sz w:val="20"/>
        </w:rPr>
      </w:pPr>
      <w:r w:rsidRPr="007E500B">
        <w:rPr>
          <w:rFonts w:ascii="Verdana" w:hAnsi="Verdana"/>
          <w:sz w:val="20"/>
        </w:rPr>
        <w:t xml:space="preserve">1° between the words ‘the name’ and the words ‘of the party concerned’, the words ‘and the farmer’s or farm’s number’ are </w:t>
      </w:r>
      <w:proofErr w:type="gramStart"/>
      <w:r w:rsidRPr="007E500B">
        <w:rPr>
          <w:rFonts w:ascii="Verdana" w:hAnsi="Verdana"/>
          <w:sz w:val="20"/>
        </w:rPr>
        <w:t>inserted;</w:t>
      </w:r>
      <w:proofErr w:type="gramEnd"/>
    </w:p>
    <w:p w14:paraId="54C1A363" w14:textId="23A5F0C5" w:rsidR="0061792F" w:rsidRPr="007E500B" w:rsidRDefault="0061792F" w:rsidP="007C6B1F">
      <w:pPr>
        <w:spacing w:line="276" w:lineRule="auto"/>
        <w:rPr>
          <w:rFonts w:ascii="Verdana" w:hAnsi="Verdana" w:cs="Arial"/>
          <w:sz w:val="20"/>
        </w:rPr>
      </w:pPr>
    </w:p>
    <w:p w14:paraId="5212A838" w14:textId="3C6A627B" w:rsidR="00E35BF0" w:rsidRPr="007E500B" w:rsidRDefault="00E35BF0" w:rsidP="007C6B1F">
      <w:pPr>
        <w:spacing w:line="276" w:lineRule="auto"/>
        <w:rPr>
          <w:rFonts w:ascii="Verdana" w:hAnsi="Verdana" w:cs="Arial"/>
          <w:sz w:val="20"/>
        </w:rPr>
      </w:pPr>
      <w:r w:rsidRPr="007E500B">
        <w:rPr>
          <w:rFonts w:ascii="Verdana" w:hAnsi="Verdana"/>
          <w:sz w:val="20"/>
        </w:rPr>
        <w:t xml:space="preserve">2° in paragraph 1, point 5° is </w:t>
      </w:r>
      <w:proofErr w:type="gramStart"/>
      <w:r w:rsidRPr="007E500B">
        <w:rPr>
          <w:rFonts w:ascii="Verdana" w:hAnsi="Verdana"/>
          <w:sz w:val="20"/>
        </w:rPr>
        <w:t>deleted;</w:t>
      </w:r>
      <w:proofErr w:type="gramEnd"/>
    </w:p>
    <w:p w14:paraId="1A4968EE" w14:textId="0D4B2C75" w:rsidR="0061792F" w:rsidRPr="007E500B" w:rsidRDefault="0061792F" w:rsidP="007C6B1F">
      <w:pPr>
        <w:spacing w:line="276" w:lineRule="auto"/>
        <w:rPr>
          <w:rFonts w:ascii="Verdana" w:hAnsi="Verdana" w:cs="Arial"/>
          <w:sz w:val="20"/>
        </w:rPr>
      </w:pPr>
    </w:p>
    <w:p w14:paraId="17F54E9C" w14:textId="1CFC1308" w:rsidR="0061792F" w:rsidRPr="007E500B" w:rsidRDefault="0061792F" w:rsidP="007C6B1F">
      <w:pPr>
        <w:spacing w:line="276" w:lineRule="auto"/>
        <w:rPr>
          <w:rFonts w:ascii="Verdana" w:hAnsi="Verdana" w:cs="Arial"/>
          <w:sz w:val="20"/>
        </w:rPr>
      </w:pPr>
      <w:r w:rsidRPr="007E500B">
        <w:rPr>
          <w:rFonts w:ascii="Verdana" w:hAnsi="Verdana"/>
          <w:sz w:val="20"/>
        </w:rPr>
        <w:t xml:space="preserve">3° in paragraph 2(2°), between the words ‘the name’ and the words ‘the address’, the words ‘and the farmer’s or farm’s number’ are </w:t>
      </w:r>
      <w:proofErr w:type="gramStart"/>
      <w:r w:rsidRPr="007E500B">
        <w:rPr>
          <w:rFonts w:ascii="Verdana" w:hAnsi="Verdana"/>
          <w:sz w:val="20"/>
        </w:rPr>
        <w:t>inserted;</w:t>
      </w:r>
      <w:proofErr w:type="gramEnd"/>
    </w:p>
    <w:p w14:paraId="3E14F742" w14:textId="77777777" w:rsidR="007C6B1F" w:rsidRPr="007E500B" w:rsidRDefault="007C6B1F" w:rsidP="007C6B1F">
      <w:pPr>
        <w:spacing w:line="276" w:lineRule="auto"/>
        <w:rPr>
          <w:rFonts w:ascii="Verdana" w:hAnsi="Verdana" w:cs="Arial"/>
          <w:sz w:val="20"/>
        </w:rPr>
      </w:pPr>
    </w:p>
    <w:p w14:paraId="1E7ED09A" w14:textId="327C3B70" w:rsidR="00E35BF0" w:rsidRPr="007E500B" w:rsidRDefault="0061792F" w:rsidP="007C6B1F">
      <w:pPr>
        <w:spacing w:line="276" w:lineRule="auto"/>
        <w:rPr>
          <w:rFonts w:ascii="Verdana" w:hAnsi="Verdana" w:cs="Arial"/>
          <w:sz w:val="20"/>
        </w:rPr>
      </w:pPr>
      <w:r w:rsidRPr="007E500B">
        <w:rPr>
          <w:rFonts w:ascii="Verdana" w:hAnsi="Verdana"/>
          <w:sz w:val="20"/>
        </w:rPr>
        <w:t xml:space="preserve">4° in paragraph 2, point 6° is </w:t>
      </w:r>
      <w:proofErr w:type="gramStart"/>
      <w:r w:rsidRPr="007E500B">
        <w:rPr>
          <w:rFonts w:ascii="Verdana" w:hAnsi="Verdana"/>
          <w:sz w:val="20"/>
        </w:rPr>
        <w:t>deleted;</w:t>
      </w:r>
      <w:proofErr w:type="gramEnd"/>
    </w:p>
    <w:p w14:paraId="564A84B5" w14:textId="77777777" w:rsidR="007C6B1F" w:rsidRPr="007E500B" w:rsidRDefault="007C6B1F" w:rsidP="007C6B1F">
      <w:pPr>
        <w:spacing w:line="276" w:lineRule="auto"/>
        <w:rPr>
          <w:rFonts w:ascii="Verdana" w:hAnsi="Verdana" w:cs="Arial"/>
          <w:sz w:val="20"/>
        </w:rPr>
      </w:pPr>
    </w:p>
    <w:p w14:paraId="38CC1B19" w14:textId="3A803FEC" w:rsidR="00E6702E" w:rsidRPr="007E500B" w:rsidRDefault="00A932E5" w:rsidP="007C6B1F">
      <w:pPr>
        <w:spacing w:line="276" w:lineRule="auto"/>
        <w:rPr>
          <w:rFonts w:ascii="Verdana" w:hAnsi="Verdana" w:cs="Arial"/>
          <w:sz w:val="20"/>
        </w:rPr>
      </w:pPr>
      <w:r w:rsidRPr="007E500B">
        <w:rPr>
          <w:rFonts w:ascii="Verdana" w:hAnsi="Verdana"/>
          <w:sz w:val="20"/>
        </w:rPr>
        <w:t xml:space="preserve">5° in paragraph 3, point 5° is </w:t>
      </w:r>
      <w:proofErr w:type="gramStart"/>
      <w:r w:rsidRPr="007E500B">
        <w:rPr>
          <w:rFonts w:ascii="Verdana" w:hAnsi="Verdana"/>
          <w:sz w:val="20"/>
        </w:rPr>
        <w:t>deleted;</w:t>
      </w:r>
      <w:proofErr w:type="gramEnd"/>
    </w:p>
    <w:p w14:paraId="276F5393" w14:textId="77777777" w:rsidR="007C6B1F" w:rsidRPr="007E500B" w:rsidRDefault="007C6B1F" w:rsidP="007C6B1F">
      <w:pPr>
        <w:spacing w:line="276" w:lineRule="auto"/>
        <w:rPr>
          <w:rFonts w:ascii="Verdana" w:hAnsi="Verdana" w:cs="Arial"/>
          <w:sz w:val="20"/>
        </w:rPr>
      </w:pPr>
    </w:p>
    <w:p w14:paraId="25CB53DC" w14:textId="42DA0181" w:rsidR="007938D5" w:rsidRPr="007E500B" w:rsidRDefault="00A932E5" w:rsidP="007C6B1F">
      <w:pPr>
        <w:spacing w:line="276" w:lineRule="auto"/>
        <w:rPr>
          <w:rFonts w:ascii="Verdana" w:hAnsi="Verdana" w:cs="Arial"/>
          <w:sz w:val="20"/>
        </w:rPr>
      </w:pPr>
      <w:r w:rsidRPr="007E500B">
        <w:rPr>
          <w:rFonts w:ascii="Verdana" w:hAnsi="Verdana"/>
          <w:sz w:val="20"/>
        </w:rPr>
        <w:t xml:space="preserve">6° in paragraph 4, point 6° is </w:t>
      </w:r>
      <w:proofErr w:type="gramStart"/>
      <w:r w:rsidRPr="007E500B">
        <w:rPr>
          <w:rFonts w:ascii="Verdana" w:hAnsi="Verdana"/>
          <w:sz w:val="20"/>
        </w:rPr>
        <w:t>deleted;</w:t>
      </w:r>
      <w:proofErr w:type="gramEnd"/>
    </w:p>
    <w:p w14:paraId="344D8CEF" w14:textId="77777777" w:rsidR="007C6B1F" w:rsidRPr="007E500B" w:rsidRDefault="007C6B1F" w:rsidP="007C6B1F">
      <w:pPr>
        <w:spacing w:line="276" w:lineRule="auto"/>
        <w:rPr>
          <w:rFonts w:ascii="Verdana" w:hAnsi="Verdana" w:cs="Arial"/>
          <w:sz w:val="20"/>
        </w:rPr>
      </w:pPr>
    </w:p>
    <w:p w14:paraId="7BAFD97A" w14:textId="40788D33" w:rsidR="007938D5" w:rsidRPr="007E500B" w:rsidRDefault="00A932E5" w:rsidP="007C6B1F">
      <w:pPr>
        <w:spacing w:line="276" w:lineRule="auto"/>
        <w:rPr>
          <w:rFonts w:ascii="Verdana" w:hAnsi="Verdana" w:cs="Arial"/>
          <w:sz w:val="20"/>
        </w:rPr>
      </w:pPr>
      <w:r w:rsidRPr="007E500B">
        <w:rPr>
          <w:rFonts w:ascii="Verdana" w:hAnsi="Verdana"/>
          <w:sz w:val="20"/>
        </w:rPr>
        <w:t>7° a paragraph 5 is added, reading:</w:t>
      </w:r>
    </w:p>
    <w:p w14:paraId="795204CF" w14:textId="77777777" w:rsidR="007C6B1F" w:rsidRPr="007E500B" w:rsidRDefault="007C6B1F" w:rsidP="007C6B1F">
      <w:pPr>
        <w:spacing w:line="276" w:lineRule="auto"/>
        <w:rPr>
          <w:rFonts w:ascii="Verdana" w:hAnsi="Verdana" w:cs="Arial"/>
          <w:sz w:val="20"/>
        </w:rPr>
      </w:pPr>
    </w:p>
    <w:p w14:paraId="69520E4C" w14:textId="7E5F46C1" w:rsidR="0008743C" w:rsidRPr="007E500B" w:rsidRDefault="00DD38AE" w:rsidP="007C6B1F">
      <w:pPr>
        <w:spacing w:line="276" w:lineRule="auto"/>
        <w:rPr>
          <w:rFonts w:ascii="Verdana" w:hAnsi="Verdana" w:cs="Arial"/>
          <w:sz w:val="20"/>
        </w:rPr>
      </w:pPr>
      <w:r w:rsidRPr="007E500B">
        <w:rPr>
          <w:rFonts w:ascii="Verdana" w:hAnsi="Verdana"/>
          <w:sz w:val="20"/>
        </w:rPr>
        <w:lastRenderedPageBreak/>
        <w:t>‘By way of derogation from paragraphs 1 to 4, for the purpose of identifying the provider, producer or recipient of fertilisers that do not have a farm or operation number, the company number of the provider, producer or recipient of fertilisers in question shall be entered in the register.’</w:t>
      </w:r>
    </w:p>
    <w:p w14:paraId="04342A1D" w14:textId="77777777" w:rsidR="007C6B1F" w:rsidRPr="007E500B" w:rsidRDefault="007C6B1F" w:rsidP="007C6B1F">
      <w:pPr>
        <w:spacing w:line="276" w:lineRule="auto"/>
        <w:rPr>
          <w:rFonts w:ascii="Verdana" w:hAnsi="Verdana" w:cs="Arial"/>
          <w:sz w:val="20"/>
        </w:rPr>
      </w:pPr>
    </w:p>
    <w:p w14:paraId="30A3ACD3" w14:textId="75423D76" w:rsidR="0007144D" w:rsidRPr="007E500B" w:rsidRDefault="007D16E6" w:rsidP="007C6B1F">
      <w:pPr>
        <w:spacing w:line="276" w:lineRule="auto"/>
        <w:rPr>
          <w:rFonts w:ascii="Verdana" w:hAnsi="Verdana" w:cs="Arial"/>
          <w:sz w:val="20"/>
        </w:rPr>
      </w:pPr>
      <w:r w:rsidRPr="007E500B">
        <w:rPr>
          <w:rFonts w:ascii="Verdana" w:hAnsi="Verdana"/>
          <w:b/>
          <w:sz w:val="20"/>
        </w:rPr>
        <w:t>Article 3.</w:t>
      </w:r>
      <w:r w:rsidRPr="007E500B">
        <w:rPr>
          <w:rFonts w:ascii="Verdana" w:hAnsi="Verdana"/>
          <w:sz w:val="20"/>
        </w:rPr>
        <w:t xml:space="preserve"> A new subsection 4, consisting of Article 2.2.4.1, is added to Chapter 2, Part 2, of the same Decree, amended by the Decree of the Flemish Government of 22 December 2017, reading as follows: </w:t>
      </w:r>
    </w:p>
    <w:p w14:paraId="391A9934" w14:textId="77777777" w:rsidR="0014108F" w:rsidRPr="007E500B" w:rsidRDefault="0014108F" w:rsidP="007C6B1F">
      <w:pPr>
        <w:spacing w:line="276" w:lineRule="auto"/>
        <w:rPr>
          <w:rFonts w:ascii="Verdana" w:hAnsi="Verdana" w:cs="Arial"/>
          <w:sz w:val="20"/>
        </w:rPr>
      </w:pPr>
    </w:p>
    <w:p w14:paraId="6F44AF8E" w14:textId="6773AF50" w:rsidR="0007144D" w:rsidRPr="007E500B" w:rsidRDefault="0014108F" w:rsidP="007C6B1F">
      <w:pPr>
        <w:spacing w:line="276" w:lineRule="auto"/>
        <w:rPr>
          <w:rFonts w:ascii="Verdana" w:hAnsi="Verdana" w:cs="Arial"/>
          <w:sz w:val="20"/>
        </w:rPr>
      </w:pPr>
      <w:r w:rsidRPr="007E500B">
        <w:rPr>
          <w:rFonts w:ascii="Verdana" w:hAnsi="Verdana"/>
          <w:sz w:val="20"/>
        </w:rPr>
        <w:t xml:space="preserve">‘Subsection 4. The fertiliser </w:t>
      </w:r>
      <w:proofErr w:type="gramStart"/>
      <w:r w:rsidRPr="007E500B">
        <w:rPr>
          <w:rFonts w:ascii="Verdana" w:hAnsi="Verdana"/>
          <w:sz w:val="20"/>
        </w:rPr>
        <w:t>register</w:t>
      </w:r>
      <w:proofErr w:type="gramEnd"/>
      <w:r w:rsidRPr="007E500B">
        <w:rPr>
          <w:rFonts w:ascii="Verdana" w:hAnsi="Verdana"/>
          <w:sz w:val="20"/>
        </w:rPr>
        <w:t xml:space="preserve"> for farmers</w:t>
      </w:r>
    </w:p>
    <w:p w14:paraId="4045445A" w14:textId="324C3899" w:rsidR="007D16E6" w:rsidRPr="007E500B" w:rsidRDefault="007D16E6" w:rsidP="007C6B1F">
      <w:pPr>
        <w:spacing w:line="276" w:lineRule="auto"/>
        <w:rPr>
          <w:rFonts w:ascii="Verdana" w:hAnsi="Verdana" w:cs="Arial"/>
          <w:sz w:val="20"/>
        </w:rPr>
      </w:pPr>
    </w:p>
    <w:p w14:paraId="54AAD43B" w14:textId="18FACFCA" w:rsidR="002844CB" w:rsidRPr="007E500B" w:rsidRDefault="002844CB" w:rsidP="007C6B1F">
      <w:pPr>
        <w:spacing w:line="276" w:lineRule="auto"/>
        <w:rPr>
          <w:rFonts w:ascii="Verdana" w:hAnsi="Verdana" w:cs="Arial"/>
          <w:sz w:val="20"/>
        </w:rPr>
      </w:pPr>
      <w:r w:rsidRPr="007E500B">
        <w:rPr>
          <w:rFonts w:ascii="Verdana" w:hAnsi="Verdana"/>
          <w:sz w:val="20"/>
        </w:rPr>
        <w:t xml:space="preserve">Article 2.2.4.1. § 1. In accordance with Article 24(6) of the Manure Decree of 22 December 2006, each farmer, referred to in Article 23(1)(1)(1) of the </w:t>
      </w:r>
      <w:proofErr w:type="gramStart"/>
      <w:r w:rsidRPr="007E500B">
        <w:rPr>
          <w:rFonts w:ascii="Verdana" w:hAnsi="Verdana"/>
          <w:sz w:val="20"/>
        </w:rPr>
        <w:t>aforementioned Decree</w:t>
      </w:r>
      <w:proofErr w:type="gramEnd"/>
      <w:r w:rsidRPr="007E500B">
        <w:rPr>
          <w:rFonts w:ascii="Verdana" w:hAnsi="Verdana"/>
          <w:sz w:val="20"/>
        </w:rPr>
        <w:t xml:space="preserve">, shall keep, for each calendar year, an artificial fertiliser register. </w:t>
      </w:r>
    </w:p>
    <w:p w14:paraId="75C13826" w14:textId="77777777" w:rsidR="00DE33CA" w:rsidRPr="007E500B" w:rsidRDefault="00DE33CA" w:rsidP="007C6B1F">
      <w:pPr>
        <w:spacing w:line="276" w:lineRule="auto"/>
        <w:rPr>
          <w:rFonts w:ascii="Verdana" w:hAnsi="Verdana" w:cs="Arial"/>
          <w:sz w:val="20"/>
        </w:rPr>
      </w:pPr>
    </w:p>
    <w:p w14:paraId="35F84D55" w14:textId="72E2E638" w:rsidR="00DE33CA" w:rsidRPr="007E500B" w:rsidRDefault="002844CB" w:rsidP="00DE33CA">
      <w:pPr>
        <w:spacing w:line="276" w:lineRule="auto"/>
        <w:ind w:firstLine="708"/>
        <w:rPr>
          <w:rFonts w:ascii="Verdana" w:hAnsi="Verdana" w:cs="Arial"/>
          <w:sz w:val="20"/>
        </w:rPr>
      </w:pPr>
      <w:r w:rsidRPr="007E500B">
        <w:rPr>
          <w:rFonts w:ascii="Verdana" w:hAnsi="Verdana"/>
          <w:sz w:val="20"/>
        </w:rPr>
        <w:t>The fertiliser register, mentioned in paragraph 1, consists of two parts:</w:t>
      </w:r>
    </w:p>
    <w:p w14:paraId="1D45EB85" w14:textId="380D38B2" w:rsidR="00DE33CA" w:rsidRPr="007E500B" w:rsidRDefault="002844CB" w:rsidP="00A813CB">
      <w:pPr>
        <w:pStyle w:val="ListParagraph"/>
        <w:numPr>
          <w:ilvl w:val="0"/>
          <w:numId w:val="18"/>
        </w:numPr>
        <w:spacing w:line="276" w:lineRule="auto"/>
        <w:ind w:hanging="720"/>
        <w:rPr>
          <w:rFonts w:ascii="Verdana" w:hAnsi="Verdana" w:cs="Arial"/>
          <w:sz w:val="20"/>
        </w:rPr>
      </w:pPr>
      <w:r w:rsidRPr="007E500B">
        <w:rPr>
          <w:rFonts w:ascii="Verdana" w:hAnsi="Verdana"/>
          <w:sz w:val="20"/>
        </w:rPr>
        <w:t>a register of use in which the use of fertiliser at plot level is recorded in accordance with paragraph </w:t>
      </w:r>
      <w:proofErr w:type="gramStart"/>
      <w:r w:rsidRPr="007E500B">
        <w:rPr>
          <w:rFonts w:ascii="Verdana" w:hAnsi="Verdana"/>
          <w:sz w:val="20"/>
        </w:rPr>
        <w:t>2;</w:t>
      </w:r>
      <w:proofErr w:type="gramEnd"/>
    </w:p>
    <w:p w14:paraId="389CAED4" w14:textId="3FD315C7" w:rsidR="002844CB" w:rsidRPr="007E500B" w:rsidRDefault="002844CB" w:rsidP="00A813CB">
      <w:pPr>
        <w:pStyle w:val="ListParagraph"/>
        <w:numPr>
          <w:ilvl w:val="0"/>
          <w:numId w:val="18"/>
        </w:numPr>
        <w:spacing w:line="276" w:lineRule="auto"/>
        <w:ind w:hanging="720"/>
        <w:rPr>
          <w:rFonts w:ascii="Verdana" w:hAnsi="Verdana" w:cs="Arial"/>
          <w:sz w:val="20"/>
        </w:rPr>
      </w:pPr>
      <w:r w:rsidRPr="007E500B">
        <w:rPr>
          <w:rFonts w:ascii="Verdana" w:hAnsi="Verdana"/>
          <w:sz w:val="20"/>
        </w:rPr>
        <w:t xml:space="preserve">a trade register </w:t>
      </w:r>
      <w:bookmarkStart w:id="12" w:name="_Hlk43810782"/>
      <w:r w:rsidRPr="007E500B">
        <w:rPr>
          <w:rFonts w:ascii="Verdana" w:hAnsi="Verdana"/>
          <w:sz w:val="20"/>
        </w:rPr>
        <w:t>in which the farmer accounts for the fertiliser flows on his holding in accordance with subsection 3.</w:t>
      </w:r>
      <w:bookmarkEnd w:id="12"/>
    </w:p>
    <w:p w14:paraId="201162D7" w14:textId="77777777" w:rsidR="007C6B1F" w:rsidRPr="007E500B" w:rsidRDefault="007C6B1F" w:rsidP="007C6B1F">
      <w:pPr>
        <w:spacing w:line="276" w:lineRule="auto"/>
        <w:rPr>
          <w:rFonts w:ascii="Verdana" w:hAnsi="Verdana" w:cs="Arial"/>
          <w:sz w:val="20"/>
        </w:rPr>
      </w:pPr>
    </w:p>
    <w:p w14:paraId="6DEBDB39" w14:textId="08C8FEBD" w:rsidR="002844CB" w:rsidRPr="007E500B" w:rsidRDefault="002844CB" w:rsidP="007C6B1F">
      <w:pPr>
        <w:spacing w:line="276" w:lineRule="auto"/>
        <w:rPr>
          <w:rFonts w:ascii="Verdana" w:hAnsi="Verdana" w:cs="Arial"/>
          <w:sz w:val="20"/>
        </w:rPr>
      </w:pPr>
      <w:r w:rsidRPr="007E500B">
        <w:rPr>
          <w:rFonts w:ascii="Verdana" w:hAnsi="Verdana"/>
          <w:sz w:val="20"/>
        </w:rPr>
        <w:t xml:space="preserve">§2. </w:t>
      </w:r>
      <w:bookmarkStart w:id="13" w:name="_Hlk43810736"/>
      <w:r w:rsidRPr="007E500B">
        <w:rPr>
          <w:rFonts w:ascii="Verdana" w:hAnsi="Verdana"/>
          <w:sz w:val="20"/>
        </w:rPr>
        <w:t xml:space="preserve">The farmer ensures that the use register referred to in subsection 1(2), records the use of fertiliser on all the agricultural parcels belonging to the holding. </w:t>
      </w:r>
      <w:bookmarkStart w:id="14" w:name="_Hlk32918566"/>
      <w:bookmarkEnd w:id="13"/>
    </w:p>
    <w:p w14:paraId="4D1EBB79" w14:textId="77777777" w:rsidR="007C6B1F" w:rsidRPr="007E500B" w:rsidRDefault="007C6B1F" w:rsidP="007C6B1F">
      <w:pPr>
        <w:spacing w:line="276" w:lineRule="auto"/>
        <w:rPr>
          <w:rFonts w:ascii="Verdana" w:hAnsi="Verdana" w:cs="Arial"/>
          <w:sz w:val="20"/>
        </w:rPr>
      </w:pPr>
      <w:bookmarkStart w:id="15" w:name="_Hlk32920788"/>
      <w:bookmarkEnd w:id="14"/>
    </w:p>
    <w:p w14:paraId="0C45FC3E" w14:textId="6C903FFF" w:rsidR="002844CB" w:rsidRPr="007E500B" w:rsidRDefault="002844CB" w:rsidP="00A478D5">
      <w:pPr>
        <w:spacing w:line="276" w:lineRule="auto"/>
        <w:rPr>
          <w:rFonts w:ascii="Verdana" w:hAnsi="Verdana" w:cs="Arial"/>
          <w:sz w:val="20"/>
        </w:rPr>
      </w:pPr>
      <w:r w:rsidRPr="007E500B">
        <w:rPr>
          <w:rFonts w:ascii="Verdana" w:hAnsi="Verdana"/>
          <w:sz w:val="20"/>
        </w:rPr>
        <w:t>The farmer shall ensure that, for each agricultural parcel of land belonging to the holding, each fertiliser application is recorded. The following information shall be recorded for each use of fertiliser:</w:t>
      </w:r>
    </w:p>
    <w:p w14:paraId="73EA849A" w14:textId="72B272C0" w:rsidR="002844CB" w:rsidRPr="007E500B" w:rsidRDefault="002844CB" w:rsidP="00A813CB">
      <w:pPr>
        <w:pStyle w:val="ListParagraph"/>
        <w:numPr>
          <w:ilvl w:val="0"/>
          <w:numId w:val="11"/>
        </w:numPr>
        <w:spacing w:line="276" w:lineRule="auto"/>
        <w:ind w:hanging="720"/>
        <w:rPr>
          <w:rFonts w:ascii="Verdana" w:hAnsi="Verdana" w:cs="Arial"/>
          <w:sz w:val="20"/>
        </w:rPr>
      </w:pPr>
      <w:r w:rsidRPr="007E500B">
        <w:rPr>
          <w:rFonts w:ascii="Verdana" w:hAnsi="Verdana"/>
          <w:sz w:val="20"/>
        </w:rPr>
        <w:t xml:space="preserve">identification of the parcel or parcels on which the fertiliser has been </w:t>
      </w:r>
      <w:proofErr w:type="gramStart"/>
      <w:r w:rsidRPr="007E500B">
        <w:rPr>
          <w:rFonts w:ascii="Verdana" w:hAnsi="Verdana"/>
          <w:sz w:val="20"/>
        </w:rPr>
        <w:t>used;</w:t>
      </w:r>
      <w:proofErr w:type="gramEnd"/>
    </w:p>
    <w:p w14:paraId="06EDFCFD" w14:textId="42E9144E" w:rsidR="002844CB" w:rsidRPr="007E500B" w:rsidRDefault="002844CB" w:rsidP="00A813CB">
      <w:pPr>
        <w:pStyle w:val="ListParagraph"/>
        <w:numPr>
          <w:ilvl w:val="0"/>
          <w:numId w:val="11"/>
        </w:numPr>
        <w:spacing w:line="276" w:lineRule="auto"/>
        <w:ind w:hanging="720"/>
        <w:rPr>
          <w:rFonts w:ascii="Verdana" w:hAnsi="Verdana" w:cs="Arial"/>
          <w:sz w:val="20"/>
        </w:rPr>
      </w:pPr>
      <w:r w:rsidRPr="007E500B">
        <w:rPr>
          <w:rFonts w:ascii="Verdana" w:hAnsi="Verdana"/>
          <w:sz w:val="20"/>
        </w:rPr>
        <w:t xml:space="preserve">the date on which the fertiliser was </w:t>
      </w:r>
      <w:proofErr w:type="gramStart"/>
      <w:r w:rsidRPr="007E500B">
        <w:rPr>
          <w:rFonts w:ascii="Verdana" w:hAnsi="Verdana"/>
          <w:sz w:val="20"/>
        </w:rPr>
        <w:t>used;</w:t>
      </w:r>
      <w:proofErr w:type="gramEnd"/>
    </w:p>
    <w:p w14:paraId="730F1EE5" w14:textId="02BCC530" w:rsidR="002844CB" w:rsidRPr="007E500B" w:rsidRDefault="002844CB" w:rsidP="00A813CB">
      <w:pPr>
        <w:pStyle w:val="ListParagraph"/>
        <w:numPr>
          <w:ilvl w:val="0"/>
          <w:numId w:val="11"/>
        </w:numPr>
        <w:spacing w:line="276" w:lineRule="auto"/>
        <w:ind w:hanging="720"/>
        <w:rPr>
          <w:rFonts w:ascii="Verdana" w:hAnsi="Verdana" w:cs="Arial"/>
          <w:sz w:val="20"/>
        </w:rPr>
      </w:pPr>
      <w:r w:rsidRPr="007E500B">
        <w:rPr>
          <w:rFonts w:ascii="Verdana" w:hAnsi="Verdana"/>
          <w:sz w:val="20"/>
        </w:rPr>
        <w:t>identification of the type of fertiliser used. This means the composition, expressed in percentage N and percentage P</w:t>
      </w:r>
      <w:r w:rsidRPr="007E500B">
        <w:rPr>
          <w:rFonts w:ascii="Verdana" w:hAnsi="Verdana"/>
          <w:sz w:val="20"/>
          <w:vertAlign w:val="subscript"/>
        </w:rPr>
        <w:t>2</w:t>
      </w:r>
      <w:r w:rsidRPr="007E500B">
        <w:rPr>
          <w:rFonts w:ascii="Verdana" w:hAnsi="Verdana"/>
          <w:sz w:val="20"/>
        </w:rPr>
        <w:t>O</w:t>
      </w:r>
      <w:r w:rsidRPr="007E500B">
        <w:rPr>
          <w:rFonts w:ascii="Verdana" w:hAnsi="Verdana"/>
          <w:sz w:val="20"/>
          <w:vertAlign w:val="subscript"/>
        </w:rPr>
        <w:t>5</w:t>
      </w:r>
      <w:r w:rsidRPr="007E500B">
        <w:rPr>
          <w:rFonts w:ascii="Verdana" w:hAnsi="Verdana"/>
          <w:sz w:val="20"/>
        </w:rPr>
        <w:t xml:space="preserve">, of the fertiliser used and the name of the fertiliser </w:t>
      </w:r>
      <w:proofErr w:type="gramStart"/>
      <w:r w:rsidRPr="007E500B">
        <w:rPr>
          <w:rFonts w:ascii="Verdana" w:hAnsi="Verdana"/>
          <w:sz w:val="20"/>
        </w:rPr>
        <w:t>used;</w:t>
      </w:r>
      <w:proofErr w:type="gramEnd"/>
    </w:p>
    <w:p w14:paraId="26211EBF" w14:textId="63DB0454" w:rsidR="002844CB" w:rsidRPr="007E500B" w:rsidRDefault="002844CB" w:rsidP="00A813CB">
      <w:pPr>
        <w:pStyle w:val="ListParagraph"/>
        <w:numPr>
          <w:ilvl w:val="0"/>
          <w:numId w:val="11"/>
        </w:numPr>
        <w:spacing w:line="276" w:lineRule="auto"/>
        <w:ind w:hanging="720"/>
        <w:rPr>
          <w:rFonts w:ascii="Verdana" w:hAnsi="Verdana" w:cs="Arial"/>
          <w:sz w:val="20"/>
        </w:rPr>
      </w:pPr>
      <w:r w:rsidRPr="007E500B">
        <w:rPr>
          <w:rFonts w:ascii="Verdana" w:hAnsi="Verdana"/>
          <w:sz w:val="20"/>
        </w:rPr>
        <w:t>the amount of fertiliser used, expressed in kilograms or litres.</w:t>
      </w:r>
    </w:p>
    <w:p w14:paraId="5FA53A0F" w14:textId="77777777" w:rsidR="002844CB" w:rsidRPr="007E500B" w:rsidRDefault="002844CB" w:rsidP="007C6B1F">
      <w:pPr>
        <w:spacing w:line="276" w:lineRule="auto"/>
        <w:rPr>
          <w:rFonts w:ascii="Verdana" w:hAnsi="Verdana" w:cs="Arial"/>
          <w:sz w:val="20"/>
        </w:rPr>
      </w:pPr>
    </w:p>
    <w:p w14:paraId="60B145E3" w14:textId="0DBFF4B5" w:rsidR="002844CB" w:rsidRPr="007E500B" w:rsidRDefault="002844CB" w:rsidP="000776BA">
      <w:pPr>
        <w:spacing w:line="276" w:lineRule="auto"/>
        <w:ind w:firstLine="708"/>
        <w:rPr>
          <w:rFonts w:ascii="Verdana" w:hAnsi="Verdana" w:cs="Arial"/>
          <w:sz w:val="20"/>
        </w:rPr>
      </w:pPr>
      <w:r w:rsidRPr="007E500B">
        <w:rPr>
          <w:rFonts w:ascii="Verdana" w:hAnsi="Verdana"/>
          <w:sz w:val="20"/>
        </w:rPr>
        <w:t xml:space="preserve">A note in the register may relate to fertilisation on different parcels of agricultural land only if the fertiliser applied was applied on the same day and spread evenly over the different parcels in question. </w:t>
      </w:r>
    </w:p>
    <w:p w14:paraId="0BD2F9A6" w14:textId="77777777" w:rsidR="002844CB" w:rsidRPr="007E500B" w:rsidRDefault="002844CB" w:rsidP="007C6B1F">
      <w:pPr>
        <w:spacing w:line="276" w:lineRule="auto"/>
        <w:rPr>
          <w:rFonts w:ascii="Verdana" w:hAnsi="Verdana" w:cs="Arial"/>
          <w:sz w:val="20"/>
        </w:rPr>
      </w:pPr>
    </w:p>
    <w:p w14:paraId="37C00329" w14:textId="171CD636" w:rsidR="002844CB" w:rsidRPr="007E500B" w:rsidRDefault="002844CB" w:rsidP="00A813CB">
      <w:pPr>
        <w:spacing w:line="276" w:lineRule="auto"/>
        <w:ind w:firstLine="708"/>
        <w:rPr>
          <w:rFonts w:ascii="Verdana" w:hAnsi="Verdana" w:cs="Arial"/>
          <w:sz w:val="20"/>
        </w:rPr>
      </w:pPr>
      <w:r w:rsidRPr="007E500B">
        <w:rPr>
          <w:rFonts w:ascii="Verdana" w:hAnsi="Verdana"/>
          <w:sz w:val="20"/>
        </w:rPr>
        <w:t xml:space="preserve">Contrary to paragraphs 1 to 3, the use of fertiliser on a crop on a growing medium need not be recorded in the use register. </w:t>
      </w:r>
    </w:p>
    <w:p w14:paraId="5C461C07" w14:textId="77777777" w:rsidR="002844CB" w:rsidRPr="007E500B" w:rsidRDefault="002844CB" w:rsidP="007C6B1F">
      <w:pPr>
        <w:spacing w:line="276" w:lineRule="auto"/>
        <w:rPr>
          <w:rFonts w:ascii="Verdana" w:hAnsi="Verdana" w:cs="Arial"/>
          <w:sz w:val="20"/>
        </w:rPr>
      </w:pPr>
    </w:p>
    <w:p w14:paraId="08AE141C" w14:textId="0FF8769D" w:rsidR="002844CB" w:rsidRPr="007E500B" w:rsidRDefault="002844CB" w:rsidP="00A813CB">
      <w:pPr>
        <w:spacing w:line="276" w:lineRule="auto"/>
        <w:ind w:firstLine="708"/>
        <w:rPr>
          <w:rFonts w:ascii="Verdana" w:hAnsi="Verdana" w:cs="Arial"/>
          <w:sz w:val="20"/>
        </w:rPr>
      </w:pPr>
      <w:r w:rsidRPr="007E500B">
        <w:rPr>
          <w:rFonts w:ascii="Verdana" w:hAnsi="Verdana"/>
          <w:sz w:val="20"/>
        </w:rPr>
        <w:t xml:space="preserve">Contrary to paragraphs 1 to 3, the Minister may determine the </w:t>
      </w:r>
      <w:proofErr w:type="gramStart"/>
      <w:r w:rsidRPr="007E500B">
        <w:rPr>
          <w:rFonts w:ascii="Verdana" w:hAnsi="Verdana"/>
          <w:sz w:val="20"/>
        </w:rPr>
        <w:t>manner in which</w:t>
      </w:r>
      <w:proofErr w:type="gramEnd"/>
      <w:r w:rsidRPr="007E500B">
        <w:rPr>
          <w:rFonts w:ascii="Verdana" w:hAnsi="Verdana"/>
          <w:sz w:val="20"/>
        </w:rPr>
        <w:t xml:space="preserve"> the use of fertilisers on permanently covered agricultural land must be recorded in the use register.</w:t>
      </w:r>
    </w:p>
    <w:bookmarkEnd w:id="15"/>
    <w:p w14:paraId="1946284D" w14:textId="77777777" w:rsidR="002844CB" w:rsidRPr="007E500B" w:rsidRDefault="002844CB" w:rsidP="007C6B1F">
      <w:pPr>
        <w:spacing w:line="276" w:lineRule="auto"/>
        <w:rPr>
          <w:rFonts w:ascii="Verdana" w:hAnsi="Verdana" w:cs="Arial"/>
          <w:sz w:val="20"/>
        </w:rPr>
      </w:pPr>
    </w:p>
    <w:p w14:paraId="3FB2978F" w14:textId="21E15E0C" w:rsidR="004F37B2" w:rsidRPr="007E500B" w:rsidRDefault="002844CB" w:rsidP="007C6B1F">
      <w:pPr>
        <w:spacing w:line="276" w:lineRule="auto"/>
        <w:rPr>
          <w:rFonts w:ascii="Verdana" w:hAnsi="Verdana" w:cs="Arial"/>
          <w:sz w:val="20"/>
        </w:rPr>
      </w:pPr>
      <w:r w:rsidRPr="007E500B">
        <w:rPr>
          <w:rFonts w:ascii="Verdana" w:hAnsi="Verdana"/>
          <w:sz w:val="20"/>
        </w:rPr>
        <w:t>§3. The farmer accounts for the fertiliser flows on the farmer’s holding in the trade register referred to in subsection 1(</w:t>
      </w:r>
      <w:proofErr w:type="gramStart"/>
      <w:r w:rsidRPr="007E500B">
        <w:rPr>
          <w:rFonts w:ascii="Verdana" w:hAnsi="Verdana"/>
          <w:sz w:val="20"/>
        </w:rPr>
        <w:t>2)(</w:t>
      </w:r>
      <w:proofErr w:type="gramEnd"/>
      <w:r w:rsidRPr="007E500B">
        <w:rPr>
          <w:rFonts w:ascii="Verdana" w:hAnsi="Verdana"/>
          <w:sz w:val="20"/>
        </w:rPr>
        <w:t xml:space="preserve">2°). </w:t>
      </w:r>
    </w:p>
    <w:p w14:paraId="714D86F0" w14:textId="0957D92E" w:rsidR="00C60541" w:rsidRPr="007E500B" w:rsidRDefault="00C60541" w:rsidP="00A813CB">
      <w:pPr>
        <w:spacing w:line="276" w:lineRule="auto"/>
        <w:ind w:firstLine="708"/>
        <w:rPr>
          <w:rFonts w:ascii="Verdana" w:hAnsi="Verdana" w:cs="Arial"/>
          <w:sz w:val="20"/>
        </w:rPr>
      </w:pPr>
    </w:p>
    <w:p w14:paraId="3384D94E" w14:textId="74AC5140" w:rsidR="002844CB" w:rsidRPr="007E500B" w:rsidRDefault="00013391" w:rsidP="00A813CB">
      <w:pPr>
        <w:spacing w:line="276" w:lineRule="auto"/>
        <w:ind w:firstLine="708"/>
        <w:rPr>
          <w:rFonts w:ascii="Verdana" w:hAnsi="Verdana" w:cs="Arial"/>
          <w:sz w:val="20"/>
        </w:rPr>
      </w:pPr>
      <w:r w:rsidRPr="007E500B">
        <w:rPr>
          <w:rFonts w:ascii="Verdana" w:hAnsi="Verdana"/>
          <w:sz w:val="20"/>
        </w:rPr>
        <w:lastRenderedPageBreak/>
        <w:t xml:space="preserve">In the trade register, the farmer records all fertiliser received on his holding or transferred to a third party. </w:t>
      </w:r>
    </w:p>
    <w:p w14:paraId="1619A7A3" w14:textId="77777777" w:rsidR="007C6B1F" w:rsidRPr="007E500B" w:rsidRDefault="007C6B1F" w:rsidP="007C6B1F">
      <w:pPr>
        <w:spacing w:line="276" w:lineRule="auto"/>
        <w:rPr>
          <w:rFonts w:ascii="Verdana" w:hAnsi="Verdana" w:cs="Arial"/>
          <w:sz w:val="20"/>
        </w:rPr>
      </w:pPr>
    </w:p>
    <w:p w14:paraId="0A915C2E" w14:textId="26595811" w:rsidR="002844CB" w:rsidRPr="007E500B" w:rsidRDefault="002844CB" w:rsidP="00A813CB">
      <w:pPr>
        <w:spacing w:line="276" w:lineRule="auto"/>
        <w:ind w:firstLine="708"/>
        <w:rPr>
          <w:rFonts w:ascii="Verdana" w:hAnsi="Verdana" w:cs="Arial"/>
          <w:sz w:val="20"/>
        </w:rPr>
      </w:pPr>
      <w:bookmarkStart w:id="16" w:name="_Hlk32921624"/>
      <w:r w:rsidRPr="007E500B">
        <w:rPr>
          <w:rFonts w:ascii="Verdana" w:hAnsi="Verdana"/>
          <w:sz w:val="20"/>
        </w:rPr>
        <w:t xml:space="preserve">For each receipt of fertiliser from a third party, the farmer shall record </w:t>
      </w:r>
      <w:proofErr w:type="gramStart"/>
      <w:r w:rsidRPr="007E500B">
        <w:rPr>
          <w:rFonts w:ascii="Verdana" w:hAnsi="Verdana"/>
          <w:sz w:val="20"/>
        </w:rPr>
        <w:t>all of</w:t>
      </w:r>
      <w:proofErr w:type="gramEnd"/>
      <w:r w:rsidRPr="007E500B">
        <w:rPr>
          <w:rFonts w:ascii="Verdana" w:hAnsi="Verdana"/>
          <w:sz w:val="20"/>
        </w:rPr>
        <w:t xml:space="preserve"> the following information:</w:t>
      </w:r>
    </w:p>
    <w:p w14:paraId="058A1832" w14:textId="056829AC" w:rsidR="002844CB" w:rsidRPr="007E500B" w:rsidRDefault="002844CB" w:rsidP="00A813CB">
      <w:pPr>
        <w:pStyle w:val="ListParagraph"/>
        <w:numPr>
          <w:ilvl w:val="0"/>
          <w:numId w:val="12"/>
        </w:numPr>
        <w:spacing w:line="276" w:lineRule="auto"/>
        <w:ind w:hanging="720"/>
        <w:rPr>
          <w:rFonts w:ascii="Verdana" w:hAnsi="Verdana" w:cs="Arial"/>
          <w:sz w:val="20"/>
        </w:rPr>
      </w:pPr>
      <w:r w:rsidRPr="007E500B">
        <w:rPr>
          <w:rFonts w:ascii="Verdana" w:hAnsi="Verdana"/>
          <w:sz w:val="20"/>
        </w:rPr>
        <w:t>the identification of the type of fertiliser received. This means: the composition, expressed in percentage N and percentage P</w:t>
      </w:r>
      <w:r w:rsidRPr="007E500B">
        <w:rPr>
          <w:rFonts w:ascii="Verdana" w:hAnsi="Verdana"/>
          <w:sz w:val="20"/>
          <w:vertAlign w:val="subscript"/>
        </w:rPr>
        <w:t>2</w:t>
      </w:r>
      <w:r w:rsidRPr="007E500B">
        <w:rPr>
          <w:rFonts w:ascii="Verdana" w:hAnsi="Verdana"/>
          <w:sz w:val="20"/>
        </w:rPr>
        <w:t>O</w:t>
      </w:r>
      <w:r w:rsidRPr="007E500B">
        <w:rPr>
          <w:rFonts w:ascii="Verdana" w:hAnsi="Verdana"/>
          <w:sz w:val="20"/>
          <w:vertAlign w:val="subscript"/>
        </w:rPr>
        <w:t>5</w:t>
      </w:r>
      <w:r w:rsidRPr="007E500B">
        <w:rPr>
          <w:rFonts w:ascii="Verdana" w:hAnsi="Verdana"/>
          <w:sz w:val="20"/>
        </w:rPr>
        <w:t xml:space="preserve">, of the fertiliser received and the name of the fertiliser </w:t>
      </w:r>
      <w:proofErr w:type="gramStart"/>
      <w:r w:rsidRPr="007E500B">
        <w:rPr>
          <w:rFonts w:ascii="Verdana" w:hAnsi="Verdana"/>
          <w:sz w:val="20"/>
        </w:rPr>
        <w:t>received;</w:t>
      </w:r>
      <w:proofErr w:type="gramEnd"/>
    </w:p>
    <w:p w14:paraId="1DCEF495" w14:textId="08136495" w:rsidR="002844CB" w:rsidRPr="007E500B" w:rsidRDefault="002844CB" w:rsidP="00A813CB">
      <w:pPr>
        <w:pStyle w:val="ListParagraph"/>
        <w:numPr>
          <w:ilvl w:val="0"/>
          <w:numId w:val="12"/>
        </w:numPr>
        <w:spacing w:line="276" w:lineRule="auto"/>
        <w:ind w:hanging="720"/>
        <w:rPr>
          <w:rFonts w:ascii="Verdana" w:hAnsi="Verdana" w:cs="Arial"/>
          <w:sz w:val="20"/>
        </w:rPr>
      </w:pPr>
      <w:r w:rsidRPr="007E500B">
        <w:rPr>
          <w:rFonts w:ascii="Verdana" w:hAnsi="Verdana"/>
          <w:sz w:val="20"/>
        </w:rPr>
        <w:t xml:space="preserve">the amount of fertiliser received, expressed in kilograms or </w:t>
      </w:r>
      <w:proofErr w:type="gramStart"/>
      <w:r w:rsidRPr="007E500B">
        <w:rPr>
          <w:rFonts w:ascii="Verdana" w:hAnsi="Verdana"/>
          <w:sz w:val="20"/>
        </w:rPr>
        <w:t>litres;</w:t>
      </w:r>
      <w:proofErr w:type="gramEnd"/>
    </w:p>
    <w:p w14:paraId="2789B75F" w14:textId="6B066B56" w:rsidR="002844CB" w:rsidRPr="007E500B" w:rsidRDefault="002844CB" w:rsidP="00A813CB">
      <w:pPr>
        <w:pStyle w:val="ListParagraph"/>
        <w:numPr>
          <w:ilvl w:val="0"/>
          <w:numId w:val="12"/>
        </w:numPr>
        <w:spacing w:line="276" w:lineRule="auto"/>
        <w:ind w:hanging="720"/>
        <w:rPr>
          <w:rFonts w:ascii="Verdana" w:hAnsi="Verdana" w:cs="Arial"/>
          <w:sz w:val="20"/>
        </w:rPr>
      </w:pPr>
      <w:r w:rsidRPr="007E500B">
        <w:rPr>
          <w:rFonts w:ascii="Verdana" w:hAnsi="Verdana"/>
          <w:sz w:val="20"/>
        </w:rPr>
        <w:t xml:space="preserve">the date on which the fertiliser was received on the farmer’s </w:t>
      </w:r>
      <w:proofErr w:type="gramStart"/>
      <w:r w:rsidRPr="007E500B">
        <w:rPr>
          <w:rFonts w:ascii="Verdana" w:hAnsi="Verdana"/>
          <w:sz w:val="20"/>
        </w:rPr>
        <w:t>holding;</w:t>
      </w:r>
      <w:proofErr w:type="gramEnd"/>
    </w:p>
    <w:p w14:paraId="694C76AD" w14:textId="5E38E848" w:rsidR="002844CB" w:rsidRPr="007E500B" w:rsidRDefault="002844CB" w:rsidP="00A813CB">
      <w:pPr>
        <w:pStyle w:val="ListParagraph"/>
        <w:numPr>
          <w:ilvl w:val="0"/>
          <w:numId w:val="12"/>
        </w:numPr>
        <w:spacing w:line="276" w:lineRule="auto"/>
        <w:ind w:hanging="720"/>
        <w:rPr>
          <w:rFonts w:ascii="Verdana" w:hAnsi="Verdana" w:cs="Arial"/>
          <w:sz w:val="20"/>
        </w:rPr>
      </w:pPr>
      <w:r w:rsidRPr="007E500B">
        <w:rPr>
          <w:rFonts w:ascii="Verdana" w:hAnsi="Verdana"/>
          <w:sz w:val="20"/>
        </w:rPr>
        <w:t>identification of the holding or farm from which the fertiliser originates.</w:t>
      </w:r>
    </w:p>
    <w:p w14:paraId="3571A968" w14:textId="77777777" w:rsidR="002844CB" w:rsidRPr="007E500B" w:rsidRDefault="002844CB" w:rsidP="007C6B1F">
      <w:pPr>
        <w:spacing w:line="276" w:lineRule="auto"/>
        <w:rPr>
          <w:rFonts w:ascii="Verdana" w:hAnsi="Verdana" w:cs="Arial"/>
          <w:sz w:val="20"/>
        </w:rPr>
      </w:pPr>
    </w:p>
    <w:p w14:paraId="647CDD76" w14:textId="71D0BDAB" w:rsidR="002844CB" w:rsidRPr="007E500B" w:rsidRDefault="002844CB" w:rsidP="00A813CB">
      <w:pPr>
        <w:spacing w:line="276" w:lineRule="auto"/>
        <w:ind w:firstLine="708"/>
        <w:rPr>
          <w:rFonts w:ascii="Verdana" w:hAnsi="Verdana" w:cs="Arial"/>
          <w:sz w:val="20"/>
        </w:rPr>
      </w:pPr>
      <w:r w:rsidRPr="007E500B">
        <w:rPr>
          <w:rFonts w:ascii="Verdana" w:hAnsi="Verdana"/>
          <w:sz w:val="20"/>
        </w:rPr>
        <w:t xml:space="preserve">For each transfer of fertiliser to a third party, the farmer shall record </w:t>
      </w:r>
      <w:proofErr w:type="gramStart"/>
      <w:r w:rsidRPr="007E500B">
        <w:rPr>
          <w:rFonts w:ascii="Verdana" w:hAnsi="Verdana"/>
          <w:sz w:val="20"/>
        </w:rPr>
        <w:t>all of</w:t>
      </w:r>
      <w:proofErr w:type="gramEnd"/>
      <w:r w:rsidRPr="007E500B">
        <w:rPr>
          <w:rFonts w:ascii="Verdana" w:hAnsi="Verdana"/>
          <w:sz w:val="20"/>
        </w:rPr>
        <w:t xml:space="preserve"> the following information:</w:t>
      </w:r>
    </w:p>
    <w:p w14:paraId="2548DA2D" w14:textId="4834009A" w:rsidR="002844CB" w:rsidRPr="007E500B" w:rsidRDefault="002844CB" w:rsidP="00A813CB">
      <w:pPr>
        <w:pStyle w:val="ListParagraph"/>
        <w:numPr>
          <w:ilvl w:val="0"/>
          <w:numId w:val="13"/>
        </w:numPr>
        <w:spacing w:line="276" w:lineRule="auto"/>
        <w:ind w:hanging="720"/>
        <w:rPr>
          <w:rFonts w:ascii="Verdana" w:hAnsi="Verdana" w:cs="Arial"/>
          <w:sz w:val="20"/>
        </w:rPr>
      </w:pPr>
      <w:r w:rsidRPr="007E500B">
        <w:rPr>
          <w:rFonts w:ascii="Verdana" w:hAnsi="Verdana"/>
          <w:sz w:val="20"/>
        </w:rPr>
        <w:t>identification of the type of fertiliser transferred. This means the composition, expressed in percentage N and percentage P</w:t>
      </w:r>
      <w:r w:rsidRPr="007E500B">
        <w:rPr>
          <w:rFonts w:ascii="Verdana" w:hAnsi="Verdana"/>
          <w:sz w:val="20"/>
          <w:vertAlign w:val="subscript"/>
        </w:rPr>
        <w:t>2</w:t>
      </w:r>
      <w:r w:rsidRPr="007E500B">
        <w:rPr>
          <w:rFonts w:ascii="Verdana" w:hAnsi="Verdana"/>
          <w:sz w:val="20"/>
        </w:rPr>
        <w:t>O</w:t>
      </w:r>
      <w:r w:rsidRPr="007E500B">
        <w:rPr>
          <w:rFonts w:ascii="Verdana" w:hAnsi="Verdana"/>
          <w:sz w:val="20"/>
          <w:vertAlign w:val="subscript"/>
        </w:rPr>
        <w:t>5</w:t>
      </w:r>
      <w:r w:rsidRPr="007E500B">
        <w:rPr>
          <w:rFonts w:ascii="Verdana" w:hAnsi="Verdana"/>
          <w:sz w:val="20"/>
        </w:rPr>
        <w:t xml:space="preserve">, of the </w:t>
      </w:r>
      <w:bookmarkStart w:id="17" w:name="_Hlk32921665"/>
      <w:r w:rsidRPr="007E500B">
        <w:rPr>
          <w:rFonts w:ascii="Verdana" w:hAnsi="Verdana"/>
          <w:sz w:val="20"/>
        </w:rPr>
        <w:t>transferred</w:t>
      </w:r>
      <w:bookmarkEnd w:id="17"/>
      <w:r w:rsidRPr="007E500B">
        <w:rPr>
          <w:rFonts w:ascii="Verdana" w:hAnsi="Verdana"/>
          <w:sz w:val="20"/>
        </w:rPr>
        <w:t xml:space="preserve"> fertiliser and the name of the transferred </w:t>
      </w:r>
      <w:proofErr w:type="gramStart"/>
      <w:r w:rsidRPr="007E500B">
        <w:rPr>
          <w:rFonts w:ascii="Verdana" w:hAnsi="Verdana"/>
          <w:sz w:val="20"/>
        </w:rPr>
        <w:t>fertiliser;</w:t>
      </w:r>
      <w:proofErr w:type="gramEnd"/>
    </w:p>
    <w:p w14:paraId="76E6AFCF" w14:textId="0E07E3BF" w:rsidR="002844CB" w:rsidRPr="007E500B" w:rsidRDefault="002844CB" w:rsidP="00A813CB">
      <w:pPr>
        <w:pStyle w:val="ListParagraph"/>
        <w:numPr>
          <w:ilvl w:val="0"/>
          <w:numId w:val="13"/>
        </w:numPr>
        <w:spacing w:line="276" w:lineRule="auto"/>
        <w:ind w:hanging="720"/>
        <w:rPr>
          <w:rFonts w:ascii="Verdana" w:hAnsi="Verdana" w:cs="Arial"/>
          <w:sz w:val="20"/>
        </w:rPr>
      </w:pPr>
      <w:r w:rsidRPr="007E500B">
        <w:rPr>
          <w:rFonts w:ascii="Verdana" w:hAnsi="Verdana"/>
          <w:sz w:val="20"/>
        </w:rPr>
        <w:t xml:space="preserve">the amount of fertiliser transferred, expressed in kilograms or </w:t>
      </w:r>
      <w:proofErr w:type="gramStart"/>
      <w:r w:rsidRPr="007E500B">
        <w:rPr>
          <w:rFonts w:ascii="Verdana" w:hAnsi="Verdana"/>
          <w:sz w:val="20"/>
        </w:rPr>
        <w:t>litres;</w:t>
      </w:r>
      <w:proofErr w:type="gramEnd"/>
    </w:p>
    <w:p w14:paraId="0AF392A3" w14:textId="5FB8DB05" w:rsidR="002844CB" w:rsidRPr="007E500B" w:rsidRDefault="002844CB" w:rsidP="00A813CB">
      <w:pPr>
        <w:pStyle w:val="ListParagraph"/>
        <w:numPr>
          <w:ilvl w:val="0"/>
          <w:numId w:val="13"/>
        </w:numPr>
        <w:spacing w:line="276" w:lineRule="auto"/>
        <w:ind w:hanging="720"/>
        <w:rPr>
          <w:rFonts w:ascii="Verdana" w:hAnsi="Verdana" w:cs="Arial"/>
          <w:sz w:val="20"/>
        </w:rPr>
      </w:pPr>
      <w:r w:rsidRPr="007E500B">
        <w:rPr>
          <w:rFonts w:ascii="Verdana" w:hAnsi="Verdana"/>
          <w:sz w:val="20"/>
        </w:rPr>
        <w:t xml:space="preserve">the date on which the fertiliser left the farmer’s </w:t>
      </w:r>
      <w:proofErr w:type="gramStart"/>
      <w:r w:rsidRPr="007E500B">
        <w:rPr>
          <w:rFonts w:ascii="Verdana" w:hAnsi="Verdana"/>
          <w:sz w:val="20"/>
        </w:rPr>
        <w:t>holding;</w:t>
      </w:r>
      <w:proofErr w:type="gramEnd"/>
    </w:p>
    <w:p w14:paraId="3D4D2333" w14:textId="51B73757" w:rsidR="002844CB" w:rsidRPr="007E500B" w:rsidRDefault="002844CB" w:rsidP="00A813CB">
      <w:pPr>
        <w:pStyle w:val="ListParagraph"/>
        <w:numPr>
          <w:ilvl w:val="0"/>
          <w:numId w:val="13"/>
        </w:numPr>
        <w:spacing w:line="276" w:lineRule="auto"/>
        <w:ind w:hanging="720"/>
        <w:rPr>
          <w:rFonts w:ascii="Verdana" w:hAnsi="Verdana" w:cs="Arial"/>
          <w:sz w:val="20"/>
        </w:rPr>
      </w:pPr>
      <w:r w:rsidRPr="007E500B">
        <w:rPr>
          <w:rFonts w:ascii="Verdana" w:hAnsi="Verdana"/>
          <w:sz w:val="20"/>
        </w:rPr>
        <w:t>identification of the holding or farm to which the fertiliser has been transferred.</w:t>
      </w:r>
    </w:p>
    <w:p w14:paraId="534C26E8" w14:textId="77777777" w:rsidR="002844CB" w:rsidRPr="007E500B" w:rsidRDefault="002844CB" w:rsidP="007C6B1F">
      <w:pPr>
        <w:spacing w:line="276" w:lineRule="auto"/>
        <w:rPr>
          <w:rFonts w:ascii="Verdana" w:hAnsi="Verdana" w:cs="Arial"/>
          <w:sz w:val="20"/>
        </w:rPr>
      </w:pPr>
    </w:p>
    <w:bookmarkEnd w:id="16"/>
    <w:p w14:paraId="2937932A" w14:textId="45D85110" w:rsidR="0075662F" w:rsidRPr="007E500B" w:rsidRDefault="005B2F7B" w:rsidP="0075662F">
      <w:pPr>
        <w:spacing w:line="276" w:lineRule="auto"/>
        <w:ind w:firstLine="708"/>
        <w:rPr>
          <w:rFonts w:ascii="Verdana" w:hAnsi="Verdana" w:cs="Arial"/>
          <w:sz w:val="20"/>
        </w:rPr>
      </w:pPr>
      <w:r w:rsidRPr="007E500B">
        <w:rPr>
          <w:rFonts w:ascii="Verdana" w:hAnsi="Verdana"/>
          <w:sz w:val="20"/>
        </w:rPr>
        <w:t xml:space="preserve">The farmer applying or having applied fertiliser to an agricultural parcel not belonging to his holding shall record the information mentioned in subsection 2(2) in the use register for the parcel in question. As soon as the information contained in the single application for the year in question identifies the farmer to </w:t>
      </w:r>
      <w:proofErr w:type="gramStart"/>
      <w:r w:rsidRPr="007E500B">
        <w:rPr>
          <w:rFonts w:ascii="Verdana" w:hAnsi="Verdana"/>
          <w:sz w:val="20"/>
        </w:rPr>
        <w:t>whose</w:t>
      </w:r>
      <w:proofErr w:type="gramEnd"/>
      <w:r w:rsidRPr="007E500B">
        <w:rPr>
          <w:rFonts w:ascii="Verdana" w:hAnsi="Verdana"/>
          <w:sz w:val="20"/>
        </w:rPr>
        <w:t xml:space="preserve"> holding the parcel in question belongs, the information recorded will be transmitted by the Manure Bank to the farmer in question and will be visible to the farmer in the use register for the parcel in question.</w:t>
      </w:r>
    </w:p>
    <w:p w14:paraId="3AD2657F" w14:textId="77777777" w:rsidR="00A17C02" w:rsidRPr="007E500B" w:rsidRDefault="00A17C02" w:rsidP="007C6B1F">
      <w:pPr>
        <w:spacing w:line="276" w:lineRule="auto"/>
        <w:rPr>
          <w:rFonts w:ascii="Verdana" w:hAnsi="Verdana" w:cs="Arial"/>
          <w:sz w:val="20"/>
        </w:rPr>
      </w:pPr>
    </w:p>
    <w:p w14:paraId="253AA1A7" w14:textId="63A7F35A" w:rsidR="002844CB" w:rsidRPr="007E500B" w:rsidRDefault="002844CB" w:rsidP="00A813CB">
      <w:pPr>
        <w:spacing w:line="276" w:lineRule="auto"/>
        <w:ind w:firstLine="708"/>
        <w:rPr>
          <w:rFonts w:ascii="Verdana" w:hAnsi="Verdana" w:cs="Arial"/>
          <w:sz w:val="20"/>
        </w:rPr>
      </w:pPr>
      <w:r w:rsidRPr="007E500B">
        <w:rPr>
          <w:rFonts w:ascii="Verdana" w:hAnsi="Verdana"/>
          <w:sz w:val="20"/>
        </w:rPr>
        <w:t xml:space="preserve">For the purposes of this subsection, a fertiliser transfer between different operators belonging to the same farmer shall not be considered as a fertiliser transfer to a third party. </w:t>
      </w:r>
    </w:p>
    <w:p w14:paraId="55585B55" w14:textId="77777777" w:rsidR="002844CB" w:rsidRPr="007E500B" w:rsidRDefault="002844CB" w:rsidP="007C6B1F">
      <w:pPr>
        <w:spacing w:line="276" w:lineRule="auto"/>
        <w:rPr>
          <w:rFonts w:ascii="Verdana" w:hAnsi="Verdana" w:cs="Arial"/>
          <w:sz w:val="20"/>
        </w:rPr>
      </w:pPr>
    </w:p>
    <w:p w14:paraId="76DCB543" w14:textId="5DE1AD7A" w:rsidR="002844CB" w:rsidRPr="007E500B" w:rsidRDefault="002844CB" w:rsidP="007C6B1F">
      <w:pPr>
        <w:spacing w:line="276" w:lineRule="auto"/>
        <w:rPr>
          <w:rFonts w:ascii="Verdana" w:hAnsi="Verdana" w:cs="Arial"/>
          <w:sz w:val="20"/>
        </w:rPr>
      </w:pPr>
      <w:r w:rsidRPr="007E500B">
        <w:rPr>
          <w:rFonts w:ascii="Verdana" w:hAnsi="Verdana"/>
          <w:sz w:val="20"/>
        </w:rPr>
        <w:tab/>
        <w:t xml:space="preserve">The name and address of the farmer or operator </w:t>
      </w:r>
      <w:proofErr w:type="gramStart"/>
      <w:r w:rsidRPr="007E500B">
        <w:rPr>
          <w:rFonts w:ascii="Verdana" w:hAnsi="Verdana"/>
          <w:sz w:val="20"/>
        </w:rPr>
        <w:t>concerned</w:t>
      </w:r>
      <w:proofErr w:type="gramEnd"/>
      <w:r w:rsidRPr="007E500B">
        <w:rPr>
          <w:rFonts w:ascii="Verdana" w:hAnsi="Verdana"/>
          <w:sz w:val="20"/>
        </w:rPr>
        <w:t xml:space="preserve"> and the farmer’s or operator’s number shall be given for the identification of the holding or the farm from which the fertiliser was transferred, as referred to in paragraph 3(4°), and for the identification of the holding or farm to which the fertiliser was transferred, as referred to in paragraph 4(4°). If the farmer or operator in question does not have a farmer or operator number, the business number of the farmer or operator in question shall be entered in the register.’</w:t>
      </w:r>
    </w:p>
    <w:p w14:paraId="31241109" w14:textId="1254E307" w:rsidR="007D16E6" w:rsidRPr="007E500B" w:rsidRDefault="007D16E6" w:rsidP="007C6B1F">
      <w:pPr>
        <w:spacing w:line="276" w:lineRule="auto"/>
        <w:rPr>
          <w:rFonts w:ascii="Verdana" w:hAnsi="Verdana" w:cs="Arial"/>
          <w:sz w:val="20"/>
        </w:rPr>
      </w:pPr>
    </w:p>
    <w:p w14:paraId="4D15D777" w14:textId="452A7446" w:rsidR="002844CB" w:rsidRPr="007E500B" w:rsidRDefault="002844CB" w:rsidP="007C6B1F">
      <w:pPr>
        <w:spacing w:line="276" w:lineRule="auto"/>
        <w:rPr>
          <w:rFonts w:ascii="Verdana" w:hAnsi="Verdana" w:cs="Arial"/>
          <w:sz w:val="20"/>
        </w:rPr>
      </w:pPr>
      <w:r w:rsidRPr="007E500B">
        <w:rPr>
          <w:rFonts w:ascii="Verdana" w:hAnsi="Verdana"/>
          <w:b/>
          <w:sz w:val="20"/>
        </w:rPr>
        <w:t>Article 4.</w:t>
      </w:r>
      <w:r w:rsidRPr="007E500B">
        <w:rPr>
          <w:rFonts w:ascii="Verdana" w:hAnsi="Verdana"/>
          <w:sz w:val="20"/>
        </w:rPr>
        <w:t xml:space="preserve"> A Part 5, consisting of Article 4.5.1, is inserted into Chapter 4 of the same Decree, last amended by the Flemish Government Decree of 22 December 2017, reading as follows: </w:t>
      </w:r>
    </w:p>
    <w:p w14:paraId="59F7C666" w14:textId="77777777" w:rsidR="002844CB" w:rsidRPr="007E500B" w:rsidRDefault="002844CB" w:rsidP="007C6B1F">
      <w:pPr>
        <w:spacing w:line="276" w:lineRule="auto"/>
        <w:rPr>
          <w:rFonts w:ascii="Verdana" w:hAnsi="Verdana" w:cs="Arial"/>
          <w:sz w:val="20"/>
        </w:rPr>
      </w:pPr>
    </w:p>
    <w:p w14:paraId="711CE403" w14:textId="3E1D938D" w:rsidR="002844CB" w:rsidRPr="007E500B" w:rsidRDefault="002844CB" w:rsidP="008725FF">
      <w:pPr>
        <w:spacing w:line="276" w:lineRule="auto"/>
        <w:rPr>
          <w:rFonts w:ascii="Verdana" w:hAnsi="Verdana" w:cs="Arial"/>
          <w:sz w:val="20"/>
        </w:rPr>
      </w:pPr>
      <w:r w:rsidRPr="007E500B">
        <w:rPr>
          <w:rFonts w:ascii="Verdana" w:hAnsi="Verdana"/>
          <w:sz w:val="20"/>
        </w:rPr>
        <w:t xml:space="preserve">‘Part 5. Fertilisation standards </w:t>
      </w:r>
    </w:p>
    <w:p w14:paraId="5A42363B" w14:textId="39276826" w:rsidR="006754CD" w:rsidRPr="007E500B" w:rsidRDefault="006754CD" w:rsidP="007C6B1F">
      <w:pPr>
        <w:spacing w:line="276" w:lineRule="auto"/>
        <w:rPr>
          <w:rFonts w:ascii="Verdana" w:hAnsi="Verdana" w:cs="Arial"/>
          <w:sz w:val="20"/>
        </w:rPr>
      </w:pPr>
    </w:p>
    <w:p w14:paraId="560905D4" w14:textId="3D06D86D" w:rsidR="006754CD" w:rsidRPr="007E500B" w:rsidRDefault="006754CD" w:rsidP="007C6B1F">
      <w:pPr>
        <w:spacing w:line="276" w:lineRule="auto"/>
        <w:rPr>
          <w:rFonts w:ascii="Verdana" w:hAnsi="Verdana" w:cs="Arial"/>
          <w:sz w:val="20"/>
        </w:rPr>
      </w:pPr>
      <w:r w:rsidRPr="007E500B">
        <w:rPr>
          <w:rFonts w:ascii="Verdana" w:hAnsi="Verdana"/>
          <w:sz w:val="20"/>
        </w:rPr>
        <w:t xml:space="preserve">Article 4.5.1. For the purposes of the application of the Manure Decree of 22 December 2006 and its implementing decrees, the farmer </w:t>
      </w:r>
      <w:proofErr w:type="gramStart"/>
      <w:r w:rsidRPr="007E500B">
        <w:rPr>
          <w:rFonts w:ascii="Verdana" w:hAnsi="Verdana"/>
          <w:sz w:val="20"/>
        </w:rPr>
        <w:t>whose</w:t>
      </w:r>
      <w:proofErr w:type="gramEnd"/>
      <w:r w:rsidRPr="007E500B">
        <w:rPr>
          <w:rFonts w:ascii="Verdana" w:hAnsi="Verdana"/>
          <w:sz w:val="20"/>
        </w:rPr>
        <w:t xml:space="preserve"> holding the </w:t>
      </w:r>
      <w:r w:rsidRPr="007E500B">
        <w:rPr>
          <w:rFonts w:ascii="Verdana" w:hAnsi="Verdana"/>
          <w:sz w:val="20"/>
        </w:rPr>
        <w:lastRenderedPageBreak/>
        <w:t>parcel in question belongs to is responsible for fertilising that parcel.</w:t>
      </w:r>
      <w:r w:rsidRPr="007E500B">
        <w:rPr>
          <w:rFonts w:ascii="Verdana" w:hAnsi="Verdana"/>
          <w:sz w:val="20"/>
        </w:rPr>
        <w:br/>
      </w:r>
    </w:p>
    <w:p w14:paraId="687F92A7" w14:textId="3AB6C0A0" w:rsidR="003D711A" w:rsidRPr="007E500B" w:rsidRDefault="006754CD" w:rsidP="00E92F7C">
      <w:pPr>
        <w:spacing w:line="276" w:lineRule="auto"/>
        <w:ind w:firstLine="708"/>
        <w:rPr>
          <w:rFonts w:ascii="Verdana" w:eastAsiaTheme="minorHAnsi" w:hAnsi="Verdana"/>
          <w:sz w:val="20"/>
        </w:rPr>
      </w:pPr>
      <w:r w:rsidRPr="007E500B">
        <w:rPr>
          <w:rFonts w:ascii="Verdana" w:hAnsi="Verdana"/>
          <w:sz w:val="20"/>
        </w:rPr>
        <w:t xml:space="preserve">A farmer who, in the course of a year, uses an agricultural parcel which does not belong to his holding shall not apply fertiliser to that agricultural parcel, unless he is authorised to apply the fertiliser or has it applied, </w:t>
      </w:r>
      <w:bookmarkStart w:id="18" w:name="_Hlk34086970"/>
      <w:r w:rsidRPr="007E500B">
        <w:rPr>
          <w:rFonts w:ascii="Verdana" w:hAnsi="Verdana"/>
          <w:sz w:val="20"/>
        </w:rPr>
        <w:t xml:space="preserve">by the farmer whose holding the parcel in </w:t>
      </w:r>
      <w:proofErr w:type="spellStart"/>
      <w:proofErr w:type="gramStart"/>
      <w:r w:rsidRPr="007E500B">
        <w:rPr>
          <w:rFonts w:ascii="Verdana" w:hAnsi="Verdana"/>
          <w:sz w:val="20"/>
        </w:rPr>
        <w:t>question</w:t>
      </w:r>
      <w:bookmarkEnd w:id="18"/>
      <w:r w:rsidRPr="007E500B">
        <w:rPr>
          <w:rFonts w:ascii="Verdana" w:hAnsi="Verdana"/>
          <w:sz w:val="20"/>
        </w:rPr>
        <w:t>,belongs</w:t>
      </w:r>
      <w:proofErr w:type="spellEnd"/>
      <w:proofErr w:type="gramEnd"/>
      <w:r w:rsidRPr="007E500B">
        <w:rPr>
          <w:rFonts w:ascii="Verdana" w:hAnsi="Verdana"/>
          <w:sz w:val="20"/>
        </w:rPr>
        <w:t xml:space="preserve"> to. Fertilisers applied with the consent of the farmer </w:t>
      </w:r>
      <w:proofErr w:type="gramStart"/>
      <w:r w:rsidRPr="007E500B">
        <w:rPr>
          <w:rFonts w:ascii="Verdana" w:hAnsi="Verdana"/>
          <w:sz w:val="20"/>
        </w:rPr>
        <w:t>whose</w:t>
      </w:r>
      <w:proofErr w:type="gramEnd"/>
      <w:r w:rsidRPr="007E500B">
        <w:rPr>
          <w:rFonts w:ascii="Verdana" w:hAnsi="Verdana"/>
          <w:sz w:val="20"/>
        </w:rPr>
        <w:t xml:space="preserve"> holding the agricultural parcel belongs to</w:t>
      </w:r>
      <w:bookmarkStart w:id="19" w:name="_Hlk34087164"/>
      <w:r w:rsidRPr="007E500B">
        <w:rPr>
          <w:rFonts w:ascii="Verdana" w:hAnsi="Verdana"/>
          <w:sz w:val="20"/>
        </w:rPr>
        <w:t>,</w:t>
      </w:r>
      <w:bookmarkEnd w:id="19"/>
      <w:r w:rsidRPr="007E500B">
        <w:rPr>
          <w:rFonts w:ascii="Verdana" w:hAnsi="Verdana"/>
          <w:sz w:val="20"/>
        </w:rPr>
        <w:t xml:space="preserve"> shall be considered as fertilisers supplied to the farmer whose holding the parcel in question belongs to. Fertilisers which cannot be shown to have been applied with the consent of the farmer </w:t>
      </w:r>
      <w:proofErr w:type="gramStart"/>
      <w:r w:rsidRPr="007E500B">
        <w:rPr>
          <w:rFonts w:ascii="Verdana" w:hAnsi="Verdana"/>
          <w:sz w:val="20"/>
        </w:rPr>
        <w:t>whose</w:t>
      </w:r>
      <w:proofErr w:type="gramEnd"/>
      <w:r w:rsidRPr="007E500B">
        <w:rPr>
          <w:rFonts w:ascii="Verdana" w:hAnsi="Verdana"/>
          <w:sz w:val="20"/>
        </w:rPr>
        <w:t xml:space="preserve"> holding the agricultural parcel belongs to shall not be considered as fertilisers supplied to the farmer whose holding the parcel in question belongs to. These fertilisers are considered to have been applied in breach of the provisions of the Manure Decree by the farmer applying fertiliser to a plot of land not belonging to his holding. </w:t>
      </w:r>
    </w:p>
    <w:p w14:paraId="0F8A7B4A" w14:textId="77777777" w:rsidR="006754CD" w:rsidRPr="007E500B" w:rsidRDefault="006754CD" w:rsidP="007C6B1F">
      <w:pPr>
        <w:spacing w:line="276" w:lineRule="auto"/>
        <w:rPr>
          <w:rFonts w:ascii="Verdana" w:hAnsi="Verdana" w:cs="Arial"/>
          <w:sz w:val="20"/>
        </w:rPr>
      </w:pPr>
    </w:p>
    <w:p w14:paraId="3A3DA314" w14:textId="7C26F0BE" w:rsidR="004E5F3F" w:rsidRPr="007E500B" w:rsidRDefault="006754CD" w:rsidP="00A813CB">
      <w:pPr>
        <w:spacing w:line="276" w:lineRule="auto"/>
        <w:ind w:firstLine="708"/>
        <w:rPr>
          <w:rFonts w:ascii="Verdana" w:hAnsi="Verdana" w:cs="Arial"/>
          <w:sz w:val="20"/>
        </w:rPr>
      </w:pPr>
      <w:r w:rsidRPr="007E500B">
        <w:rPr>
          <w:rFonts w:ascii="Verdana" w:hAnsi="Verdana"/>
          <w:sz w:val="20"/>
        </w:rPr>
        <w:t>The Minister may lay down more detailed rules concerning the consent referred to in paragraph 2.’</w:t>
      </w:r>
    </w:p>
    <w:p w14:paraId="63B79431" w14:textId="14BD05D4" w:rsidR="00B95DB8" w:rsidRPr="007E500B" w:rsidRDefault="00B95DB8" w:rsidP="00B95DB8">
      <w:pPr>
        <w:spacing w:line="276" w:lineRule="auto"/>
        <w:rPr>
          <w:rFonts w:ascii="Verdana" w:hAnsi="Verdana" w:cs="Arial"/>
          <w:sz w:val="20"/>
        </w:rPr>
      </w:pPr>
    </w:p>
    <w:p w14:paraId="13A38D4B" w14:textId="08BB8CF5" w:rsidR="00B95DB8" w:rsidRPr="007E500B" w:rsidRDefault="00B95DB8" w:rsidP="00B95DB8">
      <w:pPr>
        <w:spacing w:line="276" w:lineRule="auto"/>
        <w:rPr>
          <w:rFonts w:ascii="Verdana" w:hAnsi="Verdana" w:cs="Arial"/>
          <w:sz w:val="20"/>
        </w:rPr>
      </w:pPr>
      <w:r w:rsidRPr="007E500B">
        <w:rPr>
          <w:rFonts w:ascii="Verdana" w:hAnsi="Verdana"/>
          <w:b/>
          <w:sz w:val="20"/>
        </w:rPr>
        <w:t>Article 5.</w:t>
      </w:r>
      <w:r w:rsidRPr="007E500B">
        <w:rPr>
          <w:rFonts w:ascii="Verdana" w:hAnsi="Verdana"/>
          <w:sz w:val="20"/>
        </w:rPr>
        <w:t xml:space="preserve"> A new Article 13.1.7 is inserted into the VLAREME of 28 October 2016, last amended by the Flemish Government Decree of 29 May 2020, with the following text:</w:t>
      </w:r>
    </w:p>
    <w:p w14:paraId="32954A51" w14:textId="5DE3FB72" w:rsidR="00B95DB8" w:rsidRPr="007E500B" w:rsidRDefault="00B95DB8" w:rsidP="00B95DB8">
      <w:pPr>
        <w:spacing w:line="276" w:lineRule="auto"/>
        <w:rPr>
          <w:rFonts w:ascii="Verdana" w:hAnsi="Verdana" w:cs="Arial"/>
          <w:sz w:val="20"/>
        </w:rPr>
      </w:pPr>
    </w:p>
    <w:p w14:paraId="4676339C" w14:textId="211F666A" w:rsidR="005B2048" w:rsidRPr="007E500B" w:rsidRDefault="0056707D" w:rsidP="00005160">
      <w:pPr>
        <w:spacing w:line="276" w:lineRule="auto"/>
        <w:rPr>
          <w:rFonts w:ascii="Verdana" w:hAnsi="Verdana" w:cs="Arial"/>
          <w:sz w:val="20"/>
        </w:rPr>
      </w:pPr>
      <w:r w:rsidRPr="007E500B">
        <w:rPr>
          <w:rFonts w:ascii="Verdana" w:hAnsi="Verdana"/>
          <w:sz w:val="20"/>
        </w:rPr>
        <w:t xml:space="preserve">‘Article 13.1.7. </w:t>
      </w:r>
      <w:bookmarkStart w:id="20" w:name="_Hlk50979976"/>
      <w:r w:rsidRPr="007E500B">
        <w:rPr>
          <w:rFonts w:ascii="Verdana" w:hAnsi="Verdana"/>
          <w:sz w:val="20"/>
        </w:rPr>
        <w:t xml:space="preserve">§ 1. By way of derogation from Article 2.2.1.4(3) of this Decree, in the year 2021 </w:t>
      </w:r>
      <w:bookmarkStart w:id="21" w:name="_Hlk50987520"/>
      <w:r w:rsidRPr="007E500B">
        <w:rPr>
          <w:rFonts w:ascii="Verdana" w:hAnsi="Verdana"/>
          <w:sz w:val="20"/>
        </w:rPr>
        <w:t xml:space="preserve"> the register referred to in Article 2.2.3.1 </w:t>
      </w:r>
      <w:bookmarkEnd w:id="20"/>
      <w:bookmarkEnd w:id="21"/>
      <w:r w:rsidRPr="007E500B">
        <w:rPr>
          <w:rFonts w:ascii="Verdana" w:hAnsi="Verdana"/>
          <w:sz w:val="20"/>
        </w:rPr>
        <w:t xml:space="preserve"> may be filled in via the Internet counter no later than the thirtieth day after the day on which the facts to be entered in the register took place, provided that the person concerned keeps the information to be entered in the register on paper or digitally no later than the seventh day after the day on which the facts to be entered in the register took place until the day these facts are entered into the register made available via the Internet counter. </w:t>
      </w:r>
    </w:p>
    <w:p w14:paraId="39A42721" w14:textId="697DE824" w:rsidR="005B2048" w:rsidRPr="007E500B" w:rsidRDefault="005B2048" w:rsidP="000E2D80">
      <w:pPr>
        <w:spacing w:line="276" w:lineRule="auto"/>
        <w:rPr>
          <w:rFonts w:ascii="Verdana" w:hAnsi="Verdana" w:cs="Arial"/>
          <w:sz w:val="20"/>
        </w:rPr>
      </w:pPr>
    </w:p>
    <w:p w14:paraId="6B557AD8" w14:textId="5A66F405" w:rsidR="00F3730F" w:rsidRPr="007E500B" w:rsidRDefault="00F3730F" w:rsidP="00F3730F">
      <w:pPr>
        <w:spacing w:line="276" w:lineRule="auto"/>
        <w:ind w:firstLine="708"/>
        <w:rPr>
          <w:rFonts w:ascii="Verdana" w:hAnsi="Verdana" w:cs="Arial"/>
          <w:sz w:val="20"/>
        </w:rPr>
      </w:pPr>
      <w:r w:rsidRPr="007E500B">
        <w:rPr>
          <w:rFonts w:ascii="Verdana" w:hAnsi="Verdana"/>
          <w:sz w:val="20"/>
        </w:rPr>
        <w:t>In 2021, by way of derogation from Article 2.2.1.4(3) of this Decree, the following deadlines shall apply for completing the register referred to in Article 2.2.4.1:</w:t>
      </w:r>
    </w:p>
    <w:p w14:paraId="045D335F" w14:textId="7CEE9D75" w:rsidR="00E75755" w:rsidRPr="007E500B" w:rsidRDefault="006115B8" w:rsidP="00E75755">
      <w:pPr>
        <w:spacing w:line="276" w:lineRule="auto"/>
        <w:ind w:left="708" w:hanging="708"/>
        <w:rPr>
          <w:rFonts w:ascii="Verdana" w:hAnsi="Verdana" w:cs="Arial"/>
          <w:sz w:val="20"/>
        </w:rPr>
      </w:pPr>
      <w:bookmarkStart w:id="22" w:name="_Hlk67040883"/>
      <w:r w:rsidRPr="007E500B">
        <w:rPr>
          <w:rFonts w:ascii="Verdana" w:hAnsi="Verdana"/>
          <w:sz w:val="20"/>
        </w:rPr>
        <w:t xml:space="preserve">1° </w:t>
      </w:r>
      <w:r w:rsidR="007E500B">
        <w:rPr>
          <w:rFonts w:ascii="Verdana" w:hAnsi="Verdana"/>
          <w:sz w:val="20"/>
        </w:rPr>
        <w:tab/>
      </w:r>
      <w:r w:rsidRPr="007E500B">
        <w:rPr>
          <w:rFonts w:ascii="Verdana" w:hAnsi="Verdana"/>
          <w:sz w:val="20"/>
        </w:rPr>
        <w:t xml:space="preserve">the farmer required to keep a fertiliser register in accordance with the provisions of Article 2.2.4.1 may complete the trade register referred to in Article 2.2.4.1(3) at the latest on the thirtieth day following the day on which the facts to be recorded in the register took </w:t>
      </w:r>
      <w:proofErr w:type="gramStart"/>
      <w:r w:rsidRPr="007E500B">
        <w:rPr>
          <w:rFonts w:ascii="Verdana" w:hAnsi="Verdana"/>
          <w:sz w:val="20"/>
        </w:rPr>
        <w:t>place;</w:t>
      </w:r>
      <w:bookmarkEnd w:id="22"/>
      <w:proofErr w:type="gramEnd"/>
    </w:p>
    <w:p w14:paraId="1A748E4F" w14:textId="517A6370" w:rsidR="00F3730F" w:rsidRPr="007E500B" w:rsidRDefault="00E75755" w:rsidP="00BB70EC">
      <w:pPr>
        <w:spacing w:line="276" w:lineRule="auto"/>
        <w:ind w:left="709" w:hanging="709"/>
        <w:rPr>
          <w:rFonts w:ascii="Verdana" w:hAnsi="Verdana" w:cs="Arial"/>
          <w:sz w:val="20"/>
        </w:rPr>
      </w:pPr>
      <w:r w:rsidRPr="007E500B">
        <w:rPr>
          <w:rFonts w:ascii="Verdana" w:hAnsi="Verdana"/>
          <w:sz w:val="20"/>
        </w:rPr>
        <w:t>2°</w:t>
      </w:r>
      <w:r w:rsidRPr="007E500B">
        <w:rPr>
          <w:rFonts w:ascii="Verdana" w:hAnsi="Verdana"/>
          <w:sz w:val="20"/>
        </w:rPr>
        <w:tab/>
        <w:t xml:space="preserve">the farmer who is required to keep a fertiliser register in accordance with the provisions of Article 2.2.4.1 may complete the register, described in Article 2.2.4.1 (2), no later than the thirtieth day following the day on which the events to be recorded in the register took place if the farmer fulfils </w:t>
      </w:r>
      <w:proofErr w:type="gramStart"/>
      <w:r w:rsidRPr="007E500B">
        <w:rPr>
          <w:rFonts w:ascii="Verdana" w:hAnsi="Verdana"/>
          <w:sz w:val="20"/>
        </w:rPr>
        <w:t>all of</w:t>
      </w:r>
      <w:proofErr w:type="gramEnd"/>
      <w:r w:rsidRPr="007E500B">
        <w:rPr>
          <w:rFonts w:ascii="Verdana" w:hAnsi="Verdana"/>
          <w:sz w:val="20"/>
        </w:rPr>
        <w:t xml:space="preserve"> the following conditions:</w:t>
      </w:r>
    </w:p>
    <w:p w14:paraId="5FB8A324" w14:textId="77777777" w:rsidR="00F3730F" w:rsidRPr="007E500B" w:rsidRDefault="00F3730F" w:rsidP="00F3730F">
      <w:pPr>
        <w:pStyle w:val="ListParagraph"/>
        <w:numPr>
          <w:ilvl w:val="0"/>
          <w:numId w:val="19"/>
        </w:numPr>
        <w:spacing w:line="276" w:lineRule="auto"/>
        <w:ind w:left="1134" w:hanging="425"/>
        <w:rPr>
          <w:rFonts w:ascii="Verdana" w:hAnsi="Verdana" w:cs="Arial"/>
          <w:sz w:val="20"/>
        </w:rPr>
      </w:pPr>
      <w:r w:rsidRPr="007E500B">
        <w:rPr>
          <w:rFonts w:ascii="Verdana" w:hAnsi="Verdana"/>
          <w:sz w:val="20"/>
        </w:rPr>
        <w:t xml:space="preserve">no ornamental crops, no tree varieties, no Group I vegetables, no Group II vegetables and no strawberries are grown on the agricultural area of the holding of the farmer concerned, except in growing </w:t>
      </w:r>
      <w:proofErr w:type="gramStart"/>
      <w:r w:rsidRPr="007E500B">
        <w:rPr>
          <w:rFonts w:ascii="Verdana" w:hAnsi="Verdana"/>
          <w:sz w:val="20"/>
        </w:rPr>
        <w:t>medium;</w:t>
      </w:r>
      <w:proofErr w:type="gramEnd"/>
    </w:p>
    <w:p w14:paraId="49579144" w14:textId="77777777" w:rsidR="00F3730F" w:rsidRPr="007E500B" w:rsidRDefault="00F3730F" w:rsidP="00F3730F">
      <w:pPr>
        <w:pStyle w:val="ListParagraph"/>
        <w:numPr>
          <w:ilvl w:val="0"/>
          <w:numId w:val="19"/>
        </w:numPr>
        <w:spacing w:line="276" w:lineRule="auto"/>
        <w:ind w:left="1134" w:hanging="425"/>
        <w:rPr>
          <w:rFonts w:ascii="Verdana" w:hAnsi="Verdana" w:cs="Arial"/>
          <w:sz w:val="20"/>
        </w:rPr>
      </w:pPr>
      <w:r w:rsidRPr="007E500B">
        <w:rPr>
          <w:rFonts w:ascii="Verdana" w:hAnsi="Verdana"/>
          <w:sz w:val="20"/>
        </w:rPr>
        <w:t xml:space="preserve">the farmer shall ensure that, from the seventh day following the day on which the facts to be entered in the register take place, until the day on which those facts are entered in the register made available </w:t>
      </w:r>
      <w:r w:rsidRPr="007E500B">
        <w:rPr>
          <w:rFonts w:ascii="Verdana" w:hAnsi="Verdana"/>
          <w:sz w:val="20"/>
        </w:rPr>
        <w:lastRenderedPageBreak/>
        <w:t xml:space="preserve">through the Internet counter, he keeps a paper or digital record of the data to be entered in the register. </w:t>
      </w:r>
    </w:p>
    <w:p w14:paraId="3F6CBAD7" w14:textId="77777777" w:rsidR="00F3730F" w:rsidRPr="007E500B" w:rsidRDefault="00F3730F" w:rsidP="00F3730F">
      <w:pPr>
        <w:spacing w:line="276" w:lineRule="auto"/>
        <w:rPr>
          <w:rFonts w:ascii="Verdana" w:hAnsi="Verdana" w:cs="Arial"/>
          <w:sz w:val="20"/>
        </w:rPr>
      </w:pPr>
    </w:p>
    <w:p w14:paraId="4C7D9155" w14:textId="74A3B54C" w:rsidR="000E2D80" w:rsidRPr="007E500B" w:rsidRDefault="00715431" w:rsidP="00F52412">
      <w:pPr>
        <w:spacing w:line="276" w:lineRule="auto"/>
        <w:ind w:firstLine="708"/>
        <w:rPr>
          <w:rFonts w:ascii="Verdana" w:hAnsi="Verdana" w:cs="Arial"/>
          <w:sz w:val="20"/>
        </w:rPr>
      </w:pPr>
      <w:r w:rsidRPr="007E500B">
        <w:rPr>
          <w:rFonts w:ascii="Verdana" w:hAnsi="Verdana"/>
          <w:sz w:val="20"/>
        </w:rPr>
        <w:t>In 2022, by way of derogation from Article 2.2.1.4(3) of this Decree, the following deadlines shall apply for completing the register referred to in Article 2.2.4.1:</w:t>
      </w:r>
    </w:p>
    <w:p w14:paraId="5EB8AB9F" w14:textId="691B9C32" w:rsidR="006115B8" w:rsidRPr="007E500B" w:rsidRDefault="00BB70EC" w:rsidP="00BB70EC">
      <w:pPr>
        <w:spacing w:line="276" w:lineRule="auto"/>
        <w:ind w:left="709" w:hanging="709"/>
        <w:rPr>
          <w:rFonts w:ascii="Verdana" w:hAnsi="Verdana" w:cs="Arial"/>
          <w:sz w:val="20"/>
        </w:rPr>
      </w:pPr>
      <w:r w:rsidRPr="007E500B">
        <w:rPr>
          <w:rFonts w:ascii="Verdana" w:hAnsi="Verdana"/>
          <w:sz w:val="20"/>
        </w:rPr>
        <w:t xml:space="preserve">1° </w:t>
      </w:r>
      <w:r w:rsidR="007E500B">
        <w:rPr>
          <w:rFonts w:ascii="Verdana" w:hAnsi="Verdana"/>
          <w:sz w:val="20"/>
        </w:rPr>
        <w:tab/>
      </w:r>
      <w:r w:rsidRPr="007E500B">
        <w:rPr>
          <w:rFonts w:ascii="Verdana" w:hAnsi="Verdana"/>
          <w:sz w:val="20"/>
        </w:rPr>
        <w:t xml:space="preserve">the farmer required to keep a fertiliser register in accordance with the provisions of Article 2.2.4.1 may complete the trade register referred to in Article 2.2.4.1(3) at the latest on the fifteenth day following the day on which the facts to be recorded in the register took </w:t>
      </w:r>
      <w:proofErr w:type="gramStart"/>
      <w:r w:rsidRPr="007E500B">
        <w:rPr>
          <w:rFonts w:ascii="Verdana" w:hAnsi="Verdana"/>
          <w:sz w:val="20"/>
        </w:rPr>
        <w:t>place;</w:t>
      </w:r>
      <w:proofErr w:type="gramEnd"/>
      <w:r w:rsidRPr="007E500B">
        <w:rPr>
          <w:rFonts w:ascii="Verdana" w:hAnsi="Verdana"/>
          <w:sz w:val="20"/>
        </w:rPr>
        <w:t xml:space="preserve"> </w:t>
      </w:r>
      <w:bookmarkStart w:id="23" w:name="_Hlk67041705"/>
    </w:p>
    <w:bookmarkEnd w:id="23"/>
    <w:p w14:paraId="507BF74B" w14:textId="08C7AE21" w:rsidR="00381A8A" w:rsidRPr="007E500B" w:rsidRDefault="00BB70EC" w:rsidP="00BB70EC">
      <w:pPr>
        <w:spacing w:line="276" w:lineRule="auto"/>
        <w:ind w:left="709" w:hanging="709"/>
        <w:rPr>
          <w:rFonts w:ascii="Verdana" w:hAnsi="Verdana" w:cs="Arial"/>
          <w:sz w:val="20"/>
        </w:rPr>
      </w:pPr>
      <w:r w:rsidRPr="007E500B">
        <w:rPr>
          <w:rFonts w:ascii="Verdana" w:hAnsi="Verdana"/>
          <w:sz w:val="20"/>
        </w:rPr>
        <w:t>2°</w:t>
      </w:r>
      <w:r w:rsidRPr="007E500B">
        <w:rPr>
          <w:rFonts w:ascii="Verdana" w:hAnsi="Verdana"/>
          <w:sz w:val="20"/>
        </w:rPr>
        <w:tab/>
        <w:t xml:space="preserve">the farmer who is required to keep a fertiliser register in accordance with the provisions of Article 2.2.4.1 may </w:t>
      </w:r>
      <w:bookmarkStart w:id="24" w:name="_Hlk50985432"/>
      <w:r w:rsidRPr="007E500B">
        <w:rPr>
          <w:rFonts w:ascii="Verdana" w:hAnsi="Verdana"/>
          <w:sz w:val="20"/>
        </w:rPr>
        <w:t xml:space="preserve">complete the register, described in Article 2.2.4.1 (2), no later than the thirtieth day following the day on which the events to be recorded in the register took place if the farmer </w:t>
      </w:r>
      <w:bookmarkEnd w:id="24"/>
      <w:r w:rsidRPr="007E500B">
        <w:rPr>
          <w:rFonts w:ascii="Verdana" w:hAnsi="Verdana"/>
          <w:sz w:val="20"/>
        </w:rPr>
        <w:t xml:space="preserve">fulfils </w:t>
      </w:r>
      <w:proofErr w:type="gramStart"/>
      <w:r w:rsidRPr="007E500B">
        <w:rPr>
          <w:rFonts w:ascii="Verdana" w:hAnsi="Verdana"/>
          <w:sz w:val="20"/>
        </w:rPr>
        <w:t>all of</w:t>
      </w:r>
      <w:proofErr w:type="gramEnd"/>
      <w:r w:rsidRPr="007E500B">
        <w:rPr>
          <w:rFonts w:ascii="Verdana" w:hAnsi="Verdana"/>
          <w:sz w:val="20"/>
        </w:rPr>
        <w:t xml:space="preserve"> the following conditions:</w:t>
      </w:r>
    </w:p>
    <w:p w14:paraId="7E660D13" w14:textId="77777777" w:rsidR="00DB34EE" w:rsidRPr="007E500B" w:rsidRDefault="00381A8A" w:rsidP="00DB34EE">
      <w:pPr>
        <w:pStyle w:val="ListParagraph"/>
        <w:numPr>
          <w:ilvl w:val="0"/>
          <w:numId w:val="24"/>
        </w:numPr>
        <w:spacing w:line="276" w:lineRule="auto"/>
        <w:ind w:left="1134" w:hanging="425"/>
        <w:rPr>
          <w:rFonts w:ascii="Verdana" w:hAnsi="Verdana" w:cs="Arial"/>
          <w:sz w:val="20"/>
        </w:rPr>
      </w:pPr>
      <w:r w:rsidRPr="007E500B">
        <w:rPr>
          <w:rFonts w:ascii="Verdana" w:hAnsi="Verdana"/>
          <w:sz w:val="20"/>
        </w:rPr>
        <w:t xml:space="preserve">no ornamental crops, no tree varieties, no Group I vegetables, no Group II vegetables and no strawberries are grown on the agricultural area of the holding of the farmer concerned, except in growing </w:t>
      </w:r>
      <w:proofErr w:type="gramStart"/>
      <w:r w:rsidRPr="007E500B">
        <w:rPr>
          <w:rFonts w:ascii="Verdana" w:hAnsi="Verdana"/>
          <w:sz w:val="20"/>
        </w:rPr>
        <w:t>medium;</w:t>
      </w:r>
      <w:bookmarkStart w:id="25" w:name="_Hlk50986182"/>
      <w:proofErr w:type="gramEnd"/>
    </w:p>
    <w:p w14:paraId="7B753CCC" w14:textId="77777777" w:rsidR="005243C0" w:rsidRPr="007E500B" w:rsidRDefault="00DB34EE" w:rsidP="00F52412">
      <w:pPr>
        <w:pStyle w:val="ListParagraph"/>
        <w:numPr>
          <w:ilvl w:val="0"/>
          <w:numId w:val="24"/>
        </w:numPr>
        <w:spacing w:line="276" w:lineRule="auto"/>
        <w:ind w:left="1134" w:hanging="425"/>
        <w:rPr>
          <w:rFonts w:ascii="Verdana" w:hAnsi="Verdana" w:cs="Arial"/>
          <w:sz w:val="20"/>
        </w:rPr>
      </w:pPr>
      <w:r w:rsidRPr="007E500B">
        <w:rPr>
          <w:rFonts w:ascii="Verdana" w:hAnsi="Verdana"/>
          <w:sz w:val="20"/>
        </w:rPr>
        <w:t xml:space="preserve">the various operations forming part of the holding of the farmer concerned do not at any time in the calendar year in question jointly utilise an agricultural area or growing medium exceeding 5 </w:t>
      </w:r>
      <w:proofErr w:type="gramStart"/>
      <w:r w:rsidRPr="007E500B">
        <w:rPr>
          <w:rFonts w:ascii="Verdana" w:hAnsi="Verdana"/>
          <w:sz w:val="20"/>
        </w:rPr>
        <w:t>hectares;</w:t>
      </w:r>
      <w:proofErr w:type="gramEnd"/>
    </w:p>
    <w:p w14:paraId="7546C152" w14:textId="4CA8B704" w:rsidR="001C53F1" w:rsidRPr="007E500B" w:rsidRDefault="00381A8A" w:rsidP="00F52412">
      <w:pPr>
        <w:pStyle w:val="ListParagraph"/>
        <w:numPr>
          <w:ilvl w:val="0"/>
          <w:numId w:val="24"/>
        </w:numPr>
        <w:spacing w:line="276" w:lineRule="auto"/>
        <w:ind w:left="1134" w:hanging="425"/>
        <w:rPr>
          <w:rFonts w:ascii="Verdana" w:hAnsi="Verdana" w:cs="Arial"/>
          <w:sz w:val="20"/>
        </w:rPr>
      </w:pPr>
      <w:r w:rsidRPr="007E500B">
        <w:rPr>
          <w:rFonts w:ascii="Verdana" w:hAnsi="Verdana"/>
          <w:sz w:val="20"/>
        </w:rPr>
        <w:t>the farmer shall ensure that, from the seventh day following the day on which the facts to be entered in the register take place, until the day on which those facts are entered in the register made available through the Internet counter, he keeps a paper or digital record of the data to be entered in the register.</w:t>
      </w:r>
      <w:bookmarkEnd w:id="25"/>
      <w:r w:rsidRPr="007E500B">
        <w:rPr>
          <w:rFonts w:ascii="Verdana" w:hAnsi="Verdana"/>
          <w:sz w:val="20"/>
        </w:rPr>
        <w:t xml:space="preserve"> </w:t>
      </w:r>
    </w:p>
    <w:p w14:paraId="7F81EB5E" w14:textId="088ECEEB" w:rsidR="003E3087" w:rsidRPr="007E500B" w:rsidRDefault="003E3087" w:rsidP="003E3087">
      <w:pPr>
        <w:spacing w:line="276" w:lineRule="auto"/>
        <w:rPr>
          <w:rFonts w:ascii="Verdana" w:hAnsi="Verdana" w:cs="Arial"/>
          <w:sz w:val="20"/>
        </w:rPr>
      </w:pPr>
    </w:p>
    <w:p w14:paraId="4A452C03" w14:textId="5A514DA4" w:rsidR="003E3087" w:rsidRPr="007E500B" w:rsidRDefault="003E3087" w:rsidP="003E3087">
      <w:pPr>
        <w:spacing w:line="276" w:lineRule="auto"/>
        <w:rPr>
          <w:rFonts w:ascii="Verdana" w:hAnsi="Verdana" w:cs="Arial"/>
          <w:sz w:val="20"/>
        </w:rPr>
      </w:pPr>
      <w:r w:rsidRPr="007E500B">
        <w:rPr>
          <w:rFonts w:ascii="Verdana" w:hAnsi="Verdana"/>
          <w:sz w:val="20"/>
        </w:rPr>
        <w:t>§2. Contrary to subsection 1 and Article 2.2.1.4(3 and 8) of this Decree, the register referred to in Article 2.2.3.1 shall be completed in 2021, at the latest by 15 May 2021, for the facts to be entered in the register that took place between 1 January 2021 and 15 April 2021.</w:t>
      </w:r>
      <w:r w:rsidR="007E500B" w:rsidRPr="007E500B">
        <w:rPr>
          <w:rFonts w:ascii="Verdana" w:hAnsi="Verdana"/>
          <w:sz w:val="20"/>
        </w:rPr>
        <w:t>’</w:t>
      </w:r>
    </w:p>
    <w:p w14:paraId="1C6697AA" w14:textId="77777777" w:rsidR="003E3087" w:rsidRPr="007E500B" w:rsidRDefault="003E3087" w:rsidP="003E3087">
      <w:pPr>
        <w:spacing w:line="276" w:lineRule="auto"/>
        <w:rPr>
          <w:rFonts w:ascii="Verdana" w:hAnsi="Verdana" w:cs="Arial"/>
          <w:sz w:val="20"/>
        </w:rPr>
      </w:pPr>
    </w:p>
    <w:p w14:paraId="4468F587" w14:textId="688B63CA" w:rsidR="002E6C50" w:rsidRPr="007E500B" w:rsidRDefault="00BD47A4">
      <w:pPr>
        <w:spacing w:after="160" w:line="259" w:lineRule="auto"/>
        <w:rPr>
          <w:rFonts w:ascii="Verdana" w:hAnsi="Verdana" w:cs="Arial"/>
          <w:b/>
          <w:sz w:val="20"/>
        </w:rPr>
      </w:pPr>
      <w:r w:rsidRPr="007E500B">
        <w:rPr>
          <w:rFonts w:ascii="Verdana" w:hAnsi="Verdana"/>
          <w:b/>
          <w:sz w:val="20"/>
        </w:rPr>
        <w:t>Article 6.</w:t>
      </w:r>
      <w:r w:rsidRPr="007E500B">
        <w:rPr>
          <w:rFonts w:ascii="Verdana" w:hAnsi="Verdana"/>
          <w:sz w:val="20"/>
        </w:rPr>
        <w:t xml:space="preserve"> The present Decree shall enter into force on 15 April 2021.</w:t>
      </w:r>
      <w:bookmarkStart w:id="26" w:name="_Hlk34145382"/>
    </w:p>
    <w:p w14:paraId="77A7E3DD" w14:textId="0095D648" w:rsidR="00B50B1E" w:rsidRPr="007E500B" w:rsidRDefault="00B50B1E" w:rsidP="002E6C50">
      <w:pPr>
        <w:spacing w:after="160" w:line="259" w:lineRule="auto"/>
        <w:rPr>
          <w:rFonts w:ascii="Verdana" w:hAnsi="Verdana" w:cs="Arial"/>
          <w:sz w:val="20"/>
        </w:rPr>
      </w:pPr>
      <w:r w:rsidRPr="007E500B">
        <w:rPr>
          <w:rFonts w:ascii="Verdana" w:hAnsi="Verdana"/>
          <w:b/>
          <w:sz w:val="20"/>
        </w:rPr>
        <w:t>Article 7.</w:t>
      </w:r>
      <w:r w:rsidRPr="007E500B">
        <w:rPr>
          <w:rFonts w:ascii="Verdana" w:hAnsi="Verdana"/>
          <w:sz w:val="20"/>
        </w:rPr>
        <w:t xml:space="preserve"> The Flemish minister, competent authority </w:t>
      </w:r>
      <w:proofErr w:type="gramStart"/>
      <w:r w:rsidRPr="007E500B">
        <w:rPr>
          <w:rFonts w:ascii="Verdana" w:hAnsi="Verdana"/>
          <w:sz w:val="20"/>
        </w:rPr>
        <w:t xml:space="preserve">for </w:t>
      </w:r>
      <w:bookmarkStart w:id="27" w:name="_Hlk24106771"/>
      <w:r w:rsidRPr="007E500B">
        <w:rPr>
          <w:rFonts w:ascii="Verdana" w:hAnsi="Verdana"/>
          <w:sz w:val="20"/>
        </w:rPr>
        <w:t xml:space="preserve"> the</w:t>
      </w:r>
      <w:proofErr w:type="gramEnd"/>
      <w:r w:rsidRPr="007E500B">
        <w:rPr>
          <w:rFonts w:ascii="Verdana" w:hAnsi="Verdana"/>
          <w:sz w:val="20"/>
        </w:rPr>
        <w:t xml:space="preserve"> environment and nature, is responsible for the implementation of this Decree. </w:t>
      </w:r>
      <w:bookmarkEnd w:id="27"/>
    </w:p>
    <w:bookmarkEnd w:id="26"/>
    <w:p w14:paraId="7EDD8DEB" w14:textId="77777777" w:rsidR="00B50B1E" w:rsidRPr="007E500B" w:rsidRDefault="00B50B1E" w:rsidP="007C6B1F">
      <w:pPr>
        <w:spacing w:line="276" w:lineRule="auto"/>
        <w:rPr>
          <w:rFonts w:ascii="Verdana" w:hAnsi="Verdana" w:cs="Arial"/>
          <w:sz w:val="20"/>
        </w:rPr>
      </w:pPr>
    </w:p>
    <w:p w14:paraId="149A5B4C" w14:textId="77777777" w:rsidR="00B50B1E" w:rsidRPr="007E500B" w:rsidRDefault="00B50B1E" w:rsidP="007C6B1F">
      <w:pPr>
        <w:spacing w:line="276" w:lineRule="auto"/>
        <w:rPr>
          <w:rFonts w:ascii="Verdana" w:hAnsi="Verdana" w:cs="Arial"/>
          <w:sz w:val="20"/>
        </w:rPr>
      </w:pPr>
    </w:p>
    <w:p w14:paraId="00AD2DE2" w14:textId="77777777" w:rsidR="00B50B1E" w:rsidRPr="007E500B" w:rsidRDefault="00B50B1E" w:rsidP="007C6B1F">
      <w:pPr>
        <w:spacing w:line="276" w:lineRule="auto"/>
        <w:rPr>
          <w:rFonts w:ascii="Verdana" w:hAnsi="Verdana" w:cs="Arial"/>
          <w:sz w:val="20"/>
        </w:rPr>
      </w:pPr>
      <w:r w:rsidRPr="007E500B">
        <w:rPr>
          <w:rFonts w:ascii="Verdana" w:hAnsi="Verdana"/>
          <w:sz w:val="20"/>
        </w:rPr>
        <w:t>Brussels, ... (date).</w:t>
      </w:r>
    </w:p>
    <w:p w14:paraId="0EC5DE38" w14:textId="77777777" w:rsidR="00B50B1E" w:rsidRPr="007E500B" w:rsidRDefault="00B50B1E" w:rsidP="007C6B1F">
      <w:pPr>
        <w:spacing w:line="276" w:lineRule="auto"/>
        <w:rPr>
          <w:rFonts w:ascii="Verdana" w:hAnsi="Verdana" w:cs="Arial"/>
          <w:sz w:val="20"/>
        </w:rPr>
      </w:pPr>
    </w:p>
    <w:p w14:paraId="57EAB6C7" w14:textId="77777777" w:rsidR="00B50B1E" w:rsidRPr="007E500B" w:rsidRDefault="00B50B1E" w:rsidP="007C6B1F">
      <w:pPr>
        <w:spacing w:line="276" w:lineRule="auto"/>
        <w:rPr>
          <w:rFonts w:ascii="Verdana" w:hAnsi="Verdana" w:cs="Arial"/>
          <w:sz w:val="20"/>
        </w:rPr>
      </w:pPr>
    </w:p>
    <w:p w14:paraId="6272CA9E" w14:textId="77777777" w:rsidR="00B50B1E" w:rsidRPr="007E500B" w:rsidRDefault="00B50B1E" w:rsidP="007C6B1F">
      <w:pPr>
        <w:spacing w:line="276" w:lineRule="auto"/>
        <w:jc w:val="center"/>
        <w:rPr>
          <w:rFonts w:ascii="Verdana" w:hAnsi="Verdana" w:cs="Arial"/>
          <w:sz w:val="20"/>
        </w:rPr>
      </w:pPr>
      <w:r w:rsidRPr="007E500B">
        <w:rPr>
          <w:rFonts w:ascii="Verdana" w:hAnsi="Verdana"/>
          <w:sz w:val="20"/>
        </w:rPr>
        <w:t>The Minister-President of the Flemish Government,</w:t>
      </w:r>
    </w:p>
    <w:p w14:paraId="68D3FB25" w14:textId="77777777" w:rsidR="00B50B1E" w:rsidRPr="007E500B" w:rsidRDefault="00B50B1E" w:rsidP="007C6B1F">
      <w:pPr>
        <w:spacing w:line="276" w:lineRule="auto"/>
        <w:jc w:val="center"/>
        <w:rPr>
          <w:rFonts w:ascii="Verdana" w:hAnsi="Verdana" w:cs="Arial"/>
          <w:sz w:val="20"/>
        </w:rPr>
      </w:pPr>
    </w:p>
    <w:p w14:paraId="27569BED" w14:textId="77777777" w:rsidR="00B50B1E" w:rsidRPr="007E500B" w:rsidRDefault="00B50B1E" w:rsidP="007C6B1F">
      <w:pPr>
        <w:spacing w:line="276" w:lineRule="auto"/>
        <w:jc w:val="center"/>
        <w:rPr>
          <w:rFonts w:ascii="Verdana" w:hAnsi="Verdana" w:cs="Arial"/>
          <w:sz w:val="20"/>
        </w:rPr>
      </w:pPr>
    </w:p>
    <w:p w14:paraId="40A892A3" w14:textId="77777777" w:rsidR="00B50B1E" w:rsidRPr="007E500B" w:rsidRDefault="00B50B1E" w:rsidP="007C6B1F">
      <w:pPr>
        <w:spacing w:line="276" w:lineRule="auto"/>
        <w:jc w:val="center"/>
        <w:rPr>
          <w:rFonts w:ascii="Verdana" w:hAnsi="Verdana" w:cs="Arial"/>
          <w:sz w:val="20"/>
        </w:rPr>
      </w:pPr>
    </w:p>
    <w:p w14:paraId="267655B1" w14:textId="77777777" w:rsidR="00B50B1E" w:rsidRPr="007E500B" w:rsidRDefault="00B50B1E" w:rsidP="00EF5217">
      <w:pPr>
        <w:spacing w:line="276" w:lineRule="auto"/>
        <w:rPr>
          <w:rFonts w:ascii="Verdana" w:hAnsi="Verdana" w:cs="Arial"/>
          <w:sz w:val="20"/>
        </w:rPr>
      </w:pPr>
    </w:p>
    <w:p w14:paraId="24C2251E" w14:textId="77777777" w:rsidR="00B50B1E" w:rsidRPr="007E500B" w:rsidRDefault="00B50B1E" w:rsidP="007C6B1F">
      <w:pPr>
        <w:spacing w:line="276" w:lineRule="auto"/>
        <w:jc w:val="center"/>
        <w:rPr>
          <w:rFonts w:ascii="Verdana" w:hAnsi="Verdana" w:cs="Arial"/>
          <w:sz w:val="20"/>
        </w:rPr>
      </w:pPr>
    </w:p>
    <w:p w14:paraId="4716C41E" w14:textId="7D3B562B" w:rsidR="00B50B1E" w:rsidRPr="007E500B" w:rsidRDefault="00542F4F" w:rsidP="007C6B1F">
      <w:pPr>
        <w:spacing w:line="276" w:lineRule="auto"/>
        <w:jc w:val="center"/>
        <w:rPr>
          <w:rFonts w:ascii="Verdana" w:hAnsi="Verdana" w:cs="Arial"/>
          <w:sz w:val="20"/>
        </w:rPr>
      </w:pPr>
      <w:r w:rsidRPr="007E500B">
        <w:rPr>
          <w:rFonts w:ascii="Verdana" w:hAnsi="Verdana"/>
          <w:sz w:val="20"/>
        </w:rPr>
        <w:t>Jan Jambon</w:t>
      </w:r>
    </w:p>
    <w:p w14:paraId="71E51D49" w14:textId="77777777" w:rsidR="00542F4F" w:rsidRPr="007E500B" w:rsidRDefault="00542F4F" w:rsidP="007C6B1F">
      <w:pPr>
        <w:spacing w:line="276" w:lineRule="auto"/>
        <w:jc w:val="center"/>
        <w:rPr>
          <w:rFonts w:ascii="Verdana" w:hAnsi="Verdana" w:cs="Arial"/>
          <w:sz w:val="20"/>
        </w:rPr>
      </w:pPr>
    </w:p>
    <w:p w14:paraId="4F6E9308" w14:textId="77777777" w:rsidR="00B50B1E" w:rsidRPr="007E500B" w:rsidRDefault="00B50B1E" w:rsidP="007C6B1F">
      <w:pPr>
        <w:spacing w:line="276" w:lineRule="auto"/>
        <w:jc w:val="center"/>
        <w:rPr>
          <w:rFonts w:ascii="Verdana" w:hAnsi="Verdana" w:cs="Arial"/>
          <w:sz w:val="20"/>
        </w:rPr>
      </w:pPr>
    </w:p>
    <w:p w14:paraId="6DBAA7BE" w14:textId="578DE90E" w:rsidR="00542F4F" w:rsidRPr="007E500B" w:rsidRDefault="00B50B1E" w:rsidP="007C6B1F">
      <w:pPr>
        <w:spacing w:line="276" w:lineRule="auto"/>
        <w:jc w:val="center"/>
        <w:rPr>
          <w:rFonts w:ascii="Verdana" w:hAnsi="Verdana" w:cs="Arial"/>
          <w:sz w:val="20"/>
        </w:rPr>
      </w:pPr>
      <w:r w:rsidRPr="007E500B">
        <w:rPr>
          <w:rFonts w:ascii="Verdana" w:hAnsi="Verdana"/>
          <w:sz w:val="20"/>
        </w:rPr>
        <w:lastRenderedPageBreak/>
        <w:t>The Flemish Minister for Justice and Enforcement, Environment, Energy and Tourism,</w:t>
      </w:r>
    </w:p>
    <w:p w14:paraId="321AF453" w14:textId="473595A5" w:rsidR="00B50B1E" w:rsidRPr="007E500B" w:rsidRDefault="00B50B1E" w:rsidP="007C6B1F">
      <w:pPr>
        <w:spacing w:line="276" w:lineRule="auto"/>
        <w:jc w:val="center"/>
        <w:rPr>
          <w:rFonts w:ascii="Verdana" w:hAnsi="Verdana" w:cs="Arial"/>
          <w:sz w:val="20"/>
        </w:rPr>
      </w:pPr>
    </w:p>
    <w:p w14:paraId="4F1BEAFE" w14:textId="77777777" w:rsidR="00B50B1E" w:rsidRPr="007E500B" w:rsidRDefault="00B50B1E" w:rsidP="007C6B1F">
      <w:pPr>
        <w:spacing w:line="276" w:lineRule="auto"/>
        <w:jc w:val="center"/>
        <w:rPr>
          <w:rFonts w:ascii="Verdana" w:hAnsi="Verdana" w:cs="Arial"/>
          <w:sz w:val="20"/>
        </w:rPr>
      </w:pPr>
    </w:p>
    <w:p w14:paraId="7D13001D" w14:textId="77777777" w:rsidR="00B50B1E" w:rsidRPr="007E500B" w:rsidRDefault="00B50B1E" w:rsidP="007C6B1F">
      <w:pPr>
        <w:spacing w:line="276" w:lineRule="auto"/>
        <w:jc w:val="center"/>
        <w:rPr>
          <w:rFonts w:ascii="Verdana" w:hAnsi="Verdana" w:cs="Arial"/>
          <w:sz w:val="20"/>
        </w:rPr>
      </w:pPr>
    </w:p>
    <w:p w14:paraId="5CF863AD" w14:textId="77777777" w:rsidR="00B50B1E" w:rsidRPr="007E500B" w:rsidRDefault="00B50B1E" w:rsidP="007C6B1F">
      <w:pPr>
        <w:spacing w:line="276" w:lineRule="auto"/>
        <w:jc w:val="center"/>
        <w:rPr>
          <w:rFonts w:ascii="Verdana" w:hAnsi="Verdana" w:cs="Arial"/>
          <w:sz w:val="20"/>
        </w:rPr>
      </w:pPr>
    </w:p>
    <w:p w14:paraId="4014C987" w14:textId="77777777" w:rsidR="00B50B1E" w:rsidRPr="007E500B" w:rsidRDefault="00B50B1E" w:rsidP="007C6B1F">
      <w:pPr>
        <w:spacing w:line="276" w:lineRule="auto"/>
        <w:jc w:val="center"/>
        <w:rPr>
          <w:rFonts w:ascii="Verdana" w:hAnsi="Verdana" w:cs="Arial"/>
          <w:sz w:val="20"/>
        </w:rPr>
      </w:pPr>
    </w:p>
    <w:p w14:paraId="7884062C" w14:textId="77777777" w:rsidR="00B50B1E" w:rsidRPr="007E500B" w:rsidRDefault="00B50B1E" w:rsidP="007C6B1F">
      <w:pPr>
        <w:spacing w:line="276" w:lineRule="auto"/>
        <w:jc w:val="center"/>
        <w:rPr>
          <w:rFonts w:ascii="Verdana" w:hAnsi="Verdana" w:cs="Arial"/>
          <w:sz w:val="20"/>
        </w:rPr>
      </w:pPr>
    </w:p>
    <w:p w14:paraId="7BEDC6C8" w14:textId="6DE71EAA" w:rsidR="00B50B1E" w:rsidRPr="007E500B" w:rsidRDefault="00542F4F" w:rsidP="007C6B1F">
      <w:pPr>
        <w:spacing w:line="276" w:lineRule="auto"/>
        <w:jc w:val="center"/>
        <w:rPr>
          <w:rFonts w:ascii="Verdana" w:hAnsi="Verdana" w:cs="Arial"/>
          <w:sz w:val="20"/>
        </w:rPr>
      </w:pPr>
      <w:proofErr w:type="spellStart"/>
      <w:r w:rsidRPr="007E500B">
        <w:rPr>
          <w:rFonts w:ascii="Verdana" w:hAnsi="Verdana"/>
          <w:sz w:val="20"/>
        </w:rPr>
        <w:t>Zuhal</w:t>
      </w:r>
      <w:proofErr w:type="spellEnd"/>
      <w:r w:rsidRPr="007E500B">
        <w:rPr>
          <w:rFonts w:ascii="Verdana" w:hAnsi="Verdana"/>
          <w:sz w:val="20"/>
        </w:rPr>
        <w:t xml:space="preserve"> Demir</w:t>
      </w:r>
    </w:p>
    <w:sectPr w:rsidR="00B50B1E" w:rsidRPr="007E500B" w:rsidSect="007D1712">
      <w:headerReference w:type="even" r:id="rId12"/>
      <w:headerReference w:type="default" r:id="rId13"/>
      <w:footerReference w:type="even" r:id="rId14"/>
      <w:footerReference w:type="default" r:id="rId15"/>
      <w:headerReference w:type="first" r:id="rId16"/>
      <w:footerReference w:type="first" r:id="rId17"/>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B00A" w14:textId="77777777" w:rsidR="007F3AE3" w:rsidRDefault="007F3AE3" w:rsidP="00B50B1E">
      <w:pPr>
        <w:spacing w:line="240" w:lineRule="auto"/>
      </w:pPr>
      <w:r>
        <w:separator/>
      </w:r>
    </w:p>
  </w:endnote>
  <w:endnote w:type="continuationSeparator" w:id="0">
    <w:p w14:paraId="156EC34B" w14:textId="77777777" w:rsidR="007F3AE3" w:rsidRDefault="007F3AE3" w:rsidP="00B50B1E">
      <w:pPr>
        <w:spacing w:line="240" w:lineRule="auto"/>
      </w:pPr>
      <w:r>
        <w:continuationSeparator/>
      </w:r>
    </w:p>
  </w:endnote>
  <w:endnote w:type="continuationNotice" w:id="1">
    <w:p w14:paraId="18ECE46C" w14:textId="77777777" w:rsidR="007F3AE3" w:rsidRDefault="007F3A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Bold">
    <w:altName w:val="Calibri"/>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FlandersArtSerif-Bold">
    <w:altName w:val="Calibri"/>
    <w:charset w:val="00"/>
    <w:family w:val="auto"/>
    <w:pitch w:val="variable"/>
    <w:sig w:usb0="00000007" w:usb1="00000000" w:usb2="00000000" w:usb3="00000000" w:csb0="00000093" w:csb1="00000000"/>
  </w:font>
  <w:font w:name="FlandersArtSerif-Regular">
    <w:charset w:val="00"/>
    <w:family w:val="auto"/>
    <w:pitch w:val="variable"/>
    <w:sig w:usb0="00000007" w:usb1="00000000" w:usb2="00000000" w:usb3="00000000" w:csb0="00000093" w:csb1="00000000"/>
  </w:font>
  <w:font w:name="FlandersArtSerif-Medium">
    <w:charset w:val="00"/>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BA10" w14:textId="77777777" w:rsidR="00D83C2D" w:rsidRDefault="00D8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976565"/>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69616900"/>
          <w:docPartObj>
            <w:docPartGallery w:val="Page Numbers (Top of Page)"/>
            <w:docPartUnique/>
          </w:docPartObj>
        </w:sdtPr>
        <w:sdtEndPr/>
        <w:sdtContent>
          <w:p w14:paraId="416AAB96" w14:textId="0F067766" w:rsidR="00C132FF" w:rsidRDefault="00C132FF" w:rsidP="00423DC6">
            <w:pPr>
              <w:pStyle w:val="Footer"/>
              <w:jc w:val="right"/>
            </w:pPr>
            <w:r>
              <w:rPr>
                <w:rFonts w:ascii="Verdana" w:hAnsi="Verdana"/>
                <w:sz w:val="18"/>
              </w:rPr>
              <w:t xml:space="preserve">Page </w:t>
            </w:r>
            <w:r w:rsidRPr="00B50B1E">
              <w:rPr>
                <w:rFonts w:ascii="Verdana" w:hAnsi="Verdana"/>
                <w:sz w:val="18"/>
              </w:rPr>
              <w:fldChar w:fldCharType="begin"/>
            </w:r>
            <w:r w:rsidRPr="00B50B1E">
              <w:rPr>
                <w:rFonts w:ascii="Verdana" w:hAnsi="Verdana"/>
                <w:sz w:val="18"/>
              </w:rPr>
              <w:instrText>PAGE</w:instrText>
            </w:r>
            <w:r w:rsidRPr="00B50B1E">
              <w:rPr>
                <w:rFonts w:ascii="Verdana" w:hAnsi="Verdana"/>
                <w:sz w:val="18"/>
              </w:rPr>
              <w:fldChar w:fldCharType="separate"/>
            </w:r>
            <w:r w:rsidRPr="00B50B1E">
              <w:rPr>
                <w:rFonts w:ascii="Verdana" w:hAnsi="Verdana"/>
                <w:sz w:val="18"/>
              </w:rPr>
              <w:t>2</w:t>
            </w:r>
            <w:r w:rsidRPr="00B50B1E">
              <w:rPr>
                <w:rFonts w:ascii="Verdana" w:hAnsi="Verdana"/>
                <w:sz w:val="18"/>
              </w:rPr>
              <w:fldChar w:fldCharType="end"/>
            </w:r>
            <w:r>
              <w:rPr>
                <w:rFonts w:ascii="Verdana" w:hAnsi="Verdana"/>
                <w:sz w:val="18"/>
              </w:rPr>
              <w:t xml:space="preserve"> of </w:t>
            </w:r>
            <w:r w:rsidRPr="00B50B1E">
              <w:rPr>
                <w:rFonts w:ascii="Verdana" w:hAnsi="Verdana"/>
                <w:sz w:val="18"/>
              </w:rPr>
              <w:fldChar w:fldCharType="begin"/>
            </w:r>
            <w:r w:rsidRPr="00B50B1E">
              <w:rPr>
                <w:rFonts w:ascii="Verdana" w:hAnsi="Verdana"/>
                <w:sz w:val="18"/>
              </w:rPr>
              <w:instrText>NUMPAGES</w:instrText>
            </w:r>
            <w:r w:rsidRPr="00B50B1E">
              <w:rPr>
                <w:rFonts w:ascii="Verdana" w:hAnsi="Verdana"/>
                <w:sz w:val="18"/>
              </w:rPr>
              <w:fldChar w:fldCharType="separate"/>
            </w:r>
            <w:r w:rsidRPr="00B50B1E">
              <w:rPr>
                <w:rFonts w:ascii="Verdana" w:hAnsi="Verdana"/>
                <w:sz w:val="18"/>
              </w:rPr>
              <w:t>2</w:t>
            </w:r>
            <w:r w:rsidRPr="00B50B1E">
              <w:rPr>
                <w:rFonts w:ascii="Verdana" w:hAnsi="Verdana"/>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1576" w14:textId="77777777" w:rsidR="00D83C2D" w:rsidRDefault="00D8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3C1D" w14:textId="77777777" w:rsidR="007F3AE3" w:rsidRDefault="007F3AE3" w:rsidP="00B50B1E">
      <w:pPr>
        <w:spacing w:line="240" w:lineRule="auto"/>
      </w:pPr>
      <w:r>
        <w:separator/>
      </w:r>
    </w:p>
  </w:footnote>
  <w:footnote w:type="continuationSeparator" w:id="0">
    <w:p w14:paraId="28686D28" w14:textId="77777777" w:rsidR="007F3AE3" w:rsidRDefault="007F3AE3" w:rsidP="00B50B1E">
      <w:pPr>
        <w:spacing w:line="240" w:lineRule="auto"/>
      </w:pPr>
      <w:r>
        <w:continuationSeparator/>
      </w:r>
    </w:p>
  </w:footnote>
  <w:footnote w:type="continuationNotice" w:id="1">
    <w:p w14:paraId="5E5B2AA5" w14:textId="77777777" w:rsidR="007F3AE3" w:rsidRDefault="007F3A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39D3" w14:textId="77777777" w:rsidR="00D83C2D" w:rsidRDefault="00D8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86D1" w14:textId="77777777" w:rsidR="00D83C2D" w:rsidRDefault="00D83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885F" w14:textId="77777777" w:rsidR="00D83C2D" w:rsidRDefault="00D8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369"/>
    <w:multiLevelType w:val="hybridMultilevel"/>
    <w:tmpl w:val="F11A0EC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6203E1"/>
    <w:multiLevelType w:val="hybridMultilevel"/>
    <w:tmpl w:val="DAB25D0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6F239C"/>
    <w:multiLevelType w:val="hybridMultilevel"/>
    <w:tmpl w:val="C17090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3D7935"/>
    <w:multiLevelType w:val="hybridMultilevel"/>
    <w:tmpl w:val="880EDFF8"/>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B10CBF"/>
    <w:multiLevelType w:val="hybridMultilevel"/>
    <w:tmpl w:val="3DD69E0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12255E2"/>
    <w:multiLevelType w:val="hybridMultilevel"/>
    <w:tmpl w:val="1826E82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154502A"/>
    <w:multiLevelType w:val="hybridMultilevel"/>
    <w:tmpl w:val="668208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62B0906"/>
    <w:multiLevelType w:val="hybridMultilevel"/>
    <w:tmpl w:val="A62ED89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CBF6386"/>
    <w:multiLevelType w:val="hybridMultilevel"/>
    <w:tmpl w:val="B86808F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A53720"/>
    <w:multiLevelType w:val="hybridMultilevel"/>
    <w:tmpl w:val="09264D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5EC5B72"/>
    <w:multiLevelType w:val="hybridMultilevel"/>
    <w:tmpl w:val="ED38FEA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03C7ACC"/>
    <w:multiLevelType w:val="hybridMultilevel"/>
    <w:tmpl w:val="23FE39E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4677BA"/>
    <w:multiLevelType w:val="hybridMultilevel"/>
    <w:tmpl w:val="17183F26"/>
    <w:lvl w:ilvl="0" w:tplc="C8AAC1AE">
      <w:start w:val="1"/>
      <w:numFmt w:val="lowerLetter"/>
      <w:lvlText w:val="%1)"/>
      <w:lvlJc w:val="left"/>
      <w:pPr>
        <w:ind w:left="1035" w:hanging="360"/>
      </w:pPr>
      <w:rPr>
        <w:rFonts w:hint="default"/>
      </w:rPr>
    </w:lvl>
    <w:lvl w:ilvl="1" w:tplc="08130019" w:tentative="1">
      <w:start w:val="1"/>
      <w:numFmt w:val="lowerLetter"/>
      <w:lvlText w:val="%2."/>
      <w:lvlJc w:val="left"/>
      <w:pPr>
        <w:ind w:left="1755" w:hanging="360"/>
      </w:pPr>
    </w:lvl>
    <w:lvl w:ilvl="2" w:tplc="0813001B" w:tentative="1">
      <w:start w:val="1"/>
      <w:numFmt w:val="lowerRoman"/>
      <w:lvlText w:val="%3."/>
      <w:lvlJc w:val="right"/>
      <w:pPr>
        <w:ind w:left="2475" w:hanging="180"/>
      </w:pPr>
    </w:lvl>
    <w:lvl w:ilvl="3" w:tplc="0813000F" w:tentative="1">
      <w:start w:val="1"/>
      <w:numFmt w:val="decimal"/>
      <w:lvlText w:val="%4."/>
      <w:lvlJc w:val="left"/>
      <w:pPr>
        <w:ind w:left="3195" w:hanging="360"/>
      </w:pPr>
    </w:lvl>
    <w:lvl w:ilvl="4" w:tplc="08130019" w:tentative="1">
      <w:start w:val="1"/>
      <w:numFmt w:val="lowerLetter"/>
      <w:lvlText w:val="%5."/>
      <w:lvlJc w:val="left"/>
      <w:pPr>
        <w:ind w:left="3915" w:hanging="360"/>
      </w:pPr>
    </w:lvl>
    <w:lvl w:ilvl="5" w:tplc="0813001B" w:tentative="1">
      <w:start w:val="1"/>
      <w:numFmt w:val="lowerRoman"/>
      <w:lvlText w:val="%6."/>
      <w:lvlJc w:val="right"/>
      <w:pPr>
        <w:ind w:left="4635" w:hanging="180"/>
      </w:pPr>
    </w:lvl>
    <w:lvl w:ilvl="6" w:tplc="0813000F" w:tentative="1">
      <w:start w:val="1"/>
      <w:numFmt w:val="decimal"/>
      <w:lvlText w:val="%7."/>
      <w:lvlJc w:val="left"/>
      <w:pPr>
        <w:ind w:left="5355" w:hanging="360"/>
      </w:pPr>
    </w:lvl>
    <w:lvl w:ilvl="7" w:tplc="08130019" w:tentative="1">
      <w:start w:val="1"/>
      <w:numFmt w:val="lowerLetter"/>
      <w:lvlText w:val="%8."/>
      <w:lvlJc w:val="left"/>
      <w:pPr>
        <w:ind w:left="6075" w:hanging="360"/>
      </w:pPr>
    </w:lvl>
    <w:lvl w:ilvl="8" w:tplc="0813001B" w:tentative="1">
      <w:start w:val="1"/>
      <w:numFmt w:val="lowerRoman"/>
      <w:lvlText w:val="%9."/>
      <w:lvlJc w:val="right"/>
      <w:pPr>
        <w:ind w:left="6795" w:hanging="180"/>
      </w:pPr>
    </w:lvl>
  </w:abstractNum>
  <w:abstractNum w:abstractNumId="13" w15:restartNumberingAfterBreak="0">
    <w:nsid w:val="460A1E2A"/>
    <w:multiLevelType w:val="hybridMultilevel"/>
    <w:tmpl w:val="E2B86EC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8633133"/>
    <w:multiLevelType w:val="hybridMultilevel"/>
    <w:tmpl w:val="87D22858"/>
    <w:lvl w:ilvl="0" w:tplc="159A1BFE">
      <w:start w:val="1"/>
      <w:numFmt w:val="lowerLetter"/>
      <w:lvlText w:val="%1)"/>
      <w:lvlJc w:val="left"/>
      <w:pPr>
        <w:ind w:left="1035" w:hanging="360"/>
      </w:pPr>
      <w:rPr>
        <w:rFonts w:hint="default"/>
        <w:b w:val="0"/>
      </w:rPr>
    </w:lvl>
    <w:lvl w:ilvl="1" w:tplc="08130019" w:tentative="1">
      <w:start w:val="1"/>
      <w:numFmt w:val="lowerLetter"/>
      <w:lvlText w:val="%2."/>
      <w:lvlJc w:val="left"/>
      <w:pPr>
        <w:ind w:left="1755" w:hanging="360"/>
      </w:pPr>
    </w:lvl>
    <w:lvl w:ilvl="2" w:tplc="0813001B" w:tentative="1">
      <w:start w:val="1"/>
      <w:numFmt w:val="lowerRoman"/>
      <w:lvlText w:val="%3."/>
      <w:lvlJc w:val="right"/>
      <w:pPr>
        <w:ind w:left="2475" w:hanging="180"/>
      </w:pPr>
    </w:lvl>
    <w:lvl w:ilvl="3" w:tplc="0813000F" w:tentative="1">
      <w:start w:val="1"/>
      <w:numFmt w:val="decimal"/>
      <w:lvlText w:val="%4."/>
      <w:lvlJc w:val="left"/>
      <w:pPr>
        <w:ind w:left="3195" w:hanging="360"/>
      </w:pPr>
    </w:lvl>
    <w:lvl w:ilvl="4" w:tplc="08130019" w:tentative="1">
      <w:start w:val="1"/>
      <w:numFmt w:val="lowerLetter"/>
      <w:lvlText w:val="%5."/>
      <w:lvlJc w:val="left"/>
      <w:pPr>
        <w:ind w:left="3915" w:hanging="360"/>
      </w:pPr>
    </w:lvl>
    <w:lvl w:ilvl="5" w:tplc="0813001B" w:tentative="1">
      <w:start w:val="1"/>
      <w:numFmt w:val="lowerRoman"/>
      <w:lvlText w:val="%6."/>
      <w:lvlJc w:val="right"/>
      <w:pPr>
        <w:ind w:left="4635" w:hanging="180"/>
      </w:pPr>
    </w:lvl>
    <w:lvl w:ilvl="6" w:tplc="0813000F" w:tentative="1">
      <w:start w:val="1"/>
      <w:numFmt w:val="decimal"/>
      <w:lvlText w:val="%7."/>
      <w:lvlJc w:val="left"/>
      <w:pPr>
        <w:ind w:left="5355" w:hanging="360"/>
      </w:pPr>
    </w:lvl>
    <w:lvl w:ilvl="7" w:tplc="08130019" w:tentative="1">
      <w:start w:val="1"/>
      <w:numFmt w:val="lowerLetter"/>
      <w:lvlText w:val="%8."/>
      <w:lvlJc w:val="left"/>
      <w:pPr>
        <w:ind w:left="6075" w:hanging="360"/>
      </w:pPr>
    </w:lvl>
    <w:lvl w:ilvl="8" w:tplc="0813001B" w:tentative="1">
      <w:start w:val="1"/>
      <w:numFmt w:val="lowerRoman"/>
      <w:lvlText w:val="%9."/>
      <w:lvlJc w:val="right"/>
      <w:pPr>
        <w:ind w:left="6795" w:hanging="180"/>
      </w:pPr>
    </w:lvl>
  </w:abstractNum>
  <w:abstractNum w:abstractNumId="15" w15:restartNumberingAfterBreak="0">
    <w:nsid w:val="4B886802"/>
    <w:multiLevelType w:val="hybridMultilevel"/>
    <w:tmpl w:val="EF8A451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BC642F8"/>
    <w:multiLevelType w:val="hybridMultilevel"/>
    <w:tmpl w:val="880EDFF8"/>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3570527"/>
    <w:multiLevelType w:val="hybridMultilevel"/>
    <w:tmpl w:val="949808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9611E85"/>
    <w:multiLevelType w:val="hybridMultilevel"/>
    <w:tmpl w:val="09264D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B2611A7"/>
    <w:multiLevelType w:val="hybridMultilevel"/>
    <w:tmpl w:val="09264D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52A4738"/>
    <w:multiLevelType w:val="hybridMultilevel"/>
    <w:tmpl w:val="00E21BC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6C863B2"/>
    <w:multiLevelType w:val="hybridMultilevel"/>
    <w:tmpl w:val="C82E252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98C67D3"/>
    <w:multiLevelType w:val="multilevel"/>
    <w:tmpl w:val="25E07B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CE2624B"/>
    <w:multiLevelType w:val="hybridMultilevel"/>
    <w:tmpl w:val="517C633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06C1E68"/>
    <w:multiLevelType w:val="hybridMultilevel"/>
    <w:tmpl w:val="466AA58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2"/>
  </w:num>
  <w:num w:numId="3">
    <w:abstractNumId w:val="14"/>
  </w:num>
  <w:num w:numId="4">
    <w:abstractNumId w:val="20"/>
  </w:num>
  <w:num w:numId="5">
    <w:abstractNumId w:val="10"/>
  </w:num>
  <w:num w:numId="6">
    <w:abstractNumId w:val="5"/>
  </w:num>
  <w:num w:numId="7">
    <w:abstractNumId w:val="24"/>
  </w:num>
  <w:num w:numId="8">
    <w:abstractNumId w:val="17"/>
  </w:num>
  <w:num w:numId="9">
    <w:abstractNumId w:val="15"/>
  </w:num>
  <w:num w:numId="10">
    <w:abstractNumId w:val="11"/>
  </w:num>
  <w:num w:numId="11">
    <w:abstractNumId w:val="0"/>
  </w:num>
  <w:num w:numId="12">
    <w:abstractNumId w:val="23"/>
  </w:num>
  <w:num w:numId="13">
    <w:abstractNumId w:val="8"/>
  </w:num>
  <w:num w:numId="14">
    <w:abstractNumId w:val="1"/>
  </w:num>
  <w:num w:numId="15">
    <w:abstractNumId w:val="7"/>
  </w:num>
  <w:num w:numId="16">
    <w:abstractNumId w:val="4"/>
  </w:num>
  <w:num w:numId="17">
    <w:abstractNumId w:val="2"/>
  </w:num>
  <w:num w:numId="18">
    <w:abstractNumId w:val="13"/>
  </w:num>
  <w:num w:numId="19">
    <w:abstractNumId w:val="18"/>
  </w:num>
  <w:num w:numId="20">
    <w:abstractNumId w:val="21"/>
  </w:num>
  <w:num w:numId="21">
    <w:abstractNumId w:val="6"/>
  </w:num>
  <w:num w:numId="22">
    <w:abstractNumId w:val="3"/>
  </w:num>
  <w:num w:numId="23">
    <w:abstractNumId w:val="16"/>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1E"/>
    <w:rsid w:val="00000384"/>
    <w:rsid w:val="00000A56"/>
    <w:rsid w:val="0000236C"/>
    <w:rsid w:val="00004A1D"/>
    <w:rsid w:val="00005160"/>
    <w:rsid w:val="0000579A"/>
    <w:rsid w:val="00005DD5"/>
    <w:rsid w:val="000107A2"/>
    <w:rsid w:val="00010E98"/>
    <w:rsid w:val="00012189"/>
    <w:rsid w:val="00013391"/>
    <w:rsid w:val="00013F4D"/>
    <w:rsid w:val="00014088"/>
    <w:rsid w:val="00016B8E"/>
    <w:rsid w:val="000172B3"/>
    <w:rsid w:val="00017325"/>
    <w:rsid w:val="00020256"/>
    <w:rsid w:val="00020C7D"/>
    <w:rsid w:val="00020CE9"/>
    <w:rsid w:val="00023EB1"/>
    <w:rsid w:val="00027778"/>
    <w:rsid w:val="0003030E"/>
    <w:rsid w:val="00030BB3"/>
    <w:rsid w:val="0003257F"/>
    <w:rsid w:val="0003268A"/>
    <w:rsid w:val="00036B33"/>
    <w:rsid w:val="0004685C"/>
    <w:rsid w:val="0005129B"/>
    <w:rsid w:val="00053082"/>
    <w:rsid w:val="000544FE"/>
    <w:rsid w:val="00054E93"/>
    <w:rsid w:val="000622A5"/>
    <w:rsid w:val="0006527F"/>
    <w:rsid w:val="000702AA"/>
    <w:rsid w:val="00071087"/>
    <w:rsid w:val="0007144D"/>
    <w:rsid w:val="00071BCB"/>
    <w:rsid w:val="00074CB8"/>
    <w:rsid w:val="000776BA"/>
    <w:rsid w:val="00080EB4"/>
    <w:rsid w:val="00082A07"/>
    <w:rsid w:val="00085BDB"/>
    <w:rsid w:val="0008743C"/>
    <w:rsid w:val="00091009"/>
    <w:rsid w:val="00096C99"/>
    <w:rsid w:val="00097755"/>
    <w:rsid w:val="000A083E"/>
    <w:rsid w:val="000A3F06"/>
    <w:rsid w:val="000A6729"/>
    <w:rsid w:val="000A714A"/>
    <w:rsid w:val="000B273C"/>
    <w:rsid w:val="000B40BA"/>
    <w:rsid w:val="000B5275"/>
    <w:rsid w:val="000B5604"/>
    <w:rsid w:val="000B6AB1"/>
    <w:rsid w:val="000C294A"/>
    <w:rsid w:val="000C4B04"/>
    <w:rsid w:val="000C7543"/>
    <w:rsid w:val="000D13CB"/>
    <w:rsid w:val="000D1CF9"/>
    <w:rsid w:val="000D201B"/>
    <w:rsid w:val="000D24AC"/>
    <w:rsid w:val="000E0628"/>
    <w:rsid w:val="000E1404"/>
    <w:rsid w:val="000E2D80"/>
    <w:rsid w:val="000E331B"/>
    <w:rsid w:val="000E48D4"/>
    <w:rsid w:val="000E6C8B"/>
    <w:rsid w:val="000F67D3"/>
    <w:rsid w:val="000F7181"/>
    <w:rsid w:val="000F7FA6"/>
    <w:rsid w:val="00102649"/>
    <w:rsid w:val="00102D0F"/>
    <w:rsid w:val="00105568"/>
    <w:rsid w:val="00111D79"/>
    <w:rsid w:val="00115A3C"/>
    <w:rsid w:val="00122BF6"/>
    <w:rsid w:val="001263A0"/>
    <w:rsid w:val="001273F7"/>
    <w:rsid w:val="00130859"/>
    <w:rsid w:val="001402A3"/>
    <w:rsid w:val="001409F2"/>
    <w:rsid w:val="0014108F"/>
    <w:rsid w:val="00143BF3"/>
    <w:rsid w:val="00144439"/>
    <w:rsid w:val="00146FC5"/>
    <w:rsid w:val="00147E69"/>
    <w:rsid w:val="00150529"/>
    <w:rsid w:val="00150B4F"/>
    <w:rsid w:val="0015191D"/>
    <w:rsid w:val="00154845"/>
    <w:rsid w:val="00155277"/>
    <w:rsid w:val="00161315"/>
    <w:rsid w:val="001615AE"/>
    <w:rsid w:val="00161616"/>
    <w:rsid w:val="00164685"/>
    <w:rsid w:val="0016546B"/>
    <w:rsid w:val="00166CFF"/>
    <w:rsid w:val="00167AB2"/>
    <w:rsid w:val="001701AB"/>
    <w:rsid w:val="00170FAA"/>
    <w:rsid w:val="001734B3"/>
    <w:rsid w:val="00174A9D"/>
    <w:rsid w:val="00174FF2"/>
    <w:rsid w:val="00175968"/>
    <w:rsid w:val="00181126"/>
    <w:rsid w:val="001821F0"/>
    <w:rsid w:val="00184420"/>
    <w:rsid w:val="0018507A"/>
    <w:rsid w:val="00187EB3"/>
    <w:rsid w:val="0019097C"/>
    <w:rsid w:val="0019261B"/>
    <w:rsid w:val="0019433F"/>
    <w:rsid w:val="001950E6"/>
    <w:rsid w:val="00197468"/>
    <w:rsid w:val="001A472E"/>
    <w:rsid w:val="001A4E58"/>
    <w:rsid w:val="001A5698"/>
    <w:rsid w:val="001B3659"/>
    <w:rsid w:val="001C2A54"/>
    <w:rsid w:val="001C5306"/>
    <w:rsid w:val="001C53F1"/>
    <w:rsid w:val="001C7323"/>
    <w:rsid w:val="001D7FF4"/>
    <w:rsid w:val="001E5EF3"/>
    <w:rsid w:val="001E6BB5"/>
    <w:rsid w:val="001E7E69"/>
    <w:rsid w:val="001F3F07"/>
    <w:rsid w:val="001F77E1"/>
    <w:rsid w:val="00200DD4"/>
    <w:rsid w:val="002013D5"/>
    <w:rsid w:val="00203214"/>
    <w:rsid w:val="002073E9"/>
    <w:rsid w:val="00212FEC"/>
    <w:rsid w:val="002152E2"/>
    <w:rsid w:val="00215468"/>
    <w:rsid w:val="002167B8"/>
    <w:rsid w:val="00220EA2"/>
    <w:rsid w:val="002217A2"/>
    <w:rsid w:val="002237BB"/>
    <w:rsid w:val="002246E0"/>
    <w:rsid w:val="0022568C"/>
    <w:rsid w:val="0022603F"/>
    <w:rsid w:val="002328D7"/>
    <w:rsid w:val="00233405"/>
    <w:rsid w:val="00236333"/>
    <w:rsid w:val="0023635C"/>
    <w:rsid w:val="002367EC"/>
    <w:rsid w:val="00240424"/>
    <w:rsid w:val="002430B0"/>
    <w:rsid w:val="00244232"/>
    <w:rsid w:val="00244719"/>
    <w:rsid w:val="002459FE"/>
    <w:rsid w:val="0025622F"/>
    <w:rsid w:val="00256626"/>
    <w:rsid w:val="002616DC"/>
    <w:rsid w:val="0026207F"/>
    <w:rsid w:val="002652BB"/>
    <w:rsid w:val="00265CA0"/>
    <w:rsid w:val="00265FD1"/>
    <w:rsid w:val="0026619D"/>
    <w:rsid w:val="002665FA"/>
    <w:rsid w:val="002673EC"/>
    <w:rsid w:val="0027212E"/>
    <w:rsid w:val="00272AE5"/>
    <w:rsid w:val="0027354D"/>
    <w:rsid w:val="002844CB"/>
    <w:rsid w:val="00287310"/>
    <w:rsid w:val="0029319E"/>
    <w:rsid w:val="00294348"/>
    <w:rsid w:val="00297B74"/>
    <w:rsid w:val="002A052A"/>
    <w:rsid w:val="002A37B2"/>
    <w:rsid w:val="002A43B4"/>
    <w:rsid w:val="002A6CA4"/>
    <w:rsid w:val="002B1354"/>
    <w:rsid w:val="002B3357"/>
    <w:rsid w:val="002B575D"/>
    <w:rsid w:val="002C0633"/>
    <w:rsid w:val="002C14FE"/>
    <w:rsid w:val="002C354F"/>
    <w:rsid w:val="002C3C84"/>
    <w:rsid w:val="002C7396"/>
    <w:rsid w:val="002D0770"/>
    <w:rsid w:val="002D0A28"/>
    <w:rsid w:val="002D63DE"/>
    <w:rsid w:val="002D67BE"/>
    <w:rsid w:val="002E4202"/>
    <w:rsid w:val="002E43BD"/>
    <w:rsid w:val="002E6C50"/>
    <w:rsid w:val="002E7572"/>
    <w:rsid w:val="002F1ED2"/>
    <w:rsid w:val="00300E74"/>
    <w:rsid w:val="00301200"/>
    <w:rsid w:val="00303FD5"/>
    <w:rsid w:val="0030793F"/>
    <w:rsid w:val="00307D6A"/>
    <w:rsid w:val="003154EE"/>
    <w:rsid w:val="0031588D"/>
    <w:rsid w:val="00315AE7"/>
    <w:rsid w:val="003170D5"/>
    <w:rsid w:val="00317C3E"/>
    <w:rsid w:val="00321E55"/>
    <w:rsid w:val="003307A7"/>
    <w:rsid w:val="00330A7A"/>
    <w:rsid w:val="00330C01"/>
    <w:rsid w:val="00331FCD"/>
    <w:rsid w:val="003328BA"/>
    <w:rsid w:val="00343261"/>
    <w:rsid w:val="00343FE5"/>
    <w:rsid w:val="00345704"/>
    <w:rsid w:val="0035236B"/>
    <w:rsid w:val="0035315E"/>
    <w:rsid w:val="00362A2A"/>
    <w:rsid w:val="00364FBF"/>
    <w:rsid w:val="003706D0"/>
    <w:rsid w:val="00371AB7"/>
    <w:rsid w:val="00371F62"/>
    <w:rsid w:val="003749BB"/>
    <w:rsid w:val="003801A8"/>
    <w:rsid w:val="00380946"/>
    <w:rsid w:val="00381A8A"/>
    <w:rsid w:val="00384E05"/>
    <w:rsid w:val="00385C15"/>
    <w:rsid w:val="0039127B"/>
    <w:rsid w:val="0039236B"/>
    <w:rsid w:val="00393FF7"/>
    <w:rsid w:val="003A580D"/>
    <w:rsid w:val="003A6D08"/>
    <w:rsid w:val="003A7A4B"/>
    <w:rsid w:val="003B1CDD"/>
    <w:rsid w:val="003C10C3"/>
    <w:rsid w:val="003C3572"/>
    <w:rsid w:val="003C4DC3"/>
    <w:rsid w:val="003C5578"/>
    <w:rsid w:val="003C68E9"/>
    <w:rsid w:val="003C7830"/>
    <w:rsid w:val="003D060B"/>
    <w:rsid w:val="003D0DE7"/>
    <w:rsid w:val="003D711A"/>
    <w:rsid w:val="003D7844"/>
    <w:rsid w:val="003E179B"/>
    <w:rsid w:val="003E3087"/>
    <w:rsid w:val="003E3599"/>
    <w:rsid w:val="003E3E33"/>
    <w:rsid w:val="003E4E3E"/>
    <w:rsid w:val="003E6DF9"/>
    <w:rsid w:val="003F1995"/>
    <w:rsid w:val="003F3866"/>
    <w:rsid w:val="003F5EF5"/>
    <w:rsid w:val="003F6CCB"/>
    <w:rsid w:val="00414A03"/>
    <w:rsid w:val="00417220"/>
    <w:rsid w:val="00420DFA"/>
    <w:rsid w:val="00423DC6"/>
    <w:rsid w:val="00424F5B"/>
    <w:rsid w:val="004251AD"/>
    <w:rsid w:val="00425830"/>
    <w:rsid w:val="004271D8"/>
    <w:rsid w:val="004347AB"/>
    <w:rsid w:val="00435F95"/>
    <w:rsid w:val="00445AF6"/>
    <w:rsid w:val="0045218D"/>
    <w:rsid w:val="00453BFA"/>
    <w:rsid w:val="00453D3C"/>
    <w:rsid w:val="00454276"/>
    <w:rsid w:val="004564E3"/>
    <w:rsid w:val="00460837"/>
    <w:rsid w:val="00460F53"/>
    <w:rsid w:val="00461229"/>
    <w:rsid w:val="004622D2"/>
    <w:rsid w:val="00466035"/>
    <w:rsid w:val="00466954"/>
    <w:rsid w:val="00475ECD"/>
    <w:rsid w:val="00476ADF"/>
    <w:rsid w:val="0047712F"/>
    <w:rsid w:val="00491635"/>
    <w:rsid w:val="004918B8"/>
    <w:rsid w:val="00491FE5"/>
    <w:rsid w:val="00496190"/>
    <w:rsid w:val="004A1EAD"/>
    <w:rsid w:val="004A564D"/>
    <w:rsid w:val="004A750C"/>
    <w:rsid w:val="004B0DA0"/>
    <w:rsid w:val="004B2344"/>
    <w:rsid w:val="004B2AEC"/>
    <w:rsid w:val="004C6EF1"/>
    <w:rsid w:val="004D0DC3"/>
    <w:rsid w:val="004D0ECB"/>
    <w:rsid w:val="004D36A4"/>
    <w:rsid w:val="004D3E74"/>
    <w:rsid w:val="004D67C4"/>
    <w:rsid w:val="004D7E7E"/>
    <w:rsid w:val="004D7F8F"/>
    <w:rsid w:val="004E3D3D"/>
    <w:rsid w:val="004E5F3F"/>
    <w:rsid w:val="004E69E3"/>
    <w:rsid w:val="004F0355"/>
    <w:rsid w:val="004F15F6"/>
    <w:rsid w:val="004F2D8A"/>
    <w:rsid w:val="004F37B2"/>
    <w:rsid w:val="004F3DF3"/>
    <w:rsid w:val="004F46AF"/>
    <w:rsid w:val="004F6EC0"/>
    <w:rsid w:val="004F776B"/>
    <w:rsid w:val="005162CF"/>
    <w:rsid w:val="00516327"/>
    <w:rsid w:val="00520D14"/>
    <w:rsid w:val="005243C0"/>
    <w:rsid w:val="00525916"/>
    <w:rsid w:val="00531ABB"/>
    <w:rsid w:val="005412CB"/>
    <w:rsid w:val="005413F4"/>
    <w:rsid w:val="00541602"/>
    <w:rsid w:val="00541BD6"/>
    <w:rsid w:val="005425D7"/>
    <w:rsid w:val="00542F4F"/>
    <w:rsid w:val="00543086"/>
    <w:rsid w:val="00546FAE"/>
    <w:rsid w:val="00550F04"/>
    <w:rsid w:val="00551B64"/>
    <w:rsid w:val="00553799"/>
    <w:rsid w:val="00554636"/>
    <w:rsid w:val="005552DB"/>
    <w:rsid w:val="00556F85"/>
    <w:rsid w:val="00560177"/>
    <w:rsid w:val="0056707D"/>
    <w:rsid w:val="00567F2D"/>
    <w:rsid w:val="005719DC"/>
    <w:rsid w:val="00572022"/>
    <w:rsid w:val="0057232D"/>
    <w:rsid w:val="0058288F"/>
    <w:rsid w:val="005844EB"/>
    <w:rsid w:val="00584DE1"/>
    <w:rsid w:val="005913EA"/>
    <w:rsid w:val="0059398C"/>
    <w:rsid w:val="00594CFD"/>
    <w:rsid w:val="0059577D"/>
    <w:rsid w:val="00596FBE"/>
    <w:rsid w:val="005A3869"/>
    <w:rsid w:val="005A5162"/>
    <w:rsid w:val="005B2048"/>
    <w:rsid w:val="005B2F7B"/>
    <w:rsid w:val="005B408D"/>
    <w:rsid w:val="005B5079"/>
    <w:rsid w:val="005C28F0"/>
    <w:rsid w:val="005C34C8"/>
    <w:rsid w:val="005C49C3"/>
    <w:rsid w:val="005D6093"/>
    <w:rsid w:val="005E03EE"/>
    <w:rsid w:val="005E35E4"/>
    <w:rsid w:val="005E7A49"/>
    <w:rsid w:val="005E7F92"/>
    <w:rsid w:val="005F3073"/>
    <w:rsid w:val="005F7DEF"/>
    <w:rsid w:val="00601FB5"/>
    <w:rsid w:val="006055D3"/>
    <w:rsid w:val="00605BFA"/>
    <w:rsid w:val="006115B8"/>
    <w:rsid w:val="00611C1B"/>
    <w:rsid w:val="006136E4"/>
    <w:rsid w:val="00614649"/>
    <w:rsid w:val="0061586D"/>
    <w:rsid w:val="00615981"/>
    <w:rsid w:val="0061637A"/>
    <w:rsid w:val="006167EB"/>
    <w:rsid w:val="0061792F"/>
    <w:rsid w:val="0062432D"/>
    <w:rsid w:val="00624797"/>
    <w:rsid w:val="0063356C"/>
    <w:rsid w:val="00636A5D"/>
    <w:rsid w:val="00640DDC"/>
    <w:rsid w:val="0064559A"/>
    <w:rsid w:val="006459B5"/>
    <w:rsid w:val="0065351B"/>
    <w:rsid w:val="00657854"/>
    <w:rsid w:val="006668E1"/>
    <w:rsid w:val="00667641"/>
    <w:rsid w:val="006754CD"/>
    <w:rsid w:val="006757B5"/>
    <w:rsid w:val="006779C1"/>
    <w:rsid w:val="006851E5"/>
    <w:rsid w:val="00690361"/>
    <w:rsid w:val="00691814"/>
    <w:rsid w:val="0069524E"/>
    <w:rsid w:val="006A3EEC"/>
    <w:rsid w:val="006A4B99"/>
    <w:rsid w:val="006A610E"/>
    <w:rsid w:val="006B1A7D"/>
    <w:rsid w:val="006B23F2"/>
    <w:rsid w:val="006B30C4"/>
    <w:rsid w:val="006C74D9"/>
    <w:rsid w:val="006D25E2"/>
    <w:rsid w:val="006E0E76"/>
    <w:rsid w:val="006E2168"/>
    <w:rsid w:val="006E3266"/>
    <w:rsid w:val="006F7304"/>
    <w:rsid w:val="0070442E"/>
    <w:rsid w:val="00705804"/>
    <w:rsid w:val="0070731B"/>
    <w:rsid w:val="007104DC"/>
    <w:rsid w:val="00715431"/>
    <w:rsid w:val="00726E66"/>
    <w:rsid w:val="007274F5"/>
    <w:rsid w:val="007346BF"/>
    <w:rsid w:val="00740935"/>
    <w:rsid w:val="00741A0F"/>
    <w:rsid w:val="0074577E"/>
    <w:rsid w:val="00755EFB"/>
    <w:rsid w:val="007564D1"/>
    <w:rsid w:val="0075662F"/>
    <w:rsid w:val="00761C6C"/>
    <w:rsid w:val="00773BAC"/>
    <w:rsid w:val="00781477"/>
    <w:rsid w:val="0078245C"/>
    <w:rsid w:val="00782BFC"/>
    <w:rsid w:val="0078508C"/>
    <w:rsid w:val="007860D7"/>
    <w:rsid w:val="00787C27"/>
    <w:rsid w:val="007938D5"/>
    <w:rsid w:val="007A0F98"/>
    <w:rsid w:val="007B25CE"/>
    <w:rsid w:val="007B29EF"/>
    <w:rsid w:val="007B5353"/>
    <w:rsid w:val="007B5878"/>
    <w:rsid w:val="007B6B17"/>
    <w:rsid w:val="007C1107"/>
    <w:rsid w:val="007C19A8"/>
    <w:rsid w:val="007C2A73"/>
    <w:rsid w:val="007C583B"/>
    <w:rsid w:val="007C5D1F"/>
    <w:rsid w:val="007C61F0"/>
    <w:rsid w:val="007C6B1F"/>
    <w:rsid w:val="007D0D9E"/>
    <w:rsid w:val="007D16E6"/>
    <w:rsid w:val="007D1712"/>
    <w:rsid w:val="007D4E61"/>
    <w:rsid w:val="007D52AF"/>
    <w:rsid w:val="007D6E08"/>
    <w:rsid w:val="007E35F9"/>
    <w:rsid w:val="007E4C21"/>
    <w:rsid w:val="007E4F00"/>
    <w:rsid w:val="007E500B"/>
    <w:rsid w:val="007E55F0"/>
    <w:rsid w:val="007F38D2"/>
    <w:rsid w:val="007F3AE3"/>
    <w:rsid w:val="00800F01"/>
    <w:rsid w:val="00807BD0"/>
    <w:rsid w:val="00812C08"/>
    <w:rsid w:val="008149EB"/>
    <w:rsid w:val="008156EF"/>
    <w:rsid w:val="00815963"/>
    <w:rsid w:val="00822B9D"/>
    <w:rsid w:val="00822BFE"/>
    <w:rsid w:val="008230F5"/>
    <w:rsid w:val="00824856"/>
    <w:rsid w:val="00826924"/>
    <w:rsid w:val="00830E75"/>
    <w:rsid w:val="00832556"/>
    <w:rsid w:val="00836972"/>
    <w:rsid w:val="008438EF"/>
    <w:rsid w:val="00845119"/>
    <w:rsid w:val="008538EC"/>
    <w:rsid w:val="008627FF"/>
    <w:rsid w:val="00862891"/>
    <w:rsid w:val="00863845"/>
    <w:rsid w:val="008645B9"/>
    <w:rsid w:val="0086527F"/>
    <w:rsid w:val="008725FF"/>
    <w:rsid w:val="00874339"/>
    <w:rsid w:val="00881AB1"/>
    <w:rsid w:val="008824CA"/>
    <w:rsid w:val="008831D7"/>
    <w:rsid w:val="0088392E"/>
    <w:rsid w:val="00883B24"/>
    <w:rsid w:val="00884A6C"/>
    <w:rsid w:val="00892FA5"/>
    <w:rsid w:val="008950D0"/>
    <w:rsid w:val="008974D7"/>
    <w:rsid w:val="008A1CF6"/>
    <w:rsid w:val="008A5797"/>
    <w:rsid w:val="008A6A66"/>
    <w:rsid w:val="008B095D"/>
    <w:rsid w:val="008B787E"/>
    <w:rsid w:val="008C4041"/>
    <w:rsid w:val="008C64EA"/>
    <w:rsid w:val="008C6824"/>
    <w:rsid w:val="008D28F4"/>
    <w:rsid w:val="008D2AAF"/>
    <w:rsid w:val="008D536F"/>
    <w:rsid w:val="008D7F1E"/>
    <w:rsid w:val="008E1A53"/>
    <w:rsid w:val="008E29CC"/>
    <w:rsid w:val="008E2BD0"/>
    <w:rsid w:val="008E420D"/>
    <w:rsid w:val="008E4DF8"/>
    <w:rsid w:val="008E5061"/>
    <w:rsid w:val="008E5BDA"/>
    <w:rsid w:val="008E64B8"/>
    <w:rsid w:val="008E7534"/>
    <w:rsid w:val="008F1000"/>
    <w:rsid w:val="008F760A"/>
    <w:rsid w:val="008F76C6"/>
    <w:rsid w:val="008F7FA7"/>
    <w:rsid w:val="009002A9"/>
    <w:rsid w:val="0090117D"/>
    <w:rsid w:val="00902794"/>
    <w:rsid w:val="00910919"/>
    <w:rsid w:val="009117CB"/>
    <w:rsid w:val="00912468"/>
    <w:rsid w:val="0092173D"/>
    <w:rsid w:val="009223FA"/>
    <w:rsid w:val="00922A5A"/>
    <w:rsid w:val="00922EF2"/>
    <w:rsid w:val="00927B7A"/>
    <w:rsid w:val="00933712"/>
    <w:rsid w:val="00937C48"/>
    <w:rsid w:val="00942148"/>
    <w:rsid w:val="009433C5"/>
    <w:rsid w:val="009439C5"/>
    <w:rsid w:val="00943C15"/>
    <w:rsid w:val="00952DF3"/>
    <w:rsid w:val="00957CDB"/>
    <w:rsid w:val="0096041C"/>
    <w:rsid w:val="00961CC0"/>
    <w:rsid w:val="00964402"/>
    <w:rsid w:val="00964B36"/>
    <w:rsid w:val="009657B5"/>
    <w:rsid w:val="00965D34"/>
    <w:rsid w:val="00966D2C"/>
    <w:rsid w:val="00967226"/>
    <w:rsid w:val="00970611"/>
    <w:rsid w:val="009738A6"/>
    <w:rsid w:val="00974BFC"/>
    <w:rsid w:val="00974DFD"/>
    <w:rsid w:val="0097554C"/>
    <w:rsid w:val="009764C6"/>
    <w:rsid w:val="009808A7"/>
    <w:rsid w:val="0098325C"/>
    <w:rsid w:val="00984210"/>
    <w:rsid w:val="009870A8"/>
    <w:rsid w:val="009910D3"/>
    <w:rsid w:val="00991B88"/>
    <w:rsid w:val="009A086C"/>
    <w:rsid w:val="009A1E1F"/>
    <w:rsid w:val="009B1330"/>
    <w:rsid w:val="009B7152"/>
    <w:rsid w:val="009B7A4B"/>
    <w:rsid w:val="009C2946"/>
    <w:rsid w:val="009C5138"/>
    <w:rsid w:val="009C77DC"/>
    <w:rsid w:val="009C7E4B"/>
    <w:rsid w:val="009D18B9"/>
    <w:rsid w:val="009D2074"/>
    <w:rsid w:val="009D24D8"/>
    <w:rsid w:val="009D3240"/>
    <w:rsid w:val="009E4DB8"/>
    <w:rsid w:val="009E509E"/>
    <w:rsid w:val="009E5951"/>
    <w:rsid w:val="009F279B"/>
    <w:rsid w:val="009F2F6E"/>
    <w:rsid w:val="009F4765"/>
    <w:rsid w:val="009F4C6C"/>
    <w:rsid w:val="009F68CB"/>
    <w:rsid w:val="009F761F"/>
    <w:rsid w:val="00A0123A"/>
    <w:rsid w:val="00A022F0"/>
    <w:rsid w:val="00A02B01"/>
    <w:rsid w:val="00A02CBF"/>
    <w:rsid w:val="00A03CE5"/>
    <w:rsid w:val="00A07BD7"/>
    <w:rsid w:val="00A07D2D"/>
    <w:rsid w:val="00A16231"/>
    <w:rsid w:val="00A16EFF"/>
    <w:rsid w:val="00A17C02"/>
    <w:rsid w:val="00A22744"/>
    <w:rsid w:val="00A23386"/>
    <w:rsid w:val="00A24448"/>
    <w:rsid w:val="00A3226D"/>
    <w:rsid w:val="00A433EC"/>
    <w:rsid w:val="00A438A6"/>
    <w:rsid w:val="00A454B8"/>
    <w:rsid w:val="00A47049"/>
    <w:rsid w:val="00A478D5"/>
    <w:rsid w:val="00A56214"/>
    <w:rsid w:val="00A57294"/>
    <w:rsid w:val="00A57B08"/>
    <w:rsid w:val="00A57DCE"/>
    <w:rsid w:val="00A62DFB"/>
    <w:rsid w:val="00A63BF6"/>
    <w:rsid w:val="00A7287E"/>
    <w:rsid w:val="00A813CB"/>
    <w:rsid w:val="00A82D23"/>
    <w:rsid w:val="00A82D25"/>
    <w:rsid w:val="00A9150E"/>
    <w:rsid w:val="00A92127"/>
    <w:rsid w:val="00A932E5"/>
    <w:rsid w:val="00A94383"/>
    <w:rsid w:val="00A948BD"/>
    <w:rsid w:val="00A94C5D"/>
    <w:rsid w:val="00A94E60"/>
    <w:rsid w:val="00AA19BF"/>
    <w:rsid w:val="00AA2140"/>
    <w:rsid w:val="00AA3586"/>
    <w:rsid w:val="00AA5B9B"/>
    <w:rsid w:val="00AA6C0D"/>
    <w:rsid w:val="00AB0975"/>
    <w:rsid w:val="00AB209D"/>
    <w:rsid w:val="00AB248E"/>
    <w:rsid w:val="00AB363B"/>
    <w:rsid w:val="00AC2136"/>
    <w:rsid w:val="00AC4267"/>
    <w:rsid w:val="00AC6510"/>
    <w:rsid w:val="00AC6A25"/>
    <w:rsid w:val="00AD34E1"/>
    <w:rsid w:val="00AD3AA0"/>
    <w:rsid w:val="00AD4913"/>
    <w:rsid w:val="00AD5E4E"/>
    <w:rsid w:val="00AD5F18"/>
    <w:rsid w:val="00AD6857"/>
    <w:rsid w:val="00AE6B7A"/>
    <w:rsid w:val="00AE7307"/>
    <w:rsid w:val="00AF01AA"/>
    <w:rsid w:val="00AF4F1E"/>
    <w:rsid w:val="00AF5D35"/>
    <w:rsid w:val="00AF7EC7"/>
    <w:rsid w:val="00B05ACC"/>
    <w:rsid w:val="00B1541B"/>
    <w:rsid w:val="00B16083"/>
    <w:rsid w:val="00B2390D"/>
    <w:rsid w:val="00B27668"/>
    <w:rsid w:val="00B30EE9"/>
    <w:rsid w:val="00B31230"/>
    <w:rsid w:val="00B32ACE"/>
    <w:rsid w:val="00B335CB"/>
    <w:rsid w:val="00B3727C"/>
    <w:rsid w:val="00B37342"/>
    <w:rsid w:val="00B42718"/>
    <w:rsid w:val="00B443E9"/>
    <w:rsid w:val="00B45C7F"/>
    <w:rsid w:val="00B4790C"/>
    <w:rsid w:val="00B47F97"/>
    <w:rsid w:val="00B50B1E"/>
    <w:rsid w:val="00B51B2A"/>
    <w:rsid w:val="00B5702F"/>
    <w:rsid w:val="00B6190F"/>
    <w:rsid w:val="00B64C63"/>
    <w:rsid w:val="00B65BE7"/>
    <w:rsid w:val="00B73C7A"/>
    <w:rsid w:val="00B74142"/>
    <w:rsid w:val="00B7517A"/>
    <w:rsid w:val="00B752D0"/>
    <w:rsid w:val="00B76738"/>
    <w:rsid w:val="00B81F82"/>
    <w:rsid w:val="00B82EB6"/>
    <w:rsid w:val="00B83F1E"/>
    <w:rsid w:val="00B865DF"/>
    <w:rsid w:val="00B8687A"/>
    <w:rsid w:val="00B91192"/>
    <w:rsid w:val="00B91911"/>
    <w:rsid w:val="00B925F5"/>
    <w:rsid w:val="00B92981"/>
    <w:rsid w:val="00B95818"/>
    <w:rsid w:val="00B95DB8"/>
    <w:rsid w:val="00BA1B64"/>
    <w:rsid w:val="00BA20F4"/>
    <w:rsid w:val="00BA61F5"/>
    <w:rsid w:val="00BB31E4"/>
    <w:rsid w:val="00BB563A"/>
    <w:rsid w:val="00BB5BF4"/>
    <w:rsid w:val="00BB5D15"/>
    <w:rsid w:val="00BB6BB5"/>
    <w:rsid w:val="00BB70EC"/>
    <w:rsid w:val="00BC00BE"/>
    <w:rsid w:val="00BC1084"/>
    <w:rsid w:val="00BC27F3"/>
    <w:rsid w:val="00BC2829"/>
    <w:rsid w:val="00BD2830"/>
    <w:rsid w:val="00BD3751"/>
    <w:rsid w:val="00BD3923"/>
    <w:rsid w:val="00BD3E51"/>
    <w:rsid w:val="00BD47A4"/>
    <w:rsid w:val="00BE4512"/>
    <w:rsid w:val="00BE7B21"/>
    <w:rsid w:val="00BF1452"/>
    <w:rsid w:val="00BF1A73"/>
    <w:rsid w:val="00BF4CD3"/>
    <w:rsid w:val="00BF4EF5"/>
    <w:rsid w:val="00C00766"/>
    <w:rsid w:val="00C01228"/>
    <w:rsid w:val="00C05BC4"/>
    <w:rsid w:val="00C06209"/>
    <w:rsid w:val="00C132FF"/>
    <w:rsid w:val="00C13F78"/>
    <w:rsid w:val="00C14226"/>
    <w:rsid w:val="00C1668C"/>
    <w:rsid w:val="00C23736"/>
    <w:rsid w:val="00C23BAB"/>
    <w:rsid w:val="00C24EEA"/>
    <w:rsid w:val="00C252E8"/>
    <w:rsid w:val="00C320F9"/>
    <w:rsid w:val="00C336D0"/>
    <w:rsid w:val="00C34B8A"/>
    <w:rsid w:val="00C34F5C"/>
    <w:rsid w:val="00C40FCA"/>
    <w:rsid w:val="00C430E8"/>
    <w:rsid w:val="00C4337B"/>
    <w:rsid w:val="00C44879"/>
    <w:rsid w:val="00C50E7E"/>
    <w:rsid w:val="00C56139"/>
    <w:rsid w:val="00C60541"/>
    <w:rsid w:val="00C64BB1"/>
    <w:rsid w:val="00C67418"/>
    <w:rsid w:val="00C74929"/>
    <w:rsid w:val="00C76B23"/>
    <w:rsid w:val="00C811AC"/>
    <w:rsid w:val="00C82A86"/>
    <w:rsid w:val="00C84DAF"/>
    <w:rsid w:val="00C9097F"/>
    <w:rsid w:val="00C913D7"/>
    <w:rsid w:val="00C92182"/>
    <w:rsid w:val="00C92FEA"/>
    <w:rsid w:val="00C96B38"/>
    <w:rsid w:val="00C97540"/>
    <w:rsid w:val="00CA10E6"/>
    <w:rsid w:val="00CB160C"/>
    <w:rsid w:val="00CB3C0C"/>
    <w:rsid w:val="00CB7290"/>
    <w:rsid w:val="00CC0343"/>
    <w:rsid w:val="00CC04F9"/>
    <w:rsid w:val="00CC27E2"/>
    <w:rsid w:val="00CC32C7"/>
    <w:rsid w:val="00CD36FC"/>
    <w:rsid w:val="00CD4B00"/>
    <w:rsid w:val="00CD54D1"/>
    <w:rsid w:val="00CE2BDF"/>
    <w:rsid w:val="00CE4B04"/>
    <w:rsid w:val="00CE4F56"/>
    <w:rsid w:val="00CE540B"/>
    <w:rsid w:val="00CE6F11"/>
    <w:rsid w:val="00CE7B57"/>
    <w:rsid w:val="00CF109F"/>
    <w:rsid w:val="00CF1C4A"/>
    <w:rsid w:val="00D00AE6"/>
    <w:rsid w:val="00D01996"/>
    <w:rsid w:val="00D030EE"/>
    <w:rsid w:val="00D03EE9"/>
    <w:rsid w:val="00D12BF2"/>
    <w:rsid w:val="00D12F7A"/>
    <w:rsid w:val="00D2110E"/>
    <w:rsid w:val="00D2370E"/>
    <w:rsid w:val="00D308E3"/>
    <w:rsid w:val="00D30972"/>
    <w:rsid w:val="00D36E6B"/>
    <w:rsid w:val="00D40820"/>
    <w:rsid w:val="00D42DF4"/>
    <w:rsid w:val="00D445EB"/>
    <w:rsid w:val="00D51A30"/>
    <w:rsid w:val="00D522AD"/>
    <w:rsid w:val="00D55480"/>
    <w:rsid w:val="00D55951"/>
    <w:rsid w:val="00D5622F"/>
    <w:rsid w:val="00D61E46"/>
    <w:rsid w:val="00D631B3"/>
    <w:rsid w:val="00D64465"/>
    <w:rsid w:val="00D64FAD"/>
    <w:rsid w:val="00D703D0"/>
    <w:rsid w:val="00D70D0B"/>
    <w:rsid w:val="00D766EE"/>
    <w:rsid w:val="00D83C2D"/>
    <w:rsid w:val="00D841F8"/>
    <w:rsid w:val="00D8431C"/>
    <w:rsid w:val="00D8642F"/>
    <w:rsid w:val="00D87DA2"/>
    <w:rsid w:val="00D90180"/>
    <w:rsid w:val="00D90777"/>
    <w:rsid w:val="00D90C31"/>
    <w:rsid w:val="00D90F97"/>
    <w:rsid w:val="00D923AB"/>
    <w:rsid w:val="00D94FF8"/>
    <w:rsid w:val="00D95BCF"/>
    <w:rsid w:val="00DA0013"/>
    <w:rsid w:val="00DA68D3"/>
    <w:rsid w:val="00DB0057"/>
    <w:rsid w:val="00DB34EE"/>
    <w:rsid w:val="00DB4A53"/>
    <w:rsid w:val="00DB77AE"/>
    <w:rsid w:val="00DC2D88"/>
    <w:rsid w:val="00DC59CF"/>
    <w:rsid w:val="00DC75EA"/>
    <w:rsid w:val="00DC773E"/>
    <w:rsid w:val="00DC7845"/>
    <w:rsid w:val="00DD0300"/>
    <w:rsid w:val="00DD38AE"/>
    <w:rsid w:val="00DD3E82"/>
    <w:rsid w:val="00DD3EF2"/>
    <w:rsid w:val="00DE059E"/>
    <w:rsid w:val="00DE32CA"/>
    <w:rsid w:val="00DE33CA"/>
    <w:rsid w:val="00DE70AC"/>
    <w:rsid w:val="00DE759B"/>
    <w:rsid w:val="00DF5FE5"/>
    <w:rsid w:val="00DF6681"/>
    <w:rsid w:val="00E013F0"/>
    <w:rsid w:val="00E018E7"/>
    <w:rsid w:val="00E025E4"/>
    <w:rsid w:val="00E1376C"/>
    <w:rsid w:val="00E20BC4"/>
    <w:rsid w:val="00E21A0C"/>
    <w:rsid w:val="00E25AD7"/>
    <w:rsid w:val="00E356E6"/>
    <w:rsid w:val="00E35BF0"/>
    <w:rsid w:val="00E36F01"/>
    <w:rsid w:val="00E3712E"/>
    <w:rsid w:val="00E42FDA"/>
    <w:rsid w:val="00E43263"/>
    <w:rsid w:val="00E44926"/>
    <w:rsid w:val="00E44B72"/>
    <w:rsid w:val="00E45894"/>
    <w:rsid w:val="00E520FB"/>
    <w:rsid w:val="00E5467A"/>
    <w:rsid w:val="00E57E16"/>
    <w:rsid w:val="00E6702E"/>
    <w:rsid w:val="00E712CE"/>
    <w:rsid w:val="00E75755"/>
    <w:rsid w:val="00E83788"/>
    <w:rsid w:val="00E85699"/>
    <w:rsid w:val="00E872C9"/>
    <w:rsid w:val="00E921F4"/>
    <w:rsid w:val="00E92F7C"/>
    <w:rsid w:val="00E96BBD"/>
    <w:rsid w:val="00EA582C"/>
    <w:rsid w:val="00EB0F67"/>
    <w:rsid w:val="00EB44AB"/>
    <w:rsid w:val="00EB6C69"/>
    <w:rsid w:val="00EC081A"/>
    <w:rsid w:val="00EC2637"/>
    <w:rsid w:val="00ED11E5"/>
    <w:rsid w:val="00ED24F6"/>
    <w:rsid w:val="00ED5DB7"/>
    <w:rsid w:val="00ED5E2F"/>
    <w:rsid w:val="00ED6BFA"/>
    <w:rsid w:val="00ED7812"/>
    <w:rsid w:val="00EE243C"/>
    <w:rsid w:val="00EE5BDB"/>
    <w:rsid w:val="00EE6FF6"/>
    <w:rsid w:val="00EF5217"/>
    <w:rsid w:val="00EF54DA"/>
    <w:rsid w:val="00F00743"/>
    <w:rsid w:val="00F020AA"/>
    <w:rsid w:val="00F039EB"/>
    <w:rsid w:val="00F0616A"/>
    <w:rsid w:val="00F06907"/>
    <w:rsid w:val="00F11C12"/>
    <w:rsid w:val="00F14E1F"/>
    <w:rsid w:val="00F209EA"/>
    <w:rsid w:val="00F217E4"/>
    <w:rsid w:val="00F254C7"/>
    <w:rsid w:val="00F25950"/>
    <w:rsid w:val="00F306DC"/>
    <w:rsid w:val="00F33D81"/>
    <w:rsid w:val="00F3730F"/>
    <w:rsid w:val="00F4064F"/>
    <w:rsid w:val="00F43428"/>
    <w:rsid w:val="00F43E72"/>
    <w:rsid w:val="00F51D19"/>
    <w:rsid w:val="00F52412"/>
    <w:rsid w:val="00F53B98"/>
    <w:rsid w:val="00F67522"/>
    <w:rsid w:val="00F75FA7"/>
    <w:rsid w:val="00F82B8A"/>
    <w:rsid w:val="00F903BB"/>
    <w:rsid w:val="00F9301D"/>
    <w:rsid w:val="00F95122"/>
    <w:rsid w:val="00F95B57"/>
    <w:rsid w:val="00F977A2"/>
    <w:rsid w:val="00F97ABB"/>
    <w:rsid w:val="00FA0FCA"/>
    <w:rsid w:val="00FA355D"/>
    <w:rsid w:val="00FA619D"/>
    <w:rsid w:val="00FB29EC"/>
    <w:rsid w:val="00FB4FF1"/>
    <w:rsid w:val="00FC4571"/>
    <w:rsid w:val="00FC4E8F"/>
    <w:rsid w:val="00FC55D4"/>
    <w:rsid w:val="00FC695E"/>
    <w:rsid w:val="00FD1500"/>
    <w:rsid w:val="00FD1FF5"/>
    <w:rsid w:val="00FD2783"/>
    <w:rsid w:val="00FD5005"/>
    <w:rsid w:val="00FE43D3"/>
    <w:rsid w:val="00FE77F4"/>
    <w:rsid w:val="00FE7D60"/>
    <w:rsid w:val="00FF77BD"/>
    <w:rsid w:val="017E4885"/>
    <w:rsid w:val="04F7C0A5"/>
    <w:rsid w:val="0BB30A20"/>
    <w:rsid w:val="2AEC30D1"/>
    <w:rsid w:val="2C278B7C"/>
    <w:rsid w:val="338E154D"/>
    <w:rsid w:val="3D5349F4"/>
    <w:rsid w:val="44B0BEC5"/>
    <w:rsid w:val="4730AAD9"/>
    <w:rsid w:val="49569AEE"/>
    <w:rsid w:val="5DE44DA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15AE"/>
  <w15:chartTrackingRefBased/>
  <w15:docId w15:val="{994CBBCD-5487-4352-9F12-E9174B75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1E"/>
    <w:pPr>
      <w:spacing w:after="0" w:line="270" w:lineRule="exact"/>
    </w:pPr>
    <w:rPr>
      <w:rFonts w:ascii="FlandersArtSans-Regular" w:eastAsia="Times" w:hAnsi="FlandersArtSans-Regular" w:cs="Times New Roman"/>
      <w:szCs w:val="20"/>
      <w:lang w:eastAsia="nl-BE"/>
    </w:rPr>
  </w:style>
  <w:style w:type="paragraph" w:styleId="Heading1">
    <w:name w:val="heading 1"/>
    <w:basedOn w:val="Normal"/>
    <w:next w:val="Normal"/>
    <w:link w:val="Heading1Char"/>
    <w:uiPriority w:val="9"/>
    <w:qFormat/>
    <w:rsid w:val="00B50B1E"/>
    <w:pPr>
      <w:keepNext/>
      <w:keepLines/>
      <w:numPr>
        <w:numId w:val="1"/>
      </w:numPr>
      <w:spacing w:before="480"/>
      <w:contextualSpacing/>
      <w:outlineLvl w:val="0"/>
    </w:pPr>
    <w:rPr>
      <w:rFonts w:ascii="FlandersArtSans-Bold" w:eastAsiaTheme="majorEastAsia" w:hAnsi="FlandersArtSans-Bold" w:cstheme="majorBidi"/>
      <w:bCs/>
      <w:caps/>
      <w:color w:val="3C3D3C"/>
      <w:sz w:val="36"/>
      <w:szCs w:val="28"/>
      <w:lang w:eastAsia="en-US"/>
    </w:rPr>
  </w:style>
  <w:style w:type="paragraph" w:styleId="Heading2">
    <w:name w:val="heading 2"/>
    <w:basedOn w:val="Normal"/>
    <w:next w:val="Normal"/>
    <w:link w:val="Heading2Char"/>
    <w:uiPriority w:val="9"/>
    <w:unhideWhenUsed/>
    <w:qFormat/>
    <w:rsid w:val="00B50B1E"/>
    <w:pPr>
      <w:keepNext/>
      <w:keepLines/>
      <w:numPr>
        <w:ilvl w:val="1"/>
        <w:numId w:val="1"/>
      </w:numPr>
      <w:spacing w:before="200"/>
      <w:contextualSpacing/>
      <w:outlineLvl w:val="1"/>
    </w:pPr>
    <w:rPr>
      <w:rFonts w:eastAsiaTheme="majorEastAsia" w:cstheme="majorBidi"/>
      <w:bCs/>
      <w:color w:val="000000" w:themeColor="text1"/>
      <w:sz w:val="32"/>
      <w:szCs w:val="26"/>
      <w:u w:val="dotted"/>
      <w:lang w:eastAsia="en-US"/>
    </w:rPr>
  </w:style>
  <w:style w:type="paragraph" w:styleId="Heading3">
    <w:name w:val="heading 3"/>
    <w:basedOn w:val="Normal"/>
    <w:next w:val="Normal"/>
    <w:link w:val="Heading3Char"/>
    <w:uiPriority w:val="9"/>
    <w:unhideWhenUsed/>
    <w:qFormat/>
    <w:rsid w:val="00B50B1E"/>
    <w:pPr>
      <w:keepNext/>
      <w:keepLines/>
      <w:numPr>
        <w:ilvl w:val="2"/>
        <w:numId w:val="1"/>
      </w:numPr>
      <w:spacing w:before="200"/>
      <w:contextualSpacing/>
      <w:outlineLvl w:val="2"/>
    </w:pPr>
    <w:rPr>
      <w:rFonts w:ascii="FlandersArtSerif-Bold" w:eastAsiaTheme="majorEastAsia" w:hAnsi="FlandersArtSerif-Bold" w:cstheme="majorBidi"/>
      <w:bCs/>
      <w:color w:val="9B9DA0"/>
      <w:sz w:val="24"/>
      <w:lang w:eastAsia="en-US"/>
    </w:rPr>
  </w:style>
  <w:style w:type="paragraph" w:styleId="Heading4">
    <w:name w:val="heading 4"/>
    <w:basedOn w:val="Normal"/>
    <w:next w:val="Normal"/>
    <w:link w:val="Heading4Char"/>
    <w:uiPriority w:val="9"/>
    <w:unhideWhenUsed/>
    <w:qFormat/>
    <w:rsid w:val="00B50B1E"/>
    <w:pPr>
      <w:keepNext/>
      <w:keepLines/>
      <w:numPr>
        <w:ilvl w:val="3"/>
        <w:numId w:val="1"/>
      </w:numPr>
      <w:spacing w:before="200"/>
      <w:contextualSpacing/>
      <w:outlineLvl w:val="3"/>
    </w:pPr>
    <w:rPr>
      <w:rFonts w:ascii="FlandersArtSerif-Bold" w:eastAsiaTheme="majorEastAsia" w:hAnsi="FlandersArtSerif-Bold" w:cstheme="majorBidi"/>
      <w:bCs/>
      <w:iCs/>
      <w:color w:val="000000" w:themeColor="text1"/>
      <w:u w:val="single"/>
      <w:lang w:eastAsia="en-US"/>
    </w:rPr>
  </w:style>
  <w:style w:type="paragraph" w:styleId="Heading5">
    <w:name w:val="heading 5"/>
    <w:basedOn w:val="Normal"/>
    <w:next w:val="Normal"/>
    <w:link w:val="Heading5Char"/>
    <w:uiPriority w:val="9"/>
    <w:unhideWhenUsed/>
    <w:qFormat/>
    <w:rsid w:val="00B50B1E"/>
    <w:pPr>
      <w:keepNext/>
      <w:keepLines/>
      <w:numPr>
        <w:ilvl w:val="4"/>
        <w:numId w:val="1"/>
      </w:numPr>
      <w:spacing w:before="200"/>
      <w:contextualSpacing/>
      <w:outlineLvl w:val="4"/>
    </w:pPr>
    <w:rPr>
      <w:rFonts w:eastAsiaTheme="majorEastAsia" w:cstheme="majorBidi"/>
      <w:color w:val="171717" w:themeColor="background2" w:themeShade="1A"/>
      <w:lang w:eastAsia="en-US"/>
    </w:rPr>
  </w:style>
  <w:style w:type="paragraph" w:styleId="Heading6">
    <w:name w:val="heading 6"/>
    <w:basedOn w:val="Normal"/>
    <w:next w:val="Normal"/>
    <w:link w:val="Heading6Char"/>
    <w:uiPriority w:val="9"/>
    <w:unhideWhenUsed/>
    <w:qFormat/>
    <w:rsid w:val="00B50B1E"/>
    <w:pPr>
      <w:keepNext/>
      <w:keepLines/>
      <w:numPr>
        <w:ilvl w:val="5"/>
        <w:numId w:val="1"/>
      </w:numPr>
      <w:spacing w:before="200"/>
      <w:contextualSpacing/>
      <w:outlineLvl w:val="5"/>
    </w:pPr>
    <w:rPr>
      <w:rFonts w:ascii="FlandersArtSerif-Regular" w:eastAsiaTheme="majorEastAsia" w:hAnsi="FlandersArtSerif-Regular" w:cstheme="majorBidi"/>
      <w:iCs/>
      <w:color w:val="171717" w:themeColor="background2" w:themeShade="1A"/>
      <w:lang w:eastAsia="en-US"/>
    </w:rPr>
  </w:style>
  <w:style w:type="paragraph" w:styleId="Heading7">
    <w:name w:val="heading 7"/>
    <w:basedOn w:val="Normal"/>
    <w:next w:val="Normal"/>
    <w:link w:val="Heading7Char"/>
    <w:uiPriority w:val="9"/>
    <w:unhideWhenUsed/>
    <w:qFormat/>
    <w:rsid w:val="00B50B1E"/>
    <w:pPr>
      <w:keepNext/>
      <w:keepLines/>
      <w:numPr>
        <w:ilvl w:val="6"/>
        <w:numId w:val="1"/>
      </w:numPr>
      <w:spacing w:before="200"/>
      <w:contextualSpacing/>
      <w:outlineLvl w:val="6"/>
    </w:pPr>
    <w:rPr>
      <w:rFonts w:ascii="FlandersArtSerif-Medium" w:eastAsiaTheme="majorEastAsia" w:hAnsi="FlandersArtSerif-Medium" w:cstheme="majorBidi"/>
      <w:iCs/>
      <w:color w:val="9B9DA0"/>
      <w:lang w:eastAsia="en-US"/>
    </w:rPr>
  </w:style>
  <w:style w:type="paragraph" w:styleId="Heading8">
    <w:name w:val="heading 8"/>
    <w:basedOn w:val="Normal"/>
    <w:next w:val="Normal"/>
    <w:link w:val="Heading8Char"/>
    <w:uiPriority w:val="9"/>
    <w:unhideWhenUsed/>
    <w:qFormat/>
    <w:rsid w:val="00B50B1E"/>
    <w:pPr>
      <w:keepNext/>
      <w:keepLines/>
      <w:numPr>
        <w:ilvl w:val="7"/>
        <w:numId w:val="1"/>
      </w:numPr>
      <w:spacing w:before="200"/>
      <w:contextualSpacing/>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B50B1E"/>
    <w:pPr>
      <w:keepNext/>
      <w:keepLines/>
      <w:numPr>
        <w:ilvl w:val="8"/>
        <w:numId w:val="1"/>
      </w:numPr>
      <w:spacing w:before="200"/>
      <w:contextualSpacing/>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1E"/>
    <w:rPr>
      <w:rFonts w:ascii="FlandersArtSans-Bold" w:eastAsiaTheme="majorEastAsia" w:hAnsi="FlandersArtSans-Bold" w:cstheme="majorBidi"/>
      <w:bCs/>
      <w:caps/>
      <w:color w:val="3C3D3C"/>
      <w:sz w:val="36"/>
      <w:szCs w:val="28"/>
    </w:rPr>
  </w:style>
  <w:style w:type="character" w:customStyle="1" w:styleId="Heading2Char">
    <w:name w:val="Heading 2 Char"/>
    <w:basedOn w:val="DefaultParagraphFont"/>
    <w:link w:val="Heading2"/>
    <w:uiPriority w:val="9"/>
    <w:rsid w:val="00B50B1E"/>
    <w:rPr>
      <w:rFonts w:ascii="FlandersArtSans-Regular" w:eastAsiaTheme="majorEastAsia" w:hAnsi="FlandersArtSans-Regular" w:cstheme="majorBidi"/>
      <w:bCs/>
      <w:color w:val="000000" w:themeColor="text1"/>
      <w:sz w:val="32"/>
      <w:szCs w:val="26"/>
      <w:u w:val="dotted"/>
    </w:rPr>
  </w:style>
  <w:style w:type="character" w:customStyle="1" w:styleId="Heading3Char">
    <w:name w:val="Heading 3 Char"/>
    <w:basedOn w:val="DefaultParagraphFont"/>
    <w:link w:val="Heading3"/>
    <w:uiPriority w:val="9"/>
    <w:rsid w:val="00B50B1E"/>
    <w:rPr>
      <w:rFonts w:ascii="FlandersArtSerif-Bold" w:eastAsiaTheme="majorEastAsia" w:hAnsi="FlandersArtSerif-Bold" w:cstheme="majorBidi"/>
      <w:bCs/>
      <w:color w:val="9B9DA0"/>
      <w:sz w:val="24"/>
      <w:szCs w:val="20"/>
    </w:rPr>
  </w:style>
  <w:style w:type="character" w:customStyle="1" w:styleId="Heading4Char">
    <w:name w:val="Heading 4 Char"/>
    <w:basedOn w:val="DefaultParagraphFont"/>
    <w:link w:val="Heading4"/>
    <w:uiPriority w:val="9"/>
    <w:rsid w:val="00B50B1E"/>
    <w:rPr>
      <w:rFonts w:ascii="FlandersArtSerif-Bold" w:eastAsiaTheme="majorEastAsia" w:hAnsi="FlandersArtSerif-Bold" w:cstheme="majorBidi"/>
      <w:bCs/>
      <w:iCs/>
      <w:color w:val="000000" w:themeColor="text1"/>
      <w:szCs w:val="20"/>
      <w:u w:val="single"/>
    </w:rPr>
  </w:style>
  <w:style w:type="character" w:customStyle="1" w:styleId="Heading5Char">
    <w:name w:val="Heading 5 Char"/>
    <w:basedOn w:val="DefaultParagraphFont"/>
    <w:link w:val="Heading5"/>
    <w:uiPriority w:val="9"/>
    <w:rsid w:val="00B50B1E"/>
    <w:rPr>
      <w:rFonts w:ascii="FlandersArtSans-Regular" w:eastAsiaTheme="majorEastAsia" w:hAnsi="FlandersArtSans-Regular" w:cstheme="majorBidi"/>
      <w:color w:val="171717" w:themeColor="background2" w:themeShade="1A"/>
      <w:szCs w:val="20"/>
    </w:rPr>
  </w:style>
  <w:style w:type="character" w:customStyle="1" w:styleId="Heading6Char">
    <w:name w:val="Heading 6 Char"/>
    <w:basedOn w:val="DefaultParagraphFont"/>
    <w:link w:val="Heading6"/>
    <w:uiPriority w:val="9"/>
    <w:rsid w:val="00B50B1E"/>
    <w:rPr>
      <w:rFonts w:ascii="FlandersArtSerif-Regular" w:eastAsiaTheme="majorEastAsia" w:hAnsi="FlandersArtSerif-Regular" w:cstheme="majorBidi"/>
      <w:iCs/>
      <w:color w:val="171717" w:themeColor="background2" w:themeShade="1A"/>
      <w:szCs w:val="20"/>
    </w:rPr>
  </w:style>
  <w:style w:type="character" w:customStyle="1" w:styleId="Heading7Char">
    <w:name w:val="Heading 7 Char"/>
    <w:basedOn w:val="DefaultParagraphFont"/>
    <w:link w:val="Heading7"/>
    <w:uiPriority w:val="9"/>
    <w:rsid w:val="00B50B1E"/>
    <w:rPr>
      <w:rFonts w:ascii="FlandersArtSerif-Medium" w:eastAsiaTheme="majorEastAsia" w:hAnsi="FlandersArtSerif-Medium" w:cstheme="majorBidi"/>
      <w:iCs/>
      <w:color w:val="9B9DA0"/>
      <w:szCs w:val="20"/>
    </w:rPr>
  </w:style>
  <w:style w:type="character" w:customStyle="1" w:styleId="Heading8Char">
    <w:name w:val="Heading 8 Char"/>
    <w:basedOn w:val="DefaultParagraphFont"/>
    <w:link w:val="Heading8"/>
    <w:uiPriority w:val="9"/>
    <w:rsid w:val="00B50B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50B1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50B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1E"/>
    <w:rPr>
      <w:rFonts w:ascii="Segoe UI" w:eastAsia="Times" w:hAnsi="Segoe UI" w:cs="Segoe UI"/>
      <w:sz w:val="18"/>
      <w:szCs w:val="18"/>
      <w:lang w:val="en-GB" w:eastAsia="nl-BE"/>
    </w:rPr>
  </w:style>
  <w:style w:type="paragraph" w:styleId="Header">
    <w:name w:val="header"/>
    <w:basedOn w:val="Normal"/>
    <w:link w:val="HeaderChar"/>
    <w:unhideWhenUsed/>
    <w:rsid w:val="00B50B1E"/>
    <w:pPr>
      <w:tabs>
        <w:tab w:val="center" w:pos="4536"/>
        <w:tab w:val="right" w:pos="9072"/>
      </w:tabs>
      <w:spacing w:line="240" w:lineRule="auto"/>
    </w:pPr>
  </w:style>
  <w:style w:type="character" w:customStyle="1" w:styleId="HeaderChar">
    <w:name w:val="Header Char"/>
    <w:basedOn w:val="DefaultParagraphFont"/>
    <w:link w:val="Header"/>
    <w:rsid w:val="00B50B1E"/>
    <w:rPr>
      <w:rFonts w:ascii="FlandersArtSans-Regular" w:eastAsia="Times" w:hAnsi="FlandersArtSans-Regular" w:cs="Times New Roman"/>
      <w:szCs w:val="20"/>
      <w:lang w:val="en-GB" w:eastAsia="nl-BE"/>
    </w:rPr>
  </w:style>
  <w:style w:type="paragraph" w:styleId="Footer">
    <w:name w:val="footer"/>
    <w:basedOn w:val="Normal"/>
    <w:link w:val="FooterChar"/>
    <w:uiPriority w:val="99"/>
    <w:unhideWhenUsed/>
    <w:rsid w:val="00B50B1E"/>
    <w:pPr>
      <w:tabs>
        <w:tab w:val="center" w:pos="4536"/>
        <w:tab w:val="right" w:pos="9072"/>
      </w:tabs>
      <w:spacing w:line="240" w:lineRule="auto"/>
    </w:pPr>
  </w:style>
  <w:style w:type="character" w:customStyle="1" w:styleId="FooterChar">
    <w:name w:val="Footer Char"/>
    <w:basedOn w:val="DefaultParagraphFont"/>
    <w:link w:val="Footer"/>
    <w:uiPriority w:val="99"/>
    <w:rsid w:val="00B50B1E"/>
    <w:rPr>
      <w:rFonts w:ascii="FlandersArtSans-Regular" w:eastAsia="Times" w:hAnsi="FlandersArtSans-Regular" w:cs="Times New Roman"/>
      <w:szCs w:val="20"/>
      <w:lang w:val="en-GB" w:eastAsia="nl-BE"/>
    </w:rPr>
  </w:style>
  <w:style w:type="character" w:styleId="CommentReference">
    <w:name w:val="annotation reference"/>
    <w:basedOn w:val="DefaultParagraphFont"/>
    <w:uiPriority w:val="99"/>
    <w:semiHidden/>
    <w:unhideWhenUsed/>
    <w:rsid w:val="00170FAA"/>
    <w:rPr>
      <w:sz w:val="16"/>
      <w:szCs w:val="16"/>
    </w:rPr>
  </w:style>
  <w:style w:type="paragraph" w:styleId="CommentText">
    <w:name w:val="annotation text"/>
    <w:basedOn w:val="Normal"/>
    <w:link w:val="CommentTextChar"/>
    <w:uiPriority w:val="99"/>
    <w:unhideWhenUsed/>
    <w:rsid w:val="00170FAA"/>
    <w:pPr>
      <w:spacing w:line="240" w:lineRule="auto"/>
    </w:pPr>
    <w:rPr>
      <w:sz w:val="20"/>
    </w:rPr>
  </w:style>
  <w:style w:type="character" w:customStyle="1" w:styleId="CommentTextChar">
    <w:name w:val="Comment Text Char"/>
    <w:basedOn w:val="DefaultParagraphFont"/>
    <w:link w:val="CommentText"/>
    <w:uiPriority w:val="99"/>
    <w:rsid w:val="00170FAA"/>
    <w:rPr>
      <w:rFonts w:ascii="FlandersArtSans-Regular" w:eastAsia="Times" w:hAnsi="FlandersArtSans-Regular" w:cs="Times New Roman"/>
      <w:sz w:val="20"/>
      <w:szCs w:val="20"/>
      <w:lang w:eastAsia="nl-BE"/>
    </w:rPr>
  </w:style>
  <w:style w:type="paragraph" w:styleId="CommentSubject">
    <w:name w:val="annotation subject"/>
    <w:basedOn w:val="CommentText"/>
    <w:next w:val="CommentText"/>
    <w:link w:val="CommentSubjectChar"/>
    <w:uiPriority w:val="99"/>
    <w:semiHidden/>
    <w:unhideWhenUsed/>
    <w:rsid w:val="00170FAA"/>
    <w:rPr>
      <w:b/>
      <w:bCs/>
    </w:rPr>
  </w:style>
  <w:style w:type="character" w:customStyle="1" w:styleId="CommentSubjectChar">
    <w:name w:val="Comment Subject Char"/>
    <w:basedOn w:val="CommentTextChar"/>
    <w:link w:val="CommentSubject"/>
    <w:uiPriority w:val="99"/>
    <w:semiHidden/>
    <w:rsid w:val="00170FAA"/>
    <w:rPr>
      <w:rFonts w:ascii="FlandersArtSans-Regular" w:eastAsia="Times" w:hAnsi="FlandersArtSans-Regular" w:cs="Times New Roman"/>
      <w:b/>
      <w:bCs/>
      <w:sz w:val="20"/>
      <w:szCs w:val="20"/>
      <w:lang w:eastAsia="nl-BE"/>
    </w:rPr>
  </w:style>
  <w:style w:type="paragraph" w:styleId="ListParagraph">
    <w:name w:val="List Paragraph"/>
    <w:basedOn w:val="Normal"/>
    <w:uiPriority w:val="34"/>
    <w:qFormat/>
    <w:rsid w:val="00423DC6"/>
    <w:pPr>
      <w:ind w:left="720"/>
      <w:contextualSpacing/>
    </w:pPr>
  </w:style>
  <w:style w:type="character" w:styleId="Hyperlink">
    <w:name w:val="Hyperlink"/>
    <w:basedOn w:val="DefaultParagraphFont"/>
    <w:rsid w:val="00423DC6"/>
    <w:rPr>
      <w:color w:val="0000FF"/>
      <w:u w:val="single"/>
    </w:rPr>
  </w:style>
  <w:style w:type="character" w:styleId="FollowedHyperlink">
    <w:name w:val="FollowedHyperlink"/>
    <w:basedOn w:val="DefaultParagraphFont"/>
    <w:uiPriority w:val="99"/>
    <w:semiHidden/>
    <w:unhideWhenUsed/>
    <w:rsid w:val="00423DC6"/>
    <w:rPr>
      <w:color w:val="954F72" w:themeColor="followedHyperlink"/>
      <w:u w:val="single"/>
    </w:rPr>
  </w:style>
  <w:style w:type="character" w:styleId="UnresolvedMention">
    <w:name w:val="Unresolved Mention"/>
    <w:basedOn w:val="DefaultParagraphFont"/>
    <w:uiPriority w:val="99"/>
    <w:unhideWhenUsed/>
    <w:rsid w:val="005C34C8"/>
    <w:rPr>
      <w:color w:val="605E5C"/>
      <w:shd w:val="clear" w:color="auto" w:fill="E1DFDD"/>
    </w:rPr>
  </w:style>
  <w:style w:type="paragraph" w:styleId="Revision">
    <w:name w:val="Revision"/>
    <w:hidden/>
    <w:uiPriority w:val="99"/>
    <w:semiHidden/>
    <w:rsid w:val="00D923AB"/>
    <w:pPr>
      <w:spacing w:after="0" w:line="240" w:lineRule="auto"/>
    </w:pPr>
    <w:rPr>
      <w:rFonts w:ascii="FlandersArtSans-Regular" w:eastAsia="Times" w:hAnsi="FlandersArtSans-Regular" w:cs="Times New Roman"/>
      <w:szCs w:val="20"/>
      <w:lang w:eastAsia="nl-BE"/>
    </w:rPr>
  </w:style>
  <w:style w:type="character" w:styleId="Mention">
    <w:name w:val="Mention"/>
    <w:basedOn w:val="DefaultParagraphFont"/>
    <w:uiPriority w:val="99"/>
    <w:unhideWhenUsed/>
    <w:rsid w:val="008C40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20823">
      <w:bodyDiv w:val="1"/>
      <w:marLeft w:val="0"/>
      <w:marRight w:val="0"/>
      <w:marTop w:val="0"/>
      <w:marBottom w:val="0"/>
      <w:divBdr>
        <w:top w:val="none" w:sz="0" w:space="0" w:color="auto"/>
        <w:left w:val="none" w:sz="0" w:space="0" w:color="auto"/>
        <w:bottom w:val="none" w:sz="0" w:space="0" w:color="auto"/>
        <w:right w:val="none" w:sz="0" w:space="0" w:color="auto"/>
      </w:divBdr>
    </w:div>
    <w:div w:id="18317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3" ma:contentTypeDescription="Een nieuw document maken." ma:contentTypeScope="" ma:versionID="ca164e848c4fad5da276762f41258f4d">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5f0ac419ea59745c8cf4e78d3a84f2f"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B8FEA-79F6-4552-B7DE-02C7CD454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D4DB-8383-4D0E-A88A-6FF7B4FCF769}">
  <ds:schemaRefs>
    <ds:schemaRef ds:uri="http://schemas.microsoft.com/sharepoint/v3/contenttype/forms"/>
  </ds:schemaRefs>
</ds:datastoreItem>
</file>

<file path=customXml/itemProps3.xml><?xml version="1.0" encoding="utf-8"?>
<ds:datastoreItem xmlns:ds="http://schemas.openxmlformats.org/officeDocument/2006/customXml" ds:itemID="{7619DD54-2686-4B25-BA18-00EA26AE4543}">
  <ds:schemaRefs>
    <ds:schemaRef ds:uri="http://schemas.openxmlformats.org/officeDocument/2006/bibliography"/>
  </ds:schemaRefs>
</ds:datastoreItem>
</file>

<file path=customXml/itemProps4.xml><?xml version="1.0" encoding="utf-8"?>
<ds:datastoreItem xmlns:ds="http://schemas.openxmlformats.org/officeDocument/2006/customXml" ds:itemID="{65081DE2-23A0-48E0-851B-E5D3A54CA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3006</Words>
  <Characters>14825</Characters>
  <Application>Microsoft Office Word</Application>
  <DocSecurity>0</DocSecurity>
  <Lines>361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Ines Varvodic</cp:lastModifiedBy>
  <cp:revision>3</cp:revision>
  <cp:lastPrinted>2020-03-08T02:41:00Z</cp:lastPrinted>
  <dcterms:created xsi:type="dcterms:W3CDTF">2021-12-20T14:01:00Z</dcterms:created>
  <dcterms:modified xsi:type="dcterms:W3CDTF">2021-12-21T08:28:00Z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ies>
</file>