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F119" w14:textId="77777777" w:rsidR="008D1A94" w:rsidRDefault="00752380">
      <w:pPr>
        <w:pStyle w:val="Heading110"/>
        <w:keepNext/>
        <w:keepLines/>
        <w:spacing w:after="0"/>
        <w:jc w:val="both"/>
      </w:pPr>
      <w:bookmarkStart w:id="0" w:name="bookmark0"/>
      <w:r>
        <w:rPr>
          <w:rStyle w:val="Heading11"/>
          <w:b/>
        </w:rPr>
        <w:t>Dekret Nr. 8/2022 vom 14. April 2022 des Innenministers</w:t>
      </w:r>
      <w:bookmarkEnd w:id="0"/>
    </w:p>
    <w:p w14:paraId="525F241F" w14:textId="77777777" w:rsidR="008D1A94" w:rsidRDefault="00752380">
      <w:pPr>
        <w:pStyle w:val="Heading110"/>
        <w:keepNext/>
        <w:keepLines/>
        <w:jc w:val="both"/>
      </w:pPr>
      <w:r>
        <w:rPr>
          <w:rStyle w:val="Heading11"/>
          <w:b/>
        </w:rPr>
        <w:t xml:space="preserve">Dekrets Nr. 54/2014 des Innenministeriums vom 5. Dezember 2014 über die nationale Brandschutzordnung  </w:t>
      </w:r>
    </w:p>
    <w:p w14:paraId="26F9A383" w14:textId="77777777" w:rsidR="008D1A94" w:rsidRDefault="00752380">
      <w:pPr>
        <w:pStyle w:val="Bodytext10"/>
        <w:spacing w:after="220"/>
        <w:jc w:val="both"/>
      </w:pPr>
      <w:r>
        <w:rPr>
          <w:rStyle w:val="Bodytext1"/>
        </w:rPr>
        <w:t xml:space="preserve">Aufgrund der in § 47 Absatz 2 Nummer 1 des Gesetzes XXXI von 1996 über den Brandschutz, die technische Rettung und die Feuerwehr erteilten Ermächtigung und im Rahmen meiner Aufgaben gemäß § 40 Absatz 1 Nummer 8 des Regierungsdekrets Nr. 94/2018 vom 22. Mai 2018 über die Aufgaben und Zuständigkeiten der Mitglieder der Regierung verfüge ich:    </w:t>
      </w:r>
    </w:p>
    <w:p w14:paraId="5202A1CB" w14:textId="7BBF9C92" w:rsidR="008D1A94" w:rsidRDefault="00C8101D" w:rsidP="00EC185C">
      <w:pPr>
        <w:pStyle w:val="Bodytext10"/>
        <w:tabs>
          <w:tab w:val="left" w:pos="293"/>
        </w:tabs>
        <w:jc w:val="both"/>
      </w:pPr>
      <w:r>
        <w:rPr>
          <w:rStyle w:val="Bodytext1"/>
          <w:b/>
        </w:rPr>
        <w:t xml:space="preserve">Abschnitt 1 </w:t>
      </w:r>
      <w:r>
        <w:rPr>
          <w:rStyle w:val="Bodytext1"/>
          <w:b/>
        </w:rPr>
        <w:tab/>
      </w:r>
      <w:r>
        <w:rPr>
          <w:rStyle w:val="Bodytext1"/>
          <w:b/>
        </w:rPr>
        <w:tab/>
      </w:r>
      <w:r>
        <w:rPr>
          <w:rStyle w:val="Bodytext1"/>
        </w:rPr>
        <w:t>In Dekret Nr. 54/2014 des Innenministeriums vom 5. Dezember 2014 über die nationale Brandschutzordnung [im Folgenden:   Dekret Nr. 54/2014 des Innenministeriums vom 5. Dezember 2014] erhält § 1 Absatz 1a)  folgenden Wortlaut:   </w:t>
      </w:r>
    </w:p>
    <w:p w14:paraId="4A05D458" w14:textId="77777777" w:rsidR="008D1A94" w:rsidRDefault="00752380">
      <w:pPr>
        <w:pStyle w:val="Bodytext10"/>
        <w:ind w:left="980"/>
        <w:jc w:val="both"/>
      </w:pPr>
      <w:r>
        <w:rPr>
          <w:rStyle w:val="Bodytext1"/>
          <w:i/>
        </w:rPr>
        <w:t>(Die in diesem Dekret festgelegten Brandschutzvorschriften müssen während der nachstehenden Zeiträume durchgehend eingehalten werden:)</w:t>
      </w:r>
    </w:p>
    <w:p w14:paraId="5CB00783" w14:textId="77777777" w:rsidR="008D1A94" w:rsidRDefault="00752380">
      <w:pPr>
        <w:pStyle w:val="Bodytext10"/>
        <w:ind w:left="980"/>
        <w:jc w:val="both"/>
      </w:pPr>
      <w:r>
        <w:rPr>
          <w:rStyle w:val="Bodytext1"/>
        </w:rPr>
        <w:t>„(a) Entwurf, Bau, Änderung, Erweiterung, Modernisierung, Restaurierung, Renovierung, Nutzung, Änderung der Nutzung, Änderung der Umstände oder Bedingungen, die sich auf die Brandsicherheit der Anlage, des Gebäudes oder des Gebäudeteils auswirken, unter Berücksichtigung des Zeitpunkts der Errichtung,"</w:t>
      </w:r>
    </w:p>
    <w:p w14:paraId="681D1ABB" w14:textId="77777777" w:rsidR="008D1A94" w:rsidRDefault="00752380">
      <w:pPr>
        <w:pStyle w:val="Bodytext10"/>
        <w:spacing w:after="220"/>
        <w:ind w:firstLine="980"/>
        <w:jc w:val="both"/>
      </w:pPr>
      <w:r>
        <w:rPr>
          <w:rStyle w:val="Bodytext1"/>
          <w:i/>
        </w:rPr>
        <w:t>(während.)</w:t>
      </w:r>
    </w:p>
    <w:p w14:paraId="3F977896" w14:textId="01ABD0EC" w:rsidR="008D1A94" w:rsidRDefault="00D8301E" w:rsidP="00EC185C">
      <w:pPr>
        <w:pStyle w:val="Bodytext10"/>
        <w:jc w:val="both"/>
      </w:pPr>
      <w:r>
        <w:rPr>
          <w:rStyle w:val="Bodytext1"/>
          <w:b/>
        </w:rPr>
        <w:t>Abschnitt </w:t>
      </w:r>
      <w:r>
        <w:rPr>
          <w:rStyle w:val="Bodytext1"/>
          <w:b/>
        </w:rPr>
        <w:t xml:space="preserve"> </w:t>
      </w:r>
      <w:r w:rsidR="00C8101D">
        <w:rPr>
          <w:rStyle w:val="Bodytext1"/>
          <w:b/>
        </w:rPr>
        <w:t>2</w:t>
      </w:r>
      <w:r w:rsidR="00C8101D">
        <w:rPr>
          <w:rStyle w:val="Bodytext1"/>
          <w:b/>
        </w:rPr>
        <w:tab/>
      </w:r>
      <w:r w:rsidR="00C8101D">
        <w:rPr>
          <w:rStyle w:val="Bodytext1"/>
        </w:rPr>
        <w:t xml:space="preserve">In Dekret Nr. 54/2014 des Innenministeriums vom 5. Dezember 2014 erhält § 4 Absatz 2 folgenden Wortlaut:   </w:t>
      </w:r>
    </w:p>
    <w:p w14:paraId="30F9E79D" w14:textId="77777777" w:rsidR="008D1A94" w:rsidRDefault="00752380">
      <w:pPr>
        <w:pStyle w:val="Bodytext10"/>
        <w:spacing w:line="341" w:lineRule="auto"/>
        <w:ind w:left="980"/>
        <w:jc w:val="both"/>
      </w:pPr>
      <w:r>
        <w:rPr>
          <w:rStyle w:val="Bodytext1"/>
        </w:rPr>
        <w:t xml:space="preserve">Im Sinne der vorliegenden Brandschutzordnung gelten die folgenden Begriffsbestimmungen: </w:t>
      </w:r>
    </w:p>
    <w:p w14:paraId="7E3732B2" w14:textId="77777777" w:rsidR="008D1A94" w:rsidRDefault="00752380">
      <w:pPr>
        <w:pStyle w:val="Bodytext10"/>
        <w:numPr>
          <w:ilvl w:val="0"/>
          <w:numId w:val="2"/>
        </w:numPr>
        <w:tabs>
          <w:tab w:val="left" w:pos="1249"/>
        </w:tabs>
        <w:spacing w:line="341" w:lineRule="auto"/>
        <w:ind w:left="980"/>
        <w:jc w:val="both"/>
      </w:pPr>
      <w:r>
        <w:rPr>
          <w:rStyle w:val="Bodytext1"/>
          <w:i/>
        </w:rPr>
        <w:t>Tunnellänge:</w:t>
      </w:r>
      <w:r>
        <w:rPr>
          <w:rStyle w:val="Bodytext1"/>
        </w:rPr>
        <w:t xml:space="preserve"> die Länge der längsten Verkehrsspur, gemessen im vollständig überdachten Tunnelabschnitt,</w:t>
      </w:r>
    </w:p>
    <w:p w14:paraId="26A0CD81" w14:textId="77777777" w:rsidR="008D1A94" w:rsidRDefault="00752380">
      <w:pPr>
        <w:pStyle w:val="Bodytext10"/>
        <w:numPr>
          <w:ilvl w:val="0"/>
          <w:numId w:val="2"/>
        </w:numPr>
        <w:tabs>
          <w:tab w:val="left" w:pos="1259"/>
        </w:tabs>
        <w:spacing w:line="341" w:lineRule="auto"/>
        <w:ind w:left="980"/>
        <w:jc w:val="both"/>
      </w:pPr>
      <w:r>
        <w:rPr>
          <w:rStyle w:val="Bodytext1"/>
          <w:i/>
        </w:rPr>
        <w:t>Hauptzweckbestimmung:</w:t>
      </w:r>
      <w:r>
        <w:rPr>
          <w:rStyle w:val="Bodytext1"/>
        </w:rPr>
        <w:t xml:space="preserve"> die Klassifizierung, die für die Trennung von Risikoeinheiten nach Verwendungsart und für die Festlegung der von ihr abhängigen Brandschutzanforderungen erforderlich ist, wobei das primäre Nutzungsmerkmal der Risikoeinheit und der getrennten Funktionen innerhalb der Risikoeinheit ausgedrückt wird, die wie folgt sein können</w:t>
      </w:r>
    </w:p>
    <w:p w14:paraId="01F884A4" w14:textId="77777777" w:rsidR="008D1A94" w:rsidRDefault="00752380">
      <w:pPr>
        <w:pStyle w:val="Bodytext10"/>
        <w:numPr>
          <w:ilvl w:val="0"/>
          <w:numId w:val="3"/>
        </w:numPr>
        <w:tabs>
          <w:tab w:val="left" w:pos="1264"/>
        </w:tabs>
        <w:spacing w:line="341" w:lineRule="auto"/>
        <w:ind w:left="980"/>
        <w:jc w:val="both"/>
      </w:pPr>
      <w:r>
        <w:rPr>
          <w:rStyle w:val="Bodytext1"/>
          <w:i/>
        </w:rPr>
        <w:t>industriell-landwirtschaftlich</w:t>
      </w:r>
      <w:r>
        <w:rPr>
          <w:rStyle w:val="Bodytext1"/>
        </w:rPr>
        <w:t>: die Hauptzweckbestimmung einer Risikoeinheit, die eine unabhängige Funktionseinheit für industrielle/landwirtschaftliche Zwecke enthält,</w:t>
      </w:r>
    </w:p>
    <w:p w14:paraId="36053297" w14:textId="77777777" w:rsidR="008D1A94" w:rsidRDefault="00752380">
      <w:pPr>
        <w:pStyle w:val="Bodytext10"/>
        <w:numPr>
          <w:ilvl w:val="0"/>
          <w:numId w:val="3"/>
        </w:numPr>
        <w:tabs>
          <w:tab w:val="left" w:pos="1278"/>
        </w:tabs>
        <w:spacing w:line="341" w:lineRule="auto"/>
        <w:ind w:left="980"/>
        <w:jc w:val="both"/>
      </w:pPr>
      <w:r>
        <w:rPr>
          <w:rStyle w:val="Bodytext1"/>
          <w:i/>
        </w:rPr>
        <w:t>Gemeinschaft:</w:t>
      </w:r>
      <w:r>
        <w:rPr>
          <w:rStyle w:val="Bodytext1"/>
        </w:rPr>
        <w:t xml:space="preserve"> die Hauptzweckbestimmung einer Risikoeinheit, die eine unabhängige Funktionseinheit enthält, die für Gemeinschaftszwecke bestimmt ist,</w:t>
      </w:r>
    </w:p>
    <w:p w14:paraId="00728861" w14:textId="77777777" w:rsidR="008D1A94" w:rsidRDefault="00752380">
      <w:pPr>
        <w:pStyle w:val="Bodytext10"/>
        <w:numPr>
          <w:ilvl w:val="0"/>
          <w:numId w:val="3"/>
        </w:numPr>
        <w:tabs>
          <w:tab w:val="left" w:pos="1259"/>
        </w:tabs>
        <w:spacing w:line="341" w:lineRule="auto"/>
        <w:ind w:left="980"/>
        <w:jc w:val="both"/>
      </w:pPr>
      <w:r>
        <w:rPr>
          <w:rStyle w:val="Bodytext1"/>
          <w:i/>
        </w:rPr>
        <w:t>wohnungsbezogen:</w:t>
      </w:r>
      <w:r>
        <w:rPr>
          <w:rStyle w:val="Bodytext1"/>
        </w:rPr>
        <w:t xml:space="preserve"> die Hauptzweckbestimmung einer Risikoeinheit, die Wohnungen, Erholungseinheiten, die nicht als Unterkunft eingestuft sind, und Räume mit zugehörigen Funktionen enthält,</w:t>
      </w:r>
    </w:p>
    <w:p w14:paraId="44E69A39" w14:textId="77777777" w:rsidR="008D1A94" w:rsidRDefault="00752380">
      <w:pPr>
        <w:pStyle w:val="Bodytext10"/>
        <w:numPr>
          <w:ilvl w:val="0"/>
          <w:numId w:val="3"/>
        </w:numPr>
        <w:tabs>
          <w:tab w:val="left" w:pos="1278"/>
        </w:tabs>
        <w:spacing w:line="341" w:lineRule="auto"/>
        <w:ind w:left="980"/>
        <w:jc w:val="both"/>
      </w:pPr>
      <w:r>
        <w:rPr>
          <w:rStyle w:val="Bodytext1"/>
          <w:i/>
        </w:rPr>
        <w:t>Lager:</w:t>
      </w:r>
      <w:r>
        <w:rPr>
          <w:rStyle w:val="Bodytext1"/>
        </w:rPr>
        <w:t xml:space="preserve"> die Hauptzweckbestimmung einer Risikoeinheit, die eine unabhängige Funktionseinheit enthält, die für die Lagerung bestimmt ist,</w:t>
      </w:r>
    </w:p>
    <w:p w14:paraId="5DB76442" w14:textId="77777777" w:rsidR="008D1A94" w:rsidRDefault="00752380">
      <w:pPr>
        <w:pStyle w:val="Bodytext10"/>
        <w:numPr>
          <w:ilvl w:val="0"/>
          <w:numId w:val="3"/>
        </w:numPr>
        <w:tabs>
          <w:tab w:val="left" w:pos="1269"/>
        </w:tabs>
        <w:spacing w:line="341" w:lineRule="auto"/>
        <w:ind w:left="980"/>
        <w:jc w:val="both"/>
      </w:pPr>
      <w:r>
        <w:rPr>
          <w:rStyle w:val="Bodytext1"/>
          <w:i/>
        </w:rPr>
        <w:t>gemischt:</w:t>
      </w:r>
      <w:r>
        <w:rPr>
          <w:rStyle w:val="Bodytext1"/>
        </w:rPr>
        <w:t xml:space="preserve"> die Hauptzweckbestimmung einer Risikoeinheit, die eine unabhängige Funktionseinheit enthält, die anderen Zwecken dient,</w:t>
      </w:r>
    </w:p>
    <w:p w14:paraId="5F8E1E54" w14:textId="77777777" w:rsidR="008D1A94" w:rsidRDefault="00752380">
      <w:pPr>
        <w:pStyle w:val="Bodytext10"/>
        <w:numPr>
          <w:ilvl w:val="0"/>
          <w:numId w:val="2"/>
        </w:numPr>
        <w:tabs>
          <w:tab w:val="left" w:pos="1269"/>
        </w:tabs>
        <w:spacing w:line="341" w:lineRule="auto"/>
        <w:ind w:left="980"/>
        <w:jc w:val="both"/>
      </w:pPr>
      <w:r>
        <w:rPr>
          <w:rStyle w:val="Bodytext1"/>
          <w:i/>
        </w:rPr>
        <w:t>Bodenfläche:</w:t>
      </w:r>
      <w:r>
        <w:rPr>
          <w:rStyle w:val="Bodytext1"/>
        </w:rPr>
        <w:t xml:space="preserve"> die Fläche, die durch die vertikale Projektion der Maschinen und Anlagen definiert wird, die Fläche innerhalb der seitlichen Begrenzung des für die Lagerung im Falle der Freiluftlagerung reservierten Teilraumes, die Nettobodenfläche im Falle des Raumes oder der Fläche, die von der Gebäudestruktur vollständig oder teilweise umgeben ist, die vertikale Projektion der maximalen Bodenfläche eines stetigen Luftraumes bei einem überdachten Atrium,</w:t>
      </w:r>
    </w:p>
    <w:p w14:paraId="6A2E5AFF" w14:textId="77777777" w:rsidR="008D1A94" w:rsidRDefault="00752380">
      <w:pPr>
        <w:pStyle w:val="Bodytext10"/>
        <w:numPr>
          <w:ilvl w:val="0"/>
          <w:numId w:val="2"/>
        </w:numPr>
        <w:tabs>
          <w:tab w:val="left" w:pos="1264"/>
        </w:tabs>
        <w:spacing w:line="341" w:lineRule="auto"/>
        <w:ind w:left="980"/>
        <w:jc w:val="both"/>
      </w:pPr>
      <w:r>
        <w:rPr>
          <w:rStyle w:val="Bodytext1"/>
          <w:i/>
        </w:rPr>
        <w:t>gerüstartige Struktur:</w:t>
      </w:r>
      <w:r>
        <w:rPr>
          <w:rStyle w:val="Bodytext1"/>
        </w:rPr>
        <w:t xml:space="preserve"> ein Gebäude, dessen Tragstruktur für die für den vorgesehenen Verwendungszweck angemessene Stabilitätsleistung dimensioniert ist, die keine Außenwandstruktur aufweist und auf dem ein Raum für die Unterbringung einer Nutzung und menschlichen Behausung in einer bestimmten Höhe vorgesehen ist,</w:t>
      </w:r>
    </w:p>
    <w:p w14:paraId="0F65EAB7" w14:textId="77777777" w:rsidR="008D1A94" w:rsidRDefault="00752380">
      <w:pPr>
        <w:pStyle w:val="Bodytext10"/>
        <w:numPr>
          <w:ilvl w:val="0"/>
          <w:numId w:val="2"/>
        </w:numPr>
        <w:tabs>
          <w:tab w:val="left" w:pos="1264"/>
        </w:tabs>
        <w:spacing w:line="341" w:lineRule="auto"/>
        <w:ind w:left="980"/>
        <w:jc w:val="both"/>
      </w:pPr>
      <w:r>
        <w:rPr>
          <w:rStyle w:val="Bodytext1"/>
          <w:i/>
        </w:rPr>
        <w:t>abgehängte Decke:</w:t>
      </w:r>
      <w:r>
        <w:rPr>
          <w:rStyle w:val="Bodytext1"/>
        </w:rPr>
        <w:t xml:space="preserve"> eine abgehängte Decke gemäß dem Regierungsdekret über die nationale Planungs- und Bauanforderungen (im Folgenden: OTÉK), mit der Maßgabe, dass für die Zwecke dieses Dekrets nur die untere Fläche der abgehängten Decken die für die menschliche Behausung geeigneten Räume begrenzt: beide Teile des Luftraums, geteilt durch abgehängte Decken, gehören zu derselben Funktionseinheit oder einem Brandabschnitt,</w:t>
      </w:r>
    </w:p>
    <w:p w14:paraId="53EA2E8B" w14:textId="77777777" w:rsidR="008D1A94" w:rsidRDefault="00752380">
      <w:pPr>
        <w:pStyle w:val="Bodytext10"/>
        <w:numPr>
          <w:ilvl w:val="0"/>
          <w:numId w:val="2"/>
        </w:numPr>
        <w:tabs>
          <w:tab w:val="left" w:pos="1264"/>
        </w:tabs>
        <w:spacing w:line="341" w:lineRule="auto"/>
        <w:ind w:left="980"/>
        <w:jc w:val="both"/>
      </w:pPr>
      <w:r>
        <w:rPr>
          <w:rStyle w:val="Bodytext1"/>
          <w:i/>
        </w:rPr>
        <w:t>Doppelboden:</w:t>
      </w:r>
      <w:r>
        <w:rPr>
          <w:rStyle w:val="Bodytext1"/>
        </w:rPr>
        <w:t xml:space="preserve"> eine horizontale Trennstruktur, die von der tragenden Platte unterstützt wird und eine unabhängige Brandleistung aufweist, die verwendet werden kann, um Gebäudetechnik und elektrische Anlagen einzuschließen:</w:t>
      </w:r>
    </w:p>
    <w:p w14:paraId="5A086FF3" w14:textId="77777777" w:rsidR="008D1A94" w:rsidRDefault="00752380">
      <w:pPr>
        <w:pStyle w:val="Bodytext10"/>
        <w:numPr>
          <w:ilvl w:val="0"/>
          <w:numId w:val="4"/>
        </w:numPr>
        <w:tabs>
          <w:tab w:val="left" w:pos="1264"/>
        </w:tabs>
        <w:spacing w:line="341" w:lineRule="auto"/>
        <w:ind w:left="980"/>
        <w:jc w:val="both"/>
      </w:pPr>
      <w:r>
        <w:rPr>
          <w:rStyle w:val="Bodytext1"/>
          <w:i/>
        </w:rPr>
        <w:t>Leichtdecke oder Doppelboden:</w:t>
      </w:r>
      <w:r>
        <w:rPr>
          <w:rStyle w:val="Bodytext1"/>
        </w:rPr>
        <w:t xml:space="preserve"> ein ab Werk hergestelltes Bodensystem, das eine Bodenplatte, eine tragende Stütze auf der Platte und Stützbalken oder andere Komponenten umfasst, die eine geeignete tragende Struktur bilden, die im Gebäude installiert werden kann,</w:t>
      </w:r>
    </w:p>
    <w:p w14:paraId="10BB94DF" w14:textId="77777777" w:rsidR="008D1A94" w:rsidRDefault="00752380">
      <w:pPr>
        <w:pStyle w:val="Bodytext10"/>
        <w:numPr>
          <w:ilvl w:val="0"/>
          <w:numId w:val="4"/>
        </w:numPr>
        <w:tabs>
          <w:tab w:val="left" w:pos="1283"/>
        </w:tabs>
        <w:spacing w:line="341" w:lineRule="auto"/>
        <w:ind w:left="980"/>
        <w:jc w:val="both"/>
      </w:pPr>
      <w:r>
        <w:rPr>
          <w:rStyle w:val="Bodytext1"/>
          <w:i/>
        </w:rPr>
        <w:t>Hohlraumboden:</w:t>
      </w:r>
      <w:r>
        <w:rPr>
          <w:rStyle w:val="Bodytext1"/>
        </w:rPr>
        <w:t xml:space="preserve"> eine tragende Schicht, die durch eine spezielle Unterstruktur unterstützt wird, zu dem auch Tragbalken gehören können, um Platz zwischen der tragenden Fläche und der Bodenkonstruktion für z. B. Telekommunikation, Stromversorgung, Heizungs- oder Lüftungsleitungen zu schaffen,</w:t>
      </w:r>
    </w:p>
    <w:p w14:paraId="074AEF74" w14:textId="77777777" w:rsidR="008D1A94" w:rsidRDefault="00752380">
      <w:pPr>
        <w:pStyle w:val="Bodytext10"/>
        <w:numPr>
          <w:ilvl w:val="0"/>
          <w:numId w:val="2"/>
        </w:numPr>
        <w:tabs>
          <w:tab w:val="left" w:pos="1259"/>
        </w:tabs>
        <w:spacing w:line="341" w:lineRule="auto"/>
        <w:ind w:left="980"/>
        <w:jc w:val="both"/>
      </w:pPr>
      <w:r>
        <w:rPr>
          <w:rStyle w:val="Bodytext1"/>
          <w:i/>
        </w:rPr>
        <w:t>Durchflusskoeffizient:</w:t>
      </w:r>
      <w:r>
        <w:rPr>
          <w:rStyle w:val="Bodytext1"/>
        </w:rPr>
        <w:t xml:space="preserve"> eine Zahl, die die Effizienz der Wärme- und Rauchlüftungsstruktur und der Luftaustauschstruktur charakterisiert, die effektive Öffnungsfläche geteilt durch die geometrische Öffnungsfläche,</w:t>
      </w:r>
    </w:p>
    <w:p w14:paraId="60D0F0B5" w14:textId="77777777" w:rsidR="008D1A94" w:rsidRDefault="00752380">
      <w:pPr>
        <w:pStyle w:val="Bodytext10"/>
        <w:numPr>
          <w:ilvl w:val="0"/>
          <w:numId w:val="2"/>
        </w:numPr>
        <w:tabs>
          <w:tab w:val="left" w:pos="1264"/>
        </w:tabs>
        <w:spacing w:after="220" w:line="341" w:lineRule="auto"/>
        <w:ind w:left="980"/>
        <w:jc w:val="both"/>
      </w:pPr>
      <w:r>
        <w:rPr>
          <w:rStyle w:val="Bodytext1"/>
          <w:i/>
        </w:rPr>
        <w:lastRenderedPageBreak/>
        <w:t>Notunterkunft:</w:t>
      </w:r>
      <w:r>
        <w:rPr>
          <w:rStyle w:val="Bodytext1"/>
        </w:rPr>
        <w:t xml:space="preserve"> ein Raum, eine Gruppe von Räumen oder ein Bereich, der dazu bestimmt ist, Personen, die im Falle eines Brandes fliehen oder evakuiert werden, bis zur Rettung oder weiteren Flucht vorübergehend Schutz zu bieten,</w:t>
      </w:r>
    </w:p>
    <w:p w14:paraId="4AAF391A" w14:textId="77777777" w:rsidR="008D1A94" w:rsidRDefault="00752380">
      <w:pPr>
        <w:pStyle w:val="Bodytext10"/>
        <w:numPr>
          <w:ilvl w:val="0"/>
          <w:numId w:val="2"/>
        </w:numPr>
        <w:tabs>
          <w:tab w:val="left" w:pos="1257"/>
        </w:tabs>
        <w:ind w:left="980"/>
        <w:jc w:val="both"/>
      </w:pPr>
      <w:r>
        <w:rPr>
          <w:rStyle w:val="Bodytext1"/>
          <w:i/>
        </w:rPr>
        <w:t>ortsfeste Brandmelder-Systemkomponente:</w:t>
      </w:r>
      <w:r>
        <w:rPr>
          <w:rStyle w:val="Bodytext1"/>
        </w:rPr>
        <w:t xml:space="preserve"> ein Gerät, das in der einschlägigen technischen Anforderung als Bauteil des Typs I oder Typ II definiert wird,</w:t>
      </w:r>
    </w:p>
    <w:p w14:paraId="3F2E831F" w14:textId="77777777" w:rsidR="008D1A94" w:rsidRDefault="00752380">
      <w:pPr>
        <w:pStyle w:val="Bodytext10"/>
        <w:numPr>
          <w:ilvl w:val="0"/>
          <w:numId w:val="2"/>
        </w:numPr>
        <w:tabs>
          <w:tab w:val="left" w:pos="1353"/>
        </w:tabs>
        <w:ind w:left="980"/>
        <w:jc w:val="both"/>
      </w:pPr>
      <w:r>
        <w:rPr>
          <w:rStyle w:val="Bodytext1"/>
          <w:i/>
        </w:rPr>
        <w:t>ortsfestes Brandmeldesystem:</w:t>
      </w:r>
      <w:r>
        <w:rPr>
          <w:rStyle w:val="Bodytext1"/>
        </w:rPr>
        <w:t xml:space="preserve"> eine in einem Gebäude oder im Freien installierte Anlage, die in einem frühen Stadium der Brandentwicklung automatisch erkennt, signalisiert und geeignete Brandschutzmaßnahmen ergreift und die von der Brandschutzbehörde zugelassen ist,</w:t>
      </w:r>
    </w:p>
    <w:p w14:paraId="76690C95" w14:textId="77777777" w:rsidR="008D1A94" w:rsidRDefault="00752380">
      <w:pPr>
        <w:pStyle w:val="Bodytext10"/>
        <w:numPr>
          <w:ilvl w:val="0"/>
          <w:numId w:val="2"/>
        </w:numPr>
        <w:tabs>
          <w:tab w:val="left" w:pos="1353"/>
        </w:tabs>
        <w:ind w:left="980"/>
        <w:jc w:val="both"/>
      </w:pPr>
      <w:r>
        <w:rPr>
          <w:rStyle w:val="Bodytext1"/>
          <w:i/>
        </w:rPr>
        <w:t>Installateur von ortsfesten Brandmelde- und Feuerlöschanlagen:</w:t>
      </w:r>
      <w:r>
        <w:rPr>
          <w:rStyle w:val="Bodytext1"/>
        </w:rPr>
        <w:t xml:space="preserve"> die Person oder Organisation, die für jeden Teil des gesamten Installationsprozesses verantwortlich ist,</w:t>
      </w:r>
    </w:p>
    <w:p w14:paraId="3714A58B" w14:textId="77777777" w:rsidR="008D1A94" w:rsidRDefault="00752380">
      <w:pPr>
        <w:pStyle w:val="Bodytext10"/>
        <w:numPr>
          <w:ilvl w:val="0"/>
          <w:numId w:val="2"/>
        </w:numPr>
        <w:tabs>
          <w:tab w:val="left" w:pos="1353"/>
        </w:tabs>
        <w:ind w:left="980"/>
        <w:jc w:val="both"/>
      </w:pPr>
      <w:r>
        <w:rPr>
          <w:rStyle w:val="Bodytext1"/>
          <w:i/>
        </w:rPr>
        <w:t>Inbetriebnahme des ortsfesten Brandmelde- und Feuerlöschsystems:</w:t>
      </w:r>
      <w:r>
        <w:rPr>
          <w:rStyle w:val="Bodytext1"/>
        </w:rPr>
        <w:t xml:space="preserve"> das Verfahren, bei dem der Installateur prüft, ob die installierte Anlage den Anforderungen der einschlägigen Rechtsvorschriften, der nationalen Normen, den Anforderungen der Brandschutzbehörde und denen des Herstellers sowie den genehmigten Konstruktionsunterlagen entspricht,</w:t>
      </w:r>
    </w:p>
    <w:p w14:paraId="2E1F9140" w14:textId="77777777" w:rsidR="008D1A94" w:rsidRDefault="00752380">
      <w:pPr>
        <w:pStyle w:val="Bodytext10"/>
        <w:numPr>
          <w:ilvl w:val="0"/>
          <w:numId w:val="2"/>
        </w:numPr>
        <w:tabs>
          <w:tab w:val="left" w:pos="1358"/>
        </w:tabs>
        <w:ind w:left="980"/>
        <w:jc w:val="both"/>
      </w:pPr>
      <w:r>
        <w:rPr>
          <w:rStyle w:val="Bodytext1"/>
          <w:i/>
        </w:rPr>
        <w:t>ortsfestes Feuerlöschsystem:</w:t>
      </w:r>
      <w:r>
        <w:rPr>
          <w:rStyle w:val="Bodytext1"/>
        </w:rPr>
        <w:t xml:space="preserve"> eine in einem Gebäude oder im Freien installierte ortsfeste Anlage, bei der es sich nicht um eine Löschwasserquelle handelt, die zum Löschen von Bränden, zur Erleichterung des Eingreifens, zur Verhinderung der Ausbreitung von Bränden oder zur Verringerung von Brandschäden dient und die entweder selbsttätig oder manuell oder beides betätigt wird und für die eine von der Brandschutzbehörde erteilte Genehmigung vorliegt,</w:t>
      </w:r>
    </w:p>
    <w:p w14:paraId="0C14103B" w14:textId="77777777" w:rsidR="008D1A94" w:rsidRDefault="00752380">
      <w:pPr>
        <w:pStyle w:val="Bodytext10"/>
        <w:numPr>
          <w:ilvl w:val="0"/>
          <w:numId w:val="2"/>
        </w:numPr>
        <w:tabs>
          <w:tab w:val="left" w:pos="1353"/>
        </w:tabs>
        <w:ind w:left="980"/>
        <w:jc w:val="both"/>
      </w:pPr>
      <w:r>
        <w:rPr>
          <w:rStyle w:val="Bodytext1"/>
          <w:i/>
        </w:rPr>
        <w:t>ortsfeste feuerhemmende Ausrüstung:</w:t>
      </w:r>
      <w:r>
        <w:rPr>
          <w:rStyle w:val="Bodytext1"/>
        </w:rPr>
        <w:t xml:space="preserve"> eine ortsfeste automatische Brandschutzeinrichtung, die anstelle einer feuerbeständigen Gebäudestruktur zum Schutz gegen die Ausbreitung eines Brandes verwendet wird und die Ausbreitung eines Brandes in den durch die ersetzte Brandschutzstruktur zu schützenden Teil des Raumes für eine bestimmte Zeit verhindert,</w:t>
      </w:r>
    </w:p>
    <w:p w14:paraId="78BF61F3" w14:textId="77777777" w:rsidR="008D1A94" w:rsidRDefault="00752380">
      <w:pPr>
        <w:pStyle w:val="Bodytext10"/>
        <w:numPr>
          <w:ilvl w:val="0"/>
          <w:numId w:val="2"/>
        </w:numPr>
        <w:tabs>
          <w:tab w:val="left" w:pos="1353"/>
        </w:tabs>
        <w:ind w:left="980"/>
        <w:jc w:val="both"/>
      </w:pPr>
      <w:r>
        <w:rPr>
          <w:rStyle w:val="Bodytext1"/>
          <w:i/>
        </w:rPr>
        <w:t>ortsfeste Brandschutzausrüstung:</w:t>
      </w:r>
      <w:r>
        <w:rPr>
          <w:rStyle w:val="Bodytext1"/>
        </w:rPr>
        <w:t xml:space="preserve"> ortsfeste Anlagen, die dazu bestimmt sind, Brände zu erkennen, zu signalisieren, zu löschen und ihre Ausbreitung zu verhindern sowie Wärme, Rauch und Brandgase, die bei einem Brand entstehen, abzuleiten,</w:t>
      </w:r>
    </w:p>
    <w:p w14:paraId="611DA228" w14:textId="77777777" w:rsidR="008D1A94" w:rsidRDefault="00752380">
      <w:pPr>
        <w:pStyle w:val="Bodytext10"/>
        <w:numPr>
          <w:ilvl w:val="0"/>
          <w:numId w:val="2"/>
        </w:numPr>
        <w:tabs>
          <w:tab w:val="left" w:pos="1353"/>
        </w:tabs>
        <w:ind w:left="980"/>
        <w:jc w:val="both"/>
      </w:pPr>
      <w:r>
        <w:rPr>
          <w:rStyle w:val="Bodytext1"/>
          <w:i/>
        </w:rPr>
        <w:t>Sicherheitslaufzug:</w:t>
      </w:r>
      <w:r>
        <w:rPr>
          <w:rStyle w:val="Bodytext1"/>
        </w:rPr>
        <w:t xml:space="preserve"> ein Aufzug, der während eines Gebäudebrandes betrieben werden kann, entweder als Feuerlöschaufzug oder als Fluchtlift,</w:t>
      </w:r>
    </w:p>
    <w:p w14:paraId="48E2D48A" w14:textId="77777777" w:rsidR="008D1A94" w:rsidRDefault="00752380">
      <w:pPr>
        <w:pStyle w:val="Bodytext10"/>
        <w:numPr>
          <w:ilvl w:val="0"/>
          <w:numId w:val="2"/>
        </w:numPr>
        <w:tabs>
          <w:tab w:val="left" w:pos="1353"/>
        </w:tabs>
        <w:ind w:left="980"/>
        <w:jc w:val="both"/>
      </w:pPr>
      <w:r>
        <w:rPr>
          <w:rStyle w:val="Bodytext1"/>
          <w:i/>
        </w:rPr>
        <w:t>Sicherheitszeichen:</w:t>
      </w:r>
      <w:r>
        <w:rPr>
          <w:rStyle w:val="Bodytext1"/>
        </w:rPr>
        <w:t xml:space="preserve"> ein ortsfestes Zeichen, das aus einer Kombination einer bestimmten geometrischen Form, Farbe und eines Piktogramms besteht und dazu dient, die Flucht zu erleichtern, vor Gefahren zu warnen, Tätigkeiten oder Verhaltensweisen zu verbieten und den Standort von Einrichtungen und Geräten zur Branderkennung und -löschung anzugeben,</w:t>
      </w:r>
    </w:p>
    <w:p w14:paraId="41007D36" w14:textId="77777777" w:rsidR="008D1A94" w:rsidRDefault="00752380">
      <w:pPr>
        <w:pStyle w:val="Bodytext10"/>
        <w:numPr>
          <w:ilvl w:val="0"/>
          <w:numId w:val="2"/>
        </w:numPr>
        <w:tabs>
          <w:tab w:val="left" w:pos="1339"/>
        </w:tabs>
        <w:ind w:left="980"/>
        <w:jc w:val="both"/>
      </w:pPr>
      <w:r>
        <w:rPr>
          <w:rStyle w:val="Bodytext1"/>
          <w:i/>
        </w:rPr>
        <w:t>Notstromversorgung:</w:t>
      </w:r>
      <w:r>
        <w:rPr>
          <w:rStyle w:val="Bodytext1"/>
        </w:rPr>
        <w:t xml:space="preserve"> die Stromversorgung aus einer Reservestromquelle,</w:t>
      </w:r>
    </w:p>
    <w:p w14:paraId="4AD05A9B" w14:textId="77777777" w:rsidR="008D1A94" w:rsidRDefault="00752380">
      <w:pPr>
        <w:pStyle w:val="Bodytext10"/>
        <w:numPr>
          <w:ilvl w:val="0"/>
          <w:numId w:val="2"/>
        </w:numPr>
        <w:tabs>
          <w:tab w:val="left" w:pos="1339"/>
        </w:tabs>
        <w:ind w:left="980"/>
        <w:jc w:val="both"/>
      </w:pPr>
      <w:r>
        <w:rPr>
          <w:rStyle w:val="Bodytext1"/>
          <w:i/>
        </w:rPr>
        <w:t>Reservestromquelle:</w:t>
      </w:r>
      <w:r>
        <w:rPr>
          <w:rStyle w:val="Bodytext1"/>
        </w:rPr>
        <w:t xml:space="preserve"> eine Stromquelle, die bei einem Ausfall der normalen Stromquelle die Brandverbraucher für die vorgeschriebene Zeit versorgt,</w:t>
      </w:r>
    </w:p>
    <w:p w14:paraId="3630CBEB" w14:textId="77777777" w:rsidR="008D1A94" w:rsidRDefault="00752380">
      <w:pPr>
        <w:pStyle w:val="Bodytext10"/>
        <w:numPr>
          <w:ilvl w:val="0"/>
          <w:numId w:val="2"/>
        </w:numPr>
        <w:tabs>
          <w:tab w:val="left" w:pos="1358"/>
        </w:tabs>
        <w:ind w:left="980"/>
        <w:jc w:val="both"/>
      </w:pPr>
      <w:r>
        <w:rPr>
          <w:rStyle w:val="Bodytext1"/>
          <w:i/>
        </w:rPr>
        <w:t>sicherer Bereich:</w:t>
      </w:r>
      <w:r>
        <w:rPr>
          <w:rStyle w:val="Bodytext1"/>
        </w:rPr>
        <w:t xml:space="preserve"> Standort außerhalb des Gebäudes, wo das Feuer und seine begleitenden Phänomene die Fluchtpersonen nicht bedrohen und von wo aus Fluchtpersonen öffentliche Bereiche erreichen können, ohne zur Struktur zurückzukehren,</w:t>
      </w:r>
    </w:p>
    <w:p w14:paraId="090BC786" w14:textId="77777777" w:rsidR="008D1A94" w:rsidRDefault="00752380">
      <w:pPr>
        <w:pStyle w:val="Bodytext10"/>
        <w:numPr>
          <w:ilvl w:val="0"/>
          <w:numId w:val="2"/>
        </w:numPr>
        <w:tabs>
          <w:tab w:val="left" w:pos="1353"/>
        </w:tabs>
        <w:ind w:left="980"/>
        <w:jc w:val="both"/>
      </w:pPr>
      <w:r>
        <w:rPr>
          <w:rStyle w:val="Bodytext1"/>
          <w:i/>
        </w:rPr>
        <w:t>Zugang zum sicheren Bereich:</w:t>
      </w:r>
      <w:r>
        <w:rPr>
          <w:rStyle w:val="Bodytext1"/>
        </w:rPr>
        <w:t xml:space="preserve"> Verlassen des Gebäudes über einen Ausgang im Freien oder über einen Weg im Freien bis zur Verbindungsebene im Freien,</w:t>
      </w:r>
    </w:p>
    <w:p w14:paraId="23F2084B" w14:textId="77777777" w:rsidR="008D1A94" w:rsidRDefault="00752380">
      <w:pPr>
        <w:pStyle w:val="Bodytext10"/>
        <w:numPr>
          <w:ilvl w:val="0"/>
          <w:numId w:val="2"/>
        </w:numPr>
        <w:tabs>
          <w:tab w:val="left" w:pos="1348"/>
        </w:tabs>
        <w:ind w:left="980"/>
        <w:jc w:val="both"/>
      </w:pPr>
      <w:r>
        <w:rPr>
          <w:rStyle w:val="Bodytext1"/>
          <w:i/>
        </w:rPr>
        <w:t>Zykluszeit:</w:t>
      </w:r>
      <w:r>
        <w:rPr>
          <w:rStyle w:val="Bodytext1"/>
        </w:rPr>
        <w:t xml:space="preserve"> die maximal zulässige Zeit zwischen zwei aufeinander folgenden Inspektionen, Überprüfungen oder Instandhaltungsmaßnahmen,</w:t>
      </w:r>
    </w:p>
    <w:p w14:paraId="1734E9F5" w14:textId="77777777" w:rsidR="008D1A94" w:rsidRDefault="00752380">
      <w:pPr>
        <w:pStyle w:val="Bodytext10"/>
        <w:numPr>
          <w:ilvl w:val="0"/>
          <w:numId w:val="2"/>
        </w:numPr>
        <w:tabs>
          <w:tab w:val="left" w:pos="1348"/>
        </w:tabs>
        <w:ind w:left="980"/>
        <w:jc w:val="both"/>
      </w:pPr>
      <w:r>
        <w:rPr>
          <w:rStyle w:val="Bodytext1"/>
          <w:i/>
        </w:rPr>
        <w:t>freistehendes Haus:</w:t>
      </w:r>
      <w:r>
        <w:rPr>
          <w:rStyle w:val="Bodytext1"/>
        </w:rPr>
        <w:t xml:space="preserve"> ein Wohngebäude, das eine oder zwei Wohnungen und einen Fahrzeuglagerungsraum oder einem anderen an die Wohnung angebauten Raum,</w:t>
      </w:r>
    </w:p>
    <w:p w14:paraId="64002522" w14:textId="77777777" w:rsidR="008D1A94" w:rsidRDefault="00752380">
      <w:pPr>
        <w:pStyle w:val="Bodytext10"/>
        <w:numPr>
          <w:ilvl w:val="0"/>
          <w:numId w:val="2"/>
        </w:numPr>
        <w:tabs>
          <w:tab w:val="left" w:pos="1348"/>
        </w:tabs>
        <w:ind w:left="980"/>
        <w:jc w:val="both"/>
      </w:pPr>
      <w:r>
        <w:rPr>
          <w:rStyle w:val="Bodytext1"/>
          <w:i/>
        </w:rPr>
        <w:t>Einzelleiterfehler:</w:t>
      </w:r>
      <w:r>
        <w:rPr>
          <w:rStyle w:val="Bodytext1"/>
        </w:rPr>
        <w:t xml:space="preserve"> bis zu einem Fehler - Kurzschluss, Unterbrechung, Erdschluss, Änderung des Leiterwiderstands oder der Impedanz - im Netz,</w:t>
      </w:r>
    </w:p>
    <w:p w14:paraId="749D6DFA" w14:textId="77777777" w:rsidR="008D1A94" w:rsidRDefault="00752380">
      <w:pPr>
        <w:pStyle w:val="Bodytext10"/>
        <w:numPr>
          <w:ilvl w:val="0"/>
          <w:numId w:val="2"/>
        </w:numPr>
        <w:tabs>
          <w:tab w:val="left" w:pos="1348"/>
        </w:tabs>
        <w:ind w:left="980"/>
        <w:jc w:val="both"/>
      </w:pPr>
      <w:r>
        <w:rPr>
          <w:rStyle w:val="Bodytext1"/>
          <w:i/>
        </w:rPr>
        <w:t>Entfernung zum Ziel:</w:t>
      </w:r>
      <w:r>
        <w:rPr>
          <w:rStyle w:val="Bodytext1"/>
        </w:rPr>
        <w:t xml:space="preserve"> die Länge des Transportweges entlang der Straßenachse zwischen dem Standort und dem zu erreichenden Ort,</w:t>
      </w:r>
    </w:p>
    <w:p w14:paraId="56910DD9" w14:textId="77777777" w:rsidR="008D1A94" w:rsidRDefault="00752380">
      <w:pPr>
        <w:pStyle w:val="Bodytext10"/>
        <w:numPr>
          <w:ilvl w:val="0"/>
          <w:numId w:val="2"/>
        </w:numPr>
        <w:tabs>
          <w:tab w:val="left" w:pos="1353"/>
        </w:tabs>
        <w:ind w:left="980"/>
        <w:jc w:val="both"/>
      </w:pPr>
      <w:r>
        <w:rPr>
          <w:rStyle w:val="Bodytext1"/>
          <w:i/>
        </w:rPr>
        <w:t>Abnahme:</w:t>
      </w:r>
      <w:r>
        <w:rPr>
          <w:rStyle w:val="Bodytext1"/>
        </w:rPr>
        <w:t xml:space="preserve"> der Prozess, bei dem der Konstrukteur oder Errichter dem Kunden nachweist, dass das entworfene und installierte Feueralarm- und Feuerlöschsystem die festgelegten Anforderungen erfüllt,</w:t>
      </w:r>
    </w:p>
    <w:p w14:paraId="15CD2BC1" w14:textId="77777777" w:rsidR="008D1A94" w:rsidRDefault="00752380">
      <w:pPr>
        <w:pStyle w:val="Bodytext10"/>
        <w:numPr>
          <w:ilvl w:val="0"/>
          <w:numId w:val="2"/>
        </w:numPr>
        <w:tabs>
          <w:tab w:val="left" w:pos="1353"/>
        </w:tabs>
        <w:ind w:left="980"/>
        <w:jc w:val="both"/>
      </w:pPr>
      <w:r>
        <w:rPr>
          <w:rStyle w:val="Bodytext1"/>
          <w:i/>
        </w:rPr>
        <w:t>Einbauhöhe:</w:t>
      </w:r>
      <w:r>
        <w:rPr>
          <w:rStyle w:val="Bodytext1"/>
        </w:rPr>
        <w:t xml:space="preserve"> die Einbauposition für Sicherheitsschilder und Fluchtwegmarkierungen, die eins von Folgenden sein können</w:t>
      </w:r>
    </w:p>
    <w:p w14:paraId="7B14507E" w14:textId="77777777" w:rsidR="008D1A94" w:rsidRDefault="00752380">
      <w:pPr>
        <w:pStyle w:val="Bodytext10"/>
        <w:numPr>
          <w:ilvl w:val="0"/>
          <w:numId w:val="5"/>
        </w:numPr>
        <w:tabs>
          <w:tab w:val="left" w:pos="1262"/>
        </w:tabs>
        <w:ind w:left="980"/>
        <w:jc w:val="both"/>
      </w:pPr>
      <w:r>
        <w:rPr>
          <w:rStyle w:val="Bodytext1"/>
          <w:i/>
        </w:rPr>
        <w:t>niedrige Einbauhöhe:</w:t>
      </w:r>
      <w:r>
        <w:rPr>
          <w:rStyle w:val="Bodytext1"/>
        </w:rPr>
        <w:t xml:space="preserve"> auf Bodenhöhe oder mit der Unterkante der Zeichen oder Elemente höchstens 0,4 m über dem Boden,</w:t>
      </w:r>
    </w:p>
    <w:p w14:paraId="5560F99E" w14:textId="77777777" w:rsidR="008D1A94" w:rsidRDefault="00752380">
      <w:pPr>
        <w:pStyle w:val="Bodytext10"/>
        <w:numPr>
          <w:ilvl w:val="0"/>
          <w:numId w:val="5"/>
        </w:numPr>
        <w:tabs>
          <w:tab w:val="left" w:pos="1276"/>
        </w:tabs>
        <w:ind w:left="980"/>
        <w:jc w:val="both"/>
      </w:pPr>
      <w:r>
        <w:rPr>
          <w:rStyle w:val="Bodytext1"/>
          <w:i/>
        </w:rPr>
        <w:t>mittlere Einbauhöhe:</w:t>
      </w:r>
      <w:r>
        <w:rPr>
          <w:rStyle w:val="Bodytext1"/>
        </w:rPr>
        <w:t xml:space="preserve"> zwischen der niedrigen und hohen Lage, die Unterkanten der Zeichen und Elemente liegt in 1,5 bis 1,8 m über der Bodenfläche,</w:t>
      </w:r>
    </w:p>
    <w:p w14:paraId="04550861" w14:textId="77777777" w:rsidR="008D1A94" w:rsidRDefault="00752380">
      <w:pPr>
        <w:pStyle w:val="Bodytext10"/>
        <w:numPr>
          <w:ilvl w:val="0"/>
          <w:numId w:val="5"/>
        </w:numPr>
        <w:tabs>
          <w:tab w:val="left" w:pos="1262"/>
        </w:tabs>
        <w:ind w:left="980"/>
        <w:jc w:val="both"/>
      </w:pPr>
      <w:r>
        <w:rPr>
          <w:rStyle w:val="Bodytext1"/>
          <w:i/>
        </w:rPr>
        <w:lastRenderedPageBreak/>
        <w:t>hohe Einbauhöhe:</w:t>
      </w:r>
      <w:r>
        <w:rPr>
          <w:rStyle w:val="Bodytext1"/>
        </w:rPr>
        <w:t xml:space="preserve"> die Unterkante der Zeichen und Elemente muss sich mindestens 1,8 m und höchstens 3 m über dem Boden befinden,</w:t>
      </w:r>
    </w:p>
    <w:p w14:paraId="4D2F2CE1" w14:textId="77777777" w:rsidR="008D1A94" w:rsidRDefault="00752380">
      <w:pPr>
        <w:pStyle w:val="Bodytext10"/>
        <w:numPr>
          <w:ilvl w:val="0"/>
          <w:numId w:val="2"/>
        </w:numPr>
        <w:tabs>
          <w:tab w:val="left" w:pos="1358"/>
        </w:tabs>
        <w:ind w:left="980"/>
        <w:jc w:val="both"/>
      </w:pPr>
      <w:r>
        <w:rPr>
          <w:rStyle w:val="Bodytext1"/>
          <w:i/>
        </w:rPr>
        <w:t>Person, die ohne Vorbereitung gerettet werden kann:</w:t>
      </w:r>
      <w:r>
        <w:rPr>
          <w:rStyle w:val="Bodytext1"/>
        </w:rPr>
        <w:t xml:space="preserve"> eine handlungsunfähige Person, deren Rettung ohne Vorbereitung durchgeführt werden kann,</w:t>
      </w:r>
    </w:p>
    <w:p w14:paraId="25D9A40F" w14:textId="77777777" w:rsidR="008D1A94" w:rsidRDefault="00752380">
      <w:pPr>
        <w:pStyle w:val="Bodytext10"/>
        <w:numPr>
          <w:ilvl w:val="0"/>
          <w:numId w:val="2"/>
        </w:numPr>
        <w:tabs>
          <w:tab w:val="left" w:pos="1353"/>
        </w:tabs>
        <w:ind w:left="980"/>
        <w:jc w:val="both"/>
      </w:pPr>
      <w:r>
        <w:rPr>
          <w:rStyle w:val="Bodytext1"/>
          <w:i/>
        </w:rPr>
        <w:t>Person, die mit Vorbereitung gerettet werden kann:</w:t>
      </w:r>
      <w:r>
        <w:rPr>
          <w:rStyle w:val="Bodytext1"/>
        </w:rPr>
        <w:t xml:space="preserve"> eine Person,die handlungsunfähig ist und erst nach der Vorbereitung gerettet werden kann (Herstellung und Aufrechterhaltung eines transportablen Zustands),</w:t>
      </w:r>
    </w:p>
    <w:p w14:paraId="12DCFF35" w14:textId="77777777" w:rsidR="008D1A94" w:rsidRDefault="00752380">
      <w:pPr>
        <w:pStyle w:val="Bodytext10"/>
        <w:numPr>
          <w:ilvl w:val="0"/>
          <w:numId w:val="2"/>
        </w:numPr>
        <w:tabs>
          <w:tab w:val="left" w:pos="1353"/>
        </w:tabs>
        <w:ind w:left="980"/>
        <w:jc w:val="both"/>
        <w:rPr>
          <w:rStyle w:val="Bodytext1"/>
        </w:rPr>
      </w:pPr>
      <w:r>
        <w:rPr>
          <w:rStyle w:val="Bodytext1"/>
          <w:i/>
        </w:rPr>
        <w:t>Person, die ohne Vorbereitung nicht gerettet werden kann:</w:t>
      </w:r>
      <w:r>
        <w:rPr>
          <w:rStyle w:val="Bodytext1"/>
        </w:rPr>
        <w:t xml:space="preserve"> eine handlungsunfähige Person, deren Rettung innerhalb der für die Evakuierung zur Verfügung stehenden Zeit nicht durchgeführt werden kann,</w:t>
      </w:r>
    </w:p>
    <w:p w14:paraId="6B1B1146" w14:textId="77777777" w:rsidR="008D1A94" w:rsidRDefault="00752380">
      <w:pPr>
        <w:pStyle w:val="Bodytext10"/>
        <w:numPr>
          <w:ilvl w:val="0"/>
          <w:numId w:val="2"/>
        </w:numPr>
        <w:tabs>
          <w:tab w:val="left" w:pos="1346"/>
        </w:tabs>
        <w:ind w:left="980"/>
        <w:jc w:val="both"/>
      </w:pPr>
      <w:r>
        <w:rPr>
          <w:rStyle w:val="Bodytext1"/>
          <w:i/>
        </w:rPr>
        <w:t>primäre Gebäudekonstruktion:</w:t>
      </w:r>
      <w:r>
        <w:rPr>
          <w:rStyle w:val="Bodytext1"/>
        </w:rPr>
        <w:t xml:space="preserve"> die Konstruktionselemente, die die Stabilität eines Gebäudes oder seiner einzelnen Geschosse im Brandfall sicherstellen, und die Konstruktionen, die die Ausbreitung von Feuer verhindern,</w:t>
      </w:r>
    </w:p>
    <w:p w14:paraId="08729C53" w14:textId="77777777" w:rsidR="008D1A94" w:rsidRDefault="00752380">
      <w:pPr>
        <w:pStyle w:val="Bodytext10"/>
        <w:numPr>
          <w:ilvl w:val="0"/>
          <w:numId w:val="2"/>
        </w:numPr>
        <w:tabs>
          <w:tab w:val="left" w:pos="1346"/>
        </w:tabs>
        <w:ind w:left="980"/>
        <w:jc w:val="both"/>
      </w:pPr>
      <w:r>
        <w:rPr>
          <w:rStyle w:val="Bodytext1"/>
          <w:i/>
        </w:rPr>
        <w:t>Aufenthaltsbereich:</w:t>
      </w:r>
      <w:r>
        <w:rPr>
          <w:rStyle w:val="Bodytext1"/>
        </w:rPr>
        <w:t xml:space="preserve"> im Falle einer Aussichtsplattform oder eines Gerüsts, ein Raum oder Bereich, an dem aufgrund der beabsichtigten Verwendung eine kontinuierliche menschliche Anwesenheit von mindestens 30 Minuten oder weniger als 30 Minuten zu erwarten ist, deren Summe 2 Stunden in einem Zeitraum von 4 Stunden erwartet werden kann,</w:t>
      </w:r>
    </w:p>
    <w:p w14:paraId="2FE3D33A" w14:textId="77777777" w:rsidR="008D1A94" w:rsidRDefault="00752380">
      <w:pPr>
        <w:pStyle w:val="Bodytext10"/>
        <w:numPr>
          <w:ilvl w:val="0"/>
          <w:numId w:val="2"/>
        </w:numPr>
        <w:tabs>
          <w:tab w:val="left" w:pos="1346"/>
        </w:tabs>
        <w:ind w:left="980"/>
        <w:jc w:val="both"/>
      </w:pPr>
      <w:r>
        <w:rPr>
          <w:rStyle w:val="Bodytext1"/>
          <w:i/>
        </w:rPr>
        <w:t>Zwischengeschossdecke:</w:t>
      </w:r>
      <w:r>
        <w:rPr>
          <w:rStyle w:val="Bodytext1"/>
        </w:rPr>
        <w:t xml:space="preserve"> horizontale tragende und raumbegrenzende Struktur zwischen Geschossen und zwischen Geschoss und Dachboden, einschließlich der Decke unter dem Dachboden,</w:t>
      </w:r>
    </w:p>
    <w:p w14:paraId="522B1EF4" w14:textId="77777777" w:rsidR="008D1A94" w:rsidRDefault="00752380">
      <w:pPr>
        <w:pStyle w:val="Bodytext10"/>
        <w:numPr>
          <w:ilvl w:val="0"/>
          <w:numId w:val="2"/>
        </w:numPr>
        <w:tabs>
          <w:tab w:val="left" w:pos="1342"/>
        </w:tabs>
        <w:ind w:left="980"/>
        <w:jc w:val="both"/>
      </w:pPr>
      <w:r>
        <w:rPr>
          <w:rStyle w:val="Bodytext1"/>
          <w:i/>
        </w:rPr>
        <w:t>flammhemmend:</w:t>
      </w:r>
      <w:r>
        <w:rPr>
          <w:rStyle w:val="Bodytext1"/>
        </w:rPr>
        <w:t xml:space="preserve"> ein Schutzmittel, das sicherstellt, dass das mit ihm wirksam behandelte brennbare Material – durch Beschichtung, Imprägnierung oder Sättigung – für einen bestimmten Zeitraum in eine günstigere Brandklassifikation bis zu einer Wiederbehandlungsdauer eingestuft wird,</w:t>
      </w:r>
    </w:p>
    <w:p w14:paraId="5B4F4A09" w14:textId="77777777" w:rsidR="008D1A94" w:rsidRDefault="00752380">
      <w:pPr>
        <w:pStyle w:val="Bodytext10"/>
        <w:numPr>
          <w:ilvl w:val="0"/>
          <w:numId w:val="2"/>
        </w:numPr>
        <w:tabs>
          <w:tab w:val="left" w:pos="1356"/>
        </w:tabs>
        <w:ind w:left="980"/>
        <w:jc w:val="both"/>
      </w:pPr>
      <w:r>
        <w:rPr>
          <w:rStyle w:val="Bodytext1"/>
          <w:i/>
        </w:rPr>
        <w:t>Personenschutz:</w:t>
      </w:r>
      <w:r>
        <w:rPr>
          <w:rStyle w:val="Bodytext1"/>
        </w:rPr>
        <w:t xml:space="preserve"> Schutz, der durch eine ortsfeste Brandmelde- und Brandalarmsystem für die Sicherheit der Bewohner eines Gebäudes oder Brandabschnitts durch ein Frühwarnsystem gewährleistet wird, um angemessene Bedingungen für die Evakuierung sicherzustellen,</w:t>
      </w:r>
    </w:p>
    <w:p w14:paraId="0BD81B7B" w14:textId="77777777" w:rsidR="008D1A94" w:rsidRDefault="00752380">
      <w:pPr>
        <w:pStyle w:val="Bodytext10"/>
        <w:numPr>
          <w:ilvl w:val="0"/>
          <w:numId w:val="2"/>
        </w:numPr>
        <w:tabs>
          <w:tab w:val="left" w:pos="1342"/>
        </w:tabs>
        <w:ind w:left="980"/>
        <w:jc w:val="both"/>
      </w:pPr>
      <w:r>
        <w:rPr>
          <w:rStyle w:val="Bodytext1"/>
          <w:i/>
        </w:rPr>
        <w:t>Baustoff:</w:t>
      </w:r>
      <w:r>
        <w:rPr>
          <w:rStyle w:val="Bodytext1"/>
        </w:rPr>
        <w:t xml:space="preserve"> Material für Bauarbeiten, Bauprodukt oder Einsatzmaterial eines Bauwerks,</w:t>
      </w:r>
    </w:p>
    <w:p w14:paraId="7CA2F9D9" w14:textId="77777777" w:rsidR="008D1A94" w:rsidRDefault="00752380">
      <w:pPr>
        <w:pStyle w:val="Bodytext10"/>
        <w:numPr>
          <w:ilvl w:val="0"/>
          <w:numId w:val="2"/>
        </w:numPr>
        <w:tabs>
          <w:tab w:val="left" w:pos="1342"/>
        </w:tabs>
        <w:ind w:left="980"/>
        <w:jc w:val="both"/>
      </w:pPr>
      <w:r>
        <w:rPr>
          <w:rStyle w:val="Bodytext1"/>
          <w:i/>
        </w:rPr>
        <w:t>betreffende technische Lösung:</w:t>
      </w:r>
      <w:r>
        <w:rPr>
          <w:rStyle w:val="Bodytext1"/>
        </w:rPr>
        <w:t xml:space="preserve"> ein Brandschutzsystem, eine Anlage, ein Gerät, ein Bauwerk und ein System, das der Inspektion nach dieser Verordnung unterliegt und gesetzlich oder von der Brandschutzbehörde vorgeschrieben ist,</w:t>
      </w:r>
    </w:p>
    <w:p w14:paraId="1357F491" w14:textId="77777777" w:rsidR="008D1A94" w:rsidRDefault="00752380">
      <w:pPr>
        <w:pStyle w:val="Bodytext10"/>
        <w:numPr>
          <w:ilvl w:val="0"/>
          <w:numId w:val="2"/>
        </w:numPr>
        <w:tabs>
          <w:tab w:val="left" w:pos="1346"/>
        </w:tabs>
        <w:ind w:left="980"/>
        <w:jc w:val="both"/>
      </w:pPr>
      <w:r>
        <w:rPr>
          <w:rStyle w:val="Bodytext1"/>
          <w:i/>
        </w:rPr>
        <w:t>Eigentumsschutz:</w:t>
      </w:r>
      <w:r>
        <w:rPr>
          <w:rStyle w:val="Bodytext1"/>
        </w:rPr>
        <w:t xml:space="preserve"> Schutz durch eine ortsfeste Brandmelde- und Feuerlöschanlage, die zum Schutz von Sachwerten im Bereich eines Gebäudes, eines Brandabschnitts oder einer Freifläche installiert ist, durch frühzeitige Warnung vor einem Brand und zur Gewährleistung einer wirksamen Brandbekämpfung,</w:t>
      </w:r>
    </w:p>
    <w:p w14:paraId="304E2689" w14:textId="77777777" w:rsidR="008D1A94" w:rsidRDefault="00752380">
      <w:pPr>
        <w:pStyle w:val="Bodytext10"/>
        <w:numPr>
          <w:ilvl w:val="0"/>
          <w:numId w:val="2"/>
        </w:numPr>
        <w:tabs>
          <w:tab w:val="left" w:pos="1342"/>
        </w:tabs>
        <w:ind w:left="980"/>
        <w:jc w:val="both"/>
      </w:pPr>
      <w:r>
        <w:rPr>
          <w:rStyle w:val="Bodytext1"/>
          <w:i/>
        </w:rPr>
        <w:t>bedecktes Atrium:</w:t>
      </w:r>
      <w:r>
        <w:rPr>
          <w:rStyle w:val="Bodytext1"/>
        </w:rPr>
        <w:t xml:space="preserve"> ein Atrium, wie von OTÉK definiert, außer dass für den Zweck dieser Verordnung zwei oder mehr Ebenen durch einen durchgängigen Luftraum verbunden sind und vom externen Luftraum von oben durch eine Gebäudestruktur getrennt ist,</w:t>
      </w:r>
    </w:p>
    <w:p w14:paraId="412910AA" w14:textId="77777777" w:rsidR="008D1A94" w:rsidRDefault="00752380">
      <w:pPr>
        <w:pStyle w:val="Bodytext10"/>
        <w:numPr>
          <w:ilvl w:val="0"/>
          <w:numId w:val="2"/>
        </w:numPr>
        <w:tabs>
          <w:tab w:val="left" w:pos="1346"/>
        </w:tabs>
        <w:ind w:left="980"/>
        <w:jc w:val="both"/>
      </w:pPr>
      <w:r>
        <w:rPr>
          <w:rStyle w:val="Bodytext1"/>
          <w:i/>
        </w:rPr>
        <w:t>Dachtragwerk:</w:t>
      </w:r>
      <w:r>
        <w:rPr>
          <w:rStyle w:val="Bodytext1"/>
        </w:rPr>
        <w:t xml:space="preserve"> der tragende Teil des Dachtragwerks, der die Dachbekleidung trägt und an dem diese befestigt ist,</w:t>
      </w:r>
    </w:p>
    <w:p w14:paraId="5F711AC1" w14:textId="77777777" w:rsidR="008D1A94" w:rsidRDefault="00752380">
      <w:pPr>
        <w:pStyle w:val="Bodytext10"/>
        <w:numPr>
          <w:ilvl w:val="0"/>
          <w:numId w:val="2"/>
        </w:numPr>
        <w:tabs>
          <w:tab w:val="left" w:pos="1346"/>
        </w:tabs>
        <w:ind w:left="980"/>
        <w:jc w:val="both"/>
      </w:pPr>
      <w:r>
        <w:rPr>
          <w:rStyle w:val="Bodytext1"/>
          <w:i/>
        </w:rPr>
        <w:t>Oberlicht:</w:t>
      </w:r>
      <w:r>
        <w:rPr>
          <w:rStyle w:val="Bodytext1"/>
        </w:rPr>
        <w:t xml:space="preserve"> ein Bauprodukt oder eine Struktur, die dazu bestimmt ist, einen Raum oder einen Teil eines Raumes von oben zu beleuchten,</w:t>
      </w:r>
    </w:p>
    <w:p w14:paraId="111C4584" w14:textId="77777777" w:rsidR="008D1A94" w:rsidRDefault="00752380">
      <w:pPr>
        <w:pStyle w:val="Bodytext10"/>
        <w:numPr>
          <w:ilvl w:val="0"/>
          <w:numId w:val="2"/>
        </w:numPr>
        <w:tabs>
          <w:tab w:val="left" w:pos="1346"/>
        </w:tabs>
        <w:ind w:left="980"/>
        <w:jc w:val="both"/>
      </w:pPr>
      <w:r>
        <w:rPr>
          <w:rStyle w:val="Bodytext1"/>
          <w:i/>
        </w:rPr>
        <w:t>Überprüfung:</w:t>
      </w:r>
      <w:r>
        <w:rPr>
          <w:rStyle w:val="Bodytext1"/>
        </w:rPr>
        <w:t xml:space="preserve"> die Gesamtheit der Maßnahmen und Tätigkeiten, die die bevollmächtigte Person durchführt, um sich von der Funktionsfähigkeit und Wirksamkeit der betreffenden technischen Lösung zu überzeugen, um zu überprüfen, ob der Betreiber die Inspektion, Wartung und Instandsetzung durchgeführt hat, und um dies schriftlich zu dokumentieren,</w:t>
      </w:r>
    </w:p>
    <w:p w14:paraId="04A3A5E9" w14:textId="77777777" w:rsidR="008D1A94" w:rsidRDefault="00752380">
      <w:pPr>
        <w:pStyle w:val="Bodytext10"/>
        <w:numPr>
          <w:ilvl w:val="0"/>
          <w:numId w:val="2"/>
        </w:numPr>
        <w:tabs>
          <w:tab w:val="left" w:pos="1346"/>
        </w:tabs>
        <w:ind w:left="980"/>
        <w:jc w:val="both"/>
      </w:pPr>
      <w:r>
        <w:rPr>
          <w:rStyle w:val="Bodytext1"/>
          <w:i/>
        </w:rPr>
        <w:t>Warnzeichen:</w:t>
      </w:r>
      <w:r>
        <w:rPr>
          <w:rStyle w:val="Bodytext1"/>
        </w:rPr>
        <w:t xml:space="preserve"> ein Sicherheitszeichen, das auf eine Gefahrenquelle aufmerksam macht,</w:t>
      </w:r>
    </w:p>
    <w:p w14:paraId="15207DAA" w14:textId="77777777" w:rsidR="008D1A94" w:rsidRDefault="00752380">
      <w:pPr>
        <w:pStyle w:val="Bodytext10"/>
        <w:numPr>
          <w:ilvl w:val="0"/>
          <w:numId w:val="2"/>
        </w:numPr>
        <w:tabs>
          <w:tab w:val="left" w:pos="1346"/>
        </w:tabs>
        <w:ind w:left="980"/>
        <w:jc w:val="both"/>
      </w:pPr>
      <w:r>
        <w:rPr>
          <w:rStyle w:val="Bodytext1"/>
          <w:i/>
        </w:rPr>
        <w:t>Feuerlöschsystem mit erhöhter Betriebssicherheit:</w:t>
      </w:r>
      <w:r>
        <w:rPr>
          <w:rStyle w:val="Bodytext1"/>
        </w:rPr>
        <w:t xml:space="preserve"> ein ortsfestes Feuerlöschsystem, dessen Auslegung, Löschmaterial. Stromversorgung und Steuerungssystem die Brandsicherheit und Betriebssicherheit des Systems verbessern,</w:t>
      </w:r>
    </w:p>
    <w:p w14:paraId="1A81A812" w14:textId="77777777" w:rsidR="008D1A94" w:rsidRDefault="00752380">
      <w:pPr>
        <w:pStyle w:val="Bodytext10"/>
        <w:numPr>
          <w:ilvl w:val="0"/>
          <w:numId w:val="2"/>
        </w:numPr>
        <w:tabs>
          <w:tab w:val="left" w:pos="1346"/>
        </w:tabs>
        <w:ind w:left="980"/>
        <w:jc w:val="both"/>
      </w:pPr>
      <w:r>
        <w:rPr>
          <w:rStyle w:val="Bodytext1"/>
          <w:i/>
        </w:rPr>
        <w:t>Entrauchungsklappe:</w:t>
      </w:r>
      <w:r>
        <w:rPr>
          <w:rStyle w:val="Bodytext1"/>
        </w:rPr>
        <w:t xml:space="preserve"> eine selbsttätig betätigte Verschlussvorrichtung, die in eine Luftzuführungsleitung zur Entrauchung und zum Rauchabzug einbaubar ist, die in geöffneter Stellung die weitere Ausbreitung von Rauch oder heißen Verbrennungsgasen für eine vorgegebene Zeitdauer gewährleistet und in geschlossener Stellung die weitere Ausbreitung von Rauch oder heißen Verbrennungsgasen für eine vorgegebene Zeitdauer verhindert,</w:t>
      </w:r>
    </w:p>
    <w:p w14:paraId="7B196EB0" w14:textId="77777777" w:rsidR="008D1A94" w:rsidRDefault="00752380">
      <w:pPr>
        <w:pStyle w:val="Bodytext10"/>
        <w:numPr>
          <w:ilvl w:val="0"/>
          <w:numId w:val="2"/>
        </w:numPr>
        <w:tabs>
          <w:tab w:val="left" w:pos="1346"/>
        </w:tabs>
        <w:ind w:left="980"/>
        <w:jc w:val="both"/>
      </w:pPr>
      <w:r>
        <w:rPr>
          <w:rStyle w:val="Bodytext1"/>
          <w:i/>
        </w:rPr>
        <w:t>Rauchschutzfenster und -türen:</w:t>
      </w:r>
      <w:r>
        <w:rPr>
          <w:rStyle w:val="Bodytext1"/>
        </w:rPr>
        <w:t xml:space="preserve"> eine Konstruktion, die, wenn sie eingebaut und geschlossen ist, den Durchgang von Rauch und toxischen Gasen, die sich im Brandfall bilden, von einer Seite eines Raums zur anderen Seite des Raums in einem bestimmten Umfang und für eine bestimmte Zeit begrenzt,</w:t>
      </w:r>
    </w:p>
    <w:p w14:paraId="19B83FF7" w14:textId="77777777" w:rsidR="008D1A94" w:rsidRDefault="00752380">
      <w:pPr>
        <w:pStyle w:val="Bodytext10"/>
        <w:numPr>
          <w:ilvl w:val="0"/>
          <w:numId w:val="2"/>
        </w:numPr>
        <w:tabs>
          <w:tab w:val="left" w:pos="1346"/>
        </w:tabs>
        <w:ind w:left="980"/>
        <w:jc w:val="both"/>
      </w:pPr>
      <w:r>
        <w:rPr>
          <w:rStyle w:val="Bodytext1"/>
          <w:i/>
        </w:rPr>
        <w:t>Rauchabteil:</w:t>
      </w:r>
      <w:r>
        <w:rPr>
          <w:rStyle w:val="Bodytext1"/>
        </w:rPr>
        <w:t xml:space="preserve"> der obere Teil des Luftraums eines Rauchabschnitts oberhalb der raucharmen Schicht,</w:t>
      </w:r>
    </w:p>
    <w:p w14:paraId="4C7A9B1B" w14:textId="77777777" w:rsidR="008D1A94" w:rsidRDefault="00752380">
      <w:pPr>
        <w:pStyle w:val="Bodytext10"/>
        <w:numPr>
          <w:ilvl w:val="0"/>
          <w:numId w:val="2"/>
        </w:numPr>
        <w:tabs>
          <w:tab w:val="left" w:pos="1346"/>
        </w:tabs>
        <w:ind w:left="980"/>
        <w:jc w:val="both"/>
      </w:pPr>
      <w:r>
        <w:rPr>
          <w:rStyle w:val="Bodytext1"/>
          <w:i/>
        </w:rPr>
        <w:t>Rauchschürze:</w:t>
      </w:r>
      <w:r>
        <w:rPr>
          <w:rStyle w:val="Bodytext1"/>
        </w:rPr>
        <w:t xml:space="preserve"> ein Bauprodukt, eine Struktur oder Ausrüstung, die benachbarte Rauchabteile trennt und die seitliche Ausbreitung von Rauch einschränkt,</w:t>
      </w:r>
    </w:p>
    <w:p w14:paraId="169D3360" w14:textId="77777777" w:rsidR="008D1A94" w:rsidRDefault="00752380">
      <w:pPr>
        <w:pStyle w:val="Bodytext10"/>
        <w:numPr>
          <w:ilvl w:val="0"/>
          <w:numId w:val="2"/>
        </w:numPr>
        <w:tabs>
          <w:tab w:val="left" w:pos="1346"/>
        </w:tabs>
        <w:ind w:left="980"/>
        <w:jc w:val="both"/>
      </w:pPr>
      <w:r>
        <w:rPr>
          <w:rStyle w:val="Bodytext1"/>
          <w:i/>
        </w:rPr>
        <w:t>Rauchabzug:</w:t>
      </w:r>
      <w:r>
        <w:rPr>
          <w:rStyle w:val="Bodytext1"/>
        </w:rPr>
        <w:t xml:space="preserve"> eine Kombination von Lösungen, um das Eindringen von Rauch in einen geschützten Raum in einer Höhe zu verhindern, die für die Flucht gefährlich ist,</w:t>
      </w:r>
    </w:p>
    <w:p w14:paraId="27C8B82D" w14:textId="77777777" w:rsidR="008D1A94" w:rsidRDefault="00752380">
      <w:pPr>
        <w:pStyle w:val="Bodytext10"/>
        <w:numPr>
          <w:ilvl w:val="0"/>
          <w:numId w:val="2"/>
        </w:numPr>
        <w:tabs>
          <w:tab w:val="left" w:pos="1346"/>
        </w:tabs>
        <w:ind w:left="980"/>
        <w:jc w:val="both"/>
      </w:pPr>
      <w:r>
        <w:rPr>
          <w:rStyle w:val="Bodytext1"/>
          <w:i/>
        </w:rPr>
        <w:t>rauchfreie Treppe:</w:t>
      </w:r>
      <w:r>
        <w:rPr>
          <w:rStyle w:val="Bodytext1"/>
        </w:rPr>
        <w:t xml:space="preserve"> ein Treppenhaus, in dem die Möglichkeit der Bildung von Rauch und giftigen Verbrennungsgasen bei einem Brand in einem Gebäude so begrenzt ist, dass das Treppenhaus für eine bestimmte Zeitspanne für eine sichere Evakuierung und Rettung geeignet bleibt,</w:t>
      </w:r>
    </w:p>
    <w:p w14:paraId="5A4E6911" w14:textId="77777777" w:rsidR="008D1A94" w:rsidRDefault="00752380">
      <w:pPr>
        <w:pStyle w:val="Bodytext10"/>
        <w:numPr>
          <w:ilvl w:val="0"/>
          <w:numId w:val="2"/>
        </w:numPr>
        <w:tabs>
          <w:tab w:val="left" w:pos="1346"/>
        </w:tabs>
        <w:ind w:left="980"/>
        <w:jc w:val="both"/>
      </w:pPr>
      <w:r>
        <w:rPr>
          <w:rStyle w:val="Bodytext1"/>
          <w:i/>
        </w:rPr>
        <w:lastRenderedPageBreak/>
        <w:t>Rauchabschnitt:</w:t>
      </w:r>
      <w:r>
        <w:rPr>
          <w:rStyle w:val="Bodytext1"/>
        </w:rPr>
        <w:t xml:space="preserve"> ein Raum oder ein Teil eines Raumes, der die Ausbreitung von Rauch in einen angrenzenden Rauchabschnitt einschränken soll,</w:t>
      </w:r>
    </w:p>
    <w:p w14:paraId="0D219F66" w14:textId="77777777" w:rsidR="008D1A94" w:rsidRDefault="00752380">
      <w:pPr>
        <w:pStyle w:val="Bodytext10"/>
        <w:numPr>
          <w:ilvl w:val="0"/>
          <w:numId w:val="2"/>
        </w:numPr>
        <w:tabs>
          <w:tab w:val="left" w:pos="1342"/>
        </w:tabs>
        <w:ind w:left="980"/>
        <w:jc w:val="both"/>
      </w:pPr>
      <w:r>
        <w:rPr>
          <w:rStyle w:val="Bodytext1"/>
          <w:i/>
        </w:rPr>
        <w:t>rauchfreie Luftschicht:</w:t>
      </w:r>
      <w:r>
        <w:rPr>
          <w:rStyle w:val="Bodytext1"/>
        </w:rPr>
        <w:t xml:space="preserve"> der untere Teil des Luftraums eines Raums, in dem sich im Brandfall außer der vom Feuer aufsteigenden Rauchsäule nur eine geringe Menge an gefährlichem Rauch befindet,</w:t>
      </w:r>
    </w:p>
    <w:p w14:paraId="5DECC6F2" w14:textId="77777777" w:rsidR="008D1A94" w:rsidRDefault="00752380">
      <w:pPr>
        <w:pStyle w:val="Bodytext10"/>
        <w:numPr>
          <w:ilvl w:val="0"/>
          <w:numId w:val="2"/>
        </w:numPr>
        <w:tabs>
          <w:tab w:val="left" w:pos="1346"/>
        </w:tabs>
        <w:ind w:left="980"/>
        <w:jc w:val="both"/>
      </w:pPr>
      <w:r>
        <w:rPr>
          <w:rStyle w:val="Bodytext1"/>
          <w:i/>
        </w:rPr>
        <w:t>effektive Belüftung:</w:t>
      </w:r>
      <w:r>
        <w:rPr>
          <w:rStyle w:val="Bodytext1"/>
        </w:rPr>
        <w:t xml:space="preserve"> wenn die Belüftung in einem bestimmten Raum gewährleistet, dass die Konzentration brennbarer Gase oder Dämpfe unter Betriebsbedingungen 20 % der unteren Explosionsgrenze nicht übersteigt, außer in unmittelbarer Nähe der Emissionsstelle,</w:t>
      </w:r>
    </w:p>
    <w:p w14:paraId="5F992946" w14:textId="77777777" w:rsidR="008D1A94" w:rsidRDefault="00752380">
      <w:pPr>
        <w:pStyle w:val="Bodytext10"/>
        <w:numPr>
          <w:ilvl w:val="0"/>
          <w:numId w:val="2"/>
        </w:numPr>
        <w:tabs>
          <w:tab w:val="left" w:pos="1346"/>
        </w:tabs>
        <w:ind w:left="980"/>
        <w:jc w:val="both"/>
      </w:pPr>
      <w:r>
        <w:rPr>
          <w:rStyle w:val="Bodytext1"/>
          <w:i/>
        </w:rPr>
        <w:t>Brandausbreitungsgrenze für Gebäudefassaden:</w:t>
      </w:r>
      <w:r>
        <w:rPr>
          <w:rStyle w:val="Bodytext1"/>
        </w:rPr>
        <w:t xml:space="preserve"> die Zeit, die vom Beginn der erforderlichen technischen Prüfung gemäß den einschlägigen technischen Anforderungen vergeht, um den typischen Grenzzustand für die Brandausbreitung auf Gebäudefassaden zu erreichen,</w:t>
      </w:r>
    </w:p>
    <w:p w14:paraId="11D149D5" w14:textId="77777777" w:rsidR="008D1A94" w:rsidRDefault="00752380">
      <w:pPr>
        <w:pStyle w:val="Bodytext10"/>
        <w:numPr>
          <w:ilvl w:val="0"/>
          <w:numId w:val="2"/>
        </w:numPr>
        <w:tabs>
          <w:tab w:val="left" w:pos="1313"/>
        </w:tabs>
        <w:ind w:left="960" w:firstLine="20"/>
        <w:jc w:val="both"/>
      </w:pPr>
      <w:r>
        <w:rPr>
          <w:rStyle w:val="Bodytext1"/>
          <w:i/>
        </w:rPr>
        <w:t>Wärme- und Rauchabzug in Längsrichtung:</w:t>
      </w:r>
      <w:r>
        <w:rPr>
          <w:rStyle w:val="Bodytext1"/>
        </w:rPr>
        <w:t xml:space="preserve"> Rauchabzug zum Tunneleingang und -ausgang; das eine Ende des Tunnels für den Rauchabzug und das andere für die Zufuhr der frischen Luft,</w:t>
      </w:r>
    </w:p>
    <w:p w14:paraId="250A3D55" w14:textId="77777777" w:rsidR="008D1A94" w:rsidRDefault="00752380">
      <w:pPr>
        <w:pStyle w:val="Bodytext10"/>
        <w:numPr>
          <w:ilvl w:val="0"/>
          <w:numId w:val="2"/>
        </w:numPr>
        <w:tabs>
          <w:tab w:val="left" w:pos="1309"/>
        </w:tabs>
        <w:ind w:left="960" w:firstLine="20"/>
        <w:jc w:val="both"/>
      </w:pPr>
      <w:r>
        <w:rPr>
          <w:rStyle w:val="Bodytext1"/>
          <w:i/>
        </w:rPr>
        <w:t>Wärme- und Rauchschutz:</w:t>
      </w:r>
      <w:r>
        <w:rPr>
          <w:rStyle w:val="Bodytext1"/>
        </w:rPr>
        <w:t xml:space="preserve"> eine Reihe von Lösungen zur Begrenzung der Ausbreitung von Wärme und Rauch, die sich im Brandfall entwickeln, einschließlich ihrer Belüftung und Absaugung,</w:t>
      </w:r>
    </w:p>
    <w:p w14:paraId="14DFAE43" w14:textId="77777777" w:rsidR="008D1A94" w:rsidRDefault="00752380">
      <w:pPr>
        <w:pStyle w:val="Bodytext10"/>
        <w:numPr>
          <w:ilvl w:val="0"/>
          <w:numId w:val="2"/>
        </w:numPr>
        <w:tabs>
          <w:tab w:val="left" w:pos="1313"/>
        </w:tabs>
        <w:ind w:left="960" w:firstLine="20"/>
        <w:jc w:val="both"/>
      </w:pPr>
      <w:r>
        <w:rPr>
          <w:rStyle w:val="Bodytext1"/>
          <w:i/>
        </w:rPr>
        <w:t>manueller Betrieb von Wärme- und Rauchschutzgeräten:</w:t>
      </w:r>
      <w:r>
        <w:rPr>
          <w:rStyle w:val="Bodytext1"/>
        </w:rPr>
        <w:t xml:space="preserve"> Öffnen von natürlichen Wärme- und Rauchabzugsanlagen und Luftzufuhrsystemen, Ein- und Ausschalten von Druckbelüftungsanlagen, Ein- und Ausschalten von maschinellen Rauchabzugsanlagen und maschinellen Luftzufuhrsystemen im Brandfall und im Normalbetrieb, die manuell oder durch manuelle Fernsteuerung erfolgt,</w:t>
      </w:r>
    </w:p>
    <w:p w14:paraId="642D05A6" w14:textId="77777777" w:rsidR="008D1A94" w:rsidRDefault="00752380">
      <w:pPr>
        <w:pStyle w:val="Bodytext10"/>
        <w:numPr>
          <w:ilvl w:val="0"/>
          <w:numId w:val="2"/>
        </w:numPr>
        <w:tabs>
          <w:tab w:val="left" w:pos="1309"/>
        </w:tabs>
        <w:ind w:left="960" w:firstLine="20"/>
        <w:jc w:val="both"/>
      </w:pPr>
      <w:r>
        <w:rPr>
          <w:rStyle w:val="Bodytext1"/>
          <w:i/>
        </w:rPr>
        <w:t>Wärme- und Rauchabzug:</w:t>
      </w:r>
      <w:r>
        <w:rPr>
          <w:rStyle w:val="Bodytext1"/>
        </w:rPr>
        <w:t xml:space="preserve"> eine Reihe von Lösungen, die dazu beitragen, die Wärme und Rauch, die in einen geschützten Raum eindringen oder dort entstehen, ins Freie zu lenken,</w:t>
      </w:r>
    </w:p>
    <w:p w14:paraId="2E3E8BD2" w14:textId="77777777" w:rsidR="008D1A94" w:rsidRDefault="00752380">
      <w:pPr>
        <w:pStyle w:val="Bodytext10"/>
        <w:numPr>
          <w:ilvl w:val="0"/>
          <w:numId w:val="2"/>
        </w:numPr>
        <w:tabs>
          <w:tab w:val="left" w:pos="1309"/>
        </w:tabs>
        <w:ind w:left="960" w:firstLine="20"/>
        <w:jc w:val="both"/>
      </w:pPr>
      <w:r>
        <w:rPr>
          <w:rStyle w:val="Bodytext1"/>
          <w:i/>
        </w:rPr>
        <w:t>Feuerwehrbedienfeld für den Wärme- und Rauchabzug:</w:t>
      </w:r>
      <w:r>
        <w:rPr>
          <w:rStyle w:val="Bodytext1"/>
        </w:rPr>
        <w:t xml:space="preserve"> ein Bedienfeld, mit dem die Feuerwehr alle Wärme- und Rauchschutzgeräte von einer zentralen Stelle aus bedienen kann,</w:t>
      </w:r>
    </w:p>
    <w:p w14:paraId="3086BAF3" w14:textId="77777777" w:rsidR="008D1A94" w:rsidRDefault="00752380">
      <w:pPr>
        <w:pStyle w:val="Bodytext10"/>
        <w:numPr>
          <w:ilvl w:val="0"/>
          <w:numId w:val="2"/>
        </w:numPr>
        <w:tabs>
          <w:tab w:val="left" w:pos="1313"/>
        </w:tabs>
        <w:ind w:left="960" w:firstLine="20"/>
        <w:jc w:val="both"/>
      </w:pPr>
      <w:r>
        <w:rPr>
          <w:rStyle w:val="Bodytext1"/>
          <w:i/>
        </w:rPr>
        <w:t>maschinelle Wärme- und Rauchabzugsausrüstung:</w:t>
      </w:r>
      <w:r>
        <w:rPr>
          <w:rStyle w:val="Bodytext1"/>
        </w:rPr>
        <w:t xml:space="preserve"> Ausrüstungen, die im Brandfall für die Ableitung von Wärme und Rauch durch mechanische Zwangsbelüftung sorgen,</w:t>
      </w:r>
    </w:p>
    <w:p w14:paraId="3BBED6F1" w14:textId="77777777" w:rsidR="008D1A94" w:rsidRDefault="00752380">
      <w:pPr>
        <w:pStyle w:val="Bodytext10"/>
        <w:numPr>
          <w:ilvl w:val="0"/>
          <w:numId w:val="2"/>
        </w:numPr>
        <w:tabs>
          <w:tab w:val="left" w:pos="1318"/>
        </w:tabs>
        <w:ind w:left="960" w:firstLine="20"/>
        <w:jc w:val="both"/>
      </w:pPr>
      <w:r>
        <w:rPr>
          <w:rStyle w:val="Bodytext1"/>
          <w:i/>
        </w:rPr>
        <w:t>Wärme- und Rauchabzugsystem:</w:t>
      </w:r>
      <w:r>
        <w:rPr>
          <w:rStyle w:val="Bodytext1"/>
        </w:rPr>
        <w:t xml:space="preserve"> ein zusammenhängendes System von Wärme- und Rauchabzugsanlagen, Lüftungsanlagen, Geräten und deren Betriebsmitteln sowie Rauchabzugsanlagen und deren Befestigungsmitteln, ausgenommen ortsfeste Feuermelde- und Feueralarmanlagen,</w:t>
      </w:r>
    </w:p>
    <w:p w14:paraId="2348AD26" w14:textId="77777777" w:rsidR="008D1A94" w:rsidRDefault="00752380">
      <w:pPr>
        <w:pStyle w:val="Bodytext10"/>
        <w:numPr>
          <w:ilvl w:val="0"/>
          <w:numId w:val="2"/>
        </w:numPr>
        <w:tabs>
          <w:tab w:val="left" w:pos="1313"/>
        </w:tabs>
        <w:ind w:left="960" w:firstLine="20"/>
        <w:jc w:val="both"/>
      </w:pPr>
      <w:r>
        <w:rPr>
          <w:rStyle w:val="Bodytext1"/>
          <w:i/>
        </w:rPr>
        <w:t>natürlich wirkende Wärme- und Rauchabzugsanlage:</w:t>
      </w:r>
      <w:r>
        <w:rPr>
          <w:rStyle w:val="Bodytext1"/>
        </w:rPr>
        <w:t xml:space="preserve"> eine Konstruktion, die, wenn sie im Brandfall geöffnet wird, Wärme und Rauch auf natürliche Weise nach außen ableiten kann,</w:t>
      </w:r>
    </w:p>
    <w:p w14:paraId="36275D3A" w14:textId="77777777" w:rsidR="008D1A94" w:rsidRDefault="00752380">
      <w:pPr>
        <w:pStyle w:val="Bodytext10"/>
        <w:numPr>
          <w:ilvl w:val="0"/>
          <w:numId w:val="2"/>
        </w:numPr>
        <w:tabs>
          <w:tab w:val="left" w:pos="1313"/>
        </w:tabs>
        <w:ind w:left="960" w:firstLine="20"/>
        <w:jc w:val="both"/>
      </w:pPr>
      <w:r>
        <w:rPr>
          <w:rStyle w:val="Bodytext1"/>
          <w:i/>
        </w:rPr>
        <w:t>bevollmächtigte Person:</w:t>
      </w:r>
      <w:r>
        <w:rPr>
          <w:rStyle w:val="Bodytext1"/>
        </w:rPr>
        <w:t xml:space="preserve"> eine vom Betreiber bevollmächtigte oder vom Betreiber ernannte Person, die über die erforderlichen Qualifikationen und Kenntnisse, Ausrüstungen, Erfahrungen und Befugnisse verfügt, um die regelmäßigen Inspektionen, Wartungen und Reparaturen durchzuführen,</w:t>
      </w:r>
    </w:p>
    <w:p w14:paraId="1F304C6B" w14:textId="77777777" w:rsidR="008D1A94" w:rsidRDefault="00752380">
      <w:pPr>
        <w:pStyle w:val="Bodytext10"/>
        <w:numPr>
          <w:ilvl w:val="0"/>
          <w:numId w:val="2"/>
        </w:numPr>
        <w:tabs>
          <w:tab w:val="left" w:pos="1313"/>
        </w:tabs>
        <w:ind w:left="960" w:firstLine="20"/>
        <w:jc w:val="both"/>
      </w:pPr>
      <w:r>
        <w:rPr>
          <w:rStyle w:val="Bodytext1"/>
          <w:i/>
        </w:rPr>
        <w:t>Wartung:</w:t>
      </w:r>
      <w:r>
        <w:rPr>
          <w:rStyle w:val="Bodytext1"/>
        </w:rPr>
        <w:t xml:space="preserve"> all diese Maßnahmen und Vorgänge, die darauf abzielen, die Funktionsfähigkeit und Effizienz der betreffenden technischen Lösung zu gewährleisten, deren Ausfall zu verhindern und sie zu dokumentieren,</w:t>
      </w:r>
    </w:p>
    <w:p w14:paraId="1AF07040" w14:textId="77777777" w:rsidR="008D1A94" w:rsidRDefault="00752380">
      <w:pPr>
        <w:pStyle w:val="Bodytext10"/>
        <w:numPr>
          <w:ilvl w:val="0"/>
          <w:numId w:val="2"/>
        </w:numPr>
        <w:tabs>
          <w:tab w:val="left" w:pos="1313"/>
        </w:tabs>
        <w:ind w:left="960" w:firstLine="20"/>
        <w:jc w:val="both"/>
      </w:pPr>
      <w:r>
        <w:rPr>
          <w:rStyle w:val="Bodytext1"/>
          <w:i/>
        </w:rPr>
        <w:t>Querabzug von Wärme und Rauch:</w:t>
      </w:r>
      <w:r>
        <w:rPr>
          <w:rStyle w:val="Bodytext1"/>
        </w:rPr>
        <w:t xml:space="preserve"> ein Vorgang, bei dem Wärme und Rauch abgezogen und Frischluft durch eine speziell dafür vorgesehene Öffnung zugeführt wird, wobei der Abzug im oberen Drittel des Tunnelquerschnitts und die Zufuhr im unteren Drittel erfolgt,</w:t>
      </w:r>
    </w:p>
    <w:p w14:paraId="150F16C0" w14:textId="77777777" w:rsidR="008D1A94" w:rsidRDefault="00752380">
      <w:pPr>
        <w:pStyle w:val="Bodytext10"/>
        <w:numPr>
          <w:ilvl w:val="0"/>
          <w:numId w:val="2"/>
        </w:numPr>
        <w:tabs>
          <w:tab w:val="left" w:pos="1313"/>
        </w:tabs>
        <w:ind w:left="960" w:firstLine="20"/>
        <w:jc w:val="both"/>
      </w:pPr>
      <w:r>
        <w:rPr>
          <w:rStyle w:val="Bodytext1"/>
          <w:i/>
        </w:rPr>
        <w:t>besondere Musik- und Tanzveranstaltung im Freien:</w:t>
      </w:r>
      <w:r>
        <w:rPr>
          <w:rStyle w:val="Bodytext1"/>
        </w:rPr>
        <w:t xml:space="preserve"> eine Veranstaltung mit 10 000 Teilnehmern oder auf einer Fläche von über 20 000 m</w:t>
      </w:r>
      <w:r>
        <w:rPr>
          <w:rStyle w:val="Bodytext1"/>
          <w:vertAlign w:val="superscript"/>
        </w:rPr>
        <w:t>2</w:t>
      </w:r>
      <w:r>
        <w:rPr>
          <w:rStyle w:val="Bodytext1"/>
        </w:rPr>
        <w:t xml:space="preserve"> im Freien, die gemäß den Bestimmungen des Regierungsdekrets Nr. 23/2011 vom 8. März 2011 über Verbesserung der Sicherheit bei Musik- und Tanzveranstaltungen im Freien organisiert wird,</w:t>
      </w:r>
    </w:p>
    <w:p w14:paraId="7EE892DF" w14:textId="77777777" w:rsidR="008D1A94" w:rsidRDefault="00752380">
      <w:pPr>
        <w:pStyle w:val="Bodytext10"/>
        <w:numPr>
          <w:ilvl w:val="0"/>
          <w:numId w:val="2"/>
        </w:numPr>
        <w:tabs>
          <w:tab w:val="left" w:pos="1313"/>
        </w:tabs>
        <w:ind w:left="960" w:firstLine="20"/>
        <w:jc w:val="both"/>
      </w:pPr>
      <w:r>
        <w:rPr>
          <w:rStyle w:val="Bodytext1"/>
          <w:i/>
        </w:rPr>
        <w:t>Ausgangsgeschoss:</w:t>
      </w:r>
      <w:r>
        <w:rPr>
          <w:rStyle w:val="Bodytext1"/>
        </w:rPr>
        <w:t xml:space="preserve"> das Geschoss des Gebäudes, von dem aus die Menschen während der Flucht das Gebäude oder eine spezielle Struktur verlassen und zur angrenzenden Fläche auf Geländehöhe fliehen,</w:t>
      </w:r>
    </w:p>
    <w:p w14:paraId="3B576E06" w14:textId="77777777" w:rsidR="008D1A94" w:rsidRDefault="00752380">
      <w:pPr>
        <w:pStyle w:val="Bodytext10"/>
        <w:numPr>
          <w:ilvl w:val="0"/>
          <w:numId w:val="2"/>
        </w:numPr>
        <w:tabs>
          <w:tab w:val="left" w:pos="1313"/>
        </w:tabs>
        <w:ind w:left="960" w:firstLine="20"/>
        <w:jc w:val="both"/>
      </w:pPr>
      <w:r>
        <w:rPr>
          <w:rStyle w:val="Bodytext1"/>
          <w:i/>
        </w:rPr>
        <w:t>Evakuierung:</w:t>
      </w:r>
      <w:r>
        <w:rPr>
          <w:rStyle w:val="Bodytext1"/>
        </w:rPr>
        <w:t xml:space="preserve"> der Prozess des Bewegens von Personen in einem Gebäude, einer Struktur, einer Sonderkonstruktion oder einem Freiraum zu einem temporären Unterstand oder einem sicheren Ort,</w:t>
      </w:r>
    </w:p>
    <w:p w14:paraId="24249D25" w14:textId="77777777" w:rsidR="008D1A94" w:rsidRDefault="00752380">
      <w:pPr>
        <w:pStyle w:val="Bodytext10"/>
        <w:numPr>
          <w:ilvl w:val="0"/>
          <w:numId w:val="2"/>
        </w:numPr>
        <w:tabs>
          <w:tab w:val="left" w:pos="1323"/>
        </w:tabs>
        <w:ind w:left="960" w:firstLine="20"/>
        <w:jc w:val="both"/>
      </w:pPr>
      <w:r>
        <w:rPr>
          <w:rStyle w:val="Bodytext1"/>
          <w:i/>
        </w:rPr>
        <w:t>erste Phase der Evakuierung:</w:t>
      </w:r>
      <w:r>
        <w:rPr>
          <w:rStyle w:val="Bodytext1"/>
        </w:rPr>
        <w:t xml:space="preserve"> der Teil der Evakuierung, der vom Aufenthaltsort bis zur Fluchtroute dauert oder, wenn eine Fluchtroute ohne Verwendung zur Verfügung gestellt werden kann, zum temporären Unterstand oder zum sicheren Ort,</w:t>
      </w:r>
    </w:p>
    <w:p w14:paraId="2BAD5A6D" w14:textId="77777777" w:rsidR="008D1A94" w:rsidRDefault="00752380">
      <w:pPr>
        <w:pStyle w:val="Bodytext10"/>
        <w:numPr>
          <w:ilvl w:val="0"/>
          <w:numId w:val="2"/>
        </w:numPr>
        <w:tabs>
          <w:tab w:val="left" w:pos="1313"/>
        </w:tabs>
        <w:ind w:left="960" w:firstLine="20"/>
        <w:jc w:val="both"/>
      </w:pPr>
      <w:r>
        <w:rPr>
          <w:rStyle w:val="Bodytext1"/>
          <w:i/>
        </w:rPr>
        <w:t>zweite Evakuierungsphase:</w:t>
      </w:r>
      <w:r>
        <w:rPr>
          <w:rStyle w:val="Bodytext1"/>
        </w:rPr>
        <w:t xml:space="preserve"> der Teil einer Evakuierung, der von dem Zeitpunkt an dauert, wenn die Fluchtroute erreicht ist, bis der sichere Ort oder der temporäre Unterstand erreicht ist,</w:t>
      </w:r>
    </w:p>
    <w:p w14:paraId="3472D41A" w14:textId="77777777" w:rsidR="008D1A94" w:rsidRDefault="00752380">
      <w:pPr>
        <w:pStyle w:val="Bodytext10"/>
        <w:numPr>
          <w:ilvl w:val="0"/>
          <w:numId w:val="2"/>
        </w:numPr>
        <w:tabs>
          <w:tab w:val="left" w:pos="1329"/>
        </w:tabs>
        <w:ind w:left="960" w:firstLine="20"/>
        <w:jc w:val="both"/>
      </w:pPr>
      <w:r>
        <w:rPr>
          <w:rStyle w:val="Bodytext1"/>
          <w:i/>
        </w:rPr>
        <w:t>Fluchttüren und -fenster:</w:t>
      </w:r>
      <w:r>
        <w:rPr>
          <w:rStyle w:val="Bodytext1"/>
        </w:rPr>
        <w:t xml:space="preserve"> Türen und Fenster, die entlang des Fluchtweges installiert sind,</w:t>
      </w:r>
    </w:p>
    <w:p w14:paraId="343FAE61" w14:textId="77777777" w:rsidR="008D1A94" w:rsidRDefault="00752380">
      <w:pPr>
        <w:pStyle w:val="Bodytext10"/>
        <w:numPr>
          <w:ilvl w:val="0"/>
          <w:numId w:val="2"/>
        </w:numPr>
        <w:tabs>
          <w:tab w:val="left" w:pos="1313"/>
        </w:tabs>
        <w:ind w:left="960" w:firstLine="20"/>
        <w:jc w:val="both"/>
      </w:pPr>
      <w:r>
        <w:rPr>
          <w:rStyle w:val="Bodytext1"/>
          <w:i/>
        </w:rPr>
        <w:t>Fluchtweg:</w:t>
      </w:r>
      <w:r>
        <w:rPr>
          <w:rStyle w:val="Bodytext1"/>
        </w:rPr>
        <w:t xml:space="preserve"> der Weg, den eine Person in jedem Teil des Gebäudes während der Evakuierung nehmen soll, einschließlich des Weges der ersten Phase der Evakuierung (des Fluchtweges, um einen Raum oder eine Gruppe von Räumen zu erreichen oder zu verlassen) und des Weges der zweiten Phase der Evakuierung (des Fluchtweges),</w:t>
      </w:r>
    </w:p>
    <w:p w14:paraId="0A119D47" w14:textId="77777777" w:rsidR="008D1A94" w:rsidRDefault="00752380">
      <w:pPr>
        <w:pStyle w:val="Bodytext10"/>
        <w:numPr>
          <w:ilvl w:val="0"/>
          <w:numId w:val="2"/>
        </w:numPr>
        <w:tabs>
          <w:tab w:val="left" w:pos="1313"/>
        </w:tabs>
        <w:ind w:left="960" w:firstLine="20"/>
        <w:jc w:val="both"/>
      </w:pPr>
      <w:r>
        <w:rPr>
          <w:rStyle w:val="Bodytext1"/>
          <w:i/>
        </w:rPr>
        <w:t>Risikoeinheit:</w:t>
      </w:r>
      <w:r>
        <w:rPr>
          <w:rStyle w:val="Bodytext1"/>
        </w:rPr>
        <w:t xml:space="preserve"> der hinsichtlich der Kontrolle der Brandausbreitung abgegrenzte Teil eines Gebäudes oder seiner Struktur, innerhalb dessen die die Risikoklasse bestimmenden Umstände in gleichem Maße und in gleicher Weise bei der Planung </w:t>
      </w:r>
      <w:r>
        <w:rPr>
          <w:rStyle w:val="Bodytext1"/>
        </w:rPr>
        <w:lastRenderedPageBreak/>
        <w:t xml:space="preserve">berücksichtigt werden, 74. </w:t>
      </w:r>
      <w:r>
        <w:rPr>
          <w:rStyle w:val="Bodytext1"/>
          <w:i/>
        </w:rPr>
        <w:t>Risikoklasse:</w:t>
      </w:r>
      <w:r>
        <w:rPr>
          <w:rStyle w:val="Bodytext1"/>
        </w:rPr>
        <w:t xml:space="preserve"> eine Klassifizierung, die den Grad der Empfindlichkeit gegen Feuer, die Schwere der verursachten Schäden oder Verluste und das Ausmaß der zusätzlichen Risiken äußert, die auf den Brand zurückzuführen sind,</w:t>
      </w:r>
    </w:p>
    <w:p w14:paraId="60CB5EB2" w14:textId="77777777" w:rsidR="008D1A94" w:rsidRDefault="00752380">
      <w:pPr>
        <w:pStyle w:val="Bodytext10"/>
        <w:numPr>
          <w:ilvl w:val="0"/>
          <w:numId w:val="6"/>
        </w:numPr>
        <w:tabs>
          <w:tab w:val="left" w:pos="1309"/>
        </w:tabs>
        <w:ind w:left="960" w:firstLine="20"/>
        <w:jc w:val="both"/>
      </w:pPr>
      <w:r>
        <w:rPr>
          <w:rStyle w:val="Bodytext1"/>
          <w:i/>
        </w:rPr>
        <w:t>kombinierter Wärme- und Rauchabzug:</w:t>
      </w:r>
      <w:r>
        <w:rPr>
          <w:rStyle w:val="Bodytext1"/>
        </w:rPr>
        <w:t xml:space="preserve"> ein System mit Wärme- und Rauchabzug in Längs- und Querrichtung,</w:t>
      </w:r>
    </w:p>
    <w:p w14:paraId="74FCAB74" w14:textId="77777777" w:rsidR="008D1A94" w:rsidRDefault="00752380">
      <w:pPr>
        <w:pStyle w:val="Bodytext10"/>
        <w:numPr>
          <w:ilvl w:val="0"/>
          <w:numId w:val="6"/>
        </w:numPr>
        <w:tabs>
          <w:tab w:val="left" w:pos="1309"/>
        </w:tabs>
        <w:ind w:left="960" w:firstLine="20"/>
        <w:jc w:val="both"/>
      </w:pPr>
      <w:r>
        <w:rPr>
          <w:rStyle w:val="Bodytext1"/>
          <w:i/>
        </w:rPr>
        <w:t>kombinierter Schutz:</w:t>
      </w:r>
      <w:r>
        <w:rPr>
          <w:rStyle w:val="Bodytext1"/>
        </w:rPr>
        <w:t xml:space="preserve"> die kombinierte Nutzung von Personenschutz und Schutz von Eigentum in einem festen Brandschutzsystem,</w:t>
      </w:r>
    </w:p>
    <w:p w14:paraId="3735A134" w14:textId="77777777" w:rsidR="008D1A94" w:rsidRDefault="00752380">
      <w:pPr>
        <w:pStyle w:val="Bodytext10"/>
        <w:numPr>
          <w:ilvl w:val="0"/>
          <w:numId w:val="6"/>
        </w:numPr>
        <w:tabs>
          <w:tab w:val="left" w:pos="1309"/>
        </w:tabs>
        <w:ind w:firstLine="960"/>
        <w:jc w:val="both"/>
        <w:rPr>
          <w:rStyle w:val="Bodytext1"/>
        </w:rPr>
      </w:pPr>
      <w:r>
        <w:rPr>
          <w:rStyle w:val="Bodytext1"/>
          <w:i/>
        </w:rPr>
        <w:t>Gemeinschaftszweck:</w:t>
      </w:r>
      <w:r>
        <w:rPr>
          <w:rStyle w:val="Bodytext1"/>
        </w:rPr>
        <w:t xml:space="preserve"> andere Nutzungen als Wohnen, Industrie, Landwirtschaft, Lagerung,</w:t>
      </w:r>
    </w:p>
    <w:p w14:paraId="6CF870B0" w14:textId="77777777" w:rsidR="008D1A94" w:rsidRDefault="00752380">
      <w:pPr>
        <w:pStyle w:val="Bodytext10"/>
        <w:numPr>
          <w:ilvl w:val="0"/>
          <w:numId w:val="6"/>
        </w:numPr>
        <w:tabs>
          <w:tab w:val="left" w:pos="1345"/>
        </w:tabs>
        <w:ind w:left="960" w:firstLine="20"/>
        <w:jc w:val="both"/>
      </w:pPr>
      <w:r>
        <w:rPr>
          <w:rStyle w:val="Bodytext1"/>
          <w:i/>
        </w:rPr>
        <w:t>äußere Gebäudehülle:</w:t>
      </w:r>
      <w:r>
        <w:rPr>
          <w:rStyle w:val="Bodytext1"/>
        </w:rPr>
        <w:t xml:space="preserve"> die Trennwand einer Fassade mit Blick auf den Außenraum und die eines inneren Innenhofs, eines Atriums, eines Luftschachts oder eines Luftkanals mit Blick auf den offenen Innenhof, den es umschließt,</w:t>
      </w:r>
    </w:p>
    <w:p w14:paraId="1207FF49" w14:textId="77777777" w:rsidR="008D1A94" w:rsidRDefault="00752380">
      <w:pPr>
        <w:pStyle w:val="Bodytext10"/>
        <w:numPr>
          <w:ilvl w:val="0"/>
          <w:numId w:val="6"/>
        </w:numPr>
        <w:tabs>
          <w:tab w:val="left" w:pos="1349"/>
        </w:tabs>
        <w:ind w:left="960" w:firstLine="20"/>
        <w:jc w:val="both"/>
      </w:pPr>
      <w:r>
        <w:rPr>
          <w:rStyle w:val="Bodytext1"/>
          <w:i/>
        </w:rPr>
        <w:t>Sockelbereich:</w:t>
      </w:r>
      <w:r>
        <w:rPr>
          <w:rStyle w:val="Bodytext1"/>
        </w:rPr>
        <w:t xml:space="preserve"> das Band der zu einem Gebäudegeschoss gehörenden Fassadenwandfläche von einer technologisch notwendigen Höhe, deren Unterkante von der Oberfläche des Geländeanschlusses, der unteren Gebäudeanschluss oder einer horizontale Verbindungskonstruktion gebildet wird,</w:t>
      </w:r>
    </w:p>
    <w:p w14:paraId="57D943FF" w14:textId="77777777" w:rsidR="008D1A94" w:rsidRDefault="00752380">
      <w:pPr>
        <w:pStyle w:val="Bodytext10"/>
        <w:numPr>
          <w:ilvl w:val="0"/>
          <w:numId w:val="6"/>
        </w:numPr>
        <w:tabs>
          <w:tab w:val="left" w:pos="1369"/>
        </w:tabs>
        <w:ind w:left="960" w:firstLine="20"/>
        <w:jc w:val="both"/>
      </w:pPr>
      <w:r>
        <w:rPr>
          <w:rStyle w:val="Bodytext1"/>
          <w:i/>
        </w:rPr>
        <w:t>Luftzuleitung:</w:t>
      </w:r>
      <w:r>
        <w:rPr>
          <w:rStyle w:val="Bodytext1"/>
        </w:rPr>
        <w:t xml:space="preserve"> alle Luftnachströmlösungen, die beim Wärme- und Rauchabzug benötigt werden,</w:t>
      </w:r>
    </w:p>
    <w:p w14:paraId="45127B7B" w14:textId="77777777" w:rsidR="008D1A94" w:rsidRDefault="00752380">
      <w:pPr>
        <w:pStyle w:val="Bodytext10"/>
        <w:numPr>
          <w:ilvl w:val="0"/>
          <w:numId w:val="6"/>
        </w:numPr>
        <w:tabs>
          <w:tab w:val="left" w:pos="1349"/>
        </w:tabs>
        <w:ind w:left="960" w:firstLine="20"/>
        <w:jc w:val="both"/>
      </w:pPr>
      <w:r>
        <w:rPr>
          <w:rStyle w:val="Bodytext1"/>
          <w:i/>
        </w:rPr>
        <w:t>Luftzufuhrsystem:</w:t>
      </w:r>
      <w:r>
        <w:rPr>
          <w:rStyle w:val="Bodytext1"/>
        </w:rPr>
        <w:t xml:space="preserve"> ein Teil der Ausrüstung, das die Zufuhr von Luft in einen Raum sicherstellt, wo sie für den Abzug von Wärme und Rauch benötigt wird, und zwar mechanisch durch Zwangsströmung im Falle eines Brandes,</w:t>
      </w:r>
    </w:p>
    <w:p w14:paraId="71180276" w14:textId="77777777" w:rsidR="008D1A94" w:rsidRDefault="00752380">
      <w:pPr>
        <w:pStyle w:val="Bodytext10"/>
        <w:numPr>
          <w:ilvl w:val="0"/>
          <w:numId w:val="6"/>
        </w:numPr>
        <w:tabs>
          <w:tab w:val="left" w:pos="1349"/>
        </w:tabs>
        <w:ind w:left="960" w:firstLine="20"/>
        <w:jc w:val="both"/>
      </w:pPr>
      <w:r>
        <w:rPr>
          <w:rStyle w:val="Bodytext1"/>
          <w:i/>
        </w:rPr>
        <w:t>Luftzufuhrstruktur:</w:t>
      </w:r>
      <w:r>
        <w:rPr>
          <w:rStyle w:val="Bodytext1"/>
        </w:rPr>
        <w:t xml:space="preserve"> Struktur, die die natürliche Luftzufuhr in einen mit Rauchabzugsanlagen ausgestatteten Raum ermöglicht, und zwar in der Menge, die für den Nachschub erforderlich ist, wenn es im Brandfall geöffnet wird,</w:t>
      </w:r>
    </w:p>
    <w:p w14:paraId="41234E78" w14:textId="77777777" w:rsidR="008D1A94" w:rsidRDefault="00752380">
      <w:pPr>
        <w:pStyle w:val="Bodytext10"/>
        <w:numPr>
          <w:ilvl w:val="0"/>
          <w:numId w:val="6"/>
        </w:numPr>
        <w:tabs>
          <w:tab w:val="left" w:pos="1349"/>
        </w:tabs>
        <w:ind w:left="960" w:firstLine="20"/>
        <w:jc w:val="both"/>
      </w:pPr>
      <w:r>
        <w:rPr>
          <w:rStyle w:val="Bodytext1"/>
          <w:i/>
        </w:rPr>
        <w:t>Treppenhaus:</w:t>
      </w:r>
      <w:r>
        <w:rPr>
          <w:rStyle w:val="Bodytext1"/>
        </w:rPr>
        <w:t xml:space="preserve"> ein Verkehrsraum mit Treppen, der in allen Richtungen von einem Bauwerk umgeben ist und der dazu dient, einen Höhenunterschied zu überbrücken,</w:t>
      </w:r>
    </w:p>
    <w:p w14:paraId="02863720" w14:textId="77777777" w:rsidR="008D1A94" w:rsidRDefault="00752380">
      <w:pPr>
        <w:pStyle w:val="Bodytext10"/>
        <w:numPr>
          <w:ilvl w:val="0"/>
          <w:numId w:val="6"/>
        </w:numPr>
        <w:tabs>
          <w:tab w:val="left" w:pos="1359"/>
        </w:tabs>
        <w:ind w:left="960" w:firstLine="20"/>
        <w:jc w:val="both"/>
      </w:pPr>
      <w:r>
        <w:rPr>
          <w:rStyle w:val="Bodytext1"/>
          <w:i/>
        </w:rPr>
        <w:t>Treppentragwerk:</w:t>
      </w:r>
      <w:r>
        <w:rPr>
          <w:rStyle w:val="Bodytext1"/>
        </w:rPr>
        <w:t xml:space="preserve"> die komplette Treppenkonstruktion ohne Hilfskonstruktionen wie Balustrade, Sockel, Geländer, Handlauf, Trittflächenbedeckung und Verkleidung,</w:t>
      </w:r>
    </w:p>
    <w:p w14:paraId="71FD7ED2" w14:textId="77777777" w:rsidR="008D1A94" w:rsidRDefault="00752380">
      <w:pPr>
        <w:pStyle w:val="Bodytext10"/>
        <w:numPr>
          <w:ilvl w:val="0"/>
          <w:numId w:val="6"/>
        </w:numPr>
        <w:tabs>
          <w:tab w:val="left" w:pos="1349"/>
        </w:tabs>
        <w:ind w:left="960" w:firstLine="20"/>
        <w:jc w:val="both"/>
      </w:pPr>
      <w:r>
        <w:rPr>
          <w:rStyle w:val="Bodytext1"/>
          <w:i/>
        </w:rPr>
        <w:t>Treppenhaus:</w:t>
      </w:r>
      <w:r>
        <w:rPr>
          <w:rStyle w:val="Bodytext1"/>
        </w:rPr>
        <w:t xml:space="preserve"> ein Durchgangsbereich, der einen zusammenhängenden Luftraum bildet, der aus Treppenläufen, Treppenabsätzen und zugehörigen Übergängen besteht,</w:t>
      </w:r>
    </w:p>
    <w:p w14:paraId="24F720F9" w14:textId="77777777" w:rsidR="008D1A94" w:rsidRDefault="00752380">
      <w:pPr>
        <w:pStyle w:val="Bodytext10"/>
        <w:numPr>
          <w:ilvl w:val="0"/>
          <w:numId w:val="6"/>
        </w:numPr>
        <w:tabs>
          <w:tab w:val="left" w:pos="1349"/>
        </w:tabs>
        <w:ind w:firstLine="960"/>
        <w:jc w:val="both"/>
      </w:pPr>
      <w:r>
        <w:rPr>
          <w:rStyle w:val="Bodytext1"/>
          <w:i/>
        </w:rPr>
        <w:t>Implementierung:</w:t>
      </w:r>
      <w:r>
        <w:rPr>
          <w:rStyle w:val="Bodytext1"/>
        </w:rPr>
        <w:t xml:space="preserve"> Entwurf, Installation, Inbetriebnahme und Abnahme,</w:t>
      </w:r>
    </w:p>
    <w:p w14:paraId="37B8C367" w14:textId="77777777" w:rsidR="008D1A94" w:rsidRDefault="00752380">
      <w:pPr>
        <w:pStyle w:val="Bodytext10"/>
        <w:numPr>
          <w:ilvl w:val="0"/>
          <w:numId w:val="6"/>
        </w:numPr>
        <w:tabs>
          <w:tab w:val="left" w:pos="1349"/>
        </w:tabs>
        <w:ind w:firstLine="960"/>
        <w:jc w:val="both"/>
      </w:pPr>
      <w:r>
        <w:rPr>
          <w:rStyle w:val="Bodytext1"/>
          <w:i/>
        </w:rPr>
        <w:t>Anlage:</w:t>
      </w:r>
      <w:r>
        <w:rPr>
          <w:rStyle w:val="Bodytext1"/>
        </w:rPr>
        <w:t xml:space="preserve"> ein Gruppe von Gebäuden und Freiflächen auf einem Grundstück,</w:t>
      </w:r>
    </w:p>
    <w:p w14:paraId="462D232E" w14:textId="77777777" w:rsidR="008D1A94" w:rsidRDefault="00752380">
      <w:pPr>
        <w:pStyle w:val="Bodytext10"/>
        <w:numPr>
          <w:ilvl w:val="0"/>
          <w:numId w:val="6"/>
        </w:numPr>
        <w:tabs>
          <w:tab w:val="left" w:pos="1349"/>
        </w:tabs>
        <w:ind w:firstLine="960"/>
        <w:jc w:val="both"/>
      </w:pPr>
      <w:r>
        <w:rPr>
          <w:rStyle w:val="Bodytext1"/>
          <w:i/>
        </w:rPr>
        <w:t>Hochhaus:</w:t>
      </w:r>
      <w:r>
        <w:rPr>
          <w:rStyle w:val="Bodytext1"/>
        </w:rPr>
        <w:t xml:space="preserve"> eine hohe Struktur, die nach OTÉK als Gebäude klassifiziert wird,</w:t>
      </w:r>
    </w:p>
    <w:p w14:paraId="4CAB709B" w14:textId="77777777" w:rsidR="008D1A94" w:rsidRDefault="00752380">
      <w:pPr>
        <w:pStyle w:val="Bodytext10"/>
        <w:numPr>
          <w:ilvl w:val="0"/>
          <w:numId w:val="6"/>
        </w:numPr>
        <w:tabs>
          <w:tab w:val="left" w:pos="1349"/>
        </w:tabs>
        <w:ind w:left="960" w:firstLine="20"/>
        <w:jc w:val="both"/>
      </w:pPr>
      <w:r>
        <w:rPr>
          <w:rStyle w:val="Bodytext1"/>
          <w:i/>
        </w:rPr>
        <w:t>Person mit reduzierter Fluchtfähigkeit:</w:t>
      </w:r>
      <w:r>
        <w:rPr>
          <w:rStyle w:val="Bodytext1"/>
        </w:rPr>
        <w:t xml:space="preserve"> eine Person, die aufgrund des Alters, der mentalen oder körperlichen Gesundheit oder einer äußeren Einschränkung nicht in der Lage ist, selbständig zu fliehen,</w:t>
      </w:r>
    </w:p>
    <w:p w14:paraId="680BBC6E" w14:textId="77777777" w:rsidR="008D1A94" w:rsidRDefault="00752380">
      <w:pPr>
        <w:pStyle w:val="Bodytext10"/>
        <w:numPr>
          <w:ilvl w:val="0"/>
          <w:numId w:val="6"/>
        </w:numPr>
        <w:tabs>
          <w:tab w:val="left" w:pos="1349"/>
        </w:tabs>
        <w:ind w:left="960" w:firstLine="20"/>
        <w:jc w:val="both"/>
      </w:pPr>
      <w:r>
        <w:rPr>
          <w:rStyle w:val="Bodytext1"/>
          <w:i/>
        </w:rPr>
        <w:t>Sondereinrichtung für Personen mit eingeschränkter Mobilität:</w:t>
      </w:r>
      <w:r>
        <w:rPr>
          <w:rStyle w:val="Bodytext1"/>
        </w:rPr>
        <w:t xml:space="preserve"> eine Einrichtung für die Unterbringung, Pflege, Behandlung, Erziehung, Ausbildung, Betreuung von Personen mit eingeschränkter Mobilität, in der die Fluchtfähigkeit der untergebrachten, gepflegten, behandelten, erzogenen, ausgebildeten, betreuten Personen durch andere Faktoren als das Alter beeinträchtigt wird,</w:t>
      </w:r>
    </w:p>
    <w:p w14:paraId="2548A4CD" w14:textId="77777777" w:rsidR="008D1A94" w:rsidRDefault="00752380">
      <w:pPr>
        <w:pStyle w:val="Bodytext10"/>
        <w:numPr>
          <w:ilvl w:val="0"/>
          <w:numId w:val="6"/>
        </w:numPr>
        <w:tabs>
          <w:tab w:val="left" w:pos="1365"/>
        </w:tabs>
        <w:ind w:left="960" w:firstLine="20"/>
        <w:jc w:val="both"/>
      </w:pPr>
      <w:r>
        <w:rPr>
          <w:rStyle w:val="Bodytext1"/>
          <w:i/>
        </w:rPr>
        <w:t>Fluchtaufzug:</w:t>
      </w:r>
      <w:r>
        <w:rPr>
          <w:rStyle w:val="Bodytext1"/>
        </w:rPr>
        <w:t xml:space="preserve"> ein Sicherheitsaufzug, der von den Bewohnern im Brandfall benutzt werden kann,</w:t>
      </w:r>
    </w:p>
    <w:p w14:paraId="6EE701F8" w14:textId="77777777" w:rsidR="008D1A94" w:rsidRDefault="00752380">
      <w:pPr>
        <w:pStyle w:val="Bodytext10"/>
        <w:numPr>
          <w:ilvl w:val="0"/>
          <w:numId w:val="6"/>
        </w:numPr>
        <w:tabs>
          <w:tab w:val="left" w:pos="1349"/>
        </w:tabs>
        <w:ind w:left="960" w:firstLine="20"/>
        <w:jc w:val="both"/>
      </w:pPr>
      <w:r>
        <w:rPr>
          <w:rStyle w:val="Bodytext1"/>
          <w:i/>
        </w:rPr>
        <w:t>Fluchtzeichen:</w:t>
      </w:r>
      <w:r>
        <w:rPr>
          <w:rStyle w:val="Bodytext1"/>
        </w:rPr>
        <w:t xml:space="preserve"> ein Sicherheitszeichen, das den Standort eines Ausgangs oder Notausgangs zur Flucht und seine Richtung innerhalb einer Struktur, eines Gebäudes oder eines Freiraums anzeigt – auf der Verkehrsroute (Ausgangsroute),</w:t>
      </w:r>
    </w:p>
    <w:p w14:paraId="2F437B75" w14:textId="77777777" w:rsidR="008D1A94" w:rsidRDefault="00752380">
      <w:pPr>
        <w:pStyle w:val="Bodytext10"/>
        <w:numPr>
          <w:ilvl w:val="0"/>
          <w:numId w:val="6"/>
        </w:numPr>
        <w:tabs>
          <w:tab w:val="left" w:pos="1354"/>
        </w:tabs>
        <w:ind w:left="960" w:firstLine="20"/>
        <w:jc w:val="both"/>
      </w:pPr>
      <w:r>
        <w:rPr>
          <w:rStyle w:val="Bodytext1"/>
          <w:i/>
        </w:rPr>
        <w:t>Fluchtweg:</w:t>
      </w:r>
      <w:r>
        <w:rPr>
          <w:rStyle w:val="Bodytext1"/>
        </w:rPr>
        <w:t xml:space="preserve"> der Weg, der von den Evakuierten benutzt wird, um die Sicherheit der Evakuierten im Falle eines Brandes während der zweiten Phase der Evakuierung zu gewährleisten, im Falle einer Massenevakuierung, indem sie dem Weg der Öffnung der Evakuierungsluke für die für die Flucht erforderliche Zeit folgen, 94. </w:t>
      </w:r>
      <w:r>
        <w:rPr>
          <w:rStyle w:val="Bodytext1"/>
          <w:i/>
        </w:rPr>
        <w:t>Fluchtwegkennzeichnungssystem:</w:t>
      </w:r>
      <w:r>
        <w:rPr>
          <w:rStyle w:val="Bodytext1"/>
        </w:rPr>
        <w:t xml:space="preserve"> ein System, das den Bewohnern im Notfall mit Hilfe von übersichtlich angeordneten visuellen Hilfsmitteln, Schildern und Markierungen auffällige und unmissverständliche Informationen und geeignete visuelle Orientierungshilfen für die Evakuierung entlang eines ausgewiesenen Fluchtwegs bietet,</w:t>
      </w:r>
    </w:p>
    <w:p w14:paraId="4AE414CA" w14:textId="77777777" w:rsidR="008D1A94" w:rsidRDefault="00752380">
      <w:pPr>
        <w:pStyle w:val="Bodytext10"/>
        <w:numPr>
          <w:ilvl w:val="0"/>
          <w:numId w:val="7"/>
        </w:numPr>
        <w:tabs>
          <w:tab w:val="left" w:pos="1349"/>
        </w:tabs>
        <w:ind w:left="960" w:firstLine="20"/>
        <w:jc w:val="both"/>
      </w:pPr>
      <w:r>
        <w:rPr>
          <w:rStyle w:val="Bodytext1"/>
          <w:i/>
        </w:rPr>
        <w:t>Fluchtwegschutz:</w:t>
      </w:r>
      <w:r>
        <w:rPr>
          <w:rStyle w:val="Bodytext1"/>
        </w:rPr>
        <w:t xml:space="preserve"> die Abdeckung der Fluchtwege des durch die installierte Brandmeldeanlage geschützten Bauwerks, Gebäudes oder Brandabschnitts sowie der unmittelbar damit verbundenen Räume durch automatische Erkennung, mit Ausnahme von Räumen, die von dem Schutz ausgeschlossen werden können,</w:t>
      </w:r>
    </w:p>
    <w:p w14:paraId="2AFE68B1" w14:textId="77777777" w:rsidR="008D1A94" w:rsidRDefault="00752380">
      <w:pPr>
        <w:pStyle w:val="Bodytext10"/>
        <w:numPr>
          <w:ilvl w:val="0"/>
          <w:numId w:val="7"/>
        </w:numPr>
        <w:tabs>
          <w:tab w:val="left" w:pos="1365"/>
        </w:tabs>
        <w:ind w:left="960" w:firstLine="20"/>
        <w:jc w:val="both"/>
      </w:pPr>
      <w:r>
        <w:rPr>
          <w:rStyle w:val="Bodytext1"/>
          <w:i/>
        </w:rPr>
        <w:t>Tiefbahnhof:</w:t>
      </w:r>
      <w:r>
        <w:rPr>
          <w:rStyle w:val="Bodytext1"/>
        </w:rPr>
        <w:t xml:space="preserve"> ein Bahnhof, bei dem die Bahnsteigebene mehr als 20 Meter unter der Erdoberfläche liegt,</w:t>
      </w:r>
    </w:p>
    <w:p w14:paraId="7D0329EF" w14:textId="77777777" w:rsidR="008D1A94" w:rsidRDefault="00752380">
      <w:pPr>
        <w:pStyle w:val="Bodytext10"/>
        <w:numPr>
          <w:ilvl w:val="0"/>
          <w:numId w:val="7"/>
        </w:numPr>
        <w:tabs>
          <w:tab w:val="left" w:pos="1349"/>
        </w:tabs>
        <w:ind w:left="960" w:firstLine="20"/>
        <w:jc w:val="both"/>
      </w:pPr>
      <w:r>
        <w:rPr>
          <w:rStyle w:val="Bodytext1"/>
          <w:i/>
        </w:rPr>
        <w:t>Standardrisikoklasse:</w:t>
      </w:r>
      <w:r>
        <w:rPr>
          <w:rStyle w:val="Bodytext1"/>
        </w:rPr>
        <w:t xml:space="preserve"> die Einstufung für das gesamte Gebäude oder einzelne Gebäudeteile, die der strengsten der Risikoklassen der Risikoeinheiten entspricht,</w:t>
      </w:r>
    </w:p>
    <w:p w14:paraId="7D6CBBA5" w14:textId="77777777" w:rsidR="008D1A94" w:rsidRDefault="00752380">
      <w:pPr>
        <w:pStyle w:val="Bodytext10"/>
        <w:numPr>
          <w:ilvl w:val="0"/>
          <w:numId w:val="7"/>
        </w:numPr>
        <w:tabs>
          <w:tab w:val="left" w:pos="1365"/>
        </w:tabs>
        <w:ind w:left="960" w:firstLine="20"/>
        <w:jc w:val="both"/>
      </w:pPr>
      <w:r>
        <w:rPr>
          <w:rStyle w:val="Bodytext1"/>
          <w:i/>
        </w:rPr>
        <w:t>Standardbrandabschnitt:</w:t>
      </w:r>
      <w:r>
        <w:rPr>
          <w:rStyle w:val="Bodytext1"/>
        </w:rPr>
        <w:t xml:space="preserve"> Brandabschnitt einer Anlage mit dem höchsten Löschwasserbedarf,</w:t>
      </w:r>
    </w:p>
    <w:p w14:paraId="4F6792AA" w14:textId="77777777" w:rsidR="008D1A94" w:rsidRDefault="00752380">
      <w:pPr>
        <w:pStyle w:val="Bodytext10"/>
        <w:numPr>
          <w:ilvl w:val="0"/>
          <w:numId w:val="7"/>
        </w:numPr>
        <w:tabs>
          <w:tab w:val="left" w:pos="1349"/>
        </w:tabs>
        <w:ind w:left="960" w:firstLine="20"/>
        <w:jc w:val="both"/>
      </w:pPr>
      <w:r>
        <w:rPr>
          <w:rStyle w:val="Bodytext1"/>
          <w:i/>
        </w:rPr>
        <w:t>handlungsunfähige Person:</w:t>
      </w:r>
      <w:r>
        <w:rPr>
          <w:rStyle w:val="Bodytext1"/>
        </w:rPr>
        <w:t xml:space="preserve"> eine Person, die nicht in der Lage ist zu fliehen und deren Rettung Personal und gegebenenfalls Hilfsmittel erfordert,</w:t>
      </w:r>
    </w:p>
    <w:p w14:paraId="537268FC" w14:textId="77777777" w:rsidR="008D1A94" w:rsidRDefault="00752380">
      <w:pPr>
        <w:pStyle w:val="Bodytext10"/>
        <w:numPr>
          <w:ilvl w:val="0"/>
          <w:numId w:val="7"/>
        </w:numPr>
        <w:tabs>
          <w:tab w:val="left" w:pos="1446"/>
        </w:tabs>
        <w:ind w:left="960" w:firstLine="20"/>
        <w:jc w:val="both"/>
      </w:pPr>
      <w:r>
        <w:rPr>
          <w:rStyle w:val="Bodytext1"/>
          <w:i/>
        </w:rPr>
        <w:t>Räumlichkeiten mit hohen Decken:</w:t>
      </w:r>
      <w:r>
        <w:rPr>
          <w:rStyle w:val="Bodytext1"/>
        </w:rPr>
        <w:t xml:space="preserve"> Räumlichkeiten mit einer Grundfläche von mindestens 1 200 m</w:t>
      </w:r>
      <w:r>
        <w:rPr>
          <w:rStyle w:val="Bodytext1"/>
          <w:vertAlign w:val="superscript"/>
        </w:rPr>
        <w:t>2</w:t>
      </w:r>
      <w:r>
        <w:rPr>
          <w:rStyle w:val="Bodytext1"/>
        </w:rPr>
        <w:t xml:space="preserve"> und einer berechneten Deckenhöhe von mindestens 4 m,</w:t>
      </w:r>
    </w:p>
    <w:p w14:paraId="67327498" w14:textId="77777777" w:rsidR="008D1A94" w:rsidRDefault="00752380">
      <w:pPr>
        <w:pStyle w:val="Bodytext10"/>
        <w:numPr>
          <w:ilvl w:val="0"/>
          <w:numId w:val="7"/>
        </w:numPr>
        <w:tabs>
          <w:tab w:val="left" w:pos="1441"/>
        </w:tabs>
        <w:ind w:left="960" w:firstLine="20"/>
        <w:jc w:val="both"/>
      </w:pPr>
      <w:r>
        <w:rPr>
          <w:rStyle w:val="Bodytext1"/>
          <w:i/>
        </w:rPr>
        <w:t>nicht brennbares Material:</w:t>
      </w:r>
      <w:r>
        <w:rPr>
          <w:rStyle w:val="Bodytext1"/>
        </w:rPr>
        <w:t xml:space="preserve"> nicht organisches Material oder Material mit niedrigem organischen Gehalt, dessen Zündtemperatur in der geltenden technischen Prozedur bis zum festgelegten Temperaturgrenzwert nicht ermittelt werden </w:t>
      </w:r>
      <w:r>
        <w:rPr>
          <w:rStyle w:val="Bodytext1"/>
        </w:rPr>
        <w:lastRenderedPageBreak/>
        <w:t>kann, Baumaterialien, die zu den Brandschutzkategorien A1 oder A2 gehören, sowie feste Baustoffe, deren Verbrennungswärme gemäß einer Standardlaborprüfungsmethode für das gesamte Produkt 3,0 MJ/kg nicht überschreitet,</w:t>
      </w:r>
    </w:p>
    <w:p w14:paraId="15AFDE63" w14:textId="77777777" w:rsidR="008D1A94" w:rsidRDefault="00752380">
      <w:pPr>
        <w:pStyle w:val="Bodytext10"/>
        <w:numPr>
          <w:ilvl w:val="0"/>
          <w:numId w:val="7"/>
        </w:numPr>
        <w:tabs>
          <w:tab w:val="left" w:pos="1446"/>
        </w:tabs>
        <w:ind w:left="960" w:firstLine="20"/>
        <w:jc w:val="both"/>
      </w:pPr>
      <w:r>
        <w:rPr>
          <w:rStyle w:val="Bodytext1"/>
          <w:i/>
        </w:rPr>
        <w:t>Standardblitzschutz:</w:t>
      </w:r>
      <w:r>
        <w:rPr>
          <w:rStyle w:val="Bodytext1"/>
        </w:rPr>
        <w:t xml:space="preserve"> ein Blitzschutzsystem entwickelt in Übereinstimmung mit der Normserie MSZ EN 62305,</w:t>
      </w:r>
    </w:p>
    <w:p w14:paraId="16F33669" w14:textId="77777777" w:rsidR="008D1A94" w:rsidRDefault="00752380">
      <w:pPr>
        <w:pStyle w:val="Bodytext10"/>
        <w:numPr>
          <w:ilvl w:val="0"/>
          <w:numId w:val="7"/>
        </w:numPr>
        <w:tabs>
          <w:tab w:val="left" w:pos="1446"/>
        </w:tabs>
        <w:ind w:left="960" w:firstLine="20"/>
        <w:jc w:val="both"/>
      </w:pPr>
      <w:r>
        <w:rPr>
          <w:rStyle w:val="Bodytext1"/>
          <w:i/>
        </w:rPr>
        <w:t>normale Stromversorgung:</w:t>
      </w:r>
      <w:r>
        <w:rPr>
          <w:rStyle w:val="Bodytext1"/>
        </w:rPr>
        <w:t xml:space="preserve"> elektrische Energie aus einer normalen Energiequelle,</w:t>
      </w:r>
    </w:p>
    <w:p w14:paraId="0B7B27B3" w14:textId="77777777" w:rsidR="008D1A94" w:rsidRDefault="00752380">
      <w:pPr>
        <w:pStyle w:val="Bodytext10"/>
        <w:numPr>
          <w:ilvl w:val="0"/>
          <w:numId w:val="7"/>
        </w:numPr>
        <w:tabs>
          <w:tab w:val="left" w:pos="1446"/>
        </w:tabs>
        <w:ind w:left="960" w:firstLine="20"/>
        <w:jc w:val="both"/>
      </w:pPr>
      <w:r>
        <w:rPr>
          <w:rStyle w:val="Bodytext1"/>
          <w:i/>
        </w:rPr>
        <w:t>normale Stromquelle:</w:t>
      </w:r>
      <w:r>
        <w:rPr>
          <w:rStyle w:val="Bodytext1"/>
        </w:rPr>
        <w:t xml:space="preserve"> Stromquelle, die die Verbraucher mit Elektrizität versorgt,</w:t>
      </w:r>
    </w:p>
    <w:p w14:paraId="0EAEB16E" w14:textId="77777777" w:rsidR="008D1A94" w:rsidRDefault="00752380">
      <w:pPr>
        <w:pStyle w:val="Bodytext10"/>
        <w:numPr>
          <w:ilvl w:val="0"/>
          <w:numId w:val="7"/>
        </w:numPr>
        <w:tabs>
          <w:tab w:val="left" w:pos="1441"/>
        </w:tabs>
        <w:ind w:left="960" w:firstLine="20"/>
        <w:jc w:val="both"/>
      </w:pPr>
      <w:r>
        <w:rPr>
          <w:rStyle w:val="Bodytext1"/>
          <w:i/>
        </w:rPr>
        <w:t>Fähigkeit zum Öffnen:</w:t>
      </w:r>
      <w:r>
        <w:rPr>
          <w:rStyle w:val="Bodytext1"/>
        </w:rPr>
        <w:t xml:space="preserve"> die Fähigkeit, die geschlossene Position einer Öffnung für die Evakuierung freizugeben und die Öffnung manuell zu öffnen und in die offene Position zu bringen,</w:t>
      </w:r>
    </w:p>
    <w:p w14:paraId="5ED993AA" w14:textId="77777777" w:rsidR="008D1A94" w:rsidRDefault="00752380">
      <w:pPr>
        <w:pStyle w:val="Bodytext10"/>
        <w:numPr>
          <w:ilvl w:val="0"/>
          <w:numId w:val="7"/>
        </w:numPr>
        <w:tabs>
          <w:tab w:val="left" w:pos="1446"/>
        </w:tabs>
        <w:ind w:left="960" w:firstLine="20"/>
        <w:jc w:val="both"/>
      </w:pPr>
      <w:r>
        <w:rPr>
          <w:rStyle w:val="Bodytext1"/>
          <w:i/>
        </w:rPr>
        <w:t>Schmelze:</w:t>
      </w:r>
      <w:r>
        <w:rPr>
          <w:rStyle w:val="Bodytext1"/>
        </w:rPr>
        <w:t xml:space="preserve"> Stoff in dem Zustand, der in der entsprechenden technischen Anforderung definiert ist,</w:t>
      </w:r>
    </w:p>
    <w:p w14:paraId="5C02BE44" w14:textId="77777777" w:rsidR="008D1A94" w:rsidRDefault="00752380">
      <w:pPr>
        <w:pStyle w:val="Bodytext10"/>
        <w:numPr>
          <w:ilvl w:val="0"/>
          <w:numId w:val="7"/>
        </w:numPr>
        <w:tabs>
          <w:tab w:val="left" w:pos="1402"/>
        </w:tabs>
        <w:spacing w:line="341" w:lineRule="auto"/>
        <w:ind w:left="960"/>
        <w:jc w:val="both"/>
      </w:pPr>
      <w:r>
        <w:rPr>
          <w:rStyle w:val="Bodytext1"/>
          <w:i/>
        </w:rPr>
        <w:t>Personen mit der Fähigkeit, selbständig zu flüchten:</w:t>
      </w:r>
      <w:r>
        <w:rPr>
          <w:rStyle w:val="Bodytext1"/>
        </w:rPr>
        <w:t xml:space="preserve"> Personen, die aufgrund des Alters, des geistigen und körperlichen Gesundheitszustands in der Lage sind, selbstständig zu fliehen, möglicherweise mit zusätzlichen Anweisungen und deren Flucht nicht durch externe Randbedingungen durch Zwangsaufenthalt begrenzt ist,</w:t>
      </w:r>
    </w:p>
    <w:p w14:paraId="704A2AEA" w14:textId="77777777" w:rsidR="008D1A94" w:rsidRDefault="00752380">
      <w:pPr>
        <w:pStyle w:val="Bodytext10"/>
        <w:numPr>
          <w:ilvl w:val="0"/>
          <w:numId w:val="7"/>
        </w:numPr>
        <w:tabs>
          <w:tab w:val="left" w:pos="1402"/>
        </w:tabs>
        <w:spacing w:line="341" w:lineRule="auto"/>
        <w:ind w:left="960"/>
        <w:jc w:val="both"/>
      </w:pPr>
      <w:r>
        <w:rPr>
          <w:rStyle w:val="Bodytext1"/>
          <w:i/>
        </w:rPr>
        <w:t>unabhängiger Gebäudeabschnitt:</w:t>
      </w:r>
      <w:r>
        <w:rPr>
          <w:rStyle w:val="Bodytext1"/>
        </w:rPr>
        <w:t xml:space="preserve"> ein Gebäudeteil, der strukturell unabhängig von anderen Gebäudeteilen ist und durch Strukturen abgetrennt ist, die die Ausbreitung des Feuers verhindern, und von dem aus eine Evakuierung möglich ist, ohne benachbarte Gebäudeteile zu betreten,</w:t>
      </w:r>
    </w:p>
    <w:p w14:paraId="685D48A5" w14:textId="77777777" w:rsidR="008D1A94" w:rsidRDefault="00752380">
      <w:pPr>
        <w:pStyle w:val="Bodytext10"/>
        <w:numPr>
          <w:ilvl w:val="0"/>
          <w:numId w:val="7"/>
        </w:numPr>
        <w:tabs>
          <w:tab w:val="left" w:pos="1402"/>
        </w:tabs>
        <w:spacing w:line="341" w:lineRule="auto"/>
        <w:ind w:left="960"/>
        <w:jc w:val="both"/>
      </w:pPr>
      <w:r>
        <w:rPr>
          <w:rStyle w:val="Bodytext1"/>
          <w:i/>
        </w:rPr>
        <w:t>assoziierte Menschenmenge:</w:t>
      </w:r>
      <w:r>
        <w:rPr>
          <w:rStyle w:val="Bodytext1"/>
        </w:rPr>
        <w:t xml:space="preserve"> eine Gruppe von Personen, einschließlich Zuschauerbereichen, von mehr als 300 Personen, innerhalb deren die spezifische Belegungsrate 0,5 Personen/m</w:t>
      </w:r>
      <w:r>
        <w:rPr>
          <w:rStyle w:val="Bodytext1"/>
          <w:vertAlign w:val="superscript"/>
        </w:rPr>
        <w:t>2</w:t>
      </w:r>
      <w:r>
        <w:rPr>
          <w:rStyle w:val="Bodytext1"/>
        </w:rPr>
        <w:t xml:space="preserve"> im Freien und 1,0 Personen/m</w:t>
      </w:r>
      <w:r>
        <w:rPr>
          <w:rStyle w:val="Bodytext1"/>
          <w:vertAlign w:val="superscript"/>
        </w:rPr>
        <w:t>2</w:t>
      </w:r>
      <w:r>
        <w:rPr>
          <w:rStyle w:val="Bodytext1"/>
        </w:rPr>
        <w:t xml:space="preserve"> im Innenbereich überschreitet,</w:t>
      </w:r>
    </w:p>
    <w:p w14:paraId="5DB8C2AC" w14:textId="77777777" w:rsidR="008D1A94" w:rsidRDefault="00752380">
      <w:pPr>
        <w:pStyle w:val="Bodytext10"/>
        <w:numPr>
          <w:ilvl w:val="0"/>
          <w:numId w:val="7"/>
        </w:numPr>
        <w:tabs>
          <w:tab w:val="left" w:pos="1402"/>
        </w:tabs>
        <w:spacing w:line="341" w:lineRule="auto"/>
        <w:ind w:left="960"/>
        <w:jc w:val="both"/>
      </w:pPr>
      <w:r>
        <w:rPr>
          <w:rStyle w:val="Bodytext1"/>
          <w:i/>
        </w:rPr>
        <w:t>passive Lagerung:</w:t>
      </w:r>
      <w:r>
        <w:rPr>
          <w:rStyle w:val="Bodytext1"/>
        </w:rPr>
        <w:t xml:space="preserve"> die Lagerung und Vermarktung von gelagertem Material in ungeöffneten, verschlossenen, werkseitig vorbereiteten Verpackungen und Behältnissen oder in für den Transport zugelassenen Verpackungen und Behältnissen,</w:t>
      </w:r>
    </w:p>
    <w:p w14:paraId="14112D6F" w14:textId="77777777" w:rsidR="008D1A94" w:rsidRDefault="00752380">
      <w:pPr>
        <w:pStyle w:val="Bodytext10"/>
        <w:numPr>
          <w:ilvl w:val="0"/>
          <w:numId w:val="7"/>
        </w:numPr>
        <w:tabs>
          <w:tab w:val="left" w:pos="1402"/>
        </w:tabs>
        <w:spacing w:line="341" w:lineRule="auto"/>
        <w:ind w:left="960"/>
        <w:jc w:val="both"/>
      </w:pPr>
      <w:r>
        <w:rPr>
          <w:rStyle w:val="Bodytext1"/>
          <w:i/>
        </w:rPr>
        <w:t>Planenstruktur:</w:t>
      </w:r>
      <w:r>
        <w:rPr>
          <w:rStyle w:val="Bodytext1"/>
        </w:rPr>
        <w:t xml:space="preserve"> eine Struktur mit einem Abdeckungsmaterial aus natürlichen oder künstlichen Fasern, gewebt oder in anderer Weise kombiniert, um Schutz vor Witterungseinflüssen zu bieten, das in der Lage ist, Flächenlasten zu tragen, einen teilweise oder vollständig geschlossenen Raum als äußere Abtrennung zu bilden und so die Nutzungsbedingungen zu gewährleisten,</w:t>
      </w:r>
    </w:p>
    <w:p w14:paraId="7208B2D8" w14:textId="77777777" w:rsidR="008D1A94" w:rsidRDefault="00752380">
      <w:pPr>
        <w:pStyle w:val="Bodytext10"/>
        <w:numPr>
          <w:ilvl w:val="0"/>
          <w:numId w:val="7"/>
        </w:numPr>
        <w:tabs>
          <w:tab w:val="left" w:pos="1402"/>
        </w:tabs>
        <w:spacing w:line="341" w:lineRule="auto"/>
        <w:ind w:left="960"/>
        <w:jc w:val="both"/>
      </w:pPr>
      <w:r>
        <w:rPr>
          <w:rStyle w:val="Bodytext1"/>
          <w:i/>
        </w:rPr>
        <w:t>Explosion:</w:t>
      </w:r>
      <w:r>
        <w:rPr>
          <w:rStyle w:val="Bodytext1"/>
        </w:rPr>
        <w:t xml:space="preserve"> ein Verbrennungsprozess mit hoher Geschwindigkeit, bei dem die sich bewegende Flammenfront eine Geschwindigkeit von 10 m/s oder mehr, jedoch weniger als 100 m/s aufweist,</w:t>
      </w:r>
    </w:p>
    <w:p w14:paraId="52C1F929" w14:textId="77777777" w:rsidR="008D1A94" w:rsidRDefault="00752380">
      <w:pPr>
        <w:pStyle w:val="Bodytext10"/>
        <w:numPr>
          <w:ilvl w:val="0"/>
          <w:numId w:val="7"/>
        </w:numPr>
        <w:tabs>
          <w:tab w:val="left" w:pos="1402"/>
        </w:tabs>
        <w:spacing w:line="341" w:lineRule="auto"/>
        <w:ind w:left="960"/>
        <w:jc w:val="both"/>
      </w:pPr>
      <w:r>
        <w:rPr>
          <w:rStyle w:val="Bodytext1"/>
          <w:i/>
        </w:rPr>
        <w:t>explosiver Zustand:</w:t>
      </w:r>
      <w:r>
        <w:rPr>
          <w:rStyle w:val="Bodytext1"/>
        </w:rPr>
        <w:t xml:space="preserve"> das Vorhandensein eines Stoffes oder Gemisches einer erhöhten Brand- oder Explosionsgefahrenklasse in einer Menge und in einer Art des Auftretens in einem Zustand, in dem mindestens die Sauerstoffkonzentration oder die Zündenergie als eine der Bedingungen für die Verbrennung oder Explosion gegeben ist,</w:t>
      </w:r>
    </w:p>
    <w:p w14:paraId="76807AEC" w14:textId="77777777" w:rsidR="008D1A94" w:rsidRDefault="00752380">
      <w:pPr>
        <w:pStyle w:val="Bodytext10"/>
        <w:numPr>
          <w:ilvl w:val="0"/>
          <w:numId w:val="7"/>
        </w:numPr>
        <w:tabs>
          <w:tab w:val="left" w:pos="1407"/>
        </w:tabs>
        <w:spacing w:line="341" w:lineRule="auto"/>
        <w:ind w:left="960"/>
        <w:jc w:val="both"/>
      </w:pPr>
      <w:r>
        <w:rPr>
          <w:rStyle w:val="Bodytext1"/>
          <w:i/>
        </w:rPr>
        <w:t>explosionsgefährdete Atmosphäre:</w:t>
      </w:r>
      <w:r>
        <w:rPr>
          <w:rStyle w:val="Bodytext1"/>
        </w:rPr>
        <w:t xml:space="preserve"> ein offener oder geschlossener Bereich in Innenräumen oder im Freien, der aus einer oder mehreren explosionsfähigen Zonen besteht,</w:t>
      </w:r>
    </w:p>
    <w:p w14:paraId="39F8B88E" w14:textId="77777777" w:rsidR="008D1A94" w:rsidRDefault="00752380">
      <w:pPr>
        <w:pStyle w:val="Bodytext10"/>
        <w:numPr>
          <w:ilvl w:val="0"/>
          <w:numId w:val="7"/>
        </w:numPr>
        <w:tabs>
          <w:tab w:val="left" w:pos="1393"/>
        </w:tabs>
        <w:spacing w:line="341" w:lineRule="auto"/>
        <w:ind w:left="960"/>
        <w:jc w:val="both"/>
      </w:pPr>
      <w:r>
        <w:rPr>
          <w:rStyle w:val="Bodytext1"/>
          <w:i/>
        </w:rPr>
        <w:t>Person, die mit Hilfe entfliehen kann:</w:t>
      </w:r>
      <w:r>
        <w:rPr>
          <w:rStyle w:val="Bodytext1"/>
        </w:rPr>
        <w:t xml:space="preserve"> eine Person mit eingeschränkter Fluchtfähigkeit, die mit physischer Hilfe oder Anleitung oder bei der kontrollierten Entfernung externer Beschränkungen mit Anleitung entkommen kann,</w:t>
      </w:r>
    </w:p>
    <w:p w14:paraId="15CCED24" w14:textId="77777777" w:rsidR="008D1A94" w:rsidRDefault="00752380">
      <w:pPr>
        <w:pStyle w:val="Bodytext10"/>
        <w:numPr>
          <w:ilvl w:val="0"/>
          <w:numId w:val="7"/>
        </w:numPr>
        <w:tabs>
          <w:tab w:val="left" w:pos="1402"/>
        </w:tabs>
        <w:spacing w:line="341" w:lineRule="auto"/>
        <w:ind w:left="960"/>
        <w:jc w:val="both"/>
      </w:pPr>
      <w:r>
        <w:rPr>
          <w:rStyle w:val="Bodytext1"/>
          <w:i/>
        </w:rPr>
        <w:t>Sonderkonstruktion:</w:t>
      </w:r>
      <w:r>
        <w:rPr>
          <w:rStyle w:val="Bodytext1"/>
        </w:rPr>
        <w:t xml:space="preserve"> hinsichtlich des Brandschutzes gehören dazu Straßentunnel, Fußgänger-Unterführungen, U-Bahn-Linien, Beobachtungsplattformen, Planenstrukturen, Gerüste und Hallenbauten,</w:t>
      </w:r>
    </w:p>
    <w:p w14:paraId="71B2317A" w14:textId="77777777" w:rsidR="008D1A94" w:rsidRDefault="00752380">
      <w:pPr>
        <w:pStyle w:val="Bodytext10"/>
        <w:numPr>
          <w:ilvl w:val="0"/>
          <w:numId w:val="7"/>
        </w:numPr>
        <w:tabs>
          <w:tab w:val="left" w:pos="1402"/>
        </w:tabs>
        <w:spacing w:line="341" w:lineRule="auto"/>
        <w:ind w:left="960"/>
        <w:jc w:val="both"/>
      </w:pPr>
      <w:r>
        <w:rPr>
          <w:rStyle w:val="Bodytext1"/>
          <w:i/>
        </w:rPr>
        <w:t>Außenausgang</w:t>
      </w:r>
      <w:r>
        <w:rPr>
          <w:rStyle w:val="Bodytext1"/>
        </w:rPr>
        <w:t xml:space="preserve"> ein Ausgang, der sich an der äußeren Grenze einer Struktur befindet, durch die Personen, die aus einer Struktur fliehen, die Struktur verlassen können, um einen sicheren Ort zu erreichen,</w:t>
      </w:r>
    </w:p>
    <w:p w14:paraId="5C210663" w14:textId="77777777" w:rsidR="008D1A94" w:rsidRDefault="00752380">
      <w:pPr>
        <w:pStyle w:val="Bodytext10"/>
        <w:numPr>
          <w:ilvl w:val="0"/>
          <w:numId w:val="7"/>
        </w:numPr>
        <w:tabs>
          <w:tab w:val="left" w:pos="1393"/>
        </w:tabs>
        <w:spacing w:line="341" w:lineRule="auto"/>
        <w:ind w:left="960"/>
        <w:jc w:val="both"/>
      </w:pPr>
      <w:r>
        <w:rPr>
          <w:rStyle w:val="Bodytext1"/>
          <w:i/>
        </w:rPr>
        <w:t>Freilichtveranstaltung:</w:t>
      </w:r>
      <w:r>
        <w:rPr>
          <w:rStyle w:val="Bodytext1"/>
        </w:rPr>
        <w:t xml:space="preserve"> Veranstaltung im Freien mit über 1 000 Teilnehmern, außer Veranstaltungen im Zusammenhang mit der Nutzungsgenehmigung der Anlage,</w:t>
      </w:r>
    </w:p>
    <w:p w14:paraId="79FEE18C" w14:textId="77777777" w:rsidR="008D1A94" w:rsidRDefault="00752380">
      <w:pPr>
        <w:pStyle w:val="Bodytext10"/>
        <w:numPr>
          <w:ilvl w:val="0"/>
          <w:numId w:val="7"/>
        </w:numPr>
        <w:tabs>
          <w:tab w:val="left" w:pos="1402"/>
        </w:tabs>
        <w:spacing w:line="341" w:lineRule="auto"/>
        <w:ind w:left="960"/>
        <w:jc w:val="both"/>
      </w:pPr>
      <w:r>
        <w:rPr>
          <w:rStyle w:val="Bodytext1"/>
          <w:i/>
        </w:rPr>
        <w:t>Bereich einer Freiluftveranstaltung:</w:t>
      </w:r>
      <w:r>
        <w:rPr>
          <w:rStyle w:val="Bodytext1"/>
        </w:rPr>
        <w:t xml:space="preserve"> das umgrenzte Gebiet bei einem Ereignis, das durch natürliche oder vom Menschen errichtete Barrieren begrenzt wird, die die Bewegung einschränken, und der vom Veranstalter verantwortungsvoll gekennzeichnete Bereich bei einem nicht begrenzten Bereich,</w:t>
      </w:r>
    </w:p>
    <w:p w14:paraId="421FB30B" w14:textId="77777777" w:rsidR="008D1A94" w:rsidRDefault="00752380">
      <w:pPr>
        <w:pStyle w:val="Bodytext10"/>
        <w:numPr>
          <w:ilvl w:val="0"/>
          <w:numId w:val="7"/>
        </w:numPr>
        <w:tabs>
          <w:tab w:val="left" w:pos="1407"/>
        </w:tabs>
        <w:spacing w:line="341" w:lineRule="auto"/>
        <w:ind w:left="960"/>
        <w:jc w:val="both"/>
      </w:pPr>
      <w:r>
        <w:rPr>
          <w:rStyle w:val="Bodytext1"/>
          <w:i/>
        </w:rPr>
        <w:t>Lagerort im Freien:</w:t>
      </w:r>
      <w:r>
        <w:rPr>
          <w:rStyle w:val="Bodytext1"/>
        </w:rPr>
        <w:t xml:space="preserve"> ein Bereich außerhalb eines Gebäudes für die Lagerung von Materialien, Produkten, Gegenständen und, falls erforderlich, deren Schutz vor dem Wetter; Parkplätze, das Abstellen eines Fahrzeugs auf einem Grundstück und die Lagerung auf der Dachplatte eines Gebäudes werden nicht als Freilager eingestuft,</w:t>
      </w:r>
    </w:p>
    <w:p w14:paraId="55247826" w14:textId="77777777" w:rsidR="008D1A94" w:rsidRDefault="00752380">
      <w:pPr>
        <w:pStyle w:val="Bodytext10"/>
        <w:numPr>
          <w:ilvl w:val="0"/>
          <w:numId w:val="7"/>
        </w:numPr>
        <w:tabs>
          <w:tab w:val="left" w:pos="1402"/>
        </w:tabs>
        <w:spacing w:line="341" w:lineRule="auto"/>
        <w:ind w:left="960"/>
        <w:jc w:val="both"/>
      </w:pPr>
      <w:r>
        <w:rPr>
          <w:rStyle w:val="Bodytext1"/>
          <w:i/>
        </w:rPr>
        <w:t>Strukturintegrität:</w:t>
      </w:r>
      <w:r>
        <w:rPr>
          <w:rStyle w:val="Bodytext1"/>
        </w:rPr>
        <w:t xml:space="preserve"> die Fähigkeit der Primärstruktur eines Brandabschnitts, eines einzelnen Gebäudes oder eines Gebäudes, der gleichzeitigen Brandbelastung für die vorgesehene Zeit während der erwarteten Brandeinwirkung standzuhalten, einschließlich der Aufrechterhaltung der Funktion der tragenden Strukturen der angeschlossenen Brandschutzstrukturen und der installierten Brandschutzsysteme; unter der Voraussetzung, dass Tragwerke auch strukturelle Komponenten und zugehörige Verbindungen umfassen,</w:t>
      </w:r>
    </w:p>
    <w:p w14:paraId="73222AC2" w14:textId="77777777" w:rsidR="008D1A94" w:rsidRDefault="00752380">
      <w:pPr>
        <w:pStyle w:val="Bodytext10"/>
        <w:numPr>
          <w:ilvl w:val="0"/>
          <w:numId w:val="7"/>
        </w:numPr>
        <w:tabs>
          <w:tab w:val="left" w:pos="1402"/>
        </w:tabs>
        <w:spacing w:line="341" w:lineRule="auto"/>
        <w:ind w:left="960"/>
        <w:jc w:val="both"/>
      </w:pPr>
      <w:r>
        <w:rPr>
          <w:rStyle w:val="Bodytext1"/>
          <w:i/>
        </w:rPr>
        <w:t>brennbarer Feststoff:</w:t>
      </w:r>
      <w:r>
        <w:rPr>
          <w:rStyle w:val="Bodytext1"/>
        </w:rPr>
        <w:t xml:space="preserve"> bei Raumtemperatur fester Stoff mit organischem oder geringem anorganischem Anteil, dessen Entzündungstemperatur durch das entsprechende technische Verfahren bestimmt werden kann, fester Baustoff der Brandschutzklasse B bis F und fester Baustoff mit einer Verbrennungswärme von mehr als 3,0 MJ/kg für das Produkt als Ganzes, bestimmt durch ein Standard-Laborprüfverfahren, 123. </w:t>
      </w:r>
      <w:r>
        <w:rPr>
          <w:rStyle w:val="Bodytext1"/>
          <w:i/>
        </w:rPr>
        <w:t>Trennbodenplatte:</w:t>
      </w:r>
      <w:r>
        <w:rPr>
          <w:rStyle w:val="Bodytext1"/>
        </w:rPr>
        <w:t xml:space="preserve"> ein Innenboden, der durch Unterteilung </w:t>
      </w:r>
      <w:r>
        <w:rPr>
          <w:rStyle w:val="Bodytext1"/>
        </w:rPr>
        <w:lastRenderedPageBreak/>
        <w:t>des Luftraums eines Raums um maximal 25 % der Bodenfläche des untersten Geschosses des Raums und durch Belüftung nur unterhalb der Decke und mittels einer horizontalen Konstruktion hergestellt wird und auf dem sich kein Raum und keine feste Barriere oder Wand befindet, die höher als 1 m ist,</w:t>
      </w:r>
    </w:p>
    <w:p w14:paraId="00CF5655" w14:textId="77777777" w:rsidR="008D1A94" w:rsidRDefault="00752380">
      <w:pPr>
        <w:pStyle w:val="Bodytext10"/>
        <w:numPr>
          <w:ilvl w:val="0"/>
          <w:numId w:val="8"/>
        </w:numPr>
        <w:tabs>
          <w:tab w:val="left" w:pos="1402"/>
        </w:tabs>
        <w:spacing w:line="341" w:lineRule="auto"/>
        <w:ind w:left="960"/>
        <w:jc w:val="both"/>
      </w:pPr>
      <w:r>
        <w:rPr>
          <w:rStyle w:val="Bodytext1"/>
          <w:i/>
        </w:rPr>
        <w:t>Unterstand:</w:t>
      </w:r>
      <w:r>
        <w:rPr>
          <w:rStyle w:val="Bodytext1"/>
        </w:rPr>
        <w:t xml:space="preserve"> eine teilweise oder vollständig überdachte einstöckige Konstruktion, die direkt mit dem Boden verbunden ist, wobei mindestens 50 % der Gesamtflächen auf einer oder mehreren Seiten offen bleiben,</w:t>
      </w:r>
    </w:p>
    <w:p w14:paraId="2D2FA61D" w14:textId="77777777" w:rsidR="008D1A94" w:rsidRDefault="00752380">
      <w:pPr>
        <w:pStyle w:val="Bodytext10"/>
        <w:numPr>
          <w:ilvl w:val="0"/>
          <w:numId w:val="8"/>
        </w:numPr>
        <w:tabs>
          <w:tab w:val="left" w:pos="1393"/>
        </w:tabs>
        <w:spacing w:line="341" w:lineRule="auto"/>
        <w:ind w:left="960"/>
        <w:jc w:val="both"/>
      </w:pPr>
      <w:r>
        <w:rPr>
          <w:rStyle w:val="Bodytext1"/>
          <w:i/>
        </w:rPr>
        <w:t>technologisches Förderband:</w:t>
      </w:r>
      <w:r>
        <w:rPr>
          <w:rStyle w:val="Bodytext1"/>
        </w:rPr>
        <w:t xml:space="preserve"> ein Förderband, ein Transporttisch oder eine ähnliche Konstruktion oder Ausrüstung für die Weiterleitung von Materialien oder Produkten,</w:t>
      </w:r>
    </w:p>
    <w:p w14:paraId="180478F6" w14:textId="77777777" w:rsidR="008D1A94" w:rsidRDefault="00752380">
      <w:pPr>
        <w:pStyle w:val="Bodytext10"/>
        <w:numPr>
          <w:ilvl w:val="0"/>
          <w:numId w:val="8"/>
        </w:numPr>
        <w:tabs>
          <w:tab w:val="left" w:pos="1393"/>
        </w:tabs>
        <w:spacing w:line="341" w:lineRule="auto"/>
        <w:ind w:left="960"/>
        <w:jc w:val="both"/>
      </w:pPr>
      <w:r>
        <w:rPr>
          <w:rStyle w:val="Bodytext1"/>
          <w:i/>
        </w:rPr>
        <w:t>kompletter Schutz:</w:t>
      </w:r>
      <w:r>
        <w:rPr>
          <w:rStyle w:val="Bodytext1"/>
        </w:rPr>
        <w:t xml:space="preserve"> Schutz, bei dem alle Teile des durch das ortsfeste Feuermelde- und Feueranzeigesystem geschützten Raums durch automatische Melder erfasst werden, mit Ausnahme von Räumen, die vom Schutz ausgeschlossen werden können,</w:t>
      </w:r>
    </w:p>
    <w:p w14:paraId="7EA12CD9" w14:textId="77777777" w:rsidR="008D1A94" w:rsidRDefault="00752380">
      <w:pPr>
        <w:pStyle w:val="Bodytext10"/>
        <w:numPr>
          <w:ilvl w:val="0"/>
          <w:numId w:val="8"/>
        </w:numPr>
        <w:tabs>
          <w:tab w:val="left" w:pos="1388"/>
        </w:tabs>
        <w:spacing w:line="341" w:lineRule="auto"/>
        <w:ind w:left="960"/>
        <w:jc w:val="both"/>
      </w:pPr>
      <w:r>
        <w:rPr>
          <w:rStyle w:val="Bodytext1"/>
          <w:i/>
        </w:rPr>
        <w:t>Strömungslenkwand:</w:t>
      </w:r>
      <w:r>
        <w:rPr>
          <w:rStyle w:val="Bodytext1"/>
        </w:rPr>
        <w:t xml:space="preserve"> eine Wandstruktur, mit der die Richtung des Abwinds beeinflusst werden kann,</w:t>
      </w:r>
    </w:p>
    <w:p w14:paraId="109184C6" w14:textId="77777777" w:rsidR="008D1A94" w:rsidRDefault="00752380">
      <w:pPr>
        <w:pStyle w:val="Bodytext10"/>
        <w:numPr>
          <w:ilvl w:val="0"/>
          <w:numId w:val="8"/>
        </w:numPr>
        <w:tabs>
          <w:tab w:val="left" w:pos="1388"/>
        </w:tabs>
        <w:spacing w:line="341" w:lineRule="auto"/>
        <w:ind w:left="960"/>
        <w:jc w:val="both"/>
        <w:rPr>
          <w:rStyle w:val="Bodytext1"/>
        </w:rPr>
      </w:pPr>
      <w:r>
        <w:rPr>
          <w:rStyle w:val="Bodytext1"/>
          <w:i/>
        </w:rPr>
        <w:t>Dachbekleidung:</w:t>
      </w:r>
      <w:r>
        <w:rPr>
          <w:rStyle w:val="Bodytext1"/>
        </w:rPr>
        <w:t xml:space="preserve"> der Teil der Dachkonstruktion, der an den Außenraum grenzt und gegen Elemente unempfindlich ist,</w:t>
      </w:r>
    </w:p>
    <w:p w14:paraId="7A6437A7" w14:textId="77777777" w:rsidR="008D1A94" w:rsidRDefault="00752380">
      <w:pPr>
        <w:pStyle w:val="Bodytext10"/>
        <w:numPr>
          <w:ilvl w:val="0"/>
          <w:numId w:val="8"/>
        </w:numPr>
        <w:tabs>
          <w:tab w:val="left" w:pos="1393"/>
        </w:tabs>
        <w:ind w:left="960"/>
        <w:jc w:val="both"/>
      </w:pPr>
      <w:r>
        <w:rPr>
          <w:rStyle w:val="Bodytext1"/>
          <w:i/>
        </w:rPr>
        <w:t>Dachplatte:</w:t>
      </w:r>
      <w:r>
        <w:rPr>
          <w:rStyle w:val="Bodytext1"/>
        </w:rPr>
        <w:t xml:space="preserve"> die Platte, die das oberste Geschoss eines Gebäudes von oben abschließt,</w:t>
      </w:r>
    </w:p>
    <w:p w14:paraId="71B7FA99" w14:textId="77777777" w:rsidR="008D1A94" w:rsidRDefault="00752380">
      <w:pPr>
        <w:pStyle w:val="Bodytext10"/>
        <w:numPr>
          <w:ilvl w:val="0"/>
          <w:numId w:val="8"/>
        </w:numPr>
        <w:tabs>
          <w:tab w:val="left" w:pos="1407"/>
        </w:tabs>
        <w:ind w:left="960"/>
        <w:jc w:val="both"/>
      </w:pPr>
      <w:r>
        <w:rPr>
          <w:rStyle w:val="Bodytext1"/>
          <w:i/>
        </w:rPr>
        <w:t>Dachplattenstützkonstruktionen:</w:t>
      </w:r>
      <w:r>
        <w:rPr>
          <w:rStyle w:val="Bodytext1"/>
        </w:rPr>
        <w:t xml:space="preserve"> alle tragenden Teile der Dachplatte, deren Versagen zu einem allgemeinen oder großflächigen Einsturz des Gebäudes oder eines wesentlichen Teils der Dachplatte führen würde, sowie schwere tragende Dachplatten, deren Einsturz andere strukturelle Schäden verursachen könnte, wie z. B. die Durchdringung der darunter liegenden Decken; die dauerhafte Belastung muss alle Dachschichten und die Belastung der Gegenstände umfassen, die auf ihnen aufgehängt und über ihnen gelegt werden,</w:t>
      </w:r>
    </w:p>
    <w:p w14:paraId="3A15C661" w14:textId="77777777" w:rsidR="008D1A94" w:rsidRDefault="00752380">
      <w:pPr>
        <w:pStyle w:val="Bodytext10"/>
        <w:numPr>
          <w:ilvl w:val="0"/>
          <w:numId w:val="8"/>
        </w:numPr>
        <w:tabs>
          <w:tab w:val="left" w:pos="1407"/>
        </w:tabs>
        <w:ind w:left="960"/>
        <w:jc w:val="both"/>
      </w:pPr>
      <w:r>
        <w:rPr>
          <w:rStyle w:val="Bodytext1"/>
          <w:i/>
        </w:rPr>
        <w:t>Dachplattenraumhülle:</w:t>
      </w:r>
      <w:r>
        <w:rPr>
          <w:rStyle w:val="Bodytext1"/>
        </w:rPr>
        <w:t xml:space="preserve"> leichte, geschichtete Strukturen (selbsttragend) mit einer maximalen Flächenmasse von 80 kg/m</w:t>
      </w:r>
      <w:r>
        <w:rPr>
          <w:rStyle w:val="Bodytext1"/>
          <w:vertAlign w:val="superscript"/>
        </w:rPr>
        <w:t>2</w:t>
      </w:r>
      <w:r>
        <w:rPr>
          <w:rStyle w:val="Bodytext1"/>
        </w:rPr>
        <w:t xml:space="preserve"> unterstützt auf den Dachplattenstützkonstruktionen, die Dauerlast umfasst alle Dachschichten und die Belastung der an ihnen aufgehängten und darüber angebrachten Gegenstände,</w:t>
      </w:r>
    </w:p>
    <w:p w14:paraId="70684862" w14:textId="77777777" w:rsidR="008D1A94" w:rsidRDefault="00752380">
      <w:pPr>
        <w:pStyle w:val="Bodytext10"/>
        <w:numPr>
          <w:ilvl w:val="0"/>
          <w:numId w:val="8"/>
        </w:numPr>
        <w:tabs>
          <w:tab w:val="left" w:pos="1393"/>
        </w:tabs>
        <w:ind w:left="960"/>
        <w:jc w:val="both"/>
      </w:pPr>
      <w:r>
        <w:rPr>
          <w:rStyle w:val="Bodytext1"/>
          <w:i/>
        </w:rPr>
        <w:t>Dachtragwerk:</w:t>
      </w:r>
      <w:r>
        <w:rPr>
          <w:rStyle w:val="Bodytext1"/>
        </w:rPr>
        <w:t xml:space="preserve"> Konstruktion, die die oberste Etage eines Gebäudes von oben abschließt, bestehend aus einem Dachtragwerk und einer Dachbekleidung,</w:t>
      </w:r>
    </w:p>
    <w:p w14:paraId="6BADCCF0" w14:textId="77777777" w:rsidR="008D1A94" w:rsidRDefault="00752380">
      <w:pPr>
        <w:pStyle w:val="Bodytext10"/>
        <w:numPr>
          <w:ilvl w:val="0"/>
          <w:numId w:val="8"/>
        </w:numPr>
        <w:tabs>
          <w:tab w:val="left" w:pos="1407"/>
        </w:tabs>
        <w:ind w:left="960"/>
        <w:jc w:val="both"/>
      </w:pPr>
      <w:r>
        <w:rPr>
          <w:rStyle w:val="Bodytext1"/>
          <w:i/>
        </w:rPr>
        <w:t>Dachbrandsperre und -trennwand:</w:t>
      </w:r>
      <w:r>
        <w:rPr>
          <w:rStyle w:val="Bodytext1"/>
        </w:rPr>
        <w:t xml:space="preserve"> eine Barriere und Trennwand, die die Felder der brennbaren Dachisolierung gegen Hitze und Regenwasser unterbricht und die Ausbreitung von Dachbränden verhindert,</w:t>
      </w:r>
    </w:p>
    <w:p w14:paraId="059BFE6A" w14:textId="77777777" w:rsidR="008D1A94" w:rsidRDefault="00752380">
      <w:pPr>
        <w:pStyle w:val="Bodytext10"/>
        <w:numPr>
          <w:ilvl w:val="0"/>
          <w:numId w:val="8"/>
        </w:numPr>
        <w:tabs>
          <w:tab w:val="left" w:pos="1407"/>
        </w:tabs>
        <w:ind w:left="960"/>
        <w:jc w:val="both"/>
      </w:pPr>
      <w:r>
        <w:rPr>
          <w:rStyle w:val="Bodytext1"/>
          <w:i/>
        </w:rPr>
        <w:t>Dachbrandausbreitungsrate:</w:t>
      </w:r>
      <w:r>
        <w:rPr>
          <w:rStyle w:val="Bodytext1"/>
        </w:rPr>
        <w:t xml:space="preserve"> Grad der Ausbreitung eines unabhängigen Brandes (mit Flammen, Verkohlung oder Schwelen) auf der Oberfläche und in den Schichten eines Dachisoliersystems oder Dachdeckung,</w:t>
      </w:r>
    </w:p>
    <w:p w14:paraId="4C7BD949" w14:textId="77777777" w:rsidR="008D1A94" w:rsidRDefault="00752380">
      <w:pPr>
        <w:pStyle w:val="Bodytext10"/>
        <w:numPr>
          <w:ilvl w:val="0"/>
          <w:numId w:val="8"/>
        </w:numPr>
        <w:tabs>
          <w:tab w:val="left" w:pos="1412"/>
        </w:tabs>
        <w:ind w:left="960"/>
        <w:jc w:val="both"/>
      </w:pPr>
      <w:r>
        <w:rPr>
          <w:rStyle w:val="Bodytext1"/>
          <w:i/>
        </w:rPr>
        <w:t>Verbotszeichen:</w:t>
      </w:r>
      <w:r>
        <w:rPr>
          <w:rStyle w:val="Bodytext1"/>
        </w:rPr>
        <w:t xml:space="preserve"> ein Sicherheitszeichen, das gefährliche Verhaltensweisen verbietet und sich auf das Verbot von Tätigkeiten bezieht, die an einem bestimmten Ort als Gefahr angesehen werden,</w:t>
      </w:r>
    </w:p>
    <w:p w14:paraId="464BA8E0" w14:textId="77777777" w:rsidR="008D1A94" w:rsidRDefault="00752380">
      <w:pPr>
        <w:pStyle w:val="Bodytext10"/>
        <w:numPr>
          <w:ilvl w:val="0"/>
          <w:numId w:val="8"/>
        </w:numPr>
        <w:tabs>
          <w:tab w:val="left" w:pos="1407"/>
        </w:tabs>
        <w:ind w:left="960"/>
        <w:jc w:val="both"/>
      </w:pPr>
      <w:r>
        <w:rPr>
          <w:rStyle w:val="Bodytext1"/>
          <w:i/>
        </w:rPr>
        <w:t>multidirektionale Evakuierung:</w:t>
      </w:r>
      <w:r>
        <w:rPr>
          <w:rStyle w:val="Bodytext1"/>
        </w:rPr>
        <w:t xml:space="preserve"> die Möglichkeit, den Standort, den Raum oder den separaten Gebäudeabschnitt über mehrere Wege zu verlassen, die teilweise oder ganz anders sind als andere, in den sicheren Bereich, wobei diese Wege allein in der Lage sein sollten, eine Evakuierung zu gewährleisten,</w:t>
      </w:r>
    </w:p>
    <w:p w14:paraId="5F9A6DAB" w14:textId="77777777" w:rsidR="008D1A94" w:rsidRDefault="00752380">
      <w:pPr>
        <w:pStyle w:val="Bodytext10"/>
        <w:numPr>
          <w:ilvl w:val="0"/>
          <w:numId w:val="8"/>
        </w:numPr>
        <w:tabs>
          <w:tab w:val="left" w:pos="1393"/>
        </w:tabs>
        <w:ind w:left="960"/>
        <w:jc w:val="both"/>
      </w:pPr>
      <w:r>
        <w:rPr>
          <w:rStyle w:val="Bodytext1"/>
          <w:i/>
        </w:rPr>
        <w:t>Massenunterkunftsgebäude:</w:t>
      </w:r>
      <w:r>
        <w:rPr>
          <w:rStyle w:val="Bodytext1"/>
        </w:rPr>
        <w:t xml:space="preserve"> ein Gebäude, das als Gebäude eingestuft und für Massenunterkünfte bestimmt ist,</w:t>
      </w:r>
    </w:p>
    <w:p w14:paraId="426E2039" w14:textId="77777777" w:rsidR="008D1A94" w:rsidRDefault="00752380">
      <w:pPr>
        <w:pStyle w:val="Bodytext10"/>
        <w:numPr>
          <w:ilvl w:val="0"/>
          <w:numId w:val="8"/>
        </w:numPr>
        <w:tabs>
          <w:tab w:val="left" w:pos="1407"/>
        </w:tabs>
        <w:ind w:left="960"/>
        <w:jc w:val="both"/>
      </w:pPr>
      <w:r>
        <w:rPr>
          <w:rStyle w:val="Bodytext1"/>
          <w:i/>
        </w:rPr>
        <w:t>feuersicheres Verkabelungssystem:</w:t>
      </w:r>
      <w:r>
        <w:rPr>
          <w:rStyle w:val="Bodytext1"/>
        </w:rPr>
        <w:t xml:space="preserve"> eine Kombination aus elektrischen Strom- oder Datenkommunikationsleitungen, Kabeln, eingekapselten Stangen und zugehörigen Kanälen, Beschichtungen und Abdeckungen, Lager- und Stützstrukturen, Verteiler- und Anschlusskästen, die, auch wenn sie einer Brandlast ausgesetzt sind, für einen bestimmten Zeitraum ohne Störungen, Ausfall der Signalübertragung oder Stromausfall betriebsfähig bleiben können,</w:t>
      </w:r>
    </w:p>
    <w:p w14:paraId="15D70227" w14:textId="77777777" w:rsidR="008D1A94" w:rsidRDefault="00752380">
      <w:pPr>
        <w:pStyle w:val="Bodytext10"/>
        <w:numPr>
          <w:ilvl w:val="0"/>
          <w:numId w:val="8"/>
        </w:numPr>
        <w:tabs>
          <w:tab w:val="left" w:pos="1412"/>
        </w:tabs>
        <w:ind w:left="960"/>
        <w:jc w:val="both"/>
      </w:pPr>
      <w:r>
        <w:rPr>
          <w:rStyle w:val="Bodytext1"/>
          <w:i/>
        </w:rPr>
        <w:t>Brandverhalten:</w:t>
      </w:r>
      <w:r>
        <w:rPr>
          <w:rStyle w:val="Bodytext1"/>
        </w:rPr>
        <w:t xml:space="preserve"> die in Stunden oder Minuten ausgedrückte Zeit zwischen dem Beginn der anwendbaren Brandprüfung gemäß den jeweiligen technischen Anforderungen und dem Zeitpunkt, zu dem die geprüfte Konstruktion ihren Grenzzustand des Brandverhaltens erreicht,</w:t>
      </w:r>
    </w:p>
    <w:p w14:paraId="747A44AB" w14:textId="77777777" w:rsidR="008D1A94" w:rsidRDefault="00752380">
      <w:pPr>
        <w:pStyle w:val="Bodytext10"/>
        <w:numPr>
          <w:ilvl w:val="0"/>
          <w:numId w:val="8"/>
        </w:numPr>
        <w:tabs>
          <w:tab w:val="left" w:pos="1398"/>
        </w:tabs>
        <w:ind w:left="960"/>
        <w:jc w:val="both"/>
      </w:pPr>
      <w:r>
        <w:rPr>
          <w:rStyle w:val="Bodytext1"/>
          <w:i/>
        </w:rPr>
        <w:t>Feuerverbraucher:</w:t>
      </w:r>
      <w:r>
        <w:rPr>
          <w:rStyle w:val="Bodytext1"/>
        </w:rPr>
        <w:t xml:space="preserve"> ein elektrischer Energieverbraucher, der im Brandfall während eines vorgeschriebenen Zeitraums in Betrieb bleiben muss,</w:t>
      </w:r>
    </w:p>
    <w:p w14:paraId="11A93E4C" w14:textId="77777777" w:rsidR="008D1A94" w:rsidRDefault="00752380">
      <w:pPr>
        <w:pStyle w:val="Bodytext10"/>
        <w:numPr>
          <w:ilvl w:val="0"/>
          <w:numId w:val="8"/>
        </w:numPr>
        <w:tabs>
          <w:tab w:val="left" w:pos="1393"/>
        </w:tabs>
        <w:ind w:left="960"/>
        <w:jc w:val="both"/>
      </w:pPr>
      <w:r>
        <w:rPr>
          <w:rStyle w:val="Bodytext1"/>
          <w:i/>
        </w:rPr>
        <w:t>Feuerhauptschalter:</w:t>
      </w:r>
      <w:r>
        <w:rPr>
          <w:rStyle w:val="Bodytext1"/>
        </w:rPr>
        <w:t xml:space="preserve"> ein manuell oder fernbetätigter Schalter, der verwendet wird, um eine Brandtrennung zu implementieren,</w:t>
      </w:r>
    </w:p>
    <w:p w14:paraId="24C7ABEC" w14:textId="77777777" w:rsidR="008D1A94" w:rsidRDefault="00752380">
      <w:pPr>
        <w:pStyle w:val="Bodytext10"/>
        <w:numPr>
          <w:ilvl w:val="0"/>
          <w:numId w:val="8"/>
        </w:numPr>
        <w:tabs>
          <w:tab w:val="left" w:pos="1407"/>
        </w:tabs>
        <w:ind w:left="960"/>
        <w:jc w:val="both"/>
      </w:pPr>
      <w:r>
        <w:rPr>
          <w:rStyle w:val="Bodytext1"/>
          <w:i/>
        </w:rPr>
        <w:t>Feuertrennung:</w:t>
      </w:r>
      <w:r>
        <w:rPr>
          <w:rStyle w:val="Bodytext1"/>
        </w:rPr>
        <w:t xml:space="preserve"> die lokale oder ferngesteuerte Trennung der elektrischen Energieverbraucher eines Gebäudes aus der Stromversorgung von einem einzigen Ort in einer oder mehreren Gruppen,</w:t>
      </w:r>
    </w:p>
    <w:p w14:paraId="1B1B4D0F" w14:textId="77777777" w:rsidR="008D1A94" w:rsidRDefault="00752380">
      <w:pPr>
        <w:pStyle w:val="Bodytext10"/>
        <w:numPr>
          <w:ilvl w:val="0"/>
          <w:numId w:val="8"/>
        </w:numPr>
        <w:tabs>
          <w:tab w:val="left" w:pos="1393"/>
        </w:tabs>
        <w:ind w:left="960"/>
        <w:jc w:val="both"/>
      </w:pPr>
      <w:r>
        <w:rPr>
          <w:rStyle w:val="Bodytext1"/>
          <w:i/>
        </w:rPr>
        <w:t>feuerhemmende Basiskonstruktion</w:t>
      </w:r>
      <w:r>
        <w:rPr>
          <w:rStyle w:val="Bodytext1"/>
        </w:rPr>
        <w:t>: gemeinsamer Begriff für Brandwände, feuerhemmende Trennwände und Bodenkonstruktionen, die als Feuersperren fungieren,</w:t>
      </w:r>
    </w:p>
    <w:p w14:paraId="01680781" w14:textId="77777777" w:rsidR="008D1A94" w:rsidRDefault="00752380">
      <w:pPr>
        <w:pStyle w:val="Bodytext10"/>
        <w:numPr>
          <w:ilvl w:val="0"/>
          <w:numId w:val="8"/>
        </w:numPr>
        <w:tabs>
          <w:tab w:val="left" w:pos="1407"/>
        </w:tabs>
        <w:ind w:left="960"/>
        <w:jc w:val="both"/>
      </w:pPr>
      <w:r>
        <w:rPr>
          <w:rStyle w:val="Bodytext1"/>
          <w:i/>
        </w:rPr>
        <w:t>feuerhemmende Hängedecke:</w:t>
      </w:r>
      <w:r>
        <w:rPr>
          <w:rStyle w:val="Bodytext1"/>
        </w:rPr>
        <w:t xml:space="preserve"> eine Hängedecke, die in einem Raum oder höchstens in einem Brandabschnitt installiert ist, die durch die Wirkung ihrer Brandschutzeigenschaften in Verbindung mit der darüberliegenden Decke und Dachtragwerk das vorgeschriebene Brandverhalten sicherstellt,</w:t>
      </w:r>
    </w:p>
    <w:p w14:paraId="0EF4852E" w14:textId="77777777" w:rsidR="008D1A94" w:rsidRDefault="00752380">
      <w:pPr>
        <w:pStyle w:val="Bodytext10"/>
        <w:numPr>
          <w:ilvl w:val="0"/>
          <w:numId w:val="8"/>
        </w:numPr>
        <w:tabs>
          <w:tab w:val="left" w:pos="1407"/>
        </w:tabs>
        <w:ind w:left="960"/>
        <w:jc w:val="both"/>
      </w:pPr>
      <w:r>
        <w:rPr>
          <w:rStyle w:val="Bodytext1"/>
          <w:i/>
        </w:rPr>
        <w:t>feuerhemmender Vorraum:</w:t>
      </w:r>
      <w:r>
        <w:rPr>
          <w:rStyle w:val="Bodytext1"/>
        </w:rPr>
        <w:t xml:space="preserve"> ein Vorraum, der von feuerhemmenden Gebäudekonstruktionen umgeben ist, mit unabhängiger Lüftung, Türen von der Größe, die eine schnelle Flucht ermöglicht und mit automatischen Schließmechanismen,</w:t>
      </w:r>
    </w:p>
    <w:p w14:paraId="55A5FAB8" w14:textId="77777777" w:rsidR="008D1A94" w:rsidRDefault="00752380">
      <w:pPr>
        <w:pStyle w:val="Bodytext10"/>
        <w:numPr>
          <w:ilvl w:val="0"/>
          <w:numId w:val="8"/>
        </w:numPr>
        <w:tabs>
          <w:tab w:val="left" w:pos="1407"/>
        </w:tabs>
        <w:ind w:left="960"/>
        <w:jc w:val="both"/>
      </w:pPr>
      <w:r>
        <w:rPr>
          <w:rStyle w:val="Bodytext1"/>
          <w:i/>
        </w:rPr>
        <w:lastRenderedPageBreak/>
        <w:t>feuerhemmende Konstruktion</w:t>
      </w:r>
      <w:r>
        <w:rPr>
          <w:rStyle w:val="Bodytext1"/>
        </w:rPr>
        <w:t>: eine bauliche Konstruktion, die zum Schutz vor der Ausbreitung von Bränden verwendet wird, da sie verhindern kann, dass sich Brände über einen bestimmten Zeitraum zwischen den Abschnitten verteilen, die sie voneinander trennen; feuerhemmende Konstruktionen umfassen feuerhemmende Basiskonstruktionen, Feuersperren (Feuerschutzabschlüsse) und Feuerausbreitungssperren,</w:t>
      </w:r>
    </w:p>
    <w:p w14:paraId="5B905559" w14:textId="77777777" w:rsidR="008D1A94" w:rsidRDefault="00752380">
      <w:pPr>
        <w:pStyle w:val="Bodytext10"/>
        <w:numPr>
          <w:ilvl w:val="0"/>
          <w:numId w:val="8"/>
        </w:numPr>
        <w:tabs>
          <w:tab w:val="left" w:pos="1398"/>
        </w:tabs>
        <w:ind w:left="960"/>
        <w:jc w:val="both"/>
      </w:pPr>
      <w:r>
        <w:rPr>
          <w:rStyle w:val="Bodytext1"/>
          <w:i/>
        </w:rPr>
        <w:t>Brandschutzwand:</w:t>
      </w:r>
      <w:r>
        <w:rPr>
          <w:rStyle w:val="Bodytext1"/>
        </w:rPr>
        <w:t xml:space="preserve"> eine Wandkonstruktion, die für einen bestimmten Zeitraum verhindert, dass sich Feuer zwischen den Brandabschnitten oder den Einheiten unabhängiger Nutzung oder den Räumen, die sie voneinander trennt, ausbreitet,</w:t>
      </w:r>
    </w:p>
    <w:p w14:paraId="4B271A16" w14:textId="77777777" w:rsidR="008D1A94" w:rsidRDefault="00752380">
      <w:pPr>
        <w:pStyle w:val="Bodytext10"/>
        <w:numPr>
          <w:ilvl w:val="0"/>
          <w:numId w:val="8"/>
        </w:numPr>
        <w:tabs>
          <w:tab w:val="left" w:pos="1407"/>
        </w:tabs>
        <w:ind w:left="960"/>
        <w:jc w:val="both"/>
      </w:pPr>
      <w:r>
        <w:rPr>
          <w:rStyle w:val="Bodytext1"/>
          <w:i/>
        </w:rPr>
        <w:t>Brandschutzboden:</w:t>
      </w:r>
      <w:r>
        <w:rPr>
          <w:rStyle w:val="Bodytext1"/>
        </w:rPr>
        <w:t xml:space="preserve"> eine Bodenkonstruktion, die für einen bestimmten Zeitraum verhindert, dass sich das Feuer zwischen den Brandabschnitten oder Räumen ausbreitet, die sie voneinander trennt,</w:t>
      </w:r>
    </w:p>
    <w:p w14:paraId="3620A744" w14:textId="77777777" w:rsidR="008D1A94" w:rsidRDefault="00752380">
      <w:pPr>
        <w:pStyle w:val="Bodytext10"/>
        <w:numPr>
          <w:ilvl w:val="0"/>
          <w:numId w:val="8"/>
        </w:numPr>
        <w:tabs>
          <w:tab w:val="left" w:pos="1407"/>
        </w:tabs>
        <w:ind w:left="960"/>
        <w:jc w:val="both"/>
      </w:pPr>
      <w:r>
        <w:rPr>
          <w:rStyle w:val="Bodytext1"/>
          <w:i/>
        </w:rPr>
        <w:t>Feuersperre:</w:t>
      </w:r>
      <w:r>
        <w:rPr>
          <w:rStyle w:val="Bodytext1"/>
        </w:rPr>
        <w:t xml:space="preserve"> technische Lösung, die verhindert, dass sich Brände über die Öffnungen und Perforationen von Gebäudestrukturen und entlang von Kabeln und Verkabelungen ausbreiten, indem sie sie blockieren, und die die Ausbreitung von Feuer durch Öffnungen, Perforationen und Kabel für einen bestimmten Zeitraum verhindern kann; zu diesen Lösungen gehören Brandschutztüren und -fenster, feuerhemmende Schließelemente, feuerhemmende Systeme zum Befüllen oder Schließen von Lücken und Öffnungen sowie feuerhemmende lineare Fugenfüller,</w:t>
      </w:r>
    </w:p>
    <w:p w14:paraId="1DBDBD69" w14:textId="77777777" w:rsidR="008D1A94" w:rsidRDefault="00752380">
      <w:pPr>
        <w:pStyle w:val="Bodytext10"/>
        <w:numPr>
          <w:ilvl w:val="0"/>
          <w:numId w:val="8"/>
        </w:numPr>
        <w:tabs>
          <w:tab w:val="left" w:pos="1398"/>
        </w:tabs>
        <w:ind w:left="960"/>
        <w:jc w:val="both"/>
      </w:pPr>
      <w:r>
        <w:rPr>
          <w:rStyle w:val="Bodytext1"/>
          <w:i/>
        </w:rPr>
        <w:t>feuerhemmende lineare Fugendichtung:</w:t>
      </w:r>
      <w:r>
        <w:rPr>
          <w:rStyle w:val="Bodytext1"/>
        </w:rPr>
        <w:t xml:space="preserve"> ein feuerhemmender Verschluss, der durch das Ausfüllen von Lücken oder Öffnungen, in denen Bauwerke miteinander verbunden sind, die Ausbreitung von Bränden über die Lücke oder Öffnung für eine bestimmte Zeit verhindert,</w:t>
      </w:r>
    </w:p>
    <w:p w14:paraId="13183997" w14:textId="77777777" w:rsidR="008D1A94" w:rsidRDefault="00752380">
      <w:pPr>
        <w:pStyle w:val="Bodytext10"/>
        <w:numPr>
          <w:ilvl w:val="0"/>
          <w:numId w:val="8"/>
        </w:numPr>
        <w:tabs>
          <w:tab w:val="left" w:pos="1402"/>
        </w:tabs>
        <w:spacing w:line="341" w:lineRule="auto"/>
        <w:ind w:left="960"/>
        <w:jc w:val="both"/>
      </w:pPr>
      <w:r>
        <w:rPr>
          <w:rStyle w:val="Bodytext1"/>
          <w:i/>
        </w:rPr>
        <w:t>feuerhemmende Türen und Fenster:</w:t>
      </w:r>
      <w:r>
        <w:rPr>
          <w:rStyle w:val="Bodytext1"/>
        </w:rPr>
        <w:t xml:space="preserve"> feuerhemmende Türen, Fenster, Tore, Vorhangtore, Verschlusstore, Rollläden und feuerhemmende Verschlüsse, die den Durchgang von technologischen Förderbändern blockieren, die, wenn sie geschlossen sind, für einen bestimmten Zeitraum verhindern, dass sich Brände ausbreiten,</w:t>
      </w:r>
    </w:p>
    <w:p w14:paraId="23662488" w14:textId="77777777" w:rsidR="008D1A94" w:rsidRDefault="00752380">
      <w:pPr>
        <w:pStyle w:val="Bodytext10"/>
        <w:numPr>
          <w:ilvl w:val="0"/>
          <w:numId w:val="8"/>
        </w:numPr>
        <w:tabs>
          <w:tab w:val="left" w:pos="1402"/>
        </w:tabs>
        <w:spacing w:line="341" w:lineRule="auto"/>
        <w:ind w:left="960"/>
        <w:jc w:val="both"/>
      </w:pPr>
      <w:r>
        <w:rPr>
          <w:rStyle w:val="Bodytext1"/>
          <w:i/>
        </w:rPr>
        <w:t>feuerhemmendes System zum Füllen von Lücken und Öffnungen:</w:t>
      </w:r>
      <w:r>
        <w:rPr>
          <w:rStyle w:val="Bodytext1"/>
        </w:rPr>
        <w:t xml:space="preserve"> Konstruktionen, technische Lösungen, Produkte, die den brandschutztechnischen Verschluss von Durchbrüchen in Lüftungs- und anderen technologischen Leitungen, Kabeln und Rohrsystemen, die durch raumbegrenzende Bauwerke führen, für eine bestimmte Zeit gewährleisten,</w:t>
      </w:r>
    </w:p>
    <w:p w14:paraId="2094449C" w14:textId="77777777" w:rsidR="008D1A94" w:rsidRDefault="00752380">
      <w:pPr>
        <w:pStyle w:val="Bodytext10"/>
        <w:numPr>
          <w:ilvl w:val="0"/>
          <w:numId w:val="8"/>
        </w:numPr>
        <w:tabs>
          <w:tab w:val="left" w:pos="1402"/>
        </w:tabs>
        <w:spacing w:line="341" w:lineRule="auto"/>
        <w:ind w:left="960"/>
        <w:jc w:val="both"/>
      </w:pPr>
      <w:r>
        <w:rPr>
          <w:rStyle w:val="Bodytext1"/>
          <w:i/>
        </w:rPr>
        <w:t>feuerhemmende Trennwand:</w:t>
      </w:r>
      <w:r>
        <w:rPr>
          <w:rStyle w:val="Bodytext1"/>
        </w:rPr>
        <w:t xml:space="preserve"> eine nicht tragende Wandkonstruktion, die bemessen wurde, um benachbarte Räume innerhalb eines Brandabschnitts zu trennen und ohne Feuerschutzabschluss errichtet wurde; sie ist (gemäß den Prüfungen der festen Wandoberfläche) geeignet, für einen bestimmten Zeitraum zu verhindern, dass sich Brände zwischen den Räumen verteilen, die sie voneinander trennt,</w:t>
      </w:r>
    </w:p>
    <w:p w14:paraId="7318C7EC" w14:textId="77777777" w:rsidR="008D1A94" w:rsidRDefault="00752380">
      <w:pPr>
        <w:pStyle w:val="Bodytext10"/>
        <w:numPr>
          <w:ilvl w:val="0"/>
          <w:numId w:val="8"/>
        </w:numPr>
        <w:tabs>
          <w:tab w:val="left" w:pos="1402"/>
        </w:tabs>
        <w:spacing w:line="341" w:lineRule="auto"/>
        <w:ind w:left="960"/>
        <w:jc w:val="both"/>
      </w:pPr>
      <w:r>
        <w:rPr>
          <w:rStyle w:val="Bodytext1"/>
          <w:i/>
        </w:rPr>
        <w:t>feuerhemmendes Verschlusselement:</w:t>
      </w:r>
      <w:r>
        <w:rPr>
          <w:rStyle w:val="Bodytext1"/>
        </w:rPr>
        <w:t xml:space="preserve"> ein aktiver oder reaktiver feuerhemmender Verschluss, der für einen bestimmten Zeitraum die Ausbreitung eines Brandes innerhalb einer mechanischen Leitung, die durch eine feuerhemmende Konstruktion verlegt wurde, verhindert,</w:t>
      </w:r>
    </w:p>
    <w:p w14:paraId="18BA8BDE" w14:textId="77777777" w:rsidR="008D1A94" w:rsidRDefault="00752380">
      <w:pPr>
        <w:pStyle w:val="Bodytext10"/>
        <w:numPr>
          <w:ilvl w:val="0"/>
          <w:numId w:val="8"/>
        </w:numPr>
        <w:tabs>
          <w:tab w:val="left" w:pos="1402"/>
        </w:tabs>
        <w:spacing w:line="341" w:lineRule="auto"/>
        <w:ind w:left="960"/>
        <w:jc w:val="both"/>
      </w:pPr>
      <w:r>
        <w:rPr>
          <w:rStyle w:val="Bodytext1"/>
          <w:i/>
        </w:rPr>
        <w:t>Feuerwehrzufahrtsbereich:</w:t>
      </w:r>
      <w:r>
        <w:rPr>
          <w:rStyle w:val="Bodytext1"/>
        </w:rPr>
        <w:t xml:space="preserve"> ein Bereich für die Brandbekämpfung und Rettung von Konstruktionen, der die Voraussetzungen für den ordnungsgemäßen Betrieb der technischen Feuerwehrausrüstung und der Feuerwehreinheiten bietet, die für die Intervention erforderlich sind,</w:t>
      </w:r>
    </w:p>
    <w:p w14:paraId="4794831D" w14:textId="77777777" w:rsidR="008D1A94" w:rsidRDefault="00752380">
      <w:pPr>
        <w:pStyle w:val="Bodytext10"/>
        <w:numPr>
          <w:ilvl w:val="0"/>
          <w:numId w:val="8"/>
        </w:numPr>
        <w:tabs>
          <w:tab w:val="left" w:pos="1393"/>
        </w:tabs>
        <w:spacing w:line="341" w:lineRule="auto"/>
        <w:ind w:left="960"/>
        <w:jc w:val="both"/>
      </w:pPr>
      <w:r>
        <w:rPr>
          <w:rStyle w:val="Bodytext1"/>
          <w:i/>
        </w:rPr>
        <w:t>Feuerwehrzufahrt:</w:t>
      </w:r>
      <w:r>
        <w:rPr>
          <w:rStyle w:val="Bodytext1"/>
        </w:rPr>
        <w:t xml:space="preserve"> ein Weg für den Zugang von Löschfahrzeugen in den Brandbekämpfungsbereich,</w:t>
      </w:r>
    </w:p>
    <w:p w14:paraId="2776C39B" w14:textId="77777777" w:rsidR="008D1A94" w:rsidRDefault="00752380">
      <w:pPr>
        <w:pStyle w:val="Bodytext10"/>
        <w:numPr>
          <w:ilvl w:val="0"/>
          <w:numId w:val="8"/>
        </w:numPr>
        <w:tabs>
          <w:tab w:val="left" w:pos="1388"/>
        </w:tabs>
        <w:spacing w:line="341" w:lineRule="auto"/>
        <w:ind w:left="960"/>
        <w:jc w:val="both"/>
      </w:pPr>
      <w:r>
        <w:rPr>
          <w:rStyle w:val="Bodytext1"/>
          <w:i/>
        </w:rPr>
        <w:t>Feuerwehraufzug:</w:t>
      </w:r>
      <w:r>
        <w:rPr>
          <w:rStyle w:val="Bodytext1"/>
        </w:rPr>
        <w:t xml:space="preserve"> ein Sicherheitsaufzug, der im Brandfall nur von der Feuerwehr benutzt werden darf,</w:t>
      </w:r>
    </w:p>
    <w:p w14:paraId="123AE382" w14:textId="77777777" w:rsidR="008D1A94" w:rsidRDefault="00752380">
      <w:pPr>
        <w:pStyle w:val="Bodytext10"/>
        <w:numPr>
          <w:ilvl w:val="0"/>
          <w:numId w:val="8"/>
        </w:numPr>
        <w:tabs>
          <w:tab w:val="left" w:pos="1393"/>
        </w:tabs>
        <w:spacing w:line="341" w:lineRule="auto"/>
        <w:ind w:left="960"/>
        <w:jc w:val="both"/>
      </w:pPr>
      <w:r>
        <w:rPr>
          <w:rStyle w:val="Bodytext1"/>
          <w:i/>
        </w:rPr>
        <w:t>Feuerlöscherinspektor:</w:t>
      </w:r>
      <w:r>
        <w:rPr>
          <w:rStyle w:val="Bodytext1"/>
        </w:rPr>
        <w:t xml:space="preserve"> ein Unternehmen, das Wartungspersonal für die Wartung von Feuerlöschern beschäftigt, keine Instandhaltungswerkstatt betreibt und dessen OKF-Identifikationsnummer von der Wartungsorganisation angegeben wird,</w:t>
      </w:r>
    </w:p>
    <w:p w14:paraId="7836AFAA" w14:textId="77777777" w:rsidR="008D1A94" w:rsidRDefault="00752380">
      <w:pPr>
        <w:pStyle w:val="Bodytext10"/>
        <w:numPr>
          <w:ilvl w:val="0"/>
          <w:numId w:val="8"/>
        </w:numPr>
        <w:tabs>
          <w:tab w:val="left" w:pos="1393"/>
        </w:tabs>
        <w:spacing w:line="341" w:lineRule="auto"/>
        <w:ind w:left="960"/>
        <w:jc w:val="both"/>
      </w:pPr>
      <w:r>
        <w:rPr>
          <w:rStyle w:val="Bodytext1"/>
          <w:i/>
        </w:rPr>
        <w:t>Feuerlöscher-Wartungsorganisation:</w:t>
      </w:r>
      <w:r>
        <w:rPr>
          <w:rStyle w:val="Bodytext1"/>
        </w:rPr>
        <w:t xml:space="preserve"> ein Unternehmen, das Wartungspersonal beschäftigt und das die Wartung von Feuerlöschern durchführt und eine Werkstatt zur Wartung betreibt,</w:t>
      </w:r>
    </w:p>
    <w:p w14:paraId="64FE0ADC" w14:textId="77777777" w:rsidR="008D1A94" w:rsidRDefault="00752380">
      <w:pPr>
        <w:pStyle w:val="Bodytext10"/>
        <w:numPr>
          <w:ilvl w:val="0"/>
          <w:numId w:val="8"/>
        </w:numPr>
        <w:tabs>
          <w:tab w:val="left" w:pos="1402"/>
        </w:tabs>
        <w:spacing w:line="341" w:lineRule="auto"/>
        <w:ind w:left="960"/>
        <w:jc w:val="both"/>
      </w:pPr>
      <w:r>
        <w:rPr>
          <w:rStyle w:val="Bodytext1"/>
          <w:i/>
        </w:rPr>
        <w:t>OKF-Identifikationszeichen der Feuerlöscher-Wartungsorganisation:</w:t>
      </w:r>
      <w:r>
        <w:rPr>
          <w:rStyle w:val="Bodytext1"/>
        </w:rPr>
        <w:t xml:space="preserve"> ein eindeutig nummerierter, fälschungssicherer (holografischer) Aufkleber, der die Werkstatt der Wartungsorganisation identifiziert und von den Wartungsorganisationen bei einem von der Nationalen Generaldirektion für Brandschutz des Innenministeriums benannten Händler erworben werden kann, 161. </w:t>
      </w:r>
      <w:r>
        <w:rPr>
          <w:rStyle w:val="Bodytext1"/>
          <w:i/>
        </w:rPr>
        <w:t>Feuerlöscher-Instandhalter:</w:t>
      </w:r>
      <w:r>
        <w:rPr>
          <w:rStyle w:val="Bodytext1"/>
        </w:rPr>
        <w:t xml:space="preserve"> eine Person oder Organisation, die gesetzlich verpflichtet ist, Feuerlöscher in Betriebsbereitschaft zu halten,</w:t>
      </w:r>
    </w:p>
    <w:p w14:paraId="00F38EBD" w14:textId="77777777" w:rsidR="008D1A94" w:rsidRDefault="00752380">
      <w:pPr>
        <w:pStyle w:val="Bodytext10"/>
        <w:numPr>
          <w:ilvl w:val="0"/>
          <w:numId w:val="9"/>
        </w:numPr>
        <w:tabs>
          <w:tab w:val="left" w:pos="1402"/>
        </w:tabs>
        <w:spacing w:line="341" w:lineRule="auto"/>
        <w:ind w:left="960"/>
        <w:jc w:val="both"/>
      </w:pPr>
      <w:r>
        <w:rPr>
          <w:rStyle w:val="Bodytext1"/>
          <w:i/>
        </w:rPr>
        <w:t>Feuerwehreinsatzzentrale:</w:t>
      </w:r>
      <w:r>
        <w:rPr>
          <w:rStyle w:val="Bodytext1"/>
        </w:rPr>
        <w:t xml:space="preserve"> ein Raum, von dem die Brandschutzausrüstung, die bei einem Feuerwehreinsatz zur Unterstützung benötigt wird, kontrolliert werden kann, und von dem der Betriebsstatus der Brandschutzausrüstung durch die Gebäudeüberwachungssysteme überwacht werden kann,</w:t>
      </w:r>
    </w:p>
    <w:p w14:paraId="1AB7A2F5" w14:textId="77777777" w:rsidR="008D1A94" w:rsidRDefault="00752380">
      <w:pPr>
        <w:pStyle w:val="Bodytext10"/>
        <w:numPr>
          <w:ilvl w:val="0"/>
          <w:numId w:val="9"/>
        </w:numPr>
        <w:tabs>
          <w:tab w:val="left" w:pos="1393"/>
        </w:tabs>
        <w:spacing w:line="341" w:lineRule="auto"/>
        <w:ind w:left="960"/>
        <w:jc w:val="both"/>
      </w:pPr>
      <w:r>
        <w:rPr>
          <w:rStyle w:val="Bodytext1"/>
          <w:i/>
        </w:rPr>
        <w:t>Feuerwehrschlüsseltresor:</w:t>
      </w:r>
      <w:r>
        <w:rPr>
          <w:rStyle w:val="Bodytext1"/>
        </w:rPr>
        <w:t xml:space="preserve"> eine von einem eingebauten Brandmelde- und Feueralarmsystem gesteuerte Einrichtung, die den ungehinderten Zugang zum Gebäude und seinen Räumlichkeiten während des Feuerwehreinsatzes gewährleistet,</w:t>
      </w:r>
    </w:p>
    <w:p w14:paraId="11F3509F" w14:textId="77777777" w:rsidR="008D1A94" w:rsidRDefault="00752380">
      <w:pPr>
        <w:pStyle w:val="Bodytext10"/>
        <w:numPr>
          <w:ilvl w:val="0"/>
          <w:numId w:val="9"/>
        </w:numPr>
        <w:tabs>
          <w:tab w:val="left" w:pos="1402"/>
        </w:tabs>
        <w:spacing w:line="341" w:lineRule="auto"/>
        <w:ind w:left="960"/>
        <w:jc w:val="both"/>
      </w:pPr>
      <w:r>
        <w:rPr>
          <w:rStyle w:val="Bodytext1"/>
          <w:i/>
        </w:rPr>
        <w:t>Brandabschnitt:</w:t>
      </w:r>
      <w:r>
        <w:rPr>
          <w:rStyle w:val="Bodytext1"/>
        </w:rPr>
        <w:t xml:space="preserve"> ein definierter Teil eines Gebäudes, einer Sonderkonstruktion oder eines Lagerbereichs im Freien, der vor der Ausbreitung von Feuer aus angrenzenden Strukturen und Räumen geschützt werden soll,</w:t>
      </w:r>
    </w:p>
    <w:p w14:paraId="3E68AAE8" w14:textId="77777777" w:rsidR="008D1A94" w:rsidRDefault="00752380">
      <w:pPr>
        <w:pStyle w:val="Bodytext10"/>
        <w:numPr>
          <w:ilvl w:val="0"/>
          <w:numId w:val="9"/>
        </w:numPr>
        <w:tabs>
          <w:tab w:val="left" w:pos="1402"/>
        </w:tabs>
        <w:spacing w:line="341" w:lineRule="auto"/>
        <w:ind w:left="960"/>
        <w:jc w:val="both"/>
      </w:pPr>
      <w:r>
        <w:rPr>
          <w:rStyle w:val="Bodytext1"/>
          <w:i/>
        </w:rPr>
        <w:t>Brandabschnittsfläche:</w:t>
      </w:r>
      <w:r>
        <w:rPr>
          <w:rStyle w:val="Bodytext1"/>
        </w:rPr>
        <w:t xml:space="preserve"> die Gesamtheit der Nettobodenfläche der Räume in einem gegebenen Brandabschnitt oder, im Falle der Freiluftlagerflächen, die für die Lagerung genutzte Fläche, ausgedrückt in m</w:t>
      </w:r>
      <w:r>
        <w:rPr>
          <w:rStyle w:val="Bodytext1"/>
          <w:vertAlign w:val="superscript"/>
        </w:rPr>
        <w:t>2</w:t>
      </w:r>
      <w:r>
        <w:rPr>
          <w:rStyle w:val="Bodytext1"/>
        </w:rPr>
        <w:t>,</w:t>
      </w:r>
    </w:p>
    <w:p w14:paraId="50715EE2" w14:textId="77777777" w:rsidR="008D1A94" w:rsidRDefault="00752380">
      <w:pPr>
        <w:pStyle w:val="Bodytext10"/>
        <w:numPr>
          <w:ilvl w:val="0"/>
          <w:numId w:val="9"/>
        </w:numPr>
        <w:tabs>
          <w:tab w:val="left" w:pos="1402"/>
        </w:tabs>
        <w:spacing w:line="341" w:lineRule="auto"/>
        <w:ind w:left="960"/>
        <w:jc w:val="both"/>
      </w:pPr>
      <w:r>
        <w:rPr>
          <w:rStyle w:val="Bodytext1"/>
          <w:i/>
        </w:rPr>
        <w:t>Brandabstand:</w:t>
      </w:r>
      <w:r>
        <w:rPr>
          <w:rStyle w:val="Bodytext1"/>
        </w:rPr>
        <w:t xml:space="preserve"> der kleinste zulässige horizontale Abstand zwischen benachbarten Gebäuden und angrenzenden Freiluftlagern sowie zwischen benachbarten Gebäuden und Freiluftlagern, die zu verschiedenen Brandabschnitten gehören,</w:t>
      </w:r>
    </w:p>
    <w:p w14:paraId="2851E91B" w14:textId="77777777" w:rsidR="008D1A94" w:rsidRDefault="00752380">
      <w:pPr>
        <w:pStyle w:val="Bodytext10"/>
        <w:numPr>
          <w:ilvl w:val="0"/>
          <w:numId w:val="9"/>
        </w:numPr>
        <w:tabs>
          <w:tab w:val="left" w:pos="1402"/>
        </w:tabs>
        <w:spacing w:line="341" w:lineRule="auto"/>
        <w:ind w:left="960"/>
        <w:jc w:val="both"/>
      </w:pPr>
      <w:r>
        <w:rPr>
          <w:rStyle w:val="Bodytext1"/>
          <w:i/>
        </w:rPr>
        <w:lastRenderedPageBreak/>
        <w:t>Feuersperre:</w:t>
      </w:r>
      <w:r>
        <w:rPr>
          <w:rStyle w:val="Bodytext1"/>
        </w:rPr>
        <w:t xml:space="preserve"> eine feuerhemmende Konstruktion, die an einer Decke, einer Wand oder einem Dach angebracht ist und durch ihre Form, ihre Abmessungen, ihre Feuerwiderstandsfähigkeit und ihre Brandausbreitung die Ausbreitung von Feuer zwischen Gebäudeebenen, Brandabschnitten, Dachfeldern und benachbarten Gebäuden begrenzt und verhindert,</w:t>
      </w:r>
    </w:p>
    <w:p w14:paraId="696884F3" w14:textId="77777777" w:rsidR="008D1A94" w:rsidRDefault="00752380">
      <w:pPr>
        <w:pStyle w:val="Bodytext10"/>
        <w:numPr>
          <w:ilvl w:val="0"/>
          <w:numId w:val="9"/>
        </w:numPr>
        <w:tabs>
          <w:tab w:val="left" w:pos="1402"/>
        </w:tabs>
        <w:spacing w:line="341" w:lineRule="auto"/>
        <w:ind w:left="960"/>
        <w:jc w:val="both"/>
      </w:pPr>
      <w:r>
        <w:rPr>
          <w:rStyle w:val="Bodytext1"/>
          <w:i/>
        </w:rPr>
        <w:t>Schutz vor Brandausbreitung:</w:t>
      </w:r>
      <w:r>
        <w:rPr>
          <w:rStyle w:val="Bodytext1"/>
        </w:rPr>
        <w:t xml:space="preserve"> eine Reihe von Maßnahmen, um die Ausbreitung des Feuers auf eine geschützte Struktur, einen Teil einer Struktur oder eines Freiluftlagers durch die kontinuierliche Anwendung solcher Maßnahmen zu verhindern; Methoden: Brandabstände, feuerhemmende Gebäudekonstruktionen, ortsfeste Brandsperreinrichtungen und andere Konstruktionen, um die geforderten Feuerausbreitungsgrenzen oder das geforderte Brandverhalten sicherzustellen,</w:t>
      </w:r>
    </w:p>
    <w:p w14:paraId="69C15DCE" w14:textId="77777777" w:rsidR="008D1A94" w:rsidRDefault="00752380">
      <w:pPr>
        <w:pStyle w:val="Bodytext10"/>
        <w:numPr>
          <w:ilvl w:val="0"/>
          <w:numId w:val="9"/>
        </w:numPr>
        <w:tabs>
          <w:tab w:val="left" w:pos="1407"/>
        </w:tabs>
        <w:spacing w:line="341" w:lineRule="auto"/>
        <w:ind w:left="960"/>
        <w:jc w:val="both"/>
      </w:pPr>
      <w:r>
        <w:rPr>
          <w:rStyle w:val="Bodytext1"/>
          <w:i/>
        </w:rPr>
        <w:t>Feuerausbreitungsgrenzwert:</w:t>
      </w:r>
      <w:r>
        <w:rPr>
          <w:rStyle w:val="Bodytext1"/>
        </w:rPr>
        <w:t xml:space="preserve"> die in Stunden oder Minuten ausgedrückte Zeit zwischen dem Beginn der anwendbaren Feuerausbreitungsprüfung entsprechend der jeweiligen technischen Anforderung und dem Zeitpunkt, zu dem das geprüfte Bauwerk seinen Grenzzustand des Feuerwiderstands erreicht,</w:t>
      </w:r>
    </w:p>
    <w:p w14:paraId="3A388785" w14:textId="77777777" w:rsidR="008D1A94" w:rsidRDefault="00752380">
      <w:pPr>
        <w:pStyle w:val="Bodytext10"/>
        <w:numPr>
          <w:ilvl w:val="0"/>
          <w:numId w:val="9"/>
        </w:numPr>
        <w:tabs>
          <w:tab w:val="left" w:pos="1407"/>
        </w:tabs>
        <w:spacing w:line="341" w:lineRule="auto"/>
        <w:ind w:left="960"/>
        <w:jc w:val="both"/>
      </w:pPr>
      <w:r>
        <w:rPr>
          <w:rStyle w:val="Bodytext1"/>
          <w:i/>
        </w:rPr>
        <w:t>Aktivität, die eine Brandgefahr darstellt:</w:t>
      </w:r>
      <w:r>
        <w:rPr>
          <w:rStyle w:val="Bodytext1"/>
        </w:rPr>
        <w:t xml:space="preserve"> eine Aktivität, die eine Temperatur erfordert, die höher ist als die Zündtemperatur oder den Flammpunkt eines brennbaren Materials in der Nähe oder die eine offene Flamme nutzt und Glühen, Schwelen oder Funken als potenzielle Zündquellen auslöst;</w:t>
      </w:r>
    </w:p>
    <w:p w14:paraId="25B3D16F" w14:textId="77777777" w:rsidR="008D1A94" w:rsidRDefault="00752380">
      <w:pPr>
        <w:pStyle w:val="Bodytext10"/>
        <w:numPr>
          <w:ilvl w:val="0"/>
          <w:numId w:val="9"/>
        </w:numPr>
        <w:tabs>
          <w:tab w:val="left" w:pos="1393"/>
        </w:tabs>
        <w:spacing w:line="341" w:lineRule="auto"/>
        <w:ind w:left="960"/>
        <w:jc w:val="both"/>
      </w:pPr>
      <w:r>
        <w:rPr>
          <w:rStyle w:val="Bodytext1"/>
          <w:i/>
        </w:rPr>
        <w:t>Entflammbarkeitsgrad:</w:t>
      </w:r>
      <w:r>
        <w:rPr>
          <w:rStyle w:val="Bodytext1"/>
        </w:rPr>
        <w:t xml:space="preserve"> Kategorie von entzündbaren Flüssigkeiten und Schmelzen, je nach Flammpunkt, Betriebstemperatur und den einschlägigen technischen Anforderungen,</w:t>
      </w:r>
    </w:p>
    <w:p w14:paraId="32B3D2E8" w14:textId="77777777" w:rsidR="008D1A94" w:rsidRDefault="00752380">
      <w:pPr>
        <w:pStyle w:val="Bodytext10"/>
        <w:numPr>
          <w:ilvl w:val="0"/>
          <w:numId w:val="9"/>
        </w:numPr>
        <w:tabs>
          <w:tab w:val="left" w:pos="1402"/>
        </w:tabs>
        <w:spacing w:line="341" w:lineRule="auto"/>
        <w:ind w:left="960"/>
        <w:jc w:val="both"/>
        <w:rPr>
          <w:rStyle w:val="Bodytext1"/>
        </w:rPr>
      </w:pPr>
      <w:r>
        <w:rPr>
          <w:rStyle w:val="Bodytext1"/>
          <w:i/>
        </w:rPr>
        <w:t>Brandgefahrenklasse:</w:t>
      </w:r>
      <w:r>
        <w:rPr>
          <w:rStyle w:val="Bodytext1"/>
        </w:rPr>
        <w:t xml:space="preserve"> Einstufung eines Stoffes oder Gemisches, die sein Verhalten und seinen Gefahrengrad aus der Sicht des Brandschutzes auf der Grundlage physikalischer und chemischer Eigenschaften charakterisiert,</w:t>
      </w:r>
    </w:p>
    <w:p w14:paraId="1D6E5BCC" w14:textId="77777777" w:rsidR="008D1A94" w:rsidRDefault="00752380">
      <w:pPr>
        <w:pStyle w:val="Bodytext10"/>
        <w:numPr>
          <w:ilvl w:val="0"/>
          <w:numId w:val="9"/>
        </w:numPr>
        <w:tabs>
          <w:tab w:val="left" w:pos="1399"/>
        </w:tabs>
        <w:ind w:left="960" w:firstLine="20"/>
        <w:jc w:val="both"/>
      </w:pPr>
      <w:r>
        <w:rPr>
          <w:rStyle w:val="Bodytext1"/>
          <w:i/>
        </w:rPr>
        <w:t>Fassadenstreifen für den Brandschutz:</w:t>
      </w:r>
      <w:r>
        <w:rPr>
          <w:rStyle w:val="Bodytext1"/>
        </w:rPr>
        <w:t xml:space="preserve"> Streifen, der die Ausbreitung des Feuers begrenzt, unterbricht und ersetzt die Wärmedämmung der Brandschutzklasse B-E, die durch Abdeckung, Beschichtung oder verputzte Wärmedämmung auf die Gebäudehülle aufgebracht wird, 174. </w:t>
      </w:r>
      <w:r>
        <w:rPr>
          <w:rStyle w:val="Bodytext1"/>
          <w:i/>
        </w:rPr>
        <w:t>Brandschutzzeichen:</w:t>
      </w:r>
      <w:r>
        <w:rPr>
          <w:rStyle w:val="Bodytext1"/>
        </w:rPr>
        <w:t xml:space="preserve"> ein Sicherheitssymbol, das die Lage der Brandschutzausrüstung, -einrichtungen oder Feuerlöscher anzeigt,</w:t>
      </w:r>
    </w:p>
    <w:p w14:paraId="2DC466DE" w14:textId="77777777" w:rsidR="008D1A94" w:rsidRDefault="00752380">
      <w:pPr>
        <w:pStyle w:val="Bodytext10"/>
        <w:numPr>
          <w:ilvl w:val="0"/>
          <w:numId w:val="10"/>
        </w:numPr>
        <w:tabs>
          <w:tab w:val="left" w:pos="1408"/>
        </w:tabs>
        <w:ind w:left="960" w:firstLine="20"/>
        <w:jc w:val="both"/>
      </w:pPr>
      <w:r>
        <w:rPr>
          <w:rStyle w:val="Bodytext1"/>
          <w:i/>
        </w:rPr>
        <w:t>Handbuch zur Einhaltung der brandschutztechnischen Vorschriften:</w:t>
      </w:r>
      <w:r>
        <w:rPr>
          <w:rStyle w:val="Bodytext1"/>
        </w:rPr>
        <w:t xml:space="preserve"> ein Brandschutzdokument, das die Brandschutzdaten als solche enthält, die nach Bau, Umbau oder Erweiterung eines Gebäudes zusammen mit den Nutzungsbedingungen für den sicheren Betrieb des Gebäudes entwickelt wurden,</w:t>
      </w:r>
    </w:p>
    <w:p w14:paraId="62AB309B" w14:textId="77777777" w:rsidR="008D1A94" w:rsidRDefault="00752380">
      <w:pPr>
        <w:pStyle w:val="Bodytext10"/>
        <w:numPr>
          <w:ilvl w:val="0"/>
          <w:numId w:val="10"/>
        </w:numPr>
        <w:tabs>
          <w:tab w:val="left" w:pos="1408"/>
        </w:tabs>
        <w:ind w:left="960" w:firstLine="20"/>
        <w:jc w:val="both"/>
      </w:pPr>
      <w:r>
        <w:rPr>
          <w:rStyle w:val="Bodytext1"/>
          <w:i/>
        </w:rPr>
        <w:t>Feuerwiderstandsklasse</w:t>
      </w:r>
      <w:r>
        <w:rPr>
          <w:rStyle w:val="Bodytext1"/>
        </w:rPr>
        <w:t>: eine Kategorie, die auf dem typischen Verhalten von feuerexponierten Bauwerken beruht, die auf der Grundlage von Prüfungen gemäß den geltenden technischen Anforderungen festgelegt wird;</w:t>
      </w:r>
    </w:p>
    <w:p w14:paraId="5C74A1F8" w14:textId="77777777" w:rsidR="008D1A94" w:rsidRDefault="00752380">
      <w:pPr>
        <w:pStyle w:val="Bodytext10"/>
        <w:numPr>
          <w:ilvl w:val="0"/>
          <w:numId w:val="10"/>
        </w:numPr>
        <w:tabs>
          <w:tab w:val="left" w:pos="1399"/>
        </w:tabs>
        <w:ind w:left="960" w:firstLine="20"/>
        <w:jc w:val="both"/>
      </w:pPr>
      <w:r>
        <w:rPr>
          <w:rStyle w:val="Bodytext1"/>
          <w:i/>
        </w:rPr>
        <w:t>Brandschutzlogbuch:</w:t>
      </w:r>
      <w:r>
        <w:rPr>
          <w:rStyle w:val="Bodytext1"/>
        </w:rPr>
        <w:t xml:space="preserve"> Dokument zur Überprüfung der Inspektion, der Überprüfung und der Wartung von Brandschutztechniklösungen,</w:t>
      </w:r>
    </w:p>
    <w:p w14:paraId="01768402" w14:textId="77777777" w:rsidR="008D1A94" w:rsidRDefault="00752380">
      <w:pPr>
        <w:pStyle w:val="Bodytext10"/>
        <w:numPr>
          <w:ilvl w:val="0"/>
          <w:numId w:val="10"/>
        </w:numPr>
        <w:tabs>
          <w:tab w:val="left" w:pos="1408"/>
        </w:tabs>
        <w:ind w:left="960" w:firstLine="20"/>
        <w:jc w:val="both"/>
      </w:pPr>
      <w:r>
        <w:rPr>
          <w:rStyle w:val="Bodytext1"/>
          <w:i/>
        </w:rPr>
        <w:t>Bauingenieur:</w:t>
      </w:r>
      <w:r>
        <w:rPr>
          <w:rStyle w:val="Bodytext1"/>
        </w:rPr>
        <w:t xml:space="preserve"> eine Vertragsperson, die für die Inbetriebnahme der ortsfesten Brandmelder oder Feuerlöscher im Auftrag des Auftraggebers verantwortlich ist und für die Durchführung der entsprechenden Inspektionen, Kontrollen und Betriebsprüfungen sowie für die Bewertung der Angemessenheit der Ausrüstung verantwortlich ist, und diese Person muss für die Auslegung von Feueralarmen und Feuerlöschern gemäß den gesetzlichen Vorschriften qualifiziert sein;</w:t>
      </w:r>
    </w:p>
    <w:p w14:paraId="3AB2FD32" w14:textId="77777777" w:rsidR="008D1A94" w:rsidRDefault="00752380">
      <w:pPr>
        <w:pStyle w:val="Bodytext10"/>
        <w:numPr>
          <w:ilvl w:val="0"/>
          <w:numId w:val="10"/>
        </w:numPr>
        <w:tabs>
          <w:tab w:val="left" w:pos="1413"/>
        </w:tabs>
        <w:ind w:left="960" w:firstLine="20"/>
        <w:jc w:val="both"/>
      </w:pPr>
      <w:r>
        <w:rPr>
          <w:rStyle w:val="Bodytext1"/>
          <w:i/>
        </w:rPr>
        <w:t>Betreiber:</w:t>
      </w:r>
      <w:r>
        <w:rPr>
          <w:rStyle w:val="Bodytext1"/>
        </w:rPr>
        <w:t xml:space="preserve"> eine Person oder Organisation, die für den Betrieb einer Anlage, eines Gebäudes oder Gebäudeabschnitts und für die Gewährleistung der besonderen Umstände gemäß § 18 des Gesetzes XXXI von 1996 über den Brandschutz, die technische Rettung und die Feuerwehr verantwortlich ist,</w:t>
      </w:r>
    </w:p>
    <w:p w14:paraId="7FA8310A" w14:textId="77777777" w:rsidR="008D1A94" w:rsidRDefault="00752380">
      <w:pPr>
        <w:pStyle w:val="Bodytext10"/>
        <w:numPr>
          <w:ilvl w:val="0"/>
          <w:numId w:val="10"/>
        </w:numPr>
        <w:tabs>
          <w:tab w:val="left" w:pos="1418"/>
        </w:tabs>
        <w:ind w:left="960" w:firstLine="20"/>
        <w:jc w:val="both"/>
      </w:pPr>
      <w:r>
        <w:rPr>
          <w:rStyle w:val="Bodytext1"/>
          <w:i/>
        </w:rPr>
        <w:t>Prüfung durch den Betreiber:</w:t>
      </w:r>
      <w:r>
        <w:rPr>
          <w:rStyle w:val="Bodytext1"/>
        </w:rPr>
        <w:t xml:space="preserve"> eine Prüfung, in der Regel durch Sichtprüfung, der Funktionsfähigkeit der betreffenden technischen Lösung, die von der Person, die die Prüfung durch den Betreiber vornimmt, oder von einer vom Betreiber schriftlich beauftragten juristischen Person durchgeführt und schriftlich dokumentiert wird,</w:t>
      </w:r>
    </w:p>
    <w:p w14:paraId="726E5C0B" w14:textId="77777777" w:rsidR="008D1A94" w:rsidRDefault="00752380">
      <w:pPr>
        <w:pStyle w:val="Bodytext10"/>
        <w:numPr>
          <w:ilvl w:val="0"/>
          <w:numId w:val="10"/>
        </w:numPr>
        <w:tabs>
          <w:tab w:val="left" w:pos="1408"/>
        </w:tabs>
        <w:ind w:left="960" w:firstLine="20"/>
        <w:jc w:val="both"/>
      </w:pPr>
      <w:r>
        <w:rPr>
          <w:rStyle w:val="Bodytext1"/>
          <w:i/>
        </w:rPr>
        <w:t>Person, die eine Betreiberinspektion durchführt:</w:t>
      </w:r>
      <w:r>
        <w:rPr>
          <w:rStyle w:val="Bodytext1"/>
        </w:rPr>
        <w:t xml:space="preserve"> eine Person, die von einem Betreiber zur Durchführung einer Betreiberinspektion beauftragt oder ermächtigt wurde,</w:t>
      </w:r>
    </w:p>
    <w:p w14:paraId="0ECE0550" w14:textId="77777777" w:rsidR="008D1A94" w:rsidRDefault="00752380">
      <w:pPr>
        <w:pStyle w:val="Bodytext10"/>
        <w:numPr>
          <w:ilvl w:val="0"/>
          <w:numId w:val="10"/>
        </w:numPr>
        <w:tabs>
          <w:tab w:val="left" w:pos="1408"/>
        </w:tabs>
        <w:ind w:left="960" w:firstLine="20"/>
        <w:jc w:val="both"/>
      </w:pPr>
      <w:r>
        <w:rPr>
          <w:rStyle w:val="Bodytext1"/>
          <w:i/>
        </w:rPr>
        <w:t>verputztes Wärmedämmsystem:</w:t>
      </w:r>
      <w:r>
        <w:rPr>
          <w:rStyle w:val="Bodytext1"/>
        </w:rPr>
        <w:t xml:space="preserve"> ein mehrschichtiges Verbundsystem oder eine Reihe von Elementen, mit einem Wärmedämmkern, der an der Außenwand befestigt ist, mit einer wetterfesten Beschichtung oder Verkleidung auf der Außenseite, die vor mechanischen Einflüssen schützt,</w:t>
      </w:r>
    </w:p>
    <w:p w14:paraId="10AE9685" w14:textId="77777777" w:rsidR="008D1A94" w:rsidRDefault="00752380">
      <w:pPr>
        <w:pStyle w:val="Bodytext10"/>
        <w:numPr>
          <w:ilvl w:val="0"/>
          <w:numId w:val="10"/>
        </w:numPr>
        <w:tabs>
          <w:tab w:val="left" w:pos="1414"/>
        </w:tabs>
        <w:ind w:left="960" w:firstLine="20"/>
        <w:jc w:val="both"/>
      </w:pPr>
      <w:r>
        <w:rPr>
          <w:rStyle w:val="Bodytext1"/>
          <w:i/>
        </w:rPr>
        <w:t>Trennwand:</w:t>
      </w:r>
      <w:r>
        <w:rPr>
          <w:rStyle w:val="Bodytext1"/>
        </w:rPr>
        <w:t xml:space="preserve"> eine nicht tragende Wandkonstruktion, die einen Raum abgrenzt und von Platte zu Platte verläuft,</w:t>
      </w:r>
    </w:p>
    <w:p w14:paraId="14D13899" w14:textId="77777777" w:rsidR="008D1A94" w:rsidRDefault="00752380">
      <w:pPr>
        <w:pStyle w:val="Bodytext10"/>
        <w:numPr>
          <w:ilvl w:val="0"/>
          <w:numId w:val="10"/>
        </w:numPr>
        <w:tabs>
          <w:tab w:val="left" w:pos="1408"/>
        </w:tabs>
        <w:ind w:left="960" w:firstLine="20"/>
        <w:jc w:val="both"/>
      </w:pPr>
      <w:r>
        <w:rPr>
          <w:rStyle w:val="Bodytext1"/>
          <w:i/>
        </w:rPr>
        <w:t>Schutzkonstruktionen:</w:t>
      </w:r>
      <w:r>
        <w:rPr>
          <w:rStyle w:val="Bodytext1"/>
        </w:rPr>
        <w:t xml:space="preserve"> Konstruktionselemente, die, zusätzlich zur Stabilität des Gebäudes, den Schutz der darin befindlichen Personen im Brandfall sicherstellen,</w:t>
      </w:r>
    </w:p>
    <w:p w14:paraId="3974F59D" w14:textId="77777777" w:rsidR="008D1A94" w:rsidRDefault="00752380">
      <w:pPr>
        <w:pStyle w:val="Bodytext10"/>
        <w:numPr>
          <w:ilvl w:val="0"/>
          <w:numId w:val="10"/>
        </w:numPr>
        <w:tabs>
          <w:tab w:val="left" w:pos="1399"/>
        </w:tabs>
        <w:ind w:left="960" w:firstLine="20"/>
        <w:jc w:val="both"/>
      </w:pPr>
      <w:r>
        <w:rPr>
          <w:rStyle w:val="Bodytext1"/>
          <w:i/>
        </w:rPr>
        <w:t>Schutzstufe:</w:t>
      </w:r>
      <w:r>
        <w:rPr>
          <w:rStyle w:val="Bodytext1"/>
        </w:rPr>
        <w:t xml:space="preserve"> eine Kategorie, die von der installierten Brandmelde- und Feuerlöschanlage, der Ausdehnung der von der Brandmelde- und Feuerlöschanlage überwachten Bereiche und der Löschabdeckung der Löschanlage abhängt, 186. </w:t>
      </w:r>
      <w:r>
        <w:rPr>
          <w:rStyle w:val="Bodytext1"/>
          <w:i/>
        </w:rPr>
        <w:t>Schutzbarriere:</w:t>
      </w:r>
      <w:r>
        <w:rPr>
          <w:rStyle w:val="Bodytext1"/>
        </w:rPr>
        <w:t xml:space="preserve"> eine Wandstruktur, die in der Lage ist, den an den Spalt- und Spaltöffnungsflächen entstehenden Explosionsüberdruck aufzunehmen, 187. </w:t>
      </w:r>
      <w:r>
        <w:rPr>
          <w:rStyle w:val="Bodytext1"/>
          <w:i/>
        </w:rPr>
        <w:t>Notausgang:</w:t>
      </w:r>
      <w:r>
        <w:rPr>
          <w:rStyle w:val="Bodytext1"/>
        </w:rPr>
        <w:t xml:space="preserve"> ein Ausgang, der nicht in Betrieb ist, aber bei der Evakuierung berücksichtigt wird,</w:t>
      </w:r>
    </w:p>
    <w:p w14:paraId="56FF4C12" w14:textId="77777777" w:rsidR="008D1A94" w:rsidRDefault="00752380">
      <w:pPr>
        <w:pStyle w:val="Bodytext10"/>
        <w:numPr>
          <w:ilvl w:val="0"/>
          <w:numId w:val="11"/>
        </w:numPr>
        <w:tabs>
          <w:tab w:val="left" w:pos="1408"/>
        </w:tabs>
        <w:ind w:left="960" w:firstLine="20"/>
        <w:jc w:val="both"/>
      </w:pPr>
      <w:r>
        <w:rPr>
          <w:rStyle w:val="Bodytext1"/>
          <w:i/>
        </w:rPr>
        <w:t>Brandschutzinspektion der elektrischen Ausrüstung:</w:t>
      </w:r>
      <w:r>
        <w:rPr>
          <w:rStyle w:val="Bodytext1"/>
        </w:rPr>
        <w:t xml:space="preserve"> eine Inspektion, die von der bevollmächtigten Person durchgeführt wird, um die Brandsicherheitskonformität und Defekte von elektrischen Geräten zu bestimmen und zu klassifizieren,</w:t>
      </w:r>
    </w:p>
    <w:p w14:paraId="1B1625AF" w14:textId="77777777" w:rsidR="008D1A94" w:rsidRDefault="00752380">
      <w:pPr>
        <w:pStyle w:val="Bodytext10"/>
        <w:numPr>
          <w:ilvl w:val="0"/>
          <w:numId w:val="11"/>
        </w:numPr>
        <w:tabs>
          <w:tab w:val="left" w:pos="1414"/>
        </w:tabs>
        <w:ind w:left="960" w:firstLine="20"/>
        <w:jc w:val="both"/>
      </w:pPr>
      <w:r>
        <w:rPr>
          <w:rStyle w:val="Bodytext1"/>
          <w:i/>
        </w:rPr>
        <w:lastRenderedPageBreak/>
        <w:t>relevante technische Anforderung:</w:t>
      </w:r>
      <w:r>
        <w:rPr>
          <w:rStyle w:val="Bodytext1"/>
        </w:rPr>
        <w:t xml:space="preserve"> eine Reihe nationaler Normen und technischer Richtlinien bezüglich der Sicherheit,</w:t>
      </w:r>
    </w:p>
    <w:p w14:paraId="3BB06791" w14:textId="77777777" w:rsidR="008D1A94" w:rsidRDefault="00752380">
      <w:pPr>
        <w:pStyle w:val="Bodytext10"/>
        <w:numPr>
          <w:ilvl w:val="0"/>
          <w:numId w:val="11"/>
        </w:numPr>
        <w:tabs>
          <w:tab w:val="left" w:pos="1414"/>
        </w:tabs>
        <w:spacing w:after="220"/>
        <w:ind w:left="960" w:firstLine="20"/>
        <w:jc w:val="both"/>
      </w:pPr>
      <w:r>
        <w:rPr>
          <w:rStyle w:val="Bodytext1"/>
          <w:i/>
        </w:rPr>
        <w:t>geschlossener Zugangsort:</w:t>
      </w:r>
      <w:r>
        <w:rPr>
          <w:rStyle w:val="Bodytext1"/>
        </w:rPr>
        <w:t xml:space="preserve"> ein Zugangsort, der auf allen Seiten durch eine Primärstruktur begrenzt ist.“</w:t>
      </w:r>
    </w:p>
    <w:p w14:paraId="7981F9F8" w14:textId="1529E1B7" w:rsidR="008D1A94" w:rsidRDefault="00C8101D" w:rsidP="00EC185C">
      <w:pPr>
        <w:pStyle w:val="Bodytext10"/>
        <w:jc w:val="both"/>
      </w:pPr>
      <w:r>
        <w:rPr>
          <w:rStyle w:val="Bodytext1"/>
          <w:b/>
        </w:rPr>
        <w:t xml:space="preserve">Abschnitt 3 </w:t>
      </w:r>
      <w:r>
        <w:rPr>
          <w:rStyle w:val="Bodytext1"/>
          <w:b/>
        </w:rPr>
        <w:tab/>
      </w:r>
      <w:r>
        <w:rPr>
          <w:rStyle w:val="Bodytext1"/>
        </w:rPr>
        <w:t xml:space="preserve">In Dekret Nr. 54/2014 des Innenministeriums vom 5. Dezember 2014 erhalten Punkt aa und ab von Buchstabe a in Abschnitt 9 Absatz 1 folgenden Wortlaut:   </w:t>
      </w:r>
    </w:p>
    <w:p w14:paraId="0A5F8633" w14:textId="77777777" w:rsidR="008D1A94" w:rsidRDefault="00752380">
      <w:pPr>
        <w:pStyle w:val="Bodytext10"/>
        <w:ind w:left="960" w:firstLine="20"/>
        <w:jc w:val="both"/>
      </w:pPr>
      <w:r>
        <w:rPr>
          <w:rStyle w:val="Bodytext1"/>
          <w:i/>
        </w:rPr>
        <w:t>[Die folgenden gehören zur Kategorie leicht entzündbar oder explosiv nach</w:t>
      </w:r>
    </w:p>
    <w:p w14:paraId="0DAC039C" w14:textId="77777777" w:rsidR="008D1A94" w:rsidRDefault="00752380">
      <w:pPr>
        <w:pStyle w:val="Bodytext10"/>
        <w:ind w:left="960" w:firstLine="20"/>
        <w:jc w:val="both"/>
      </w:pPr>
      <w:r>
        <w:rPr>
          <w:rStyle w:val="Bodytext1"/>
          <w:i/>
        </w:rPr>
        <w:t xml:space="preserve">Verordnung (EG) Nummer 1272/2008 des Europäischen Parlaments und des Rates vom 16. Dezember 2008 über die Einstufung, Kennzeichnung und Verpackung von Stoffen und Gemischen, zur Änderung und Aufhebung der Richtlinien 67/548/EWG und 1999/45/EG und zur Änderung der Verordnung (EG) Nr. 1907/2006 (nachfolgend „CLP-Verordnung“)] </w:t>
      </w:r>
    </w:p>
    <w:p w14:paraId="1B132A2D" w14:textId="77777777" w:rsidR="008D1A94" w:rsidRDefault="00752380">
      <w:pPr>
        <w:pStyle w:val="Bodytext10"/>
        <w:ind w:left="960" w:firstLine="20"/>
        <w:jc w:val="both"/>
      </w:pPr>
      <w:r>
        <w:rPr>
          <w:rStyle w:val="Bodytext1"/>
        </w:rPr>
        <w:t>„aa) instabile explosive Stoffe/Gemische oder explosive Stoffe/Gemische und Erzeugnisse mit Explosivstoff der Klassen 1.1 bis 1.5 und desensibilisierte Explosivstoffe,</w:t>
      </w:r>
    </w:p>
    <w:p w14:paraId="4945C428" w14:textId="77777777" w:rsidR="008D1A94" w:rsidRDefault="00752380">
      <w:pPr>
        <w:pStyle w:val="Bodytext10"/>
        <w:ind w:left="960" w:firstLine="20"/>
        <w:jc w:val="both"/>
      </w:pPr>
      <w:r>
        <w:rPr>
          <w:rStyle w:val="Bodytext1"/>
        </w:rPr>
        <w:t>ab) entzündbare Gase der Kategorien 1A, 1B und 2 sowie pyrophore oder chemisch instabile Gase der Kategorie 1A,“</w:t>
      </w:r>
    </w:p>
    <w:p w14:paraId="14831B22" w14:textId="56B2917E" w:rsidR="008D1A94" w:rsidRDefault="00C8101D" w:rsidP="00616C1B">
      <w:pPr>
        <w:pStyle w:val="Bodytext10"/>
        <w:jc w:val="both"/>
      </w:pPr>
      <w:r>
        <w:rPr>
          <w:rStyle w:val="Bodytext1"/>
          <w:b/>
        </w:rPr>
        <w:t>Abschnitt 4</w:t>
      </w:r>
      <w:r>
        <w:rPr>
          <w:rStyle w:val="Bodytext1"/>
          <w:b/>
        </w:rPr>
        <w:tab/>
      </w:r>
      <w:r>
        <w:rPr>
          <w:rStyle w:val="Bodytext1"/>
        </w:rPr>
        <w:t xml:space="preserve">In Dekret Nr. 54/2014 des Innenministeriums vom 5. Dezember 2014 erhält Abschnitt 12 Absatz 4 folgenden Wortlaut:   </w:t>
      </w:r>
    </w:p>
    <w:p w14:paraId="04B4B0B6" w14:textId="77777777" w:rsidR="008D1A94" w:rsidRDefault="00752380">
      <w:pPr>
        <w:pStyle w:val="Bodytext10"/>
        <w:ind w:left="980"/>
        <w:jc w:val="both"/>
      </w:pPr>
      <w:r>
        <w:rPr>
          <w:rStyle w:val="Bodytext1"/>
        </w:rPr>
        <w:t>„(4) Bei der Ermittlung der Anzahl der Gebäudegeschosse gemäß Absatz 3, Abschnitt 24 Absatz 2 Buchstabe e, Abschnitt 26 Absatz 3 oder Tabelle 1, 2 und 3 in Anhang 2 oder bei der Bestimmung der Bodenhöhe des obersten Gebäudegeschosses nach Abschnitt 65 Absatz 1 Buchstabe a, Abschnitt 79 Absatz 1 oder der ersten Zeile in Anhang 8 Tabelle 2 sowie bei der Festlegung der Gefahrenkategorie nach den Zeilen 2 und 3 der Tabelle 1 in Anhang 1 kann folgendes unberücksichtigt bleiben</w:t>
      </w:r>
    </w:p>
    <w:p w14:paraId="22EBE2ED" w14:textId="77777777" w:rsidR="008D1A94" w:rsidRDefault="00752380">
      <w:pPr>
        <w:pStyle w:val="Bodytext10"/>
        <w:numPr>
          <w:ilvl w:val="0"/>
          <w:numId w:val="13"/>
        </w:numPr>
        <w:tabs>
          <w:tab w:val="left" w:pos="1291"/>
        </w:tabs>
        <w:ind w:left="980"/>
        <w:jc w:val="both"/>
      </w:pPr>
      <w:r>
        <w:rPr>
          <w:rStyle w:val="Bodytext1"/>
        </w:rPr>
        <w:t>ein Dachgeschoss, das nur einen Aufzugsmaschinenraum, die oberste Etage eines Treppenhauses und den Technikraum enthält, mit einer Gesamtfläche der mechanischen Räume, die 25 % der Bodenfläche des Dachgeschosses nicht überschreitet,</w:t>
      </w:r>
    </w:p>
    <w:p w14:paraId="4E6D6966" w14:textId="77777777" w:rsidR="008D1A94" w:rsidRDefault="00752380">
      <w:pPr>
        <w:pStyle w:val="Bodytext10"/>
        <w:numPr>
          <w:ilvl w:val="0"/>
          <w:numId w:val="13"/>
        </w:numPr>
        <w:tabs>
          <w:tab w:val="left" w:pos="1305"/>
        </w:tabs>
        <w:ind w:left="980"/>
        <w:jc w:val="both"/>
      </w:pPr>
      <w:r>
        <w:rPr>
          <w:rStyle w:val="Bodytext1"/>
        </w:rPr>
        <w:t>ein Dachboden, der – abgesehen von seinen offenen Teilen – nur den Aufzugsmaschinenraum, die oberste Etage eines Treppenhauses und einen Technikraum enthält mit einer Gesamtfläche der mechanischen Räume, die 25 % der Bodenfläche des Dachbodens nicht überschreitet,</w:t>
      </w:r>
    </w:p>
    <w:p w14:paraId="56715CF3" w14:textId="77777777" w:rsidR="008D1A94" w:rsidRDefault="00752380">
      <w:pPr>
        <w:pStyle w:val="Bodytext10"/>
        <w:numPr>
          <w:ilvl w:val="0"/>
          <w:numId w:val="13"/>
        </w:numPr>
        <w:tabs>
          <w:tab w:val="left" w:pos="1286"/>
        </w:tabs>
        <w:ind w:left="980"/>
        <w:jc w:val="both"/>
      </w:pPr>
      <w:r>
        <w:rPr>
          <w:rStyle w:val="Bodytext1"/>
        </w:rPr>
        <w:t>ein Dachboden, in dem sich über Buchstabe b hinaus das Obergeschoss von zweistöckigen Wohnungen befindet und alle Wohnungen vom Geschoss unterhalb des Dachbodens aus erreichbar sind,</w:t>
      </w:r>
    </w:p>
    <w:p w14:paraId="5607A986" w14:textId="77777777" w:rsidR="008D1A94" w:rsidRDefault="00752380">
      <w:pPr>
        <w:pStyle w:val="Bodytext10"/>
        <w:numPr>
          <w:ilvl w:val="0"/>
          <w:numId w:val="13"/>
        </w:numPr>
        <w:tabs>
          <w:tab w:val="left" w:pos="1305"/>
        </w:tabs>
        <w:ind w:left="980"/>
        <w:jc w:val="both"/>
      </w:pPr>
      <w:r>
        <w:rPr>
          <w:rStyle w:val="Bodytext1"/>
        </w:rPr>
        <w:t>das oberste Gebäudegeschoss, in dem sich nur das Obergeschoss von zweistöckigen Wohnungen befindet und alle Wohnungen von unten erreichbar sind,</w:t>
      </w:r>
    </w:p>
    <w:p w14:paraId="7EFF4BF3" w14:textId="77777777" w:rsidR="008D1A94" w:rsidRDefault="00752380">
      <w:pPr>
        <w:pStyle w:val="Bodytext10"/>
        <w:numPr>
          <w:ilvl w:val="0"/>
          <w:numId w:val="13"/>
        </w:numPr>
        <w:tabs>
          <w:tab w:val="left" w:pos="1296"/>
        </w:tabs>
        <w:ind w:left="980"/>
      </w:pPr>
      <w:r>
        <w:rPr>
          <w:rStyle w:val="Bodytext1"/>
        </w:rPr>
        <w:t>ein Technikgeschoss, wenn die beabsichtigte Nutzung industriell, landwirtschaftlich ist oder der Lagerung dient,</w:t>
      </w:r>
    </w:p>
    <w:p w14:paraId="2311940D" w14:textId="77777777" w:rsidR="008D1A94" w:rsidRDefault="00752380">
      <w:pPr>
        <w:pStyle w:val="Bodytext10"/>
        <w:numPr>
          <w:ilvl w:val="0"/>
          <w:numId w:val="13"/>
        </w:numPr>
        <w:tabs>
          <w:tab w:val="left" w:pos="1276"/>
        </w:tabs>
        <w:ind w:left="980"/>
      </w:pPr>
      <w:r>
        <w:rPr>
          <w:rStyle w:val="Bodytext1"/>
        </w:rPr>
        <w:t>im Falle von geteilten Geschossen ein Zwischengeschoss, das die Risikostufe nicht wesentlich beeinflusst,</w:t>
      </w:r>
    </w:p>
    <w:p w14:paraId="74698A6A" w14:textId="77777777" w:rsidR="008D1A94" w:rsidRDefault="00752380">
      <w:pPr>
        <w:pStyle w:val="Bodytext10"/>
        <w:numPr>
          <w:ilvl w:val="0"/>
          <w:numId w:val="13"/>
        </w:numPr>
        <w:tabs>
          <w:tab w:val="left" w:pos="1305"/>
        </w:tabs>
        <w:spacing w:after="220"/>
        <w:ind w:left="980"/>
      </w:pPr>
      <w:r>
        <w:rPr>
          <w:rStyle w:val="Bodytext1"/>
        </w:rPr>
        <w:t>ein Beobachtungsdeck oder ein Keller, die Teil des Gebäudes sind und die aufgrund ihres Umfangs, ihrer Kapazität und ihrer Zweckbestimmung die Risikostufe nicht wesentlich beeinflussen,h) die Galerie, der Zwischenboden.“</w:t>
      </w:r>
    </w:p>
    <w:p w14:paraId="0FF00098" w14:textId="1B8471D5" w:rsidR="008D1A94" w:rsidRDefault="00C8101D" w:rsidP="00CD105B">
      <w:pPr>
        <w:pStyle w:val="Bodytext10"/>
        <w:tabs>
          <w:tab w:val="left" w:pos="293"/>
        </w:tabs>
        <w:jc w:val="both"/>
      </w:pPr>
      <w:r>
        <w:rPr>
          <w:rStyle w:val="Bodytext1"/>
          <w:b/>
        </w:rPr>
        <w:t xml:space="preserve">Abschnitt 5  </w:t>
      </w:r>
      <w:r>
        <w:rPr>
          <w:rStyle w:val="Bodytext1"/>
          <w:b/>
        </w:rPr>
        <w:tab/>
      </w:r>
      <w:r>
        <w:rPr>
          <w:rStyle w:val="Bodytext1"/>
        </w:rPr>
        <w:t xml:space="preserve">In Dekret Nr. 54/2014 des Innenministeriums vom 5. Dezember 2014 wird in Abschnitt 15 folgender Absatz 2a angefügt:   </w:t>
      </w:r>
    </w:p>
    <w:p w14:paraId="055372E8" w14:textId="77777777" w:rsidR="008D1A94" w:rsidRDefault="00752380">
      <w:pPr>
        <w:pStyle w:val="Bodytext10"/>
        <w:numPr>
          <w:ilvl w:val="0"/>
          <w:numId w:val="14"/>
        </w:numPr>
        <w:tabs>
          <w:tab w:val="left" w:pos="1276"/>
        </w:tabs>
        <w:ind w:left="980"/>
        <w:jc w:val="both"/>
      </w:pPr>
      <w:r>
        <w:rPr>
          <w:rStyle w:val="Bodytext1"/>
        </w:rPr>
        <w:t>„(2a) Für eingeschossige Gebäude mit einer landwirtschaftlichen oder einer Lagernutzung ist keine Anforderung bezüglich des Brandverhaltens erforderlich, wenn folgende Bedingungen erfüllt sind</w:t>
      </w:r>
    </w:p>
    <w:p w14:paraId="6D6BDDC9" w14:textId="77777777" w:rsidR="008D1A94" w:rsidRDefault="00752380">
      <w:pPr>
        <w:pStyle w:val="Bodytext10"/>
        <w:numPr>
          <w:ilvl w:val="0"/>
          <w:numId w:val="14"/>
        </w:numPr>
        <w:tabs>
          <w:tab w:val="left" w:pos="1291"/>
        </w:tabs>
        <w:ind w:firstLine="980"/>
      </w:pPr>
      <w:r>
        <w:rPr>
          <w:rStyle w:val="Bodytext1"/>
        </w:rPr>
        <w:t>sie haben eine Bodenfläche von höchstens 2 000 m</w:t>
      </w:r>
      <w:r>
        <w:rPr>
          <w:rStyle w:val="Bodytext1"/>
          <w:vertAlign w:val="superscript"/>
        </w:rPr>
        <w:t>2</w:t>
      </w:r>
      <w:r>
        <w:rPr>
          <w:rStyle w:val="Bodytext1"/>
        </w:rPr>
        <w:t>,</w:t>
      </w:r>
    </w:p>
    <w:p w14:paraId="5E284800" w14:textId="77777777" w:rsidR="008D1A94" w:rsidRDefault="00752380">
      <w:pPr>
        <w:pStyle w:val="Bodytext10"/>
        <w:numPr>
          <w:ilvl w:val="0"/>
          <w:numId w:val="14"/>
        </w:numPr>
        <w:tabs>
          <w:tab w:val="left" w:pos="1296"/>
        </w:tabs>
        <w:ind w:firstLine="980"/>
      </w:pPr>
      <w:r>
        <w:rPr>
          <w:rStyle w:val="Bodytext1"/>
        </w:rPr>
        <w:t>alle Räume werden während der ersten Phase der Evakuierung in einen sicheren Raum evakuiert,</w:t>
      </w:r>
    </w:p>
    <w:p w14:paraId="4A5F1C10" w14:textId="77777777" w:rsidR="008D1A94" w:rsidRDefault="00752380">
      <w:pPr>
        <w:pStyle w:val="Bodytext10"/>
        <w:numPr>
          <w:ilvl w:val="0"/>
          <w:numId w:val="14"/>
        </w:numPr>
        <w:tabs>
          <w:tab w:val="left" w:pos="1286"/>
        </w:tabs>
        <w:ind w:left="980"/>
        <w:jc w:val="both"/>
      </w:pPr>
      <w:r>
        <w:rPr>
          <w:rStyle w:val="Bodytext1"/>
        </w:rPr>
        <w:t>alle tragenden, trennenden und feuerhemmenden Konstruktionen und Bauprodukte gehören zur Brandschutzklasse A1-A2,</w:t>
      </w:r>
    </w:p>
    <w:p w14:paraId="3DC47984" w14:textId="77777777" w:rsidR="008D1A94" w:rsidRDefault="00752380">
      <w:pPr>
        <w:pStyle w:val="Bodytext10"/>
        <w:numPr>
          <w:ilvl w:val="0"/>
          <w:numId w:val="14"/>
        </w:numPr>
        <w:tabs>
          <w:tab w:val="left" w:pos="1305"/>
        </w:tabs>
        <w:ind w:left="980"/>
        <w:jc w:val="both"/>
      </w:pPr>
      <w:r>
        <w:rPr>
          <w:rStyle w:val="Bodytext1"/>
        </w:rPr>
        <w:t>die in Abschnitt 33 Absatz 4 genannten Räume sind von Konstruktionen umgeben, die das erforderliche Brandverhalten aufweisen und so gebaut sind, dass sie von außen aus zugänglich sind, und</w:t>
      </w:r>
    </w:p>
    <w:p w14:paraId="35767F6A" w14:textId="77777777" w:rsidR="008D1A94" w:rsidRDefault="00752380">
      <w:pPr>
        <w:pStyle w:val="Bodytext10"/>
        <w:numPr>
          <w:ilvl w:val="0"/>
          <w:numId w:val="14"/>
        </w:numPr>
        <w:tabs>
          <w:tab w:val="left" w:pos="1296"/>
        </w:tabs>
        <w:spacing w:after="220"/>
        <w:ind w:firstLine="980"/>
      </w:pPr>
      <w:r>
        <w:rPr>
          <w:rStyle w:val="Bodytext1"/>
        </w:rPr>
        <w:t>sie sind nicht für die Lagerung von Stoffen bestimmt, die zur Kategorie leicht entzündbar oder explosiv gehören.“</w:t>
      </w:r>
    </w:p>
    <w:p w14:paraId="1E02E3C5" w14:textId="430FB0CD" w:rsidR="008D1A94" w:rsidRDefault="00C8101D" w:rsidP="00CD105B">
      <w:pPr>
        <w:pStyle w:val="Bodytext10"/>
        <w:tabs>
          <w:tab w:val="left" w:pos="293"/>
        </w:tabs>
        <w:jc w:val="both"/>
      </w:pPr>
      <w:r>
        <w:rPr>
          <w:rStyle w:val="Bodytext1"/>
          <w:b/>
        </w:rPr>
        <w:t xml:space="preserve">Abschnitt 6  </w:t>
      </w:r>
      <w:r>
        <w:rPr>
          <w:rStyle w:val="Bodytext1"/>
          <w:b/>
        </w:rPr>
        <w:tab/>
      </w:r>
      <w:r>
        <w:rPr>
          <w:rStyle w:val="Bodytext1"/>
        </w:rPr>
        <w:t xml:space="preserve">In Dekret Nr. 54/2014 des Innenministeriums vom 5. Dezember 2014 erhält Abschnitt 17 Absatz 4 folgenden Wortlaut:   </w:t>
      </w:r>
    </w:p>
    <w:p w14:paraId="6FE8C35F" w14:textId="77777777" w:rsidR="008D1A94" w:rsidRDefault="00752380">
      <w:pPr>
        <w:pStyle w:val="Bodytext10"/>
        <w:spacing w:after="220"/>
        <w:ind w:left="980"/>
        <w:jc w:val="both"/>
      </w:pPr>
      <w:r>
        <w:rPr>
          <w:rStyle w:val="Bodytext1"/>
        </w:rPr>
        <w:t>„(4) Es besteht kein Bedarf, einen Brandschutz zwischen einem Gebäude auf demselben Grundstück und einer Lagereinheit eines Freiluftlagers zu gewährleisten, wenn das Freiluftlager oder ein Teil davon und das Gebäude oder Teile davon als ein einziger Brandabschnitt gebildet werden können, es sei denn, es wird ein Löschsystem mit erhöhter Betriebssicherheit verwendet. Die Lagereinheit eines Freiluftlagers kann Teil des Brandabschnitts eines Gebäudes oder eines Gebäudeteils sein, wenn die Lagereinheit Teil des Brandabschnitts sein würde, wenn es als Abstellraum eingeordnet wäre.“</w:t>
      </w:r>
    </w:p>
    <w:p w14:paraId="4F9C064D" w14:textId="0867F3FA" w:rsidR="008D1A94" w:rsidRDefault="00D8301E" w:rsidP="00CD105B">
      <w:pPr>
        <w:pStyle w:val="Bodytext10"/>
        <w:tabs>
          <w:tab w:val="left" w:pos="293"/>
        </w:tabs>
        <w:jc w:val="both"/>
      </w:pPr>
      <w:r>
        <w:rPr>
          <w:rStyle w:val="Bodytext1"/>
          <w:b/>
        </w:rPr>
        <w:t>Abschnitt </w:t>
      </w:r>
      <w:r>
        <w:rPr>
          <w:rStyle w:val="Bodytext1"/>
          <w:b/>
        </w:rPr>
        <w:t xml:space="preserve"> </w:t>
      </w:r>
      <w:r w:rsidR="00C8101D">
        <w:rPr>
          <w:rStyle w:val="Bodytext1"/>
          <w:b/>
        </w:rPr>
        <w:t>7</w:t>
      </w:r>
      <w:r w:rsidR="00C8101D">
        <w:rPr>
          <w:rStyle w:val="Bodytext1"/>
          <w:b/>
        </w:rPr>
        <w:tab/>
      </w:r>
      <w:r w:rsidR="00C8101D">
        <w:rPr>
          <w:rStyle w:val="Bodytext1"/>
        </w:rPr>
        <w:t>(1) Im Dekret Nr. 54/2014 des Innenministeriums vom 5. Dezember 2014 wird Abschnitt 18 Absatz 1 durch die folgende Bestimmung ersetzt:</w:t>
      </w:r>
    </w:p>
    <w:p w14:paraId="2FAA9C4E" w14:textId="77777777" w:rsidR="008D1A94" w:rsidRDefault="00752380">
      <w:pPr>
        <w:pStyle w:val="Bodytext10"/>
        <w:ind w:firstLine="980"/>
      </w:pPr>
      <w:r>
        <w:rPr>
          <w:rStyle w:val="Bodytext1"/>
        </w:rPr>
        <w:t>„(1) Der Brandabstand muss festgelegt werden</w:t>
      </w:r>
    </w:p>
    <w:p w14:paraId="3F3B1821" w14:textId="77777777" w:rsidR="008D1A94" w:rsidRDefault="00752380">
      <w:pPr>
        <w:pStyle w:val="Bodytext10"/>
        <w:numPr>
          <w:ilvl w:val="0"/>
          <w:numId w:val="15"/>
        </w:numPr>
        <w:tabs>
          <w:tab w:val="left" w:pos="1291"/>
        </w:tabs>
        <w:ind w:firstLine="980"/>
      </w:pPr>
      <w:r>
        <w:rPr>
          <w:rStyle w:val="Bodytext1"/>
        </w:rPr>
        <w:lastRenderedPageBreak/>
        <w:t>gemäß den Tabellen 1 bis 3 in Anhang 3,</w:t>
      </w:r>
    </w:p>
    <w:p w14:paraId="591981E1" w14:textId="77777777" w:rsidR="008D1A94" w:rsidRDefault="00752380">
      <w:pPr>
        <w:pStyle w:val="Bodytext10"/>
        <w:numPr>
          <w:ilvl w:val="0"/>
          <w:numId w:val="15"/>
        </w:numPr>
        <w:tabs>
          <w:tab w:val="left" w:pos="1296"/>
        </w:tabs>
        <w:ind w:firstLine="980"/>
      </w:pPr>
      <w:r>
        <w:rPr>
          <w:rStyle w:val="Bodytext1"/>
        </w:rPr>
        <w:t>im Falle eines Sonderbaus gemäß Kapitel XII oder</w:t>
      </w:r>
    </w:p>
    <w:p w14:paraId="4298710D" w14:textId="77777777" w:rsidR="008D1A94" w:rsidRDefault="00752380">
      <w:pPr>
        <w:pStyle w:val="Bodytext10"/>
        <w:numPr>
          <w:ilvl w:val="0"/>
          <w:numId w:val="15"/>
        </w:numPr>
        <w:tabs>
          <w:tab w:val="left" w:pos="1286"/>
        </w:tabs>
        <w:ind w:firstLine="980"/>
      </w:pPr>
      <w:r>
        <w:rPr>
          <w:rStyle w:val="Bodytext1"/>
        </w:rPr>
        <w:t>durch Berechnung</w:t>
      </w:r>
    </w:p>
    <w:p w14:paraId="6D35D12B" w14:textId="77777777" w:rsidR="008D1A94" w:rsidRDefault="00752380">
      <w:pPr>
        <w:pStyle w:val="Bodytext10"/>
        <w:ind w:firstLine="980"/>
      </w:pPr>
      <w:r>
        <w:rPr>
          <w:rStyle w:val="Bodytext1"/>
        </w:rPr>
        <w:t>.’</w:t>
      </w:r>
    </w:p>
    <w:p w14:paraId="44A64978" w14:textId="004A729D" w:rsidR="008D1A94" w:rsidRDefault="00752380">
      <w:pPr>
        <w:pStyle w:val="Bodytext10"/>
        <w:numPr>
          <w:ilvl w:val="0"/>
          <w:numId w:val="15"/>
        </w:numPr>
        <w:tabs>
          <w:tab w:val="left" w:pos="996"/>
        </w:tabs>
        <w:ind w:firstLine="680"/>
      </w:pPr>
      <w:r>
        <w:rPr>
          <w:rStyle w:val="Bodytext1"/>
        </w:rPr>
        <w:t>In Dekret Nr. 54/2014 des Innenministeriums vom 5. Dezember 2014 wird in Abschnitt 18 folgender Absatz 1a angefügt:</w:t>
      </w:r>
    </w:p>
    <w:p w14:paraId="4CA9D7D2" w14:textId="77777777" w:rsidR="00800E3C" w:rsidRDefault="00752380">
      <w:pPr>
        <w:pStyle w:val="Bodytext10"/>
        <w:spacing w:after="220"/>
        <w:ind w:left="980"/>
        <w:jc w:val="both"/>
        <w:rPr>
          <w:rStyle w:val="Bodytext1"/>
        </w:rPr>
      </w:pPr>
      <w:r>
        <w:rPr>
          <w:rStyle w:val="Bodytext1"/>
        </w:rPr>
        <w:t>„(1a) Wird die Standardrisikoklasse eines Gebäudes vollständig von der Risikoklasse einer Risikoeinheit unterhalb des Bodens bestimmt, so muss es ausreichen, anstelle der Standardrisikoklasse die strengsten Risikoklassen für die Risikoeinheiten auf Bodenebene und über dem Boden zu berücksichtigen, um den Brandabstand zu ermitteln.</w:t>
      </w:r>
    </w:p>
    <w:p w14:paraId="2A85A472" w14:textId="52CC8663" w:rsidR="008D1A94" w:rsidRDefault="00D8301E" w:rsidP="00CD105B">
      <w:pPr>
        <w:pStyle w:val="Bodytext10"/>
        <w:tabs>
          <w:tab w:val="left" w:pos="293"/>
        </w:tabs>
        <w:jc w:val="both"/>
      </w:pPr>
      <w:r>
        <w:rPr>
          <w:rStyle w:val="Bodytext1"/>
          <w:b/>
        </w:rPr>
        <w:t>Abschnitt </w:t>
      </w:r>
      <w:r>
        <w:rPr>
          <w:rStyle w:val="Bodytext1"/>
          <w:b/>
        </w:rPr>
        <w:t xml:space="preserve"> </w:t>
      </w:r>
      <w:r w:rsidR="00C8101D">
        <w:rPr>
          <w:rStyle w:val="Bodytext1"/>
          <w:b/>
        </w:rPr>
        <w:t>8</w:t>
      </w:r>
      <w:r w:rsidR="00C8101D">
        <w:rPr>
          <w:rStyle w:val="Bodytext1"/>
          <w:b/>
        </w:rPr>
        <w:tab/>
      </w:r>
      <w:r w:rsidR="00C8101D">
        <w:rPr>
          <w:rStyle w:val="Bodytext1"/>
        </w:rPr>
        <w:t>(1) In Dekret Nr. 54/2014 des Innenministeriums vom 5. Dezember 2014 wird in Abschnitt 21 folgender Absatz 2a angefügt:</w:t>
      </w:r>
    </w:p>
    <w:p w14:paraId="640277B6" w14:textId="77777777" w:rsidR="008D1A94" w:rsidRDefault="00752380">
      <w:pPr>
        <w:pStyle w:val="Bodytext10"/>
        <w:spacing w:line="341" w:lineRule="auto"/>
        <w:ind w:left="980"/>
        <w:jc w:val="both"/>
      </w:pPr>
      <w:r>
        <w:rPr>
          <w:rStyle w:val="Bodytext1"/>
        </w:rPr>
        <w:t>„(2a) Wird die höchstzulässige Größe des Brandabschnitts gemäß Anhang 5 Tabellen 2 und 3 erhöht, so gibt der ortsfeste Brandmelder im Gebäude unverzüglich Brandmeldungen für die darin befindlichen Personen aus.“</w:t>
      </w:r>
    </w:p>
    <w:p w14:paraId="4DB77A33" w14:textId="77777777" w:rsidR="008D1A94" w:rsidRDefault="00752380">
      <w:pPr>
        <w:pStyle w:val="Bodytext10"/>
        <w:numPr>
          <w:ilvl w:val="0"/>
          <w:numId w:val="16"/>
        </w:numPr>
        <w:tabs>
          <w:tab w:val="left" w:pos="1053"/>
        </w:tabs>
        <w:spacing w:line="341" w:lineRule="auto"/>
        <w:ind w:firstLine="680"/>
        <w:jc w:val="both"/>
      </w:pPr>
      <w:r>
        <w:rPr>
          <w:rStyle w:val="Bodytext1"/>
        </w:rPr>
        <w:t>In dem Dekret Nr. 54/2014 des Innenministeriums vom 5. Dezember 2014 wird in Abschnitt 21 Absatz 3 folgender Buchstabe d eingefügt:</w:t>
      </w:r>
    </w:p>
    <w:p w14:paraId="12D7E4C0" w14:textId="77777777" w:rsidR="008D1A94" w:rsidRDefault="00752380">
      <w:pPr>
        <w:pStyle w:val="Bodytext10"/>
        <w:spacing w:line="341" w:lineRule="auto"/>
        <w:ind w:firstLine="980"/>
        <w:jc w:val="both"/>
      </w:pPr>
      <w:r>
        <w:rPr>
          <w:rStyle w:val="Bodytext1"/>
          <w:i/>
        </w:rPr>
        <w:t>(Maximal zulässige Abmessung des Brandabschnitts, wenn sie aus den Lagereinheiten in einem Freilagerbereich gebildet wurde)</w:t>
      </w:r>
    </w:p>
    <w:p w14:paraId="7F6F54A4" w14:textId="77777777" w:rsidR="008D1A94" w:rsidRDefault="00752380">
      <w:pPr>
        <w:pStyle w:val="Bodytext10"/>
        <w:spacing w:after="220" w:line="341" w:lineRule="auto"/>
        <w:ind w:left="980"/>
        <w:jc w:val="both"/>
      </w:pPr>
      <w:r>
        <w:rPr>
          <w:rStyle w:val="Bodytext1"/>
        </w:rPr>
        <w:t>„d) im Falle eines Stoffes oder Produkts, das zur Kategorie leicht entzündbar oder explosiv gehört, sollte dieser 1 000 m</w:t>
      </w:r>
      <w:r>
        <w:rPr>
          <w:rStyle w:val="Bodytext1"/>
          <w:vertAlign w:val="superscript"/>
        </w:rPr>
        <w:t>2</w:t>
      </w:r>
      <w:r>
        <w:rPr>
          <w:rStyle w:val="Bodytext1"/>
        </w:rPr>
        <w:t xml:space="preserve"> nicht überschreiten, sofern gesetzlich nicht anders bestimmt.“</w:t>
      </w:r>
    </w:p>
    <w:p w14:paraId="6D0F0EF0" w14:textId="26EC5C43" w:rsidR="008D1A94" w:rsidRDefault="00C8101D" w:rsidP="00CD105B">
      <w:pPr>
        <w:pStyle w:val="Bodytext10"/>
        <w:tabs>
          <w:tab w:val="left" w:pos="293"/>
        </w:tabs>
        <w:jc w:val="both"/>
      </w:pPr>
      <w:r>
        <w:rPr>
          <w:rStyle w:val="Bodytext1"/>
          <w:b/>
        </w:rPr>
        <w:t xml:space="preserve">Abschnitt 9  </w:t>
      </w:r>
      <w:r>
        <w:rPr>
          <w:rStyle w:val="Bodytext1"/>
          <w:b/>
        </w:rPr>
        <w:tab/>
      </w:r>
      <w:r>
        <w:rPr>
          <w:rStyle w:val="Bodytext1"/>
        </w:rPr>
        <w:t xml:space="preserve">In Dekret Nr. 54/2014 des Innenministeriums vom 5. Dezember 2014 erhält Überschrift 8 folgenden Wortlaut:  </w:t>
      </w:r>
    </w:p>
    <w:p w14:paraId="75BCF4A9" w14:textId="77777777" w:rsidR="008D1A94" w:rsidRDefault="00752380">
      <w:pPr>
        <w:pStyle w:val="Bodytext10"/>
        <w:spacing w:after="220" w:line="319" w:lineRule="auto"/>
        <w:ind w:left="980"/>
        <w:jc w:val="both"/>
        <w:rPr>
          <w:sz w:val="17"/>
          <w:szCs w:val="17"/>
        </w:rPr>
      </w:pPr>
      <w:r>
        <w:rPr>
          <w:rStyle w:val="Bodytext1"/>
          <w:b/>
          <w:sz w:val="17"/>
        </w:rPr>
        <w:t>“8. Die Verbindung von Brandabschnitten innerhalb eines Gebäudes und der von separaten Brandabschnitten auf demselben Grundstück mit den Außenkonstruktionen des Gebäudes und in einem überdachten Atrium“</w:t>
      </w:r>
    </w:p>
    <w:p w14:paraId="6D02F1C0" w14:textId="549C3FFE" w:rsidR="008D1A94" w:rsidRDefault="00C8101D" w:rsidP="00CD105B">
      <w:pPr>
        <w:pStyle w:val="Bodytext10"/>
        <w:tabs>
          <w:tab w:val="left" w:pos="293"/>
        </w:tabs>
        <w:jc w:val="both"/>
      </w:pPr>
      <w:r>
        <w:rPr>
          <w:rStyle w:val="Bodytext1"/>
          <w:b/>
        </w:rPr>
        <w:t xml:space="preserve">Abschnitt 10  </w:t>
      </w:r>
      <w:r>
        <w:rPr>
          <w:rStyle w:val="Bodytext1"/>
          <w:b/>
        </w:rPr>
        <w:tab/>
      </w:r>
      <w:r>
        <w:rPr>
          <w:rStyle w:val="Bodytext1"/>
        </w:rPr>
        <w:t xml:space="preserve">In Dekret Nr. 54/2014 des Innenministeriums vom 5. Dezember 2014 erhält Abschnitt 23 folgenden Wortlaut:   </w:t>
      </w:r>
    </w:p>
    <w:p w14:paraId="2501446B" w14:textId="77777777" w:rsidR="008D1A94" w:rsidRDefault="00752380">
      <w:pPr>
        <w:pStyle w:val="Bodytext10"/>
        <w:ind w:firstLine="980"/>
        <w:jc w:val="both"/>
      </w:pPr>
      <w:r>
        <w:rPr>
          <w:rStyle w:val="Bodytext1"/>
        </w:rPr>
        <w:t xml:space="preserve">„§ 23 (1) Die Verbindung von Brandabschnitten unterschiedlicher Höhen ist gegen die Ausbreitung von Feuer zu schützen.  </w:t>
      </w:r>
    </w:p>
    <w:p w14:paraId="3CAA857A" w14:textId="77777777" w:rsidR="008D1A94" w:rsidRDefault="00752380">
      <w:pPr>
        <w:pStyle w:val="Bodytext10"/>
        <w:ind w:firstLine="980"/>
        <w:jc w:val="both"/>
      </w:pPr>
      <w:r>
        <w:rPr>
          <w:rStyle w:val="Bodytext1"/>
        </w:rPr>
        <w:t>(2) Für Brandabschnittsgrenzen, die mit der Innenfassade eines überdachten Atriums verbunden sind, muss Folgendes vorgesehen sein:</w:t>
      </w:r>
    </w:p>
    <w:p w14:paraId="74CF7388" w14:textId="77777777" w:rsidR="008D1A94" w:rsidRDefault="00752380">
      <w:pPr>
        <w:pStyle w:val="Bodytext10"/>
        <w:numPr>
          <w:ilvl w:val="0"/>
          <w:numId w:val="17"/>
        </w:numPr>
        <w:tabs>
          <w:tab w:val="left" w:pos="1300"/>
        </w:tabs>
        <w:ind w:firstLine="980"/>
        <w:jc w:val="both"/>
      </w:pPr>
      <w:r>
        <w:rPr>
          <w:rStyle w:val="Bodytext1"/>
        </w:rPr>
        <w:t>im Wärme- und Rauchabzug des überdachten Atriums, der vorgesehen ist</w:t>
      </w:r>
    </w:p>
    <w:p w14:paraId="55901CEB" w14:textId="77777777" w:rsidR="008D1A94" w:rsidRDefault="00752380">
      <w:pPr>
        <w:pStyle w:val="Bodytext10"/>
        <w:ind w:firstLine="980"/>
        <w:jc w:val="both"/>
      </w:pPr>
      <w:r>
        <w:rPr>
          <w:rStyle w:val="Bodytext1"/>
        </w:rPr>
        <w:t>aa) für natürlich wirkende Wärme- und Rauchlüftung, gleich dem eineinhalbfachen Wert in Anhang 9 Tabelle 1,</w:t>
      </w:r>
    </w:p>
    <w:p w14:paraId="14B24E99" w14:textId="77777777" w:rsidR="008D1A94" w:rsidRDefault="00752380">
      <w:pPr>
        <w:pStyle w:val="Bodytext10"/>
        <w:ind w:firstLine="980"/>
        <w:jc w:val="both"/>
      </w:pPr>
      <w:r>
        <w:rPr>
          <w:rStyle w:val="Bodytext1"/>
        </w:rPr>
        <w:t>ab) für maschinellen Wärme- und Rauchabzug gemäß Anhang 9 Tabelle 1,</w:t>
      </w:r>
    </w:p>
    <w:p w14:paraId="177DF44A" w14:textId="77777777" w:rsidR="008D1A94" w:rsidRDefault="00752380">
      <w:pPr>
        <w:pStyle w:val="Bodytext10"/>
        <w:numPr>
          <w:ilvl w:val="0"/>
          <w:numId w:val="17"/>
        </w:numPr>
        <w:tabs>
          <w:tab w:val="left" w:pos="1314"/>
        </w:tabs>
        <w:ind w:left="980"/>
        <w:jc w:val="both"/>
      </w:pPr>
      <w:r>
        <w:rPr>
          <w:rStyle w:val="Bodytext1"/>
        </w:rPr>
        <w:t>Schutz gegen Brandausbreitung durch die Fassade gemäß den Vorschriften, die für die Brandabschnitte oder Geschosse gelten, die über- oder nebeneinander liegen,</w:t>
      </w:r>
    </w:p>
    <w:p w14:paraId="561170E8" w14:textId="77777777" w:rsidR="008D1A94" w:rsidRDefault="00752380">
      <w:pPr>
        <w:pStyle w:val="Bodytext10"/>
        <w:ind w:firstLine="980"/>
        <w:jc w:val="both"/>
      </w:pPr>
      <w:r>
        <w:rPr>
          <w:rStyle w:val="Bodytext1"/>
        </w:rPr>
        <w:t>ba) auf der inneren Vorderseite des überdachten Atriums,</w:t>
      </w:r>
    </w:p>
    <w:p w14:paraId="76254CB2" w14:textId="77777777" w:rsidR="008D1A94" w:rsidRDefault="00752380">
      <w:pPr>
        <w:pStyle w:val="Bodytext10"/>
        <w:spacing w:after="220"/>
        <w:ind w:left="980"/>
        <w:jc w:val="both"/>
      </w:pPr>
      <w:r>
        <w:rPr>
          <w:rStyle w:val="Bodytext1"/>
        </w:rPr>
        <w:t>bb) zwischen der Konstruktion, die das überdachte Atrium bedeckt, und den Räumen, die höher liegen als die Konstruktion und zu verschiedenen Brandabschnitten gehören.“</w:t>
      </w:r>
    </w:p>
    <w:p w14:paraId="0FFC2F65" w14:textId="573B4F75" w:rsidR="008D1A94" w:rsidRDefault="00D8301E" w:rsidP="00CD105B">
      <w:pPr>
        <w:pStyle w:val="Bodytext10"/>
        <w:tabs>
          <w:tab w:val="left" w:pos="293"/>
        </w:tabs>
        <w:jc w:val="both"/>
      </w:pPr>
      <w:r>
        <w:rPr>
          <w:rStyle w:val="Bodytext1"/>
          <w:b/>
        </w:rPr>
        <w:t>Abschnitt </w:t>
      </w:r>
      <w:r>
        <w:rPr>
          <w:rStyle w:val="Bodytext1"/>
          <w:b/>
        </w:rPr>
        <w:t xml:space="preserve"> </w:t>
      </w:r>
      <w:r w:rsidR="00C8101D">
        <w:rPr>
          <w:rStyle w:val="Bodytext1"/>
          <w:b/>
        </w:rPr>
        <w:t>11.</w:t>
      </w:r>
      <w:r w:rsidR="00C8101D">
        <w:rPr>
          <w:rStyle w:val="Bodytext1"/>
          <w:b/>
        </w:rPr>
        <w:tab/>
      </w:r>
      <w:r w:rsidR="00C8101D">
        <w:rPr>
          <w:rStyle w:val="Bodytext1"/>
        </w:rPr>
        <w:t>(1) In Dekret Nr. 54/2014 des Innenministeriums vom 5. Dezember 2014 erhält Buchstabe a Punkt ad in Abschnitt 25 Absatz 2 folgenden Wortlaut:</w:t>
      </w:r>
    </w:p>
    <w:p w14:paraId="58B2EA5D" w14:textId="77777777" w:rsidR="008D1A94" w:rsidRDefault="00752380">
      <w:pPr>
        <w:pStyle w:val="Bodytext10"/>
        <w:ind w:left="980"/>
        <w:jc w:val="both"/>
      </w:pPr>
      <w:r>
        <w:rPr>
          <w:rStyle w:val="Bodytext1"/>
          <w:i/>
        </w:rPr>
        <w:t>(Die Abdeckung, Beschichtung oder verputzte Wärmedämmung der äußeren Hülle kann</w:t>
      </w:r>
    </w:p>
    <w:p w14:paraId="62D5E639" w14:textId="77777777" w:rsidR="008D1A94" w:rsidRDefault="00752380">
      <w:pPr>
        <w:pStyle w:val="Bodytext10"/>
        <w:ind w:left="980"/>
        <w:jc w:val="both"/>
      </w:pPr>
      <w:r>
        <w:rPr>
          <w:rStyle w:val="Bodytext1"/>
          <w:i/>
        </w:rPr>
        <w:t>nur zur Brandklasse A1 oder A2 gehören)</w:t>
      </w:r>
    </w:p>
    <w:p w14:paraId="42EDFCE3" w14:textId="77777777" w:rsidR="008D1A94" w:rsidRDefault="00752380">
      <w:pPr>
        <w:pStyle w:val="Bodytext10"/>
        <w:ind w:left="980"/>
        <w:jc w:val="both"/>
      </w:pPr>
      <w:r>
        <w:rPr>
          <w:rStyle w:val="Bodytext1"/>
        </w:rPr>
        <w:t>„ad) auf einer Brandwand bis zu einer Höhe von 5 m, vertikal gemessen von der Geländehöhe oder der Anschlusslinie eines darunter gelegenen Bauwerks, ausgenommen ein Sockel, die Wandoberfläche, die von der öffnungsfreien Wandkonstruktion des benachbarten Gebäudes bedeckt ist, und eine Brandwand mit Abdeckung, Beschichtung oder verputzter Wärmedämmung, die den Anforderungen an die Brandausbreitungsgrenze für Gebäudefassaden entspricht, und“</w:t>
      </w:r>
    </w:p>
    <w:p w14:paraId="3F0B64AF" w14:textId="77777777" w:rsidR="008D1A94" w:rsidRDefault="00752380">
      <w:pPr>
        <w:pStyle w:val="Bodytext10"/>
        <w:numPr>
          <w:ilvl w:val="0"/>
          <w:numId w:val="18"/>
        </w:numPr>
        <w:tabs>
          <w:tab w:val="left" w:pos="1053"/>
        </w:tabs>
        <w:ind w:firstLine="680"/>
        <w:jc w:val="both"/>
      </w:pPr>
      <w:r>
        <w:rPr>
          <w:rStyle w:val="Bodytext1"/>
        </w:rPr>
        <w:t>In Dekret Nr. 54/2014 des Innenministeriums vom 5. Dezember 2014 erhält Abschnitt 25 Absatz 8 folgenden Wortlaut:</w:t>
      </w:r>
    </w:p>
    <w:p w14:paraId="33226DB5" w14:textId="77777777" w:rsidR="008D1A94" w:rsidRDefault="00752380">
      <w:pPr>
        <w:pStyle w:val="Bodytext10"/>
        <w:spacing w:after="220"/>
        <w:ind w:left="980"/>
        <w:jc w:val="both"/>
      </w:pPr>
      <w:r>
        <w:rPr>
          <w:rStyle w:val="Bodytext1"/>
        </w:rPr>
        <w:t>„(8) Konstruktionen, die vor der Fassade zur Bepflanzung, Abschirmung, Akustik, Werbung oder zu anderen Zwecken verwendet werden und zu einer teilweisen oder vollständigen Verdunkelung der Fassade führen, müssen so gestaltet sein, dass sie die Brandausbreitung in der Fassade nicht ungünstig beeinflussen.“</w:t>
      </w:r>
    </w:p>
    <w:p w14:paraId="4AD79451" w14:textId="22F7EB0C" w:rsidR="008D1A94" w:rsidRDefault="00C8101D" w:rsidP="00CD105B">
      <w:pPr>
        <w:pStyle w:val="Bodytext10"/>
        <w:tabs>
          <w:tab w:val="left" w:pos="293"/>
        </w:tabs>
        <w:jc w:val="both"/>
      </w:pPr>
      <w:r>
        <w:rPr>
          <w:rStyle w:val="Bodytext1"/>
          <w:b/>
        </w:rPr>
        <w:t xml:space="preserve">Abschnitt 12  </w:t>
      </w:r>
      <w:r>
        <w:rPr>
          <w:rStyle w:val="Bodytext1"/>
          <w:b/>
        </w:rPr>
        <w:tab/>
      </w:r>
      <w:r>
        <w:rPr>
          <w:rStyle w:val="Bodytext1"/>
        </w:rPr>
        <w:t xml:space="preserve">In Dekret Nr. 54/2014 des Innenministeriums vom 5. Dezember 2014 wird in Abschnitt 26 folgender Absatz 4 angefügt:   </w:t>
      </w:r>
    </w:p>
    <w:p w14:paraId="4B61BFEA" w14:textId="77777777" w:rsidR="008D1A94" w:rsidRDefault="00752380">
      <w:pPr>
        <w:pStyle w:val="Bodytext10"/>
        <w:spacing w:line="341" w:lineRule="auto"/>
        <w:ind w:left="980"/>
        <w:jc w:val="both"/>
      </w:pPr>
      <w:r>
        <w:rPr>
          <w:rStyle w:val="Bodytext1"/>
        </w:rPr>
        <w:t>„(4) Die Brandausbreitungsgrenze für Gebäudefassaden gemäß Absatz 3 Buchstabe a kann außer Acht gelassen werden, wenn das Gebäude</w:t>
      </w:r>
    </w:p>
    <w:p w14:paraId="000C61B5" w14:textId="77777777" w:rsidR="008D1A94" w:rsidRDefault="00752380">
      <w:pPr>
        <w:pStyle w:val="Bodytext10"/>
        <w:numPr>
          <w:ilvl w:val="0"/>
          <w:numId w:val="19"/>
        </w:numPr>
        <w:tabs>
          <w:tab w:val="left" w:pos="1300"/>
        </w:tabs>
        <w:spacing w:line="341" w:lineRule="auto"/>
        <w:ind w:firstLine="980"/>
        <w:jc w:val="both"/>
      </w:pPr>
      <w:r>
        <w:rPr>
          <w:rStyle w:val="Bodytext1"/>
        </w:rPr>
        <w:t>für industrielle, landwirtschaftliche oder Lagerungszwecke bestimmt ist,</w:t>
      </w:r>
    </w:p>
    <w:p w14:paraId="760D0D3B" w14:textId="77777777" w:rsidR="008D1A94" w:rsidRDefault="00752380">
      <w:pPr>
        <w:pStyle w:val="Bodytext10"/>
        <w:numPr>
          <w:ilvl w:val="0"/>
          <w:numId w:val="19"/>
        </w:numPr>
        <w:tabs>
          <w:tab w:val="left" w:pos="1305"/>
        </w:tabs>
        <w:spacing w:line="341" w:lineRule="auto"/>
        <w:ind w:firstLine="980"/>
        <w:jc w:val="both"/>
      </w:pPr>
      <w:r>
        <w:rPr>
          <w:rStyle w:val="Bodytext1"/>
        </w:rPr>
        <w:lastRenderedPageBreak/>
        <w:t>zur Standardrisikoklasse NAK, AK oder KK gehört,</w:t>
      </w:r>
    </w:p>
    <w:p w14:paraId="6DC17E47" w14:textId="77777777" w:rsidR="008D1A94" w:rsidRDefault="00752380">
      <w:pPr>
        <w:pStyle w:val="Bodytext10"/>
        <w:numPr>
          <w:ilvl w:val="0"/>
          <w:numId w:val="19"/>
        </w:numPr>
        <w:tabs>
          <w:tab w:val="left" w:pos="1295"/>
        </w:tabs>
        <w:spacing w:line="341" w:lineRule="auto"/>
        <w:ind w:left="980"/>
        <w:jc w:val="both"/>
      </w:pPr>
      <w:r>
        <w:rPr>
          <w:rStyle w:val="Bodytext1"/>
        </w:rPr>
        <w:t>die für die betroffene Fassade verwendeten Bauprodukte und Bauwerke zur Brandschutzklasse A1-A2 gehören,d) die äußere Gebäudehülle keinen Hohlraum hat und</w:t>
      </w:r>
    </w:p>
    <w:p w14:paraId="33165C5C" w14:textId="77777777" w:rsidR="008D1A94" w:rsidRDefault="00752380">
      <w:pPr>
        <w:pStyle w:val="Bodytext10"/>
        <w:numPr>
          <w:ilvl w:val="0"/>
          <w:numId w:val="20"/>
        </w:numPr>
        <w:tabs>
          <w:tab w:val="left" w:pos="1310"/>
        </w:tabs>
        <w:spacing w:after="220" w:line="341" w:lineRule="auto"/>
        <w:ind w:left="980"/>
        <w:jc w:val="both"/>
      </w:pPr>
      <w:r>
        <w:rPr>
          <w:rStyle w:val="Bodytext1"/>
        </w:rPr>
        <w:t>ein ortsfester Feuerlöscher auf Wasserbasis installiert wurde, um den Schutz der Fassade im gesamten Bereich des Brandabschnitts einschließlich des betroffenen Fassadenabschnitts zu gewährleisten.“</w:t>
      </w:r>
    </w:p>
    <w:p w14:paraId="7BE204EB" w14:textId="07AB7F1D" w:rsidR="008D1A94" w:rsidRDefault="00C8101D" w:rsidP="00CD105B">
      <w:pPr>
        <w:pStyle w:val="Bodytext10"/>
        <w:tabs>
          <w:tab w:val="left" w:pos="293"/>
        </w:tabs>
        <w:jc w:val="both"/>
      </w:pPr>
      <w:r>
        <w:rPr>
          <w:rStyle w:val="Bodytext1"/>
          <w:b/>
        </w:rPr>
        <w:t xml:space="preserve">Abschnitt 13  </w:t>
      </w:r>
      <w:r>
        <w:rPr>
          <w:rStyle w:val="Bodytext1"/>
          <w:b/>
        </w:rPr>
        <w:tab/>
      </w:r>
      <w:r>
        <w:rPr>
          <w:rStyle w:val="Bodytext1"/>
        </w:rPr>
        <w:t xml:space="preserve">In Dekret Nr. 54/2014 des Innenministeriums vom 5. Dezember 2014 erhält Abschnitt 27 Absatz 1a folgenden Wortlaut:   </w:t>
      </w:r>
    </w:p>
    <w:p w14:paraId="28E3A0DC" w14:textId="77777777" w:rsidR="008D1A94" w:rsidRDefault="00752380">
      <w:pPr>
        <w:pStyle w:val="Bodytext10"/>
        <w:spacing w:after="220" w:line="341" w:lineRule="auto"/>
        <w:ind w:left="980"/>
        <w:jc w:val="both"/>
      </w:pPr>
      <w:r>
        <w:rPr>
          <w:rStyle w:val="Bodytext1"/>
        </w:rPr>
        <w:t xml:space="preserve">„(1a) Bei außergewöhnlichem Eindringen müssen Lücken, Risse und Bruch zwischen Draht und Gebäudestruktur am Ort des Eindringens hermetisch verschlossen sein, mit Materialien, die mindestens zu der für das betreffende Bauwerk erforderlichen Brandschutzkategorie gehören.“ Wenn für das Bauwerk mit Eindringen keine Anforderungen an die Brandschutzklasse gelten, muss das Dichtungsmaterial mindestens der Klasse D entsprechen.“ </w:t>
      </w:r>
    </w:p>
    <w:p w14:paraId="3F9EEA91" w14:textId="7DC72A4F" w:rsidR="008D1A94" w:rsidRDefault="00D8301E" w:rsidP="00CD105B">
      <w:pPr>
        <w:pStyle w:val="Bodytext10"/>
        <w:tabs>
          <w:tab w:val="left" w:pos="293"/>
        </w:tabs>
        <w:jc w:val="both"/>
      </w:pPr>
      <w:r>
        <w:rPr>
          <w:rStyle w:val="Bodytext1"/>
          <w:b/>
        </w:rPr>
        <w:t>Abschnitt </w:t>
      </w:r>
      <w:r>
        <w:rPr>
          <w:rStyle w:val="Bodytext1"/>
          <w:b/>
        </w:rPr>
        <w:t xml:space="preserve"> </w:t>
      </w:r>
      <w:r w:rsidR="00C8101D">
        <w:rPr>
          <w:rStyle w:val="Bodytext1"/>
          <w:b/>
        </w:rPr>
        <w:t>14</w:t>
      </w:r>
      <w:r w:rsidR="00C8101D">
        <w:rPr>
          <w:rStyle w:val="Bodytext1"/>
          <w:b/>
        </w:rPr>
        <w:tab/>
      </w:r>
      <w:r w:rsidR="00C8101D">
        <w:rPr>
          <w:rStyle w:val="Bodytext1"/>
        </w:rPr>
        <w:t>(1) In Dekret Nr. 54/2014 des Innenministeriums vom 5. Dezember 2014 erhält Abschnitt 31 Absatz 1 folgenden Wortlaut:</w:t>
      </w:r>
    </w:p>
    <w:p w14:paraId="4E99A3ED" w14:textId="77777777" w:rsidR="008D1A94" w:rsidRDefault="00752380">
      <w:pPr>
        <w:pStyle w:val="Bodytext10"/>
        <w:spacing w:line="341" w:lineRule="auto"/>
        <w:ind w:left="980"/>
        <w:jc w:val="both"/>
      </w:pPr>
      <w:r>
        <w:rPr>
          <w:rStyle w:val="Bodytext1"/>
        </w:rPr>
        <w:t>„(1) Die Konstruktionen, die das oberste Geschoss abdecken, müssen einer Brandschutzklasse und einer Kategorie von Dachbrandausbreitung angehören, die den Anforderungen in Anhang 2 Tabellen 2 und 3 entsprechen.“</w:t>
      </w:r>
    </w:p>
    <w:p w14:paraId="7732A079" w14:textId="77777777" w:rsidR="008D1A94" w:rsidRDefault="00752380">
      <w:pPr>
        <w:pStyle w:val="Bodytext10"/>
        <w:numPr>
          <w:ilvl w:val="0"/>
          <w:numId w:val="21"/>
        </w:numPr>
        <w:tabs>
          <w:tab w:val="left" w:pos="1053"/>
        </w:tabs>
        <w:spacing w:line="341" w:lineRule="auto"/>
        <w:ind w:firstLine="680"/>
        <w:jc w:val="both"/>
      </w:pPr>
      <w:r>
        <w:rPr>
          <w:rStyle w:val="Bodytext1"/>
        </w:rPr>
        <w:t>In Dekret Nr. 54/2014 des Innenministeriums vom 5. Dezember 2014 erhält Abschnitt 31 Absatz 3 folgenden Wortlaut:</w:t>
      </w:r>
    </w:p>
    <w:p w14:paraId="6C4338F1" w14:textId="77777777" w:rsidR="008D1A94" w:rsidRDefault="00752380">
      <w:pPr>
        <w:pStyle w:val="Bodytext10"/>
        <w:spacing w:after="220" w:line="341" w:lineRule="auto"/>
        <w:ind w:left="980"/>
        <w:jc w:val="both"/>
      </w:pPr>
      <w:r>
        <w:rPr>
          <w:rStyle w:val="Bodytext1"/>
        </w:rPr>
        <w:t>„(3) Beim Bau eines Dachbodens oder der Nachrüstung des Dachbodens ist zwischen Dachboden und Dachkonstruktion und dem offenen Teil des Dachbodens sicherzustellen, dass sich die Brände im Dachboden nicht über den Dachboden und die Dachkonstruktion ausbreiten, während des Zeitraums, der in der Brandverhaltensanforderung für das oberste Geschoss vorgeschrieben ist.“</w:t>
      </w:r>
    </w:p>
    <w:p w14:paraId="69EC6079" w14:textId="094FE252" w:rsidR="008D1A94" w:rsidRDefault="00C8101D" w:rsidP="00CD105B">
      <w:pPr>
        <w:pStyle w:val="Bodytext10"/>
        <w:tabs>
          <w:tab w:val="left" w:pos="293"/>
        </w:tabs>
        <w:jc w:val="both"/>
      </w:pPr>
      <w:r>
        <w:rPr>
          <w:rStyle w:val="Bodytext1"/>
          <w:b/>
        </w:rPr>
        <w:t xml:space="preserve">Abschnitt 15  </w:t>
      </w:r>
      <w:r>
        <w:rPr>
          <w:rStyle w:val="Bodytext1"/>
          <w:b/>
        </w:rPr>
        <w:tab/>
      </w:r>
      <w:r>
        <w:rPr>
          <w:rStyle w:val="Bodytext1"/>
        </w:rPr>
        <w:t xml:space="preserve">In Dekret Nr. 54/2014 des Innenministeriums vom 5. Dezember 2014 erhält Abschnitt 32 Absatz 5 folgenden Wortlaut:   </w:t>
      </w:r>
    </w:p>
    <w:p w14:paraId="2C3DE397" w14:textId="77777777" w:rsidR="008D1A94" w:rsidRDefault="00752380">
      <w:pPr>
        <w:pStyle w:val="Bodytext10"/>
        <w:spacing w:after="220"/>
        <w:ind w:left="980"/>
        <w:jc w:val="both"/>
      </w:pPr>
      <w:r>
        <w:rPr>
          <w:rStyle w:val="Bodytext1"/>
        </w:rPr>
        <w:t>„(5) Freie Öffnungen auf dem Flachdach sowie Lüftungen, Oberlichter, Wärme- und Rauchschutz und andere Einrichtungen, die die Feuerausbreitung über das Dach hinaus erleichtern würden, können so eingebaut werden, dass sich das Feuer über die Grenzen des Brandabschnitts und der Brandmauer hinaus nicht ausbreitet.“</w:t>
      </w:r>
    </w:p>
    <w:p w14:paraId="5D50E554" w14:textId="45D3C06B" w:rsidR="008D1A94" w:rsidRDefault="00D8301E" w:rsidP="00CD105B">
      <w:pPr>
        <w:pStyle w:val="Bodytext10"/>
        <w:tabs>
          <w:tab w:val="left" w:pos="293"/>
        </w:tabs>
        <w:jc w:val="both"/>
      </w:pPr>
      <w:r>
        <w:rPr>
          <w:rStyle w:val="Bodytext1"/>
          <w:b/>
        </w:rPr>
        <w:t>Abschnitt </w:t>
      </w:r>
      <w:r>
        <w:rPr>
          <w:rStyle w:val="Bodytext1"/>
          <w:b/>
        </w:rPr>
        <w:t xml:space="preserve"> </w:t>
      </w:r>
      <w:r w:rsidR="00C8101D">
        <w:rPr>
          <w:rStyle w:val="Bodytext1"/>
          <w:b/>
        </w:rPr>
        <w:t>16</w:t>
      </w:r>
      <w:r w:rsidR="00C8101D">
        <w:rPr>
          <w:rStyle w:val="Bodytext1"/>
          <w:b/>
        </w:rPr>
        <w:tab/>
      </w:r>
      <w:r w:rsidR="00C8101D">
        <w:rPr>
          <w:rStyle w:val="Bodytext1"/>
        </w:rPr>
        <w:t>(1) In Dekret Nr. 54/2014 des Innenministeriums vom 5. Dezember 2014  wird Abschnitt 33 Absatz 4 Buchstabe e durch folgende Bestimmung ersetzt:</w:t>
      </w:r>
    </w:p>
    <w:p w14:paraId="037AC0AE" w14:textId="77777777" w:rsidR="008D1A94" w:rsidRDefault="00752380">
      <w:pPr>
        <w:pStyle w:val="Bodytext10"/>
        <w:spacing w:line="341" w:lineRule="auto"/>
        <w:ind w:left="980"/>
        <w:jc w:val="both"/>
      </w:pPr>
      <w:r>
        <w:rPr>
          <w:rStyle w:val="Bodytext1"/>
          <w:i/>
        </w:rPr>
        <w:t>(Folgende Räume sind von benachbarten, technologisch nicht voneinander abhängigen Räumen mit feuerhemmenden Konstruktionen gemäß der Standardrisikoklasse des betreffenden Gebäudes zu trennen)</w:t>
      </w:r>
    </w:p>
    <w:p w14:paraId="173E7BAD" w14:textId="77777777" w:rsidR="008D1A94" w:rsidRDefault="00752380">
      <w:pPr>
        <w:pStyle w:val="Bodytext10"/>
        <w:spacing w:line="341" w:lineRule="auto"/>
        <w:ind w:left="980"/>
        <w:jc w:val="both"/>
      </w:pPr>
      <w:r>
        <w:rPr>
          <w:rStyle w:val="Bodytext1"/>
        </w:rPr>
        <w:t>„e) ein Raum, der eine Pumpe für den Betrieb des Wandfeuerhydranten und die externe Versorgung mit Löschwasser enthält,“</w:t>
      </w:r>
    </w:p>
    <w:p w14:paraId="531B529F" w14:textId="77777777" w:rsidR="008D1A94" w:rsidRDefault="00752380">
      <w:pPr>
        <w:pStyle w:val="Bodytext10"/>
        <w:numPr>
          <w:ilvl w:val="0"/>
          <w:numId w:val="22"/>
        </w:numPr>
        <w:tabs>
          <w:tab w:val="left" w:pos="1053"/>
        </w:tabs>
        <w:spacing w:line="341" w:lineRule="auto"/>
        <w:ind w:firstLine="680"/>
        <w:jc w:val="both"/>
      </w:pPr>
      <w:r>
        <w:rPr>
          <w:rStyle w:val="Bodytext1"/>
        </w:rPr>
        <w:t>In Dekret Nr. 54/2014 des Innenministeriums vom 5. Dezember 2014 wird in Abschnitt 33 folgender Absatz 8 angefügt:</w:t>
      </w:r>
    </w:p>
    <w:p w14:paraId="5A3D6F22" w14:textId="77777777" w:rsidR="008D1A94" w:rsidRDefault="00752380">
      <w:pPr>
        <w:pStyle w:val="Bodytext10"/>
        <w:spacing w:after="220" w:line="341" w:lineRule="auto"/>
        <w:ind w:left="980"/>
        <w:jc w:val="both"/>
      </w:pPr>
      <w:r>
        <w:rPr>
          <w:rStyle w:val="Bodytext1"/>
        </w:rPr>
        <w:t>„(8) Die Brandschutzklasse C-s1, d0 kann durch Wandverkleidungen der Brandschutzklasse B-s1, d0 und Bodenverkleidungen der Brandschutzklasse B</w:t>
      </w:r>
      <w:r>
        <w:rPr>
          <w:rStyle w:val="Bodytext1"/>
          <w:vertAlign w:val="subscript"/>
        </w:rPr>
        <w:t>fl</w:t>
      </w:r>
      <w:r>
        <w:rPr>
          <w:rStyle w:val="Bodytext1"/>
        </w:rPr>
        <w:t>-s1 können durch Bodenverkleidungen der Brandschutzklasse C</w:t>
      </w:r>
      <w:r>
        <w:rPr>
          <w:rStyle w:val="Bodytext1"/>
          <w:vertAlign w:val="subscript"/>
        </w:rPr>
        <w:t>fl</w:t>
      </w:r>
      <w:r>
        <w:rPr>
          <w:rStyle w:val="Bodytext1"/>
        </w:rPr>
        <w:t>-s1 ersetzt werden, wenn im gesamten Bereich des Brandabschnitts, der den Raum enthält, eine Feuerlöschanlage installiert wird.“</w:t>
      </w:r>
    </w:p>
    <w:p w14:paraId="01DD4F3C" w14:textId="58AA1E9B" w:rsidR="008D1A94" w:rsidRDefault="00C8101D" w:rsidP="00CD105B">
      <w:pPr>
        <w:pStyle w:val="Bodytext10"/>
        <w:tabs>
          <w:tab w:val="left" w:pos="293"/>
        </w:tabs>
        <w:jc w:val="both"/>
      </w:pPr>
      <w:r>
        <w:rPr>
          <w:rStyle w:val="Bodytext1"/>
          <w:b/>
        </w:rPr>
        <w:t xml:space="preserve">Abschnitt 17  </w:t>
      </w:r>
      <w:r>
        <w:rPr>
          <w:rStyle w:val="Bodytext1"/>
          <w:b/>
        </w:rPr>
        <w:tab/>
      </w:r>
      <w:r>
        <w:rPr>
          <w:rStyle w:val="Bodytext1"/>
        </w:rPr>
        <w:t xml:space="preserve">In Dekret Nr. 54/2014 des Innenministeriums vom 5. Dezember 2014 wird in Abschnitt 36 folgender Absatz 4 angefügt:   </w:t>
      </w:r>
    </w:p>
    <w:p w14:paraId="22356925" w14:textId="77777777" w:rsidR="008D1A94" w:rsidRDefault="00752380">
      <w:pPr>
        <w:pStyle w:val="Bodytext10"/>
        <w:spacing w:line="341" w:lineRule="auto"/>
        <w:ind w:left="980"/>
        <w:jc w:val="both"/>
      </w:pPr>
      <w:r>
        <w:rPr>
          <w:rStyle w:val="Bodytext1"/>
        </w:rPr>
        <w:t>„(4) Ein Wohnteil eines Gebäudes kann aus einem einzigen Brandabschnitt gebildet werden, wenn er nicht begrenzt ist, sofern folgende Bedingungen erfüllt sind:</w:t>
      </w:r>
    </w:p>
    <w:p w14:paraId="760F7AB2" w14:textId="77777777" w:rsidR="008D1A94" w:rsidRDefault="00752380">
      <w:pPr>
        <w:pStyle w:val="Bodytext10"/>
        <w:numPr>
          <w:ilvl w:val="0"/>
          <w:numId w:val="23"/>
        </w:numPr>
        <w:tabs>
          <w:tab w:val="left" w:pos="1300"/>
        </w:tabs>
        <w:spacing w:line="341" w:lineRule="auto"/>
        <w:ind w:left="980"/>
        <w:jc w:val="both"/>
      </w:pPr>
      <w:r>
        <w:rPr>
          <w:rStyle w:val="Bodytext1"/>
        </w:rPr>
        <w:t>die Wand- und Bodenkonstruktion zwischen den Wohneinheiten und zwischen den Wohneinheiten und anderen Räumen muss als eine Konstruktion mit einem Feuerwiderstand ausgelegt sein, der der einer feuerhemmenden Wand und einer feuerhemmenden Decke entspricht,</w:t>
      </w:r>
    </w:p>
    <w:p w14:paraId="4AE2EFBB" w14:textId="77777777" w:rsidR="008D1A94" w:rsidRDefault="00752380">
      <w:pPr>
        <w:pStyle w:val="Bodytext10"/>
        <w:numPr>
          <w:ilvl w:val="0"/>
          <w:numId w:val="23"/>
        </w:numPr>
        <w:tabs>
          <w:tab w:val="left" w:pos="1305"/>
        </w:tabs>
        <w:spacing w:line="341" w:lineRule="auto"/>
        <w:ind w:left="980"/>
        <w:jc w:val="both"/>
      </w:pPr>
      <w:r>
        <w:rPr>
          <w:rStyle w:val="Bodytext1"/>
        </w:rPr>
        <w:t>zwischen den Fassadenöffnungen benachbarter Wohneinheiten, den Fassadenöffnungen der Wohneinheiten und denen anderer Räume</w:t>
      </w:r>
    </w:p>
    <w:p w14:paraId="7F13B684" w14:textId="77777777" w:rsidR="008D1A94" w:rsidRDefault="00752380">
      <w:pPr>
        <w:pStyle w:val="Bodytext10"/>
        <w:spacing w:line="341" w:lineRule="auto"/>
        <w:ind w:firstLine="980"/>
        <w:jc w:val="both"/>
      </w:pPr>
      <w:r>
        <w:rPr>
          <w:rStyle w:val="Bodytext1"/>
        </w:rPr>
        <w:t>ba) seitlich bleibt ein horizontaler Abstand von mindestens 0,9 m,</w:t>
      </w:r>
    </w:p>
    <w:p w14:paraId="324DE123" w14:textId="77777777" w:rsidR="008D1A94" w:rsidRDefault="00752380">
      <w:pPr>
        <w:pStyle w:val="Bodytext10"/>
        <w:spacing w:line="341" w:lineRule="auto"/>
        <w:ind w:left="980"/>
        <w:jc w:val="both"/>
      </w:pPr>
      <w:r>
        <w:rPr>
          <w:rStyle w:val="Bodytext1"/>
        </w:rPr>
        <w:t>bb) bei Öffnungen an Wandflächen, die einen Winkel von weniger als 120 Grad bilden, wird ein horizontaler Abstand von mindestens 1,5 m beibehalten,</w:t>
      </w:r>
    </w:p>
    <w:p w14:paraId="70C2C6DE" w14:textId="77777777" w:rsidR="008D1A94" w:rsidRDefault="00752380">
      <w:pPr>
        <w:pStyle w:val="Bodytext10"/>
        <w:numPr>
          <w:ilvl w:val="0"/>
          <w:numId w:val="23"/>
        </w:numPr>
        <w:tabs>
          <w:tab w:val="left" w:pos="1295"/>
        </w:tabs>
        <w:spacing w:line="341" w:lineRule="auto"/>
        <w:ind w:left="980"/>
        <w:jc w:val="both"/>
      </w:pPr>
      <w:r>
        <w:rPr>
          <w:rStyle w:val="Bodytext1"/>
        </w:rPr>
        <w:t>die Türen des Gebäudes – die sich zu einem geschlossenen zentralen oder seitlichen Korridor, einem geschlossenen Fluchtweg oder Treppe hin öffnen – haben eine Feuerbeständigkeit von mindestens EI</w:t>
      </w:r>
      <w:r>
        <w:rPr>
          <w:rStyle w:val="Bodytext1"/>
          <w:vertAlign w:val="subscript"/>
        </w:rPr>
        <w:t>2</w:t>
      </w:r>
      <w:r>
        <w:rPr>
          <w:rStyle w:val="Bodytext1"/>
        </w:rPr>
        <w:t xml:space="preserve"> 30,</w:t>
      </w:r>
    </w:p>
    <w:p w14:paraId="7B54139A" w14:textId="77777777" w:rsidR="008D1A94" w:rsidRDefault="00752380">
      <w:pPr>
        <w:pStyle w:val="Bodytext10"/>
        <w:numPr>
          <w:ilvl w:val="0"/>
          <w:numId w:val="23"/>
        </w:numPr>
        <w:tabs>
          <w:tab w:val="left" w:pos="1314"/>
        </w:tabs>
        <w:spacing w:line="341" w:lineRule="auto"/>
        <w:ind w:left="980"/>
        <w:jc w:val="both"/>
      </w:pPr>
      <w:r>
        <w:rPr>
          <w:rStyle w:val="Bodytext1"/>
        </w:rPr>
        <w:t>die Verbindung von Teilen von Gebäuden unterschiedlicher Höhen ist so konzipiert, dass sie gegen Brandausbreitung geschützt ist,</w:t>
      </w:r>
    </w:p>
    <w:p w14:paraId="6380FCF2" w14:textId="77777777" w:rsidR="008D1A94" w:rsidRDefault="00752380">
      <w:pPr>
        <w:pStyle w:val="Bodytext10"/>
        <w:numPr>
          <w:ilvl w:val="0"/>
          <w:numId w:val="23"/>
        </w:numPr>
        <w:tabs>
          <w:tab w:val="left" w:pos="1305"/>
        </w:tabs>
        <w:spacing w:line="341" w:lineRule="auto"/>
        <w:ind w:left="980"/>
        <w:jc w:val="both"/>
      </w:pPr>
      <w:r>
        <w:rPr>
          <w:rStyle w:val="Bodytext1"/>
        </w:rPr>
        <w:t>die multidirektionale Evakuierung ist gewährleistet,</w:t>
      </w:r>
    </w:p>
    <w:p w14:paraId="6674AF72" w14:textId="77777777" w:rsidR="008D1A94" w:rsidRDefault="00752380">
      <w:pPr>
        <w:pStyle w:val="Bodytext10"/>
        <w:numPr>
          <w:ilvl w:val="0"/>
          <w:numId w:val="23"/>
        </w:numPr>
        <w:tabs>
          <w:tab w:val="left" w:pos="1286"/>
        </w:tabs>
        <w:spacing w:line="341" w:lineRule="auto"/>
        <w:ind w:left="980"/>
        <w:jc w:val="both"/>
      </w:pPr>
      <w:r>
        <w:rPr>
          <w:rStyle w:val="Bodytext1"/>
        </w:rPr>
        <w:lastRenderedPageBreak/>
        <w:t>die Intensität des Löschwassers wird gemäß Anhang 8 Tabelle 1 bestimmt, wobei die Fläche des Brandabschnitts die Nettobodenfläche getrennter Gebäudeeinheiten für Wohnzwecke umfasst, jedoch nicht mehr als 3.900 l/min. Ist die Grundfläche der Risikoeinheit mit einer gemäß diesem Buchstaben berechneten Wohneinheit kleiner als die Bodenfläche des Brandabschnitts in den anderen Risikoeinheiten des Gebäudes, so ist die höhere Löschwasserintensität sicherzustellen,</w:t>
      </w:r>
    </w:p>
    <w:p w14:paraId="257B98F5" w14:textId="77777777" w:rsidR="008D1A94" w:rsidRDefault="00752380">
      <w:pPr>
        <w:pStyle w:val="Bodytext10"/>
        <w:numPr>
          <w:ilvl w:val="0"/>
          <w:numId w:val="23"/>
        </w:numPr>
        <w:tabs>
          <w:tab w:val="left" w:pos="1314"/>
        </w:tabs>
        <w:spacing w:line="341" w:lineRule="auto"/>
        <w:ind w:firstLine="980"/>
        <w:jc w:val="both"/>
      </w:pPr>
      <w:r>
        <w:rPr>
          <w:rStyle w:val="Bodytext1"/>
        </w:rPr>
        <w:t>die gemäß Buchstabe f) ermittelte Löschwasserintensität wird sichergestellt</w:t>
      </w:r>
    </w:p>
    <w:p w14:paraId="11A7C21A" w14:textId="77777777" w:rsidR="008D1A94" w:rsidRDefault="00752380">
      <w:pPr>
        <w:pStyle w:val="Bodytext10"/>
        <w:spacing w:line="341" w:lineRule="auto"/>
        <w:ind w:left="980"/>
        <w:jc w:val="both"/>
      </w:pPr>
      <w:r>
        <w:rPr>
          <w:rStyle w:val="Bodytext1"/>
        </w:rPr>
        <w:t>ga) auf der Grundlage der relevanten Risikoklasse des Gebäudes, wenn die Löschwasserintensität auf der Grundlage der Risikoeinheit, die eine Wohneinheit enthält,</w:t>
      </w:r>
    </w:p>
    <w:p w14:paraId="6BCE23C7" w14:textId="77777777" w:rsidR="008D1A94" w:rsidRDefault="00752380">
      <w:pPr>
        <w:pStyle w:val="Bodytext10"/>
        <w:spacing w:after="220" w:line="341" w:lineRule="auto"/>
        <w:ind w:left="980"/>
        <w:jc w:val="both"/>
      </w:pPr>
      <w:r>
        <w:rPr>
          <w:rStyle w:val="Bodytext1"/>
        </w:rPr>
        <w:t>in anderen Fällen nach der Risikoklasse der Risikoeinheit, aus der der jeweilige Brandabschnitt besteht, nach Maßgabe des Abschnitt 72 Absatz 3 zu stellen.“</w:t>
      </w:r>
    </w:p>
    <w:p w14:paraId="5E3F7C4E" w14:textId="116510B4" w:rsidR="008D1A94" w:rsidRDefault="00C8101D" w:rsidP="00CD105B">
      <w:pPr>
        <w:pStyle w:val="Bodytext10"/>
        <w:tabs>
          <w:tab w:val="left" w:pos="293"/>
        </w:tabs>
        <w:jc w:val="both"/>
      </w:pPr>
      <w:r>
        <w:rPr>
          <w:rStyle w:val="Bodytext1"/>
          <w:b/>
        </w:rPr>
        <w:t xml:space="preserve">Abschnitt 18  </w:t>
      </w:r>
      <w:r>
        <w:rPr>
          <w:rStyle w:val="Bodytext1"/>
          <w:b/>
        </w:rPr>
        <w:tab/>
      </w:r>
      <w:r>
        <w:rPr>
          <w:rStyle w:val="Bodytext1"/>
        </w:rPr>
        <w:t xml:space="preserve">In Dekret Nr. 54/2014 des Innenministeriums vom 5. Dezember 2014 wird in Abschnitt 37 folgender Absatz 7 angefügt:   </w:t>
      </w:r>
    </w:p>
    <w:p w14:paraId="4490B5A5" w14:textId="77777777" w:rsidR="008D1A94" w:rsidRDefault="00752380">
      <w:pPr>
        <w:pStyle w:val="Bodytext10"/>
        <w:numPr>
          <w:ilvl w:val="0"/>
          <w:numId w:val="24"/>
        </w:numPr>
        <w:tabs>
          <w:tab w:val="left" w:pos="1286"/>
        </w:tabs>
        <w:spacing w:line="341" w:lineRule="auto"/>
        <w:ind w:firstLine="980"/>
        <w:jc w:val="both"/>
      </w:pPr>
      <w:r>
        <w:rPr>
          <w:rStyle w:val="Bodytext1"/>
        </w:rPr>
        <w:t>(7) Bei Beherbergungsgebäuden können die Anforderungen an Wohnunterkünfte angewandt werden, wenn</w:t>
      </w:r>
    </w:p>
    <w:p w14:paraId="7E9557B3" w14:textId="77777777" w:rsidR="008D1A94" w:rsidRDefault="00752380">
      <w:pPr>
        <w:pStyle w:val="Bodytext10"/>
        <w:numPr>
          <w:ilvl w:val="0"/>
          <w:numId w:val="24"/>
        </w:numPr>
        <w:tabs>
          <w:tab w:val="left" w:pos="1300"/>
        </w:tabs>
        <w:spacing w:line="341" w:lineRule="auto"/>
        <w:ind w:firstLine="980"/>
        <w:jc w:val="both"/>
      </w:pPr>
      <w:r>
        <w:rPr>
          <w:rStyle w:val="Bodytext1"/>
        </w:rPr>
        <w:t>das Gebäude ein eingeschossiges Gebäude ist,</w:t>
      </w:r>
    </w:p>
    <w:p w14:paraId="42526949" w14:textId="77777777" w:rsidR="008D1A94" w:rsidRDefault="00752380">
      <w:pPr>
        <w:pStyle w:val="Bodytext10"/>
        <w:numPr>
          <w:ilvl w:val="0"/>
          <w:numId w:val="24"/>
        </w:numPr>
        <w:tabs>
          <w:tab w:val="left" w:pos="1305"/>
        </w:tabs>
        <w:spacing w:line="341" w:lineRule="auto"/>
        <w:ind w:firstLine="980"/>
        <w:jc w:val="both"/>
      </w:pPr>
      <w:r>
        <w:rPr>
          <w:rStyle w:val="Bodytext1"/>
        </w:rPr>
        <w:t>seine Bodenfläche nicht mehr 150 m</w:t>
      </w:r>
      <w:r>
        <w:rPr>
          <w:rStyle w:val="Bodytext1"/>
          <w:vertAlign w:val="superscript"/>
        </w:rPr>
        <w:t>2</w:t>
      </w:r>
      <w:r>
        <w:rPr>
          <w:rStyle w:val="Bodytext1"/>
        </w:rPr>
        <w:t xml:space="preserve"> beträgt,</w:t>
      </w:r>
    </w:p>
    <w:p w14:paraId="6E9DE7B7" w14:textId="77777777" w:rsidR="008D1A94" w:rsidRDefault="00752380">
      <w:pPr>
        <w:pStyle w:val="Bodytext10"/>
        <w:numPr>
          <w:ilvl w:val="0"/>
          <w:numId w:val="24"/>
        </w:numPr>
        <w:tabs>
          <w:tab w:val="left" w:pos="1295"/>
        </w:tabs>
        <w:spacing w:line="341" w:lineRule="auto"/>
        <w:ind w:firstLine="980"/>
        <w:jc w:val="both"/>
      </w:pPr>
      <w:r>
        <w:rPr>
          <w:rStyle w:val="Bodytext1"/>
        </w:rPr>
        <w:t>sichergestellt ist, dass während der ersten Phase der Evakuierung alle Räume in einen sicheren Raum evakuiert werden und</w:t>
      </w:r>
    </w:p>
    <w:p w14:paraId="5D728E4D" w14:textId="77777777" w:rsidR="008D1A94" w:rsidRDefault="00752380">
      <w:pPr>
        <w:pStyle w:val="Bodytext10"/>
        <w:numPr>
          <w:ilvl w:val="0"/>
          <w:numId w:val="24"/>
        </w:numPr>
        <w:tabs>
          <w:tab w:val="left" w:pos="1314"/>
        </w:tabs>
        <w:spacing w:after="220" w:line="341" w:lineRule="auto"/>
        <w:ind w:firstLine="980"/>
        <w:jc w:val="both"/>
        <w:rPr>
          <w:rStyle w:val="Bodytext1"/>
        </w:rPr>
      </w:pPr>
      <w:r>
        <w:rPr>
          <w:rStyle w:val="Bodytext1"/>
        </w:rPr>
        <w:t>es maximal 20 Personen aufnehmen kann.“</w:t>
      </w:r>
    </w:p>
    <w:p w14:paraId="3B223743" w14:textId="16111185" w:rsidR="008D1A94" w:rsidRDefault="00D8301E" w:rsidP="00CD105B">
      <w:pPr>
        <w:pStyle w:val="Bodytext10"/>
        <w:tabs>
          <w:tab w:val="left" w:pos="293"/>
        </w:tabs>
        <w:jc w:val="both"/>
      </w:pPr>
      <w:r>
        <w:rPr>
          <w:rStyle w:val="Bodytext1"/>
          <w:b/>
        </w:rPr>
        <w:t>Abschnitt </w:t>
      </w:r>
      <w:r>
        <w:rPr>
          <w:rStyle w:val="Bodytext1"/>
          <w:b/>
        </w:rPr>
        <w:t xml:space="preserve"> </w:t>
      </w:r>
      <w:r w:rsidR="00C8101D">
        <w:rPr>
          <w:rStyle w:val="Bodytext1"/>
          <w:b/>
        </w:rPr>
        <w:t>19</w:t>
      </w:r>
      <w:r w:rsidR="00C8101D">
        <w:rPr>
          <w:rStyle w:val="Bodytext1"/>
          <w:b/>
        </w:rPr>
        <w:tab/>
      </w:r>
      <w:r w:rsidR="00C8101D">
        <w:rPr>
          <w:rStyle w:val="Bodytext1"/>
        </w:rPr>
        <w:t>(1) In Dekret Nr. 54/2014 des Innenministeriums vom 5. Dezember 2014 wird Abschnitt 38 Absätze 1 und 2 durch die folgenden Bestimmungen ersetzt:</w:t>
      </w:r>
    </w:p>
    <w:p w14:paraId="2AAED3B7" w14:textId="77777777" w:rsidR="008D1A94" w:rsidRDefault="00752380">
      <w:pPr>
        <w:pStyle w:val="Bodytext10"/>
        <w:ind w:left="980"/>
        <w:jc w:val="both"/>
      </w:pPr>
      <w:r>
        <w:rPr>
          <w:rStyle w:val="Bodytext1"/>
        </w:rPr>
        <w:t>„(1) Krippennutzung und außer in Absatz 5 vorgesehen, dürfen Räume, die für die Tagesbetreuung von Kindern unter 3 Jahren bestimmt sind, nur im Erdgeschoss oder Ausgangsgeschoss liegen.</w:t>
      </w:r>
    </w:p>
    <w:p w14:paraId="0FFCED2C" w14:textId="77777777" w:rsidR="008D1A94" w:rsidRDefault="00752380">
      <w:pPr>
        <w:pStyle w:val="Bodytext10"/>
        <w:ind w:left="980"/>
        <w:jc w:val="both"/>
      </w:pPr>
      <w:r>
        <w:rPr>
          <w:rStyle w:val="Bodytext1"/>
        </w:rPr>
        <w:t>(2) Kindergartennutzung und außer in Absatz 5 vorgesehen, dürfen Räume, die für die Tagesbetreuung und Bildung von Kindern im Alter von 3 bis 6 Jahren bestimmt sind, nur im Keller, Erdgeschoss oder Ausgangsgeschoss sowie im Geschoss direkt über dem Untergeschoss, Erdgeschoss, oder Ausgangsgeschoss und nicht mehr als 7,0 m über dem Untergeschoss, Erdgeschoss oder Ausgangsgeschoss liegen.“</w:t>
      </w:r>
    </w:p>
    <w:p w14:paraId="752374B7" w14:textId="77777777" w:rsidR="008D1A94" w:rsidRDefault="00752380">
      <w:pPr>
        <w:pStyle w:val="Bodytext10"/>
        <w:ind w:firstLine="680"/>
        <w:jc w:val="both"/>
      </w:pPr>
      <w:r>
        <w:rPr>
          <w:rStyle w:val="Bodytext1"/>
        </w:rPr>
        <w:t xml:space="preserve">(2) In Dekret Nr. 54/2014 des Innenministeriums vom 5. Dezember 2014 erhält § 38 Absatz 9 folgenden Wortlaut:   </w:t>
      </w:r>
    </w:p>
    <w:p w14:paraId="6C419879" w14:textId="77777777" w:rsidR="008D1A94" w:rsidRDefault="00752380">
      <w:pPr>
        <w:pStyle w:val="Bodytext10"/>
        <w:spacing w:after="220"/>
        <w:ind w:left="980"/>
        <w:jc w:val="both"/>
      </w:pPr>
      <w:r>
        <w:rPr>
          <w:rStyle w:val="Bodytext1"/>
        </w:rPr>
        <w:t>Bei einer Risikoeinheit, die auch für Kinderkrippen- und Kindergartenzwecke dient, reicht es aus, die Anforderungen der Risikoklasse AK anzuwenden, wenn die Risikoklasse KK ausschließlich aus dem Alter der Kinder resultiert, mit Ausnahme der Anforderungen an die Evakuierung und den Ort eines Kinderzimmers.  In diesem Fall kann diese Risikoeinheit bei der Bestimmung der Standardrisikoklasse des Gebäudes als Risikoeinheit der Klasse AK berücksichtigt werden.“</w:t>
      </w:r>
    </w:p>
    <w:p w14:paraId="2B834DDF" w14:textId="6D3E8E8C" w:rsidR="008D1A94" w:rsidRDefault="00C8101D" w:rsidP="00CD105B">
      <w:pPr>
        <w:pStyle w:val="Bodytext10"/>
        <w:tabs>
          <w:tab w:val="left" w:pos="293"/>
        </w:tabs>
        <w:jc w:val="both"/>
      </w:pPr>
      <w:r>
        <w:rPr>
          <w:rStyle w:val="Bodytext1"/>
          <w:b/>
        </w:rPr>
        <w:t xml:space="preserve">Abschnitt 20  </w:t>
      </w:r>
      <w:r>
        <w:rPr>
          <w:rStyle w:val="Bodytext1"/>
          <w:b/>
        </w:rPr>
        <w:tab/>
      </w:r>
      <w:r>
        <w:rPr>
          <w:rStyle w:val="Bodytext1"/>
        </w:rPr>
        <w:t xml:space="preserve">In Dekret Nr. 54/2014 des Innenministeriums vom 5. Dezember 2014 wird in Abschnitt 40 folgender Absatz 5 angefügt:   </w:t>
      </w:r>
    </w:p>
    <w:p w14:paraId="674F3DD9" w14:textId="77777777" w:rsidR="008D1A94" w:rsidRDefault="00752380">
      <w:pPr>
        <w:pStyle w:val="Bodytext10"/>
        <w:spacing w:after="220"/>
        <w:ind w:left="980"/>
        <w:jc w:val="both"/>
      </w:pPr>
      <w:r>
        <w:rPr>
          <w:rStyle w:val="Bodytext1"/>
        </w:rPr>
        <w:t>„(5) Bei einer Risikoeinheit, in der der Aufenthalt von bis zu 5 Personen gleichzeitig vorgesehen ist (eingeschlossen Personen, die entweder nach Vorbereitung gerettet werden können oder auch mit Vorbereitung nicht für eine Rettung in Frage kommen), genügt es, nur die Anforderungen für die Risikoklasse KK (mit Ausnahme der Evakuierungsanforderungen) zu erfüllen, sofern die Risikoklasse MK ausschließlich aus der Fluchtfähigkeit resultiert. In diesem Fall kann diese Risikoeinheit bei der Bestimmung der Standardrisikoklasse des Gebäudes als eine der Risikoklasse KK berücksichtigt werden.“</w:t>
      </w:r>
    </w:p>
    <w:p w14:paraId="6604A5DD" w14:textId="13EF83CD" w:rsidR="008D1A94" w:rsidRDefault="00C8101D" w:rsidP="00CD105B">
      <w:pPr>
        <w:pStyle w:val="Bodytext10"/>
        <w:tabs>
          <w:tab w:val="left" w:pos="293"/>
        </w:tabs>
        <w:jc w:val="both"/>
      </w:pPr>
      <w:r>
        <w:rPr>
          <w:rStyle w:val="Bodytext1"/>
          <w:b/>
        </w:rPr>
        <w:t xml:space="preserve">Abschnitt 21  </w:t>
      </w:r>
      <w:r>
        <w:rPr>
          <w:rStyle w:val="Bodytext1"/>
          <w:b/>
        </w:rPr>
        <w:tab/>
      </w:r>
      <w:r>
        <w:rPr>
          <w:rStyle w:val="Bodytext1"/>
        </w:rPr>
        <w:t xml:space="preserve">In Dekret Nr. 54/2014 des Innenministeriums vom 5. Dezember 2014 erhält Abschnitt 46 Absatz 1 folgenden Wortlaut:   </w:t>
      </w:r>
    </w:p>
    <w:p w14:paraId="5B5C0F09" w14:textId="77777777" w:rsidR="008D1A94" w:rsidRDefault="00752380">
      <w:pPr>
        <w:pStyle w:val="Bodytext10"/>
        <w:ind w:firstLine="980"/>
        <w:jc w:val="both"/>
      </w:pPr>
      <w:r>
        <w:rPr>
          <w:rStyle w:val="Bodytext1"/>
        </w:rPr>
        <w:t>„(1) Ist die beabsichtigte Nutzung Zwangsaufenthalt, muss die Brandschutzbehörde zu folgenden Fragen konsultiert werden:</w:t>
      </w:r>
    </w:p>
    <w:p w14:paraId="75B9C0DB" w14:textId="77777777" w:rsidR="008D1A94" w:rsidRDefault="00752380">
      <w:pPr>
        <w:pStyle w:val="Bodytext10"/>
        <w:numPr>
          <w:ilvl w:val="0"/>
          <w:numId w:val="25"/>
        </w:numPr>
        <w:tabs>
          <w:tab w:val="left" w:pos="1300"/>
        </w:tabs>
        <w:ind w:firstLine="980"/>
        <w:jc w:val="both"/>
      </w:pPr>
      <w:r>
        <w:rPr>
          <w:rStyle w:val="Bodytext1"/>
        </w:rPr>
        <w:t>Evakuierungsbedingungen, einschließlich der äußeren Öffnung von Türen, die während des Betriebs geschlossen wurden,</w:t>
      </w:r>
    </w:p>
    <w:p w14:paraId="722883AC" w14:textId="77777777" w:rsidR="008D1A94" w:rsidRDefault="00752380">
      <w:pPr>
        <w:pStyle w:val="Bodytext10"/>
        <w:numPr>
          <w:ilvl w:val="0"/>
          <w:numId w:val="25"/>
        </w:numPr>
        <w:tabs>
          <w:tab w:val="left" w:pos="1305"/>
        </w:tabs>
        <w:ind w:firstLine="980"/>
        <w:jc w:val="both"/>
      </w:pPr>
      <w:r>
        <w:rPr>
          <w:rStyle w:val="Bodytext1"/>
        </w:rPr>
        <w:t>Bedingungen des Feuerwehreinsatzes,</w:t>
      </w:r>
    </w:p>
    <w:p w14:paraId="17504FE7" w14:textId="77777777" w:rsidR="008D1A94" w:rsidRDefault="00752380">
      <w:pPr>
        <w:pStyle w:val="Bodytext10"/>
        <w:numPr>
          <w:ilvl w:val="0"/>
          <w:numId w:val="25"/>
        </w:numPr>
        <w:tabs>
          <w:tab w:val="left" w:pos="1295"/>
        </w:tabs>
        <w:ind w:left="980"/>
        <w:jc w:val="both"/>
      </w:pPr>
      <w:r>
        <w:rPr>
          <w:rStyle w:val="Bodytext1"/>
        </w:rPr>
        <w:t>Notwendigkeit für die Verfügbarkeit, Erkennbarkeit und Kennzeichnung von Brandschutzanlagen, -geräten und -einrichtungen sowie technischen Feuerlöschwerkzeugen, wenn sich deren Eigenschaften von den in den allgemeinen Anforderungen festgelegten Merkmalen unterscheiden,</w:t>
      </w:r>
    </w:p>
    <w:p w14:paraId="7F16127A" w14:textId="77777777" w:rsidR="008D1A94" w:rsidRDefault="00752380">
      <w:pPr>
        <w:pStyle w:val="Bodytext10"/>
        <w:numPr>
          <w:ilvl w:val="0"/>
          <w:numId w:val="25"/>
        </w:numPr>
        <w:tabs>
          <w:tab w:val="left" w:pos="1324"/>
        </w:tabs>
        <w:spacing w:after="220"/>
        <w:ind w:left="980"/>
        <w:jc w:val="both"/>
      </w:pPr>
      <w:r>
        <w:rPr>
          <w:rStyle w:val="Bodytext1"/>
        </w:rPr>
        <w:t>Aufstellungsorte und Eigenschaften ortsfester Brandalarm- und Feuerlöschanlagenkomponenten, die von den allgemeinen Anforderungen abweichen.“</w:t>
      </w:r>
    </w:p>
    <w:p w14:paraId="0CCFD00E" w14:textId="66A01B86" w:rsidR="008D1A94" w:rsidRDefault="00C8101D" w:rsidP="00CD105B">
      <w:pPr>
        <w:pStyle w:val="Bodytext10"/>
        <w:tabs>
          <w:tab w:val="left" w:pos="293"/>
        </w:tabs>
        <w:jc w:val="both"/>
      </w:pPr>
      <w:r>
        <w:rPr>
          <w:rStyle w:val="Bodytext1"/>
          <w:b/>
        </w:rPr>
        <w:t xml:space="preserve">Abschnitt 22  </w:t>
      </w:r>
      <w:r>
        <w:rPr>
          <w:rStyle w:val="Bodytext1"/>
          <w:b/>
        </w:rPr>
        <w:tab/>
      </w:r>
      <w:r>
        <w:rPr>
          <w:rStyle w:val="Bodytext1"/>
        </w:rPr>
        <w:t xml:space="preserve">In Dekret Nr. 54/2014 des Innenministeriums vom 5. Dezember 2014 erhält Überschrift 24 folgenden Wortlaut:  </w:t>
      </w:r>
    </w:p>
    <w:p w14:paraId="1B6D54C6" w14:textId="77777777" w:rsidR="008D1A94" w:rsidRDefault="00752380">
      <w:pPr>
        <w:pStyle w:val="Bodytext10"/>
        <w:spacing w:after="220" w:line="319" w:lineRule="auto"/>
        <w:ind w:firstLine="980"/>
        <w:jc w:val="both"/>
        <w:rPr>
          <w:sz w:val="17"/>
          <w:szCs w:val="17"/>
        </w:rPr>
      </w:pPr>
      <w:r>
        <w:rPr>
          <w:rStyle w:val="Bodytext1"/>
          <w:b/>
          <w:sz w:val="17"/>
        </w:rPr>
        <w:t>“24. Lagerfunktionen“</w:t>
      </w:r>
    </w:p>
    <w:p w14:paraId="4C59DF6F" w14:textId="274CCB88" w:rsidR="008D1A94" w:rsidRDefault="00C8101D" w:rsidP="00CD105B">
      <w:pPr>
        <w:pStyle w:val="Bodytext10"/>
        <w:tabs>
          <w:tab w:val="left" w:pos="293"/>
        </w:tabs>
        <w:jc w:val="both"/>
      </w:pPr>
      <w:r>
        <w:rPr>
          <w:rStyle w:val="Bodytext1"/>
          <w:b/>
        </w:rPr>
        <w:t xml:space="preserve">Abschnitt 23  </w:t>
      </w:r>
      <w:r>
        <w:rPr>
          <w:rStyle w:val="Bodytext1"/>
          <w:b/>
        </w:rPr>
        <w:tab/>
      </w:r>
      <w:r>
        <w:rPr>
          <w:rStyle w:val="Bodytext1"/>
        </w:rPr>
        <w:t xml:space="preserve">In Dekret Nr. 54/2014 des Innenministeriums vom 5. Dezember 2014 erhalten Abschnitt 48 Absätze 2 und 3 folgenden </w:t>
      </w:r>
      <w:r>
        <w:rPr>
          <w:rStyle w:val="Bodytext1"/>
        </w:rPr>
        <w:lastRenderedPageBreak/>
        <w:t xml:space="preserve">Wortlaut:   </w:t>
      </w:r>
    </w:p>
    <w:p w14:paraId="2EDD854F" w14:textId="77777777" w:rsidR="008D1A94" w:rsidRDefault="00752380">
      <w:pPr>
        <w:pStyle w:val="Bodytext10"/>
        <w:ind w:left="980"/>
        <w:jc w:val="both"/>
      </w:pPr>
      <w:r>
        <w:rPr>
          <w:rStyle w:val="Bodytext1"/>
        </w:rPr>
        <w:t>„(2) Räume, die für die Lagerung von Lastkraftwagen, Bussen und ähnlichen Großfahrzeugen verwendet werden, müssen von jedem anderen funktional unabhängigen Bereich mit mindestens einer feuerhemmenden Trennwand und, wenn sie mehr als 10 Stellplätze für Fahrzeuge enthalten, auch mit einer feuerhemmenden baulichen Konstruktion getrennt sein.</w:t>
      </w:r>
    </w:p>
    <w:p w14:paraId="034FF554" w14:textId="77777777" w:rsidR="008D1A94" w:rsidRDefault="00752380">
      <w:pPr>
        <w:pStyle w:val="Bodytext10"/>
        <w:ind w:left="980"/>
        <w:jc w:val="both"/>
      </w:pPr>
      <w:r>
        <w:rPr>
          <w:rStyle w:val="Bodytext1"/>
        </w:rPr>
        <w:t>(3) Der Wärme- und Schalldämmstoff auf der Innenseite der Fahrzeuglagerräume muss</w:t>
      </w:r>
    </w:p>
    <w:p w14:paraId="2D8351E3" w14:textId="77777777" w:rsidR="008D1A94" w:rsidRDefault="00752380">
      <w:pPr>
        <w:pStyle w:val="Bodytext10"/>
        <w:numPr>
          <w:ilvl w:val="0"/>
          <w:numId w:val="26"/>
        </w:numPr>
        <w:tabs>
          <w:tab w:val="left" w:pos="1300"/>
        </w:tabs>
        <w:ind w:left="980"/>
        <w:jc w:val="both"/>
      </w:pPr>
      <w:r>
        <w:rPr>
          <w:rStyle w:val="Bodytext1"/>
        </w:rPr>
        <w:t>bei Räumen mit bis zu 20 Fahrzeugplätzen, mindestens der Brandschutzklasse D-s2, d0 genügen,</w:t>
      </w:r>
    </w:p>
    <w:p w14:paraId="21E9380D" w14:textId="77777777" w:rsidR="008D1A94" w:rsidRDefault="00752380">
      <w:pPr>
        <w:pStyle w:val="Bodytext10"/>
        <w:numPr>
          <w:ilvl w:val="0"/>
          <w:numId w:val="26"/>
        </w:numPr>
        <w:tabs>
          <w:tab w:val="left" w:pos="1305"/>
        </w:tabs>
        <w:ind w:firstLine="980"/>
        <w:jc w:val="both"/>
      </w:pPr>
      <w:r>
        <w:rPr>
          <w:rStyle w:val="Bodytext1"/>
        </w:rPr>
        <w:t>bei Räumen mit mehr als 20 Stellplätzen für Motorfahrzeuge</w:t>
      </w:r>
    </w:p>
    <w:p w14:paraId="0B181940" w14:textId="77777777" w:rsidR="008D1A94" w:rsidRDefault="00752380">
      <w:pPr>
        <w:pStyle w:val="Bodytext10"/>
        <w:ind w:firstLine="980"/>
        <w:jc w:val="both"/>
      </w:pPr>
      <w:r>
        <w:rPr>
          <w:rStyle w:val="Bodytext1"/>
        </w:rPr>
        <w:t>ba) mindestens der Brandschutzklasse A2-s1, d0, sofern die Risikoeinheit zur Risikoklasse KK oder MK gehört,</w:t>
      </w:r>
    </w:p>
    <w:p w14:paraId="368D6D83" w14:textId="77777777" w:rsidR="008D1A94" w:rsidRDefault="00752380">
      <w:pPr>
        <w:pStyle w:val="Bodytext10"/>
        <w:spacing w:after="220"/>
        <w:ind w:firstLine="980"/>
        <w:jc w:val="both"/>
      </w:pPr>
      <w:r>
        <w:rPr>
          <w:rStyle w:val="Bodytext1"/>
        </w:rPr>
        <w:t>bb) mindestens der Brandschutzklasse B-s1, d0, sofern die Risikoeinheit zur Risikoklasse NAK oder AK gehört.“</w:t>
      </w:r>
    </w:p>
    <w:p w14:paraId="6AAF1C72" w14:textId="4828F0CE" w:rsidR="008D1A94" w:rsidRDefault="00C8101D" w:rsidP="00CD105B">
      <w:pPr>
        <w:pStyle w:val="Bodytext10"/>
        <w:tabs>
          <w:tab w:val="left" w:pos="293"/>
        </w:tabs>
        <w:jc w:val="both"/>
      </w:pPr>
      <w:r>
        <w:rPr>
          <w:rStyle w:val="Bodytext1"/>
          <w:b/>
        </w:rPr>
        <w:t xml:space="preserve">Abschnitt 24  </w:t>
      </w:r>
      <w:r>
        <w:rPr>
          <w:rStyle w:val="Bodytext1"/>
          <w:b/>
        </w:rPr>
        <w:tab/>
      </w:r>
      <w:r>
        <w:rPr>
          <w:rStyle w:val="Bodytext1"/>
        </w:rPr>
        <w:t>In das Dekret Nr. 54/2014 des Innenministeriums vom 5. Dezember 2014 wird folgender Abschnitt 48/A eingefügt:</w:t>
      </w:r>
    </w:p>
    <w:p w14:paraId="5AE323CB" w14:textId="77777777" w:rsidR="008D1A94" w:rsidRDefault="00752380">
      <w:pPr>
        <w:pStyle w:val="Bodytext10"/>
        <w:ind w:left="980"/>
        <w:jc w:val="both"/>
      </w:pPr>
      <w:r>
        <w:rPr>
          <w:rStyle w:val="Bodytext1"/>
        </w:rPr>
        <w:t xml:space="preserve">„§ 48/A (1) Bei einem Gebäude, das eine große offene Fläche für die Lagerung mit dem entsprechenden Büro- und Dienstbereich der Standardrisikoklasse NAK, AK oder KK in Bezug auf die Tragkonstruktionen des obersten Geschosses und auf die feuerhemmenden Trennwände enthält, muss die erwartete Feuerwiderstandsleistung 15 Minuten betragen, sofern folgende Bedingungen erfüllt sind:  </w:t>
      </w:r>
    </w:p>
    <w:p w14:paraId="56E10F8A" w14:textId="77777777" w:rsidR="008D1A94" w:rsidRDefault="00752380">
      <w:pPr>
        <w:pStyle w:val="Bodytext10"/>
        <w:numPr>
          <w:ilvl w:val="0"/>
          <w:numId w:val="27"/>
        </w:numPr>
        <w:tabs>
          <w:tab w:val="left" w:pos="1300"/>
        </w:tabs>
        <w:ind w:firstLine="980"/>
        <w:jc w:val="both"/>
      </w:pPr>
      <w:r>
        <w:rPr>
          <w:rStyle w:val="Bodytext1"/>
        </w:rPr>
        <w:t>die große Fläche für Lagerzwecke befindet sich im Erdgeschoss,</w:t>
      </w:r>
    </w:p>
    <w:p w14:paraId="131E1773" w14:textId="77777777" w:rsidR="008D1A94" w:rsidRDefault="00752380">
      <w:pPr>
        <w:pStyle w:val="Bodytext10"/>
        <w:numPr>
          <w:ilvl w:val="0"/>
          <w:numId w:val="27"/>
        </w:numPr>
        <w:tabs>
          <w:tab w:val="left" w:pos="1305"/>
        </w:tabs>
        <w:ind w:firstLine="980"/>
        <w:jc w:val="both"/>
      </w:pPr>
      <w:r>
        <w:rPr>
          <w:rStyle w:val="Bodytext1"/>
        </w:rPr>
        <w:t>der Büro- und Servicebereich des Gebäudes hat nicht mehr drei Geschosse,</w:t>
      </w:r>
    </w:p>
    <w:p w14:paraId="047642FD" w14:textId="77777777" w:rsidR="008D1A94" w:rsidRDefault="00752380">
      <w:pPr>
        <w:pStyle w:val="Bodytext10"/>
        <w:numPr>
          <w:ilvl w:val="0"/>
          <w:numId w:val="27"/>
        </w:numPr>
        <w:tabs>
          <w:tab w:val="left" w:pos="1295"/>
        </w:tabs>
        <w:ind w:firstLine="980"/>
        <w:jc w:val="both"/>
      </w:pPr>
      <w:r>
        <w:rPr>
          <w:rStyle w:val="Bodytext1"/>
        </w:rPr>
        <w:t>das Gebäude hat kein unterirdisches Geschoss,</w:t>
      </w:r>
    </w:p>
    <w:p w14:paraId="47F49DD4" w14:textId="77777777" w:rsidR="008D1A94" w:rsidRDefault="00752380">
      <w:pPr>
        <w:pStyle w:val="Bodytext10"/>
        <w:numPr>
          <w:ilvl w:val="0"/>
          <w:numId w:val="27"/>
        </w:numPr>
        <w:tabs>
          <w:tab w:val="left" w:pos="1314"/>
        </w:tabs>
        <w:ind w:left="980"/>
        <w:jc w:val="both"/>
      </w:pPr>
      <w:r>
        <w:rPr>
          <w:rStyle w:val="Bodytext1"/>
        </w:rPr>
        <w:t>der gesamte Bereich des Gebäudes ist mit einem ortsfesten Brandmeldesystem ausgestattet und eine automatische Feuer- und Fehlermeldung ist gewährleistet,</w:t>
      </w:r>
    </w:p>
    <w:p w14:paraId="0E57B785" w14:textId="77777777" w:rsidR="008D1A94" w:rsidRDefault="00752380">
      <w:pPr>
        <w:pStyle w:val="Bodytext10"/>
        <w:numPr>
          <w:ilvl w:val="0"/>
          <w:numId w:val="27"/>
        </w:numPr>
        <w:tabs>
          <w:tab w:val="left" w:pos="1305"/>
        </w:tabs>
        <w:spacing w:after="220"/>
        <w:ind w:firstLine="980"/>
        <w:jc w:val="both"/>
      </w:pPr>
      <w:r>
        <w:rPr>
          <w:rStyle w:val="Bodytext1"/>
        </w:rPr>
        <w:t>die eingebaute Brandmeldeanlage löst ohne Verzögerung den Feueralarm für die Bewohner aus,</w:t>
      </w:r>
    </w:p>
    <w:p w14:paraId="56281333" w14:textId="77777777" w:rsidR="008D1A94" w:rsidRDefault="00752380">
      <w:pPr>
        <w:pStyle w:val="Bodytext10"/>
        <w:numPr>
          <w:ilvl w:val="0"/>
          <w:numId w:val="27"/>
        </w:numPr>
        <w:tabs>
          <w:tab w:val="left" w:pos="1280"/>
        </w:tabs>
        <w:ind w:left="980"/>
        <w:jc w:val="both"/>
      </w:pPr>
      <w:r>
        <w:rPr>
          <w:rStyle w:val="Bodytext1"/>
        </w:rPr>
        <w:t>im gesamten Gebäude wird ein verbessertes betriebliches Brandlöschsystem installiert,</w:t>
      </w:r>
    </w:p>
    <w:p w14:paraId="5A7579F8" w14:textId="77777777" w:rsidR="008D1A94" w:rsidRDefault="00752380">
      <w:pPr>
        <w:pStyle w:val="Bodytext10"/>
        <w:numPr>
          <w:ilvl w:val="0"/>
          <w:numId w:val="27"/>
        </w:numPr>
        <w:tabs>
          <w:tab w:val="left" w:pos="1309"/>
        </w:tabs>
        <w:ind w:left="980"/>
        <w:jc w:val="both"/>
      </w:pPr>
      <w:r>
        <w:rPr>
          <w:rStyle w:val="Bodytext1"/>
        </w:rPr>
        <w:t>das Gebäude gewährleistet für eine multidirektionale Evakuierung.</w:t>
      </w:r>
    </w:p>
    <w:p w14:paraId="67D51541" w14:textId="77777777" w:rsidR="008D1A94" w:rsidRDefault="00752380">
      <w:pPr>
        <w:pStyle w:val="Bodytext10"/>
        <w:numPr>
          <w:ilvl w:val="0"/>
          <w:numId w:val="28"/>
        </w:numPr>
        <w:tabs>
          <w:tab w:val="left" w:pos="1357"/>
        </w:tabs>
        <w:ind w:left="980"/>
        <w:jc w:val="both"/>
      </w:pPr>
      <w:r>
        <w:rPr>
          <w:rStyle w:val="Bodytext1"/>
        </w:rPr>
        <w:t>Die höchstzulässige Brandabschnittgröße eines Gebäudes, das eine große offene Fläche für Lagerzwecke umfasst und zum Teil mehrgeschossig ist, und in Bezug auf die Tragwerke der Abdeckungskonstruktionen des obersten Geschosses und auf die feuerhemmenden Trennwände auch die Dauer der geforderten Feuerwiderstandsleistung können auf der Grundlage der Anforderung an eingeschossige Gebäude bestimmt werden</w:t>
      </w:r>
    </w:p>
    <w:p w14:paraId="749D499C" w14:textId="77777777" w:rsidR="008D1A94" w:rsidRDefault="00752380">
      <w:pPr>
        <w:pStyle w:val="Bodytext10"/>
        <w:numPr>
          <w:ilvl w:val="0"/>
          <w:numId w:val="29"/>
        </w:numPr>
        <w:tabs>
          <w:tab w:val="left" w:pos="1294"/>
        </w:tabs>
        <w:ind w:firstLine="980"/>
        <w:jc w:val="both"/>
      </w:pPr>
      <w:r>
        <w:rPr>
          <w:rStyle w:val="Bodytext1"/>
        </w:rPr>
        <w:t>in einem Gebäude der Standardrisikoklasse NAK, wenn</w:t>
      </w:r>
    </w:p>
    <w:p w14:paraId="511DCE32" w14:textId="77777777" w:rsidR="008D1A94" w:rsidRDefault="00752380">
      <w:pPr>
        <w:pStyle w:val="Bodytext10"/>
        <w:ind w:firstLine="980"/>
        <w:jc w:val="both"/>
      </w:pPr>
      <w:r>
        <w:rPr>
          <w:rStyle w:val="Bodytext1"/>
        </w:rPr>
        <w:t>aa) sich die große offene Fläche für Lagerzwecke sich im Erdgeschoss befindet,</w:t>
      </w:r>
    </w:p>
    <w:p w14:paraId="7F7C3CFC" w14:textId="77777777" w:rsidR="008D1A94" w:rsidRDefault="00752380">
      <w:pPr>
        <w:pStyle w:val="Bodytext10"/>
        <w:ind w:left="980"/>
        <w:jc w:val="both"/>
      </w:pPr>
      <w:r>
        <w:rPr>
          <w:rStyle w:val="Bodytext1"/>
        </w:rPr>
        <w:t>ab) der mehrgeschossige Teil zweistöckig ist und die Fläche des Obergeschosses 10 % der Erdgeschossfläche nicht überschreitet und ac) das Gebäude kein unterirdisches Geschoss hat,</w:t>
      </w:r>
    </w:p>
    <w:p w14:paraId="5C3C942B" w14:textId="77777777" w:rsidR="008D1A94" w:rsidRDefault="00752380">
      <w:pPr>
        <w:pStyle w:val="Bodytext10"/>
        <w:numPr>
          <w:ilvl w:val="0"/>
          <w:numId w:val="29"/>
        </w:numPr>
        <w:tabs>
          <w:tab w:val="left" w:pos="1299"/>
        </w:tabs>
        <w:ind w:left="980"/>
        <w:jc w:val="both"/>
      </w:pPr>
      <w:r>
        <w:rPr>
          <w:rStyle w:val="Bodytext1"/>
        </w:rPr>
        <w:t>in einem Gebäude der Standardrisikoklasse NAK, AK, KK, wenn</w:t>
      </w:r>
    </w:p>
    <w:p w14:paraId="1B0D22F2" w14:textId="77777777" w:rsidR="008D1A94" w:rsidRDefault="00752380">
      <w:pPr>
        <w:pStyle w:val="Bodytext10"/>
        <w:ind w:firstLine="980"/>
        <w:jc w:val="both"/>
      </w:pPr>
      <w:r>
        <w:rPr>
          <w:rStyle w:val="Bodytext1"/>
        </w:rPr>
        <w:t>ba) sich die große offene Fläche für Lagerzwecke im Erdgeschoss befindet,</w:t>
      </w:r>
    </w:p>
    <w:p w14:paraId="620251EA" w14:textId="77777777" w:rsidR="008D1A94" w:rsidRDefault="00752380">
      <w:pPr>
        <w:pStyle w:val="Bodytext10"/>
        <w:ind w:left="980"/>
        <w:jc w:val="both"/>
      </w:pPr>
      <w:r>
        <w:rPr>
          <w:rStyle w:val="Bodytext1"/>
        </w:rPr>
        <w:t>bb) der mehrgeschossige Teil zwei- oder dreistöckig ist und keines der Obergeschosse eine Fläche von mehr als 10 % der Erdgeschossfläche hat,</w:t>
      </w:r>
    </w:p>
    <w:p w14:paraId="0E0D5A19" w14:textId="77777777" w:rsidR="008D1A94" w:rsidRDefault="00752380">
      <w:pPr>
        <w:pStyle w:val="Bodytext10"/>
        <w:ind w:left="980"/>
        <w:jc w:val="both"/>
      </w:pPr>
      <w:r>
        <w:rPr>
          <w:rStyle w:val="Bodytext1"/>
        </w:rPr>
        <w:t>bc) im gesamten Gebäudebereich ein ortsfester Brandmelder installiert ist,</w:t>
      </w:r>
    </w:p>
    <w:p w14:paraId="31462DA0" w14:textId="77777777" w:rsidR="008D1A94" w:rsidRDefault="00752380">
      <w:pPr>
        <w:pStyle w:val="Bodytext10"/>
        <w:ind w:left="980"/>
        <w:jc w:val="both"/>
      </w:pPr>
      <w:r>
        <w:rPr>
          <w:rStyle w:val="Bodytext1"/>
        </w:rPr>
        <w:t>bd) der ortsfeste Brandmelder unverzüglich Brandmeldungen für die darin befindlichen Personen ausgibt und</w:t>
      </w:r>
      <w:r>
        <w:rPr>
          <w:rStyle w:val="Bodytext1"/>
        </w:rPr>
        <w:br/>
        <w:t>be) das Gebäude kein unterirdisches Geschoss hat.</w:t>
      </w:r>
    </w:p>
    <w:p w14:paraId="6C5123F8" w14:textId="77777777" w:rsidR="008D1A94" w:rsidRDefault="00752380">
      <w:pPr>
        <w:pStyle w:val="Bodytext10"/>
        <w:numPr>
          <w:ilvl w:val="0"/>
          <w:numId w:val="28"/>
        </w:numPr>
        <w:tabs>
          <w:tab w:val="left" w:pos="1347"/>
        </w:tabs>
        <w:ind w:left="980"/>
        <w:jc w:val="both"/>
      </w:pPr>
      <w:r>
        <w:rPr>
          <w:rStyle w:val="Bodytext1"/>
        </w:rPr>
        <w:t>Die Größe eines eingeschossigen Brandabschnitts eines Gebäudes mit einem großen offenen Lagerraum der Standardrisikoklasse NAK, AK oder KK darf die in Tabelle</w:t>
      </w:r>
    </w:p>
    <w:p w14:paraId="7FDDE0EB" w14:textId="77777777" w:rsidR="008D1A94" w:rsidRDefault="00752380">
      <w:pPr>
        <w:pStyle w:val="Bodytext10"/>
        <w:numPr>
          <w:ilvl w:val="0"/>
          <w:numId w:val="30"/>
        </w:numPr>
        <w:tabs>
          <w:tab w:val="left" w:pos="1289"/>
        </w:tabs>
        <w:ind w:firstLine="980"/>
        <w:jc w:val="both"/>
      </w:pPr>
      <w:r>
        <w:rPr>
          <w:rStyle w:val="Bodytext1"/>
        </w:rPr>
        <w:t>des Anhangs 5 angegebenen Abmessungen überschreiten, sofern die folgenden kumulativen Bedingungen erfüllt sind:</w:t>
      </w:r>
    </w:p>
    <w:p w14:paraId="7E0A9313" w14:textId="77777777" w:rsidR="008D1A94" w:rsidRDefault="00752380">
      <w:pPr>
        <w:pStyle w:val="Bodytext10"/>
        <w:numPr>
          <w:ilvl w:val="0"/>
          <w:numId w:val="31"/>
        </w:numPr>
        <w:tabs>
          <w:tab w:val="left" w:pos="1294"/>
        </w:tabs>
        <w:ind w:firstLine="980"/>
        <w:jc w:val="both"/>
      </w:pPr>
      <w:r>
        <w:rPr>
          <w:rStyle w:val="Bodytext1"/>
        </w:rPr>
        <w:t>die große offene Lagerfläche befindet sich im Erdgeschoss und Notschilder werden im Raum aufgestellt,</w:t>
      </w:r>
    </w:p>
    <w:p w14:paraId="76B93BE8" w14:textId="77777777" w:rsidR="008D1A94" w:rsidRDefault="00752380">
      <w:pPr>
        <w:pStyle w:val="Bodytext10"/>
        <w:numPr>
          <w:ilvl w:val="0"/>
          <w:numId w:val="31"/>
        </w:numPr>
        <w:tabs>
          <w:tab w:val="left" w:pos="1299"/>
        </w:tabs>
        <w:ind w:left="980"/>
        <w:jc w:val="both"/>
      </w:pPr>
      <w:r>
        <w:rPr>
          <w:rStyle w:val="Bodytext1"/>
        </w:rPr>
        <w:t>der gesamte Bereich des Gebäudes ist mit ortsfesten Brandmeldern und einem Feuerlöscher mit verbesserter Betriebssicherheit ausgestattet und automatische Feuer- und Fehlersignalübertragung ist gewährleistet,</w:t>
      </w:r>
    </w:p>
    <w:p w14:paraId="3B3C24CC" w14:textId="77777777" w:rsidR="008D1A94" w:rsidRDefault="00752380">
      <w:pPr>
        <w:pStyle w:val="Bodytext10"/>
        <w:numPr>
          <w:ilvl w:val="0"/>
          <w:numId w:val="31"/>
        </w:numPr>
        <w:tabs>
          <w:tab w:val="left" w:pos="1289"/>
        </w:tabs>
        <w:ind w:left="980"/>
        <w:jc w:val="both"/>
      </w:pPr>
      <w:r>
        <w:rPr>
          <w:rStyle w:val="Bodytext1"/>
        </w:rPr>
        <w:t>die eingebaute Brandmeldeanlage löst ohne Verzögerung den Feueralarm für die Bewohner aus,</w:t>
      </w:r>
    </w:p>
    <w:p w14:paraId="0D5C8725" w14:textId="77777777" w:rsidR="008D1A94" w:rsidRDefault="00752380">
      <w:pPr>
        <w:pStyle w:val="Bodytext10"/>
        <w:numPr>
          <w:ilvl w:val="0"/>
          <w:numId w:val="31"/>
        </w:numPr>
        <w:tabs>
          <w:tab w:val="left" w:pos="1309"/>
        </w:tabs>
        <w:ind w:left="980"/>
        <w:jc w:val="both"/>
      </w:pPr>
      <w:r>
        <w:rPr>
          <w:rStyle w:val="Bodytext1"/>
        </w:rPr>
        <w:t>die Evakuierung der großen Fläche in einen sicheren Bereich während der ersten Phase der Evakuierung ist sichergestellt,</w:t>
      </w:r>
    </w:p>
    <w:p w14:paraId="31B95289" w14:textId="77777777" w:rsidR="008D1A94" w:rsidRDefault="00752380">
      <w:pPr>
        <w:pStyle w:val="Bodytext10"/>
        <w:numPr>
          <w:ilvl w:val="0"/>
          <w:numId w:val="31"/>
        </w:numPr>
        <w:tabs>
          <w:tab w:val="left" w:pos="1299"/>
        </w:tabs>
        <w:ind w:left="980"/>
        <w:jc w:val="both"/>
      </w:pPr>
      <w:r>
        <w:rPr>
          <w:rStyle w:val="Bodytext1"/>
        </w:rPr>
        <w:t>Räume oder Gruppen von Räumen für soziale, betriebliche und administrative Tätigkeiten mit einer Fläche von mehr als 100 m</w:t>
      </w:r>
      <w:r>
        <w:rPr>
          <w:rStyle w:val="Bodytext1"/>
          <w:vertAlign w:val="superscript"/>
        </w:rPr>
        <w:t>2</w:t>
      </w:r>
      <w:r>
        <w:rPr>
          <w:rStyle w:val="Bodytext1"/>
        </w:rPr>
        <w:t xml:space="preserve"> bilden einen separaten Brandabschnitt,</w:t>
      </w:r>
    </w:p>
    <w:p w14:paraId="2DA01F2C" w14:textId="77777777" w:rsidR="008D1A94" w:rsidRDefault="00752380">
      <w:pPr>
        <w:pStyle w:val="Bodytext10"/>
        <w:numPr>
          <w:ilvl w:val="0"/>
          <w:numId w:val="31"/>
        </w:numPr>
        <w:tabs>
          <w:tab w:val="left" w:pos="1280"/>
        </w:tabs>
        <w:ind w:left="980"/>
        <w:jc w:val="both"/>
      </w:pPr>
      <w:r>
        <w:rPr>
          <w:rStyle w:val="Bodytext1"/>
        </w:rPr>
        <w:t>Löschwasser wird für einen Zeitraum von 90 Minuten bereitgestellt, von dem die in Anhang 8 Tabelle 1 angegebene Menge aus einem öffentlichen Wassernetz und eine zusätzlichen Löschwasserintensität von 4 000 l/min aus einem Speicherbecken geliefert wird und</w:t>
      </w:r>
    </w:p>
    <w:p w14:paraId="72D8A6CF" w14:textId="77777777" w:rsidR="008D1A94" w:rsidRDefault="00752380">
      <w:pPr>
        <w:pStyle w:val="Bodytext10"/>
        <w:numPr>
          <w:ilvl w:val="0"/>
          <w:numId w:val="31"/>
        </w:numPr>
        <w:tabs>
          <w:tab w:val="left" w:pos="1309"/>
        </w:tabs>
        <w:ind w:left="980"/>
        <w:jc w:val="both"/>
      </w:pPr>
      <w:r>
        <w:rPr>
          <w:rStyle w:val="Bodytext1"/>
        </w:rPr>
        <w:t>mindestens eine der folgenden Bedingungen ist vollständig erfüllt:</w:t>
      </w:r>
    </w:p>
    <w:p w14:paraId="7C844C81" w14:textId="77777777" w:rsidR="008D1A94" w:rsidRDefault="00752380">
      <w:pPr>
        <w:pStyle w:val="Bodytext10"/>
        <w:ind w:left="980"/>
        <w:jc w:val="both"/>
      </w:pPr>
      <w:r>
        <w:rPr>
          <w:rStyle w:val="Bodytext1"/>
        </w:rPr>
        <w:t xml:space="preserve">ga) die Breite des Gebäudes beträgt nicht mehr als 100 m, Feuerwehrzufahrtsweg und -bereich rund um das Gebäude sind </w:t>
      </w:r>
      <w:r>
        <w:rPr>
          <w:rStyle w:val="Bodytext1"/>
        </w:rPr>
        <w:lastRenderedPageBreak/>
        <w:t>so bereitgestellt, dass das Gebäude mit einem Brandbekämpfungsfahrzeug vollständig passiert werden kann und ein Brandschutzbereich entlang der beiden Längsfassaden eingerichtet wird und eine effektive Brandbekämpfung mit Hilfe von Rettungsfahrzeugen gewährleistet ist und der Eintritt in das Gebäude mindestens alle 50 m sichergestellt ist,</w:t>
      </w:r>
    </w:p>
    <w:p w14:paraId="7A77F40F" w14:textId="77777777" w:rsidR="008D1A94" w:rsidRDefault="00752380">
      <w:pPr>
        <w:pStyle w:val="Bodytext10"/>
        <w:ind w:left="980"/>
        <w:jc w:val="both"/>
      </w:pPr>
      <w:r>
        <w:rPr>
          <w:rStyle w:val="Bodytext1"/>
        </w:rPr>
        <w:t>gb) der große offene Raum ist in mindestens 6 m breite Streifen unterteilt, die frei von brennbaren Stoffen oder Gegenständen sind, und so gekennzeichnet, dass die Größe der unterteilten Bereiche 24 000 m</w:t>
      </w:r>
      <w:r>
        <w:rPr>
          <w:rStyle w:val="Bodytext1"/>
          <w:vertAlign w:val="superscript"/>
        </w:rPr>
        <w:t>2</w:t>
      </w:r>
      <w:r>
        <w:rPr>
          <w:rStyle w:val="Bodytext1"/>
        </w:rPr>
        <w:t xml:space="preserve"> nicht übersteigt, und innerhalb des (von brennbaren Stoffen oder Gegenständen freien) Streifens ist eine Fläche angebracht, die dem Feuer im Fußbodenaufbau keinen nennenswerten Widerstand entgegensetzt, aber durch ihre Zerstörung durch Hitze die Freisetzung von Wärme und Rauch erleichtert,</w:t>
      </w:r>
    </w:p>
    <w:p w14:paraId="66DAE5BF" w14:textId="77777777" w:rsidR="008D1A94" w:rsidRDefault="00752380">
      <w:pPr>
        <w:pStyle w:val="Bodytext10"/>
        <w:ind w:left="980"/>
        <w:jc w:val="both"/>
      </w:pPr>
      <w:r>
        <w:rPr>
          <w:rStyle w:val="Bodytext1"/>
        </w:rPr>
        <w:t>gc) der große offene Raum des Gebäudes ist in mindestens drei Teile unterteilt, indem mindestens 3 m breite Streifen, frei von brennbaren Materialien oder Objekten, erstellt und gekennzeichnet werden und ein Sprinklersystem (Wasservorhang) mit offenem Sprinklerwasser in jedem Streifen bereitgestellt wird, frei von brennbaren Materialien oder Gegenständen, oder</w:t>
      </w:r>
    </w:p>
    <w:p w14:paraId="76ACCBCA" w14:textId="77777777" w:rsidR="008D1A94" w:rsidRDefault="00752380">
      <w:pPr>
        <w:pStyle w:val="Bodytext10"/>
        <w:spacing w:after="220"/>
        <w:ind w:firstLine="980"/>
        <w:jc w:val="both"/>
      </w:pPr>
      <w:r>
        <w:rPr>
          <w:rStyle w:val="Bodytext1"/>
        </w:rPr>
        <w:t>gd) es gibt eine ständige Berufsfeuerwehr für die Anlage.“</w:t>
      </w:r>
    </w:p>
    <w:p w14:paraId="5E130ACD" w14:textId="65AAE4DA" w:rsidR="008D1A94" w:rsidRDefault="00C8101D" w:rsidP="00CD105B">
      <w:pPr>
        <w:pStyle w:val="Bodytext10"/>
        <w:tabs>
          <w:tab w:val="left" w:pos="293"/>
        </w:tabs>
        <w:jc w:val="both"/>
      </w:pPr>
      <w:r>
        <w:rPr>
          <w:rStyle w:val="Bodytext1"/>
          <w:b/>
        </w:rPr>
        <w:t xml:space="preserve">Abschnitt 25  </w:t>
      </w:r>
      <w:r>
        <w:rPr>
          <w:rStyle w:val="Bodytext1"/>
          <w:b/>
        </w:rPr>
        <w:tab/>
      </w:r>
      <w:r>
        <w:rPr>
          <w:rStyle w:val="Bodytext1"/>
        </w:rPr>
        <w:t>In Dekret Nr. 54/2014 des Innenministeriums vom 5. Dezember 2014 wird Abschnitt 49 durch folgende Bestimmung ersetzt:</w:t>
      </w:r>
    </w:p>
    <w:p w14:paraId="1B925595" w14:textId="77777777" w:rsidR="008D1A94" w:rsidRDefault="00752380">
      <w:pPr>
        <w:pStyle w:val="Bodytext10"/>
        <w:numPr>
          <w:ilvl w:val="0"/>
          <w:numId w:val="33"/>
        </w:numPr>
        <w:tabs>
          <w:tab w:val="left" w:pos="1414"/>
        </w:tabs>
        <w:spacing w:line="341" w:lineRule="auto"/>
        <w:ind w:left="980"/>
        <w:jc w:val="both"/>
      </w:pPr>
      <w:r>
        <w:rPr>
          <w:rStyle w:val="Bodytext1"/>
        </w:rPr>
        <w:t>. (1) Bei Viehstallungen mit einer Grundfläche von mehr als 1 000 m</w:t>
      </w:r>
      <w:r>
        <w:rPr>
          <w:rStyle w:val="Bodytext1"/>
          <w:vertAlign w:val="superscript"/>
        </w:rPr>
        <w:t>2</w:t>
      </w:r>
      <w:r>
        <w:rPr>
          <w:rStyle w:val="Bodytext1"/>
        </w:rPr>
        <w:t xml:space="preserve"> ist eine Tür einzurichten, die für die Rettung der Tiere geeignet ist.</w:t>
      </w:r>
    </w:p>
    <w:p w14:paraId="57E9F950" w14:textId="77777777" w:rsidR="008D1A94" w:rsidRDefault="00752380">
      <w:pPr>
        <w:pStyle w:val="Bodytext10"/>
        <w:numPr>
          <w:ilvl w:val="0"/>
          <w:numId w:val="33"/>
        </w:numPr>
        <w:tabs>
          <w:tab w:val="left" w:pos="1357"/>
        </w:tabs>
        <w:spacing w:line="341" w:lineRule="auto"/>
        <w:ind w:left="980"/>
        <w:jc w:val="both"/>
      </w:pPr>
      <w:r>
        <w:rPr>
          <w:rStyle w:val="Bodytext1"/>
        </w:rPr>
        <w:t>Die höchstzulässige Brandabschnittgröße eines landwirtschaftlichen Gebäudes, das eine große offene Fläche einschließt und zum Teil mehrgeschossig ist, und in Bezug auf die Tragwerke der Abdeckungskonstruktionen des obersten Geschosses und auf die feuerhemmenden Trennwände können auch die Dauer der geforderten Feuerwiderstandsleistung auf der Grundlage der Anforderung an eingeschossige Gebäude bestimmt werden</w:t>
      </w:r>
    </w:p>
    <w:p w14:paraId="460E5724" w14:textId="77777777" w:rsidR="008D1A94" w:rsidRDefault="00752380">
      <w:pPr>
        <w:pStyle w:val="Bodytext10"/>
        <w:numPr>
          <w:ilvl w:val="0"/>
          <w:numId w:val="34"/>
        </w:numPr>
        <w:tabs>
          <w:tab w:val="left" w:pos="1294"/>
        </w:tabs>
        <w:spacing w:line="341" w:lineRule="auto"/>
        <w:ind w:firstLine="980"/>
        <w:jc w:val="both"/>
      </w:pPr>
      <w:r>
        <w:rPr>
          <w:rStyle w:val="Bodytext1"/>
        </w:rPr>
        <w:t>in einem Gebäude der Standardrisikoklasse NAK, wenn</w:t>
      </w:r>
    </w:p>
    <w:p w14:paraId="2F31DB31" w14:textId="77777777" w:rsidR="008D1A94" w:rsidRDefault="00752380">
      <w:pPr>
        <w:pStyle w:val="Bodytext10"/>
        <w:spacing w:line="341" w:lineRule="auto"/>
        <w:ind w:firstLine="980"/>
        <w:jc w:val="both"/>
      </w:pPr>
      <w:r>
        <w:rPr>
          <w:rStyle w:val="Bodytext1"/>
        </w:rPr>
        <w:t>aa) sich die große offene Fläche im Erdgeschoss befindet,</w:t>
      </w:r>
    </w:p>
    <w:p w14:paraId="76112BC4" w14:textId="77777777" w:rsidR="008D1A94" w:rsidRDefault="00752380">
      <w:pPr>
        <w:pStyle w:val="Bodytext10"/>
        <w:spacing w:line="341" w:lineRule="auto"/>
        <w:ind w:firstLine="980"/>
        <w:jc w:val="both"/>
        <w:rPr>
          <w:rStyle w:val="Bodytext1"/>
        </w:rPr>
      </w:pPr>
      <w:r>
        <w:rPr>
          <w:rStyle w:val="Bodytext1"/>
        </w:rPr>
        <w:t>ab) der mehrgeschossige Teil zweistöckig ist und die Fläche des Obergeschosses 10 % der Erdgeschossfläche nicht überschreitet und</w:t>
      </w:r>
    </w:p>
    <w:p w14:paraId="31DD2D87" w14:textId="77777777" w:rsidR="008D1A94" w:rsidRDefault="00752380">
      <w:pPr>
        <w:pStyle w:val="Bodytext10"/>
        <w:ind w:firstLine="980"/>
        <w:jc w:val="both"/>
      </w:pPr>
      <w:r>
        <w:rPr>
          <w:rStyle w:val="Bodytext1"/>
        </w:rPr>
        <w:t>ac) das Gebäude kein unterirdisches Geschoss hat;</w:t>
      </w:r>
    </w:p>
    <w:p w14:paraId="0D2868A4" w14:textId="77777777" w:rsidR="008D1A94" w:rsidRDefault="00752380">
      <w:pPr>
        <w:pStyle w:val="Bodytext10"/>
        <w:numPr>
          <w:ilvl w:val="0"/>
          <w:numId w:val="34"/>
        </w:numPr>
        <w:tabs>
          <w:tab w:val="left" w:pos="1305"/>
        </w:tabs>
        <w:ind w:firstLine="980"/>
        <w:jc w:val="both"/>
      </w:pPr>
      <w:r>
        <w:rPr>
          <w:rStyle w:val="Bodytext1"/>
        </w:rPr>
        <w:t>in einem Gebäude der Standardrisikoklasse NAK, AK, wenn</w:t>
      </w:r>
    </w:p>
    <w:p w14:paraId="624311D3" w14:textId="77777777" w:rsidR="008D1A94" w:rsidRDefault="00752380">
      <w:pPr>
        <w:pStyle w:val="Bodytext10"/>
        <w:ind w:firstLine="980"/>
        <w:jc w:val="both"/>
      </w:pPr>
      <w:r>
        <w:rPr>
          <w:rStyle w:val="Bodytext1"/>
        </w:rPr>
        <w:t>ba) sich die große offene Fläche im Erdgeschoss befindet,</w:t>
      </w:r>
    </w:p>
    <w:p w14:paraId="420FB8F9" w14:textId="77777777" w:rsidR="008D1A94" w:rsidRDefault="00752380">
      <w:pPr>
        <w:pStyle w:val="Bodytext10"/>
        <w:ind w:left="980"/>
        <w:jc w:val="both"/>
      </w:pPr>
      <w:r>
        <w:rPr>
          <w:rStyle w:val="Bodytext1"/>
        </w:rPr>
        <w:t>bb) der mehrgeschossige Teil zwei- oder dreistöckig ist und keines der Obergeschosse eine Fläche von mehr als 10 % der Erdgeschossfläche hat,</w:t>
      </w:r>
    </w:p>
    <w:p w14:paraId="703802D1" w14:textId="77777777" w:rsidR="008D1A94" w:rsidRDefault="00752380">
      <w:pPr>
        <w:pStyle w:val="Bodytext10"/>
        <w:ind w:left="980"/>
        <w:jc w:val="both"/>
      </w:pPr>
      <w:r>
        <w:rPr>
          <w:rStyle w:val="Bodytext1"/>
        </w:rPr>
        <w:t>bc) der gesamte Bereich des Gebäudes mit einem ortsfesten Brandmeldesystem ausgestattet ist,</w:t>
      </w:r>
    </w:p>
    <w:p w14:paraId="2FD10E61" w14:textId="77777777" w:rsidR="008D1A94" w:rsidRDefault="00752380">
      <w:pPr>
        <w:pStyle w:val="Bodytext10"/>
        <w:ind w:left="980"/>
        <w:jc w:val="both"/>
      </w:pPr>
      <w:r>
        <w:rPr>
          <w:rStyle w:val="Bodytext1"/>
        </w:rPr>
        <w:t>bd) die ortsfeste Brandmeldeanlage ohne Verzögerung einen Feueralarm für die Bewohner auslöst, und be) das Gebäude kein Stockwerk unter dem Erdgeschoss hat.</w:t>
      </w:r>
    </w:p>
    <w:p w14:paraId="02215BDC" w14:textId="77777777" w:rsidR="008D1A94" w:rsidRDefault="00752380">
      <w:pPr>
        <w:pStyle w:val="Bodytext10"/>
        <w:numPr>
          <w:ilvl w:val="0"/>
          <w:numId w:val="33"/>
        </w:numPr>
        <w:tabs>
          <w:tab w:val="left" w:pos="1358"/>
        </w:tabs>
        <w:ind w:left="980"/>
        <w:jc w:val="both"/>
      </w:pPr>
      <w:r>
        <w:rPr>
          <w:rStyle w:val="Bodytext1"/>
        </w:rPr>
        <w:t>Bei einem landwirtschaftlichen Gebäude der Standardrisikoklasse NAK oder AK mit einem großem Raum kann die Dauer der geforderten Feuerwiderstandsleistung der Tragkonstruktionen des obersten Geschosses um 50 %, jedoch nicht auf weniger als 15 Minuten verringert werden, sofern die folgenden kumulativen Bedingungen erfüllt sind:</w:t>
      </w:r>
    </w:p>
    <w:p w14:paraId="54CDB860" w14:textId="77777777" w:rsidR="008D1A94" w:rsidRDefault="00752380">
      <w:pPr>
        <w:pStyle w:val="Bodytext10"/>
        <w:numPr>
          <w:ilvl w:val="0"/>
          <w:numId w:val="35"/>
        </w:numPr>
        <w:tabs>
          <w:tab w:val="left" w:pos="1300"/>
        </w:tabs>
        <w:ind w:firstLine="980"/>
        <w:jc w:val="both"/>
      </w:pPr>
      <w:r>
        <w:rPr>
          <w:rStyle w:val="Bodytext1"/>
        </w:rPr>
        <w:t>der große offene Raum befindet sich im Erdgeschoss,</w:t>
      </w:r>
    </w:p>
    <w:p w14:paraId="73271038" w14:textId="77777777" w:rsidR="008D1A94" w:rsidRDefault="00752380">
      <w:pPr>
        <w:pStyle w:val="Bodytext10"/>
        <w:numPr>
          <w:ilvl w:val="0"/>
          <w:numId w:val="35"/>
        </w:numPr>
        <w:tabs>
          <w:tab w:val="left" w:pos="1305"/>
        </w:tabs>
        <w:ind w:firstLine="980"/>
        <w:jc w:val="both"/>
      </w:pPr>
      <w:r>
        <w:rPr>
          <w:rStyle w:val="Bodytext1"/>
        </w:rPr>
        <w:t>das Gebäude hat nicht mehr als drei Geschosse,</w:t>
      </w:r>
    </w:p>
    <w:p w14:paraId="3CA620EA" w14:textId="77777777" w:rsidR="008D1A94" w:rsidRDefault="00752380">
      <w:pPr>
        <w:pStyle w:val="Bodytext10"/>
        <w:numPr>
          <w:ilvl w:val="0"/>
          <w:numId w:val="35"/>
        </w:numPr>
        <w:tabs>
          <w:tab w:val="left" w:pos="1295"/>
        </w:tabs>
        <w:ind w:firstLine="980"/>
        <w:jc w:val="both"/>
      </w:pPr>
      <w:r>
        <w:rPr>
          <w:rStyle w:val="Bodytext1"/>
        </w:rPr>
        <w:t>das Gebäude hat kein unterirdisches Geschoss,</w:t>
      </w:r>
    </w:p>
    <w:p w14:paraId="4C49927D" w14:textId="77777777" w:rsidR="008D1A94" w:rsidRDefault="00752380">
      <w:pPr>
        <w:pStyle w:val="Bodytext10"/>
        <w:numPr>
          <w:ilvl w:val="0"/>
          <w:numId w:val="35"/>
        </w:numPr>
        <w:tabs>
          <w:tab w:val="left" w:pos="1314"/>
        </w:tabs>
        <w:ind w:left="980"/>
        <w:jc w:val="both"/>
      </w:pPr>
      <w:r>
        <w:rPr>
          <w:rStyle w:val="Bodytext1"/>
        </w:rPr>
        <w:t>der gesamte Bereich des Gebäudes ist mit einem ortsfesten Brandmeldesystem ausgestattet und eine automatische Feuer- und Fehlermeldung ist gewährleistet,</w:t>
      </w:r>
    </w:p>
    <w:p w14:paraId="3D85AB50" w14:textId="77777777" w:rsidR="008D1A94" w:rsidRDefault="00752380">
      <w:pPr>
        <w:pStyle w:val="Bodytext10"/>
        <w:numPr>
          <w:ilvl w:val="0"/>
          <w:numId w:val="35"/>
        </w:numPr>
        <w:tabs>
          <w:tab w:val="left" w:pos="1305"/>
        </w:tabs>
        <w:ind w:firstLine="980"/>
        <w:jc w:val="both"/>
      </w:pPr>
      <w:r>
        <w:rPr>
          <w:rStyle w:val="Bodytext1"/>
        </w:rPr>
        <w:t>die eingebaute Brandmeldeanlage löst ohne Verzögerung den Feueralarm für die Bewohner aus,</w:t>
      </w:r>
    </w:p>
    <w:p w14:paraId="4C09F71A" w14:textId="77777777" w:rsidR="008D1A94" w:rsidRDefault="00752380">
      <w:pPr>
        <w:pStyle w:val="Bodytext10"/>
        <w:numPr>
          <w:ilvl w:val="0"/>
          <w:numId w:val="35"/>
        </w:numPr>
        <w:tabs>
          <w:tab w:val="left" w:pos="1286"/>
        </w:tabs>
        <w:ind w:firstLine="980"/>
        <w:jc w:val="both"/>
      </w:pPr>
      <w:r>
        <w:rPr>
          <w:rStyle w:val="Bodytext1"/>
        </w:rPr>
        <w:t>im gesamten Gebäude wird ein verbessertes betriebliches Brandlöschsystem installiert,</w:t>
      </w:r>
    </w:p>
    <w:p w14:paraId="35596E86" w14:textId="77777777" w:rsidR="008D1A94" w:rsidRDefault="00752380">
      <w:pPr>
        <w:pStyle w:val="Bodytext10"/>
        <w:numPr>
          <w:ilvl w:val="0"/>
          <w:numId w:val="35"/>
        </w:numPr>
        <w:tabs>
          <w:tab w:val="left" w:pos="1314"/>
        </w:tabs>
        <w:spacing w:after="220"/>
        <w:ind w:firstLine="980"/>
        <w:jc w:val="both"/>
      </w:pPr>
      <w:r>
        <w:rPr>
          <w:rStyle w:val="Bodytext1"/>
        </w:rPr>
        <w:t>das Gebäude gewährleistet eine multidirektionale Evakuierung.“</w:t>
      </w:r>
    </w:p>
    <w:p w14:paraId="42F1C87F" w14:textId="681A6D1D" w:rsidR="008D1A94" w:rsidRDefault="00C8101D" w:rsidP="00CD105B">
      <w:pPr>
        <w:pStyle w:val="Bodytext10"/>
        <w:tabs>
          <w:tab w:val="left" w:pos="293"/>
        </w:tabs>
        <w:jc w:val="both"/>
      </w:pPr>
      <w:r>
        <w:rPr>
          <w:rStyle w:val="Bodytext1"/>
          <w:b/>
        </w:rPr>
        <w:t xml:space="preserve">Abschnitt 26  </w:t>
      </w:r>
      <w:r>
        <w:rPr>
          <w:rStyle w:val="Bodytext1"/>
          <w:b/>
        </w:rPr>
        <w:tab/>
      </w:r>
      <w:r>
        <w:rPr>
          <w:rStyle w:val="Bodytext1"/>
        </w:rPr>
        <w:t xml:space="preserve">In Dekret Nr. 54/2014 des Innenministeriums vom 5. Dezember 2014 werden in Abschnitt 50 die folgenden Absätze 8 und 9 angefügt:   </w:t>
      </w:r>
    </w:p>
    <w:p w14:paraId="50A5845B" w14:textId="77777777" w:rsidR="008D1A94" w:rsidRDefault="00752380">
      <w:pPr>
        <w:pStyle w:val="Bodytext10"/>
        <w:ind w:left="980"/>
        <w:jc w:val="both"/>
      </w:pPr>
      <w:r>
        <w:rPr>
          <w:rStyle w:val="Bodytext1"/>
        </w:rPr>
        <w:t>„(8) Die höchstzulässige Brandabschnittgröße eines Industriegebäudes, das einen großen Raum einschließt und zum Teil mehrgeschossig ist, und in Bezug auf die Tragwerke der Abdeckungskonstruktionen des obersten Geschosses und auf die feuerhemmenden Trennwände auch die Dauer der geforderten Feuerwiderstandsleistung kann auf der Grundlage der Anforderung an eingeschossige Gebäude bestimmt werden</w:t>
      </w:r>
    </w:p>
    <w:p w14:paraId="78D37730" w14:textId="77777777" w:rsidR="008D1A94" w:rsidRDefault="00752380">
      <w:pPr>
        <w:pStyle w:val="Bodytext10"/>
        <w:numPr>
          <w:ilvl w:val="0"/>
          <w:numId w:val="36"/>
        </w:numPr>
        <w:tabs>
          <w:tab w:val="left" w:pos="1300"/>
        </w:tabs>
        <w:ind w:firstLine="980"/>
        <w:jc w:val="both"/>
      </w:pPr>
      <w:r>
        <w:rPr>
          <w:rStyle w:val="Bodytext1"/>
        </w:rPr>
        <w:t>in einem Gebäude der Standardrisikoklasse NAK, wenn</w:t>
      </w:r>
    </w:p>
    <w:p w14:paraId="63906E5C" w14:textId="77777777" w:rsidR="008D1A94" w:rsidRDefault="00752380">
      <w:pPr>
        <w:pStyle w:val="Bodytext10"/>
        <w:ind w:firstLine="980"/>
        <w:jc w:val="both"/>
      </w:pPr>
      <w:r>
        <w:rPr>
          <w:rStyle w:val="Bodytext1"/>
        </w:rPr>
        <w:t>aa) sich die große offene Fläche im Erdgeschoss befindet,</w:t>
      </w:r>
    </w:p>
    <w:p w14:paraId="36E6BE6D" w14:textId="77777777" w:rsidR="008D1A94" w:rsidRDefault="00752380">
      <w:pPr>
        <w:pStyle w:val="Bodytext10"/>
        <w:ind w:left="980"/>
        <w:jc w:val="both"/>
      </w:pPr>
      <w:r>
        <w:rPr>
          <w:rStyle w:val="Bodytext1"/>
        </w:rPr>
        <w:t>ab) der mehrgeschossige Teil aus zwei Stockwerken besteht und die Fläche des Obergeschosses 10 % der Erdgeschossfläche nicht überschreitet und</w:t>
      </w:r>
      <w:r>
        <w:rPr>
          <w:rStyle w:val="Bodytext1"/>
        </w:rPr>
        <w:br/>
      </w:r>
      <w:r>
        <w:rPr>
          <w:rStyle w:val="Bodytext1"/>
        </w:rPr>
        <w:lastRenderedPageBreak/>
        <w:t>ac) das Gebäude kein unterirdisches Geschoss hat,</w:t>
      </w:r>
    </w:p>
    <w:p w14:paraId="4D2430DE" w14:textId="77777777" w:rsidR="008D1A94" w:rsidRDefault="00752380">
      <w:pPr>
        <w:pStyle w:val="Bodytext10"/>
        <w:numPr>
          <w:ilvl w:val="0"/>
          <w:numId w:val="36"/>
        </w:numPr>
        <w:tabs>
          <w:tab w:val="left" w:pos="1305"/>
        </w:tabs>
        <w:ind w:firstLine="980"/>
        <w:jc w:val="both"/>
      </w:pPr>
      <w:r>
        <w:rPr>
          <w:rStyle w:val="Bodytext1"/>
        </w:rPr>
        <w:t>in einem Gebäude der Standardrisikoklasse NAK, AK, wenn</w:t>
      </w:r>
    </w:p>
    <w:p w14:paraId="00738341" w14:textId="77777777" w:rsidR="008D1A94" w:rsidRDefault="00752380">
      <w:pPr>
        <w:pStyle w:val="Bodytext10"/>
        <w:ind w:firstLine="980"/>
        <w:jc w:val="both"/>
      </w:pPr>
      <w:r>
        <w:rPr>
          <w:rStyle w:val="Bodytext1"/>
        </w:rPr>
        <w:t>ba) sich die große offene Fläche im Erdgeschoss befindet,</w:t>
      </w:r>
    </w:p>
    <w:p w14:paraId="6A7EF67B" w14:textId="77777777" w:rsidR="008D1A94" w:rsidRDefault="00752380">
      <w:pPr>
        <w:pStyle w:val="Bodytext10"/>
        <w:ind w:left="980"/>
        <w:jc w:val="both"/>
      </w:pPr>
      <w:r>
        <w:rPr>
          <w:rStyle w:val="Bodytext1"/>
        </w:rPr>
        <w:t>bb) der mehrgeschossige Teil zwei- oder dreistöckig ist und keines der Obergeschosse eine Fläche von mehr als 10 % der Erdgeschossfläche hat,</w:t>
      </w:r>
    </w:p>
    <w:p w14:paraId="23C2AA6C" w14:textId="77777777" w:rsidR="008D1A94" w:rsidRDefault="00752380">
      <w:pPr>
        <w:pStyle w:val="Bodytext10"/>
        <w:ind w:left="980"/>
        <w:jc w:val="both"/>
      </w:pPr>
      <w:r>
        <w:rPr>
          <w:rStyle w:val="Bodytext1"/>
        </w:rPr>
        <w:t>bc) der gesamte Bereich des Gebäudes mit einem ortsfesten Brandmeldesystem ausgestattet ist,</w:t>
      </w:r>
    </w:p>
    <w:p w14:paraId="7E10B916" w14:textId="77777777" w:rsidR="008D1A94" w:rsidRDefault="00752380">
      <w:pPr>
        <w:pStyle w:val="Bodytext10"/>
        <w:ind w:left="980"/>
        <w:jc w:val="both"/>
      </w:pPr>
      <w:r>
        <w:rPr>
          <w:rStyle w:val="Bodytext1"/>
        </w:rPr>
        <w:t>bd) die ortsfeste Brandmeldeanlage ohne Verzögerung einen Feueralarm für die Bewohner auslöst, und be) das Gebäude kein Stockwerk unter dem Erdgeschoss hat.</w:t>
      </w:r>
    </w:p>
    <w:p w14:paraId="6299889C" w14:textId="77777777" w:rsidR="008D1A94" w:rsidRDefault="00752380">
      <w:pPr>
        <w:pStyle w:val="Bodytext10"/>
        <w:ind w:left="980"/>
        <w:jc w:val="both"/>
      </w:pPr>
      <w:r>
        <w:rPr>
          <w:rStyle w:val="Bodytext1"/>
        </w:rPr>
        <w:t>(9) Bei einem Industriegebäude der Standardrisikoklasse NAK oder AK mit einem großem Raum kann die Dauer der geforderten Feuerwiderstandsleistung der Tragwerke der Abdeckungskonstruktionen des obersten Geschosses um 50 %, jedoch nicht auf weniger als 15 Minuten verringert werden, sofern die folgenden kumulativen Bedingungen erfüllt sind:</w:t>
      </w:r>
    </w:p>
    <w:p w14:paraId="371AC02F" w14:textId="77777777" w:rsidR="008D1A94" w:rsidRDefault="00752380">
      <w:pPr>
        <w:pStyle w:val="Bodytext10"/>
        <w:numPr>
          <w:ilvl w:val="0"/>
          <w:numId w:val="37"/>
        </w:numPr>
        <w:tabs>
          <w:tab w:val="left" w:pos="1300"/>
        </w:tabs>
        <w:ind w:left="980"/>
        <w:jc w:val="both"/>
      </w:pPr>
      <w:r>
        <w:rPr>
          <w:rStyle w:val="Bodytext1"/>
        </w:rPr>
        <w:t>der große offene Raum befindet sich im Erdgeschoss,</w:t>
      </w:r>
    </w:p>
    <w:p w14:paraId="184B9A0D" w14:textId="77777777" w:rsidR="008D1A94" w:rsidRDefault="00752380">
      <w:pPr>
        <w:pStyle w:val="Bodytext10"/>
        <w:numPr>
          <w:ilvl w:val="0"/>
          <w:numId w:val="37"/>
        </w:numPr>
        <w:tabs>
          <w:tab w:val="left" w:pos="1305"/>
        </w:tabs>
        <w:ind w:firstLine="980"/>
        <w:jc w:val="both"/>
      </w:pPr>
      <w:r>
        <w:rPr>
          <w:rStyle w:val="Bodytext1"/>
        </w:rPr>
        <w:t>das Gebäude hat nicht mehr als drei Geschosse,</w:t>
      </w:r>
    </w:p>
    <w:p w14:paraId="2761A96F" w14:textId="77777777" w:rsidR="008D1A94" w:rsidRDefault="00752380">
      <w:pPr>
        <w:pStyle w:val="Bodytext10"/>
        <w:numPr>
          <w:ilvl w:val="0"/>
          <w:numId w:val="37"/>
        </w:numPr>
        <w:tabs>
          <w:tab w:val="left" w:pos="1295"/>
        </w:tabs>
        <w:ind w:firstLine="980"/>
        <w:jc w:val="both"/>
      </w:pPr>
      <w:r>
        <w:rPr>
          <w:rStyle w:val="Bodytext1"/>
        </w:rPr>
        <w:t>das Gebäude hat kein unterirdisches Geschoss,</w:t>
      </w:r>
    </w:p>
    <w:p w14:paraId="68ADD074" w14:textId="77777777" w:rsidR="008D1A94" w:rsidRDefault="00752380">
      <w:pPr>
        <w:pStyle w:val="Bodytext10"/>
        <w:numPr>
          <w:ilvl w:val="0"/>
          <w:numId w:val="37"/>
        </w:numPr>
        <w:tabs>
          <w:tab w:val="left" w:pos="1314"/>
        </w:tabs>
        <w:ind w:left="980"/>
        <w:jc w:val="both"/>
      </w:pPr>
      <w:r>
        <w:rPr>
          <w:rStyle w:val="Bodytext1"/>
        </w:rPr>
        <w:t>der gesamte Bereich des Gebäudes ist mit einem ortsfesten Brandmeldesystem ausgestattet und eine automatische Feuer- und Fehlermeldung ist gewährleistet,</w:t>
      </w:r>
    </w:p>
    <w:p w14:paraId="6F22D6C4" w14:textId="77777777" w:rsidR="008D1A94" w:rsidRDefault="00752380">
      <w:pPr>
        <w:pStyle w:val="Bodytext10"/>
        <w:numPr>
          <w:ilvl w:val="0"/>
          <w:numId w:val="37"/>
        </w:numPr>
        <w:tabs>
          <w:tab w:val="left" w:pos="1305"/>
        </w:tabs>
        <w:ind w:firstLine="980"/>
        <w:jc w:val="both"/>
      </w:pPr>
      <w:r>
        <w:rPr>
          <w:rStyle w:val="Bodytext1"/>
        </w:rPr>
        <w:t>die eingebaute Brandmeldeanlage löst ohne Verzögerung den Feueralarm für die Bewohner aus,</w:t>
      </w:r>
    </w:p>
    <w:p w14:paraId="26961B3C" w14:textId="77777777" w:rsidR="008D1A94" w:rsidRDefault="00752380">
      <w:pPr>
        <w:pStyle w:val="Bodytext10"/>
        <w:numPr>
          <w:ilvl w:val="0"/>
          <w:numId w:val="37"/>
        </w:numPr>
        <w:tabs>
          <w:tab w:val="left" w:pos="1286"/>
        </w:tabs>
        <w:ind w:firstLine="980"/>
        <w:jc w:val="both"/>
      </w:pPr>
      <w:r>
        <w:rPr>
          <w:rStyle w:val="Bodytext1"/>
        </w:rPr>
        <w:t>im gesamten Gebäude wird ein verbessertes betriebliches Brandlöschsystem installiert,</w:t>
      </w:r>
    </w:p>
    <w:p w14:paraId="679F945A" w14:textId="77777777" w:rsidR="008D1A94" w:rsidRDefault="00752380">
      <w:pPr>
        <w:pStyle w:val="Bodytext10"/>
        <w:numPr>
          <w:ilvl w:val="0"/>
          <w:numId w:val="37"/>
        </w:numPr>
        <w:tabs>
          <w:tab w:val="left" w:pos="1314"/>
        </w:tabs>
        <w:ind w:firstLine="980"/>
        <w:jc w:val="both"/>
      </w:pPr>
      <w:r>
        <w:rPr>
          <w:rStyle w:val="Bodytext1"/>
        </w:rPr>
        <w:t>das Gebäude gewährleistet eine multidirektionale Evakuierung.“</w:t>
      </w:r>
    </w:p>
    <w:p w14:paraId="700B2C71" w14:textId="797C7F6D" w:rsidR="008D1A94" w:rsidRDefault="00D8301E" w:rsidP="00CD105B">
      <w:pPr>
        <w:pStyle w:val="Bodytext10"/>
        <w:tabs>
          <w:tab w:val="left" w:pos="293"/>
        </w:tabs>
        <w:jc w:val="both"/>
      </w:pPr>
      <w:r>
        <w:rPr>
          <w:rStyle w:val="Bodytext1"/>
          <w:b/>
        </w:rPr>
        <w:t>Abschnitt </w:t>
      </w:r>
      <w:r>
        <w:rPr>
          <w:rStyle w:val="Bodytext1"/>
          <w:b/>
        </w:rPr>
        <w:t xml:space="preserve"> </w:t>
      </w:r>
      <w:r w:rsidR="00C8101D">
        <w:rPr>
          <w:rStyle w:val="Bodytext1"/>
          <w:b/>
        </w:rPr>
        <w:t>27</w:t>
      </w:r>
      <w:r w:rsidR="00C8101D">
        <w:rPr>
          <w:rStyle w:val="Bodytext1"/>
          <w:b/>
        </w:rPr>
        <w:tab/>
      </w:r>
      <w:r w:rsidR="00C8101D">
        <w:rPr>
          <w:rStyle w:val="Bodytext1"/>
        </w:rPr>
        <w:t>(1) In Dekret Nr. 54/2014 des Innenministeriums vom 5. Dezember 2014 erhält Buchstabe a Punkt ab in Abschnitt 51 Absatz 1 folgenden Wortlaut:</w:t>
      </w:r>
    </w:p>
    <w:p w14:paraId="77B4CC88" w14:textId="77777777" w:rsidR="008D1A94" w:rsidRDefault="00752380">
      <w:pPr>
        <w:pStyle w:val="Bodytext10"/>
        <w:ind w:left="980"/>
        <w:jc w:val="both"/>
      </w:pPr>
      <w:r>
        <w:rPr>
          <w:rStyle w:val="Bodytext1"/>
          <w:i/>
        </w:rPr>
        <w:t>(Gebäude müssen so gebaut sein, dass im Brandfall</w:t>
      </w:r>
    </w:p>
    <w:p w14:paraId="6E176362" w14:textId="77777777" w:rsidR="008D1A94" w:rsidRDefault="00752380">
      <w:pPr>
        <w:pStyle w:val="Bodytext10"/>
        <w:ind w:left="980"/>
        <w:jc w:val="both"/>
      </w:pPr>
      <w:r>
        <w:rPr>
          <w:rStyle w:val="Bodytext1"/>
          <w:i/>
        </w:rPr>
        <w:t>die im Gebäude befindlichen Personen)</w:t>
      </w:r>
    </w:p>
    <w:p w14:paraId="124C88B0" w14:textId="77777777" w:rsidR="008D1A94" w:rsidRDefault="00752380">
      <w:pPr>
        <w:pStyle w:val="Bodytext10"/>
        <w:ind w:left="980"/>
        <w:jc w:val="both"/>
      </w:pPr>
      <w:r>
        <w:rPr>
          <w:rStyle w:val="Bodytext1"/>
        </w:rPr>
        <w:t>„ab)  Zugang zu einem Fluchtweg haben, einem sicheren Raum, einem angrenzenden Brandabschnitt mit einem separaten Fluchtweg oder einem vorübergehenden Schutzbereich innerhalb der zulässigen Entfernung oder Zeitspanne, gemessen vom Ort ihres Standorts,“</w:t>
      </w:r>
    </w:p>
    <w:p w14:paraId="1D247293" w14:textId="77777777" w:rsidR="008D1A94" w:rsidRDefault="00752380">
      <w:pPr>
        <w:pStyle w:val="Bodytext10"/>
        <w:numPr>
          <w:ilvl w:val="0"/>
          <w:numId w:val="39"/>
        </w:numPr>
        <w:tabs>
          <w:tab w:val="left" w:pos="1033"/>
        </w:tabs>
        <w:ind w:firstLine="660"/>
        <w:jc w:val="both"/>
      </w:pPr>
      <w:r>
        <w:rPr>
          <w:rStyle w:val="Bodytext1"/>
        </w:rPr>
        <w:t>Im Dekret Nr. 54/2014 des Innenministeriums vom 5. Dezember 2014 wird Abschnitt 51 Absatz 3 durch die folgende Bestimmung ersetzt:</w:t>
      </w:r>
    </w:p>
    <w:p w14:paraId="1A4C3271" w14:textId="77777777" w:rsidR="008D1A94" w:rsidRDefault="00752380">
      <w:pPr>
        <w:pStyle w:val="Bodytext10"/>
        <w:spacing w:after="220"/>
        <w:ind w:left="980"/>
        <w:jc w:val="both"/>
      </w:pPr>
      <w:r>
        <w:rPr>
          <w:rStyle w:val="Bodytext1"/>
        </w:rPr>
        <w:t>„(3) Die Flucht in einen benachbarten Brandabschnitt mit einem unabhängigen Fluchtweg kann für Personen ausgelegt werden, die ohne Unterstützung fliehen können, wenn die Flucht der Person in den sicheren Bereich den Evakuierungsbedingungen entspricht, die von dem Punkt an berechnet werden, an dem die betroffenen Personen in den benachbarten Brandabschnitt gelangen, ohne sich dem verlassenen Brandabschnitt zu nähern.“</w:t>
      </w:r>
    </w:p>
    <w:p w14:paraId="7837E600" w14:textId="58D8DD48" w:rsidR="008D1A94" w:rsidRDefault="00C8101D" w:rsidP="00CD105B">
      <w:pPr>
        <w:pStyle w:val="Bodytext10"/>
        <w:tabs>
          <w:tab w:val="left" w:pos="293"/>
        </w:tabs>
        <w:jc w:val="both"/>
      </w:pPr>
      <w:r>
        <w:rPr>
          <w:rStyle w:val="Bodytext1"/>
          <w:b/>
        </w:rPr>
        <w:t xml:space="preserve">Abschnitt 28 </w:t>
      </w:r>
      <w:r>
        <w:rPr>
          <w:rStyle w:val="Bodytext1"/>
          <w:b/>
        </w:rPr>
        <w:tab/>
        <w:t xml:space="preserve"> </w:t>
      </w:r>
      <w:r>
        <w:rPr>
          <w:rStyle w:val="Bodytext1"/>
        </w:rPr>
        <w:t xml:space="preserve">In Dekret Nr. 54/2014 des Innenministeriums vom 5. Dezember 2014 erhält Abschnitt 53 Absatz 1 folgenden Wortlaut:   </w:t>
      </w:r>
    </w:p>
    <w:p w14:paraId="137F7CBF" w14:textId="77777777" w:rsidR="008D1A94" w:rsidRDefault="00752380">
      <w:pPr>
        <w:pStyle w:val="Bodytext10"/>
        <w:spacing w:line="341" w:lineRule="auto"/>
        <w:ind w:firstLine="980"/>
        <w:jc w:val="both"/>
      </w:pPr>
      <w:r>
        <w:rPr>
          <w:rStyle w:val="Bodytext1"/>
        </w:rPr>
        <w:t>„(1) Rutschen, Aufzüge, Rolltreppen mit einer Neigung von mehr als 25 % dürfen nicht zur Evakuierung bestimmt sein, es sei denn,</w:t>
      </w:r>
    </w:p>
    <w:p w14:paraId="1CE170D9" w14:textId="77777777" w:rsidR="008D1A94" w:rsidRDefault="00752380">
      <w:pPr>
        <w:pStyle w:val="Bodytext10"/>
        <w:numPr>
          <w:ilvl w:val="0"/>
          <w:numId w:val="40"/>
        </w:numPr>
        <w:tabs>
          <w:tab w:val="left" w:pos="1300"/>
        </w:tabs>
        <w:spacing w:line="341" w:lineRule="auto"/>
        <w:ind w:firstLine="980"/>
        <w:jc w:val="both"/>
      </w:pPr>
      <w:r>
        <w:rPr>
          <w:rStyle w:val="Bodytext1"/>
        </w:rPr>
        <w:t>dies ist gesetzlich anders bestimmt,</w:t>
      </w:r>
    </w:p>
    <w:p w14:paraId="0FB2F6EC" w14:textId="77777777" w:rsidR="008D1A94" w:rsidRDefault="00752380">
      <w:pPr>
        <w:pStyle w:val="Bodytext10"/>
        <w:numPr>
          <w:ilvl w:val="0"/>
          <w:numId w:val="40"/>
        </w:numPr>
        <w:tabs>
          <w:tab w:val="left" w:pos="1305"/>
        </w:tabs>
        <w:spacing w:line="341" w:lineRule="auto"/>
        <w:ind w:firstLine="980"/>
        <w:jc w:val="both"/>
      </w:pPr>
      <w:r>
        <w:rPr>
          <w:rStyle w:val="Bodytext1"/>
        </w:rPr>
        <w:t>eine Fluchtrutsche wird installiert, die eine Höhendifferenz von nicht mehr als 5 m überbrückt,</w:t>
      </w:r>
    </w:p>
    <w:p w14:paraId="5FB77727" w14:textId="77777777" w:rsidR="008D1A94" w:rsidRDefault="00752380">
      <w:pPr>
        <w:pStyle w:val="Bodytext10"/>
        <w:numPr>
          <w:ilvl w:val="0"/>
          <w:numId w:val="40"/>
        </w:numPr>
        <w:tabs>
          <w:tab w:val="left" w:pos="1295"/>
        </w:tabs>
        <w:spacing w:line="341" w:lineRule="auto"/>
        <w:ind w:firstLine="980"/>
        <w:jc w:val="both"/>
      </w:pPr>
      <w:r>
        <w:rPr>
          <w:rStyle w:val="Bodytext1"/>
        </w:rPr>
        <w:t>ein Fluchtaufzug wird installiert oder</w:t>
      </w:r>
    </w:p>
    <w:p w14:paraId="1C62EE95" w14:textId="77777777" w:rsidR="008D1A94" w:rsidRDefault="00752380">
      <w:pPr>
        <w:pStyle w:val="Bodytext10"/>
        <w:numPr>
          <w:ilvl w:val="0"/>
          <w:numId w:val="40"/>
        </w:numPr>
        <w:tabs>
          <w:tab w:val="left" w:pos="1314"/>
        </w:tabs>
        <w:spacing w:line="341" w:lineRule="auto"/>
        <w:ind w:firstLine="980"/>
        <w:jc w:val="both"/>
      </w:pPr>
      <w:r>
        <w:rPr>
          <w:rStyle w:val="Bodytext1"/>
        </w:rPr>
        <w:t>in einem geschützten Brandabschnitt wird ein Aufzug installiert.</w:t>
      </w:r>
    </w:p>
    <w:p w14:paraId="1A6794AF" w14:textId="77777777" w:rsidR="008D1A94" w:rsidRDefault="00752380">
      <w:pPr>
        <w:pStyle w:val="Bodytext10"/>
        <w:spacing w:after="220" w:line="341" w:lineRule="auto"/>
        <w:ind w:firstLine="980"/>
        <w:jc w:val="both"/>
      </w:pPr>
      <w:r>
        <w:rPr>
          <w:rStyle w:val="Bodytext1"/>
        </w:rPr>
        <w:t>”</w:t>
      </w:r>
    </w:p>
    <w:p w14:paraId="12BFCD27" w14:textId="12ADF4A4" w:rsidR="008D1A94" w:rsidRDefault="00C8101D" w:rsidP="00CD105B">
      <w:pPr>
        <w:pStyle w:val="Bodytext10"/>
        <w:tabs>
          <w:tab w:val="left" w:pos="293"/>
        </w:tabs>
        <w:jc w:val="both"/>
      </w:pPr>
      <w:r>
        <w:rPr>
          <w:rStyle w:val="Bodytext1"/>
          <w:b/>
        </w:rPr>
        <w:t xml:space="preserve">Abschnitt 29  </w:t>
      </w:r>
      <w:r>
        <w:rPr>
          <w:rStyle w:val="Bodytext1"/>
          <w:b/>
        </w:rPr>
        <w:tab/>
      </w:r>
      <w:r>
        <w:rPr>
          <w:rStyle w:val="Bodytext1"/>
        </w:rPr>
        <w:t xml:space="preserve">In Dekret Nr. 54/2014 des Innenministeriums vom 5. Dezember 2014 erhält Überschrift 28 folgenden Wortlaut:  </w:t>
      </w:r>
    </w:p>
    <w:p w14:paraId="632E00E5" w14:textId="77777777" w:rsidR="008D1A94" w:rsidRDefault="00752380">
      <w:pPr>
        <w:pStyle w:val="Bodytext10"/>
        <w:spacing w:after="220" w:line="319" w:lineRule="auto"/>
        <w:ind w:firstLine="980"/>
        <w:jc w:val="both"/>
        <w:rPr>
          <w:sz w:val="17"/>
          <w:szCs w:val="17"/>
        </w:rPr>
      </w:pPr>
      <w:r>
        <w:rPr>
          <w:rStyle w:val="Bodytext1"/>
          <w:b/>
          <w:sz w:val="17"/>
        </w:rPr>
        <w:t>“28. Personen mit eingeschränkter Fluchtfähigkeit“</w:t>
      </w:r>
    </w:p>
    <w:p w14:paraId="76E54614" w14:textId="10A0ACBC" w:rsidR="008D1A94" w:rsidRDefault="00D8301E" w:rsidP="00CD105B">
      <w:pPr>
        <w:pStyle w:val="Bodytext10"/>
        <w:tabs>
          <w:tab w:val="left" w:pos="293"/>
        </w:tabs>
        <w:jc w:val="both"/>
      </w:pPr>
      <w:r>
        <w:rPr>
          <w:rStyle w:val="Bodytext1"/>
          <w:b/>
        </w:rPr>
        <w:t>Abschnitt </w:t>
      </w:r>
      <w:r>
        <w:rPr>
          <w:rStyle w:val="Bodytext1"/>
          <w:b/>
        </w:rPr>
        <w:t xml:space="preserve"> </w:t>
      </w:r>
      <w:r w:rsidR="00C8101D">
        <w:rPr>
          <w:rStyle w:val="Bodytext1"/>
          <w:b/>
        </w:rPr>
        <w:t>3</w:t>
      </w:r>
      <w:r>
        <w:rPr>
          <w:rStyle w:val="Bodytext1"/>
          <w:b/>
        </w:rPr>
        <w:t>0</w:t>
      </w:r>
      <w:r w:rsidR="00C8101D">
        <w:rPr>
          <w:rStyle w:val="Bodytext1"/>
          <w:b/>
        </w:rPr>
        <w:tab/>
      </w:r>
      <w:r w:rsidR="00C8101D">
        <w:rPr>
          <w:rStyle w:val="Bodytext1"/>
        </w:rPr>
        <w:t>(1) In Dekret Nr. 54/2014 des Innenministeriums vom 5. Dezember 2014 wird Abschnitt 54 Absatz 1 Buchstabe b durch die folgende Bestimmung ersetzt:</w:t>
      </w:r>
    </w:p>
    <w:p w14:paraId="54BE54E4" w14:textId="77777777" w:rsidR="008D1A94" w:rsidRDefault="00752380">
      <w:pPr>
        <w:pStyle w:val="Bodytext10"/>
        <w:spacing w:line="341" w:lineRule="auto"/>
        <w:ind w:left="980"/>
        <w:jc w:val="both"/>
      </w:pPr>
      <w:r>
        <w:rPr>
          <w:rStyle w:val="Bodytext1"/>
          <w:i/>
        </w:rPr>
        <w:t>(Bei Räumen, die für die Unterkunft, Betreuung, Behandlung, Bildung und Pflege von Personen mit eingeschränkter Fluchtfähigkeit bestimmt sind (ausgenommen Regelgrundschulen) und, sofern dies in diesem Dekret vorgesehen ist, für Personen mit eingeschränkter Fluchtfähigkeit (mit Ausnahme von Personen, die nicht gerettet werden können) muss Folgendes sichergestellt sein:</w:t>
      </w:r>
    </w:p>
    <w:p w14:paraId="24CB90C3" w14:textId="77777777" w:rsidR="008D1A94" w:rsidRDefault="00752380">
      <w:pPr>
        <w:pStyle w:val="Bodytext10"/>
        <w:spacing w:line="341" w:lineRule="auto"/>
        <w:ind w:left="980"/>
        <w:jc w:val="both"/>
      </w:pPr>
      <w:r>
        <w:rPr>
          <w:rStyle w:val="Bodytext1"/>
        </w:rPr>
        <w:t>„b) in anderen Gebäudegeschossen als dem Ausgangsgeschoss</w:t>
      </w:r>
    </w:p>
    <w:p w14:paraId="307D4BD4" w14:textId="77777777" w:rsidR="008D1A94" w:rsidRDefault="00752380">
      <w:pPr>
        <w:pStyle w:val="Bodytext10"/>
        <w:spacing w:line="341" w:lineRule="auto"/>
        <w:ind w:firstLine="980"/>
        <w:jc w:val="both"/>
      </w:pPr>
      <w:r>
        <w:rPr>
          <w:rStyle w:val="Bodytext1"/>
        </w:rPr>
        <w:t>ba) Zugang zu einem temporären Schutzbereich oder</w:t>
      </w:r>
    </w:p>
    <w:p w14:paraId="51D2C654" w14:textId="77777777" w:rsidR="008D1A94" w:rsidRDefault="00752380">
      <w:pPr>
        <w:pStyle w:val="Bodytext10"/>
        <w:spacing w:line="341" w:lineRule="auto"/>
        <w:ind w:left="980"/>
        <w:jc w:val="both"/>
      </w:pPr>
      <w:r>
        <w:rPr>
          <w:rStyle w:val="Bodytext1"/>
        </w:rPr>
        <w:t>bb) multidirektionale Evakuierung von Personen, die in der Lage sind, über die Treppe aus Räumen zu flüchten, in denen sich Personen mit eingeschränkter Fluchtmöglichkeit aufhalten"</w:t>
      </w:r>
    </w:p>
    <w:p w14:paraId="1E0F54D7" w14:textId="77777777" w:rsidR="008D1A94" w:rsidRDefault="00752380">
      <w:pPr>
        <w:pStyle w:val="Bodytext10"/>
        <w:spacing w:line="341" w:lineRule="auto"/>
        <w:ind w:firstLine="980"/>
        <w:jc w:val="both"/>
      </w:pPr>
      <w:r>
        <w:rPr>
          <w:rStyle w:val="Bodytext1"/>
          <w:i/>
        </w:rPr>
        <w:lastRenderedPageBreak/>
        <w:t>(sollte gewährleistet sein.)</w:t>
      </w:r>
    </w:p>
    <w:p w14:paraId="4D368B28" w14:textId="77777777" w:rsidR="008D1A94" w:rsidRDefault="00752380">
      <w:pPr>
        <w:pStyle w:val="Bodytext10"/>
        <w:numPr>
          <w:ilvl w:val="0"/>
          <w:numId w:val="41"/>
        </w:numPr>
        <w:tabs>
          <w:tab w:val="left" w:pos="1033"/>
        </w:tabs>
        <w:spacing w:line="341" w:lineRule="auto"/>
        <w:ind w:firstLine="660"/>
        <w:jc w:val="both"/>
      </w:pPr>
      <w:r>
        <w:rPr>
          <w:rStyle w:val="Bodytext1"/>
        </w:rPr>
        <w:t>Im Dekret Nr. 54/2014 des Innenministeriums vom 5. Dezember 2014 wird Abschnitt 54 Absatz 2 durch die folgende Bestimmung ersetzt:</w:t>
      </w:r>
    </w:p>
    <w:p w14:paraId="40854936" w14:textId="77777777" w:rsidR="008D1A94" w:rsidRDefault="00752380">
      <w:pPr>
        <w:pStyle w:val="Bodytext10"/>
        <w:numPr>
          <w:ilvl w:val="0"/>
          <w:numId w:val="42"/>
        </w:numPr>
        <w:tabs>
          <w:tab w:val="left" w:pos="1286"/>
        </w:tabs>
        <w:spacing w:line="341" w:lineRule="auto"/>
        <w:ind w:firstLine="980"/>
        <w:jc w:val="both"/>
      </w:pPr>
      <w:r>
        <w:rPr>
          <w:rStyle w:val="Bodytext1"/>
        </w:rPr>
        <w:t>(2) Wenn die Erreichbarkeit einer anderen als der in Absatz 1 genannten Funktion gewährleistet ist, kann die Brandschutzbehörde verlangen, dass</w:t>
      </w:r>
    </w:p>
    <w:p w14:paraId="545661A0" w14:textId="77777777" w:rsidR="008D1A94" w:rsidRDefault="00752380">
      <w:pPr>
        <w:pStyle w:val="Bodytext10"/>
        <w:numPr>
          <w:ilvl w:val="0"/>
          <w:numId w:val="42"/>
        </w:numPr>
        <w:tabs>
          <w:tab w:val="left" w:pos="1300"/>
        </w:tabs>
        <w:spacing w:line="341" w:lineRule="auto"/>
        <w:ind w:firstLine="980"/>
        <w:jc w:val="both"/>
      </w:pPr>
      <w:r>
        <w:rPr>
          <w:rStyle w:val="Bodytext1"/>
        </w:rPr>
        <w:t>ein vorübergehender Schutzbereich festgelegt und die erwarteten Merkmale definiert werden können, oder</w:t>
      </w:r>
    </w:p>
    <w:p w14:paraId="10EC1C22" w14:textId="77777777" w:rsidR="008D1A94" w:rsidRDefault="00752380">
      <w:pPr>
        <w:pStyle w:val="Bodytext10"/>
        <w:numPr>
          <w:ilvl w:val="0"/>
          <w:numId w:val="42"/>
        </w:numPr>
        <w:tabs>
          <w:tab w:val="left" w:pos="1305"/>
        </w:tabs>
        <w:spacing w:after="220" w:line="341" w:lineRule="auto"/>
        <w:ind w:firstLine="980"/>
        <w:jc w:val="both"/>
      </w:pPr>
      <w:r>
        <w:rPr>
          <w:rStyle w:val="Bodytext1"/>
        </w:rPr>
        <w:t>eine Lösung geboten wird, um die Flucht von Personen mit eingeschränkter Fluchtfähigkeit zu erleichtern.“</w:t>
      </w:r>
    </w:p>
    <w:p w14:paraId="4CFFF222" w14:textId="15F17869" w:rsidR="008D1A94" w:rsidRDefault="00D8301E" w:rsidP="00CD105B">
      <w:pPr>
        <w:pStyle w:val="Bodytext10"/>
        <w:tabs>
          <w:tab w:val="left" w:pos="293"/>
        </w:tabs>
        <w:jc w:val="both"/>
      </w:pPr>
      <w:r>
        <w:rPr>
          <w:rStyle w:val="Bodytext1"/>
          <w:b/>
        </w:rPr>
        <w:t>Abschnitt </w:t>
      </w:r>
      <w:r>
        <w:rPr>
          <w:rStyle w:val="Bodytext1"/>
          <w:b/>
        </w:rPr>
        <w:t xml:space="preserve"> </w:t>
      </w:r>
      <w:r w:rsidR="00C8101D">
        <w:rPr>
          <w:rStyle w:val="Bodytext1"/>
          <w:b/>
        </w:rPr>
        <w:t>31</w:t>
      </w:r>
      <w:r w:rsidR="00C8101D">
        <w:rPr>
          <w:rStyle w:val="Bodytext1"/>
          <w:b/>
        </w:rPr>
        <w:tab/>
      </w:r>
      <w:r w:rsidR="00C8101D">
        <w:rPr>
          <w:rStyle w:val="Bodytext1"/>
        </w:rPr>
        <w:t>(1) Im Dekret Nr. 54/2014 des Innenministeriums vom 5. Dezember 2014 wird Abschnitt 58 Absatz 1 durch die folgende Bestimmung ersetzt:</w:t>
      </w:r>
    </w:p>
    <w:p w14:paraId="11F8DB85" w14:textId="77777777" w:rsidR="008D1A94" w:rsidRDefault="00752380">
      <w:pPr>
        <w:pStyle w:val="Bodytext10"/>
        <w:spacing w:line="341" w:lineRule="auto"/>
        <w:ind w:firstLine="980"/>
        <w:jc w:val="both"/>
      </w:pPr>
      <w:r>
        <w:rPr>
          <w:rStyle w:val="Bodytext1"/>
        </w:rPr>
        <w:t>„(1) Fluchtweg können sein</w:t>
      </w:r>
    </w:p>
    <w:p w14:paraId="130A36A4" w14:textId="77777777" w:rsidR="008D1A94" w:rsidRDefault="00752380">
      <w:pPr>
        <w:pStyle w:val="Bodytext10"/>
        <w:numPr>
          <w:ilvl w:val="0"/>
          <w:numId w:val="43"/>
        </w:numPr>
        <w:tabs>
          <w:tab w:val="left" w:pos="1300"/>
        </w:tabs>
        <w:spacing w:line="341" w:lineRule="auto"/>
        <w:ind w:firstLine="980"/>
        <w:jc w:val="both"/>
      </w:pPr>
      <w:r>
        <w:rPr>
          <w:rStyle w:val="Bodytext1"/>
        </w:rPr>
        <w:t>ein Raum, der einen Durchgangsweg darstellt,</w:t>
      </w:r>
    </w:p>
    <w:p w14:paraId="09DEE356" w14:textId="77777777" w:rsidR="008D1A94" w:rsidRDefault="00752380">
      <w:pPr>
        <w:pStyle w:val="Bodytext10"/>
        <w:numPr>
          <w:ilvl w:val="0"/>
          <w:numId w:val="43"/>
        </w:numPr>
        <w:tabs>
          <w:tab w:val="left" w:pos="1305"/>
        </w:tabs>
        <w:spacing w:line="341" w:lineRule="auto"/>
        <w:ind w:firstLine="980"/>
        <w:jc w:val="both"/>
      </w:pPr>
      <w:r>
        <w:rPr>
          <w:rStyle w:val="Bodytext1"/>
        </w:rPr>
        <w:t>eine Treppe,</w:t>
      </w:r>
    </w:p>
    <w:p w14:paraId="46C3FEBB" w14:textId="77777777" w:rsidR="008D1A94" w:rsidRDefault="00752380">
      <w:pPr>
        <w:pStyle w:val="Bodytext10"/>
        <w:numPr>
          <w:ilvl w:val="0"/>
          <w:numId w:val="43"/>
        </w:numPr>
        <w:tabs>
          <w:tab w:val="left" w:pos="1295"/>
        </w:tabs>
        <w:spacing w:line="341" w:lineRule="auto"/>
        <w:ind w:firstLine="980"/>
        <w:jc w:val="both"/>
      </w:pPr>
      <w:r>
        <w:rPr>
          <w:rStyle w:val="Bodytext1"/>
        </w:rPr>
        <w:t>Feuerleiter,</w:t>
      </w:r>
    </w:p>
    <w:p w14:paraId="68103761" w14:textId="77777777" w:rsidR="008D1A94" w:rsidRDefault="00752380">
      <w:pPr>
        <w:pStyle w:val="Bodytext10"/>
        <w:numPr>
          <w:ilvl w:val="0"/>
          <w:numId w:val="43"/>
        </w:numPr>
        <w:tabs>
          <w:tab w:val="left" w:pos="1314"/>
        </w:tabs>
        <w:spacing w:line="341" w:lineRule="auto"/>
        <w:ind w:firstLine="980"/>
        <w:jc w:val="both"/>
      </w:pPr>
      <w:r>
        <w:rPr>
          <w:rStyle w:val="Bodytext1"/>
        </w:rPr>
        <w:t>überdachtes Atrium, offener Korridor, Hängekorridor, offener Innenhof für den Wärme- und Rauchabzug oder</w:t>
      </w:r>
    </w:p>
    <w:p w14:paraId="51297036" w14:textId="77777777" w:rsidR="008D1A94" w:rsidRDefault="00752380">
      <w:pPr>
        <w:pStyle w:val="Bodytext10"/>
        <w:numPr>
          <w:ilvl w:val="0"/>
          <w:numId w:val="43"/>
        </w:numPr>
        <w:tabs>
          <w:tab w:val="left" w:pos="1305"/>
        </w:tabs>
        <w:spacing w:line="341" w:lineRule="auto"/>
        <w:ind w:firstLine="980"/>
        <w:jc w:val="both"/>
      </w:pPr>
      <w:r>
        <w:rPr>
          <w:rStyle w:val="Bodytext1"/>
        </w:rPr>
        <w:t>eine Treppe, die maximal 3 Ebenen verbindet.“</w:t>
      </w:r>
    </w:p>
    <w:p w14:paraId="3DC297A4" w14:textId="77777777" w:rsidR="008D1A94" w:rsidRDefault="00752380">
      <w:pPr>
        <w:pStyle w:val="Bodytext10"/>
        <w:numPr>
          <w:ilvl w:val="0"/>
          <w:numId w:val="44"/>
        </w:numPr>
        <w:tabs>
          <w:tab w:val="left" w:pos="1033"/>
        </w:tabs>
        <w:spacing w:line="341" w:lineRule="auto"/>
        <w:ind w:firstLine="660"/>
        <w:jc w:val="both"/>
      </w:pPr>
      <w:r>
        <w:rPr>
          <w:rStyle w:val="Bodytext1"/>
        </w:rPr>
        <w:t>In Dekret Nr. 54/2014 des Innenministeriums vom 5. Dezember 2014 wird in Abschnitt 58 folgender Absatz 3 angefügt:</w:t>
      </w:r>
    </w:p>
    <w:p w14:paraId="6D40481D" w14:textId="77777777" w:rsidR="008D1A94" w:rsidRDefault="00752380">
      <w:pPr>
        <w:pStyle w:val="Bodytext10"/>
        <w:spacing w:line="341" w:lineRule="auto"/>
        <w:ind w:left="980"/>
        <w:jc w:val="both"/>
      </w:pPr>
      <w:r>
        <w:rPr>
          <w:rStyle w:val="Bodytext1"/>
        </w:rPr>
        <w:t>„(3) Die Brandschutzeigenschaften der baulichen Konstruktionen des Fluchtwegs müssen den Anforderungen in Anhang 2 Tabelle 1 entsprechen.“</w:t>
      </w:r>
    </w:p>
    <w:p w14:paraId="561B830F" w14:textId="77777777" w:rsidR="008D1A94" w:rsidRDefault="00752380">
      <w:pPr>
        <w:pStyle w:val="Bodytext10"/>
        <w:numPr>
          <w:ilvl w:val="0"/>
          <w:numId w:val="44"/>
        </w:numPr>
        <w:tabs>
          <w:tab w:val="left" w:pos="1033"/>
        </w:tabs>
        <w:spacing w:line="341" w:lineRule="auto"/>
        <w:ind w:firstLine="660"/>
        <w:jc w:val="both"/>
      </w:pPr>
      <w:r>
        <w:rPr>
          <w:rStyle w:val="Bodytext1"/>
        </w:rPr>
        <w:t>Im Dekret Nr. 54/2014 des Innenministeriums vom 5. Dezember 2014 wird Abschnitt 58 Absatz 4 durch die folgende Bestimmung ersetzt:</w:t>
      </w:r>
    </w:p>
    <w:p w14:paraId="787FC078" w14:textId="77777777" w:rsidR="008D1A94" w:rsidRDefault="00752380">
      <w:pPr>
        <w:pStyle w:val="Bodytext10"/>
        <w:spacing w:line="341" w:lineRule="auto"/>
        <w:ind w:left="980"/>
        <w:jc w:val="both"/>
      </w:pPr>
      <w:r>
        <w:rPr>
          <w:rStyle w:val="Bodytext1"/>
        </w:rPr>
        <w:t>„(4) Auf dem Fluchtweg (mit Ausnahme von Treppen) können Bodenbeläge, Wandverkleidungen und Deckenverkleidungen durch einen entsprechenden Belag einer Klasse ersetzt werden, die niedriger ist als die vorhandenen Beläge, wenn im gesamten Bereich des Brandabschnitts, zu dem der Fluchtweg führt, Feuerlöscher eingebaut sind, und</w:t>
      </w:r>
    </w:p>
    <w:p w14:paraId="5807BC9E" w14:textId="77777777" w:rsidR="008D1A94" w:rsidRDefault="00752380">
      <w:pPr>
        <w:pStyle w:val="Bodytext10"/>
        <w:numPr>
          <w:ilvl w:val="0"/>
          <w:numId w:val="45"/>
        </w:numPr>
        <w:tabs>
          <w:tab w:val="left" w:pos="1300"/>
        </w:tabs>
        <w:spacing w:line="341" w:lineRule="auto"/>
        <w:ind w:left="980"/>
        <w:jc w:val="both"/>
      </w:pPr>
      <w:r>
        <w:rPr>
          <w:rStyle w:val="Bodytext1"/>
        </w:rPr>
        <w:t>für Bodenbeläge ist die weniger strenge Anforderung mindestens D</w:t>
      </w:r>
      <w:r>
        <w:rPr>
          <w:rStyle w:val="Bodytext1"/>
          <w:vertAlign w:val="subscript"/>
        </w:rPr>
        <w:t>fl</w:t>
      </w:r>
      <w:r>
        <w:rPr>
          <w:rStyle w:val="Bodytext1"/>
        </w:rPr>
        <w:t>-s1,</w:t>
      </w:r>
    </w:p>
    <w:p w14:paraId="3BDBF182" w14:textId="77777777" w:rsidR="008D1A94" w:rsidRDefault="00752380">
      <w:pPr>
        <w:pStyle w:val="Bodytext10"/>
        <w:numPr>
          <w:ilvl w:val="0"/>
          <w:numId w:val="45"/>
        </w:numPr>
        <w:tabs>
          <w:tab w:val="left" w:pos="1305"/>
        </w:tabs>
        <w:spacing w:line="341" w:lineRule="auto"/>
        <w:ind w:left="980"/>
        <w:jc w:val="both"/>
      </w:pPr>
      <w:r>
        <w:rPr>
          <w:rStyle w:val="Bodytext1"/>
        </w:rPr>
        <w:t>für Wandverkleidungen ist die weniger strenge Anforderung mindestens D-s1, d0,</w:t>
      </w:r>
    </w:p>
    <w:p w14:paraId="36A146E0" w14:textId="77777777" w:rsidR="008D1A94" w:rsidRDefault="00752380">
      <w:pPr>
        <w:pStyle w:val="Bodytext10"/>
        <w:numPr>
          <w:ilvl w:val="0"/>
          <w:numId w:val="45"/>
        </w:numPr>
        <w:tabs>
          <w:tab w:val="left" w:pos="1295"/>
        </w:tabs>
        <w:spacing w:after="220" w:line="341" w:lineRule="auto"/>
        <w:ind w:left="980"/>
        <w:jc w:val="both"/>
        <w:rPr>
          <w:rStyle w:val="Bodytext1"/>
        </w:rPr>
      </w:pPr>
      <w:r>
        <w:rPr>
          <w:rStyle w:val="Bodytext1"/>
        </w:rPr>
        <w:t>für Deckenbeläge ist die Zündgefahrkategorie mindestens g1.“</w:t>
      </w:r>
    </w:p>
    <w:p w14:paraId="73038C98" w14:textId="5D644460" w:rsidR="008D1A94" w:rsidRDefault="00D8301E" w:rsidP="00CD105B">
      <w:pPr>
        <w:pStyle w:val="Bodytext10"/>
        <w:tabs>
          <w:tab w:val="left" w:pos="293"/>
        </w:tabs>
        <w:jc w:val="both"/>
      </w:pPr>
      <w:r>
        <w:rPr>
          <w:rStyle w:val="Bodytext1"/>
          <w:b/>
        </w:rPr>
        <w:t>Abschnitt </w:t>
      </w:r>
      <w:r>
        <w:rPr>
          <w:rStyle w:val="Bodytext1"/>
          <w:b/>
        </w:rPr>
        <w:t xml:space="preserve"> </w:t>
      </w:r>
      <w:r w:rsidR="00C8101D">
        <w:rPr>
          <w:rStyle w:val="Bodytext1"/>
          <w:b/>
        </w:rPr>
        <w:t>32</w:t>
      </w:r>
      <w:r w:rsidR="00C8101D">
        <w:rPr>
          <w:rStyle w:val="Bodytext1"/>
          <w:b/>
        </w:rPr>
        <w:tab/>
      </w:r>
      <w:r w:rsidR="00C8101D">
        <w:rPr>
          <w:rStyle w:val="Bodytext1"/>
        </w:rPr>
        <w:t>(1) In dem Dekret Nr. 54/2014 des Innenministeriums vom 5. Dezember 2014 wird in Abschnitt 59 Absatz 1 folgender Buchstabe d eingefügt:</w:t>
      </w:r>
    </w:p>
    <w:p w14:paraId="6A3595C8" w14:textId="77777777" w:rsidR="008D1A94" w:rsidRDefault="00752380">
      <w:pPr>
        <w:pStyle w:val="Bodytext10"/>
        <w:ind w:left="980"/>
        <w:jc w:val="both"/>
      </w:pPr>
      <w:r>
        <w:rPr>
          <w:rStyle w:val="Bodytext1"/>
          <w:i/>
        </w:rPr>
        <w:t>(Fluchttüren in Räumen mit einer Kapazität von mehr als 50 Personen und Türen für die Evakuierung von mehr als 50 Personen aus solchen Räumen)</w:t>
      </w:r>
    </w:p>
    <w:p w14:paraId="24C00F85" w14:textId="77777777" w:rsidR="008D1A94" w:rsidRDefault="00752380">
      <w:pPr>
        <w:pStyle w:val="Bodytext10"/>
        <w:ind w:left="980"/>
        <w:jc w:val="both"/>
      </w:pPr>
      <w:r>
        <w:rPr>
          <w:rStyle w:val="Bodytext1"/>
        </w:rPr>
        <w:t>„d) sind bei der Evakuierung nur in Bezug auf einen Türflügel zu berücksichtigen, dessen Schließpunkte in einer einzigen Öffnungseinrichtung geöffnet werden können.“</w:t>
      </w:r>
    </w:p>
    <w:p w14:paraId="77203070" w14:textId="77777777" w:rsidR="008D1A94" w:rsidRDefault="00752380">
      <w:pPr>
        <w:pStyle w:val="Bodytext10"/>
        <w:ind w:firstLine="660"/>
        <w:jc w:val="both"/>
      </w:pPr>
      <w:r>
        <w:rPr>
          <w:rStyle w:val="Bodytext1"/>
        </w:rPr>
        <w:t xml:space="preserve">(2) In Dekret Nr. 54/2014 des Innenministeriums vom 5. Dezember 2014 erhalten § 59 Absatz 5 und 6 folgenden Wortlaut:   </w:t>
      </w:r>
    </w:p>
    <w:p w14:paraId="28EF31B3" w14:textId="77777777" w:rsidR="008D1A94" w:rsidRDefault="00752380">
      <w:pPr>
        <w:pStyle w:val="Bodytext10"/>
        <w:ind w:left="980"/>
        <w:jc w:val="both"/>
      </w:pPr>
      <w:r>
        <w:rPr>
          <w:rStyle w:val="Bodytext1"/>
        </w:rPr>
        <w:t>„(5) Bei industriellen, landwirtschaftlichen und Lagerbauwerken ist die Verwendung von Toren mit Schiebe-, Kipp- und Hebeläden auf dem Fluchtweg zulässig, sofern sie von beiden Seiten sicher geöffnet werden können, manuell, in einer angemessenen Breite und Höhe, in nicht mehr als 20 Sekunden und wenn die Anzahl der Personen im betreffenden Raum eine Person pro 20 m</w:t>
      </w:r>
      <w:r>
        <w:rPr>
          <w:rStyle w:val="Bodytext1"/>
          <w:vertAlign w:val="superscript"/>
        </w:rPr>
        <w:t>2</w:t>
      </w:r>
      <w:r>
        <w:rPr>
          <w:rStyle w:val="Bodytext1"/>
        </w:rPr>
        <w:t xml:space="preserve"> nicht überschreitet.</w:t>
      </w:r>
    </w:p>
    <w:p w14:paraId="7B5260FD" w14:textId="77777777" w:rsidR="008D1A94" w:rsidRDefault="00752380">
      <w:pPr>
        <w:pStyle w:val="Bodytext10"/>
        <w:spacing w:after="220"/>
        <w:ind w:left="980"/>
        <w:jc w:val="both"/>
      </w:pPr>
      <w:r>
        <w:rPr>
          <w:rStyle w:val="Bodytext1"/>
        </w:rPr>
        <w:t>(6) Fluchttüren, die betriebsbereit verschlossen bleiben, müssen in einem Notfall geöffnet werden können, und es ist sicherzustellen, dass die Zugangskontrollsysteme so konstruiert sind, dass sie die Evakuierung nicht gefährden. In Fällen, in denen der Zweck oder die Art der Tätigkeit die Möglichkeit ausschließt, Türen von innen zu öffnen, ist die Außenöffnung der Tür im Einvernehmen mit der Brandschutzbehörde sicherzustellen.“</w:t>
      </w:r>
    </w:p>
    <w:p w14:paraId="225FB642" w14:textId="368EF71E" w:rsidR="008D1A94" w:rsidRDefault="00C8101D" w:rsidP="00CD105B">
      <w:pPr>
        <w:pStyle w:val="Bodytext10"/>
        <w:tabs>
          <w:tab w:val="left" w:pos="293"/>
        </w:tabs>
        <w:jc w:val="both"/>
      </w:pPr>
      <w:r>
        <w:rPr>
          <w:rStyle w:val="Bodytext1"/>
          <w:b/>
        </w:rPr>
        <w:t xml:space="preserve">Abschnitt 33  </w:t>
      </w:r>
      <w:r>
        <w:rPr>
          <w:rStyle w:val="Bodytext1"/>
          <w:b/>
        </w:rPr>
        <w:tab/>
      </w:r>
      <w:r>
        <w:rPr>
          <w:rStyle w:val="Bodytext1"/>
        </w:rPr>
        <w:t xml:space="preserve">In Dekret Nr. 54/2014 des Innenministeriums vom 5. Dezember 2014 erhält Abschnitt 60 Absatz 1 folgenden Wortlaut:   </w:t>
      </w:r>
    </w:p>
    <w:p w14:paraId="4CDFCEA1" w14:textId="77777777" w:rsidR="008D1A94" w:rsidRDefault="00752380">
      <w:pPr>
        <w:pStyle w:val="Bodytext10"/>
        <w:numPr>
          <w:ilvl w:val="0"/>
          <w:numId w:val="47"/>
        </w:numPr>
        <w:tabs>
          <w:tab w:val="left" w:pos="1279"/>
        </w:tabs>
        <w:spacing w:line="346" w:lineRule="auto"/>
        <w:ind w:firstLine="980"/>
        <w:jc w:val="both"/>
      </w:pPr>
      <w:r>
        <w:rPr>
          <w:rStyle w:val="Bodytext1"/>
        </w:rPr>
        <w:t>(1) Der vertikale Abschnitt des Fluchtwegs verläuft durch</w:t>
      </w:r>
    </w:p>
    <w:p w14:paraId="4106C95C" w14:textId="77777777" w:rsidR="008D1A94" w:rsidRDefault="00752380">
      <w:pPr>
        <w:pStyle w:val="Bodytext10"/>
        <w:numPr>
          <w:ilvl w:val="0"/>
          <w:numId w:val="47"/>
        </w:numPr>
        <w:tabs>
          <w:tab w:val="left" w:pos="1293"/>
        </w:tabs>
        <w:spacing w:line="346" w:lineRule="auto"/>
        <w:ind w:firstLine="980"/>
        <w:jc w:val="both"/>
      </w:pPr>
      <w:r>
        <w:rPr>
          <w:rStyle w:val="Bodytext1"/>
        </w:rPr>
        <w:t>Treppenhäuser,</w:t>
      </w:r>
    </w:p>
    <w:p w14:paraId="3C67A437" w14:textId="77777777" w:rsidR="008D1A94" w:rsidRDefault="00752380">
      <w:pPr>
        <w:pStyle w:val="Bodytext10"/>
        <w:numPr>
          <w:ilvl w:val="0"/>
          <w:numId w:val="47"/>
        </w:numPr>
        <w:tabs>
          <w:tab w:val="left" w:pos="1298"/>
        </w:tabs>
        <w:spacing w:line="346" w:lineRule="auto"/>
        <w:ind w:firstLine="980"/>
        <w:jc w:val="both"/>
      </w:pPr>
      <w:r>
        <w:rPr>
          <w:rStyle w:val="Bodytext1"/>
        </w:rPr>
        <w:t>Notleitern,</w:t>
      </w:r>
    </w:p>
    <w:p w14:paraId="6F13AAFE" w14:textId="77777777" w:rsidR="008D1A94" w:rsidRDefault="00752380">
      <w:pPr>
        <w:pStyle w:val="Bodytext10"/>
        <w:numPr>
          <w:ilvl w:val="0"/>
          <w:numId w:val="47"/>
        </w:numPr>
        <w:tabs>
          <w:tab w:val="left" w:pos="1288"/>
        </w:tabs>
        <w:spacing w:line="346" w:lineRule="auto"/>
        <w:ind w:firstLine="980"/>
        <w:jc w:val="both"/>
      </w:pPr>
      <w:r>
        <w:rPr>
          <w:rStyle w:val="Bodytext1"/>
        </w:rPr>
        <w:t>Treppenhäuser, die einen Fluchtweg darstellen, der maximal 3 Geschosse überbrückt, oder</w:t>
      </w:r>
    </w:p>
    <w:p w14:paraId="6093CA62" w14:textId="77777777" w:rsidR="008D1A94" w:rsidRDefault="00752380">
      <w:pPr>
        <w:pStyle w:val="Bodytext10"/>
        <w:numPr>
          <w:ilvl w:val="0"/>
          <w:numId w:val="47"/>
        </w:numPr>
        <w:tabs>
          <w:tab w:val="left" w:pos="1308"/>
        </w:tabs>
        <w:spacing w:line="346" w:lineRule="auto"/>
        <w:ind w:left="980"/>
        <w:jc w:val="both"/>
      </w:pPr>
      <w:r>
        <w:rPr>
          <w:rStyle w:val="Bodytext1"/>
        </w:rPr>
        <w:t>Treppen, die sich in einem überdachten Atrium befinden, das einen Fluchtweg darstellt, und einen Fluchtweg bilden, der einen Höhenunterschied von nicht mehr als 14 m überbrückt</w:t>
      </w:r>
    </w:p>
    <w:p w14:paraId="20C7F209" w14:textId="77777777" w:rsidR="008D1A94" w:rsidRDefault="00752380">
      <w:pPr>
        <w:pStyle w:val="Bodytext10"/>
        <w:spacing w:after="220" w:line="346" w:lineRule="auto"/>
        <w:ind w:firstLine="980"/>
        <w:jc w:val="both"/>
      </w:pPr>
      <w:r>
        <w:rPr>
          <w:rStyle w:val="Bodytext1"/>
        </w:rPr>
        <w:t>”.</w:t>
      </w:r>
    </w:p>
    <w:p w14:paraId="319D1458" w14:textId="25AB14F0" w:rsidR="008D1A94" w:rsidRDefault="00C8101D" w:rsidP="00CD105B">
      <w:pPr>
        <w:pStyle w:val="Bodytext10"/>
        <w:tabs>
          <w:tab w:val="left" w:pos="293"/>
        </w:tabs>
        <w:jc w:val="both"/>
      </w:pPr>
      <w:r>
        <w:rPr>
          <w:rStyle w:val="Bodytext1"/>
          <w:b/>
        </w:rPr>
        <w:t xml:space="preserve">Abschnitt 34  </w:t>
      </w:r>
      <w:r>
        <w:rPr>
          <w:rStyle w:val="Bodytext1"/>
          <w:b/>
        </w:rPr>
        <w:tab/>
      </w:r>
      <w:r>
        <w:rPr>
          <w:rStyle w:val="Bodytext1"/>
        </w:rPr>
        <w:t xml:space="preserve">In Dekret Nr. 54/2014 des Innenministeriums vom 5. Dezember 2014 erhält Abschnitt 65 Absatz 1 folgenden Wortlaut:   </w:t>
      </w:r>
    </w:p>
    <w:p w14:paraId="72223BF9" w14:textId="77777777" w:rsidR="008D1A94" w:rsidRDefault="00752380">
      <w:pPr>
        <w:pStyle w:val="Bodytext10"/>
        <w:ind w:firstLine="980"/>
        <w:jc w:val="both"/>
      </w:pPr>
      <w:r>
        <w:rPr>
          <w:rStyle w:val="Bodytext1"/>
        </w:rPr>
        <w:t>„(1) Feuerwehrzufahrtswege und -bereiche sind für folgende Gebäude vorzusehen:</w:t>
      </w:r>
    </w:p>
    <w:p w14:paraId="2663AEA7" w14:textId="77777777" w:rsidR="008D1A94" w:rsidRDefault="00752380">
      <w:pPr>
        <w:pStyle w:val="Bodytext10"/>
        <w:numPr>
          <w:ilvl w:val="0"/>
          <w:numId w:val="48"/>
        </w:numPr>
        <w:tabs>
          <w:tab w:val="left" w:pos="1293"/>
        </w:tabs>
        <w:ind w:firstLine="980"/>
        <w:jc w:val="both"/>
      </w:pPr>
      <w:r>
        <w:rPr>
          <w:rStyle w:val="Bodytext1"/>
        </w:rPr>
        <w:lastRenderedPageBreak/>
        <w:t>Gebäude, deren oberstes Stockwerk über 14 m liegt,</w:t>
      </w:r>
    </w:p>
    <w:p w14:paraId="5930056C" w14:textId="77777777" w:rsidR="008D1A94" w:rsidRDefault="00752380">
      <w:pPr>
        <w:pStyle w:val="Bodytext10"/>
        <w:numPr>
          <w:ilvl w:val="0"/>
          <w:numId w:val="48"/>
        </w:numPr>
        <w:tabs>
          <w:tab w:val="left" w:pos="1308"/>
        </w:tabs>
        <w:ind w:left="980"/>
        <w:jc w:val="both"/>
      </w:pPr>
      <w:r>
        <w:rPr>
          <w:rStyle w:val="Bodytext1"/>
        </w:rPr>
        <w:t>Gewerbegebäude mit einer aggregierten ebenen Grundfläche von mehr als 3 000 m</w:t>
      </w:r>
      <w:r>
        <w:rPr>
          <w:rStyle w:val="Bodytext1"/>
          <w:vertAlign w:val="superscript"/>
        </w:rPr>
        <w:t>2</w:t>
      </w:r>
      <w:r>
        <w:rPr>
          <w:rStyle w:val="Bodytext1"/>
        </w:rPr>
        <w:t xml:space="preserve"> sowie Gebäude, die solche Gebäudeteile enthalten,</w:t>
      </w:r>
    </w:p>
    <w:p w14:paraId="224CE863" w14:textId="77777777" w:rsidR="008D1A94" w:rsidRDefault="00752380">
      <w:pPr>
        <w:pStyle w:val="Bodytext10"/>
        <w:numPr>
          <w:ilvl w:val="0"/>
          <w:numId w:val="48"/>
        </w:numPr>
        <w:tabs>
          <w:tab w:val="left" w:pos="1288"/>
        </w:tabs>
        <w:ind w:left="980"/>
        <w:jc w:val="both"/>
      </w:pPr>
      <w:r>
        <w:rPr>
          <w:rStyle w:val="Bodytext1"/>
        </w:rPr>
        <w:t>Sportgebäude mit einer Kapazität von 5 000 Personen oder mehr mit einem Außenbereich für Zuschauer,</w:t>
      </w:r>
    </w:p>
    <w:p w14:paraId="7B7BE3DF" w14:textId="77777777" w:rsidR="008D1A94" w:rsidRDefault="00752380">
      <w:pPr>
        <w:pStyle w:val="Bodytext10"/>
        <w:numPr>
          <w:ilvl w:val="0"/>
          <w:numId w:val="48"/>
        </w:numPr>
        <w:tabs>
          <w:tab w:val="left" w:pos="1308"/>
        </w:tabs>
        <w:ind w:left="980"/>
        <w:jc w:val="both"/>
      </w:pPr>
      <w:r>
        <w:rPr>
          <w:rStyle w:val="Bodytext1"/>
        </w:rPr>
        <w:t>Bildungseinrichtungen für Minderjährige mit einer Kapazität von mehr als 300,</w:t>
      </w:r>
    </w:p>
    <w:p w14:paraId="5AE1CDE8" w14:textId="77777777" w:rsidR="008D1A94" w:rsidRDefault="00752380">
      <w:pPr>
        <w:pStyle w:val="Bodytext10"/>
        <w:numPr>
          <w:ilvl w:val="0"/>
          <w:numId w:val="48"/>
        </w:numPr>
        <w:tabs>
          <w:tab w:val="left" w:pos="1298"/>
        </w:tabs>
        <w:ind w:left="980"/>
        <w:jc w:val="both"/>
      </w:pPr>
      <w:r>
        <w:rPr>
          <w:rStyle w:val="Bodytext1"/>
        </w:rPr>
        <w:t>Krankenhäuser und Anlagen für Personen mit eingeschränkter Fluchtfähigkeit, die eine Kapazität für 300 Personen haben, einschließlich Betten, ambulanter Patienten und Personal, und</w:t>
      </w:r>
    </w:p>
    <w:p w14:paraId="23A52CB4" w14:textId="77777777" w:rsidR="008D1A94" w:rsidRDefault="00752380">
      <w:pPr>
        <w:pStyle w:val="Bodytext10"/>
        <w:numPr>
          <w:ilvl w:val="0"/>
          <w:numId w:val="48"/>
        </w:numPr>
        <w:tabs>
          <w:tab w:val="left" w:pos="1279"/>
        </w:tabs>
        <w:spacing w:after="220"/>
        <w:ind w:left="980"/>
        <w:jc w:val="both"/>
      </w:pPr>
      <w:r>
        <w:rPr>
          <w:rStyle w:val="Bodytext1"/>
        </w:rPr>
        <w:t>Gebäude für industrielle, landwirtschaftliche oder Lagerungszwecke, die einen großen offenen Raum enthalten, wenn die Feuerwiderstandsleistung der Gebäudekonstruktion oder die zulässige Größe der Brandabschnitte unter Berücksichtigung von Feuerlöschern einer erhöhten Betriebssicherheit ermittelt wurde.“</w:t>
      </w:r>
    </w:p>
    <w:p w14:paraId="12B0ACB1" w14:textId="2F4F0944" w:rsidR="008D1A94" w:rsidRDefault="00C8101D" w:rsidP="00CD105B">
      <w:pPr>
        <w:pStyle w:val="Bodytext10"/>
        <w:tabs>
          <w:tab w:val="left" w:pos="293"/>
        </w:tabs>
        <w:jc w:val="both"/>
      </w:pPr>
      <w:r>
        <w:rPr>
          <w:rStyle w:val="Bodytext1"/>
          <w:b/>
        </w:rPr>
        <w:t xml:space="preserve">Abschnitt 35 </w:t>
      </w:r>
      <w:r>
        <w:rPr>
          <w:rStyle w:val="Bodytext1"/>
          <w:b/>
        </w:rPr>
        <w:tab/>
        <w:t xml:space="preserve"> </w:t>
      </w:r>
      <w:r>
        <w:rPr>
          <w:rStyle w:val="Bodytext1"/>
        </w:rPr>
        <w:t xml:space="preserve">In Dekret Nr. 54/2014 des Innenministeriums vom 5. Dezember 2014 erhält Abschnitt 67 Absatz 3 folgenden Wortlaut:   </w:t>
      </w:r>
    </w:p>
    <w:p w14:paraId="1EDDB7BA" w14:textId="77777777" w:rsidR="008D1A94" w:rsidRDefault="00752380">
      <w:pPr>
        <w:pStyle w:val="Bodytext10"/>
        <w:numPr>
          <w:ilvl w:val="0"/>
          <w:numId w:val="49"/>
        </w:numPr>
        <w:tabs>
          <w:tab w:val="left" w:pos="1279"/>
        </w:tabs>
        <w:ind w:firstLine="980"/>
        <w:jc w:val="both"/>
      </w:pPr>
      <w:r>
        <w:rPr>
          <w:rStyle w:val="Bodytext1"/>
        </w:rPr>
        <w:t>(3) In Bezug auf die für die Brandbekämpfung erforderliche Wasserversorgung zusätzlich zu den allgemeinen Anforderungen,</w:t>
      </w:r>
    </w:p>
    <w:p w14:paraId="3ADE219A" w14:textId="77777777" w:rsidR="008D1A94" w:rsidRDefault="00752380">
      <w:pPr>
        <w:pStyle w:val="Bodytext10"/>
        <w:numPr>
          <w:ilvl w:val="0"/>
          <w:numId w:val="49"/>
        </w:numPr>
        <w:tabs>
          <w:tab w:val="left" w:pos="1293"/>
        </w:tabs>
        <w:ind w:left="980"/>
        <w:jc w:val="both"/>
      </w:pPr>
      <w:r>
        <w:rPr>
          <w:rStyle w:val="Bodytext1"/>
        </w:rPr>
        <w:t>muss mindestens ein Hydrant höchstens 50 Meter vom Feuerwehrzufahrtsbereich des Gebäudes entfernt sein, gemessen von der Straße, die zur Annäherung an das Gelände genutzt wird,</w:t>
      </w:r>
    </w:p>
    <w:p w14:paraId="76BBF246" w14:textId="77777777" w:rsidR="008D1A94" w:rsidRDefault="00752380">
      <w:pPr>
        <w:pStyle w:val="Bodytext10"/>
        <w:numPr>
          <w:ilvl w:val="0"/>
          <w:numId w:val="49"/>
        </w:numPr>
        <w:tabs>
          <w:tab w:val="left" w:pos="1308"/>
        </w:tabs>
        <w:spacing w:after="220"/>
        <w:ind w:left="980"/>
        <w:jc w:val="both"/>
      </w:pPr>
      <w:r>
        <w:rPr>
          <w:rStyle w:val="Bodytext1"/>
        </w:rPr>
        <w:t>sollte bei einem Feuerwehrzufahrtsbereich von mehr als 50 Metern für jede angefangene 50 m Abstand ein Hydrant in der Entfernung gemäß Buchstabe a installiert sein.“</w:t>
      </w:r>
    </w:p>
    <w:p w14:paraId="234A65C3" w14:textId="06233386" w:rsidR="008D1A94" w:rsidRDefault="00C8101D" w:rsidP="00CD105B">
      <w:pPr>
        <w:pStyle w:val="Bodytext10"/>
        <w:tabs>
          <w:tab w:val="left" w:pos="293"/>
        </w:tabs>
        <w:jc w:val="both"/>
      </w:pPr>
      <w:r>
        <w:rPr>
          <w:rStyle w:val="Bodytext1"/>
          <w:b/>
        </w:rPr>
        <w:t xml:space="preserve">Abschnitt 36  </w:t>
      </w:r>
      <w:r>
        <w:rPr>
          <w:rStyle w:val="Bodytext1"/>
          <w:b/>
        </w:rPr>
        <w:tab/>
      </w:r>
      <w:r>
        <w:rPr>
          <w:rStyle w:val="Bodytext1"/>
        </w:rPr>
        <w:t xml:space="preserve">In Dekret Nr. 54/2014 des Innenministeriums vom 5. Dezember 2014 erhalten Abschnitt 72 Absatz 7 und 8 folgenden Wortlaut:   </w:t>
      </w:r>
    </w:p>
    <w:p w14:paraId="782EA6E7" w14:textId="77777777" w:rsidR="008D1A94" w:rsidRDefault="00752380">
      <w:pPr>
        <w:pStyle w:val="Bodytext10"/>
        <w:ind w:left="980"/>
        <w:jc w:val="both"/>
      </w:pPr>
      <w:r>
        <w:rPr>
          <w:rStyle w:val="Bodytext1"/>
        </w:rPr>
        <w:t>„(7) Stehen Wasserlöscher für den gesamten Bereich des Brandabschnitts zur Verfügung, so kann die gemäß Anhang 8 Tabelle 1 erforderliche Löschwasserintensität – falls keine Reduzierung gemäß Absatz 1 erfolgt ist – um bis zu 70 % verringert werden, wobei das Verhältnis der für den Betrieb der Ausrüstung erforderlichen Wasserversorgung (in l) und die Zeit der ununterbrochenen Löschwasserversorgung (in Minuten) gemäß Absatz 1 zu berücksichtigen sind. Die Reduzierung darf nicht angewendet werden, wenn im Gebäude Wasserlöscher mit erhöhter Betriebssicherheit eingesetzt werden.</w:t>
      </w:r>
    </w:p>
    <w:p w14:paraId="30C5ED8C" w14:textId="77777777" w:rsidR="008D1A94" w:rsidRDefault="00752380">
      <w:pPr>
        <w:pStyle w:val="Bodytext10"/>
        <w:spacing w:after="220"/>
        <w:ind w:left="980"/>
        <w:jc w:val="both"/>
      </w:pPr>
      <w:r>
        <w:rPr>
          <w:rStyle w:val="Bodytext1"/>
        </w:rPr>
        <w:t>(8) Wird die Intensität des Löschwassers gemäß Absatz 7 verringert, so ist der Lager- oder Zwischentank der Sprinkleranlage unter Berücksichtigung der Bestimmungen von § 82 Absatz 2, 3 und 6 bis 8 zu bemessen.  Der Boden des Behälters darf aus hydraulischer Sicht nicht mehr als 7 m unter der Geländehöhe der Entnahmestelle liegen.“</w:t>
      </w:r>
    </w:p>
    <w:p w14:paraId="3436D0A1" w14:textId="0F7C498A" w:rsidR="008D1A94" w:rsidRDefault="00C8101D" w:rsidP="00CD105B">
      <w:pPr>
        <w:pStyle w:val="Bodytext10"/>
        <w:tabs>
          <w:tab w:val="left" w:pos="293"/>
        </w:tabs>
        <w:jc w:val="both"/>
      </w:pPr>
      <w:r>
        <w:rPr>
          <w:rStyle w:val="Bodytext1"/>
          <w:b/>
        </w:rPr>
        <w:t xml:space="preserve">Abschnitt 37  </w:t>
      </w:r>
      <w:r>
        <w:rPr>
          <w:rStyle w:val="Bodytext1"/>
          <w:b/>
        </w:rPr>
        <w:tab/>
      </w:r>
      <w:r>
        <w:rPr>
          <w:rStyle w:val="Bodytext1"/>
        </w:rPr>
        <w:t xml:space="preserve">In Dekret Nr. 54/2014 des Innenministeriums vom 5. Dezember 2014 erhält Abschnitt 73 Absatz 4 folgenden Wortlaut:   </w:t>
      </w:r>
    </w:p>
    <w:p w14:paraId="35EE6FE1" w14:textId="77777777" w:rsidR="008D1A94" w:rsidRDefault="00752380">
      <w:pPr>
        <w:pStyle w:val="Bodytext10"/>
        <w:numPr>
          <w:ilvl w:val="0"/>
          <w:numId w:val="50"/>
        </w:numPr>
        <w:tabs>
          <w:tab w:val="left" w:pos="1286"/>
        </w:tabs>
        <w:ind w:left="980"/>
        <w:jc w:val="both"/>
      </w:pPr>
      <w:r>
        <w:rPr>
          <w:rStyle w:val="Bodytext1"/>
        </w:rPr>
        <w:t>(4) Löschwasser kann, vorbehaltlich der Genehmigung der Brandschutzbehörde, für benachbarte oder nahe gelegene Anlagen gemeinsam aus einer Löschwasserquelle in den Räumlichkeiten einer Anlage bereitgestellt werden, wenn:</w:t>
      </w:r>
    </w:p>
    <w:p w14:paraId="1746D7D8" w14:textId="77777777" w:rsidR="008D1A94" w:rsidRDefault="00752380">
      <w:pPr>
        <w:pStyle w:val="Bodytext10"/>
        <w:numPr>
          <w:ilvl w:val="0"/>
          <w:numId w:val="50"/>
        </w:numPr>
        <w:tabs>
          <w:tab w:val="left" w:pos="1300"/>
        </w:tabs>
        <w:ind w:left="980"/>
        <w:jc w:val="both"/>
      </w:pPr>
      <w:r>
        <w:rPr>
          <w:rStyle w:val="Bodytext1"/>
        </w:rPr>
        <w:t>der Abstand zwischen dem Freilagerbereich, dem Gebäude und der zu schützenden Löschwasserquelle den in dieser Brandschutzordnung angegebenen Abstand nicht überschreitet und</w:t>
      </w:r>
    </w:p>
    <w:p w14:paraId="13D3296D" w14:textId="77777777" w:rsidR="008D1A94" w:rsidRDefault="00752380">
      <w:pPr>
        <w:pStyle w:val="Bodytext10"/>
        <w:numPr>
          <w:ilvl w:val="0"/>
          <w:numId w:val="50"/>
        </w:numPr>
        <w:tabs>
          <w:tab w:val="left" w:pos="1305"/>
        </w:tabs>
        <w:spacing w:after="220"/>
        <w:ind w:left="980"/>
        <w:jc w:val="both"/>
      </w:pPr>
      <w:r>
        <w:rPr>
          <w:rStyle w:val="Bodytext1"/>
        </w:rPr>
        <w:t>die Erkennbarkeit, Zugänglichkeit und Nutzbarkeit der Löschwasserquelle kontinuierlich sichergestellt ist.“</w:t>
      </w:r>
    </w:p>
    <w:p w14:paraId="26E8F7AB" w14:textId="2E1DECE7" w:rsidR="008D1A94" w:rsidRDefault="00C8101D" w:rsidP="00CD105B">
      <w:pPr>
        <w:pStyle w:val="Bodytext10"/>
        <w:tabs>
          <w:tab w:val="left" w:pos="293"/>
        </w:tabs>
        <w:jc w:val="both"/>
      </w:pPr>
      <w:r>
        <w:rPr>
          <w:rStyle w:val="Bodytext1"/>
          <w:b/>
        </w:rPr>
        <w:t xml:space="preserve">Abschnitt 38  </w:t>
      </w:r>
      <w:r>
        <w:rPr>
          <w:rStyle w:val="Bodytext1"/>
          <w:b/>
        </w:rPr>
        <w:tab/>
      </w:r>
      <w:r>
        <w:rPr>
          <w:rStyle w:val="Bodytext1"/>
        </w:rPr>
        <w:t xml:space="preserve">In Dekret Nr. 54/2014 des Innenministeriums vom 5. Dezember 2014 erhält Abschnitt 77 Absatz 1 folgenden Wortlaut:   </w:t>
      </w:r>
    </w:p>
    <w:p w14:paraId="52721005" w14:textId="77777777" w:rsidR="008D1A94" w:rsidRDefault="00752380">
      <w:pPr>
        <w:pStyle w:val="Bodytext10"/>
        <w:spacing w:after="220"/>
        <w:ind w:left="980"/>
        <w:jc w:val="both"/>
      </w:pPr>
      <w:r>
        <w:rPr>
          <w:rStyle w:val="Bodytext1"/>
        </w:rPr>
        <w:t>„(1) Der oberirdische Hydrant muss so geplant und eingebaut sein, dass er sofort von der Feuerwehr verwendet werden kann und dass die Auslässe geschützt sind, wenn sie nicht in Betrieb sind.“</w:t>
      </w:r>
    </w:p>
    <w:p w14:paraId="7CDD72CB" w14:textId="564C2512" w:rsidR="008D1A94" w:rsidRDefault="00D8301E" w:rsidP="00CD105B">
      <w:pPr>
        <w:pStyle w:val="Bodytext10"/>
        <w:tabs>
          <w:tab w:val="left" w:pos="293"/>
        </w:tabs>
        <w:jc w:val="both"/>
      </w:pPr>
      <w:r>
        <w:rPr>
          <w:rStyle w:val="Bodytext1"/>
          <w:b/>
        </w:rPr>
        <w:t>Abschnitt </w:t>
      </w:r>
      <w:r>
        <w:rPr>
          <w:rStyle w:val="Bodytext1"/>
          <w:b/>
        </w:rPr>
        <w:t xml:space="preserve"> </w:t>
      </w:r>
      <w:r w:rsidR="00C8101D">
        <w:rPr>
          <w:rStyle w:val="Bodytext1"/>
          <w:b/>
        </w:rPr>
        <w:t>39</w:t>
      </w:r>
      <w:r w:rsidR="00C8101D">
        <w:rPr>
          <w:rStyle w:val="Bodytext1"/>
          <w:b/>
        </w:rPr>
        <w:tab/>
      </w:r>
      <w:r w:rsidR="00C8101D">
        <w:rPr>
          <w:rStyle w:val="Bodytext1"/>
        </w:rPr>
        <w:t>(1) Im Dekret Nr. 54/2014 des Innenministeriums vom 5. Dezember 2014 wird Abschnitt 82 Absatz 1 durch die folgende Bestimmung ersetzt:</w:t>
      </w:r>
    </w:p>
    <w:p w14:paraId="5689D3ED" w14:textId="77777777" w:rsidR="008D1A94" w:rsidRDefault="00752380">
      <w:pPr>
        <w:pStyle w:val="Bodytext10"/>
        <w:ind w:firstLine="980"/>
        <w:jc w:val="both"/>
      </w:pPr>
      <w:r>
        <w:rPr>
          <w:rStyle w:val="Bodytext1"/>
        </w:rPr>
        <w:t>„(1) Der Boden des Wasserspeichers darf nicht mehr als 7 m unter Geländehöhe liegen und seine Kapazität muss</w:t>
      </w:r>
    </w:p>
    <w:p w14:paraId="00940072" w14:textId="77777777" w:rsidR="008D1A94" w:rsidRDefault="00752380">
      <w:pPr>
        <w:pStyle w:val="Bodytext10"/>
        <w:numPr>
          <w:ilvl w:val="0"/>
          <w:numId w:val="51"/>
        </w:numPr>
        <w:tabs>
          <w:tab w:val="left" w:pos="1300"/>
        </w:tabs>
        <w:ind w:left="980"/>
        <w:jc w:val="both"/>
      </w:pPr>
      <w:r>
        <w:rPr>
          <w:rStyle w:val="Bodytext1"/>
        </w:rPr>
        <w:t>mindestens 20 m</w:t>
      </w:r>
      <w:r>
        <w:rPr>
          <w:rStyle w:val="Bodytext1"/>
          <w:vertAlign w:val="superscript"/>
        </w:rPr>
        <w:t>3</w:t>
      </w:r>
      <w:r>
        <w:rPr>
          <w:rStyle w:val="Bodytext1"/>
        </w:rPr>
        <w:t xml:space="preserve"> für Wohngebäude der Standardrisikoklasse NAK mit einer Nettogrundfläche von weniger als 150 m</w:t>
      </w:r>
      <w:r>
        <w:rPr>
          <w:rStyle w:val="Bodytext1"/>
          <w:vertAlign w:val="superscript"/>
        </w:rPr>
        <w:t>2</w:t>
      </w:r>
      <w:r>
        <w:rPr>
          <w:rStyle w:val="Bodytext1"/>
        </w:rPr>
        <w:t xml:space="preserve"> betragen,</w:t>
      </w:r>
    </w:p>
    <w:p w14:paraId="48E1C49E" w14:textId="77777777" w:rsidR="008D1A94" w:rsidRDefault="00752380">
      <w:pPr>
        <w:pStyle w:val="Bodytext10"/>
        <w:numPr>
          <w:ilvl w:val="0"/>
          <w:numId w:val="51"/>
        </w:numPr>
        <w:tabs>
          <w:tab w:val="left" w:pos="1305"/>
        </w:tabs>
        <w:ind w:firstLine="980"/>
        <w:jc w:val="both"/>
      </w:pPr>
      <w:r>
        <w:rPr>
          <w:rStyle w:val="Bodytext1"/>
        </w:rPr>
        <w:t>in allen anderen Fällen nicht weniger als 30 m</w:t>
      </w:r>
      <w:r>
        <w:rPr>
          <w:rStyle w:val="Bodytext1"/>
          <w:vertAlign w:val="superscript"/>
        </w:rPr>
        <w:t>3</w:t>
      </w:r>
      <w:r>
        <w:rPr>
          <w:rStyle w:val="Bodytext1"/>
        </w:rPr>
        <w:t>.”</w:t>
      </w:r>
    </w:p>
    <w:p w14:paraId="1840CBE0" w14:textId="77777777" w:rsidR="008D1A94" w:rsidRDefault="00752380">
      <w:pPr>
        <w:pStyle w:val="Bodytext10"/>
        <w:numPr>
          <w:ilvl w:val="0"/>
          <w:numId w:val="52"/>
        </w:numPr>
        <w:tabs>
          <w:tab w:val="left" w:pos="1053"/>
        </w:tabs>
        <w:ind w:firstLine="680"/>
        <w:jc w:val="both"/>
      </w:pPr>
      <w:r>
        <w:rPr>
          <w:rStyle w:val="Bodytext1"/>
        </w:rPr>
        <w:t>Im Dekret Nr. 54/2014 des Innenministeriums vom 5. Dezember 2014 wird Abschnitt 82 Absatz 3 durch die folgende Bestimmung ersetzt:</w:t>
      </w:r>
    </w:p>
    <w:p w14:paraId="08DA1397" w14:textId="77777777" w:rsidR="008D1A94" w:rsidRDefault="00752380">
      <w:pPr>
        <w:pStyle w:val="Bodytext10"/>
        <w:ind w:left="980"/>
        <w:jc w:val="both"/>
      </w:pPr>
      <w:r>
        <w:rPr>
          <w:rStyle w:val="Bodytext1"/>
        </w:rPr>
        <w:t>„(3) Der Abstand zwischen dem Wasserspeicher und dem Gebäude oder der offenen Fläche (d. h. dem Schutzgegenstand) darf 200 m nicht überschreiten. Wird die Zufuhr des Löschwassers durch ein aus dem Löschwasserspeicher gespeistes Löschwassersystem und durch die Installation einer angemessenen Anzahl von Hydranten gewährleistet, so müssen die Feuerhydranten, die das erforderliche Löschwasser liefern, innerhalb eines Umkreises von 100 m des Gebäudes liegen; für den Abstand des Wasserspeichers wird keine Anforderung festgelegt. Die Entfernung ist entlang des Zugangsweges zu messen.“</w:t>
      </w:r>
    </w:p>
    <w:p w14:paraId="312E38B6" w14:textId="77777777" w:rsidR="008D1A94" w:rsidRDefault="00752380">
      <w:pPr>
        <w:pStyle w:val="Bodytext10"/>
        <w:numPr>
          <w:ilvl w:val="0"/>
          <w:numId w:val="52"/>
        </w:numPr>
        <w:tabs>
          <w:tab w:val="left" w:pos="1053"/>
        </w:tabs>
        <w:ind w:firstLine="680"/>
        <w:jc w:val="both"/>
      </w:pPr>
      <w:r>
        <w:rPr>
          <w:rStyle w:val="Bodytext1"/>
        </w:rPr>
        <w:lastRenderedPageBreak/>
        <w:t>In Dekret Nr. 54/2014 des Innenministeriums vom 5. Dezember 2014 wird in Abschnitt 82 folgender Absatz 9 angefügt:</w:t>
      </w:r>
    </w:p>
    <w:p w14:paraId="55426214" w14:textId="77777777" w:rsidR="008D1A94" w:rsidRDefault="00752380">
      <w:pPr>
        <w:pStyle w:val="Bodytext10"/>
        <w:ind w:left="980"/>
        <w:jc w:val="both"/>
      </w:pPr>
      <w:r>
        <w:rPr>
          <w:rStyle w:val="Bodytext1"/>
        </w:rPr>
        <w:t>„(9) Wird die erforderliche Menge an Löschwasser in einem Speicher vorgehalten und sind die Wasserentnahmestellen mit Pumpen betriebene Feuerhydranten, die an die Speicheranlage angeschlossen sind,</w:t>
      </w:r>
    </w:p>
    <w:p w14:paraId="6EB96970" w14:textId="77777777" w:rsidR="008D1A94" w:rsidRDefault="00752380">
      <w:pPr>
        <w:pStyle w:val="Bodytext10"/>
        <w:numPr>
          <w:ilvl w:val="0"/>
          <w:numId w:val="53"/>
        </w:numPr>
        <w:tabs>
          <w:tab w:val="left" w:pos="1300"/>
        </w:tabs>
        <w:ind w:left="980"/>
        <w:jc w:val="both"/>
      </w:pPr>
      <w:r>
        <w:rPr>
          <w:rStyle w:val="Bodytext1"/>
        </w:rPr>
        <w:t>gibt es keine entfernungsabhängige Anforderung an den Standort des Speichers,</w:t>
      </w:r>
    </w:p>
    <w:p w14:paraId="5A0ED52A" w14:textId="77777777" w:rsidR="008D1A94" w:rsidRDefault="00752380">
      <w:pPr>
        <w:pStyle w:val="Bodytext10"/>
        <w:numPr>
          <w:ilvl w:val="0"/>
          <w:numId w:val="53"/>
        </w:numPr>
        <w:tabs>
          <w:tab w:val="left" w:pos="1305"/>
        </w:tabs>
        <w:ind w:left="980"/>
        <w:jc w:val="both"/>
      </w:pPr>
      <w:r>
        <w:rPr>
          <w:rStyle w:val="Bodytext1"/>
        </w:rPr>
        <w:t>müssen die Feuerhydranten nach Abschnitt 67 Absatz 3 und Abschnitt 76 Absatz 1 gebaut sein,</w:t>
      </w:r>
    </w:p>
    <w:p w14:paraId="06148042" w14:textId="77777777" w:rsidR="008D1A94" w:rsidRDefault="00752380">
      <w:pPr>
        <w:pStyle w:val="Bodytext10"/>
        <w:numPr>
          <w:ilvl w:val="0"/>
          <w:numId w:val="53"/>
        </w:numPr>
        <w:tabs>
          <w:tab w:val="left" w:pos="1295"/>
        </w:tabs>
        <w:ind w:left="980"/>
        <w:jc w:val="both"/>
      </w:pPr>
      <w:r>
        <w:rPr>
          <w:rStyle w:val="Bodytext1"/>
        </w:rPr>
        <w:t>muss zusätzlich zur Pumpe, die die erforderliche Menge Löschwasser liefert, mindestens eine Ersatzpumpe so eingebaut sein, dass beim Ausfall einer Pumpe der Gesamtdurchsatz des Wasservolumens und der erforderliche Druck durch die Ersatzpumpe sichergestellt sind,</w:t>
      </w:r>
    </w:p>
    <w:p w14:paraId="5B8908D7" w14:textId="77777777" w:rsidR="008D1A94" w:rsidRDefault="00752380">
      <w:pPr>
        <w:pStyle w:val="Bodytext10"/>
        <w:numPr>
          <w:ilvl w:val="0"/>
          <w:numId w:val="53"/>
        </w:numPr>
        <w:tabs>
          <w:tab w:val="left" w:pos="1314"/>
        </w:tabs>
        <w:ind w:left="980"/>
        <w:jc w:val="both"/>
      </w:pPr>
      <w:r>
        <w:rPr>
          <w:rStyle w:val="Bodytext1"/>
        </w:rPr>
        <w:t>gelten Pumpen, die für die externe Löschwasserversorgung sorgen, als Brandschutz-Stromverbrauchereinheiten und</w:t>
      </w:r>
    </w:p>
    <w:p w14:paraId="33250808" w14:textId="77777777" w:rsidR="008D1A94" w:rsidRDefault="00752380">
      <w:pPr>
        <w:pStyle w:val="Bodytext10"/>
        <w:numPr>
          <w:ilvl w:val="0"/>
          <w:numId w:val="53"/>
        </w:numPr>
        <w:tabs>
          <w:tab w:val="left" w:pos="1305"/>
        </w:tabs>
        <w:spacing w:after="220"/>
        <w:ind w:left="980"/>
        <w:jc w:val="both"/>
      </w:pPr>
      <w:r>
        <w:rPr>
          <w:rStyle w:val="Bodytext1"/>
        </w:rPr>
        <w:t>der Betrieb der Pumpe muss mindestens für den in Abschnitt 72 Absatz 3 genannten Zeitraum gewährleistet sein.“</w:t>
      </w:r>
    </w:p>
    <w:p w14:paraId="2EB1F246" w14:textId="4D16357B" w:rsidR="008D1A94" w:rsidRDefault="00C8101D" w:rsidP="00CD105B">
      <w:pPr>
        <w:pStyle w:val="Bodytext10"/>
        <w:tabs>
          <w:tab w:val="left" w:pos="293"/>
        </w:tabs>
        <w:jc w:val="both"/>
      </w:pPr>
      <w:r>
        <w:rPr>
          <w:rStyle w:val="Bodytext1"/>
          <w:b/>
        </w:rPr>
        <w:t xml:space="preserve">Abschnitt 40  </w:t>
      </w:r>
      <w:r>
        <w:rPr>
          <w:rStyle w:val="Bodytext1"/>
          <w:b/>
        </w:rPr>
        <w:tab/>
      </w:r>
      <w:r>
        <w:rPr>
          <w:rStyle w:val="Bodytext1"/>
        </w:rPr>
        <w:t xml:space="preserve">In Dekret Nr. 54/2014 des Innenministeriums vom 5. Dezember 2014 wird in Abschnitt 86 folgender Absatz 4 angefügt:   </w:t>
      </w:r>
    </w:p>
    <w:p w14:paraId="7BA83953" w14:textId="77777777" w:rsidR="008D1A94" w:rsidRDefault="00752380">
      <w:pPr>
        <w:pStyle w:val="Bodytext10"/>
        <w:spacing w:after="220"/>
        <w:ind w:firstLine="980"/>
        <w:jc w:val="both"/>
      </w:pPr>
      <w:r>
        <w:rPr>
          <w:rStyle w:val="Bodytext1"/>
        </w:rPr>
        <w:t>„(4) Der Feuerwehraufzug kann an einen Raum oder einen offenen Raum angeschlossen werden, der gegen Rauch und Feuerausbreitung geschützt ist.“</w:t>
      </w:r>
    </w:p>
    <w:p w14:paraId="7FAC1371" w14:textId="680E882C" w:rsidR="008D1A94" w:rsidRDefault="00C8101D" w:rsidP="00CD105B">
      <w:pPr>
        <w:pStyle w:val="Bodytext10"/>
        <w:tabs>
          <w:tab w:val="left" w:pos="293"/>
        </w:tabs>
        <w:jc w:val="both"/>
      </w:pPr>
      <w:r>
        <w:rPr>
          <w:rStyle w:val="Bodytext1"/>
          <w:b/>
        </w:rPr>
        <w:t xml:space="preserve">Abschnitt 41  </w:t>
      </w:r>
      <w:r>
        <w:rPr>
          <w:rStyle w:val="Bodytext1"/>
          <w:b/>
        </w:rPr>
        <w:tab/>
      </w:r>
      <w:r>
        <w:rPr>
          <w:rStyle w:val="Bodytext1"/>
        </w:rPr>
        <w:t xml:space="preserve">In Dekret Nr. 54/2014 des Innenministeriums vom 5. Dezember 2014 erhält Abschnitt 87 Absatz 4 folgenden Wortlaut:   </w:t>
      </w:r>
    </w:p>
    <w:p w14:paraId="0772E4A5" w14:textId="77777777" w:rsidR="008D1A94" w:rsidRDefault="00752380">
      <w:pPr>
        <w:pStyle w:val="Bodytext10"/>
        <w:spacing w:after="220"/>
        <w:ind w:left="980"/>
        <w:jc w:val="both"/>
      </w:pPr>
      <w:r>
        <w:rPr>
          <w:rStyle w:val="Bodytext1"/>
        </w:rPr>
        <w:t>„(4) Der in oder an der Fassade verwendete Sonnenkollektor muss so angeordnet und gebaut sein, dass er den Schutz vor der Feuerausbreitung in der Fassade nicht beeinträchtigt.“</w:t>
      </w:r>
    </w:p>
    <w:p w14:paraId="5DBA3487" w14:textId="3C6CB8BD" w:rsidR="008D1A94" w:rsidRDefault="00D8301E" w:rsidP="00CD105B">
      <w:pPr>
        <w:pStyle w:val="Bodytext10"/>
        <w:tabs>
          <w:tab w:val="left" w:pos="293"/>
        </w:tabs>
        <w:jc w:val="both"/>
      </w:pPr>
      <w:r>
        <w:rPr>
          <w:rStyle w:val="Bodytext1"/>
          <w:b/>
        </w:rPr>
        <w:t>Abschnitt </w:t>
      </w:r>
      <w:r>
        <w:rPr>
          <w:rStyle w:val="Bodytext1"/>
          <w:b/>
        </w:rPr>
        <w:t xml:space="preserve"> </w:t>
      </w:r>
      <w:r w:rsidR="00C8101D">
        <w:rPr>
          <w:rStyle w:val="Bodytext1"/>
          <w:b/>
        </w:rPr>
        <w:t>42</w:t>
      </w:r>
      <w:r w:rsidR="00C8101D">
        <w:rPr>
          <w:rStyle w:val="Bodytext1"/>
          <w:b/>
        </w:rPr>
        <w:tab/>
      </w:r>
      <w:r w:rsidR="00C8101D">
        <w:rPr>
          <w:rStyle w:val="Bodytext1"/>
        </w:rPr>
        <w:t>(1) In Dekret Nr. 54/2014 des Innenministeriums vom 5. Dezember 2014 wird Abschnitt 88 Absatz 1 Buchstabe e durch die folgende Bestimmung ersetzt:</w:t>
      </w:r>
    </w:p>
    <w:p w14:paraId="4B7E0DC9" w14:textId="77777777" w:rsidR="008D1A94" w:rsidRDefault="00752380">
      <w:pPr>
        <w:pStyle w:val="Bodytext10"/>
        <w:ind w:firstLine="980"/>
        <w:jc w:val="both"/>
      </w:pPr>
      <w:r>
        <w:rPr>
          <w:rStyle w:val="Bodytext1"/>
          <w:i/>
        </w:rPr>
        <w:t>(Wärme- und Rauchabzug sowie Luftnachströmung sind soweit erforderlich bereitzustellen)</w:t>
      </w:r>
    </w:p>
    <w:p w14:paraId="3DE3C3B1" w14:textId="77777777" w:rsidR="008D1A94" w:rsidRDefault="00752380">
      <w:pPr>
        <w:pStyle w:val="Bodytext10"/>
        <w:ind w:firstLine="980"/>
        <w:jc w:val="both"/>
      </w:pPr>
      <w:r>
        <w:rPr>
          <w:rStyle w:val="Bodytext1"/>
        </w:rPr>
        <w:t>„e) in überdachten Atrien außerhalb von Fluchtwegen, wenn</w:t>
      </w:r>
    </w:p>
    <w:p w14:paraId="65D737D0" w14:textId="77777777" w:rsidR="008D1A94" w:rsidRDefault="00752380">
      <w:pPr>
        <w:pStyle w:val="Bodytext10"/>
        <w:ind w:firstLine="980"/>
        <w:jc w:val="both"/>
      </w:pPr>
      <w:r>
        <w:rPr>
          <w:rStyle w:val="Bodytext1"/>
        </w:rPr>
        <w:t>ea) sie zwei Geschosse verbinden und eine Bodenfläche von über 100 m</w:t>
      </w:r>
      <w:r>
        <w:rPr>
          <w:rStyle w:val="Bodytext1"/>
          <w:vertAlign w:val="superscript"/>
        </w:rPr>
        <w:t>2</w:t>
      </w:r>
      <w:r>
        <w:rPr>
          <w:rStyle w:val="Bodytext1"/>
        </w:rPr>
        <w:t xml:space="preserve"> haben, oder</w:t>
      </w:r>
    </w:p>
    <w:p w14:paraId="0C851097" w14:textId="77777777" w:rsidR="008D1A94" w:rsidRDefault="00752380">
      <w:pPr>
        <w:pStyle w:val="Bodytext10"/>
        <w:ind w:firstLine="980"/>
        <w:jc w:val="both"/>
      </w:pPr>
      <w:r>
        <w:rPr>
          <w:rStyle w:val="Bodytext1"/>
        </w:rPr>
        <w:t>eb) sie mehr als zwei Geschosse verbinden,“</w:t>
      </w:r>
    </w:p>
    <w:p w14:paraId="67DA2527" w14:textId="77777777" w:rsidR="008D1A94" w:rsidRDefault="00752380">
      <w:pPr>
        <w:pStyle w:val="Bodytext10"/>
        <w:numPr>
          <w:ilvl w:val="0"/>
          <w:numId w:val="55"/>
        </w:numPr>
        <w:tabs>
          <w:tab w:val="left" w:pos="1053"/>
        </w:tabs>
        <w:ind w:firstLine="680"/>
        <w:jc w:val="both"/>
      </w:pPr>
      <w:r>
        <w:rPr>
          <w:rStyle w:val="Bodytext1"/>
        </w:rPr>
        <w:t>In Dekret Nr. 54/2014 des Innenministeriums vom 5. Dezember 2014 wird in Abschnitt 88 Absatz 2 folgender Buchstabe f angefügt:</w:t>
      </w:r>
    </w:p>
    <w:p w14:paraId="36D04121" w14:textId="77777777" w:rsidR="008D1A94" w:rsidRDefault="00752380">
      <w:pPr>
        <w:pStyle w:val="Bodytext10"/>
        <w:ind w:firstLine="980"/>
        <w:jc w:val="both"/>
      </w:pPr>
      <w:r>
        <w:rPr>
          <w:rStyle w:val="Bodytext1"/>
          <w:i/>
        </w:rPr>
        <w:t>[Entgegen Absatz 1 Buchstabe a bis g ist kein Wärme- und Rauchabzug erforderlich]</w:t>
      </w:r>
    </w:p>
    <w:p w14:paraId="6E5F6168" w14:textId="77777777" w:rsidR="008D1A94" w:rsidRDefault="00752380">
      <w:pPr>
        <w:pStyle w:val="Bodytext10"/>
        <w:ind w:firstLine="980"/>
        <w:jc w:val="both"/>
      </w:pPr>
      <w:r>
        <w:rPr>
          <w:rStyle w:val="Bodytext1"/>
        </w:rPr>
        <w:t>f) aus Sicht des Wärme- und Rauchschutzes</w:t>
      </w:r>
    </w:p>
    <w:p w14:paraId="5C28CB7D" w14:textId="77777777" w:rsidR="008D1A94" w:rsidRDefault="00752380">
      <w:pPr>
        <w:pStyle w:val="Bodytext10"/>
        <w:ind w:firstLine="980"/>
        <w:jc w:val="both"/>
      </w:pPr>
      <w:r>
        <w:rPr>
          <w:rStyle w:val="Bodytext1"/>
        </w:rPr>
        <w:t>fa) in einem offenen Innenhof,</w:t>
      </w:r>
    </w:p>
    <w:p w14:paraId="0F6C75C8" w14:textId="77777777" w:rsidR="008D1A94" w:rsidRDefault="00752380">
      <w:pPr>
        <w:pStyle w:val="Bodytext10"/>
        <w:spacing w:after="220"/>
        <w:ind w:firstLine="980"/>
        <w:jc w:val="both"/>
        <w:rPr>
          <w:rStyle w:val="Bodytext1"/>
        </w:rPr>
      </w:pPr>
      <w:r>
        <w:rPr>
          <w:rStyle w:val="Bodytext1"/>
        </w:rPr>
        <w:t>fb) in einem offenen Fahrzeuglager.“</w:t>
      </w:r>
    </w:p>
    <w:p w14:paraId="182BC38A" w14:textId="2B767147" w:rsidR="008D1A94" w:rsidRDefault="00D8301E" w:rsidP="00CD105B">
      <w:pPr>
        <w:pStyle w:val="Bodytext10"/>
        <w:tabs>
          <w:tab w:val="left" w:pos="293"/>
        </w:tabs>
        <w:jc w:val="both"/>
      </w:pPr>
      <w:r>
        <w:rPr>
          <w:rStyle w:val="Bodytext1"/>
          <w:b/>
        </w:rPr>
        <w:t>Abschnitt </w:t>
      </w:r>
      <w:r>
        <w:rPr>
          <w:rStyle w:val="Bodytext1"/>
        </w:rPr>
        <w:t xml:space="preserve"> </w:t>
      </w:r>
      <w:r w:rsidR="00C8101D" w:rsidRPr="00D8301E">
        <w:rPr>
          <w:rStyle w:val="Bodytext1"/>
          <w:b/>
          <w:bCs/>
        </w:rPr>
        <w:t>43</w:t>
      </w:r>
      <w:r>
        <w:rPr>
          <w:rStyle w:val="Bodytext1"/>
        </w:rPr>
        <w:t xml:space="preserve"> </w:t>
      </w:r>
      <w:r w:rsidR="00C8101D">
        <w:rPr>
          <w:rStyle w:val="Bodytext1"/>
        </w:rPr>
        <w:t>In Dekret Nr. 54/2014 des Innenministeriums vom 5. Dezember 2014 erhält § 93 Absatz 1 Buchstabe </w:t>
      </w:r>
      <w:r w:rsidR="00C8101D">
        <w:rPr>
          <w:rStyle w:val="Bodytext1"/>
          <w:b/>
        </w:rPr>
        <w:t>b</w:t>
      </w:r>
      <w:r w:rsidR="00C8101D">
        <w:rPr>
          <w:rStyle w:val="Bodytext1"/>
        </w:rPr>
        <w:t xml:space="preserve"> folgenden Wortlaut:   </w:t>
      </w:r>
    </w:p>
    <w:p w14:paraId="61F95022" w14:textId="77777777" w:rsidR="008D1A94" w:rsidRDefault="00752380">
      <w:pPr>
        <w:pStyle w:val="Bodytext10"/>
        <w:ind w:firstLine="980"/>
        <w:jc w:val="both"/>
      </w:pPr>
      <w:r>
        <w:rPr>
          <w:rStyle w:val="Bodytext1"/>
          <w:i/>
        </w:rPr>
        <w:t>(Rauchabschnitte müssen in Räumen eingebaut sein, die durch Wärme- und Rauchentnahme betroffen sind, wenn)</w:t>
      </w:r>
    </w:p>
    <w:p w14:paraId="348421BD" w14:textId="77777777" w:rsidR="008D1A94" w:rsidRDefault="00752380">
      <w:pPr>
        <w:pStyle w:val="Bodytext10"/>
        <w:spacing w:after="220"/>
        <w:ind w:left="980"/>
        <w:jc w:val="both"/>
      </w:pPr>
      <w:r>
        <w:rPr>
          <w:rStyle w:val="Bodytext1"/>
        </w:rPr>
        <w:t>„b) andere Räume eine Grundfläche von mehr als 1 600 m</w:t>
      </w:r>
      <w:r>
        <w:rPr>
          <w:rStyle w:val="Bodytext1"/>
          <w:vertAlign w:val="superscript"/>
        </w:rPr>
        <w:t>2</w:t>
      </w:r>
      <w:r>
        <w:rPr>
          <w:rStyle w:val="Bodytext1"/>
        </w:rPr>
        <w:t xml:space="preserve"> oder eine Länge von über 80 m haben und die Einteilung der Rauchabschnitte die Wirksamkeit des Feuerlöschers nicht beeinträchtigt.“</w:t>
      </w:r>
    </w:p>
    <w:p w14:paraId="4C0F0D07" w14:textId="3CCD030E" w:rsidR="008D1A94" w:rsidRDefault="00C8101D" w:rsidP="00CD105B">
      <w:pPr>
        <w:pStyle w:val="Bodytext10"/>
        <w:tabs>
          <w:tab w:val="left" w:pos="293"/>
        </w:tabs>
        <w:jc w:val="both"/>
      </w:pPr>
      <w:r>
        <w:rPr>
          <w:rStyle w:val="Bodytext1"/>
          <w:b/>
        </w:rPr>
        <w:t xml:space="preserve">Abschnitt 44  </w:t>
      </w:r>
      <w:r>
        <w:rPr>
          <w:rStyle w:val="Bodytext1"/>
          <w:b/>
        </w:rPr>
        <w:tab/>
      </w:r>
      <w:r>
        <w:rPr>
          <w:rStyle w:val="Bodytext1"/>
        </w:rPr>
        <w:t xml:space="preserve">In Dekret Nr. 54/2014 des Innenministeriums vom 5. Dezember 2014 erhält Abschnitt 95 Absatz 4 folgenden Wortlaut:   </w:t>
      </w:r>
    </w:p>
    <w:p w14:paraId="78739650" w14:textId="77777777" w:rsidR="008D1A94" w:rsidRDefault="00752380">
      <w:pPr>
        <w:pStyle w:val="Bodytext10"/>
        <w:spacing w:after="220" w:line="341" w:lineRule="auto"/>
        <w:ind w:left="980"/>
        <w:jc w:val="both"/>
      </w:pPr>
      <w:r>
        <w:rPr>
          <w:rStyle w:val="Bodytext1"/>
        </w:rPr>
        <w:t>„(4) Bezüglich des Brandschutzaspekts des Standorts gelten die Anforderungen des Rauchabsaugventilators für den Ventilator, der einen Luftaustausch vorsieht, mit Ausnahme der Anforderungen an die Wärmebeständigkeit. Das Luftkanalnetz für die Luftnachströmung muss den Anforderungen in Anhang 9 Tabelle 2 entsprechen, mit Ausnahme derjenigen Außenkanalabschnitte, die aufgrund ihrer Lage und ihrer Umgebung vor Feuer und Rauch geschützt sind.“</w:t>
      </w:r>
    </w:p>
    <w:p w14:paraId="055A73ED" w14:textId="1FFAF792" w:rsidR="008D1A94" w:rsidRDefault="00C8101D" w:rsidP="00CD105B">
      <w:pPr>
        <w:pStyle w:val="Bodytext10"/>
        <w:tabs>
          <w:tab w:val="left" w:pos="293"/>
        </w:tabs>
        <w:jc w:val="both"/>
      </w:pPr>
      <w:r>
        <w:rPr>
          <w:rStyle w:val="Bodytext1"/>
          <w:b/>
        </w:rPr>
        <w:t xml:space="preserve">Abschnitt 45  </w:t>
      </w:r>
      <w:r>
        <w:rPr>
          <w:rStyle w:val="Bodytext1"/>
          <w:b/>
        </w:rPr>
        <w:tab/>
      </w:r>
      <w:r>
        <w:rPr>
          <w:rStyle w:val="Bodytext1"/>
        </w:rPr>
        <w:t xml:space="preserve">In Dekret Nr. 54/2014 des Innenministeriums vom 5. Dezember 2014 wird in Abschnitt 96 folgender Absatz 10 angefügt:   </w:t>
      </w:r>
    </w:p>
    <w:p w14:paraId="7A1DFE1F" w14:textId="77777777" w:rsidR="008D1A94" w:rsidRDefault="00752380">
      <w:pPr>
        <w:pStyle w:val="Bodytext10"/>
        <w:spacing w:after="220" w:line="346" w:lineRule="auto"/>
        <w:ind w:left="980"/>
        <w:jc w:val="both"/>
      </w:pPr>
      <w:r>
        <w:rPr>
          <w:rStyle w:val="Bodytext1"/>
        </w:rPr>
        <w:t>„(10) Die Umgebung der Wärme- und Rauchauslässe und der Luftnachströmöffnungen sind so zu gestalten, dass die Effizienz der Wärme- und Rauchabsaugung und der Luftnachströmung nicht beeinträchtigt wird.“</w:t>
      </w:r>
    </w:p>
    <w:p w14:paraId="6BAADFD9" w14:textId="79F85A73" w:rsidR="008D1A94" w:rsidRDefault="00C8101D" w:rsidP="00CD105B">
      <w:pPr>
        <w:pStyle w:val="Bodytext10"/>
        <w:tabs>
          <w:tab w:val="left" w:pos="293"/>
        </w:tabs>
        <w:jc w:val="both"/>
      </w:pPr>
      <w:r>
        <w:rPr>
          <w:rStyle w:val="Bodytext1"/>
          <w:b/>
        </w:rPr>
        <w:t xml:space="preserve">Abschnitt 46  </w:t>
      </w:r>
      <w:r>
        <w:rPr>
          <w:rStyle w:val="Bodytext1"/>
          <w:b/>
        </w:rPr>
        <w:tab/>
      </w:r>
      <w:r>
        <w:rPr>
          <w:rStyle w:val="Bodytext1"/>
        </w:rPr>
        <w:t xml:space="preserve">In Dekret Nr. 54/2014 des Innenministeriums vom 5. Dezember 2014 erhält Abschnitt 97 Absatz 3 folgenden Wortlaut:   </w:t>
      </w:r>
    </w:p>
    <w:p w14:paraId="155A79F3" w14:textId="77777777" w:rsidR="008D1A94" w:rsidRDefault="00752380">
      <w:pPr>
        <w:pStyle w:val="Bodytext10"/>
        <w:spacing w:after="220"/>
        <w:ind w:left="980"/>
        <w:jc w:val="both"/>
      </w:pPr>
      <w:r>
        <w:rPr>
          <w:rStyle w:val="Bodytext1"/>
        </w:rPr>
        <w:t>„(3) Auf Flächen, die mit einer unter Überdruck stehenden rauchfreien Treppe oder einem solchen Foyer verbunden sind, ist die automatische Entladung der Luft aus der unter Überdruck stehenden Fläche so zu steuern, dass sie den Fluchtvorgang nicht gefährdet.“</w:t>
      </w:r>
    </w:p>
    <w:p w14:paraId="4B052B54" w14:textId="152D37DB" w:rsidR="008D1A94" w:rsidRDefault="00D8301E" w:rsidP="00CD105B">
      <w:pPr>
        <w:pStyle w:val="Bodytext10"/>
        <w:tabs>
          <w:tab w:val="left" w:pos="293"/>
        </w:tabs>
        <w:jc w:val="both"/>
      </w:pPr>
      <w:r>
        <w:rPr>
          <w:rStyle w:val="Bodytext1"/>
          <w:b/>
        </w:rPr>
        <w:t>Abschnitt </w:t>
      </w:r>
      <w:r>
        <w:rPr>
          <w:rStyle w:val="Bodytext1"/>
          <w:b/>
        </w:rPr>
        <w:t xml:space="preserve"> </w:t>
      </w:r>
      <w:r w:rsidR="00C8101D">
        <w:rPr>
          <w:rStyle w:val="Bodytext1"/>
          <w:b/>
        </w:rPr>
        <w:t>47</w:t>
      </w:r>
      <w:r w:rsidR="00C8101D">
        <w:rPr>
          <w:rStyle w:val="Bodytext1"/>
          <w:b/>
        </w:rPr>
        <w:tab/>
      </w:r>
      <w:r w:rsidR="00C8101D">
        <w:rPr>
          <w:rStyle w:val="Bodytext1"/>
        </w:rPr>
        <w:t>(1) Im Dekret Nr. 54/2014 des Innenministeriums vom 5. Dezember 2014 wird Abschnitt 137 Absatz 1 durch die folgende Bestimmung ersetzt:</w:t>
      </w:r>
    </w:p>
    <w:p w14:paraId="205C1D5E" w14:textId="77777777" w:rsidR="008D1A94" w:rsidRDefault="00752380">
      <w:pPr>
        <w:pStyle w:val="Bodytext10"/>
        <w:ind w:left="980"/>
        <w:jc w:val="both"/>
      </w:pPr>
      <w:r>
        <w:rPr>
          <w:rStyle w:val="Bodytext1"/>
        </w:rPr>
        <w:lastRenderedPageBreak/>
        <w:t>„(1) Entwicklung, Installation und Bemessung von Brandschutz-Stromverbrauchereinheiten müssen sicherstellen, dass diese im Brandfall ihre Funktionsfähigkeit während des in Anhang 11 Tabelle 1 genannten Zeitraums oder für die Dauer der für die tragenden Wand geltenden Anforderungen an den Feuerwiderstand aufrecht erhalten können, je nachdem, welcher Zeitraum kürzer ist. Wurden die Feuerwiderstandsleistung der Gebäudekonstruktionen oder die zulässigen Abmessungen der Brandabschnitte unter Berücksichtigung von Feuerlöschern mit erhöhter Betriebssicherheit ermittelt, so gilt der Zeitraum in Anhang 11 Tabelle 1. Der Brandschutz des betroffenen Kanalsystems muss nicht länger als 90 Minuten aufrechterhalten werden.“</w:t>
      </w:r>
    </w:p>
    <w:p w14:paraId="08DF6F8D" w14:textId="77777777" w:rsidR="008D1A94" w:rsidRDefault="00752380">
      <w:pPr>
        <w:pStyle w:val="Bodytext10"/>
        <w:numPr>
          <w:ilvl w:val="0"/>
          <w:numId w:val="56"/>
        </w:numPr>
        <w:tabs>
          <w:tab w:val="left" w:pos="1053"/>
        </w:tabs>
        <w:ind w:firstLine="680"/>
        <w:jc w:val="both"/>
      </w:pPr>
      <w:r>
        <w:rPr>
          <w:rStyle w:val="Bodytext1"/>
        </w:rPr>
        <w:t>Im Dekret Nr. 54/2014 des Innenministeriums vom 5. Dezember 2014 wird Abschnitt 137 Absatz 3 durch die folgende Bestimmung ersetzt:</w:t>
      </w:r>
    </w:p>
    <w:p w14:paraId="7EC723E0" w14:textId="77777777" w:rsidR="008D1A94" w:rsidRDefault="00752380">
      <w:pPr>
        <w:pStyle w:val="Bodytext10"/>
        <w:ind w:firstLine="980"/>
        <w:jc w:val="both"/>
      </w:pPr>
      <w:r>
        <w:rPr>
          <w:rStyle w:val="Bodytext1"/>
        </w:rPr>
        <w:t>„(3) Eine Sicherheitsstromversorgung ist zu verwenden</w:t>
      </w:r>
    </w:p>
    <w:p w14:paraId="38B8364C" w14:textId="77777777" w:rsidR="008D1A94" w:rsidRDefault="00752380">
      <w:pPr>
        <w:pStyle w:val="Bodytext10"/>
        <w:numPr>
          <w:ilvl w:val="0"/>
          <w:numId w:val="57"/>
        </w:numPr>
        <w:tabs>
          <w:tab w:val="left" w:pos="1300"/>
        </w:tabs>
        <w:ind w:firstLine="980"/>
        <w:jc w:val="both"/>
      </w:pPr>
      <w:r>
        <w:rPr>
          <w:rStyle w:val="Bodytext1"/>
        </w:rPr>
        <w:t>für die Stromversorgung von Brandschutz-Stromverbrauchereinheiten in Gebäuden oder unabhängigen Gebäudeabschnitten der Standardrisikoklasse MK,</w:t>
      </w:r>
    </w:p>
    <w:p w14:paraId="0E07C712" w14:textId="77777777" w:rsidR="008D1A94" w:rsidRDefault="00752380">
      <w:pPr>
        <w:pStyle w:val="Bodytext10"/>
        <w:numPr>
          <w:ilvl w:val="0"/>
          <w:numId w:val="57"/>
        </w:numPr>
        <w:tabs>
          <w:tab w:val="left" w:pos="1305"/>
        </w:tabs>
        <w:ind w:firstLine="980"/>
        <w:jc w:val="both"/>
      </w:pPr>
      <w:r>
        <w:rPr>
          <w:rStyle w:val="Bodytext1"/>
        </w:rPr>
        <w:t>für die Stromversorgung von Brandschutz-Stromverbrauchereinheiten in wesentlichen Systemkomponenten,</w:t>
      </w:r>
    </w:p>
    <w:p w14:paraId="5B6CBFA0" w14:textId="77777777" w:rsidR="008D1A94" w:rsidRDefault="00752380">
      <w:pPr>
        <w:pStyle w:val="Bodytext10"/>
        <w:numPr>
          <w:ilvl w:val="0"/>
          <w:numId w:val="57"/>
        </w:numPr>
        <w:tabs>
          <w:tab w:val="left" w:pos="1295"/>
        </w:tabs>
        <w:ind w:left="980"/>
        <w:jc w:val="both"/>
      </w:pPr>
      <w:r>
        <w:rPr>
          <w:rStyle w:val="Bodytext1"/>
        </w:rPr>
        <w:t>für die Versorgung von Brandschutz-Stromverbrauchereinheiten in einer Einrichtung für die stationäre Versorgung und für die Stromversorgung von Systemen, die die lebenswichtigen Funktionen von Patienten aufrecht erhalten, die nur nach Vorbereitung gerettet werden können oder die selbst mit Vorbereitung nicht für eine Rettung in Frage kommen,</w:t>
      </w:r>
    </w:p>
    <w:p w14:paraId="76003EE7" w14:textId="77777777" w:rsidR="008D1A94" w:rsidRDefault="00752380">
      <w:pPr>
        <w:pStyle w:val="Bodytext10"/>
        <w:numPr>
          <w:ilvl w:val="0"/>
          <w:numId w:val="57"/>
        </w:numPr>
        <w:tabs>
          <w:tab w:val="left" w:pos="1314"/>
        </w:tabs>
        <w:spacing w:after="220"/>
        <w:ind w:left="980"/>
        <w:jc w:val="both"/>
      </w:pPr>
      <w:r>
        <w:rPr>
          <w:rStyle w:val="Bodytext1"/>
        </w:rPr>
        <w:t>für die Stromversorgung von Brandschutz-Stromverbrauchereinheiten in Wohnheimen und Bildungseinrichtungen von Personen, die ohne Vorbereitung nicht gerettet werden können, e) für die Stromversorgung der externen Löschwasserversorgungspumpen.“</w:t>
      </w:r>
    </w:p>
    <w:p w14:paraId="027A25B3" w14:textId="47B2F9BE" w:rsidR="008D1A94" w:rsidRDefault="00C8101D" w:rsidP="00CD105B">
      <w:pPr>
        <w:pStyle w:val="Bodytext10"/>
        <w:tabs>
          <w:tab w:val="left" w:pos="293"/>
        </w:tabs>
        <w:jc w:val="both"/>
      </w:pPr>
      <w:r>
        <w:rPr>
          <w:rStyle w:val="Bodytext1"/>
          <w:b/>
        </w:rPr>
        <w:t xml:space="preserve">Abschnitt 48  </w:t>
      </w:r>
      <w:r>
        <w:rPr>
          <w:rStyle w:val="Bodytext1"/>
          <w:b/>
        </w:rPr>
        <w:tab/>
      </w:r>
      <w:r>
        <w:rPr>
          <w:rStyle w:val="Bodytext1"/>
        </w:rPr>
        <w:t xml:space="preserve">In Dekret Nr. 54/2014 des Innenministeriums vom 5. Dezember 2014 erhält Abschnitt 140 Absatz 3 folgenden Wortlaut:   </w:t>
      </w:r>
    </w:p>
    <w:p w14:paraId="2304E838" w14:textId="77777777" w:rsidR="008D1A94" w:rsidRDefault="00752380">
      <w:pPr>
        <w:pStyle w:val="Bodytext10"/>
        <w:spacing w:after="220" w:line="341" w:lineRule="auto"/>
        <w:ind w:left="980"/>
        <w:jc w:val="both"/>
      </w:pPr>
      <w:r>
        <w:rPr>
          <w:rStyle w:val="Bodytext1"/>
        </w:rPr>
        <w:t>„(3) Der nicht standardmäßige Blitzschutz muss den einschlägigen technischen Anforderungen entsprechen, die zum Zeitpunkt der Umsetzung oder der letzten Überwachung des Blitzschutzes oder zum Zeitpunkt seiner Änderung oder Erweiterung, die nicht unter Absatz 1 fällt, wirksam waren, oder er sollte so ausgelegt sein, dass er diesen Anforderungen gleichwertig ist.“</w:t>
      </w:r>
    </w:p>
    <w:p w14:paraId="0E4D7BEC" w14:textId="3823D38D" w:rsidR="008D1A94" w:rsidRDefault="00C8101D" w:rsidP="00CD105B">
      <w:pPr>
        <w:pStyle w:val="Bodytext10"/>
        <w:tabs>
          <w:tab w:val="left" w:pos="293"/>
        </w:tabs>
        <w:jc w:val="both"/>
      </w:pPr>
      <w:r>
        <w:rPr>
          <w:rStyle w:val="Bodytext1"/>
          <w:b/>
        </w:rPr>
        <w:t xml:space="preserve">Abschnitt 49  </w:t>
      </w:r>
      <w:r>
        <w:rPr>
          <w:rStyle w:val="Bodytext1"/>
          <w:b/>
        </w:rPr>
        <w:tab/>
        <w:t xml:space="preserve"> </w:t>
      </w:r>
      <w:r>
        <w:rPr>
          <w:rStyle w:val="Bodytext1"/>
        </w:rPr>
        <w:t xml:space="preserve">In Dekret Nr. 54/2014 des Innenministeriums vom 5. Dezember 2014 wird in Abschnitt 146 folgender Absatz 3 angefügt:   </w:t>
      </w:r>
    </w:p>
    <w:p w14:paraId="4D97D377" w14:textId="77777777" w:rsidR="008D1A94" w:rsidRDefault="00752380">
      <w:pPr>
        <w:pStyle w:val="Bodytext10"/>
        <w:spacing w:after="220"/>
        <w:ind w:left="980"/>
        <w:jc w:val="both"/>
      </w:pPr>
      <w:r>
        <w:rPr>
          <w:rStyle w:val="Bodytext1"/>
        </w:rPr>
        <w:t>„(3) Notzeichen, die in hoher oder mittlerer Höhe angebracht sind, können durch Fluchtzeichen in niedrigerer Höhe ersetzt werden, wenn dies durch die historische Natur der Umgebung gerechtfertigt ist.“</w:t>
      </w:r>
    </w:p>
    <w:p w14:paraId="5498680D" w14:textId="5177A6C8" w:rsidR="008D1A94" w:rsidRDefault="00C8101D" w:rsidP="00CD105B">
      <w:pPr>
        <w:pStyle w:val="Bodytext10"/>
        <w:tabs>
          <w:tab w:val="left" w:pos="293"/>
        </w:tabs>
        <w:jc w:val="both"/>
      </w:pPr>
      <w:r>
        <w:rPr>
          <w:rStyle w:val="Bodytext1"/>
          <w:b/>
        </w:rPr>
        <w:t xml:space="preserve">Abschnitt 50  </w:t>
      </w:r>
      <w:r>
        <w:rPr>
          <w:rStyle w:val="Bodytext1"/>
          <w:b/>
        </w:rPr>
        <w:tab/>
      </w:r>
      <w:r>
        <w:rPr>
          <w:rStyle w:val="Bodytext1"/>
        </w:rPr>
        <w:t xml:space="preserve">In Dekret Nr. 54/2014 des Innenministeriums vom 5. Dezember 2014 erhält Abschnitt 147 folgenden Wortlaut:   </w:t>
      </w:r>
    </w:p>
    <w:p w14:paraId="75DCA32B" w14:textId="77777777" w:rsidR="008D1A94" w:rsidRDefault="00752380">
      <w:pPr>
        <w:pStyle w:val="Bodytext10"/>
        <w:spacing w:after="220"/>
        <w:ind w:left="980"/>
        <w:jc w:val="both"/>
      </w:pPr>
      <w:r>
        <w:rPr>
          <w:rStyle w:val="Bodytext1"/>
        </w:rPr>
        <w:t xml:space="preserve">„§ 147 Ein Sicherheitszeichen kann ein Signal sein, das von außen oder innen beleuchtet wird, oder ein Lichtstrahlsignal, das für seine Zwecke geeignet ist, zumindest in dem in der einschlägigen technischen Anforderung angegebenen Umfang.“  </w:t>
      </w:r>
    </w:p>
    <w:p w14:paraId="2C6CB0C4" w14:textId="753082AF" w:rsidR="008D1A94" w:rsidRDefault="00D8301E" w:rsidP="00CD105B">
      <w:pPr>
        <w:pStyle w:val="Bodytext10"/>
        <w:tabs>
          <w:tab w:val="left" w:pos="293"/>
        </w:tabs>
        <w:jc w:val="both"/>
      </w:pPr>
      <w:r>
        <w:rPr>
          <w:rStyle w:val="Bodytext1"/>
          <w:b/>
        </w:rPr>
        <w:t>Abschnitt </w:t>
      </w:r>
      <w:r w:rsidR="00C8101D">
        <w:rPr>
          <w:rStyle w:val="Bodytext1"/>
        </w:rPr>
        <w:t> </w:t>
      </w:r>
      <w:r w:rsidR="00C8101D" w:rsidRPr="00D8301E">
        <w:rPr>
          <w:rStyle w:val="Bodytext1"/>
          <w:b/>
          <w:bCs/>
        </w:rPr>
        <w:t>51</w:t>
      </w:r>
      <w:r>
        <w:rPr>
          <w:rStyle w:val="Bodytext1"/>
        </w:rPr>
        <w:t xml:space="preserve"> </w:t>
      </w:r>
      <w:r w:rsidR="00C8101D">
        <w:rPr>
          <w:rStyle w:val="Bodytext1"/>
        </w:rPr>
        <w:t>In Dekret Nr. 54/2014 des Innenministeriums vom 5. Dezember 2014 wird in § 148 Absatz 1 folgender Buchstabe </w:t>
      </w:r>
      <w:r w:rsidR="00C8101D">
        <w:rPr>
          <w:rStyle w:val="Bodytext1"/>
          <w:b/>
        </w:rPr>
        <w:t>i</w:t>
      </w:r>
      <w:r w:rsidR="00C8101D">
        <w:rPr>
          <w:rStyle w:val="Bodytext1"/>
        </w:rPr>
        <w:t xml:space="preserve"> angefügt:   </w:t>
      </w:r>
    </w:p>
    <w:p w14:paraId="60C62AB0" w14:textId="77777777" w:rsidR="008D1A94" w:rsidRDefault="00752380">
      <w:pPr>
        <w:pStyle w:val="Bodytext10"/>
        <w:ind w:firstLine="980"/>
        <w:jc w:val="both"/>
      </w:pPr>
      <w:r>
        <w:rPr>
          <w:rStyle w:val="Bodytext1"/>
          <w:i/>
        </w:rPr>
        <w:t xml:space="preserve">(Brandschutzzeichen nach § 147 werden angebracht am) </w:t>
      </w:r>
    </w:p>
    <w:p w14:paraId="2D6099D3" w14:textId="77777777" w:rsidR="008D1A94" w:rsidRDefault="00752380">
      <w:pPr>
        <w:pStyle w:val="Bodytext10"/>
        <w:spacing w:after="220"/>
        <w:ind w:firstLine="980"/>
        <w:jc w:val="both"/>
      </w:pPr>
      <w:r>
        <w:rPr>
          <w:rStyle w:val="Bodytext1"/>
        </w:rPr>
        <w:t>„i) Sicherheitsaufzug in der Nähe der Schachttüren.“</w:t>
      </w:r>
    </w:p>
    <w:p w14:paraId="6DF9FF1A" w14:textId="7CACAA8B" w:rsidR="008D1A94" w:rsidRDefault="00C8101D" w:rsidP="00CD105B">
      <w:pPr>
        <w:pStyle w:val="Bodytext10"/>
        <w:tabs>
          <w:tab w:val="left" w:pos="293"/>
        </w:tabs>
        <w:jc w:val="both"/>
      </w:pPr>
      <w:r>
        <w:rPr>
          <w:rStyle w:val="Bodytext1"/>
          <w:b/>
        </w:rPr>
        <w:t xml:space="preserve">Abschnitt 52  </w:t>
      </w:r>
      <w:r>
        <w:rPr>
          <w:rStyle w:val="Bodytext1"/>
          <w:b/>
        </w:rPr>
        <w:tab/>
      </w:r>
      <w:r>
        <w:rPr>
          <w:rStyle w:val="Bodytext1"/>
        </w:rPr>
        <w:t xml:space="preserve">In Dekret Nr. 54/2014 des Innenministeriums vom 5. Dezember 2014 erhält Abschnitt 151 folgenden Wortlaut:   </w:t>
      </w:r>
    </w:p>
    <w:p w14:paraId="2ABC8547" w14:textId="77777777" w:rsidR="008D1A94" w:rsidRDefault="00752380">
      <w:pPr>
        <w:pStyle w:val="Bodytext10"/>
        <w:spacing w:after="220"/>
        <w:ind w:left="980"/>
        <w:jc w:val="both"/>
      </w:pPr>
      <w:r>
        <w:rPr>
          <w:rStyle w:val="Bodytext1"/>
        </w:rPr>
        <w:t>„§ 151 (1) Die rauchhemmenden Fenster müssen eine Beschriftung oder Kennzeichnung tragen, die darauf aufmerksam macht, dass die Fenster automatisch schließen.   Die Beschriftung oder Kennzeichnung muss dauerhaft, deutlich sichtbar und lesbar sein. (2) Feuerhemmende Türen und Fenster an den Brandabschnittgrenzen sind mit einer Beschriftung oder Kennzeichnung zu versehen, die darauf aufmerksam macht, dass die Türen bzw. Fenster automatisch schließen. Die Beschriftung oder Kennzeichnung muss dauerhaft, deutlich sichtbar und lesbar sein.“</w:t>
      </w:r>
    </w:p>
    <w:p w14:paraId="1D51BFF3" w14:textId="7FB33AC1" w:rsidR="008D1A94" w:rsidRDefault="00D8301E" w:rsidP="00CD105B">
      <w:pPr>
        <w:pStyle w:val="Bodytext10"/>
        <w:tabs>
          <w:tab w:val="left" w:pos="293"/>
        </w:tabs>
        <w:jc w:val="both"/>
      </w:pPr>
      <w:r>
        <w:rPr>
          <w:rStyle w:val="Bodytext1"/>
          <w:b/>
        </w:rPr>
        <w:t>Abschnitt </w:t>
      </w:r>
      <w:r>
        <w:rPr>
          <w:rStyle w:val="Bodytext1"/>
          <w:b/>
        </w:rPr>
        <w:t xml:space="preserve"> </w:t>
      </w:r>
      <w:r w:rsidR="00C8101D">
        <w:rPr>
          <w:rStyle w:val="Bodytext1"/>
          <w:b/>
        </w:rPr>
        <w:t>53</w:t>
      </w:r>
      <w:r w:rsidR="00C8101D">
        <w:rPr>
          <w:rStyle w:val="Bodytext1"/>
          <w:b/>
        </w:rPr>
        <w:tab/>
      </w:r>
      <w:r w:rsidR="00C8101D">
        <w:rPr>
          <w:rStyle w:val="Bodytext1"/>
        </w:rPr>
        <w:t>(1) Im Dekret Nr. 54/2014 des Innenministeriums vom 5. Dezember 2014 wird Abschnitt 161 Absatz 3 durch die folgende Bestimmung ersetzt:</w:t>
      </w:r>
    </w:p>
    <w:p w14:paraId="643D87DF" w14:textId="77777777" w:rsidR="008D1A94" w:rsidRDefault="00752380">
      <w:pPr>
        <w:pStyle w:val="Bodytext10"/>
        <w:ind w:left="980"/>
        <w:jc w:val="both"/>
      </w:pPr>
      <w:r>
        <w:rPr>
          <w:rStyle w:val="Bodytext1"/>
        </w:rPr>
        <w:t xml:space="preserve">„(3) Automatische Detektoren, manuelle Signalgeber, akustische Warneinrichtungen, Lichtsignaleinrichtungen, Zweige und Verteiler sollten mit einer Kennzeichnung versehen werden. Die Kennzeichnung automatischer Sensoren oder manueller Signalgeber kann weggelassen werden, wenn dies durch die historische Beschaffenheit des Gebäudes oder durch andere Umstände gerechtfertigt ist und bei Brand oder Defekt ihre Erkennung vor Ort ohne Kennzeichnung gewährleistet ist.“ </w:t>
      </w:r>
    </w:p>
    <w:p w14:paraId="27925180" w14:textId="77777777" w:rsidR="008D1A94" w:rsidRDefault="00752380">
      <w:pPr>
        <w:pStyle w:val="Bodytext10"/>
        <w:numPr>
          <w:ilvl w:val="0"/>
          <w:numId w:val="58"/>
        </w:numPr>
        <w:tabs>
          <w:tab w:val="left" w:pos="1051"/>
        </w:tabs>
        <w:ind w:firstLine="680"/>
        <w:jc w:val="both"/>
      </w:pPr>
      <w:r>
        <w:rPr>
          <w:rStyle w:val="Bodytext1"/>
        </w:rPr>
        <w:t>In Dekret Nr. 54/2014 des Innenministeriums vom 5. Dezember 2014 wird in Abschnitt 161 folgender Absatz 4 angefügt:</w:t>
      </w:r>
    </w:p>
    <w:p w14:paraId="334D6D06" w14:textId="77777777" w:rsidR="008D1A94" w:rsidRDefault="00752380">
      <w:pPr>
        <w:pStyle w:val="Bodytext10"/>
        <w:numPr>
          <w:ilvl w:val="0"/>
          <w:numId w:val="59"/>
        </w:numPr>
        <w:tabs>
          <w:tab w:val="left" w:pos="1283"/>
        </w:tabs>
        <w:ind w:firstLine="980"/>
        <w:jc w:val="both"/>
      </w:pPr>
      <w:r>
        <w:rPr>
          <w:rStyle w:val="Bodytext1"/>
        </w:rPr>
        <w:t>(4) Bei einem Ausfall der normalen Stromquelle muss die Sekundärstromversorgung Folgendes sicherstellen</w:t>
      </w:r>
    </w:p>
    <w:p w14:paraId="3C5C4AA2" w14:textId="77777777" w:rsidR="008D1A94" w:rsidRDefault="00752380">
      <w:pPr>
        <w:pStyle w:val="Bodytext10"/>
        <w:numPr>
          <w:ilvl w:val="0"/>
          <w:numId w:val="59"/>
        </w:numPr>
        <w:tabs>
          <w:tab w:val="left" w:pos="1298"/>
        </w:tabs>
        <w:ind w:firstLine="980"/>
        <w:jc w:val="both"/>
      </w:pPr>
      <w:r>
        <w:rPr>
          <w:rStyle w:val="Bodytext1"/>
        </w:rPr>
        <w:lastRenderedPageBreak/>
        <w:t>den Betrieb des Systems für mindestens 24 Stunden und danach</w:t>
      </w:r>
    </w:p>
    <w:p w14:paraId="3BA7FF52" w14:textId="77777777" w:rsidR="008D1A94" w:rsidRDefault="00752380">
      <w:pPr>
        <w:pStyle w:val="Bodytext10"/>
        <w:numPr>
          <w:ilvl w:val="0"/>
          <w:numId w:val="59"/>
        </w:numPr>
        <w:tabs>
          <w:tab w:val="left" w:pos="1303"/>
        </w:tabs>
        <w:spacing w:after="220"/>
        <w:ind w:firstLine="980"/>
        <w:jc w:val="both"/>
      </w:pPr>
      <w:r>
        <w:rPr>
          <w:rStyle w:val="Bodytext1"/>
        </w:rPr>
        <w:t>muss sie mindestens 30 Minuten lang die Alarmlast versorgen."</w:t>
      </w:r>
    </w:p>
    <w:p w14:paraId="36FAB7CB" w14:textId="60480EDD" w:rsidR="008D1A94" w:rsidRDefault="00D8301E" w:rsidP="00CD105B">
      <w:pPr>
        <w:pStyle w:val="Bodytext10"/>
        <w:tabs>
          <w:tab w:val="left" w:pos="293"/>
        </w:tabs>
        <w:jc w:val="both"/>
      </w:pPr>
      <w:r>
        <w:rPr>
          <w:rStyle w:val="Bodytext1"/>
          <w:b/>
        </w:rPr>
        <w:t>Abschnitt </w:t>
      </w:r>
      <w:r>
        <w:rPr>
          <w:rStyle w:val="Bodytext1"/>
          <w:b/>
        </w:rPr>
        <w:t xml:space="preserve"> </w:t>
      </w:r>
      <w:r w:rsidR="00C8101D">
        <w:rPr>
          <w:rStyle w:val="Bodytext1"/>
          <w:b/>
        </w:rPr>
        <w:t>54</w:t>
      </w:r>
      <w:r w:rsidR="00C8101D">
        <w:rPr>
          <w:rStyle w:val="Bodytext1"/>
          <w:b/>
        </w:rPr>
        <w:tab/>
      </w:r>
      <w:r w:rsidR="00C8101D">
        <w:rPr>
          <w:rStyle w:val="Bodytext1"/>
        </w:rPr>
        <w:t>(1) Im Dekret Nr. 54/2014 des Innenministeriums vom 5. Dezember 2014 wird Abschnitt 162 Absatz 3 durch die folgende Bestimmung ersetzt:</w:t>
      </w:r>
    </w:p>
    <w:p w14:paraId="4B69B9C4" w14:textId="77777777" w:rsidR="008D1A94" w:rsidRDefault="00752380">
      <w:pPr>
        <w:pStyle w:val="Bodytext10"/>
        <w:ind w:left="980"/>
        <w:jc w:val="both"/>
      </w:pPr>
      <w:r>
        <w:rPr>
          <w:rStyle w:val="Bodytext1"/>
        </w:rPr>
        <w:t>„(3) Schleifenschaltungen müssen so ausgelegt sein, dass die beiden Zweige der Schleife nicht durch ein einziges zufälliges Ereignis beschädigt werden.“</w:t>
      </w:r>
    </w:p>
    <w:p w14:paraId="320877EF" w14:textId="77777777" w:rsidR="008D1A94" w:rsidRDefault="00752380">
      <w:pPr>
        <w:pStyle w:val="Bodytext10"/>
        <w:numPr>
          <w:ilvl w:val="0"/>
          <w:numId w:val="60"/>
        </w:numPr>
        <w:tabs>
          <w:tab w:val="left" w:pos="1051"/>
        </w:tabs>
        <w:ind w:firstLine="680"/>
        <w:jc w:val="both"/>
      </w:pPr>
      <w:r>
        <w:rPr>
          <w:rStyle w:val="Bodytext1"/>
        </w:rPr>
        <w:t>Im Dekret Nr. 54/2014 des Innenministeriums vom 5. Dezember 2014 wird Abschnitt 162 Absatz 4 durch die folgende Bestimmung ersetzt:</w:t>
      </w:r>
    </w:p>
    <w:p w14:paraId="09EDDC9A" w14:textId="77777777" w:rsidR="008D1A94" w:rsidRDefault="00752380">
      <w:pPr>
        <w:pStyle w:val="Bodytext10"/>
        <w:spacing w:after="220"/>
        <w:ind w:left="980"/>
        <w:jc w:val="both"/>
      </w:pPr>
      <w:r>
        <w:rPr>
          <w:rStyle w:val="Bodytext1"/>
        </w:rPr>
        <w:t>„(4) Die Verdrahtung der akustischen Warneinrichtungen kann aus nicht feuerfesten oder ungeschützten Kabeln erfolgen, wenn ein einziger Drahtausfall dazu führt, dass nicht mehr als eine akustische Warnvorrichtung außer Betrieb ist und ein Fehler im Stromkreis, insbesondere ein Kurzschluss oder ein Bruch, angezeigt wird.“</w:t>
      </w:r>
    </w:p>
    <w:p w14:paraId="0534AC15" w14:textId="0717A2B1" w:rsidR="008D1A94" w:rsidRDefault="00C8101D" w:rsidP="00CD105B">
      <w:pPr>
        <w:pStyle w:val="Bodytext10"/>
        <w:tabs>
          <w:tab w:val="left" w:pos="293"/>
        </w:tabs>
        <w:jc w:val="both"/>
      </w:pPr>
      <w:r>
        <w:rPr>
          <w:rStyle w:val="Bodytext1"/>
          <w:b/>
        </w:rPr>
        <w:t xml:space="preserve">Abschnitt 55  </w:t>
      </w:r>
      <w:r>
        <w:rPr>
          <w:rStyle w:val="Bodytext1"/>
          <w:b/>
        </w:rPr>
        <w:tab/>
      </w:r>
      <w:r>
        <w:rPr>
          <w:rStyle w:val="Bodytext1"/>
        </w:rPr>
        <w:t xml:space="preserve">In Dekret Nr. 54/2014 des Innenministeriums vom 5. Dezember 2014 werden in Abschnitt 165 die folgenden Absätze 3 bis 5 angefügt:   </w:t>
      </w:r>
    </w:p>
    <w:p w14:paraId="50BA5494" w14:textId="77777777" w:rsidR="008D1A94" w:rsidRDefault="00752380">
      <w:pPr>
        <w:pStyle w:val="Bodytext10"/>
        <w:numPr>
          <w:ilvl w:val="0"/>
          <w:numId w:val="62"/>
        </w:numPr>
        <w:tabs>
          <w:tab w:val="left" w:pos="1370"/>
        </w:tabs>
        <w:ind w:left="980"/>
        <w:jc w:val="both"/>
      </w:pPr>
      <w:r>
        <w:rPr>
          <w:rStyle w:val="Bodytext1"/>
        </w:rPr>
        <w:t>) Für Unterkünfte, Büro-, Verwaltungs-, Bildungs- und Unterrichtszwecke, Gesundheitsfürsorge, soziale, kulturelle, kommunale, Unterhaltungs-, Handels-, Dienstleistungs- und Sportzwecke müssen Sprinkleranlagen mit erhöhter Zuverlässigkeit gemäß den einschlägigen technischen Anforderungen installiert werden.</w:t>
      </w:r>
    </w:p>
    <w:p w14:paraId="174B9F63" w14:textId="77777777" w:rsidR="008D1A94" w:rsidRDefault="00752380">
      <w:pPr>
        <w:pStyle w:val="Bodytext10"/>
        <w:numPr>
          <w:ilvl w:val="0"/>
          <w:numId w:val="63"/>
        </w:numPr>
        <w:tabs>
          <w:tab w:val="left" w:pos="1351"/>
        </w:tabs>
        <w:ind w:left="980"/>
        <w:jc w:val="both"/>
      </w:pPr>
      <w:r>
        <w:rPr>
          <w:rStyle w:val="Bodytext1"/>
        </w:rPr>
        <w:t>Ortsfeste Feuerlöscher müssen als Feuerlöscher mit erhöhter Betriebssicherheit installiert werden, wenn der Feuerlöscher berücksichtigt wird</w:t>
      </w:r>
    </w:p>
    <w:p w14:paraId="4B2E68D7" w14:textId="77777777" w:rsidR="008D1A94" w:rsidRDefault="00752380">
      <w:pPr>
        <w:pStyle w:val="Bodytext10"/>
        <w:numPr>
          <w:ilvl w:val="0"/>
          <w:numId w:val="64"/>
        </w:numPr>
        <w:tabs>
          <w:tab w:val="left" w:pos="1298"/>
        </w:tabs>
        <w:ind w:left="980"/>
        <w:jc w:val="both"/>
      </w:pPr>
      <w:r>
        <w:rPr>
          <w:rStyle w:val="Bodytext1"/>
        </w:rPr>
        <w:t>bei der Reduzierung der erwarteten Feuerbeständigkeitsleistung eines Bauwerks oder eines Bauprodukts, soweit dies nach diesem Dekret zulässig ist, oder</w:t>
      </w:r>
    </w:p>
    <w:p w14:paraId="4E78CBB5" w14:textId="77777777" w:rsidR="008D1A94" w:rsidRDefault="00752380">
      <w:pPr>
        <w:pStyle w:val="Bodytext10"/>
        <w:numPr>
          <w:ilvl w:val="0"/>
          <w:numId w:val="64"/>
        </w:numPr>
        <w:tabs>
          <w:tab w:val="left" w:pos="1312"/>
        </w:tabs>
        <w:ind w:left="980"/>
        <w:jc w:val="both"/>
      </w:pPr>
      <w:r>
        <w:rPr>
          <w:rStyle w:val="Bodytext1"/>
        </w:rPr>
        <w:t>bei der Erhöhung der Brandabschnittgröße gemäß diesem Dekret.</w:t>
      </w:r>
    </w:p>
    <w:p w14:paraId="0B2BC329" w14:textId="77777777" w:rsidR="008D1A94" w:rsidRDefault="00752380">
      <w:pPr>
        <w:pStyle w:val="Bodytext10"/>
        <w:numPr>
          <w:ilvl w:val="0"/>
          <w:numId w:val="63"/>
        </w:numPr>
        <w:tabs>
          <w:tab w:val="left" w:pos="1351"/>
        </w:tabs>
        <w:ind w:left="980"/>
        <w:jc w:val="both"/>
      </w:pPr>
      <w:r>
        <w:rPr>
          <w:rStyle w:val="Bodytext1"/>
        </w:rPr>
        <w:t>Ortsfeste Feuerlöscher auf Wasserbasis mit erhöhter Betriebssicherheit müssen wie folgt ausgelegt sein:</w:t>
      </w:r>
    </w:p>
    <w:p w14:paraId="28EABEA8" w14:textId="77777777" w:rsidR="008D1A94" w:rsidRDefault="00752380">
      <w:pPr>
        <w:pStyle w:val="Bodytext10"/>
        <w:numPr>
          <w:ilvl w:val="0"/>
          <w:numId w:val="65"/>
        </w:numPr>
        <w:tabs>
          <w:tab w:val="left" w:pos="1298"/>
        </w:tabs>
        <w:ind w:left="980"/>
        <w:jc w:val="both"/>
      </w:pPr>
      <w:r>
        <w:rPr>
          <w:rStyle w:val="Bodytext1"/>
        </w:rPr>
        <w:t>der Schutz ist auf der gesamten Fläche des zu schützenden Gebäudes, Gebäudeteils oder Brandabschnitts sicherzustellen,</w:t>
      </w:r>
    </w:p>
    <w:p w14:paraId="50A106CD" w14:textId="77777777" w:rsidR="008D1A94" w:rsidRDefault="00752380">
      <w:pPr>
        <w:pStyle w:val="Bodytext10"/>
        <w:numPr>
          <w:ilvl w:val="0"/>
          <w:numId w:val="65"/>
        </w:numPr>
        <w:tabs>
          <w:tab w:val="left" w:pos="1303"/>
        </w:tabs>
        <w:spacing w:after="220"/>
        <w:ind w:left="980"/>
        <w:jc w:val="both"/>
      </w:pPr>
      <w:r>
        <w:rPr>
          <w:rStyle w:val="Bodytext1"/>
        </w:rPr>
        <w:t>die Bemessung und Verteilung der Wasserquelle, die Anzahl der Pumpen und deren Steuerung und Bemessung sowie die Bemessung und Anordnung der Schaltschränke müssen so sein, dass im Falle eines Ausfalls und bei Wartungs- und Reparaturarbeiten an den Feuerlöschern der erforderliche Betrieb für einen Zeitraum von mindestens 45 Minuten sichergestellt ist.“</w:t>
      </w:r>
    </w:p>
    <w:p w14:paraId="4C8EC329" w14:textId="30C90E15" w:rsidR="008D1A94" w:rsidRDefault="00C8101D" w:rsidP="00CD105B">
      <w:pPr>
        <w:pStyle w:val="Bodytext10"/>
        <w:tabs>
          <w:tab w:val="left" w:pos="293"/>
        </w:tabs>
        <w:jc w:val="both"/>
      </w:pPr>
      <w:r>
        <w:rPr>
          <w:rStyle w:val="Bodytext1"/>
          <w:b/>
        </w:rPr>
        <w:t xml:space="preserve">Abschnitt 56  </w:t>
      </w:r>
      <w:r>
        <w:rPr>
          <w:rStyle w:val="Bodytext1"/>
          <w:b/>
        </w:rPr>
        <w:tab/>
      </w:r>
      <w:r>
        <w:rPr>
          <w:rStyle w:val="Bodytext1"/>
        </w:rPr>
        <w:t xml:space="preserve">In Dekret Nr. 54/2014 des Innenministeriums vom 5. Dezember 2014 erhalten Abschnitt 74 Absätze 1 und 2 folgenden Wortlaut:   </w:t>
      </w:r>
    </w:p>
    <w:p w14:paraId="1BE1C9D3" w14:textId="77777777" w:rsidR="008D1A94" w:rsidRDefault="00752380">
      <w:pPr>
        <w:pStyle w:val="Bodytext10"/>
        <w:ind w:firstLine="980"/>
        <w:jc w:val="both"/>
      </w:pPr>
      <w:r>
        <w:rPr>
          <w:rStyle w:val="Bodytext1"/>
        </w:rPr>
        <w:t>„(1) Nur LPG-Austauschanlagen der Kategorie 1 mit einer Lagerkapazität von nicht mehr als 1.800 kg dürfen im Bereich der Tankstelle errichtet werden.“</w:t>
      </w:r>
    </w:p>
    <w:p w14:paraId="40085388" w14:textId="77777777" w:rsidR="008D1A94" w:rsidRDefault="00752380">
      <w:pPr>
        <w:pStyle w:val="Bodytext10"/>
        <w:spacing w:after="220"/>
        <w:ind w:left="980"/>
        <w:jc w:val="both"/>
      </w:pPr>
      <w:r>
        <w:rPr>
          <w:rStyle w:val="Bodytext1"/>
        </w:rPr>
        <w:t>(2) Die Lagerfläche muss gut belüftet sein. Ihre Ladefläche oder -plattform sollte flach sein und nicht statisches Aufladen oder Funken auslösen, sie muss der Brandschutzklasse A1-A2 entsprechen und darf nicht unter der Höhe der Straßenoberfläche der Tankstelle positioniert werden.“</w:t>
      </w:r>
    </w:p>
    <w:p w14:paraId="1A7964DF" w14:textId="560A515E" w:rsidR="008D1A94" w:rsidRDefault="00D8301E" w:rsidP="00CD105B">
      <w:pPr>
        <w:pStyle w:val="Bodytext10"/>
        <w:tabs>
          <w:tab w:val="left" w:pos="293"/>
        </w:tabs>
        <w:jc w:val="both"/>
      </w:pPr>
      <w:r>
        <w:rPr>
          <w:rStyle w:val="Bodytext1"/>
          <w:b/>
        </w:rPr>
        <w:t>Abschnitt </w:t>
      </w:r>
      <w:r>
        <w:rPr>
          <w:rStyle w:val="Bodytext1"/>
          <w:b/>
        </w:rPr>
        <w:t xml:space="preserve"> </w:t>
      </w:r>
      <w:r w:rsidR="00C8101D">
        <w:rPr>
          <w:rStyle w:val="Bodytext1"/>
          <w:b/>
        </w:rPr>
        <w:t>57</w:t>
      </w:r>
      <w:r w:rsidR="00C8101D">
        <w:rPr>
          <w:rStyle w:val="Bodytext1"/>
          <w:b/>
        </w:rPr>
        <w:tab/>
      </w:r>
      <w:r w:rsidR="00C8101D">
        <w:rPr>
          <w:rStyle w:val="Bodytext1"/>
        </w:rPr>
        <w:t>(1) In Dekret Nr. 54/2014 des Innenministeriums vom 5. Dezember 2014 wird in Abschnitt 175 Absatz 4 folgender Buchstabe e eingefügt:</w:t>
      </w:r>
    </w:p>
    <w:p w14:paraId="3E1F7808" w14:textId="77777777" w:rsidR="008D1A94" w:rsidRDefault="00752380">
      <w:pPr>
        <w:pStyle w:val="Bodytext10"/>
        <w:spacing w:line="341" w:lineRule="auto"/>
        <w:ind w:firstLine="980"/>
        <w:jc w:val="both"/>
      </w:pPr>
      <w:r>
        <w:rPr>
          <w:rStyle w:val="Bodytext1"/>
          <w:i/>
        </w:rPr>
        <w:t>(Wenn sich die Austauschanlage in einem Gebäude befindet, dann)</w:t>
      </w:r>
    </w:p>
    <w:p w14:paraId="584CAD83" w14:textId="77777777" w:rsidR="008D1A94" w:rsidRDefault="00752380">
      <w:pPr>
        <w:pStyle w:val="Bodytext10"/>
        <w:spacing w:line="341" w:lineRule="auto"/>
        <w:ind w:firstLine="980"/>
        <w:jc w:val="both"/>
      </w:pPr>
      <w:r>
        <w:rPr>
          <w:rStyle w:val="Bodytext1"/>
        </w:rPr>
        <w:t>„e) muss das Gebäude des Tauschgeländes der Klasse MK angehören.“</w:t>
      </w:r>
    </w:p>
    <w:p w14:paraId="10A955EE" w14:textId="77777777" w:rsidR="008D1A94" w:rsidRDefault="00752380">
      <w:pPr>
        <w:pStyle w:val="Bodytext10"/>
        <w:numPr>
          <w:ilvl w:val="0"/>
          <w:numId w:val="66"/>
        </w:numPr>
        <w:tabs>
          <w:tab w:val="left" w:pos="1051"/>
        </w:tabs>
        <w:spacing w:line="341" w:lineRule="auto"/>
        <w:ind w:firstLine="680"/>
        <w:jc w:val="both"/>
      </w:pPr>
      <w:r>
        <w:rPr>
          <w:rStyle w:val="Bodytext1"/>
        </w:rPr>
        <w:t>In Dekret Nr. 54/2014 des Innenministeriums vom 5. Dezember 2014 wird Absatz 8 durch die folgende Bestimmung ersetzt:</w:t>
      </w:r>
    </w:p>
    <w:p w14:paraId="47D8F000" w14:textId="77777777" w:rsidR="008D1A94" w:rsidRDefault="00752380">
      <w:pPr>
        <w:pStyle w:val="Bodytext10"/>
        <w:spacing w:after="220" w:line="341" w:lineRule="auto"/>
        <w:ind w:left="980"/>
        <w:jc w:val="both"/>
        <w:rPr>
          <w:rStyle w:val="Bodytext1"/>
        </w:rPr>
      </w:pPr>
      <w:r>
        <w:rPr>
          <w:rStyle w:val="Bodytext1"/>
        </w:rPr>
        <w:t>„(8) Ein Sicherheitsabstand von mindestens 1,5 m ist um Austauschanlagen der Kategorie 1a und von mindestens 3 m um jene der Kategorien 1b und 2 zu halten, und bei höheren Kategorien sollte ein Sicherheitsabstand von mindestens 5 m eingehalten werden und dieser Abstand muss innerhalb der Grenzen des Grundstücks, in dem sich die Anlage befindet, sichergestellt sein. Innerhalb des Sicherheitsabstands dürfen keine Tätigkeiten oder Lagerungen durchgeführt werden, die nicht direkt mit der Technologie verbunden sind. Dieser Sicherheitsabstand kann verringert werden, wenn eine Schutzwand der Brandschutzklasse A1 und der Brandschutzklasse EI 90 in einer Größe installiert ist, die die Abmessungen des Behälters um mindestens 0,5 m in alle Richtungen überschreitet.“</w:t>
      </w:r>
    </w:p>
    <w:p w14:paraId="741215CD" w14:textId="77777777" w:rsidR="008D1A94" w:rsidRDefault="00752380">
      <w:pPr>
        <w:pStyle w:val="Bodytext10"/>
        <w:ind w:firstLine="980"/>
        <w:jc w:val="both"/>
      </w:pPr>
      <w:r>
        <w:rPr>
          <w:rStyle w:val="Bodytext1"/>
        </w:rPr>
        <w:t xml:space="preserve">In Dekret Nr. 54/2014 des Innenministeriums vom 5. Dezember 2014 wird in § 177 folgender Absatz 9 angefügt:   </w:t>
      </w:r>
    </w:p>
    <w:p w14:paraId="74DB51E1" w14:textId="77777777" w:rsidR="008D1A94" w:rsidRDefault="00752380">
      <w:pPr>
        <w:pStyle w:val="Bodytext10"/>
        <w:spacing w:after="220"/>
        <w:ind w:left="980"/>
        <w:jc w:val="both"/>
      </w:pPr>
      <w:r>
        <w:rPr>
          <w:rStyle w:val="Bodytext1"/>
        </w:rPr>
        <w:t>„(9) Die Bauarbeiten dürfen nur durchgeführt werden, wenn das erforderliche Sicherheitsniveau kontinuierlich unter Einhaltung der einschlägigen Brandschutzvorschriften eingehalten wird.“</w:t>
      </w:r>
    </w:p>
    <w:p w14:paraId="1CE1210C" w14:textId="77777777" w:rsidR="008D1A94" w:rsidRDefault="00752380">
      <w:pPr>
        <w:pStyle w:val="Bodytext10"/>
        <w:ind w:left="980"/>
        <w:jc w:val="both"/>
      </w:pPr>
      <w:r>
        <w:rPr>
          <w:rStyle w:val="Bodytext1"/>
        </w:rPr>
        <w:lastRenderedPageBreak/>
        <w:t xml:space="preserve">In Dekret Nr. 54/2014 des Innenministeriums vom 5. Dezember 2014 erhält § 191 Absatz 2 folgenden Wortlaut:   </w:t>
      </w:r>
    </w:p>
    <w:p w14:paraId="03BD8A07" w14:textId="77777777" w:rsidR="008D1A94" w:rsidRDefault="00752380">
      <w:pPr>
        <w:pStyle w:val="Bodytext10"/>
        <w:spacing w:after="220"/>
        <w:ind w:left="980"/>
        <w:jc w:val="both"/>
      </w:pPr>
      <w:r>
        <w:rPr>
          <w:rStyle w:val="Bodytext1"/>
        </w:rPr>
        <w:t>„(2) Stoffe der Kategorie leicht entzündbar oder explosiv und Flüssigkeiten der Kategorie mäßig entzündbar dürfen nur in versiegelten Verpackungen und Behältnissen gelagert, befördert und in Verkehr gebracht werden. Die Art, die Bedingungen und die Menge des zu lagernden Materials sind so zu wählen, dass das gespeicherte Material im Brandfall nicht zu einer erheblichen Gefahr für die Umwelt führt.“</w:t>
      </w:r>
    </w:p>
    <w:p w14:paraId="1964D8A8" w14:textId="77777777" w:rsidR="008D1A94" w:rsidRDefault="00752380">
      <w:pPr>
        <w:pStyle w:val="Bodytext10"/>
        <w:ind w:left="980"/>
        <w:jc w:val="both"/>
      </w:pPr>
      <w:r>
        <w:rPr>
          <w:rStyle w:val="Bodytext1"/>
        </w:rPr>
        <w:t xml:space="preserve">In Dekret Nr. 54/2014 des Innenministeriums vom 5. Dezember 2014 erhält § 193 Absatz 2 folgenden Wortlaut:   </w:t>
      </w:r>
    </w:p>
    <w:p w14:paraId="4CD85BA7" w14:textId="77777777" w:rsidR="008D1A94" w:rsidRDefault="00752380">
      <w:pPr>
        <w:pStyle w:val="Bodytext10"/>
        <w:spacing w:after="220"/>
        <w:ind w:left="980"/>
        <w:jc w:val="both"/>
      </w:pPr>
      <w:r>
        <w:rPr>
          <w:rStyle w:val="Bodytext1"/>
        </w:rPr>
        <w:t>„(3) In einem Maschinen- oder Lagerraum mit einer Bodenfläche größer als 500 m</w:t>
      </w:r>
      <w:r>
        <w:rPr>
          <w:rStyle w:val="Bodytext1"/>
          <w:vertAlign w:val="superscript"/>
          <w:lang w:val="hr-HR" w:eastAsia="hr-HR" w:bidi="hr-HR"/>
        </w:rPr>
        <w:footnoteReference w:id="1"/>
      </w:r>
      <w:r>
        <w:rPr>
          <w:rStyle w:val="Bodytext1"/>
          <w:vertAlign w:val="superscript"/>
        </w:rPr>
        <w:t>2</w:t>
      </w:r>
      <w:r>
        <w:rPr>
          <w:rStyle w:val="Bodytext1"/>
          <w:vertAlign w:val="superscript"/>
          <w:lang w:val="hr-HR" w:eastAsia="hr-HR" w:bidi="hr-HR"/>
        </w:rPr>
        <w:footnoteReference w:id="2"/>
      </w:r>
      <w:r>
        <w:rPr>
          <w:rStyle w:val="Bodytext1"/>
        </w:rPr>
        <w:t xml:space="preserve">, müssen Durchgangswege, die mindestens 2,4 m breit sind, deutlich und dauerhaft auf dem Boden angezeigt werden, mit Ausnahme von Regallagern und einem Durchgang, der von der Wand, den installierten Maschinen und technologischen Geräten umschlossen ist. Innerhalb des großen offenen Raumes ist es nicht gestattet, in den gemäß § 48/A Absatz 3 Buchstabe g Punkt gb und Punkt gc entwickelten Streifen, die frei von brennbaren Materialien oder Objekten sind, irgendetwas zu lagern, und diese Streifen müssen jederzeit freigehalten werden.“ Der Streifen ist zu markieren.“  </w:t>
      </w:r>
    </w:p>
    <w:p w14:paraId="2340FF78" w14:textId="77777777" w:rsidR="008D1A94" w:rsidRDefault="00752380">
      <w:pPr>
        <w:pStyle w:val="Bodytext10"/>
        <w:ind w:left="980"/>
        <w:jc w:val="both"/>
      </w:pPr>
      <w:r>
        <w:rPr>
          <w:rStyle w:val="Bodytext1"/>
        </w:rPr>
        <w:t xml:space="preserve">In Dekret Nr. 54/2014 des Innenministeriums vom 5. Dezember 2014 erhält § 201 Absatz 2 folgenden Wortlaut:   </w:t>
      </w:r>
    </w:p>
    <w:p w14:paraId="0F95645B" w14:textId="77777777" w:rsidR="008D1A94" w:rsidRDefault="00752380">
      <w:pPr>
        <w:pStyle w:val="Bodytext10"/>
        <w:spacing w:after="220"/>
        <w:ind w:left="980"/>
        <w:jc w:val="both"/>
      </w:pPr>
      <w:r>
        <w:rPr>
          <w:rStyle w:val="Bodytext1"/>
        </w:rPr>
        <w:t>„(2) In Bezug auf das tatsächliche Funkkommunikationssystem, das von den für die Schadenskontrolle in den Gebäudestrukturen zusammen arbeitenden Körpern verwendet wird, muss die manuelle Funkabdeckung in Innenräumen, d. h. die Bedingungen, die für den kontinuierlichen Betrieb der Geräte erforderlich sind, um den normalen Betriebszustand der manuellen Funkanlage aufrechtzuerhalten, vom Eigentümer, Betreiber, Verwalter oder Nutzer der Anlage gewährleistet werden.“</w:t>
      </w:r>
    </w:p>
    <w:p w14:paraId="7137AEA7" w14:textId="77777777" w:rsidR="008D1A94" w:rsidRDefault="00752380">
      <w:pPr>
        <w:pStyle w:val="Bodytext10"/>
        <w:ind w:left="980"/>
        <w:jc w:val="both"/>
      </w:pPr>
      <w:r>
        <w:rPr>
          <w:rStyle w:val="Bodytext1"/>
        </w:rPr>
        <w:t xml:space="preserve">In Dekret Nr. 54/2014 des Innenministeriums vom 5. Dezember 2014 wird in § 203 folgender Absatz 6 angefügt:   </w:t>
      </w:r>
    </w:p>
    <w:p w14:paraId="00343455" w14:textId="77777777" w:rsidR="008D1A94" w:rsidRDefault="00752380">
      <w:pPr>
        <w:pStyle w:val="Bodytext10"/>
        <w:spacing w:after="220"/>
        <w:ind w:left="980"/>
        <w:jc w:val="both"/>
      </w:pPr>
      <w:r>
        <w:rPr>
          <w:rStyle w:val="Bodytext1"/>
        </w:rPr>
        <w:t xml:space="preserve">„Die Fernüberwachung unterrichtet den Betreiber der betroffenen Anlage unverzüglich über das von ihr empfangene Ausfallsignal.“ </w:t>
      </w:r>
    </w:p>
    <w:p w14:paraId="6DC85780" w14:textId="77777777" w:rsidR="008D1A94" w:rsidRDefault="00752380">
      <w:pPr>
        <w:pStyle w:val="Bodytext10"/>
        <w:ind w:left="980"/>
        <w:jc w:val="both"/>
      </w:pPr>
      <w:r>
        <w:rPr>
          <w:rStyle w:val="Bodytext1"/>
        </w:rPr>
        <w:t xml:space="preserve">In Dekret Nr. 54/2014 des Innenministeriums vom 5. Dezember 2014 erhält Überschrift 110 folgenden Wortlaut:  </w:t>
      </w:r>
    </w:p>
    <w:p w14:paraId="39D1B34D" w14:textId="77777777" w:rsidR="008D1A94" w:rsidRDefault="00752380">
      <w:pPr>
        <w:pStyle w:val="Bodytext10"/>
        <w:spacing w:after="220" w:line="319" w:lineRule="auto"/>
        <w:ind w:firstLine="980"/>
        <w:jc w:val="both"/>
        <w:rPr>
          <w:sz w:val="17"/>
          <w:szCs w:val="17"/>
        </w:rPr>
      </w:pPr>
      <w:r>
        <w:rPr>
          <w:rStyle w:val="Bodytext1"/>
          <w:b/>
          <w:sz w:val="17"/>
        </w:rPr>
        <w:t>„110. Lagerung von Faserpflanzen, Garbe“</w:t>
      </w:r>
    </w:p>
    <w:p w14:paraId="3CD8651E" w14:textId="77777777" w:rsidR="008D1A94" w:rsidRDefault="00752380">
      <w:pPr>
        <w:pStyle w:val="Bodytext10"/>
        <w:ind w:firstLine="980"/>
        <w:jc w:val="both"/>
      </w:pPr>
      <w:r>
        <w:rPr>
          <w:rStyle w:val="Bodytext1"/>
        </w:rPr>
        <w:t xml:space="preserve">In Dekret Nr. 54/2014 des Innenministeriums vom 5. Dezember 2014 erhält § 222 Absatz 5 folgenden Wortlaut:   </w:t>
      </w:r>
    </w:p>
    <w:p w14:paraId="54AC0910" w14:textId="77777777" w:rsidR="008D1A94" w:rsidRDefault="00752380">
      <w:pPr>
        <w:pStyle w:val="Bodytext10"/>
        <w:spacing w:after="220"/>
        <w:ind w:left="980"/>
        <w:jc w:val="both"/>
      </w:pPr>
      <w:r>
        <w:rPr>
          <w:rStyle w:val="Bodytext1"/>
        </w:rPr>
        <w:t>„(5) Um die auf dem Feld gebundenen Garben grober Futter-, Stroh- und Faserpflanzen sollte ein Schutzstreifen mit einer Breite von mindestens 3 Metern durch Bodenbearbeitung oder Scheibenpflüge hergestellt werden.“</w:t>
      </w:r>
    </w:p>
    <w:p w14:paraId="66E48A7E" w14:textId="77777777" w:rsidR="008D1A94" w:rsidRDefault="00752380">
      <w:pPr>
        <w:pStyle w:val="Bodytext10"/>
        <w:ind w:left="980"/>
        <w:jc w:val="both"/>
      </w:pPr>
      <w:r>
        <w:rPr>
          <w:rStyle w:val="Bodytext1"/>
        </w:rPr>
        <w:t xml:space="preserve">In Dekret Nr. 54/2014 des Innenministeriums vom 5. Dezember 2014 erhält § 226 Absatz 2 folgenden Wortlaut:   </w:t>
      </w:r>
    </w:p>
    <w:p w14:paraId="68A20240" w14:textId="77777777" w:rsidR="008D1A94" w:rsidRDefault="00752380">
      <w:pPr>
        <w:pStyle w:val="Bodytext10"/>
        <w:spacing w:after="220"/>
        <w:ind w:left="980"/>
        <w:jc w:val="both"/>
      </w:pPr>
      <w:r>
        <w:rPr>
          <w:rStyle w:val="Bodytext1"/>
        </w:rPr>
        <w:t>„(2) Jede Tätigkeit im Zusammenhang mit Rauchentwicklung oder Flammenwirkungen, die mit einem echten Brand verwechselt werden können, ist der regionalen Stelle des zuständigen professionellen Katastrophenmanagementausschusses vor Aufnahme der Tätigkeit schriftlich mitzuteilen. Die Mitteilung enthält Datum, Umfang sowie geografische Koordinaten, Anschrift oder Grundbuchnummer des Ortes der Tätigkeit, Telefonnummer und Anschrift oder Wohnort der Kontaktperson.“</w:t>
      </w:r>
    </w:p>
    <w:p w14:paraId="2A3D4278" w14:textId="77777777" w:rsidR="008D1A94" w:rsidRDefault="00752380">
      <w:pPr>
        <w:pStyle w:val="Bodytext10"/>
        <w:ind w:left="980"/>
        <w:jc w:val="both"/>
      </w:pPr>
      <w:r>
        <w:rPr>
          <w:rStyle w:val="Bodytext1"/>
        </w:rPr>
        <w:t xml:space="preserve">In Dekret Nr. 54/2014 des Innenministeriums vom 5. Dezember 2014 wird in § 246 folgender Absatz 9 angefügt:   </w:t>
      </w:r>
    </w:p>
    <w:p w14:paraId="0B2BBAAE" w14:textId="77777777" w:rsidR="008D1A94" w:rsidRDefault="00752380">
      <w:pPr>
        <w:pStyle w:val="Bodytext10"/>
        <w:spacing w:after="220"/>
        <w:ind w:firstLine="980"/>
        <w:jc w:val="both"/>
      </w:pPr>
      <w:r>
        <w:rPr>
          <w:rStyle w:val="Bodytext1"/>
        </w:rPr>
        <w:t>„(9) Zylinder mit fehlerhaften Anschlüssen dürfen weder befüllt noch verwendet werden.“</w:t>
      </w:r>
    </w:p>
    <w:p w14:paraId="27A56AD2" w14:textId="77777777" w:rsidR="008D1A94" w:rsidRDefault="00752380">
      <w:pPr>
        <w:pStyle w:val="Bodytext10"/>
        <w:spacing w:line="341" w:lineRule="auto"/>
        <w:ind w:left="980"/>
        <w:jc w:val="both"/>
      </w:pPr>
      <w:r>
        <w:rPr>
          <w:rStyle w:val="Bodytext1"/>
        </w:rPr>
        <w:t xml:space="preserve">b) für die betriebliche Inspektion, regelmäßige Überwachung und Wartung der in Anhang 18 Tabelle 1 genannten technischen Lösung, die freiwillig gemäß Anhang 18 Tabelle 1 installiert, eingebaut, montiert, angebracht, aufgestellt oder angewendet wurde, zu sorgen und auch ihre Reparaturen erforderlichenfalls durchzuführen, wenn der Ausfall, die Störung oder die Bemessung der technischen Lösung die Flucht, den Brandalarm, den Brandmelder, den Brandschutz oder den Feuerwehreinsatz behindern, gefährden oder beeinträchtigen würde.“ </w:t>
      </w:r>
    </w:p>
    <w:p w14:paraId="0FFFCA51" w14:textId="77777777" w:rsidR="008D1A94" w:rsidRDefault="00752380">
      <w:pPr>
        <w:pStyle w:val="Bodytext10"/>
        <w:spacing w:line="341" w:lineRule="auto"/>
        <w:ind w:firstLine="680"/>
        <w:jc w:val="both"/>
      </w:pPr>
      <w:r>
        <w:rPr>
          <w:rStyle w:val="Bodytext1"/>
        </w:rPr>
        <w:t xml:space="preserve">(2) In Dekret Nr. 54/2014 des Innenministeriums vom 5. Dezember 2014 erhält § 248 Absatz 3 folgenden Wortlaut:   </w:t>
      </w:r>
    </w:p>
    <w:p w14:paraId="6301389A" w14:textId="77777777" w:rsidR="008D1A94" w:rsidRDefault="00752380">
      <w:pPr>
        <w:pStyle w:val="Bodytext10"/>
        <w:numPr>
          <w:ilvl w:val="0"/>
          <w:numId w:val="67"/>
        </w:numPr>
        <w:tabs>
          <w:tab w:val="left" w:pos="1286"/>
        </w:tabs>
        <w:spacing w:line="341" w:lineRule="auto"/>
        <w:ind w:left="980"/>
        <w:jc w:val="both"/>
      </w:pPr>
      <w:r>
        <w:rPr>
          <w:rStyle w:val="Bodytext1"/>
        </w:rPr>
        <w:lastRenderedPageBreak/>
        <w:t>(3) Der Betreiber verpflichtet sich, innerhalb von 15 Tagen nach Kenntnisnahme der zugrunde liegenden Umstände oder Mängel eine außerordentliche Überprüfung der betroffenen technischen Lösung zu veranlassen und die Mängel gemäß Abschnitt 251 zu beseitigen, wenn</w:t>
      </w:r>
    </w:p>
    <w:p w14:paraId="40E5481B" w14:textId="77777777" w:rsidR="008D1A94" w:rsidRDefault="00752380">
      <w:pPr>
        <w:pStyle w:val="Bodytext10"/>
        <w:numPr>
          <w:ilvl w:val="0"/>
          <w:numId w:val="67"/>
        </w:numPr>
        <w:tabs>
          <w:tab w:val="left" w:pos="1300"/>
        </w:tabs>
        <w:spacing w:line="341" w:lineRule="auto"/>
        <w:ind w:left="980"/>
        <w:jc w:val="both"/>
      </w:pPr>
      <w:r>
        <w:rPr>
          <w:rStyle w:val="Bodytext1"/>
        </w:rPr>
        <w:t>die betreffende technische Lösung ihre Brandschutzfunktion während des Brandes, einer Brandübung oder eines anderen Vorfalls nicht erfüllt hat, oder</w:t>
      </w:r>
    </w:p>
    <w:p w14:paraId="370C1DAF" w14:textId="77777777" w:rsidR="008D1A94" w:rsidRDefault="00752380">
      <w:pPr>
        <w:pStyle w:val="Bodytext10"/>
        <w:numPr>
          <w:ilvl w:val="0"/>
          <w:numId w:val="67"/>
        </w:numPr>
        <w:tabs>
          <w:tab w:val="left" w:pos="1305"/>
        </w:tabs>
        <w:spacing w:after="220" w:line="341" w:lineRule="auto"/>
        <w:ind w:left="980"/>
        <w:jc w:val="both"/>
      </w:pPr>
      <w:r>
        <w:rPr>
          <w:rStyle w:val="Bodytext1"/>
        </w:rPr>
        <w:t>die betreffende technische Lösung nicht geeignet ist, in entsprechend ihrer Brandschutzfunktion zu funktionieren.“</w:t>
      </w:r>
    </w:p>
    <w:p w14:paraId="66DB8F4C" w14:textId="2C2E14CC" w:rsidR="008D1A94" w:rsidRDefault="004B3A29" w:rsidP="00CD105B">
      <w:pPr>
        <w:pStyle w:val="Bodytext10"/>
        <w:tabs>
          <w:tab w:val="left" w:pos="293"/>
        </w:tabs>
        <w:jc w:val="both"/>
      </w:pPr>
      <w:r>
        <w:rPr>
          <w:rStyle w:val="Bodytext1"/>
          <w:b/>
        </w:rPr>
        <w:t xml:space="preserve">Abschnitt 68  </w:t>
      </w:r>
      <w:r>
        <w:rPr>
          <w:rStyle w:val="Bodytext1"/>
          <w:b/>
        </w:rPr>
        <w:tab/>
      </w:r>
      <w:r>
        <w:rPr>
          <w:rStyle w:val="Bodytext1"/>
        </w:rPr>
        <w:t xml:space="preserve">In Dekret Nr. 54/2014 des Innenministeriums vom 5. Dezember 2014 wird in Abschnitt 249 folgender Absatz 4 angefügt:   </w:t>
      </w:r>
    </w:p>
    <w:p w14:paraId="101556D1" w14:textId="77777777" w:rsidR="008D1A94" w:rsidRDefault="00752380">
      <w:pPr>
        <w:pStyle w:val="Bodytext10"/>
        <w:spacing w:after="220"/>
        <w:ind w:left="980"/>
        <w:jc w:val="both"/>
      </w:pPr>
      <w:r>
        <w:rPr>
          <w:rStyle w:val="Bodytext1"/>
        </w:rPr>
        <w:t>„(4) Der Abschluss der regelmäßigen Überwachung und Wartung (einschließlich der betrieblichen Inspektionsaufgaben) gilt als Abschluss der für den gegebenen Zeitraum fälligen Betriebsprüfung.“</w:t>
      </w:r>
    </w:p>
    <w:p w14:paraId="1DB03B3D" w14:textId="7EE08F6D" w:rsidR="008D1A94" w:rsidRDefault="004B3A29" w:rsidP="00CD105B">
      <w:pPr>
        <w:pStyle w:val="Bodytext10"/>
        <w:tabs>
          <w:tab w:val="left" w:pos="293"/>
        </w:tabs>
        <w:jc w:val="both"/>
      </w:pPr>
      <w:r>
        <w:rPr>
          <w:rStyle w:val="Bodytext1"/>
          <w:b/>
        </w:rPr>
        <w:t xml:space="preserve">Abschnitt 69  </w:t>
      </w:r>
      <w:r>
        <w:rPr>
          <w:rStyle w:val="Bodytext1"/>
          <w:b/>
        </w:rPr>
        <w:tab/>
      </w:r>
      <w:r>
        <w:rPr>
          <w:rStyle w:val="Bodytext1"/>
        </w:rPr>
        <w:t xml:space="preserve">In Dekret Nr. 54/2014 des Innenministeriums vom 5. Dezember 2014 wird in Abschnitt 253 folgender Absatz 5 angefügt:   </w:t>
      </w:r>
    </w:p>
    <w:p w14:paraId="0CDD4631" w14:textId="77777777" w:rsidR="008D1A94" w:rsidRDefault="00752380">
      <w:pPr>
        <w:pStyle w:val="Bodytext10"/>
        <w:spacing w:after="220"/>
        <w:ind w:left="980"/>
        <w:jc w:val="both"/>
      </w:pPr>
      <w:r>
        <w:rPr>
          <w:rStyle w:val="Bodytext1"/>
        </w:rPr>
        <w:t>„(5) Während der Überwachungs- und Wartungsarbeiten sollten falsche Signalübertragungen, die zu einer ungerechtfertigten Anforderung der Feuerwehr führen, verhindert und vermieden werden.“</w:t>
      </w:r>
    </w:p>
    <w:p w14:paraId="1FDA6DAA" w14:textId="07EB4715" w:rsidR="008D1A94" w:rsidRDefault="004B3A29" w:rsidP="00CD105B">
      <w:pPr>
        <w:pStyle w:val="Bodytext10"/>
        <w:tabs>
          <w:tab w:val="left" w:pos="293"/>
        </w:tabs>
        <w:jc w:val="both"/>
      </w:pPr>
      <w:r>
        <w:rPr>
          <w:rStyle w:val="Bodytext1"/>
          <w:b/>
        </w:rPr>
        <w:t xml:space="preserve">Abschnitt 70  </w:t>
      </w:r>
      <w:r>
        <w:rPr>
          <w:rStyle w:val="Bodytext1"/>
          <w:b/>
        </w:rPr>
        <w:tab/>
      </w:r>
      <w:r>
        <w:rPr>
          <w:rStyle w:val="Bodytext1"/>
        </w:rPr>
        <w:t xml:space="preserve">In Dekret Nr. 54/2014 des Innenministeriums vom 5. Dezember 2014 erhält Abschnitt 254 Absatz 1 folgenden Wortlaut:   </w:t>
      </w:r>
    </w:p>
    <w:p w14:paraId="19ADDE83" w14:textId="77777777" w:rsidR="008D1A94" w:rsidRDefault="00752380">
      <w:pPr>
        <w:pStyle w:val="Bodytext10"/>
        <w:spacing w:after="220"/>
        <w:ind w:left="980"/>
        <w:jc w:val="both"/>
      </w:pPr>
      <w:r>
        <w:rPr>
          <w:rStyle w:val="Bodytext1"/>
        </w:rPr>
        <w:t>„(1) Ein Brandschutzprotokoll muss über den Betrieb und die Wartung des ortsfesten Brandmelders und des ortsfesten Feuerlöschers geführt werden.“</w:t>
      </w:r>
    </w:p>
    <w:p w14:paraId="3E3E1391" w14:textId="164C6278" w:rsidR="008D1A94" w:rsidRDefault="00D8301E" w:rsidP="00CD105B">
      <w:pPr>
        <w:pStyle w:val="Bodytext10"/>
        <w:tabs>
          <w:tab w:val="left" w:pos="293"/>
        </w:tabs>
        <w:jc w:val="both"/>
      </w:pPr>
      <w:r>
        <w:rPr>
          <w:rStyle w:val="Bodytext1"/>
          <w:b/>
        </w:rPr>
        <w:t>Abschnitt </w:t>
      </w:r>
      <w:r>
        <w:rPr>
          <w:rStyle w:val="Bodytext1"/>
          <w:b/>
        </w:rPr>
        <w:t xml:space="preserve"> </w:t>
      </w:r>
      <w:r w:rsidR="004B3A29">
        <w:rPr>
          <w:rStyle w:val="Bodytext1"/>
          <w:b/>
        </w:rPr>
        <w:t>71</w:t>
      </w:r>
      <w:r w:rsidR="004B3A29">
        <w:rPr>
          <w:rStyle w:val="Bodytext1"/>
          <w:b/>
        </w:rPr>
        <w:tab/>
      </w:r>
      <w:r w:rsidR="004B3A29">
        <w:rPr>
          <w:rStyle w:val="Bodytext1"/>
        </w:rPr>
        <w:t>(1) Im Dekret Nr. 54/2014 des Innenministeriums vom 5. Dezember 2014 wird Abschnitt 255 Absatz 2 durch die folgende Bestimmung ersetzt:</w:t>
      </w:r>
    </w:p>
    <w:p w14:paraId="6E81828E" w14:textId="77777777" w:rsidR="008D1A94" w:rsidRDefault="00752380">
      <w:pPr>
        <w:pStyle w:val="Bodytext10"/>
        <w:ind w:left="980"/>
        <w:jc w:val="both"/>
      </w:pPr>
      <w:r>
        <w:rPr>
          <w:rStyle w:val="Bodytext1"/>
        </w:rPr>
        <w:t>„(2) Wird die ständige Überwachung durch Fernüberwachung gewährleistet, so kann die in Absatz 1 genannte tägliche Betriebsprüfung durch automatische Kontrollen ersetzt werden, wenn das automatische Überwachungssystem die Angabe des Zustands der Ausrüstung an die ständige Überwachungseinheit übermittelt.“</w:t>
      </w:r>
    </w:p>
    <w:p w14:paraId="797A7C77" w14:textId="77777777" w:rsidR="008D1A94" w:rsidRDefault="00752380">
      <w:pPr>
        <w:pStyle w:val="Bodytext10"/>
        <w:numPr>
          <w:ilvl w:val="0"/>
          <w:numId w:val="69"/>
        </w:numPr>
        <w:tabs>
          <w:tab w:val="left" w:pos="1053"/>
        </w:tabs>
        <w:ind w:firstLine="680"/>
        <w:jc w:val="both"/>
      </w:pPr>
      <w:r>
        <w:rPr>
          <w:rStyle w:val="Bodytext1"/>
        </w:rPr>
        <w:t>In Dekret Nr. 54/2014 des Innenministeriums vom 5. Dezember 2014 werden in Abschnitt 255 Absatz 6 folgende Buchstaben d bis f eingefügt:</w:t>
      </w:r>
    </w:p>
    <w:p w14:paraId="6B05DD3C" w14:textId="77777777" w:rsidR="008D1A94" w:rsidRDefault="00752380">
      <w:pPr>
        <w:pStyle w:val="Bodytext10"/>
        <w:ind w:firstLine="980"/>
        <w:jc w:val="both"/>
      </w:pPr>
      <w:r>
        <w:rPr>
          <w:rStyle w:val="Bodytext1"/>
          <w:i/>
        </w:rPr>
        <w:t>(Die für die Kontrolle der Betriebsaufsicht zuständige Person wird alle drei Monate überprüfen)</w:t>
      </w:r>
    </w:p>
    <w:p w14:paraId="5B053850" w14:textId="77777777" w:rsidR="008D1A94" w:rsidRDefault="00752380">
      <w:pPr>
        <w:pStyle w:val="Bodytext10"/>
        <w:ind w:firstLine="980"/>
        <w:jc w:val="both"/>
      </w:pPr>
      <w:r>
        <w:rPr>
          <w:rStyle w:val="Bodytext1"/>
        </w:rPr>
        <w:t>„d) ob das Brandschutzprotokoll ständig geführt wird,</w:t>
      </w:r>
    </w:p>
    <w:p w14:paraId="724E3618" w14:textId="77777777" w:rsidR="008D1A94" w:rsidRDefault="00752380">
      <w:pPr>
        <w:pStyle w:val="Bodytext10"/>
        <w:numPr>
          <w:ilvl w:val="0"/>
          <w:numId w:val="70"/>
        </w:numPr>
        <w:tabs>
          <w:tab w:val="left" w:pos="1305"/>
        </w:tabs>
        <w:ind w:firstLine="980"/>
        <w:jc w:val="both"/>
      </w:pPr>
      <w:r>
        <w:rPr>
          <w:rStyle w:val="Bodytext1"/>
        </w:rPr>
        <w:t>ob diejenigen, die die Fernüberwachung durchführen, eine entsprechende Schulung erhalten haben,</w:t>
      </w:r>
    </w:p>
    <w:p w14:paraId="3D7E192D" w14:textId="77777777" w:rsidR="008D1A94" w:rsidRDefault="00752380">
      <w:pPr>
        <w:pStyle w:val="Bodytext10"/>
        <w:numPr>
          <w:ilvl w:val="0"/>
          <w:numId w:val="70"/>
        </w:numPr>
        <w:tabs>
          <w:tab w:val="left" w:pos="1286"/>
        </w:tabs>
        <w:spacing w:after="220"/>
        <w:ind w:firstLine="980"/>
        <w:jc w:val="both"/>
      </w:pPr>
      <w:r>
        <w:rPr>
          <w:rStyle w:val="Bodytext1"/>
        </w:rPr>
        <w:t>ob die Werkzeuge, Materialien (Papier, Farbe, Farbbänder), die für die Funktion der Drucker benötigt werden, verfügbar sind.“</w:t>
      </w:r>
    </w:p>
    <w:p w14:paraId="2998A0E6" w14:textId="3C9770B7" w:rsidR="008D1A94" w:rsidRDefault="004B3A29" w:rsidP="00CD105B">
      <w:pPr>
        <w:pStyle w:val="Bodytext10"/>
        <w:tabs>
          <w:tab w:val="left" w:pos="293"/>
        </w:tabs>
        <w:jc w:val="both"/>
      </w:pPr>
      <w:r>
        <w:rPr>
          <w:rStyle w:val="Bodytext1"/>
          <w:b/>
        </w:rPr>
        <w:t xml:space="preserve">Abschnitt 72  </w:t>
      </w:r>
      <w:r>
        <w:rPr>
          <w:rStyle w:val="Bodytext1"/>
          <w:b/>
        </w:rPr>
        <w:tab/>
      </w:r>
      <w:r>
        <w:rPr>
          <w:rStyle w:val="Bodytext1"/>
        </w:rPr>
        <w:t xml:space="preserve">In Dekret Nr. 54/2014 des Innenministeriums vom 5. Dezember 2014 erhält Abschnitt 264 Absatz 7 folgenden Wortlaut:   </w:t>
      </w:r>
    </w:p>
    <w:p w14:paraId="5F617151" w14:textId="77777777" w:rsidR="008D1A94" w:rsidRDefault="00752380">
      <w:pPr>
        <w:pStyle w:val="Bodytext10"/>
        <w:spacing w:after="220"/>
        <w:ind w:left="980"/>
        <w:jc w:val="both"/>
      </w:pPr>
      <w:r>
        <w:rPr>
          <w:rStyle w:val="Bodytext1"/>
        </w:rPr>
        <w:t>„(7) Die Instandhaltungsperson hat ein Brandschutzprotokoll der Feuerlöscher zu führen, insbesondere über die Inspektionen und Wartungsarbeiten, die sie im Zusammenhang mit ihnen durchgeführt hat.“</w:t>
      </w:r>
    </w:p>
    <w:p w14:paraId="3845217E" w14:textId="18CBDFFF" w:rsidR="008D1A94" w:rsidRDefault="004B3A29" w:rsidP="00CD105B">
      <w:pPr>
        <w:pStyle w:val="Bodytext10"/>
        <w:tabs>
          <w:tab w:val="left" w:pos="293"/>
        </w:tabs>
        <w:jc w:val="both"/>
      </w:pPr>
      <w:r>
        <w:rPr>
          <w:rStyle w:val="Bodytext1"/>
          <w:b/>
        </w:rPr>
        <w:t xml:space="preserve">Abschnitt 73  </w:t>
      </w:r>
      <w:r>
        <w:rPr>
          <w:rStyle w:val="Bodytext1"/>
          <w:b/>
        </w:rPr>
        <w:tab/>
      </w:r>
      <w:r>
        <w:rPr>
          <w:rStyle w:val="Bodytext1"/>
        </w:rPr>
        <w:t xml:space="preserve">In Dekret Nr. 54/2014 des Innenministeriums vom 5. Dezember 2014 wird folgender Abschnitt 287 eingefügt:   </w:t>
      </w:r>
    </w:p>
    <w:p w14:paraId="4F22BC49" w14:textId="77777777" w:rsidR="008D1A94" w:rsidRDefault="00752380">
      <w:pPr>
        <w:pStyle w:val="Bodytext10"/>
        <w:spacing w:after="220"/>
        <w:ind w:left="980"/>
        <w:jc w:val="both"/>
      </w:pPr>
      <w:r>
        <w:rPr>
          <w:rStyle w:val="Bodytext1"/>
        </w:rPr>
        <w:t>„Abschnitt 287 In Fällen, die zu dem Zeitpunkt anhängig sind, in dem das Dekret Nr. 8/2022 vom 14. April 2022 des Innenministeriums zur Änderung des Dekrets Nr. 54/2014 der nationalen Brandschutzordnung vom 5. Dezember 2014, zur Änderung des Dekrets Nr. 8/2022 des Innenministers (IV. 14) des Innenministeriums (im Folgenden: Änderungsdekret) in Kraft tritt, kann der Entwickler oder Investor entscheiden, die im Änderungsdekret festgelegten Bestimmungen dieses Dekrets anzuwenden.“</w:t>
      </w:r>
    </w:p>
    <w:p w14:paraId="029E0A60" w14:textId="41361BF7" w:rsidR="008D1A94" w:rsidRDefault="00D8301E" w:rsidP="00CD105B">
      <w:pPr>
        <w:pStyle w:val="Bodytext10"/>
        <w:tabs>
          <w:tab w:val="left" w:pos="293"/>
        </w:tabs>
        <w:jc w:val="both"/>
      </w:pPr>
      <w:r>
        <w:rPr>
          <w:rStyle w:val="Bodytext1"/>
          <w:b/>
        </w:rPr>
        <w:t>Abschnitt </w:t>
      </w:r>
      <w:r>
        <w:rPr>
          <w:rStyle w:val="Bodytext1"/>
          <w:b/>
        </w:rPr>
        <w:t xml:space="preserve"> </w:t>
      </w:r>
      <w:r w:rsidR="004B3A29">
        <w:rPr>
          <w:rStyle w:val="Bodytext1"/>
          <w:b/>
        </w:rPr>
        <w:t>74</w:t>
      </w:r>
      <w:r w:rsidR="004B3A29">
        <w:rPr>
          <w:rStyle w:val="Bodytext1"/>
          <w:b/>
        </w:rPr>
        <w:tab/>
      </w:r>
      <w:r w:rsidR="004B3A29">
        <w:rPr>
          <w:rStyle w:val="Bodytext1"/>
        </w:rPr>
        <w:t>(1) In Dekret Nr. 54/2014 des Innenministeriums vom 5. Dezember 2014,</w:t>
      </w:r>
    </w:p>
    <w:p w14:paraId="0400ADCA" w14:textId="77777777" w:rsidR="008D1A94" w:rsidRDefault="00752380">
      <w:pPr>
        <w:pStyle w:val="Bodytext10"/>
        <w:numPr>
          <w:ilvl w:val="0"/>
          <w:numId w:val="71"/>
        </w:numPr>
        <w:tabs>
          <w:tab w:val="left" w:pos="1503"/>
        </w:tabs>
        <w:ind w:firstLine="980"/>
        <w:jc w:val="both"/>
      </w:pPr>
      <w:r>
        <w:rPr>
          <w:rStyle w:val="Bodytext1"/>
        </w:rPr>
        <w:t>wird Anhang 1 durch den in diesem Dekret enthaltenen Anhang 1 ersetzt,</w:t>
      </w:r>
    </w:p>
    <w:p w14:paraId="2917D89B" w14:textId="77777777" w:rsidR="008D1A94" w:rsidRDefault="00752380">
      <w:pPr>
        <w:pStyle w:val="Bodytext10"/>
        <w:numPr>
          <w:ilvl w:val="0"/>
          <w:numId w:val="71"/>
        </w:numPr>
        <w:tabs>
          <w:tab w:val="left" w:pos="1503"/>
        </w:tabs>
        <w:ind w:firstLine="980"/>
        <w:jc w:val="both"/>
      </w:pPr>
      <w:r>
        <w:rPr>
          <w:rStyle w:val="Bodytext1"/>
        </w:rPr>
        <w:t>wird Anhang 2 durch den in diesem Dekret enthaltenen Anhang 2 ersetzt,</w:t>
      </w:r>
    </w:p>
    <w:p w14:paraId="12DD81F3" w14:textId="77777777" w:rsidR="008D1A94" w:rsidRDefault="00752380">
      <w:pPr>
        <w:pStyle w:val="Bodytext10"/>
        <w:numPr>
          <w:ilvl w:val="0"/>
          <w:numId w:val="71"/>
        </w:numPr>
        <w:tabs>
          <w:tab w:val="left" w:pos="1503"/>
        </w:tabs>
        <w:ind w:firstLine="980"/>
        <w:jc w:val="both"/>
      </w:pPr>
      <w:r>
        <w:rPr>
          <w:rStyle w:val="Bodytext1"/>
        </w:rPr>
        <w:t>wird Anhang 18 durch den in diesem Dekret enthaltenen Anhang 3 ersetzt</w:t>
      </w:r>
    </w:p>
    <w:p w14:paraId="56CF1517" w14:textId="77777777" w:rsidR="008D1A94" w:rsidRDefault="00752380">
      <w:pPr>
        <w:pStyle w:val="Bodytext10"/>
        <w:spacing w:after="220"/>
        <w:ind w:firstLine="980"/>
        <w:jc w:val="both"/>
        <w:sectPr w:rsidR="008D1A94">
          <w:headerReference w:type="default" r:id="rId7"/>
          <w:headerReference w:type="first" r:id="rId8"/>
          <w:pgSz w:w="11900" w:h="16840"/>
          <w:pgMar w:top="1638" w:right="1093" w:bottom="1081" w:left="1106" w:header="0" w:footer="3" w:gutter="0"/>
          <w:cols w:space="720"/>
          <w:noEndnote/>
          <w:titlePg/>
          <w:docGrid w:linePitch="360"/>
          <w15:footnoteColumns w:val="1"/>
        </w:sectPr>
      </w:pPr>
      <w:r>
        <w:rPr>
          <w:rStyle w:val="Bodytext1"/>
        </w:rPr>
        <w:t>.</w:t>
      </w:r>
    </w:p>
    <w:p w14:paraId="6168F253" w14:textId="77777777" w:rsidR="008D1A94" w:rsidRDefault="00752380">
      <w:pPr>
        <w:pStyle w:val="Bodytext10"/>
        <w:numPr>
          <w:ilvl w:val="0"/>
          <w:numId w:val="72"/>
        </w:numPr>
        <w:tabs>
          <w:tab w:val="left" w:pos="1033"/>
        </w:tabs>
        <w:spacing w:line="346" w:lineRule="auto"/>
        <w:ind w:firstLine="660"/>
      </w:pPr>
      <w:r>
        <w:rPr>
          <w:rStyle w:val="Bodytext1"/>
        </w:rPr>
        <w:lastRenderedPageBreak/>
        <w:t>In Dekret Nr. 54/2014 des Innenministeriums vom 5. Dezember 2014,</w:t>
      </w:r>
    </w:p>
    <w:p w14:paraId="12254FF1" w14:textId="77777777" w:rsidR="008D1A94" w:rsidRDefault="00752380">
      <w:pPr>
        <w:pStyle w:val="Bodytext10"/>
        <w:numPr>
          <w:ilvl w:val="0"/>
          <w:numId w:val="73"/>
        </w:numPr>
        <w:tabs>
          <w:tab w:val="left" w:pos="1437"/>
        </w:tabs>
        <w:spacing w:line="346" w:lineRule="auto"/>
        <w:ind w:firstLine="980"/>
      </w:pPr>
      <w:r>
        <w:rPr>
          <w:rStyle w:val="Bodytext1"/>
        </w:rPr>
        <w:t>wird Anhang 3 entsprechend dem in diesem Dekret enthaltenen Anhang 4 geändert,</w:t>
      </w:r>
    </w:p>
    <w:p w14:paraId="3C7898B5" w14:textId="77777777" w:rsidR="008D1A94" w:rsidRDefault="00752380">
      <w:pPr>
        <w:pStyle w:val="Bodytext10"/>
        <w:numPr>
          <w:ilvl w:val="0"/>
          <w:numId w:val="73"/>
        </w:numPr>
        <w:tabs>
          <w:tab w:val="left" w:pos="1437"/>
        </w:tabs>
        <w:spacing w:line="346" w:lineRule="auto"/>
        <w:ind w:firstLine="980"/>
      </w:pPr>
      <w:r>
        <w:rPr>
          <w:rStyle w:val="Bodytext1"/>
        </w:rPr>
        <w:t>wird Anhang 5 entsprechend dem in diesem Dekret enthaltenen Anhang 5 geändert,</w:t>
      </w:r>
    </w:p>
    <w:p w14:paraId="79872E85" w14:textId="77777777" w:rsidR="008D1A94" w:rsidRDefault="00752380">
      <w:pPr>
        <w:pStyle w:val="Bodytext10"/>
        <w:numPr>
          <w:ilvl w:val="0"/>
          <w:numId w:val="73"/>
        </w:numPr>
        <w:tabs>
          <w:tab w:val="left" w:pos="1437"/>
        </w:tabs>
        <w:spacing w:line="346" w:lineRule="auto"/>
        <w:ind w:firstLine="980"/>
      </w:pPr>
      <w:r>
        <w:rPr>
          <w:rStyle w:val="Bodytext1"/>
        </w:rPr>
        <w:t>wird Anhang 7 entsprechend dem in diesem Dekret enthaltenen Anhang 6 geändert,</w:t>
      </w:r>
    </w:p>
    <w:p w14:paraId="52108B31" w14:textId="77777777" w:rsidR="008D1A94" w:rsidRDefault="00752380">
      <w:pPr>
        <w:pStyle w:val="Bodytext10"/>
        <w:numPr>
          <w:ilvl w:val="0"/>
          <w:numId w:val="73"/>
        </w:numPr>
        <w:tabs>
          <w:tab w:val="left" w:pos="1437"/>
        </w:tabs>
        <w:spacing w:line="346" w:lineRule="auto"/>
        <w:ind w:firstLine="980"/>
      </w:pPr>
      <w:r>
        <w:rPr>
          <w:rStyle w:val="Bodytext1"/>
        </w:rPr>
        <w:t>wird Anhang 9 entsprechend dem in diesem Dekret enthaltenen Anhang 7 geändert,</w:t>
      </w:r>
    </w:p>
    <w:p w14:paraId="5FB8BFC6" w14:textId="77777777" w:rsidR="008D1A94" w:rsidRDefault="00752380">
      <w:pPr>
        <w:pStyle w:val="Bodytext10"/>
        <w:numPr>
          <w:ilvl w:val="0"/>
          <w:numId w:val="73"/>
        </w:numPr>
        <w:tabs>
          <w:tab w:val="left" w:pos="1437"/>
        </w:tabs>
        <w:spacing w:line="346" w:lineRule="auto"/>
        <w:ind w:firstLine="980"/>
      </w:pPr>
      <w:r>
        <w:rPr>
          <w:rStyle w:val="Bodytext1"/>
        </w:rPr>
        <w:t>wird Anhang 11 entsprechend dem in diesem Dekret enthaltenen Anhang 8 geändert</w:t>
      </w:r>
    </w:p>
    <w:p w14:paraId="4DA1FB20" w14:textId="77777777" w:rsidR="008D1A94" w:rsidRDefault="00752380">
      <w:pPr>
        <w:pStyle w:val="Bodytext10"/>
        <w:spacing w:after="220" w:line="346" w:lineRule="auto"/>
        <w:ind w:firstLine="980"/>
      </w:pPr>
      <w:r>
        <w:rPr>
          <w:rStyle w:val="Bodytext1"/>
        </w:rPr>
        <w:t>.</w:t>
      </w:r>
    </w:p>
    <w:p w14:paraId="5A2BDF8D" w14:textId="15E34B29" w:rsidR="008D1A94" w:rsidRDefault="00D8301E" w:rsidP="00CD105B">
      <w:pPr>
        <w:pStyle w:val="Bodytext10"/>
        <w:tabs>
          <w:tab w:val="left" w:pos="293"/>
        </w:tabs>
        <w:jc w:val="both"/>
      </w:pPr>
      <w:r>
        <w:rPr>
          <w:rStyle w:val="Bodytext1"/>
          <w:b/>
        </w:rPr>
        <w:t>Abschnitt </w:t>
      </w:r>
      <w:r>
        <w:rPr>
          <w:rStyle w:val="Bodytext1"/>
          <w:b/>
        </w:rPr>
        <w:t xml:space="preserve"> </w:t>
      </w:r>
      <w:r w:rsidR="004B3A29">
        <w:rPr>
          <w:rStyle w:val="Bodytext1"/>
          <w:b/>
        </w:rPr>
        <w:t xml:space="preserve">75 </w:t>
      </w:r>
      <w:r w:rsidR="004B3A29">
        <w:rPr>
          <w:rStyle w:val="Bodytext1"/>
          <w:b/>
        </w:rPr>
        <w:tab/>
      </w:r>
      <w:r w:rsidR="004B3A29">
        <w:rPr>
          <w:rStyle w:val="Bodytext1"/>
        </w:rPr>
        <w:t xml:space="preserve">In Dekret Nr. 54/2014 des Innenministeriums vom 5. Dezember 2014  </w:t>
      </w:r>
    </w:p>
    <w:p w14:paraId="602C17C3" w14:textId="77777777" w:rsidR="008D1A94" w:rsidRDefault="00752380">
      <w:pPr>
        <w:pStyle w:val="Bodytext10"/>
        <w:numPr>
          <w:ilvl w:val="0"/>
          <w:numId w:val="75"/>
        </w:numPr>
        <w:tabs>
          <w:tab w:val="left" w:pos="1468"/>
          <w:tab w:val="left" w:pos="1480"/>
        </w:tabs>
        <w:spacing w:line="346" w:lineRule="auto"/>
        <w:ind w:left="1060"/>
        <w:jc w:val="both"/>
      </w:pPr>
      <w:r>
        <w:rPr>
          <w:rStyle w:val="Bodytext1"/>
        </w:rPr>
        <w:t xml:space="preserve"> In Abschnitt 3 Buchstabe d) werden die Worte „Schutz und" durch die folgenden Worte ersetzt „Schutz, einschließlich des Schutzes von Denkmälern</w:t>
      </w:r>
    </w:p>
    <w:p w14:paraId="16987121" w14:textId="77777777" w:rsidR="008D1A94" w:rsidRDefault="00752380">
      <w:pPr>
        <w:pStyle w:val="Bodytext10"/>
        <w:spacing w:line="346" w:lineRule="auto"/>
        <w:ind w:left="1480"/>
      </w:pPr>
      <w:r>
        <w:rPr>
          <w:rStyle w:val="Bodytext1"/>
        </w:rPr>
        <w:t>bei der Berücksichtigung von Kriterien bei der Auswahl von Brandschutzlösungen, und"; in Abschnitt</w:t>
      </w:r>
    </w:p>
    <w:p w14:paraId="7138B7EE" w14:textId="77777777" w:rsidR="008D1A94" w:rsidRDefault="00752380">
      <w:pPr>
        <w:pStyle w:val="Bodytext10"/>
        <w:numPr>
          <w:ilvl w:val="0"/>
          <w:numId w:val="75"/>
        </w:numPr>
        <w:tabs>
          <w:tab w:val="left" w:pos="1478"/>
          <w:tab w:val="left" w:pos="1480"/>
        </w:tabs>
        <w:spacing w:line="346" w:lineRule="auto"/>
        <w:ind w:left="1060"/>
        <w:jc w:val="both"/>
      </w:pPr>
      <w:r>
        <w:rPr>
          <w:rStyle w:val="Bodytext1"/>
        </w:rPr>
        <w:t>24. Absatz 2 Buchstabe c werden die Worte „ein einziger Luftraum“ durch die Worte „ein einziger Luftraum in Bezug auf die</w:t>
      </w:r>
    </w:p>
    <w:p w14:paraId="27F52777" w14:textId="77777777" w:rsidR="008D1A94" w:rsidRDefault="00752380">
      <w:pPr>
        <w:pStyle w:val="Bodytext10"/>
        <w:spacing w:line="346" w:lineRule="auto"/>
        <w:ind w:left="1480"/>
      </w:pPr>
      <w:r>
        <w:rPr>
          <w:rStyle w:val="Bodytext1"/>
        </w:rPr>
        <w:t>Brandausbreitung“ ersetzt; in Abschnitt</w:t>
      </w:r>
    </w:p>
    <w:p w14:paraId="02F7B968" w14:textId="77777777" w:rsidR="008D1A94" w:rsidRDefault="00752380">
      <w:pPr>
        <w:pStyle w:val="Bodytext10"/>
        <w:numPr>
          <w:ilvl w:val="0"/>
          <w:numId w:val="75"/>
        </w:numPr>
        <w:tabs>
          <w:tab w:val="left" w:pos="1478"/>
          <w:tab w:val="left" w:pos="1480"/>
        </w:tabs>
        <w:spacing w:line="346" w:lineRule="auto"/>
        <w:ind w:left="1060"/>
        <w:jc w:val="both"/>
      </w:pPr>
      <w:r>
        <w:rPr>
          <w:rStyle w:val="Bodytext1"/>
        </w:rPr>
        <w:t>28. (2) werden die Worte „aufgrund ihrer Entwicklung und Funktion“ durch die Worte „durch ihre Auslegung</w:t>
      </w:r>
    </w:p>
    <w:p w14:paraId="74906E98" w14:textId="77777777" w:rsidR="008D1A94" w:rsidRDefault="00752380">
      <w:pPr>
        <w:pStyle w:val="Bodytext10"/>
        <w:spacing w:line="346" w:lineRule="auto"/>
        <w:ind w:left="1480"/>
      </w:pPr>
      <w:r>
        <w:rPr>
          <w:rStyle w:val="Bodytext1"/>
        </w:rPr>
        <w:t>und Material“ ersetzt; in Abschnitt</w:t>
      </w:r>
    </w:p>
    <w:p w14:paraId="63EFB6AE" w14:textId="77777777" w:rsidR="008D1A94" w:rsidRDefault="00752380">
      <w:pPr>
        <w:pStyle w:val="Bodytext10"/>
        <w:numPr>
          <w:ilvl w:val="0"/>
          <w:numId w:val="75"/>
        </w:numPr>
        <w:tabs>
          <w:tab w:val="left" w:pos="1480"/>
          <w:tab w:val="left" w:pos="1482"/>
        </w:tabs>
        <w:spacing w:line="346" w:lineRule="auto"/>
        <w:ind w:left="1060"/>
        <w:jc w:val="both"/>
      </w:pPr>
      <w:r>
        <w:rPr>
          <w:rStyle w:val="Bodytext1"/>
        </w:rPr>
        <w:t>33. Absatz 4 Buchstabe a wird die Zahl „140“ durch „200“ ersetzt; in Abschnitt</w:t>
      </w:r>
    </w:p>
    <w:p w14:paraId="7E400C8C" w14:textId="77777777" w:rsidR="008D1A94" w:rsidRDefault="00752380">
      <w:pPr>
        <w:pStyle w:val="Bodytext10"/>
        <w:numPr>
          <w:ilvl w:val="0"/>
          <w:numId w:val="75"/>
        </w:numPr>
        <w:tabs>
          <w:tab w:val="left" w:pos="1478"/>
          <w:tab w:val="left" w:pos="1480"/>
        </w:tabs>
        <w:spacing w:line="346" w:lineRule="auto"/>
        <w:ind w:left="1060"/>
        <w:jc w:val="both"/>
      </w:pPr>
      <w:r>
        <w:rPr>
          <w:rStyle w:val="Bodytext1"/>
        </w:rPr>
        <w:t>33. Absatz 6 die Worte „von außen, von einer rauchfreien Treppe oder von einem Vorraum zu einer rauchfreien Treppe“</w:t>
      </w:r>
    </w:p>
    <w:p w14:paraId="7A2E40CE" w14:textId="77777777" w:rsidR="008D1A94" w:rsidRDefault="00752380">
      <w:pPr>
        <w:pStyle w:val="Bodytext10"/>
        <w:spacing w:line="346" w:lineRule="auto"/>
        <w:ind w:left="1480"/>
      </w:pPr>
      <w:r>
        <w:rPr>
          <w:rStyle w:val="Bodytext1"/>
        </w:rPr>
        <w:t>durch die Worte „auf dem Weg, der vor Brand und Rauch geschützt ist, leicht zugänglich“ ersetzt; in Abschnitt</w:t>
      </w:r>
    </w:p>
    <w:p w14:paraId="5B79190B" w14:textId="77777777" w:rsidR="008D1A94" w:rsidRDefault="00752380">
      <w:pPr>
        <w:pStyle w:val="Bodytext10"/>
        <w:numPr>
          <w:ilvl w:val="0"/>
          <w:numId w:val="75"/>
        </w:numPr>
        <w:tabs>
          <w:tab w:val="left" w:pos="1478"/>
          <w:tab w:val="left" w:pos="1480"/>
        </w:tabs>
        <w:spacing w:line="346" w:lineRule="auto"/>
        <w:ind w:left="1060"/>
      </w:pPr>
      <w:r>
        <w:rPr>
          <w:rStyle w:val="Bodytext1"/>
        </w:rPr>
        <w:t>33. Absatz 7 werden die Worte „g1“ durch „mindestens g1“ ersetzt;</w:t>
      </w:r>
    </w:p>
    <w:p w14:paraId="4FC29EBA" w14:textId="77777777" w:rsidR="008D1A94" w:rsidRDefault="00752380">
      <w:pPr>
        <w:pStyle w:val="Bodytext10"/>
        <w:numPr>
          <w:ilvl w:val="0"/>
          <w:numId w:val="75"/>
        </w:numPr>
        <w:tabs>
          <w:tab w:val="left" w:pos="1480"/>
          <w:tab w:val="left" w:pos="1482"/>
        </w:tabs>
        <w:spacing w:line="346" w:lineRule="auto"/>
        <w:ind w:left="1060"/>
      </w:pPr>
      <w:r>
        <w:rPr>
          <w:rStyle w:val="Bodytext1"/>
        </w:rPr>
        <w:t>im Titel der Überschrift 14 wird das Wort „Unterbringung“ durch „Unterkunft“ ersetzt; in Abschnitt</w:t>
      </w:r>
    </w:p>
    <w:p w14:paraId="78501657" w14:textId="77777777" w:rsidR="008D1A94" w:rsidRDefault="00752380">
      <w:pPr>
        <w:pStyle w:val="Bodytext10"/>
        <w:numPr>
          <w:ilvl w:val="0"/>
          <w:numId w:val="75"/>
        </w:numPr>
        <w:tabs>
          <w:tab w:val="left" w:pos="1478"/>
          <w:tab w:val="left" w:pos="1480"/>
        </w:tabs>
        <w:spacing w:line="346" w:lineRule="auto"/>
        <w:ind w:left="1060"/>
      </w:pPr>
      <w:r>
        <w:rPr>
          <w:rStyle w:val="Bodytext1"/>
        </w:rPr>
        <w:t>37. Absatz 1 wird das Wort „Unterbringung“ durch „Unterkunft“ ersetzt; in Abschnitt</w:t>
      </w:r>
    </w:p>
    <w:p w14:paraId="33760077" w14:textId="77777777" w:rsidR="008D1A94" w:rsidRDefault="00752380">
      <w:pPr>
        <w:pStyle w:val="Bodytext10"/>
        <w:numPr>
          <w:ilvl w:val="0"/>
          <w:numId w:val="75"/>
        </w:numPr>
        <w:tabs>
          <w:tab w:val="left" w:pos="1478"/>
          <w:tab w:val="left" w:pos="1480"/>
        </w:tabs>
        <w:spacing w:line="346" w:lineRule="auto"/>
        <w:ind w:left="1060"/>
      </w:pPr>
      <w:r>
        <w:rPr>
          <w:rStyle w:val="Bodytext1"/>
        </w:rPr>
        <w:t>37. Absatz 4 wird Wort „Unterbringungsbestimmung“ durch das Wort „Unterkunft“ ersetzt; in Abschnitt</w:t>
      </w:r>
    </w:p>
    <w:p w14:paraId="50FCAE9F" w14:textId="77777777" w:rsidR="008D1A94" w:rsidRDefault="00752380">
      <w:pPr>
        <w:pStyle w:val="Bodytext10"/>
        <w:numPr>
          <w:ilvl w:val="0"/>
          <w:numId w:val="75"/>
        </w:numPr>
        <w:tabs>
          <w:tab w:val="left" w:pos="1437"/>
          <w:tab w:val="left" w:pos="1474"/>
        </w:tabs>
        <w:spacing w:line="346" w:lineRule="auto"/>
        <w:ind w:firstLine="980"/>
        <w:jc w:val="both"/>
      </w:pPr>
      <w:r>
        <w:rPr>
          <w:rStyle w:val="Bodytext1"/>
        </w:rPr>
        <w:t>38. Absatz 3 wird das Wort „Kinder“ durch die Worte „Kinder unter 10 Jahren“ ersetzt;</w:t>
      </w:r>
    </w:p>
    <w:p w14:paraId="08C3D7FE" w14:textId="77777777" w:rsidR="008D1A94" w:rsidRDefault="00752380">
      <w:pPr>
        <w:pStyle w:val="Bodytext10"/>
        <w:numPr>
          <w:ilvl w:val="0"/>
          <w:numId w:val="75"/>
        </w:numPr>
        <w:tabs>
          <w:tab w:val="left" w:pos="1437"/>
          <w:tab w:val="left" w:pos="1474"/>
        </w:tabs>
        <w:spacing w:line="346" w:lineRule="auto"/>
        <w:ind w:firstLine="980"/>
        <w:jc w:val="both"/>
      </w:pPr>
      <w:r>
        <w:rPr>
          <w:rStyle w:val="Bodytext1"/>
        </w:rPr>
        <w:t>in der Überschrift 22 wird das Wort „Konstruktion“ durch das Wort „Funktion“ ersetzt, in Abschnitt</w:t>
      </w:r>
    </w:p>
    <w:p w14:paraId="5C41D0A9" w14:textId="77777777" w:rsidR="008D1A94" w:rsidRDefault="00752380">
      <w:pPr>
        <w:pStyle w:val="Bodytext10"/>
        <w:numPr>
          <w:ilvl w:val="0"/>
          <w:numId w:val="75"/>
        </w:numPr>
        <w:tabs>
          <w:tab w:val="left" w:pos="1437"/>
          <w:tab w:val="left" w:pos="1474"/>
        </w:tabs>
        <w:spacing w:line="346" w:lineRule="auto"/>
        <w:ind w:firstLine="980"/>
        <w:jc w:val="both"/>
      </w:pPr>
      <w:r>
        <w:rPr>
          <w:rStyle w:val="Bodytext1"/>
        </w:rPr>
        <w:t>52. Absatz 2 wird das Wort „Evakuierung“ durch die Worte „für die Evakuierung“ ersetzt; in Abschnitt</w:t>
      </w:r>
    </w:p>
    <w:p w14:paraId="63EED5BC" w14:textId="77777777" w:rsidR="008D1A94" w:rsidRDefault="00752380">
      <w:pPr>
        <w:pStyle w:val="Bodytext10"/>
        <w:numPr>
          <w:ilvl w:val="0"/>
          <w:numId w:val="75"/>
        </w:numPr>
        <w:tabs>
          <w:tab w:val="left" w:pos="1437"/>
          <w:tab w:val="left" w:pos="1474"/>
        </w:tabs>
        <w:spacing w:line="346" w:lineRule="auto"/>
        <w:ind w:firstLine="980"/>
        <w:jc w:val="both"/>
      </w:pPr>
      <w:r>
        <w:rPr>
          <w:rStyle w:val="Bodytext1"/>
        </w:rPr>
        <w:t>54. Absatz 4 werden die Worte „technische Anforderungen“ durch die Worte „technische Anforderungen</w:t>
      </w:r>
    </w:p>
    <w:p w14:paraId="5C8A6E2E" w14:textId="77777777" w:rsidR="008D1A94" w:rsidRDefault="00752380">
      <w:pPr>
        <w:pStyle w:val="Bodytext10"/>
        <w:spacing w:line="346" w:lineRule="auto"/>
        <w:ind w:left="1480"/>
      </w:pPr>
      <w:r>
        <w:rPr>
          <w:rStyle w:val="Bodytext1"/>
        </w:rPr>
        <w:t>oder so ausgelegte Anforderungen, dass sie gleichwertig sind“; in Abschnitt</w:t>
      </w:r>
    </w:p>
    <w:p w14:paraId="45B1AF3B" w14:textId="77777777" w:rsidR="008D1A94" w:rsidRDefault="00752380">
      <w:pPr>
        <w:pStyle w:val="Bodytext10"/>
        <w:numPr>
          <w:ilvl w:val="0"/>
          <w:numId w:val="75"/>
        </w:numPr>
        <w:tabs>
          <w:tab w:val="left" w:pos="1437"/>
          <w:tab w:val="center" w:pos="1633"/>
          <w:tab w:val="left" w:pos="1900"/>
          <w:tab w:val="left" w:pos="1996"/>
        </w:tabs>
        <w:spacing w:line="346" w:lineRule="auto"/>
        <w:ind w:firstLine="980"/>
        <w:jc w:val="both"/>
      </w:pPr>
      <w:r>
        <w:rPr>
          <w:rStyle w:val="Bodytext1"/>
        </w:rPr>
        <w:t>55.</w:t>
      </w:r>
      <w:r>
        <w:rPr>
          <w:rStyle w:val="Bodytext1"/>
        </w:rPr>
        <w:tab/>
        <w:t>Absatz 1 Buchstabe b wird das Wort „Evakuierung“ durch die Worte „für die Evakuierung“ ersetzt; in Abschnitt</w:t>
      </w:r>
    </w:p>
    <w:p w14:paraId="4C9C4014" w14:textId="77777777" w:rsidR="008D1A94" w:rsidRDefault="00752380">
      <w:pPr>
        <w:pStyle w:val="Bodytext10"/>
        <w:numPr>
          <w:ilvl w:val="0"/>
          <w:numId w:val="75"/>
        </w:numPr>
        <w:tabs>
          <w:tab w:val="left" w:pos="1437"/>
          <w:tab w:val="center" w:pos="1633"/>
          <w:tab w:val="left" w:pos="1900"/>
          <w:tab w:val="left" w:pos="1996"/>
        </w:tabs>
        <w:spacing w:line="346" w:lineRule="auto"/>
        <w:ind w:firstLine="980"/>
        <w:jc w:val="both"/>
      </w:pPr>
      <w:r>
        <w:rPr>
          <w:rStyle w:val="Bodytext1"/>
        </w:rPr>
        <w:t>59.</w:t>
      </w:r>
      <w:r>
        <w:rPr>
          <w:rStyle w:val="Bodytext1"/>
        </w:rPr>
        <w:tab/>
        <w:t>Absatz 1 Buchstabe b werden die Worte „Fähigkeit zur Öffnung“ durch das Wort „Öffnungsfähigkeit“ ersetzt; in Abschnitt</w:t>
      </w:r>
    </w:p>
    <w:p w14:paraId="21530A59" w14:textId="77777777" w:rsidR="008D1A94" w:rsidRDefault="00752380">
      <w:pPr>
        <w:pStyle w:val="Bodytext10"/>
        <w:numPr>
          <w:ilvl w:val="0"/>
          <w:numId w:val="75"/>
        </w:numPr>
        <w:tabs>
          <w:tab w:val="left" w:pos="1437"/>
          <w:tab w:val="center" w:pos="1633"/>
          <w:tab w:val="left" w:pos="1900"/>
          <w:tab w:val="left" w:pos="1996"/>
        </w:tabs>
        <w:spacing w:line="346" w:lineRule="auto"/>
        <w:ind w:firstLine="980"/>
        <w:jc w:val="both"/>
      </w:pPr>
      <w:r>
        <w:rPr>
          <w:rStyle w:val="Bodytext1"/>
        </w:rPr>
        <w:t>59.</w:t>
      </w:r>
      <w:r>
        <w:rPr>
          <w:rStyle w:val="Bodytext1"/>
        </w:rPr>
        <w:tab/>
        <w:t>Absatz 1 Buchstabe c werden die Worte „installiert“ durch die Worte „installiert und“ ersetzt; in Abschnitt</w:t>
      </w:r>
    </w:p>
    <w:p w14:paraId="09C0ABF6" w14:textId="77777777" w:rsidR="008D1A94" w:rsidRDefault="00752380">
      <w:pPr>
        <w:pStyle w:val="Bodytext10"/>
        <w:numPr>
          <w:ilvl w:val="0"/>
          <w:numId w:val="75"/>
        </w:numPr>
        <w:tabs>
          <w:tab w:val="left" w:pos="1437"/>
          <w:tab w:val="center" w:pos="1633"/>
          <w:tab w:val="left" w:pos="1900"/>
          <w:tab w:val="left" w:pos="1996"/>
        </w:tabs>
        <w:spacing w:line="346" w:lineRule="auto"/>
        <w:ind w:firstLine="980"/>
        <w:jc w:val="both"/>
      </w:pPr>
      <w:r>
        <w:rPr>
          <w:rStyle w:val="Bodytext1"/>
        </w:rPr>
        <w:t>59.</w:t>
      </w:r>
      <w:r>
        <w:rPr>
          <w:rStyle w:val="Bodytext1"/>
        </w:rPr>
        <w:tab/>
        <w:t>Absatz 2 werden die Worte "mit manueller Kraft zu öffnen" durch die Worte "mit manueller Kraft öffnen zu können" ersetzt</w:t>
      </w:r>
    </w:p>
    <w:p w14:paraId="3F91B59D" w14:textId="77777777" w:rsidR="008D1A94" w:rsidRDefault="00752380">
      <w:pPr>
        <w:pStyle w:val="Bodytext10"/>
        <w:spacing w:line="346" w:lineRule="auto"/>
        <w:ind w:left="1480"/>
      </w:pPr>
      <w:r>
        <w:rPr>
          <w:rStyle w:val="Bodytext1"/>
        </w:rPr>
        <w:t>; in Abschnitt</w:t>
      </w:r>
    </w:p>
    <w:p w14:paraId="53F1192E" w14:textId="77777777" w:rsidR="008D1A94" w:rsidRDefault="00752380">
      <w:pPr>
        <w:pStyle w:val="Bodytext10"/>
        <w:numPr>
          <w:ilvl w:val="0"/>
          <w:numId w:val="75"/>
        </w:numPr>
        <w:tabs>
          <w:tab w:val="left" w:pos="1437"/>
          <w:tab w:val="left" w:pos="1474"/>
        </w:tabs>
        <w:spacing w:line="346" w:lineRule="auto"/>
        <w:ind w:firstLine="980"/>
        <w:jc w:val="both"/>
      </w:pPr>
      <w:r>
        <w:rPr>
          <w:rStyle w:val="Bodytext1"/>
        </w:rPr>
        <w:t>60. Absatz 2 Buchstabe a werden die Worte „das Zugangsgeschoss zum Treppenhaus“ durch die Worte „die</w:t>
      </w:r>
    </w:p>
    <w:p w14:paraId="635FEF0C" w14:textId="77777777" w:rsidR="008D1A94" w:rsidRDefault="00752380">
      <w:pPr>
        <w:pStyle w:val="Bodytext10"/>
        <w:spacing w:line="346" w:lineRule="auto"/>
        <w:ind w:left="1480"/>
        <w:jc w:val="both"/>
      </w:pPr>
      <w:r>
        <w:rPr>
          <w:rStyle w:val="Bodytext1"/>
        </w:rPr>
        <w:t>Zugangsebene, die zum Treppenhaus führt und bei der Evakuierung berücksichtigt wird“ ersetzt, und das Wort „Geschosshöhe“ durch das Wort „Höhenunterschied“ ersetzt; in Abschnitt</w:t>
      </w:r>
    </w:p>
    <w:p w14:paraId="72628A6E" w14:textId="77777777" w:rsidR="008D1A94" w:rsidRDefault="00752380">
      <w:pPr>
        <w:pStyle w:val="Bodytext10"/>
        <w:numPr>
          <w:ilvl w:val="0"/>
          <w:numId w:val="75"/>
        </w:numPr>
        <w:tabs>
          <w:tab w:val="left" w:pos="1437"/>
          <w:tab w:val="left" w:pos="1474"/>
        </w:tabs>
        <w:spacing w:line="346" w:lineRule="auto"/>
        <w:ind w:firstLine="980"/>
        <w:jc w:val="both"/>
      </w:pPr>
      <w:r>
        <w:rPr>
          <w:rStyle w:val="Bodytext1"/>
        </w:rPr>
        <w:t>60. Absatz 2 Buchstabe b wird das Wort „Geschosshöhe“ durch das Wort „Höhenunterschied“ ersetzt; in Abschnitt</w:t>
      </w:r>
    </w:p>
    <w:p w14:paraId="49658D74" w14:textId="77777777" w:rsidR="008D1A94" w:rsidRDefault="00752380">
      <w:pPr>
        <w:pStyle w:val="Bodytext10"/>
        <w:numPr>
          <w:ilvl w:val="0"/>
          <w:numId w:val="75"/>
        </w:numPr>
        <w:tabs>
          <w:tab w:val="left" w:pos="1437"/>
          <w:tab w:val="left" w:pos="1484"/>
        </w:tabs>
        <w:spacing w:line="346" w:lineRule="auto"/>
        <w:ind w:firstLine="980"/>
        <w:jc w:val="both"/>
      </w:pPr>
      <w:r>
        <w:rPr>
          <w:rStyle w:val="Bodytext1"/>
        </w:rPr>
        <w:t>60. Absatz 7 Buchstabe c werden die Worte "mit zwei getrennten Fluchtwegen" ersetzt durch</w:t>
      </w:r>
    </w:p>
    <w:p w14:paraId="57F07FC5" w14:textId="77777777" w:rsidR="008D1A94" w:rsidRDefault="00752380">
      <w:pPr>
        <w:pStyle w:val="Bodytext10"/>
        <w:spacing w:line="346" w:lineRule="auto"/>
        <w:ind w:left="1480"/>
      </w:pPr>
      <w:r>
        <w:rPr>
          <w:rStyle w:val="Bodytext1"/>
        </w:rPr>
        <w:t>die Worte „zwei verschiedene“; in Abschnitt</w:t>
      </w:r>
    </w:p>
    <w:p w14:paraId="4062803C" w14:textId="77777777" w:rsidR="008D1A94" w:rsidRDefault="00752380">
      <w:pPr>
        <w:pStyle w:val="Bodytext10"/>
        <w:numPr>
          <w:ilvl w:val="0"/>
          <w:numId w:val="75"/>
        </w:numPr>
        <w:tabs>
          <w:tab w:val="left" w:pos="1437"/>
          <w:tab w:val="left" w:pos="1484"/>
        </w:tabs>
        <w:spacing w:line="346" w:lineRule="auto"/>
        <w:ind w:firstLine="980"/>
        <w:jc w:val="both"/>
      </w:pPr>
      <w:r>
        <w:rPr>
          <w:rStyle w:val="Bodytext1"/>
        </w:rPr>
        <w:t>62. Absatz 2 Buchstabe b, in Abschnitt 129 Absatz 6, Abschnitt 131 Absatz 6 und in Abschnitt 161 Absatz 2</w:t>
      </w:r>
    </w:p>
    <w:p w14:paraId="1DDE4535" w14:textId="77777777" w:rsidR="008D1A94" w:rsidRDefault="00752380">
      <w:pPr>
        <w:pStyle w:val="Bodytext10"/>
        <w:spacing w:line="346" w:lineRule="auto"/>
        <w:ind w:left="1480"/>
      </w:pPr>
      <w:r>
        <w:rPr>
          <w:rStyle w:val="Bodytext1"/>
        </w:rPr>
        <w:t>Buchstabe (c) wird das Wort „Evakuierung“ durch die Worte „für die Evakuierung“ ersetzt; in Abschnitt</w:t>
      </w:r>
    </w:p>
    <w:p w14:paraId="7311B9B3" w14:textId="77777777" w:rsidR="008D1A94" w:rsidRDefault="00752380">
      <w:pPr>
        <w:pStyle w:val="Bodytext10"/>
        <w:numPr>
          <w:ilvl w:val="0"/>
          <w:numId w:val="75"/>
        </w:numPr>
        <w:tabs>
          <w:tab w:val="left" w:pos="1437"/>
          <w:tab w:val="left" w:pos="1484"/>
        </w:tabs>
        <w:spacing w:line="346" w:lineRule="auto"/>
        <w:ind w:firstLine="980"/>
        <w:jc w:val="both"/>
      </w:pPr>
      <w:r>
        <w:rPr>
          <w:rStyle w:val="Bodytext1"/>
        </w:rPr>
        <w:t>64. Buchstabe b wird das Wort „sicher“ durch die Worte „unter</w:t>
      </w:r>
    </w:p>
    <w:p w14:paraId="0A0DF1C1" w14:textId="77777777" w:rsidR="008D1A94" w:rsidRDefault="00752380">
      <w:pPr>
        <w:pStyle w:val="Bodytext10"/>
        <w:spacing w:line="346" w:lineRule="auto"/>
        <w:ind w:left="1480"/>
      </w:pPr>
      <w:r>
        <w:rPr>
          <w:rStyle w:val="Bodytext1"/>
        </w:rPr>
        <w:t>Umgebungsbedingungen, die innerhalb der für die Flucht zur Verfügung stehenden Zeit geeignet sind“ ersetzt; in Abschnitt</w:t>
      </w:r>
    </w:p>
    <w:p w14:paraId="540037FA" w14:textId="77777777" w:rsidR="008D1A94" w:rsidRDefault="00752380">
      <w:pPr>
        <w:pStyle w:val="Bodytext10"/>
        <w:numPr>
          <w:ilvl w:val="0"/>
          <w:numId w:val="75"/>
        </w:numPr>
        <w:tabs>
          <w:tab w:val="left" w:pos="1437"/>
          <w:tab w:val="left" w:pos="1484"/>
        </w:tabs>
        <w:spacing w:line="346" w:lineRule="auto"/>
        <w:ind w:firstLine="980"/>
        <w:jc w:val="both"/>
      </w:pPr>
      <w:r>
        <w:rPr>
          <w:rStyle w:val="Bodytext1"/>
        </w:rPr>
        <w:t>67. Absatz 1 werden die Worte „über Erdgeschoss“ durch die Worte „Geschosshöhe über 7,00 m“ ersetzt; in Abschnitt</w:t>
      </w:r>
    </w:p>
    <w:p w14:paraId="27705ADF" w14:textId="77777777" w:rsidR="008D1A94" w:rsidRDefault="00752380">
      <w:pPr>
        <w:pStyle w:val="Bodytext10"/>
        <w:spacing w:line="346" w:lineRule="auto"/>
        <w:ind w:left="1480"/>
      </w:pPr>
      <w:r>
        <w:rPr>
          <w:rStyle w:val="Bodytext1"/>
        </w:rPr>
        <w:t>;</w:t>
      </w:r>
    </w:p>
    <w:p w14:paraId="1C5AE9D1" w14:textId="77777777" w:rsidR="008D1A94" w:rsidRDefault="00752380">
      <w:pPr>
        <w:pStyle w:val="Bodytext10"/>
        <w:numPr>
          <w:ilvl w:val="0"/>
          <w:numId w:val="75"/>
        </w:numPr>
        <w:tabs>
          <w:tab w:val="left" w:pos="1437"/>
          <w:tab w:val="left" w:pos="1484"/>
        </w:tabs>
        <w:spacing w:line="346" w:lineRule="auto"/>
        <w:ind w:firstLine="980"/>
        <w:jc w:val="both"/>
      </w:pPr>
      <w:r>
        <w:rPr>
          <w:rStyle w:val="Bodytext1"/>
        </w:rPr>
        <w:t>67. Absatz 2 wird das Wort „Größe“ durch die Worte „Abmessungen und Umfeld“ ersetzt; in Abschnitt</w:t>
      </w:r>
    </w:p>
    <w:p w14:paraId="66C8B15E" w14:textId="77777777" w:rsidR="008D1A94" w:rsidRDefault="00752380">
      <w:pPr>
        <w:pStyle w:val="Bodytext10"/>
        <w:numPr>
          <w:ilvl w:val="0"/>
          <w:numId w:val="75"/>
        </w:numPr>
        <w:tabs>
          <w:tab w:val="left" w:pos="1437"/>
          <w:tab w:val="left" w:pos="1484"/>
        </w:tabs>
        <w:spacing w:line="346" w:lineRule="auto"/>
        <w:ind w:firstLine="980"/>
        <w:jc w:val="both"/>
      </w:pPr>
      <w:r>
        <w:rPr>
          <w:rStyle w:val="Bodytext1"/>
        </w:rPr>
        <w:t>72. Absatz 2, Abschnitt 79 Absatz 2 werden die Worte „für die Tierhaltung“ durch die Worte „zum Halten von Tieren“ ersetzt.</w:t>
      </w:r>
    </w:p>
    <w:p w14:paraId="3C495710" w14:textId="77777777" w:rsidR="008D1A94" w:rsidRDefault="00752380">
      <w:pPr>
        <w:pStyle w:val="Bodytext10"/>
        <w:spacing w:line="346" w:lineRule="auto"/>
        <w:ind w:left="1480"/>
      </w:pPr>
      <w:r>
        <w:rPr>
          <w:rStyle w:val="Bodytext1"/>
        </w:rPr>
        <w:lastRenderedPageBreak/>
        <w:t>; in Abschnitt</w:t>
      </w:r>
    </w:p>
    <w:p w14:paraId="649DDA93" w14:textId="77777777" w:rsidR="008D1A94" w:rsidRDefault="00752380">
      <w:pPr>
        <w:pStyle w:val="Bodytext10"/>
        <w:numPr>
          <w:ilvl w:val="0"/>
          <w:numId w:val="75"/>
        </w:numPr>
        <w:tabs>
          <w:tab w:val="left" w:pos="1437"/>
          <w:tab w:val="left" w:pos="1484"/>
        </w:tabs>
        <w:spacing w:line="346" w:lineRule="auto"/>
        <w:ind w:firstLine="980"/>
        <w:jc w:val="both"/>
      </w:pPr>
      <w:r>
        <w:rPr>
          <w:rStyle w:val="Bodytext1"/>
        </w:rPr>
        <w:t>79. Absatz 1 werden die Worte „Wohngebäude“ durch die Worte „Wohngebäude und</w:t>
      </w:r>
    </w:p>
    <w:p w14:paraId="16D72A79" w14:textId="77777777" w:rsidR="008D1A94" w:rsidRDefault="00752380">
      <w:pPr>
        <w:pStyle w:val="Bodytext10"/>
        <w:spacing w:line="346" w:lineRule="auto"/>
        <w:ind w:left="1480"/>
      </w:pPr>
      <w:r>
        <w:rPr>
          <w:rStyle w:val="Bodytext1"/>
        </w:rPr>
        <w:t>Räume, die durch ortsfeste vollständig flutende Schaumlöschanlagen geschützt sind“ ersetzt; in Abschnitt</w:t>
      </w:r>
    </w:p>
    <w:p w14:paraId="57851B1A" w14:textId="77777777" w:rsidR="008D1A94" w:rsidRDefault="00752380">
      <w:pPr>
        <w:pStyle w:val="Bodytext10"/>
        <w:numPr>
          <w:ilvl w:val="0"/>
          <w:numId w:val="75"/>
        </w:numPr>
        <w:tabs>
          <w:tab w:val="left" w:pos="1437"/>
          <w:tab w:val="left" w:pos="1484"/>
        </w:tabs>
        <w:spacing w:line="346" w:lineRule="auto"/>
        <w:ind w:firstLine="980"/>
        <w:jc w:val="both"/>
      </w:pPr>
      <w:r>
        <w:rPr>
          <w:rStyle w:val="Bodytext1"/>
        </w:rPr>
        <w:t>82. Absatz 5 wird der Satzteil „getrennter Speicher von unter 100 m</w:t>
      </w:r>
      <w:r>
        <w:rPr>
          <w:rStyle w:val="Bodytext1"/>
          <w:vertAlign w:val="superscript"/>
        </w:rPr>
        <w:t>3</w:t>
      </w:r>
      <w:r>
        <w:rPr>
          <w:rStyle w:val="Bodytext1"/>
        </w:rPr>
        <w:t>“ durch den Ausdruck „getrennter Wasserspeicher von bis zu 100 m</w:t>
      </w:r>
      <w:r>
        <w:rPr>
          <w:rStyle w:val="Bodytext1"/>
          <w:vertAlign w:val="superscript"/>
        </w:rPr>
        <w:t>3</w:t>
      </w:r>
      <w:r>
        <w:rPr>
          <w:rStyle w:val="Bodytext1"/>
        </w:rPr>
        <w:t>“ ersetzt;</w:t>
      </w:r>
    </w:p>
    <w:p w14:paraId="286DA8A9" w14:textId="77777777" w:rsidR="008D1A94" w:rsidRDefault="00752380">
      <w:pPr>
        <w:pStyle w:val="Bodytext10"/>
        <w:spacing w:line="346" w:lineRule="auto"/>
        <w:ind w:left="1480"/>
      </w:pPr>
      <w:r>
        <w:rPr>
          <w:rStyle w:val="Bodytext1"/>
        </w:rPr>
        <w:t>; in Abschnitt</w:t>
      </w:r>
    </w:p>
    <w:p w14:paraId="11EC2AAC" w14:textId="77777777" w:rsidR="008D1A94" w:rsidRDefault="00752380">
      <w:pPr>
        <w:pStyle w:val="Bodytext10"/>
        <w:numPr>
          <w:ilvl w:val="0"/>
          <w:numId w:val="75"/>
        </w:numPr>
        <w:tabs>
          <w:tab w:val="left" w:pos="1437"/>
          <w:tab w:val="left" w:pos="1484"/>
        </w:tabs>
        <w:spacing w:line="346" w:lineRule="auto"/>
        <w:ind w:firstLine="980"/>
        <w:jc w:val="both"/>
      </w:pPr>
      <w:r>
        <w:rPr>
          <w:rStyle w:val="Bodytext1"/>
        </w:rPr>
        <w:t>85. Absatz 2 wird das Wort „Eigentümer“ durch die Worte „Eigentümer, Betreiber,</w:t>
      </w:r>
    </w:p>
    <w:p w14:paraId="2C2DC2B5" w14:textId="77777777" w:rsidR="008D1A94" w:rsidRDefault="00752380">
      <w:pPr>
        <w:pStyle w:val="Bodytext10"/>
        <w:spacing w:line="346" w:lineRule="auto"/>
        <w:ind w:left="1480"/>
      </w:pPr>
      <w:r>
        <w:rPr>
          <w:rStyle w:val="Bodytext1"/>
        </w:rPr>
        <w:t>Verwalter, Nutzer“ ersetzt; in Abschnitt</w:t>
      </w:r>
    </w:p>
    <w:p w14:paraId="72935266" w14:textId="77777777" w:rsidR="008D1A94" w:rsidRDefault="00752380">
      <w:pPr>
        <w:pStyle w:val="Bodytext10"/>
        <w:numPr>
          <w:ilvl w:val="0"/>
          <w:numId w:val="75"/>
        </w:numPr>
        <w:tabs>
          <w:tab w:val="left" w:pos="1436"/>
          <w:tab w:val="left" w:pos="1484"/>
        </w:tabs>
        <w:ind w:firstLine="980"/>
        <w:jc w:val="both"/>
      </w:pPr>
      <w:r>
        <w:rPr>
          <w:rStyle w:val="Bodytext1"/>
        </w:rPr>
        <w:t>88. Absatz 2 Buchstabe c werden die Worte „mit einem Fenster oder einer Tür“ durch die Worte „mit einem Fenster oder einer Tür oder einer freien Öffnung“ ersetzt; in Abschnitt</w:t>
      </w:r>
    </w:p>
    <w:p w14:paraId="18CCF92F" w14:textId="77777777" w:rsidR="008D1A94" w:rsidRDefault="00752380">
      <w:pPr>
        <w:pStyle w:val="Bodytext10"/>
        <w:ind w:left="1480"/>
      </w:pPr>
      <w:r>
        <w:rPr>
          <w:rStyle w:val="Bodytext1"/>
        </w:rPr>
        <w:t>;</w:t>
      </w:r>
    </w:p>
    <w:p w14:paraId="0A8049BB" w14:textId="77777777" w:rsidR="008D1A94" w:rsidRDefault="00752380">
      <w:pPr>
        <w:pStyle w:val="Bodytext10"/>
        <w:numPr>
          <w:ilvl w:val="0"/>
          <w:numId w:val="75"/>
        </w:numPr>
        <w:tabs>
          <w:tab w:val="left" w:pos="1436"/>
          <w:tab w:val="left" w:pos="1484"/>
        </w:tabs>
        <w:ind w:firstLine="980"/>
        <w:jc w:val="both"/>
      </w:pPr>
      <w:r>
        <w:rPr>
          <w:rStyle w:val="Bodytext1"/>
        </w:rPr>
        <w:t>89. Absatz 1 und 2 werden die Worte „Wärme- und Rauchabzug“ durch die Worte</w:t>
      </w:r>
    </w:p>
    <w:p w14:paraId="7699539C" w14:textId="77777777" w:rsidR="008D1A94" w:rsidRDefault="00752380">
      <w:pPr>
        <w:pStyle w:val="Bodytext10"/>
        <w:ind w:left="1480"/>
      </w:pPr>
      <w:r>
        <w:rPr>
          <w:rStyle w:val="Bodytext1"/>
        </w:rPr>
        <w:t>„Mittel zum Schutz vor Hitze und Rauch“ ersetzt; in Abschnitt</w:t>
      </w:r>
    </w:p>
    <w:p w14:paraId="73298F37" w14:textId="77777777" w:rsidR="008D1A94" w:rsidRDefault="00752380">
      <w:pPr>
        <w:pStyle w:val="Bodytext10"/>
        <w:numPr>
          <w:ilvl w:val="0"/>
          <w:numId w:val="75"/>
        </w:numPr>
        <w:tabs>
          <w:tab w:val="left" w:pos="1436"/>
          <w:tab w:val="left" w:pos="1484"/>
        </w:tabs>
        <w:ind w:firstLine="980"/>
        <w:jc w:val="both"/>
      </w:pPr>
      <w:r>
        <w:rPr>
          <w:rStyle w:val="Bodytext1"/>
        </w:rPr>
        <w:t>99. Absatz 1 werden die Worte „Schutz vor Explosion“ durch die Worte „Schutz vor Explosionen, außer</w:t>
      </w:r>
    </w:p>
    <w:p w14:paraId="1C682173" w14:textId="77777777" w:rsidR="008D1A94" w:rsidRDefault="00752380">
      <w:pPr>
        <w:pStyle w:val="Bodytext10"/>
        <w:ind w:left="1480"/>
      </w:pPr>
      <w:r>
        <w:rPr>
          <w:rStyle w:val="Bodytext1"/>
        </w:rPr>
        <w:t>bei vernachlässigbarem Explosionsrisiko“ ersetzt; in Abschnitt</w:t>
      </w:r>
    </w:p>
    <w:p w14:paraId="61D804FA" w14:textId="77777777" w:rsidR="008D1A94" w:rsidRDefault="00752380">
      <w:pPr>
        <w:pStyle w:val="Bodytext10"/>
        <w:numPr>
          <w:ilvl w:val="0"/>
          <w:numId w:val="75"/>
        </w:numPr>
        <w:tabs>
          <w:tab w:val="left" w:pos="1436"/>
          <w:tab w:val="left" w:pos="1494"/>
        </w:tabs>
        <w:ind w:firstLine="980"/>
        <w:jc w:val="both"/>
      </w:pPr>
      <w:r>
        <w:rPr>
          <w:rStyle w:val="Bodytext1"/>
        </w:rPr>
        <w:t>112. Absatz 2 werden die Worte "Längs- oder kombinierten Wärme- und Rauchabzug" durch die Worte</w:t>
      </w:r>
    </w:p>
    <w:p w14:paraId="3743E09C" w14:textId="77777777" w:rsidR="008D1A94" w:rsidRDefault="00752380">
      <w:pPr>
        <w:pStyle w:val="Bodytext10"/>
        <w:ind w:left="1480"/>
      </w:pPr>
      <w:r>
        <w:rPr>
          <w:rStyle w:val="Bodytext1"/>
        </w:rPr>
        <w:t>„Längsabzug von Wärme und Rauch oder kombinierte Wärme- und Rauchlenkung“ ersetzt; in Abschnitt</w:t>
      </w:r>
    </w:p>
    <w:p w14:paraId="420C88D4" w14:textId="77777777" w:rsidR="008D1A94" w:rsidRDefault="00752380">
      <w:pPr>
        <w:pStyle w:val="Bodytext10"/>
        <w:numPr>
          <w:ilvl w:val="0"/>
          <w:numId w:val="75"/>
        </w:numPr>
        <w:tabs>
          <w:tab w:val="left" w:pos="1436"/>
          <w:tab w:val="left" w:pos="1494"/>
        </w:tabs>
        <w:ind w:firstLine="980"/>
        <w:jc w:val="both"/>
      </w:pPr>
      <w:r>
        <w:rPr>
          <w:rStyle w:val="Bodytext1"/>
        </w:rPr>
        <w:t>129. Absatz 4 werden die Worte „explosiv oder entzündbar“ durch die Worte „leicht entzündbar oder</w:t>
      </w:r>
    </w:p>
    <w:p w14:paraId="75EA03C8" w14:textId="77777777" w:rsidR="008D1A94" w:rsidRDefault="00752380">
      <w:pPr>
        <w:pStyle w:val="Bodytext10"/>
        <w:ind w:left="1480"/>
      </w:pPr>
      <w:r>
        <w:rPr>
          <w:rStyle w:val="Bodytext1"/>
        </w:rPr>
        <w:t>explosiv oder mäßig entzündbar“ ersetzt; in Abschnitt</w:t>
      </w:r>
    </w:p>
    <w:p w14:paraId="2D9FF689" w14:textId="77777777" w:rsidR="008D1A94" w:rsidRDefault="00752380">
      <w:pPr>
        <w:pStyle w:val="Bodytext10"/>
        <w:numPr>
          <w:ilvl w:val="0"/>
          <w:numId w:val="75"/>
        </w:numPr>
        <w:tabs>
          <w:tab w:val="left" w:pos="1436"/>
          <w:tab w:val="left" w:pos="1474"/>
          <w:tab w:val="left" w:pos="1967"/>
          <w:tab w:val="left" w:pos="2342"/>
        </w:tabs>
        <w:ind w:firstLine="980"/>
        <w:jc w:val="both"/>
      </w:pPr>
      <w:r>
        <w:rPr>
          <w:rStyle w:val="Bodytext1"/>
        </w:rPr>
        <w:t>142.</w:t>
      </w:r>
      <w:r>
        <w:rPr>
          <w:rStyle w:val="Bodytext1"/>
        </w:rPr>
        <w:tab/>
        <w:t>(1)</w:t>
      </w:r>
      <w:r>
        <w:rPr>
          <w:rStyle w:val="Bodytext1"/>
        </w:rPr>
        <w:tab/>
        <w:t>wird das Wort „festgelegt“ durch das Wort „sichergestellt“ ersetzt; in Abschnitt</w:t>
      </w:r>
    </w:p>
    <w:p w14:paraId="6CC1A861" w14:textId="77777777" w:rsidR="008D1A94" w:rsidRDefault="00752380">
      <w:pPr>
        <w:pStyle w:val="Bodytext10"/>
        <w:numPr>
          <w:ilvl w:val="0"/>
          <w:numId w:val="75"/>
        </w:numPr>
        <w:tabs>
          <w:tab w:val="left" w:pos="1436"/>
          <w:tab w:val="left" w:pos="1474"/>
          <w:tab w:val="left" w:pos="1967"/>
          <w:tab w:val="left" w:pos="2342"/>
        </w:tabs>
        <w:ind w:firstLine="980"/>
        <w:jc w:val="both"/>
      </w:pPr>
      <w:r>
        <w:rPr>
          <w:rStyle w:val="Bodytext1"/>
        </w:rPr>
        <w:t>146.</w:t>
      </w:r>
      <w:r>
        <w:rPr>
          <w:rStyle w:val="Bodytext1"/>
        </w:rPr>
        <w:tab/>
        <w:t>Absatz 2</w:t>
      </w:r>
      <w:r>
        <w:rPr>
          <w:rStyle w:val="Bodytext1"/>
        </w:rPr>
        <w:tab/>
        <w:t>wird das Wort „Klasse“ durch das Wort „Standardrisikoklasse“ ersetzt; in Abschnitt</w:t>
      </w:r>
    </w:p>
    <w:p w14:paraId="5C657D6F" w14:textId="77777777" w:rsidR="008D1A94" w:rsidRDefault="00752380">
      <w:pPr>
        <w:pStyle w:val="Bodytext10"/>
        <w:numPr>
          <w:ilvl w:val="0"/>
          <w:numId w:val="75"/>
        </w:numPr>
        <w:tabs>
          <w:tab w:val="left" w:pos="1436"/>
          <w:tab w:val="left" w:pos="1474"/>
          <w:tab w:val="left" w:pos="1967"/>
          <w:tab w:val="left" w:pos="2342"/>
        </w:tabs>
        <w:ind w:firstLine="980"/>
        <w:jc w:val="both"/>
      </w:pPr>
      <w:r>
        <w:rPr>
          <w:rStyle w:val="Bodytext1"/>
        </w:rPr>
        <w:t>162.</w:t>
      </w:r>
      <w:r>
        <w:rPr>
          <w:rStyle w:val="Bodytext1"/>
        </w:rPr>
        <w:tab/>
        <w:t>(2)</w:t>
      </w:r>
      <w:r>
        <w:rPr>
          <w:rStyle w:val="Bodytext1"/>
        </w:rPr>
        <w:tab/>
        <w:t>Buchstabe b wird das Wort „Schaden“ durch das Wort „Einzeldrahtausfall“ ersetzt; in Abschnitt</w:t>
      </w:r>
    </w:p>
    <w:p w14:paraId="3C89F041" w14:textId="77777777" w:rsidR="008D1A94" w:rsidRDefault="00752380">
      <w:pPr>
        <w:pStyle w:val="Bodytext10"/>
        <w:numPr>
          <w:ilvl w:val="0"/>
          <w:numId w:val="75"/>
        </w:numPr>
        <w:tabs>
          <w:tab w:val="left" w:pos="1436"/>
          <w:tab w:val="left" w:pos="1474"/>
          <w:tab w:val="left" w:pos="1967"/>
          <w:tab w:val="left" w:pos="2342"/>
        </w:tabs>
        <w:ind w:firstLine="980"/>
        <w:jc w:val="both"/>
      </w:pPr>
      <w:r>
        <w:rPr>
          <w:rStyle w:val="Bodytext1"/>
        </w:rPr>
        <w:t>166.</w:t>
      </w:r>
      <w:r>
        <w:rPr>
          <w:rStyle w:val="Bodytext1"/>
        </w:rPr>
        <w:tab/>
        <w:t>(2)</w:t>
      </w:r>
      <w:r>
        <w:rPr>
          <w:rStyle w:val="Bodytext1"/>
        </w:rPr>
        <w:tab/>
        <w:t>Buchstabe b wird das Wort „verhindern“ durch die Worte „zu verhindern“ ersetzt; in Abschnitt</w:t>
      </w:r>
    </w:p>
    <w:p w14:paraId="12D2BACB" w14:textId="77777777" w:rsidR="008D1A94" w:rsidRDefault="00752380">
      <w:pPr>
        <w:pStyle w:val="Bodytext10"/>
        <w:numPr>
          <w:ilvl w:val="0"/>
          <w:numId w:val="75"/>
        </w:numPr>
        <w:tabs>
          <w:tab w:val="left" w:pos="1436"/>
          <w:tab w:val="left" w:pos="1474"/>
          <w:tab w:val="left" w:pos="1967"/>
          <w:tab w:val="left" w:pos="2342"/>
        </w:tabs>
        <w:ind w:firstLine="980"/>
        <w:jc w:val="both"/>
      </w:pPr>
      <w:r>
        <w:rPr>
          <w:rStyle w:val="Bodytext1"/>
        </w:rPr>
        <w:t>175.</w:t>
      </w:r>
      <w:r>
        <w:rPr>
          <w:rStyle w:val="Bodytext1"/>
        </w:rPr>
        <w:tab/>
        <w:t>(4)</w:t>
      </w:r>
      <w:r>
        <w:rPr>
          <w:rStyle w:val="Bodytext1"/>
        </w:rPr>
        <w:tab/>
        <w:t>Buchstabe c werden die Worte „sein und“ durch die Worte „sein sollte“ ersetzt; in Abschnitt</w:t>
      </w:r>
    </w:p>
    <w:p w14:paraId="3954B4AB" w14:textId="77777777" w:rsidR="008D1A94" w:rsidRDefault="00752380">
      <w:pPr>
        <w:pStyle w:val="Bodytext10"/>
        <w:numPr>
          <w:ilvl w:val="0"/>
          <w:numId w:val="75"/>
        </w:numPr>
        <w:tabs>
          <w:tab w:val="left" w:pos="1436"/>
          <w:tab w:val="left" w:pos="1494"/>
        </w:tabs>
        <w:ind w:firstLine="980"/>
        <w:jc w:val="both"/>
      </w:pPr>
      <w:r>
        <w:rPr>
          <w:rStyle w:val="Bodytext1"/>
        </w:rPr>
        <w:t>175. Absatz 4 Buchstabe d wird das Wort „Linie“ durch „Linie und“ ersetzt; in Abschnitt</w:t>
      </w:r>
    </w:p>
    <w:p w14:paraId="01A3E36F" w14:textId="77777777" w:rsidR="008D1A94" w:rsidRDefault="00752380">
      <w:pPr>
        <w:pStyle w:val="Bodytext10"/>
        <w:numPr>
          <w:ilvl w:val="0"/>
          <w:numId w:val="75"/>
        </w:numPr>
        <w:tabs>
          <w:tab w:val="left" w:pos="1436"/>
          <w:tab w:val="left" w:pos="1498"/>
        </w:tabs>
        <w:ind w:firstLine="980"/>
        <w:jc w:val="both"/>
      </w:pPr>
      <w:r>
        <w:rPr>
          <w:rStyle w:val="Bodytext1"/>
        </w:rPr>
        <w:t>178. Absatz 1 werden die Worte „Entflammbarkeitsklasse I bis II“ durch die Worte „leicht entzündbare oder</w:t>
      </w:r>
    </w:p>
    <w:p w14:paraId="0758CE9A" w14:textId="77777777" w:rsidR="008D1A94" w:rsidRDefault="00752380">
      <w:pPr>
        <w:pStyle w:val="Bodytext10"/>
        <w:ind w:left="1480"/>
      </w:pPr>
      <w:r>
        <w:rPr>
          <w:rStyle w:val="Bodytext1"/>
        </w:rPr>
        <w:t>explosive Klasse“ ersetzt; in Abschnitt</w:t>
      </w:r>
    </w:p>
    <w:p w14:paraId="74FAA30A" w14:textId="77777777" w:rsidR="008D1A94" w:rsidRDefault="00752380">
      <w:pPr>
        <w:pStyle w:val="Bodytext10"/>
        <w:numPr>
          <w:ilvl w:val="0"/>
          <w:numId w:val="75"/>
        </w:numPr>
        <w:tabs>
          <w:tab w:val="left" w:pos="1436"/>
          <w:tab w:val="left" w:pos="1498"/>
        </w:tabs>
        <w:ind w:firstLine="980"/>
        <w:jc w:val="both"/>
      </w:pPr>
      <w:r>
        <w:rPr>
          <w:rStyle w:val="Bodytext1"/>
        </w:rPr>
        <w:t>179. Absatz 7 wird das Wort „Druckverstärker“ durch die Worte „zur Gewährleistung des</w:t>
      </w:r>
    </w:p>
    <w:p w14:paraId="4E4DABB5" w14:textId="77777777" w:rsidR="008D1A94" w:rsidRDefault="00752380">
      <w:pPr>
        <w:pStyle w:val="Bodytext10"/>
        <w:ind w:left="1480"/>
      </w:pPr>
      <w:r>
        <w:rPr>
          <w:rStyle w:val="Bodytext1"/>
        </w:rPr>
        <w:t>Betriebs des Wandfeuerhydranten und der externen Versorgung von Löschwasser“ ersetzt; in Abschnitt</w:t>
      </w:r>
    </w:p>
    <w:p w14:paraId="14C124BC" w14:textId="77777777" w:rsidR="008D1A94" w:rsidRDefault="00752380">
      <w:pPr>
        <w:pStyle w:val="Bodytext10"/>
        <w:numPr>
          <w:ilvl w:val="0"/>
          <w:numId w:val="75"/>
        </w:numPr>
        <w:tabs>
          <w:tab w:val="left" w:pos="1436"/>
          <w:tab w:val="left" w:pos="1498"/>
        </w:tabs>
        <w:ind w:firstLine="980"/>
        <w:jc w:val="both"/>
      </w:pPr>
      <w:r>
        <w:rPr>
          <w:rStyle w:val="Bodytext1"/>
        </w:rPr>
        <w:t>180. Absatz 1 wird das Wort „explosiv“ durch die Worte „leicht entzündbar oder</w:t>
      </w:r>
    </w:p>
    <w:p w14:paraId="50AAFBF0" w14:textId="77777777" w:rsidR="008D1A94" w:rsidRDefault="00752380">
      <w:pPr>
        <w:pStyle w:val="Bodytext10"/>
        <w:ind w:left="1480"/>
      </w:pPr>
      <w:r>
        <w:rPr>
          <w:rStyle w:val="Bodytext1"/>
        </w:rPr>
        <w:t>explosiv“ ersetzt; in Abschnitt</w:t>
      </w:r>
    </w:p>
    <w:p w14:paraId="4A901681" w14:textId="77777777" w:rsidR="008D1A94" w:rsidRDefault="00752380">
      <w:pPr>
        <w:pStyle w:val="Bodytext10"/>
        <w:numPr>
          <w:ilvl w:val="0"/>
          <w:numId w:val="75"/>
        </w:numPr>
        <w:tabs>
          <w:tab w:val="left" w:pos="1436"/>
          <w:tab w:val="left" w:pos="1498"/>
        </w:tabs>
        <w:ind w:firstLine="980"/>
        <w:jc w:val="both"/>
      </w:pPr>
      <w:r>
        <w:rPr>
          <w:rStyle w:val="Bodytext1"/>
        </w:rPr>
        <w:t>196. Absatz 2 werden die Worte „Einheiten für die Belüftung“ durch das Wort „Belüftungseinheiten“ ersetzt; in Abschnitt</w:t>
      </w:r>
    </w:p>
    <w:p w14:paraId="14BC376C" w14:textId="77777777" w:rsidR="008D1A94" w:rsidRDefault="00752380">
      <w:pPr>
        <w:pStyle w:val="Bodytext10"/>
        <w:ind w:left="1480"/>
      </w:pPr>
      <w:r>
        <w:rPr>
          <w:rStyle w:val="Bodytext1"/>
        </w:rPr>
        <w:t>;</w:t>
      </w:r>
    </w:p>
    <w:p w14:paraId="13A6D492" w14:textId="77777777" w:rsidR="008D1A94" w:rsidRDefault="00752380">
      <w:pPr>
        <w:pStyle w:val="Bodytext10"/>
        <w:numPr>
          <w:ilvl w:val="0"/>
          <w:numId w:val="75"/>
        </w:numPr>
        <w:tabs>
          <w:tab w:val="left" w:pos="1436"/>
          <w:tab w:val="left" w:pos="1498"/>
        </w:tabs>
        <w:ind w:firstLine="980"/>
        <w:jc w:val="both"/>
      </w:pPr>
      <w:r>
        <w:rPr>
          <w:rStyle w:val="Bodytext1"/>
        </w:rPr>
        <w:t>196. Absatz 3 werden die Worte „System für die Belüftung“ durch das Wort „Belüftungseinheit“ ersetzt; in Abschnitt</w:t>
      </w:r>
    </w:p>
    <w:p w14:paraId="0235B092" w14:textId="77777777" w:rsidR="008D1A94" w:rsidRDefault="00752380">
      <w:pPr>
        <w:pStyle w:val="Bodytext10"/>
        <w:numPr>
          <w:ilvl w:val="0"/>
          <w:numId w:val="75"/>
        </w:numPr>
        <w:tabs>
          <w:tab w:val="left" w:pos="1436"/>
          <w:tab w:val="left" w:pos="1498"/>
        </w:tabs>
        <w:ind w:firstLine="980"/>
        <w:jc w:val="both"/>
      </w:pPr>
      <w:r>
        <w:rPr>
          <w:rStyle w:val="Bodytext1"/>
        </w:rPr>
        <w:t>198. Absatz 2 werden die Worte „durch Überschwemmung,unter Gewährleistung eines ununterbrochenen Betriebs“ durch die Worte</w:t>
      </w:r>
    </w:p>
    <w:p w14:paraId="60C3881C" w14:textId="77777777" w:rsidR="008D1A94" w:rsidRDefault="00752380">
      <w:pPr>
        <w:pStyle w:val="Bodytext10"/>
        <w:ind w:left="1480"/>
      </w:pPr>
      <w:r>
        <w:rPr>
          <w:rStyle w:val="Bodytext1"/>
        </w:rPr>
        <w:t>„geschützt“ ersetzt,</w:t>
      </w:r>
    </w:p>
    <w:p w14:paraId="4849876B" w14:textId="77777777" w:rsidR="008D1A94" w:rsidRDefault="00752380">
      <w:pPr>
        <w:pStyle w:val="Bodytext10"/>
        <w:numPr>
          <w:ilvl w:val="0"/>
          <w:numId w:val="75"/>
        </w:numPr>
        <w:tabs>
          <w:tab w:val="left" w:pos="1436"/>
          <w:tab w:val="left" w:pos="1498"/>
        </w:tabs>
        <w:ind w:firstLine="980"/>
        <w:jc w:val="both"/>
      </w:pPr>
      <w:r>
        <w:rPr>
          <w:rStyle w:val="Bodytext1"/>
        </w:rPr>
        <w:t>in der Überschrift 104 werden die Worte „Unterbringungen“ durch „Unterkunftsgebäude“ ersetzt; in Abschnitt</w:t>
      </w:r>
    </w:p>
    <w:p w14:paraId="47DCFE45" w14:textId="77777777" w:rsidR="008D1A94" w:rsidRDefault="00752380">
      <w:pPr>
        <w:pStyle w:val="Bodytext10"/>
        <w:numPr>
          <w:ilvl w:val="0"/>
          <w:numId w:val="75"/>
        </w:numPr>
        <w:tabs>
          <w:tab w:val="left" w:pos="1436"/>
          <w:tab w:val="left" w:pos="1489"/>
        </w:tabs>
        <w:ind w:firstLine="980"/>
        <w:jc w:val="both"/>
      </w:pPr>
      <w:r>
        <w:rPr>
          <w:rStyle w:val="Bodytext1"/>
        </w:rPr>
        <w:t>206. Absatz 1 wird das Wort „Kultur“ durch das Wort „kulturell-“ ersetzt; in Abschnitt</w:t>
      </w:r>
    </w:p>
    <w:p w14:paraId="04137436" w14:textId="77777777" w:rsidR="008D1A94" w:rsidRDefault="00752380">
      <w:pPr>
        <w:pStyle w:val="Bodytext10"/>
        <w:numPr>
          <w:ilvl w:val="0"/>
          <w:numId w:val="75"/>
        </w:numPr>
        <w:tabs>
          <w:tab w:val="left" w:pos="1436"/>
          <w:tab w:val="left" w:pos="1489"/>
        </w:tabs>
        <w:ind w:firstLine="980"/>
        <w:jc w:val="both"/>
      </w:pPr>
      <w:r>
        <w:rPr>
          <w:rStyle w:val="Bodytext1"/>
        </w:rPr>
        <w:t>206. Absatz 2 Buchstabe b,Abschnitt 206 Absatz 4 wird das Wort „Evakuierung“ durch die Worte „für die</w:t>
      </w:r>
    </w:p>
    <w:p w14:paraId="795DF89B" w14:textId="77777777" w:rsidR="008D1A94" w:rsidRDefault="00752380">
      <w:pPr>
        <w:pStyle w:val="Bodytext10"/>
        <w:ind w:left="1480"/>
      </w:pPr>
      <w:r>
        <w:rPr>
          <w:rStyle w:val="Bodytext1"/>
        </w:rPr>
        <w:t>Evakuierung“ ersetzt; in Abschnitt</w:t>
      </w:r>
    </w:p>
    <w:p w14:paraId="25174CF8" w14:textId="77777777" w:rsidR="008D1A94" w:rsidRDefault="00752380">
      <w:pPr>
        <w:pStyle w:val="Bodytext10"/>
        <w:numPr>
          <w:ilvl w:val="0"/>
          <w:numId w:val="75"/>
        </w:numPr>
        <w:tabs>
          <w:tab w:val="left" w:pos="1436"/>
          <w:tab w:val="left" w:pos="1489"/>
        </w:tabs>
        <w:ind w:firstLine="980"/>
        <w:jc w:val="both"/>
      </w:pPr>
      <w:r>
        <w:rPr>
          <w:rStyle w:val="Bodytext1"/>
        </w:rPr>
        <w:t>221. Absatz 2 werden die Worte „Schutzpflügen müssen verwendet werden“ durch die Worte „Schutzstreifen werden</w:t>
      </w:r>
    </w:p>
    <w:p w14:paraId="09F086E9" w14:textId="77777777" w:rsidR="008D1A94" w:rsidRDefault="00752380">
      <w:pPr>
        <w:pStyle w:val="Bodytext10"/>
        <w:ind w:left="1480"/>
      </w:pPr>
      <w:r>
        <w:rPr>
          <w:rStyle w:val="Bodytext1"/>
        </w:rPr>
        <w:t>durch Pflügen oder Eggen hergestellt“ ersetzt; in Abschnitt</w:t>
      </w:r>
    </w:p>
    <w:p w14:paraId="6B7450B0" w14:textId="77777777" w:rsidR="008D1A94" w:rsidRDefault="00752380">
      <w:pPr>
        <w:pStyle w:val="Bodytext10"/>
        <w:numPr>
          <w:ilvl w:val="0"/>
          <w:numId w:val="75"/>
        </w:numPr>
        <w:tabs>
          <w:tab w:val="left" w:pos="1436"/>
          <w:tab w:val="left" w:pos="1436"/>
        </w:tabs>
        <w:ind w:firstLine="980"/>
        <w:jc w:val="both"/>
      </w:pPr>
      <w:r>
        <w:rPr>
          <w:rStyle w:val="Bodytext1"/>
        </w:rPr>
        <w:t>227. Absatz 1 werden die Worte „Die kontrollierten“ durch die Worte „Die gesetzlich bevollmächtigten“ ersetzt; in Abschnitt</w:t>
      </w:r>
    </w:p>
    <w:p w14:paraId="68486B0B" w14:textId="77777777" w:rsidR="008D1A94" w:rsidRDefault="00752380">
      <w:pPr>
        <w:pStyle w:val="Bodytext10"/>
        <w:numPr>
          <w:ilvl w:val="0"/>
          <w:numId w:val="75"/>
        </w:numPr>
        <w:tabs>
          <w:tab w:val="left" w:pos="1436"/>
          <w:tab w:val="left" w:pos="1436"/>
        </w:tabs>
        <w:ind w:firstLine="980"/>
        <w:jc w:val="both"/>
      </w:pPr>
      <w:r>
        <w:rPr>
          <w:rStyle w:val="Bodytext1"/>
        </w:rPr>
        <w:t>229. Absatz 1 werden die Worte „Ernte, Ballenpressen“ durch die Worte „Ernte, Stroheinfahren und</w:t>
      </w:r>
    </w:p>
    <w:p w14:paraId="3D3F6F9F" w14:textId="77777777" w:rsidR="008D1A94" w:rsidRDefault="00752380">
      <w:pPr>
        <w:pStyle w:val="Bodytext10"/>
        <w:ind w:left="1480"/>
        <w:jc w:val="both"/>
      </w:pPr>
      <w:r>
        <w:rPr>
          <w:rStyle w:val="Bodytext1"/>
        </w:rPr>
        <w:t>Ballenpressen“ ersetzt und die Worte „mit Feuerlöschern“ durch die Worte „mit Feuerlöschern und Funkenfallen oder Schaufeln“ ersetzt; in Abschnitt</w:t>
      </w:r>
    </w:p>
    <w:p w14:paraId="45A9EC72" w14:textId="77777777" w:rsidR="008D1A94" w:rsidRDefault="00752380">
      <w:pPr>
        <w:pStyle w:val="Bodytext10"/>
        <w:numPr>
          <w:ilvl w:val="0"/>
          <w:numId w:val="75"/>
        </w:numPr>
        <w:tabs>
          <w:tab w:val="left" w:pos="1436"/>
          <w:tab w:val="left" w:pos="1484"/>
        </w:tabs>
        <w:ind w:firstLine="980"/>
        <w:jc w:val="both"/>
      </w:pPr>
      <w:r>
        <w:rPr>
          <w:rStyle w:val="Bodytext1"/>
        </w:rPr>
        <w:t>229. Absatz 4 werden die Worte „bei Weizenfeldern, Dreschböden“ durch die Worte „in dem von der Ernte betroffenen Bereich“ ersetzt;</w:t>
      </w:r>
    </w:p>
    <w:p w14:paraId="22E0A868" w14:textId="77777777" w:rsidR="008D1A94" w:rsidRDefault="00752380">
      <w:pPr>
        <w:pStyle w:val="Bodytext10"/>
        <w:ind w:left="1480"/>
      </w:pPr>
      <w:r>
        <w:rPr>
          <w:rStyle w:val="Bodytext1"/>
        </w:rPr>
        <w:t>; in Abschnitt</w:t>
      </w:r>
    </w:p>
    <w:p w14:paraId="1FA97334" w14:textId="77777777" w:rsidR="008D1A94" w:rsidRDefault="00752380">
      <w:pPr>
        <w:pStyle w:val="Bodytext10"/>
        <w:numPr>
          <w:ilvl w:val="0"/>
          <w:numId w:val="75"/>
        </w:numPr>
        <w:tabs>
          <w:tab w:val="left" w:pos="1436"/>
          <w:tab w:val="left" w:pos="1484"/>
        </w:tabs>
        <w:ind w:firstLine="980"/>
        <w:jc w:val="both"/>
      </w:pPr>
      <w:r>
        <w:rPr>
          <w:rStyle w:val="Bodytext1"/>
        </w:rPr>
        <w:t>229. Absatz 5 wird das Wort „Schutzpflügen“ durch die Worte „in dem durch Pflügen</w:t>
      </w:r>
    </w:p>
    <w:p w14:paraId="42B54810" w14:textId="77777777" w:rsidR="008D1A94" w:rsidRDefault="00752380">
      <w:pPr>
        <w:pStyle w:val="Bodytext10"/>
        <w:ind w:left="1480"/>
      </w:pPr>
      <w:r>
        <w:rPr>
          <w:rStyle w:val="Bodytext1"/>
        </w:rPr>
        <w:t>oder Eggen hergestellten Streifen“ ersetzt; in Abschnitt</w:t>
      </w:r>
    </w:p>
    <w:p w14:paraId="3F9A742A" w14:textId="77777777" w:rsidR="008D1A94" w:rsidRDefault="00752380">
      <w:pPr>
        <w:pStyle w:val="Bodytext10"/>
        <w:numPr>
          <w:ilvl w:val="0"/>
          <w:numId w:val="75"/>
        </w:numPr>
        <w:tabs>
          <w:tab w:val="left" w:pos="1436"/>
          <w:tab w:val="left" w:pos="1484"/>
        </w:tabs>
        <w:ind w:firstLine="980"/>
        <w:jc w:val="both"/>
      </w:pPr>
      <w:r>
        <w:rPr>
          <w:rStyle w:val="Bodytext1"/>
        </w:rPr>
        <w:t>230. Absatz 2 wird das Wort „regelmäßig“ durch die Worte „regelmäßig, mindestens aber täglich“ ersetzt; in Abschnitt</w:t>
      </w:r>
    </w:p>
    <w:p w14:paraId="23674DBF" w14:textId="77777777" w:rsidR="008D1A94" w:rsidRDefault="00752380">
      <w:pPr>
        <w:pStyle w:val="Bodytext10"/>
        <w:numPr>
          <w:ilvl w:val="0"/>
          <w:numId w:val="75"/>
        </w:numPr>
        <w:tabs>
          <w:tab w:val="left" w:pos="1436"/>
          <w:tab w:val="left" w:pos="1484"/>
        </w:tabs>
        <w:ind w:firstLine="980"/>
        <w:jc w:val="both"/>
      </w:pPr>
      <w:r>
        <w:rPr>
          <w:rStyle w:val="Bodytext1"/>
        </w:rPr>
        <w:lastRenderedPageBreak/>
        <w:t>233. Absatz 3 werden die Worte „Autos in Abstellräumen“ durch</w:t>
      </w:r>
    </w:p>
    <w:p w14:paraId="4D1E4DBC" w14:textId="77777777" w:rsidR="008D1A94" w:rsidRDefault="00752380">
      <w:pPr>
        <w:pStyle w:val="Bodytext10"/>
        <w:ind w:left="1480"/>
      </w:pPr>
      <w:r>
        <w:rPr>
          <w:rStyle w:val="Bodytext1"/>
        </w:rPr>
        <w:t>die Worte „Lagerräume für Kraftfahrzeuge (...) in Kraftfahrzeuge eingebaut“ ersetzt; in Abschnitt</w:t>
      </w:r>
    </w:p>
    <w:p w14:paraId="1E990BBA" w14:textId="77777777" w:rsidR="008D1A94" w:rsidRDefault="00752380">
      <w:pPr>
        <w:pStyle w:val="Bodytext10"/>
        <w:numPr>
          <w:ilvl w:val="0"/>
          <w:numId w:val="75"/>
        </w:numPr>
        <w:tabs>
          <w:tab w:val="left" w:pos="1436"/>
          <w:tab w:val="left" w:pos="1484"/>
        </w:tabs>
        <w:ind w:firstLine="980"/>
        <w:jc w:val="both"/>
      </w:pPr>
      <w:r>
        <w:rPr>
          <w:rStyle w:val="Bodytext1"/>
        </w:rPr>
        <w:t>233. Absatz 3 Buchstabe b wird das Wort „Auto“ durch das Wort „Kraftfahrzeug“ ersetzt; in Abschnitt</w:t>
      </w:r>
    </w:p>
    <w:p w14:paraId="70639DA8" w14:textId="77777777" w:rsidR="008D1A94" w:rsidRDefault="00752380">
      <w:pPr>
        <w:pStyle w:val="Bodytext10"/>
        <w:numPr>
          <w:ilvl w:val="0"/>
          <w:numId w:val="75"/>
        </w:numPr>
        <w:tabs>
          <w:tab w:val="left" w:pos="1436"/>
          <w:tab w:val="left" w:pos="1484"/>
        </w:tabs>
        <w:ind w:firstLine="980"/>
        <w:jc w:val="both"/>
      </w:pPr>
      <w:r>
        <w:rPr>
          <w:rStyle w:val="Bodytext1"/>
        </w:rPr>
        <w:t>249. (1) Buchstabe c werden die Worte „am Ort und zum Zeitpunkt der Kontrolle“ durch</w:t>
      </w:r>
    </w:p>
    <w:p w14:paraId="38A433FD" w14:textId="77777777" w:rsidR="008D1A94" w:rsidRDefault="00752380">
      <w:pPr>
        <w:pStyle w:val="Bodytext10"/>
        <w:ind w:left="1480"/>
      </w:pPr>
      <w:r>
        <w:rPr>
          <w:rStyle w:val="Bodytext1"/>
        </w:rPr>
        <w:t>die Worte „bis zum Ablauf der Frist für die Durchführung der Inspektion“ ersetzt; in Abschnitt</w:t>
      </w:r>
    </w:p>
    <w:p w14:paraId="0E6B316D" w14:textId="77777777" w:rsidR="008D1A94" w:rsidRDefault="00752380">
      <w:pPr>
        <w:pStyle w:val="Bodytext10"/>
        <w:numPr>
          <w:ilvl w:val="0"/>
          <w:numId w:val="75"/>
        </w:numPr>
        <w:tabs>
          <w:tab w:val="left" w:pos="1436"/>
          <w:tab w:val="left" w:pos="1484"/>
        </w:tabs>
        <w:ind w:firstLine="980"/>
        <w:jc w:val="both"/>
      </w:pPr>
      <w:r>
        <w:rPr>
          <w:rStyle w:val="Bodytext1"/>
        </w:rPr>
        <w:t>252. Absatz 1 Buchstabe a werden die Worte „in der Anforderung enthalten“ durch die Worte „in der Anforderung enthalten oder</w:t>
      </w:r>
    </w:p>
    <w:p w14:paraId="4153E522" w14:textId="77777777" w:rsidR="008D1A94" w:rsidRDefault="00752380">
      <w:pPr>
        <w:pStyle w:val="Bodytext10"/>
        <w:ind w:left="1480"/>
      </w:pPr>
      <w:r>
        <w:rPr>
          <w:rStyle w:val="Bodytext1"/>
        </w:rPr>
        <w:t>gleichwertig“ ersetzt; in Abschnitt</w:t>
      </w:r>
    </w:p>
    <w:p w14:paraId="4A8A2E94" w14:textId="77777777" w:rsidR="008D1A94" w:rsidRDefault="00752380">
      <w:pPr>
        <w:pStyle w:val="Bodytext10"/>
        <w:numPr>
          <w:ilvl w:val="0"/>
          <w:numId w:val="75"/>
        </w:numPr>
        <w:tabs>
          <w:tab w:val="left" w:pos="1436"/>
          <w:tab w:val="left" w:pos="1484"/>
        </w:tabs>
        <w:ind w:firstLine="980"/>
      </w:pPr>
      <w:r>
        <w:rPr>
          <w:rStyle w:val="Bodytext1"/>
        </w:rPr>
        <w:t>255. Absatz 6 Buchstabe a wird das Wort „(5)“ durch „(1) und (2)“ ersetzt; in Abschnitt</w:t>
      </w:r>
    </w:p>
    <w:p w14:paraId="3229CCD1" w14:textId="77777777" w:rsidR="008D1A94" w:rsidRDefault="00752380">
      <w:pPr>
        <w:pStyle w:val="Bodytext10"/>
        <w:numPr>
          <w:ilvl w:val="0"/>
          <w:numId w:val="75"/>
        </w:numPr>
        <w:tabs>
          <w:tab w:val="left" w:pos="1436"/>
          <w:tab w:val="left" w:pos="1489"/>
        </w:tabs>
        <w:ind w:firstLine="980"/>
        <w:sectPr w:rsidR="008D1A94">
          <w:headerReference w:type="default" r:id="rId9"/>
          <w:headerReference w:type="first" r:id="rId10"/>
          <w:pgSz w:w="11900" w:h="16840"/>
          <w:pgMar w:top="1638" w:right="1093" w:bottom="1081" w:left="1106" w:header="0" w:footer="3" w:gutter="0"/>
          <w:cols w:space="720"/>
          <w:noEndnote/>
          <w:titlePg/>
          <w:docGrid w:linePitch="360"/>
          <w15:footnoteColumns w:val="1"/>
        </w:sectPr>
      </w:pPr>
      <w:r>
        <w:rPr>
          <w:rStyle w:val="Bodytext1"/>
        </w:rPr>
        <w:t>258. Absatz 6 wird das Wort „Inspektion“ im Nominativ durch das Wort „Inspektion“ im Akkusativ ersetzt; in Abschnitt</w:t>
      </w:r>
    </w:p>
    <w:tbl>
      <w:tblPr>
        <w:tblOverlap w:val="never"/>
        <w:tblW w:w="0" w:type="auto"/>
        <w:jc w:val="right"/>
        <w:tblLayout w:type="fixed"/>
        <w:tblCellMar>
          <w:left w:w="10" w:type="dxa"/>
          <w:right w:w="10" w:type="dxa"/>
        </w:tblCellMar>
        <w:tblLook w:val="04A0" w:firstRow="1" w:lastRow="0" w:firstColumn="1" w:lastColumn="0" w:noHBand="0" w:noVBand="1"/>
      </w:tblPr>
      <w:tblGrid>
        <w:gridCol w:w="408"/>
        <w:gridCol w:w="8314"/>
      </w:tblGrid>
      <w:tr w:rsidR="008D1A94" w14:paraId="1563A0CB" w14:textId="77777777">
        <w:trPr>
          <w:trHeight w:hRule="exact" w:val="504"/>
          <w:jc w:val="right"/>
        </w:trPr>
        <w:tc>
          <w:tcPr>
            <w:tcW w:w="408" w:type="dxa"/>
            <w:shd w:val="clear" w:color="auto" w:fill="auto"/>
          </w:tcPr>
          <w:p w14:paraId="08A33ABB" w14:textId="77777777" w:rsidR="008D1A94" w:rsidRDefault="00752380">
            <w:pPr>
              <w:pStyle w:val="Other10"/>
              <w:spacing w:line="240" w:lineRule="auto"/>
              <w:jc w:val="both"/>
            </w:pPr>
            <w:r>
              <w:rPr>
                <w:rStyle w:val="Other1"/>
              </w:rPr>
              <w:t>61.</w:t>
            </w:r>
          </w:p>
        </w:tc>
        <w:tc>
          <w:tcPr>
            <w:tcW w:w="8314" w:type="dxa"/>
            <w:shd w:val="clear" w:color="auto" w:fill="auto"/>
          </w:tcPr>
          <w:p w14:paraId="7910D260" w14:textId="77777777" w:rsidR="008D1A94" w:rsidRDefault="00752380">
            <w:pPr>
              <w:pStyle w:val="Other10"/>
              <w:spacing w:line="346" w:lineRule="auto"/>
            </w:pPr>
            <w:r>
              <w:rPr>
                <w:rStyle w:val="Other1"/>
              </w:rPr>
              <w:t>259. Absatz 6 werden die Worte „nach den Anweisungen des Gesetzes und des Herstellers“ durch die Worte „in den Rechtsvorschriften und in den Anweisungen des Herstellers“ ersetzt; in Abschnitt</w:t>
            </w:r>
          </w:p>
        </w:tc>
      </w:tr>
      <w:tr w:rsidR="008D1A94" w14:paraId="3A73DB3C" w14:textId="77777777">
        <w:trPr>
          <w:trHeight w:hRule="exact" w:val="773"/>
          <w:jc w:val="right"/>
        </w:trPr>
        <w:tc>
          <w:tcPr>
            <w:tcW w:w="408" w:type="dxa"/>
            <w:shd w:val="clear" w:color="auto" w:fill="auto"/>
          </w:tcPr>
          <w:p w14:paraId="2A1C3F39" w14:textId="77777777" w:rsidR="008D1A94" w:rsidRDefault="00752380">
            <w:pPr>
              <w:pStyle w:val="Other10"/>
              <w:spacing w:after="40" w:line="240" w:lineRule="auto"/>
              <w:jc w:val="both"/>
            </w:pPr>
            <w:r>
              <w:rPr>
                <w:rStyle w:val="Other1"/>
              </w:rPr>
              <w:t>62.</w:t>
            </w:r>
          </w:p>
          <w:p w14:paraId="18B23F62" w14:textId="77777777" w:rsidR="008D1A94" w:rsidRDefault="00752380">
            <w:pPr>
              <w:pStyle w:val="Other10"/>
              <w:spacing w:line="240" w:lineRule="auto"/>
              <w:jc w:val="both"/>
            </w:pPr>
            <w:r>
              <w:rPr>
                <w:rStyle w:val="Other1"/>
              </w:rPr>
              <w:t>63.</w:t>
            </w:r>
          </w:p>
        </w:tc>
        <w:tc>
          <w:tcPr>
            <w:tcW w:w="8314" w:type="dxa"/>
            <w:shd w:val="clear" w:color="auto" w:fill="auto"/>
            <w:vAlign w:val="bottom"/>
          </w:tcPr>
          <w:p w14:paraId="093645A2" w14:textId="77777777" w:rsidR="008D1A94" w:rsidRDefault="00752380">
            <w:pPr>
              <w:pStyle w:val="Other10"/>
            </w:pPr>
            <w:r>
              <w:rPr>
                <w:rStyle w:val="Other1"/>
              </w:rPr>
              <w:t>260. Absatz 4 Buchstabe a wird das Wort „Alarm“ durch das Wort „Meldeeinrichtung“ ersetzt; in Abschnitt</w:t>
            </w:r>
          </w:p>
          <w:p w14:paraId="0219FFB8" w14:textId="77777777" w:rsidR="008D1A94" w:rsidRDefault="00752380">
            <w:pPr>
              <w:pStyle w:val="Other10"/>
            </w:pPr>
            <w:r>
              <w:rPr>
                <w:rStyle w:val="Other1"/>
              </w:rPr>
              <w:t>270. Absatz 1 werden die Worte „Feuerhydranten im Umkreis von 100 m“ durch die Worte „Feuerhydranten im Umkreis von 100 m in ausreichender Zahl zur Versorgung mit Löschwasser“ ersetzt</w:t>
            </w:r>
          </w:p>
        </w:tc>
      </w:tr>
      <w:tr w:rsidR="008D1A94" w14:paraId="46B66C61" w14:textId="77777777">
        <w:trPr>
          <w:trHeight w:hRule="exact" w:val="504"/>
          <w:jc w:val="right"/>
        </w:trPr>
        <w:tc>
          <w:tcPr>
            <w:tcW w:w="408" w:type="dxa"/>
            <w:shd w:val="clear" w:color="auto" w:fill="auto"/>
            <w:vAlign w:val="bottom"/>
          </w:tcPr>
          <w:p w14:paraId="09AE58C8" w14:textId="77777777" w:rsidR="008D1A94" w:rsidRDefault="00752380">
            <w:pPr>
              <w:pStyle w:val="Other10"/>
              <w:jc w:val="both"/>
            </w:pPr>
            <w:r>
              <w:rPr>
                <w:rStyle w:val="Other1"/>
              </w:rPr>
              <w:t>; in Abschnitt</w:t>
            </w:r>
          </w:p>
        </w:tc>
        <w:tc>
          <w:tcPr>
            <w:tcW w:w="8314" w:type="dxa"/>
            <w:shd w:val="clear" w:color="auto" w:fill="auto"/>
          </w:tcPr>
          <w:p w14:paraId="00909BD2" w14:textId="77777777" w:rsidR="008D1A94" w:rsidRDefault="00752380">
            <w:pPr>
              <w:pStyle w:val="Other10"/>
              <w:spacing w:line="240" w:lineRule="auto"/>
            </w:pPr>
            <w:r>
              <w:rPr>
                <w:rStyle w:val="Other1"/>
              </w:rPr>
              <w:t>274. Absätze 3 und 4 werden die Worte „Bei Bedarf der“ durch das Wort „Der“ ersetzt.</w:t>
            </w:r>
          </w:p>
        </w:tc>
      </w:tr>
    </w:tbl>
    <w:p w14:paraId="5F689BB5" w14:textId="77777777" w:rsidR="008D1A94" w:rsidRDefault="008D1A94">
      <w:pPr>
        <w:spacing w:after="279" w:line="1" w:lineRule="exact"/>
      </w:pPr>
    </w:p>
    <w:p w14:paraId="4B2A4539" w14:textId="5D8473E2" w:rsidR="008D1A94" w:rsidRDefault="00D8301E" w:rsidP="00CD105B">
      <w:pPr>
        <w:pStyle w:val="Bodytext10"/>
        <w:tabs>
          <w:tab w:val="left" w:pos="293"/>
        </w:tabs>
        <w:jc w:val="both"/>
      </w:pPr>
      <w:r>
        <w:rPr>
          <w:rStyle w:val="Bodytext1"/>
          <w:b/>
        </w:rPr>
        <w:t>Abschnitt </w:t>
      </w:r>
      <w:r>
        <w:rPr>
          <w:rStyle w:val="Bodytext1"/>
          <w:b/>
        </w:rPr>
        <w:t xml:space="preserve"> </w:t>
      </w:r>
      <w:r w:rsidR="00752380">
        <w:rPr>
          <w:rStyle w:val="Bodytext1"/>
          <w:b/>
        </w:rPr>
        <w:t xml:space="preserve">76. </w:t>
      </w:r>
      <w:r w:rsidR="00752380">
        <w:rPr>
          <w:rStyle w:val="Bodytext1"/>
          <w:b/>
        </w:rPr>
        <w:tab/>
      </w:r>
      <w:r w:rsidR="00752380">
        <w:rPr>
          <w:rStyle w:val="Bodytext1"/>
        </w:rPr>
        <w:t xml:space="preserve">In Dekret Nr. 54/2014 des Innenministeriums vom 5. Dezember 2014 wird Folgendes gestrichen oder aufgehoben:  </w:t>
      </w:r>
    </w:p>
    <w:p w14:paraId="2FAE66B6" w14:textId="77777777" w:rsidR="008D1A94" w:rsidRDefault="00752380">
      <w:pPr>
        <w:pStyle w:val="Bodytext10"/>
        <w:numPr>
          <w:ilvl w:val="0"/>
          <w:numId w:val="76"/>
        </w:numPr>
        <w:tabs>
          <w:tab w:val="left" w:pos="1472"/>
          <w:tab w:val="left" w:pos="1478"/>
        </w:tabs>
        <w:spacing w:after="40" w:line="240" w:lineRule="auto"/>
        <w:ind w:left="1060"/>
      </w:pPr>
      <w:r>
        <w:rPr>
          <w:rStyle w:val="Bodytext1"/>
        </w:rPr>
        <w:t xml:space="preserve"> in § 16 Absatz 5 die Worte „im Falle“ in Abschnitt</w:t>
      </w:r>
    </w:p>
    <w:p w14:paraId="50A72723" w14:textId="77777777" w:rsidR="008D1A94" w:rsidRDefault="00752380">
      <w:pPr>
        <w:pStyle w:val="Bodytext10"/>
        <w:numPr>
          <w:ilvl w:val="0"/>
          <w:numId w:val="76"/>
        </w:numPr>
        <w:tabs>
          <w:tab w:val="left" w:pos="1472"/>
          <w:tab w:val="left" w:pos="1478"/>
        </w:tabs>
        <w:spacing w:after="40" w:line="240" w:lineRule="auto"/>
        <w:ind w:left="1060"/>
      </w:pPr>
      <w:r>
        <w:rPr>
          <w:rStyle w:val="Bodytext1"/>
        </w:rPr>
        <w:t>31. Absatz 6; in Abschnitt</w:t>
      </w:r>
    </w:p>
    <w:p w14:paraId="37954D72" w14:textId="77777777" w:rsidR="008D1A94" w:rsidRDefault="00752380">
      <w:pPr>
        <w:pStyle w:val="Bodytext10"/>
        <w:numPr>
          <w:ilvl w:val="0"/>
          <w:numId w:val="76"/>
        </w:numPr>
        <w:tabs>
          <w:tab w:val="left" w:pos="1472"/>
          <w:tab w:val="left" w:pos="1478"/>
        </w:tabs>
        <w:spacing w:after="40" w:line="240" w:lineRule="auto"/>
        <w:ind w:left="1060"/>
      </w:pPr>
      <w:r>
        <w:rPr>
          <w:rStyle w:val="Bodytext1"/>
        </w:rPr>
        <w:t>32. Absatz 1 bis 3;</w:t>
      </w:r>
    </w:p>
    <w:p w14:paraId="75C8DF2F" w14:textId="77777777" w:rsidR="008D1A94" w:rsidRDefault="00752380">
      <w:pPr>
        <w:pStyle w:val="Bodytext10"/>
        <w:numPr>
          <w:ilvl w:val="0"/>
          <w:numId w:val="76"/>
        </w:numPr>
        <w:tabs>
          <w:tab w:val="left" w:pos="1472"/>
          <w:tab w:val="left" w:pos="1492"/>
        </w:tabs>
        <w:spacing w:after="40" w:line="240" w:lineRule="auto"/>
        <w:ind w:left="1060"/>
      </w:pPr>
      <w:r>
        <w:rPr>
          <w:rStyle w:val="Bodytext1"/>
        </w:rPr>
        <w:t>in Überschrift 19 das Wort „Kultur“, in Abschnitt</w:t>
      </w:r>
    </w:p>
    <w:p w14:paraId="362706EF" w14:textId="77777777" w:rsidR="008D1A94" w:rsidRDefault="00752380">
      <w:pPr>
        <w:pStyle w:val="Bodytext10"/>
        <w:numPr>
          <w:ilvl w:val="0"/>
          <w:numId w:val="76"/>
        </w:numPr>
        <w:tabs>
          <w:tab w:val="left" w:pos="1472"/>
          <w:tab w:val="left" w:pos="1478"/>
        </w:tabs>
        <w:spacing w:after="40" w:line="240" w:lineRule="auto"/>
        <w:ind w:left="1060"/>
      </w:pPr>
      <w:r>
        <w:rPr>
          <w:rStyle w:val="Bodytext1"/>
        </w:rPr>
        <w:t>55. Absatz 3 die Worte „auf der Höhe der Tätigkeit “; in Abschnitt</w:t>
      </w:r>
    </w:p>
    <w:p w14:paraId="1241D837" w14:textId="77777777" w:rsidR="008D1A94" w:rsidRDefault="00752380">
      <w:pPr>
        <w:pStyle w:val="Bodytext10"/>
        <w:numPr>
          <w:ilvl w:val="0"/>
          <w:numId w:val="76"/>
        </w:numPr>
        <w:tabs>
          <w:tab w:val="left" w:pos="1472"/>
          <w:tab w:val="left" w:pos="1478"/>
        </w:tabs>
        <w:spacing w:after="40" w:line="240" w:lineRule="auto"/>
        <w:ind w:left="1060"/>
      </w:pPr>
      <w:r>
        <w:rPr>
          <w:rStyle w:val="Bodytext1"/>
        </w:rPr>
        <w:t>59. Absatz 1 Buchstabe b das Wort „und“; in Abschnitt</w:t>
      </w:r>
    </w:p>
    <w:p w14:paraId="03108436" w14:textId="77777777" w:rsidR="008D1A94" w:rsidRDefault="00752380">
      <w:pPr>
        <w:pStyle w:val="Bodytext10"/>
        <w:numPr>
          <w:ilvl w:val="0"/>
          <w:numId w:val="76"/>
        </w:numPr>
        <w:tabs>
          <w:tab w:val="left" w:pos="1472"/>
          <w:tab w:val="right" w:pos="1718"/>
          <w:tab w:val="left" w:pos="1922"/>
        </w:tabs>
        <w:spacing w:after="40" w:line="240" w:lineRule="auto"/>
        <w:ind w:left="1060"/>
      </w:pPr>
      <w:r>
        <w:rPr>
          <w:rStyle w:val="Bodytext1"/>
        </w:rPr>
        <w:t>61.</w:t>
      </w:r>
      <w:r>
        <w:rPr>
          <w:rStyle w:val="Bodytext1"/>
        </w:rPr>
        <w:tab/>
        <w:t>; in Abschnitt</w:t>
      </w:r>
    </w:p>
    <w:p w14:paraId="2BACB102" w14:textId="77777777" w:rsidR="008D1A94" w:rsidRDefault="00752380">
      <w:pPr>
        <w:pStyle w:val="Bodytext10"/>
        <w:numPr>
          <w:ilvl w:val="0"/>
          <w:numId w:val="76"/>
        </w:numPr>
        <w:tabs>
          <w:tab w:val="left" w:pos="1472"/>
          <w:tab w:val="right" w:pos="1722"/>
          <w:tab w:val="left" w:pos="1927"/>
        </w:tabs>
        <w:spacing w:after="40" w:line="240" w:lineRule="auto"/>
        <w:ind w:left="1060"/>
      </w:pPr>
      <w:r>
        <w:rPr>
          <w:rStyle w:val="Bodytext1"/>
        </w:rPr>
        <w:t>66.</w:t>
      </w:r>
      <w:r>
        <w:rPr>
          <w:rStyle w:val="Bodytext1"/>
        </w:rPr>
        <w:tab/>
        <w:t>Absatz 5; in Abschnitt</w:t>
      </w:r>
    </w:p>
    <w:p w14:paraId="1B0F65B5" w14:textId="77777777" w:rsidR="008D1A94" w:rsidRDefault="00752380">
      <w:pPr>
        <w:pStyle w:val="Bodytext10"/>
        <w:numPr>
          <w:ilvl w:val="0"/>
          <w:numId w:val="76"/>
        </w:numPr>
        <w:tabs>
          <w:tab w:val="left" w:pos="1472"/>
          <w:tab w:val="right" w:pos="1722"/>
          <w:tab w:val="left" w:pos="1927"/>
        </w:tabs>
        <w:spacing w:after="40" w:line="240" w:lineRule="auto"/>
        <w:ind w:left="1060"/>
      </w:pPr>
      <w:r>
        <w:rPr>
          <w:rStyle w:val="Bodytext1"/>
        </w:rPr>
        <w:t>73.</w:t>
      </w:r>
      <w:r>
        <w:rPr>
          <w:rStyle w:val="Bodytext1"/>
        </w:rPr>
        <w:tab/>
        <w:t>Absatz 5; in Abschnitt</w:t>
      </w:r>
    </w:p>
    <w:p w14:paraId="38BDA247" w14:textId="77777777" w:rsidR="008D1A94" w:rsidRDefault="00752380">
      <w:pPr>
        <w:pStyle w:val="Bodytext10"/>
        <w:numPr>
          <w:ilvl w:val="0"/>
          <w:numId w:val="76"/>
        </w:numPr>
        <w:tabs>
          <w:tab w:val="left" w:pos="1406"/>
          <w:tab w:val="right" w:pos="1699"/>
          <w:tab w:val="left" w:pos="1904"/>
        </w:tabs>
        <w:spacing w:after="40" w:line="240" w:lineRule="auto"/>
        <w:ind w:firstLine="960"/>
      </w:pPr>
      <w:r>
        <w:rPr>
          <w:rStyle w:val="Bodytext1"/>
        </w:rPr>
        <w:t>77.</w:t>
      </w:r>
      <w:r>
        <w:rPr>
          <w:rStyle w:val="Bodytext1"/>
        </w:rPr>
        <w:tab/>
        <w:t>Absatz 2 bis 4; in Abschnitt</w:t>
      </w:r>
    </w:p>
    <w:p w14:paraId="5E07493F" w14:textId="77777777" w:rsidR="008D1A94" w:rsidRDefault="00752380">
      <w:pPr>
        <w:pStyle w:val="Bodytext10"/>
        <w:numPr>
          <w:ilvl w:val="0"/>
          <w:numId w:val="76"/>
        </w:numPr>
        <w:tabs>
          <w:tab w:val="left" w:pos="1406"/>
          <w:tab w:val="right" w:pos="1699"/>
          <w:tab w:val="left" w:pos="1904"/>
        </w:tabs>
        <w:spacing w:after="40" w:line="240" w:lineRule="auto"/>
        <w:ind w:firstLine="960"/>
      </w:pPr>
      <w:r>
        <w:rPr>
          <w:rStyle w:val="Bodytext1"/>
        </w:rPr>
        <w:t>78.</w:t>
      </w:r>
      <w:r>
        <w:rPr>
          <w:rStyle w:val="Bodytext1"/>
        </w:rPr>
        <w:tab/>
        <w:t>; in Abschnitt</w:t>
      </w:r>
    </w:p>
    <w:p w14:paraId="5891CC5A" w14:textId="77777777" w:rsidR="008D1A94" w:rsidRDefault="00752380">
      <w:pPr>
        <w:pStyle w:val="Bodytext10"/>
        <w:numPr>
          <w:ilvl w:val="0"/>
          <w:numId w:val="76"/>
        </w:numPr>
        <w:tabs>
          <w:tab w:val="left" w:pos="1406"/>
          <w:tab w:val="left" w:pos="1454"/>
        </w:tabs>
        <w:spacing w:after="40" w:line="240" w:lineRule="auto"/>
        <w:ind w:firstLine="960"/>
      </w:pPr>
      <w:r>
        <w:rPr>
          <w:rStyle w:val="Bodytext1"/>
        </w:rPr>
        <w:t>82. Absätze 6 und 7; in Abschnitt</w:t>
      </w:r>
    </w:p>
    <w:p w14:paraId="6C598A0F" w14:textId="77777777" w:rsidR="008D1A94" w:rsidRDefault="00752380">
      <w:pPr>
        <w:pStyle w:val="Bodytext10"/>
        <w:numPr>
          <w:ilvl w:val="0"/>
          <w:numId w:val="76"/>
        </w:numPr>
        <w:tabs>
          <w:tab w:val="left" w:pos="1406"/>
          <w:tab w:val="left" w:pos="1464"/>
        </w:tabs>
        <w:spacing w:after="40" w:line="240" w:lineRule="auto"/>
        <w:ind w:firstLine="960"/>
      </w:pPr>
      <w:r>
        <w:rPr>
          <w:rStyle w:val="Bodytext1"/>
        </w:rPr>
        <w:t>175. Absatz 5; in Abschnitt</w:t>
      </w:r>
    </w:p>
    <w:p w14:paraId="42125AD5" w14:textId="77777777" w:rsidR="008D1A94" w:rsidRDefault="00752380">
      <w:pPr>
        <w:pStyle w:val="Bodytext10"/>
        <w:numPr>
          <w:ilvl w:val="0"/>
          <w:numId w:val="76"/>
        </w:numPr>
        <w:tabs>
          <w:tab w:val="left" w:pos="1406"/>
          <w:tab w:val="left" w:pos="1464"/>
        </w:tabs>
        <w:spacing w:after="40" w:line="240" w:lineRule="auto"/>
        <w:ind w:firstLine="960"/>
      </w:pPr>
      <w:r>
        <w:rPr>
          <w:rStyle w:val="Bodytext1"/>
        </w:rPr>
        <w:t>177. 177 Absatz 2 die Worte „für die Zweckbestimmung“; in Abschnitt</w:t>
      </w:r>
    </w:p>
    <w:p w14:paraId="5533811C" w14:textId="77777777" w:rsidR="008D1A94" w:rsidRDefault="00752380">
      <w:pPr>
        <w:pStyle w:val="Bodytext10"/>
        <w:numPr>
          <w:ilvl w:val="0"/>
          <w:numId w:val="76"/>
        </w:numPr>
        <w:tabs>
          <w:tab w:val="left" w:pos="1406"/>
          <w:tab w:val="left" w:pos="1464"/>
        </w:tabs>
        <w:spacing w:after="40" w:line="240" w:lineRule="auto"/>
        <w:ind w:firstLine="960"/>
      </w:pPr>
      <w:r>
        <w:rPr>
          <w:rStyle w:val="Bodytext1"/>
        </w:rPr>
        <w:t>190. Absatz 6 Buchstabe c die Worte „vertikale Ebene“; in Abschnitt</w:t>
      </w:r>
    </w:p>
    <w:p w14:paraId="33ECDFF2" w14:textId="77777777" w:rsidR="008D1A94" w:rsidRDefault="00752380">
      <w:pPr>
        <w:pStyle w:val="Bodytext10"/>
        <w:numPr>
          <w:ilvl w:val="0"/>
          <w:numId w:val="76"/>
        </w:numPr>
        <w:tabs>
          <w:tab w:val="left" w:pos="1406"/>
          <w:tab w:val="left" w:pos="1454"/>
        </w:tabs>
        <w:spacing w:after="40" w:line="240" w:lineRule="auto"/>
        <w:ind w:firstLine="960"/>
      </w:pPr>
      <w:r>
        <w:rPr>
          <w:rStyle w:val="Bodytext1"/>
        </w:rPr>
        <w:t>222. Absatz 1 die Worte „Dreschboden und“; in Abschnitt</w:t>
      </w:r>
    </w:p>
    <w:p w14:paraId="2158196A" w14:textId="77777777" w:rsidR="008D1A94" w:rsidRDefault="00752380">
      <w:pPr>
        <w:pStyle w:val="Bodytext10"/>
        <w:numPr>
          <w:ilvl w:val="0"/>
          <w:numId w:val="76"/>
        </w:numPr>
        <w:tabs>
          <w:tab w:val="left" w:pos="1406"/>
          <w:tab w:val="right" w:pos="1781"/>
          <w:tab w:val="left" w:pos="1986"/>
        </w:tabs>
        <w:spacing w:after="40" w:line="240" w:lineRule="auto"/>
        <w:ind w:firstLine="960"/>
      </w:pPr>
      <w:r>
        <w:rPr>
          <w:rStyle w:val="Bodytext1"/>
        </w:rPr>
        <w:t>226.</w:t>
      </w:r>
      <w:r>
        <w:rPr>
          <w:rStyle w:val="Bodytext1"/>
        </w:rPr>
        <w:tab/>
        <w:t>Absatz 1; in Abschnitt</w:t>
      </w:r>
    </w:p>
    <w:p w14:paraId="4BD3AA75" w14:textId="77777777" w:rsidR="008D1A94" w:rsidRDefault="00752380">
      <w:pPr>
        <w:pStyle w:val="Bodytext10"/>
        <w:numPr>
          <w:ilvl w:val="0"/>
          <w:numId w:val="76"/>
        </w:numPr>
        <w:tabs>
          <w:tab w:val="left" w:pos="1406"/>
          <w:tab w:val="right" w:pos="1781"/>
          <w:tab w:val="left" w:pos="1986"/>
        </w:tabs>
        <w:spacing w:after="40" w:line="240" w:lineRule="auto"/>
        <w:ind w:firstLine="960"/>
      </w:pPr>
      <w:r>
        <w:rPr>
          <w:rStyle w:val="Bodytext1"/>
        </w:rPr>
        <w:t>226.</w:t>
      </w:r>
      <w:r>
        <w:rPr>
          <w:rStyle w:val="Bodytext1"/>
        </w:rPr>
        <w:tab/>
        <w:t>Absatz 3 bis 5; in Abschnitt</w:t>
      </w:r>
    </w:p>
    <w:p w14:paraId="123F3821" w14:textId="77777777" w:rsidR="008D1A94" w:rsidRDefault="00752380">
      <w:pPr>
        <w:pStyle w:val="Bodytext10"/>
        <w:numPr>
          <w:ilvl w:val="0"/>
          <w:numId w:val="76"/>
        </w:numPr>
        <w:tabs>
          <w:tab w:val="left" w:pos="1406"/>
          <w:tab w:val="left" w:pos="1454"/>
        </w:tabs>
        <w:spacing w:after="40" w:line="240" w:lineRule="auto"/>
        <w:ind w:firstLine="960"/>
      </w:pPr>
      <w:r>
        <w:rPr>
          <w:rStyle w:val="Bodytext1"/>
        </w:rPr>
        <w:t>227. Absatz 2 das Wort „kontrolliert“; in Abschnitt</w:t>
      </w:r>
    </w:p>
    <w:p w14:paraId="1E58F380" w14:textId="77777777" w:rsidR="008D1A94" w:rsidRDefault="00752380">
      <w:pPr>
        <w:pStyle w:val="Bodytext10"/>
        <w:numPr>
          <w:ilvl w:val="0"/>
          <w:numId w:val="76"/>
        </w:numPr>
        <w:tabs>
          <w:tab w:val="left" w:pos="1406"/>
          <w:tab w:val="right" w:pos="1790"/>
          <w:tab w:val="left" w:pos="1995"/>
        </w:tabs>
        <w:spacing w:after="40" w:line="240" w:lineRule="auto"/>
        <w:ind w:firstLine="960"/>
      </w:pPr>
      <w:r>
        <w:rPr>
          <w:rStyle w:val="Bodytext1"/>
        </w:rPr>
        <w:t>255.</w:t>
      </w:r>
      <w:r>
        <w:rPr>
          <w:rStyle w:val="Bodytext1"/>
        </w:rPr>
        <w:tab/>
        <w:t>Absatz 3 bis 5; in Abschnitt</w:t>
      </w:r>
    </w:p>
    <w:p w14:paraId="5582411A" w14:textId="77777777" w:rsidR="008D1A94" w:rsidRDefault="00752380">
      <w:pPr>
        <w:pStyle w:val="Bodytext10"/>
        <w:numPr>
          <w:ilvl w:val="0"/>
          <w:numId w:val="76"/>
        </w:numPr>
        <w:tabs>
          <w:tab w:val="left" w:pos="1406"/>
          <w:tab w:val="right" w:pos="1790"/>
          <w:tab w:val="left" w:pos="1995"/>
        </w:tabs>
        <w:spacing w:after="40" w:line="240" w:lineRule="auto"/>
        <w:ind w:firstLine="960"/>
      </w:pPr>
      <w:r>
        <w:rPr>
          <w:rStyle w:val="Bodytext1"/>
        </w:rPr>
        <w:t>267.</w:t>
      </w:r>
      <w:r>
        <w:rPr>
          <w:rStyle w:val="Bodytext1"/>
        </w:rPr>
        <w:tab/>
        <w:t>Absatz 4; in Abschnitt</w:t>
      </w:r>
    </w:p>
    <w:p w14:paraId="010866DA" w14:textId="77777777" w:rsidR="008D1A94" w:rsidRDefault="00752380">
      <w:pPr>
        <w:pStyle w:val="Bodytext10"/>
        <w:numPr>
          <w:ilvl w:val="0"/>
          <w:numId w:val="76"/>
        </w:numPr>
        <w:tabs>
          <w:tab w:val="left" w:pos="1406"/>
          <w:tab w:val="right" w:pos="1790"/>
          <w:tab w:val="left" w:pos="1995"/>
        </w:tabs>
        <w:spacing w:after="40" w:line="240" w:lineRule="auto"/>
        <w:ind w:firstLine="960"/>
      </w:pPr>
      <w:r>
        <w:rPr>
          <w:rStyle w:val="Bodytext1"/>
        </w:rPr>
        <w:t>274.</w:t>
      </w:r>
      <w:r>
        <w:rPr>
          <w:rStyle w:val="Bodytext1"/>
        </w:rPr>
        <w:tab/>
        <w:t>Absatz 3 das Wort „großflächig“; in Abschnitt</w:t>
      </w:r>
    </w:p>
    <w:p w14:paraId="3A5E7BF5" w14:textId="77777777" w:rsidR="008D1A94" w:rsidRDefault="00752380">
      <w:pPr>
        <w:pStyle w:val="Bodytext10"/>
        <w:numPr>
          <w:ilvl w:val="0"/>
          <w:numId w:val="76"/>
        </w:numPr>
        <w:tabs>
          <w:tab w:val="left" w:pos="1406"/>
          <w:tab w:val="left" w:pos="1464"/>
        </w:tabs>
        <w:spacing w:after="40" w:line="240" w:lineRule="auto"/>
        <w:ind w:firstLine="960"/>
      </w:pPr>
      <w:r>
        <w:rPr>
          <w:rStyle w:val="Bodytext1"/>
        </w:rPr>
        <w:t>275. Absatz 4 das Wort „muss“; in Abschnitt</w:t>
      </w:r>
    </w:p>
    <w:p w14:paraId="55C639C6" w14:textId="77777777" w:rsidR="008D1A94" w:rsidRDefault="00752380">
      <w:pPr>
        <w:pStyle w:val="Bodytext10"/>
        <w:numPr>
          <w:ilvl w:val="0"/>
          <w:numId w:val="76"/>
        </w:numPr>
        <w:tabs>
          <w:tab w:val="left" w:pos="1406"/>
          <w:tab w:val="left" w:pos="1464"/>
        </w:tabs>
        <w:spacing w:after="280" w:line="240" w:lineRule="auto"/>
        <w:ind w:firstLine="960"/>
      </w:pPr>
      <w:r>
        <w:rPr>
          <w:rStyle w:val="Bodytext1"/>
        </w:rPr>
        <w:t>277. Absatz 1, die Worte: „sofern gesetzlich nicht anders bestimmt“.</w:t>
      </w:r>
    </w:p>
    <w:p w14:paraId="30A34915" w14:textId="6AF0F4B2" w:rsidR="008D1A94" w:rsidRDefault="004B3A29" w:rsidP="00CD105B">
      <w:pPr>
        <w:pStyle w:val="Bodytext10"/>
        <w:tabs>
          <w:tab w:val="left" w:pos="293"/>
        </w:tabs>
        <w:jc w:val="both"/>
      </w:pPr>
      <w:r>
        <w:rPr>
          <w:rStyle w:val="Bodytext1"/>
          <w:b/>
        </w:rPr>
        <w:t xml:space="preserve">Abschnitt 77 </w:t>
      </w:r>
      <w:r>
        <w:rPr>
          <w:rStyle w:val="Bodytext1"/>
          <w:b/>
        </w:rPr>
        <w:tab/>
      </w:r>
      <w:r>
        <w:rPr>
          <w:rStyle w:val="Bodytext1"/>
        </w:rPr>
        <w:t>Dieses Dekret tritt am sechzigsten Tag nach seiner Veröffentlichung in Kraft.</w:t>
      </w:r>
    </w:p>
    <w:p w14:paraId="0337708B" w14:textId="747CDA6A" w:rsidR="008D1A94" w:rsidRDefault="004B3A29" w:rsidP="00CD105B">
      <w:pPr>
        <w:pStyle w:val="Bodytext10"/>
        <w:tabs>
          <w:tab w:val="left" w:pos="293"/>
        </w:tabs>
        <w:jc w:val="both"/>
      </w:pPr>
      <w:r>
        <w:rPr>
          <w:rStyle w:val="Bodytext1"/>
          <w:b/>
        </w:rPr>
        <w:t xml:space="preserve">Abschnitt 78 </w:t>
      </w:r>
      <w:r>
        <w:rPr>
          <w:rStyle w:val="Bodytext1"/>
          <w:b/>
        </w:rPr>
        <w:tab/>
      </w:r>
      <w:r>
        <w:rPr>
          <w:rStyle w:val="Bodytext1"/>
        </w:rPr>
        <w:t>Der Verpflichtung zur Notifizierung des vorliegenden Dekretentwurfs gemäß Artikel 5 bis 7 der Richtlinie (EU) 2015/1535 des Europäischen Parlaments und des Rates vom 9. September 2015 über ein Informationsverfahren auf dem Gebiet der technischen Vorschriften und der Vorschriften für die Dienste der Informationsgesellschaft wurde nachgekommen.</w:t>
      </w:r>
    </w:p>
    <w:p w14:paraId="00E523AC" w14:textId="77777777" w:rsidR="008D1A94" w:rsidRDefault="008D1A94">
      <w:pPr>
        <w:pStyle w:val="Bodytext10"/>
        <w:spacing w:after="220"/>
        <w:ind w:left="960" w:firstLine="20"/>
      </w:pPr>
    </w:p>
    <w:p w14:paraId="7196202D" w14:textId="77777777" w:rsidR="008D1A94" w:rsidRDefault="00752380">
      <w:pPr>
        <w:pStyle w:val="Bodytext10"/>
        <w:spacing w:after="40" w:line="290" w:lineRule="auto"/>
        <w:jc w:val="center"/>
        <w:rPr>
          <w:sz w:val="13"/>
          <w:szCs w:val="13"/>
        </w:rPr>
        <w:sectPr w:rsidR="008D1A94">
          <w:headerReference w:type="default" r:id="rId11"/>
          <w:type w:val="continuous"/>
          <w:pgSz w:w="11900" w:h="16840"/>
          <w:pgMar w:top="1638" w:right="1093" w:bottom="1081" w:left="1106" w:header="0" w:footer="653" w:gutter="0"/>
          <w:cols w:space="720"/>
          <w:noEndnote/>
          <w:docGrid w:linePitch="360"/>
          <w15:footnoteColumns w:val="1"/>
        </w:sectPr>
      </w:pPr>
      <w:r>
        <w:rPr>
          <w:rStyle w:val="Bodytext1"/>
          <w:i/>
        </w:rPr>
        <w:t>Dr. Sándor Pintér</w:t>
      </w:r>
      <w:r>
        <w:rPr>
          <w:rStyle w:val="Bodytext1"/>
        </w:rPr>
        <w:t xml:space="preserve"> (unterz.)</w:t>
      </w:r>
      <w:r>
        <w:rPr>
          <w:rStyle w:val="Bodytext1"/>
        </w:rPr>
        <w:br/>
      </w:r>
      <w:r>
        <w:rPr>
          <w:rStyle w:val="Bodytext1"/>
          <w:sz w:val="13"/>
        </w:rPr>
        <w:t>Minister für Inneres</w:t>
      </w:r>
    </w:p>
    <w:p w14:paraId="09FA28EC" w14:textId="77777777" w:rsidR="008D40F6" w:rsidRDefault="00752380">
      <w:pPr>
        <w:pStyle w:val="Bodytext10"/>
        <w:framePr w:w="3624" w:h="571" w:wrap="none" w:hAnchor="page" w:x="1168" w:y="1"/>
        <w:rPr>
          <w:rStyle w:val="Bodytext1"/>
        </w:rPr>
      </w:pPr>
      <w:r>
        <w:rPr>
          <w:rStyle w:val="Bodytext1"/>
          <w:i/>
        </w:rPr>
        <w:lastRenderedPageBreak/>
        <w:t>Anhang 1 des Dekrets Nr. 8/2022 vom 14. April 2022 des Innenministeriums</w:t>
      </w:r>
      <w:r>
        <w:rPr>
          <w:rStyle w:val="Bodytext1"/>
        </w:rPr>
        <w:t>“</w:t>
      </w:r>
    </w:p>
    <w:p w14:paraId="275D5302" w14:textId="4FF87700" w:rsidR="008D1A94" w:rsidRDefault="00752380">
      <w:pPr>
        <w:pStyle w:val="Bodytext10"/>
        <w:framePr w:w="3624" w:h="571" w:wrap="none" w:hAnchor="page" w:x="1168" w:y="1"/>
      </w:pPr>
      <w:r>
        <w:rPr>
          <w:rStyle w:val="Bodytext1"/>
        </w:rPr>
        <w:t xml:space="preserve">„Anhang 1 des Dekrets Nr. 54/2014 des Innenministeriums vom 5. Dezember 2014  </w:t>
      </w:r>
    </w:p>
    <w:tbl>
      <w:tblPr>
        <w:tblOverlap w:val="never"/>
        <w:tblW w:w="0" w:type="auto"/>
        <w:tblLayout w:type="fixed"/>
        <w:tblCellMar>
          <w:left w:w="10" w:type="dxa"/>
          <w:right w:w="10" w:type="dxa"/>
        </w:tblCellMar>
        <w:tblLook w:val="04A0" w:firstRow="1" w:lastRow="0" w:firstColumn="1" w:lastColumn="0" w:noHBand="0" w:noVBand="1"/>
      </w:tblPr>
      <w:tblGrid>
        <w:gridCol w:w="398"/>
        <w:gridCol w:w="7094"/>
        <w:gridCol w:w="1613"/>
        <w:gridCol w:w="1613"/>
        <w:gridCol w:w="1613"/>
        <w:gridCol w:w="1618"/>
      </w:tblGrid>
      <w:tr w:rsidR="008D1A94" w14:paraId="55ACB558" w14:textId="77777777">
        <w:trPr>
          <w:trHeight w:hRule="exact" w:val="269"/>
        </w:trPr>
        <w:tc>
          <w:tcPr>
            <w:tcW w:w="398" w:type="dxa"/>
            <w:tcBorders>
              <w:top w:val="single" w:sz="4" w:space="0" w:color="auto"/>
              <w:left w:val="single" w:sz="4" w:space="0" w:color="auto"/>
            </w:tcBorders>
            <w:shd w:val="clear" w:color="auto" w:fill="auto"/>
          </w:tcPr>
          <w:p w14:paraId="42463357" w14:textId="77777777" w:rsidR="008D1A94" w:rsidRDefault="008D1A94">
            <w:pPr>
              <w:framePr w:w="13949" w:h="4541" w:hSpace="14" w:vSpace="398" w:wrap="none" w:hAnchor="page" w:x="1192" w:y="1172"/>
              <w:rPr>
                <w:sz w:val="10"/>
                <w:szCs w:val="10"/>
              </w:rPr>
            </w:pPr>
          </w:p>
        </w:tc>
        <w:tc>
          <w:tcPr>
            <w:tcW w:w="7094" w:type="dxa"/>
            <w:tcBorders>
              <w:top w:val="single" w:sz="4" w:space="0" w:color="auto"/>
              <w:left w:val="single" w:sz="4" w:space="0" w:color="auto"/>
            </w:tcBorders>
            <w:shd w:val="clear" w:color="auto" w:fill="auto"/>
            <w:vAlign w:val="center"/>
          </w:tcPr>
          <w:p w14:paraId="1A2C729D"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A</w:t>
            </w:r>
          </w:p>
        </w:tc>
        <w:tc>
          <w:tcPr>
            <w:tcW w:w="1613" w:type="dxa"/>
            <w:tcBorders>
              <w:top w:val="single" w:sz="4" w:space="0" w:color="auto"/>
              <w:left w:val="single" w:sz="4" w:space="0" w:color="auto"/>
            </w:tcBorders>
            <w:shd w:val="clear" w:color="auto" w:fill="auto"/>
            <w:vAlign w:val="center"/>
          </w:tcPr>
          <w:p w14:paraId="3635BAFE"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B</w:t>
            </w:r>
          </w:p>
        </w:tc>
        <w:tc>
          <w:tcPr>
            <w:tcW w:w="1613" w:type="dxa"/>
            <w:tcBorders>
              <w:top w:val="single" w:sz="4" w:space="0" w:color="auto"/>
              <w:left w:val="single" w:sz="4" w:space="0" w:color="auto"/>
            </w:tcBorders>
            <w:shd w:val="clear" w:color="auto" w:fill="auto"/>
            <w:vAlign w:val="center"/>
          </w:tcPr>
          <w:p w14:paraId="46536077"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C</w:t>
            </w:r>
          </w:p>
        </w:tc>
        <w:tc>
          <w:tcPr>
            <w:tcW w:w="1613" w:type="dxa"/>
            <w:tcBorders>
              <w:top w:val="single" w:sz="4" w:space="0" w:color="auto"/>
              <w:left w:val="single" w:sz="4" w:space="0" w:color="auto"/>
            </w:tcBorders>
            <w:shd w:val="clear" w:color="auto" w:fill="auto"/>
            <w:vAlign w:val="center"/>
          </w:tcPr>
          <w:p w14:paraId="07A885EF"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D</w:t>
            </w:r>
          </w:p>
        </w:tc>
        <w:tc>
          <w:tcPr>
            <w:tcW w:w="1618" w:type="dxa"/>
            <w:tcBorders>
              <w:top w:val="single" w:sz="4" w:space="0" w:color="auto"/>
              <w:left w:val="single" w:sz="4" w:space="0" w:color="auto"/>
              <w:right w:val="single" w:sz="4" w:space="0" w:color="auto"/>
            </w:tcBorders>
            <w:shd w:val="clear" w:color="auto" w:fill="auto"/>
            <w:vAlign w:val="center"/>
          </w:tcPr>
          <w:p w14:paraId="6726C6FD"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E</w:t>
            </w:r>
          </w:p>
        </w:tc>
      </w:tr>
      <w:tr w:rsidR="008D1A94" w14:paraId="5EE56E77" w14:textId="77777777">
        <w:trPr>
          <w:trHeight w:hRule="exact" w:val="264"/>
        </w:trPr>
        <w:tc>
          <w:tcPr>
            <w:tcW w:w="398" w:type="dxa"/>
            <w:tcBorders>
              <w:top w:val="single" w:sz="4" w:space="0" w:color="auto"/>
              <w:left w:val="single" w:sz="4" w:space="0" w:color="auto"/>
            </w:tcBorders>
            <w:shd w:val="clear" w:color="auto" w:fill="auto"/>
            <w:vAlign w:val="center"/>
          </w:tcPr>
          <w:p w14:paraId="5DB5DE36"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1</w:t>
            </w:r>
          </w:p>
        </w:tc>
        <w:tc>
          <w:tcPr>
            <w:tcW w:w="7094" w:type="dxa"/>
            <w:tcBorders>
              <w:top w:val="single" w:sz="4" w:space="0" w:color="auto"/>
              <w:left w:val="single" w:sz="4" w:space="0" w:color="auto"/>
            </w:tcBorders>
            <w:shd w:val="clear" w:color="auto" w:fill="auto"/>
            <w:vAlign w:val="center"/>
          </w:tcPr>
          <w:p w14:paraId="251AB761"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Risikoklasse der Risikoeinheit</w:t>
            </w:r>
          </w:p>
        </w:tc>
        <w:tc>
          <w:tcPr>
            <w:tcW w:w="1613" w:type="dxa"/>
            <w:tcBorders>
              <w:top w:val="single" w:sz="4" w:space="0" w:color="auto"/>
              <w:left w:val="single" w:sz="4" w:space="0" w:color="auto"/>
            </w:tcBorders>
            <w:shd w:val="clear" w:color="auto" w:fill="auto"/>
            <w:vAlign w:val="center"/>
          </w:tcPr>
          <w:p w14:paraId="0CF9BE16"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NAK</w:t>
            </w:r>
          </w:p>
        </w:tc>
        <w:tc>
          <w:tcPr>
            <w:tcW w:w="1613" w:type="dxa"/>
            <w:tcBorders>
              <w:top w:val="single" w:sz="4" w:space="0" w:color="auto"/>
              <w:left w:val="single" w:sz="4" w:space="0" w:color="auto"/>
            </w:tcBorders>
            <w:shd w:val="clear" w:color="auto" w:fill="auto"/>
            <w:vAlign w:val="center"/>
          </w:tcPr>
          <w:p w14:paraId="63FE0E28"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AK</w:t>
            </w:r>
          </w:p>
        </w:tc>
        <w:tc>
          <w:tcPr>
            <w:tcW w:w="1613" w:type="dxa"/>
            <w:tcBorders>
              <w:top w:val="single" w:sz="4" w:space="0" w:color="auto"/>
              <w:left w:val="single" w:sz="4" w:space="0" w:color="auto"/>
            </w:tcBorders>
            <w:shd w:val="clear" w:color="auto" w:fill="auto"/>
            <w:vAlign w:val="center"/>
          </w:tcPr>
          <w:p w14:paraId="24720F44"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KK</w:t>
            </w:r>
          </w:p>
        </w:tc>
        <w:tc>
          <w:tcPr>
            <w:tcW w:w="1618" w:type="dxa"/>
            <w:tcBorders>
              <w:top w:val="single" w:sz="4" w:space="0" w:color="auto"/>
              <w:left w:val="single" w:sz="4" w:space="0" w:color="auto"/>
              <w:right w:val="single" w:sz="4" w:space="0" w:color="auto"/>
            </w:tcBorders>
            <w:shd w:val="clear" w:color="auto" w:fill="auto"/>
            <w:vAlign w:val="center"/>
          </w:tcPr>
          <w:p w14:paraId="46C06B69"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MK</w:t>
            </w:r>
          </w:p>
        </w:tc>
      </w:tr>
      <w:tr w:rsidR="008D1A94" w14:paraId="25B8B5DE" w14:textId="77777777">
        <w:trPr>
          <w:trHeight w:hRule="exact" w:val="1858"/>
        </w:trPr>
        <w:tc>
          <w:tcPr>
            <w:tcW w:w="398" w:type="dxa"/>
            <w:tcBorders>
              <w:top w:val="single" w:sz="4" w:space="0" w:color="auto"/>
              <w:left w:val="single" w:sz="4" w:space="0" w:color="auto"/>
            </w:tcBorders>
            <w:shd w:val="clear" w:color="auto" w:fill="auto"/>
            <w:vAlign w:val="center"/>
          </w:tcPr>
          <w:p w14:paraId="22CBA479" w14:textId="77777777" w:rsidR="008D1A94" w:rsidRDefault="00752380">
            <w:pPr>
              <w:pStyle w:val="Other10"/>
              <w:framePr w:w="13949" w:h="4541" w:hSpace="14" w:vSpace="398" w:wrap="none" w:hAnchor="page" w:x="1192" w:y="1172"/>
              <w:spacing w:line="240" w:lineRule="auto"/>
              <w:ind w:firstLine="160"/>
            </w:pPr>
            <w:r>
              <w:rPr>
                <w:rStyle w:val="Other1"/>
              </w:rPr>
              <w:t>2</w:t>
            </w:r>
          </w:p>
        </w:tc>
        <w:tc>
          <w:tcPr>
            <w:tcW w:w="7094" w:type="dxa"/>
            <w:tcBorders>
              <w:top w:val="single" w:sz="4" w:space="0" w:color="auto"/>
              <w:left w:val="single" w:sz="4" w:space="0" w:color="auto"/>
            </w:tcBorders>
            <w:shd w:val="clear" w:color="auto" w:fill="auto"/>
            <w:vAlign w:val="bottom"/>
          </w:tcPr>
          <w:p w14:paraId="7971763E" w14:textId="77777777" w:rsidR="008D1A94" w:rsidRDefault="00752380">
            <w:pPr>
              <w:pStyle w:val="Other10"/>
              <w:framePr w:w="13949" w:h="4541" w:hSpace="14" w:vSpace="398" w:wrap="none" w:hAnchor="page" w:x="1192" w:y="1172"/>
            </w:pPr>
            <w:r>
              <w:rPr>
                <w:rStyle w:val="Other1"/>
              </w:rPr>
              <w:t xml:space="preserve">Höhenunterschied (m) zwischen dem Ausgangsgeschoss der Risikoeinheit und ihrem obersten Gebäudegeschoss über dem Ausgangsgeschoss, berücksichtigt gemäß § 12 Absatz 4, und die Höhe der Gehfläche des höchsten für die menschliche Anwesenheit geeigneten Raumes (m) bei einer Beobachtungsplattform oder einem gerüstähnlichen Bauwerk </w:t>
            </w:r>
          </w:p>
          <w:p w14:paraId="10D222E2" w14:textId="77777777" w:rsidR="008D1A94" w:rsidRDefault="00752380">
            <w:pPr>
              <w:pStyle w:val="Other10"/>
              <w:framePr w:w="13949" w:h="4541" w:hSpace="14" w:vSpace="398" w:wrap="none" w:hAnchor="page" w:x="1192" w:y="1172"/>
            </w:pPr>
            <w:r>
              <w:rPr>
                <w:rStyle w:val="Other1"/>
              </w:rPr>
              <w:t>Bei einer Risikoeinheit mit mehr als einem Ausgangsgeschoss ist das Ausgangsgeschoss, das die größte Differenz zwischen den verschiedenen Gebäudegeschossen und den entsprechenden Ausgangsgeschossen aufweist, zu berücksichtigen.</w:t>
            </w:r>
          </w:p>
        </w:tc>
        <w:tc>
          <w:tcPr>
            <w:tcW w:w="1613" w:type="dxa"/>
            <w:tcBorders>
              <w:top w:val="single" w:sz="4" w:space="0" w:color="auto"/>
              <w:left w:val="single" w:sz="4" w:space="0" w:color="auto"/>
            </w:tcBorders>
            <w:shd w:val="clear" w:color="auto" w:fill="auto"/>
            <w:vAlign w:val="center"/>
          </w:tcPr>
          <w:p w14:paraId="68910367" w14:textId="77777777" w:rsidR="008D1A94" w:rsidRDefault="00752380">
            <w:pPr>
              <w:pStyle w:val="Other10"/>
              <w:framePr w:w="13949" w:h="4541" w:hSpace="14" w:vSpace="398" w:wrap="none" w:hAnchor="page" w:x="1192" w:y="1172"/>
              <w:spacing w:line="240" w:lineRule="auto"/>
              <w:jc w:val="center"/>
            </w:pPr>
            <w:r>
              <w:rPr>
                <w:rStyle w:val="Other1"/>
              </w:rPr>
              <w:t>0,00-7,00</w:t>
            </w:r>
          </w:p>
        </w:tc>
        <w:tc>
          <w:tcPr>
            <w:tcW w:w="1613" w:type="dxa"/>
            <w:tcBorders>
              <w:top w:val="single" w:sz="4" w:space="0" w:color="auto"/>
              <w:left w:val="single" w:sz="4" w:space="0" w:color="auto"/>
            </w:tcBorders>
            <w:shd w:val="clear" w:color="auto" w:fill="auto"/>
            <w:vAlign w:val="center"/>
          </w:tcPr>
          <w:p w14:paraId="1E3C7550" w14:textId="77777777" w:rsidR="008D1A94" w:rsidRDefault="00752380">
            <w:pPr>
              <w:pStyle w:val="Other10"/>
              <w:framePr w:w="13949" w:h="4541" w:hSpace="14" w:vSpace="398" w:wrap="none" w:hAnchor="page" w:x="1192" w:y="1172"/>
              <w:spacing w:line="240" w:lineRule="auto"/>
              <w:jc w:val="center"/>
            </w:pPr>
            <w:r>
              <w:rPr>
                <w:rStyle w:val="Other1"/>
              </w:rPr>
              <w:t>7,01-14,00</w:t>
            </w:r>
          </w:p>
        </w:tc>
        <w:tc>
          <w:tcPr>
            <w:tcW w:w="1613" w:type="dxa"/>
            <w:tcBorders>
              <w:top w:val="single" w:sz="4" w:space="0" w:color="auto"/>
              <w:left w:val="single" w:sz="4" w:space="0" w:color="auto"/>
            </w:tcBorders>
            <w:shd w:val="clear" w:color="auto" w:fill="auto"/>
            <w:vAlign w:val="center"/>
          </w:tcPr>
          <w:p w14:paraId="106D5150" w14:textId="77777777" w:rsidR="008D1A94" w:rsidRDefault="00752380">
            <w:pPr>
              <w:pStyle w:val="Other10"/>
              <w:framePr w:w="13949" w:h="4541" w:hSpace="14" w:vSpace="398" w:wrap="none" w:hAnchor="page" w:x="1192" w:y="1172"/>
              <w:spacing w:line="240" w:lineRule="auto"/>
              <w:ind w:firstLine="360"/>
            </w:pPr>
            <w:r>
              <w:rPr>
                <w:rStyle w:val="Other1"/>
              </w:rPr>
              <w:t>14,01-30,00</w:t>
            </w:r>
          </w:p>
        </w:tc>
        <w:tc>
          <w:tcPr>
            <w:tcW w:w="1618" w:type="dxa"/>
            <w:tcBorders>
              <w:top w:val="single" w:sz="4" w:space="0" w:color="auto"/>
              <w:left w:val="single" w:sz="4" w:space="0" w:color="auto"/>
              <w:right w:val="single" w:sz="4" w:space="0" w:color="auto"/>
            </w:tcBorders>
            <w:shd w:val="clear" w:color="auto" w:fill="auto"/>
            <w:vAlign w:val="center"/>
          </w:tcPr>
          <w:p w14:paraId="4CD515F8" w14:textId="77777777" w:rsidR="008D1A94" w:rsidRDefault="00752380">
            <w:pPr>
              <w:pStyle w:val="Other10"/>
              <w:framePr w:w="13949" w:h="4541" w:hSpace="14" w:vSpace="398" w:wrap="none" w:hAnchor="page" w:x="1192" w:y="1172"/>
              <w:spacing w:line="240" w:lineRule="auto"/>
              <w:jc w:val="center"/>
            </w:pPr>
            <w:r>
              <w:rPr>
                <w:rStyle w:val="Other1"/>
              </w:rPr>
              <w:t>&gt; 30,00</w:t>
            </w:r>
          </w:p>
        </w:tc>
      </w:tr>
      <w:tr w:rsidR="008D1A94" w14:paraId="3C6E050B" w14:textId="77777777">
        <w:trPr>
          <w:trHeight w:hRule="exact" w:val="1334"/>
        </w:trPr>
        <w:tc>
          <w:tcPr>
            <w:tcW w:w="398" w:type="dxa"/>
            <w:tcBorders>
              <w:top w:val="single" w:sz="4" w:space="0" w:color="auto"/>
              <w:left w:val="single" w:sz="4" w:space="0" w:color="auto"/>
            </w:tcBorders>
            <w:shd w:val="clear" w:color="auto" w:fill="auto"/>
            <w:vAlign w:val="center"/>
          </w:tcPr>
          <w:p w14:paraId="3A25D945" w14:textId="77777777" w:rsidR="008D1A94" w:rsidRDefault="00752380">
            <w:pPr>
              <w:pStyle w:val="Other10"/>
              <w:framePr w:w="13949" w:h="4541" w:hSpace="14" w:vSpace="398" w:wrap="none" w:hAnchor="page" w:x="1192" w:y="1172"/>
              <w:spacing w:line="240" w:lineRule="auto"/>
              <w:jc w:val="center"/>
            </w:pPr>
            <w:r>
              <w:rPr>
                <w:rStyle w:val="Other1"/>
              </w:rPr>
              <w:t>3</w:t>
            </w:r>
          </w:p>
        </w:tc>
        <w:tc>
          <w:tcPr>
            <w:tcW w:w="7094" w:type="dxa"/>
            <w:tcBorders>
              <w:top w:val="single" w:sz="4" w:space="0" w:color="auto"/>
              <w:left w:val="single" w:sz="4" w:space="0" w:color="auto"/>
            </w:tcBorders>
            <w:shd w:val="clear" w:color="auto" w:fill="auto"/>
            <w:vAlign w:val="bottom"/>
          </w:tcPr>
          <w:p w14:paraId="590CFAD1" w14:textId="77777777" w:rsidR="008D1A94" w:rsidRDefault="00752380">
            <w:pPr>
              <w:pStyle w:val="Other10"/>
              <w:framePr w:w="13949" w:h="4541" w:hSpace="14" w:vSpace="398" w:wrap="none" w:hAnchor="page" w:x="1192" w:y="1172"/>
            </w:pPr>
            <w:r>
              <w:rPr>
                <w:rStyle w:val="Other1"/>
              </w:rPr>
              <w:t>Höhenunterschied (m) zwischen dem Ausgangsgeschoss der Risikoeinheit und ihrem untersten Gebäudegeschoss unterhalb des Ausgangsgeschosses</w:t>
            </w:r>
          </w:p>
          <w:p w14:paraId="61FEFA17" w14:textId="77777777" w:rsidR="008D1A94" w:rsidRDefault="00752380">
            <w:pPr>
              <w:pStyle w:val="Other10"/>
              <w:framePr w:w="13949" w:h="4541" w:hSpace="14" w:vSpace="398" w:wrap="none" w:hAnchor="page" w:x="1192" w:y="1172"/>
            </w:pPr>
            <w:r>
              <w:rPr>
                <w:rStyle w:val="Other1"/>
              </w:rPr>
              <w:t>Bei einer Risikoeinheit mit mehr als einem Ausgangsgeschoss ist das Ausgangsgeschoss, das die größte Differenz zwischen den verschiedenen Gebäudegeschossen und den entsprechenden Ausgangsgeschossen aufweist, zu berücksichtigen.</w:t>
            </w:r>
          </w:p>
        </w:tc>
        <w:tc>
          <w:tcPr>
            <w:tcW w:w="1613" w:type="dxa"/>
            <w:tcBorders>
              <w:top w:val="single" w:sz="4" w:space="0" w:color="auto"/>
              <w:left w:val="single" w:sz="4" w:space="0" w:color="auto"/>
            </w:tcBorders>
            <w:shd w:val="clear" w:color="auto" w:fill="auto"/>
            <w:vAlign w:val="center"/>
          </w:tcPr>
          <w:p w14:paraId="0DCD4037" w14:textId="77777777" w:rsidR="008D1A94" w:rsidRDefault="00752380">
            <w:pPr>
              <w:pStyle w:val="Other10"/>
              <w:framePr w:w="13949" w:h="4541" w:hSpace="14" w:vSpace="398" w:wrap="none" w:hAnchor="page" w:x="1192" w:y="1172"/>
              <w:spacing w:line="240" w:lineRule="auto"/>
              <w:jc w:val="center"/>
            </w:pPr>
            <w:r>
              <w:rPr>
                <w:rStyle w:val="Other1"/>
              </w:rPr>
              <w:t>0,00-4,00</w:t>
            </w:r>
          </w:p>
        </w:tc>
        <w:tc>
          <w:tcPr>
            <w:tcW w:w="1613" w:type="dxa"/>
            <w:tcBorders>
              <w:top w:val="single" w:sz="4" w:space="0" w:color="auto"/>
              <w:left w:val="single" w:sz="4" w:space="0" w:color="auto"/>
            </w:tcBorders>
            <w:shd w:val="clear" w:color="auto" w:fill="auto"/>
            <w:vAlign w:val="center"/>
          </w:tcPr>
          <w:p w14:paraId="16253B20" w14:textId="77777777" w:rsidR="008D1A94" w:rsidRDefault="00752380">
            <w:pPr>
              <w:pStyle w:val="Other10"/>
              <w:framePr w:w="13949" w:h="4541" w:hSpace="14" w:vSpace="398" w:wrap="none" w:hAnchor="page" w:x="1192" w:y="1172"/>
              <w:spacing w:line="240" w:lineRule="auto"/>
              <w:jc w:val="center"/>
            </w:pPr>
            <w:r>
              <w:rPr>
                <w:rStyle w:val="Other1"/>
              </w:rPr>
              <w:t>4,01-7,00</w:t>
            </w:r>
          </w:p>
        </w:tc>
        <w:tc>
          <w:tcPr>
            <w:tcW w:w="1613" w:type="dxa"/>
            <w:tcBorders>
              <w:top w:val="single" w:sz="4" w:space="0" w:color="auto"/>
              <w:left w:val="single" w:sz="4" w:space="0" w:color="auto"/>
            </w:tcBorders>
            <w:shd w:val="clear" w:color="auto" w:fill="auto"/>
            <w:vAlign w:val="center"/>
          </w:tcPr>
          <w:p w14:paraId="2D59F67F" w14:textId="77777777" w:rsidR="008D1A94" w:rsidRDefault="00752380">
            <w:pPr>
              <w:pStyle w:val="Other10"/>
              <w:framePr w:w="13949" w:h="4541" w:hSpace="14" w:vSpace="398" w:wrap="none" w:hAnchor="page" w:x="1192" w:y="1172"/>
              <w:spacing w:line="240" w:lineRule="auto"/>
              <w:jc w:val="center"/>
            </w:pPr>
            <w:r>
              <w:rPr>
                <w:rStyle w:val="Other1"/>
              </w:rPr>
              <w:t>7,01-14,00</w:t>
            </w:r>
          </w:p>
        </w:tc>
        <w:tc>
          <w:tcPr>
            <w:tcW w:w="1618" w:type="dxa"/>
            <w:tcBorders>
              <w:top w:val="single" w:sz="4" w:space="0" w:color="auto"/>
              <w:left w:val="single" w:sz="4" w:space="0" w:color="auto"/>
              <w:right w:val="single" w:sz="4" w:space="0" w:color="auto"/>
            </w:tcBorders>
            <w:shd w:val="clear" w:color="auto" w:fill="auto"/>
            <w:vAlign w:val="center"/>
          </w:tcPr>
          <w:p w14:paraId="6F521EA1" w14:textId="77777777" w:rsidR="008D1A94" w:rsidRDefault="00752380">
            <w:pPr>
              <w:pStyle w:val="Other10"/>
              <w:framePr w:w="13949" w:h="4541" w:hSpace="14" w:vSpace="398" w:wrap="none" w:hAnchor="page" w:x="1192" w:y="1172"/>
              <w:spacing w:line="240" w:lineRule="auto"/>
              <w:jc w:val="center"/>
            </w:pPr>
            <w:r>
              <w:rPr>
                <w:rStyle w:val="Other1"/>
              </w:rPr>
              <w:t>&gt; 14,00</w:t>
            </w:r>
          </w:p>
        </w:tc>
      </w:tr>
      <w:tr w:rsidR="008D1A94" w14:paraId="6DD8D6BC" w14:textId="77777777">
        <w:trPr>
          <w:trHeight w:hRule="exact" w:val="816"/>
        </w:trPr>
        <w:tc>
          <w:tcPr>
            <w:tcW w:w="398" w:type="dxa"/>
            <w:tcBorders>
              <w:top w:val="single" w:sz="4" w:space="0" w:color="auto"/>
              <w:left w:val="single" w:sz="4" w:space="0" w:color="auto"/>
              <w:bottom w:val="single" w:sz="4" w:space="0" w:color="auto"/>
            </w:tcBorders>
            <w:shd w:val="clear" w:color="auto" w:fill="auto"/>
            <w:vAlign w:val="center"/>
          </w:tcPr>
          <w:p w14:paraId="63C448E4" w14:textId="77777777" w:rsidR="008D1A94" w:rsidRDefault="00752380">
            <w:pPr>
              <w:pStyle w:val="Other10"/>
              <w:framePr w:w="13949" w:h="4541" w:hSpace="14" w:vSpace="398" w:wrap="none" w:hAnchor="page" w:x="1192" w:y="1172"/>
              <w:spacing w:line="240" w:lineRule="auto"/>
              <w:ind w:firstLine="160"/>
            </w:pPr>
            <w:r>
              <w:rPr>
                <w:rStyle w:val="Other1"/>
              </w:rPr>
              <w:t>4</w:t>
            </w:r>
          </w:p>
        </w:tc>
        <w:tc>
          <w:tcPr>
            <w:tcW w:w="7094" w:type="dxa"/>
            <w:tcBorders>
              <w:top w:val="single" w:sz="4" w:space="0" w:color="auto"/>
              <w:left w:val="single" w:sz="4" w:space="0" w:color="auto"/>
              <w:bottom w:val="single" w:sz="4" w:space="0" w:color="auto"/>
            </w:tcBorders>
            <w:shd w:val="clear" w:color="auto" w:fill="auto"/>
            <w:vAlign w:val="bottom"/>
          </w:tcPr>
          <w:p w14:paraId="7C2D411F" w14:textId="77777777" w:rsidR="008D1A94" w:rsidRDefault="00752380">
            <w:pPr>
              <w:pStyle w:val="Other10"/>
              <w:framePr w:w="13949" w:h="4541" w:hSpace="14" w:vSpace="398" w:wrap="none" w:hAnchor="page" w:x="1192" w:y="1172"/>
              <w:spacing w:line="341" w:lineRule="auto"/>
            </w:pPr>
            <w:r>
              <w:rPr>
                <w:rStyle w:val="Other1"/>
              </w:rPr>
              <w:t>Kapazität des Raumes der Risikoeinheit mit der höchsten Kapazität und die Kapazität des Gebäudes (Personen) bei einem Aussichtsturm, einer Baldachinkonstruktion, einem gerüstähnlichen Bauwerk oder Schuppen</w:t>
            </w:r>
          </w:p>
        </w:tc>
        <w:tc>
          <w:tcPr>
            <w:tcW w:w="1613" w:type="dxa"/>
            <w:tcBorders>
              <w:top w:val="single" w:sz="4" w:space="0" w:color="auto"/>
              <w:left w:val="single" w:sz="4" w:space="0" w:color="auto"/>
              <w:bottom w:val="single" w:sz="4" w:space="0" w:color="auto"/>
            </w:tcBorders>
            <w:shd w:val="clear" w:color="auto" w:fill="auto"/>
            <w:vAlign w:val="center"/>
          </w:tcPr>
          <w:p w14:paraId="6F282A7C" w14:textId="77777777" w:rsidR="008D1A94" w:rsidRDefault="00752380">
            <w:pPr>
              <w:pStyle w:val="Other10"/>
              <w:framePr w:w="13949" w:h="4541" w:hSpace="14" w:vSpace="398" w:wrap="none" w:hAnchor="page" w:x="1192" w:y="1172"/>
              <w:spacing w:line="240" w:lineRule="auto"/>
              <w:jc w:val="center"/>
            </w:pPr>
            <w:r>
              <w:rPr>
                <w:rStyle w:val="Other1"/>
              </w:rPr>
              <w:t>1-50</w:t>
            </w:r>
          </w:p>
        </w:tc>
        <w:tc>
          <w:tcPr>
            <w:tcW w:w="1613" w:type="dxa"/>
            <w:tcBorders>
              <w:top w:val="single" w:sz="4" w:space="0" w:color="auto"/>
              <w:left w:val="single" w:sz="4" w:space="0" w:color="auto"/>
              <w:bottom w:val="single" w:sz="4" w:space="0" w:color="auto"/>
            </w:tcBorders>
            <w:shd w:val="clear" w:color="auto" w:fill="auto"/>
            <w:vAlign w:val="center"/>
          </w:tcPr>
          <w:p w14:paraId="72F2CA5C" w14:textId="77777777" w:rsidR="008D1A94" w:rsidRDefault="00752380">
            <w:pPr>
              <w:pStyle w:val="Other10"/>
              <w:framePr w:w="13949" w:h="4541" w:hSpace="14" w:vSpace="398" w:wrap="none" w:hAnchor="page" w:x="1192" w:y="1172"/>
              <w:spacing w:line="240" w:lineRule="auto"/>
              <w:jc w:val="center"/>
            </w:pPr>
            <w:r>
              <w:rPr>
                <w:rStyle w:val="Other1"/>
              </w:rPr>
              <w:t>&gt; 50</w:t>
            </w:r>
          </w:p>
        </w:tc>
        <w:tc>
          <w:tcPr>
            <w:tcW w:w="1613" w:type="dxa"/>
            <w:tcBorders>
              <w:top w:val="single" w:sz="4" w:space="0" w:color="auto"/>
              <w:left w:val="single" w:sz="4" w:space="0" w:color="auto"/>
              <w:bottom w:val="single" w:sz="4" w:space="0" w:color="auto"/>
            </w:tcBorders>
            <w:shd w:val="clear" w:color="auto" w:fill="auto"/>
            <w:vAlign w:val="bottom"/>
          </w:tcPr>
          <w:p w14:paraId="674A1A3D" w14:textId="77777777" w:rsidR="008D1A94" w:rsidRDefault="00752380">
            <w:pPr>
              <w:pStyle w:val="Other10"/>
              <w:framePr w:w="13949" w:h="4541" w:hSpace="14" w:vSpace="398" w:wrap="none" w:hAnchor="page" w:x="1192" w:y="1172"/>
              <w:spacing w:line="341" w:lineRule="auto"/>
              <w:jc w:val="center"/>
            </w:pPr>
            <w:r>
              <w:rPr>
                <w:rStyle w:val="Other1"/>
              </w:rPr>
              <w:t>&gt; 300 und bildet eine Masse</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0DD88E1" w14:textId="77777777" w:rsidR="008D1A94" w:rsidRDefault="00752380">
            <w:pPr>
              <w:pStyle w:val="Other10"/>
              <w:framePr w:w="13949" w:h="4541" w:hSpace="14" w:vSpace="398" w:wrap="none" w:hAnchor="page" w:x="1192" w:y="1172"/>
              <w:spacing w:line="346" w:lineRule="auto"/>
              <w:jc w:val="center"/>
            </w:pPr>
            <w:r>
              <w:rPr>
                <w:rStyle w:val="Other1"/>
              </w:rPr>
              <w:t>Personenzahl nicht relevant</w:t>
            </w:r>
          </w:p>
        </w:tc>
      </w:tr>
    </w:tbl>
    <w:p w14:paraId="32B2D093" w14:textId="77777777" w:rsidR="008D1A94" w:rsidRDefault="008D1A94">
      <w:pPr>
        <w:framePr w:w="13949" w:h="4541" w:hSpace="14" w:vSpace="398" w:wrap="none" w:hAnchor="page" w:x="1192" w:y="1172"/>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98"/>
        <w:gridCol w:w="7094"/>
        <w:gridCol w:w="2275"/>
      </w:tblGrid>
      <w:tr w:rsidR="008D1A94" w14:paraId="409F773F" w14:textId="77777777">
        <w:trPr>
          <w:trHeight w:hRule="exact" w:val="269"/>
        </w:trPr>
        <w:tc>
          <w:tcPr>
            <w:tcW w:w="398" w:type="dxa"/>
            <w:tcBorders>
              <w:top w:val="single" w:sz="4" w:space="0" w:color="auto"/>
              <w:left w:val="single" w:sz="4" w:space="0" w:color="auto"/>
            </w:tcBorders>
            <w:shd w:val="clear" w:color="auto" w:fill="auto"/>
          </w:tcPr>
          <w:p w14:paraId="25C6ED14" w14:textId="77777777" w:rsidR="008D1A94" w:rsidRDefault="008D1A94">
            <w:pPr>
              <w:framePr w:w="9768" w:h="1718" w:hSpace="24" w:vSpace="394" w:wrap="none" w:hAnchor="page" w:x="1192" w:y="6361"/>
              <w:rPr>
                <w:sz w:val="10"/>
                <w:szCs w:val="10"/>
              </w:rPr>
            </w:pPr>
          </w:p>
        </w:tc>
        <w:tc>
          <w:tcPr>
            <w:tcW w:w="7094" w:type="dxa"/>
            <w:tcBorders>
              <w:top w:val="single" w:sz="4" w:space="0" w:color="auto"/>
              <w:left w:val="single" w:sz="4" w:space="0" w:color="auto"/>
            </w:tcBorders>
            <w:shd w:val="clear" w:color="auto" w:fill="auto"/>
            <w:vAlign w:val="center"/>
          </w:tcPr>
          <w:p w14:paraId="5B81D3D5" w14:textId="77777777" w:rsidR="008D1A94" w:rsidRDefault="00752380">
            <w:pPr>
              <w:pStyle w:val="Other10"/>
              <w:framePr w:w="9768" w:h="1718" w:hSpace="24" w:vSpace="394" w:wrap="none" w:hAnchor="page" w:x="1192" w:y="6361"/>
              <w:spacing w:line="240" w:lineRule="auto"/>
              <w:jc w:val="center"/>
              <w:rPr>
                <w:sz w:val="13"/>
                <w:szCs w:val="13"/>
              </w:rPr>
            </w:pPr>
            <w:r>
              <w:rPr>
                <w:rStyle w:val="Other1"/>
                <w:sz w:val="13"/>
              </w:rPr>
              <w:t>A</w:t>
            </w:r>
          </w:p>
        </w:tc>
        <w:tc>
          <w:tcPr>
            <w:tcW w:w="2275" w:type="dxa"/>
            <w:tcBorders>
              <w:top w:val="single" w:sz="4" w:space="0" w:color="auto"/>
              <w:left w:val="single" w:sz="4" w:space="0" w:color="auto"/>
              <w:right w:val="single" w:sz="4" w:space="0" w:color="auto"/>
            </w:tcBorders>
            <w:shd w:val="clear" w:color="auto" w:fill="auto"/>
            <w:vAlign w:val="center"/>
          </w:tcPr>
          <w:p w14:paraId="1EA87BBB" w14:textId="77777777" w:rsidR="008D1A94" w:rsidRDefault="00752380">
            <w:pPr>
              <w:pStyle w:val="Other10"/>
              <w:framePr w:w="9768" w:h="1718" w:hSpace="24" w:vSpace="394" w:wrap="none" w:hAnchor="page" w:x="1192" w:y="6361"/>
              <w:spacing w:line="240" w:lineRule="auto"/>
              <w:jc w:val="center"/>
              <w:rPr>
                <w:sz w:val="13"/>
                <w:szCs w:val="13"/>
              </w:rPr>
            </w:pPr>
            <w:r>
              <w:rPr>
                <w:rStyle w:val="Other1"/>
                <w:sz w:val="13"/>
              </w:rPr>
              <w:t>B</w:t>
            </w:r>
          </w:p>
        </w:tc>
      </w:tr>
      <w:tr w:rsidR="008D1A94" w14:paraId="3F815E7C" w14:textId="77777777" w:rsidTr="00497063">
        <w:trPr>
          <w:trHeight w:hRule="exact" w:val="368"/>
        </w:trPr>
        <w:tc>
          <w:tcPr>
            <w:tcW w:w="398" w:type="dxa"/>
            <w:tcBorders>
              <w:top w:val="single" w:sz="4" w:space="0" w:color="auto"/>
              <w:left w:val="single" w:sz="4" w:space="0" w:color="auto"/>
            </w:tcBorders>
            <w:shd w:val="clear" w:color="auto" w:fill="auto"/>
            <w:vAlign w:val="bottom"/>
          </w:tcPr>
          <w:p w14:paraId="40AE7C36" w14:textId="77777777" w:rsidR="008D1A94" w:rsidRDefault="00752380">
            <w:pPr>
              <w:pStyle w:val="Other10"/>
              <w:framePr w:w="9768" w:h="1718" w:hSpace="24" w:vSpace="394" w:wrap="none" w:hAnchor="page" w:x="1192" w:y="6361"/>
              <w:spacing w:line="240" w:lineRule="auto"/>
              <w:ind w:firstLine="160"/>
              <w:rPr>
                <w:sz w:val="13"/>
                <w:szCs w:val="13"/>
              </w:rPr>
            </w:pPr>
            <w:r>
              <w:rPr>
                <w:rStyle w:val="Other1"/>
                <w:sz w:val="13"/>
              </w:rPr>
              <w:t>1</w:t>
            </w:r>
          </w:p>
        </w:tc>
        <w:tc>
          <w:tcPr>
            <w:tcW w:w="7094" w:type="dxa"/>
            <w:tcBorders>
              <w:top w:val="single" w:sz="4" w:space="0" w:color="auto"/>
              <w:left w:val="single" w:sz="4" w:space="0" w:color="auto"/>
            </w:tcBorders>
            <w:shd w:val="clear" w:color="auto" w:fill="auto"/>
            <w:vAlign w:val="bottom"/>
          </w:tcPr>
          <w:p w14:paraId="00DFF2AC" w14:textId="77777777" w:rsidR="008D1A94" w:rsidRDefault="00752380">
            <w:pPr>
              <w:pStyle w:val="Other10"/>
              <w:framePr w:w="9768" w:h="1718" w:hSpace="24" w:vSpace="394" w:wrap="none" w:hAnchor="page" w:x="1192" w:y="6361"/>
              <w:spacing w:line="240" w:lineRule="auto"/>
              <w:jc w:val="center"/>
              <w:rPr>
                <w:sz w:val="13"/>
                <w:szCs w:val="13"/>
              </w:rPr>
            </w:pPr>
            <w:r>
              <w:rPr>
                <w:rStyle w:val="Other1"/>
                <w:sz w:val="13"/>
              </w:rPr>
              <w:t>Fluchtfähigkeit der Personen, die sich in der Risikoeinheit aufhalten</w:t>
            </w:r>
          </w:p>
        </w:tc>
        <w:tc>
          <w:tcPr>
            <w:tcW w:w="2275" w:type="dxa"/>
            <w:tcBorders>
              <w:top w:val="single" w:sz="4" w:space="0" w:color="auto"/>
              <w:left w:val="single" w:sz="4" w:space="0" w:color="auto"/>
              <w:right w:val="single" w:sz="4" w:space="0" w:color="auto"/>
            </w:tcBorders>
            <w:shd w:val="clear" w:color="auto" w:fill="auto"/>
            <w:vAlign w:val="bottom"/>
          </w:tcPr>
          <w:p w14:paraId="2A6D55CD" w14:textId="77777777" w:rsidR="008D1A94" w:rsidRDefault="00752380">
            <w:pPr>
              <w:pStyle w:val="Other10"/>
              <w:framePr w:w="9768" w:h="1718" w:hSpace="24" w:vSpace="394" w:wrap="none" w:hAnchor="page" w:x="1192" w:y="6361"/>
              <w:spacing w:line="240" w:lineRule="auto"/>
              <w:jc w:val="center"/>
              <w:rPr>
                <w:sz w:val="13"/>
                <w:szCs w:val="13"/>
              </w:rPr>
            </w:pPr>
            <w:r>
              <w:rPr>
                <w:rStyle w:val="Other1"/>
                <w:sz w:val="13"/>
              </w:rPr>
              <w:t>Risiko im Zusammenhang mit der Risikoeinheit</w:t>
            </w:r>
          </w:p>
        </w:tc>
      </w:tr>
      <w:tr w:rsidR="008D1A94" w14:paraId="70DDA49B" w14:textId="77777777">
        <w:trPr>
          <w:trHeight w:hRule="exact" w:val="298"/>
        </w:trPr>
        <w:tc>
          <w:tcPr>
            <w:tcW w:w="398" w:type="dxa"/>
            <w:tcBorders>
              <w:top w:val="single" w:sz="4" w:space="0" w:color="auto"/>
              <w:left w:val="single" w:sz="4" w:space="0" w:color="auto"/>
            </w:tcBorders>
            <w:shd w:val="clear" w:color="auto" w:fill="auto"/>
            <w:vAlign w:val="bottom"/>
          </w:tcPr>
          <w:p w14:paraId="61128530" w14:textId="77777777" w:rsidR="008D1A94" w:rsidRDefault="00752380">
            <w:pPr>
              <w:pStyle w:val="Other10"/>
              <w:framePr w:w="9768" w:h="1718" w:hSpace="24" w:vSpace="394" w:wrap="none" w:hAnchor="page" w:x="1192" w:y="6361"/>
              <w:spacing w:line="240" w:lineRule="auto"/>
              <w:jc w:val="center"/>
            </w:pPr>
            <w:r>
              <w:rPr>
                <w:rStyle w:val="Other1"/>
              </w:rPr>
              <w:t>2</w:t>
            </w:r>
          </w:p>
        </w:tc>
        <w:tc>
          <w:tcPr>
            <w:tcW w:w="7094" w:type="dxa"/>
            <w:tcBorders>
              <w:top w:val="single" w:sz="4" w:space="0" w:color="auto"/>
              <w:left w:val="single" w:sz="4" w:space="0" w:color="auto"/>
            </w:tcBorders>
            <w:shd w:val="clear" w:color="auto" w:fill="auto"/>
            <w:vAlign w:val="bottom"/>
          </w:tcPr>
          <w:p w14:paraId="1E8C6532" w14:textId="77777777" w:rsidR="008D1A94" w:rsidRDefault="00752380">
            <w:pPr>
              <w:pStyle w:val="Other10"/>
              <w:framePr w:w="9768" w:h="1718" w:hSpace="24" w:vSpace="394" w:wrap="none" w:hAnchor="page" w:x="1192" w:y="6361"/>
              <w:spacing w:line="240" w:lineRule="auto"/>
            </w:pPr>
            <w:r>
              <w:rPr>
                <w:rStyle w:val="Other1"/>
              </w:rPr>
              <w:t>Personen, die allein fliehen können</w:t>
            </w:r>
          </w:p>
        </w:tc>
        <w:tc>
          <w:tcPr>
            <w:tcW w:w="2275" w:type="dxa"/>
            <w:tcBorders>
              <w:top w:val="single" w:sz="4" w:space="0" w:color="auto"/>
              <w:left w:val="single" w:sz="4" w:space="0" w:color="auto"/>
              <w:right w:val="single" w:sz="4" w:space="0" w:color="auto"/>
            </w:tcBorders>
            <w:shd w:val="clear" w:color="auto" w:fill="auto"/>
            <w:vAlign w:val="bottom"/>
          </w:tcPr>
          <w:p w14:paraId="0B12F214" w14:textId="77777777" w:rsidR="008D1A94" w:rsidRDefault="00752380">
            <w:pPr>
              <w:pStyle w:val="Other10"/>
              <w:framePr w:w="9768" w:h="1718" w:hSpace="24" w:vSpace="394" w:wrap="none" w:hAnchor="page" w:x="1192" w:y="6361"/>
              <w:spacing w:line="240" w:lineRule="auto"/>
              <w:jc w:val="center"/>
            </w:pPr>
            <w:r>
              <w:rPr>
                <w:rStyle w:val="Other1"/>
              </w:rPr>
              <w:t>NAK</w:t>
            </w:r>
          </w:p>
        </w:tc>
      </w:tr>
      <w:tr w:rsidR="008D1A94" w14:paraId="5C508E87" w14:textId="77777777">
        <w:trPr>
          <w:trHeight w:hRule="exact" w:val="293"/>
        </w:trPr>
        <w:tc>
          <w:tcPr>
            <w:tcW w:w="398" w:type="dxa"/>
            <w:tcBorders>
              <w:top w:val="single" w:sz="4" w:space="0" w:color="auto"/>
              <w:left w:val="single" w:sz="4" w:space="0" w:color="auto"/>
            </w:tcBorders>
            <w:shd w:val="clear" w:color="auto" w:fill="auto"/>
            <w:vAlign w:val="bottom"/>
          </w:tcPr>
          <w:p w14:paraId="0200C91F" w14:textId="77777777" w:rsidR="008D1A94" w:rsidRDefault="00752380">
            <w:pPr>
              <w:pStyle w:val="Other10"/>
              <w:framePr w:w="9768" w:h="1718" w:hSpace="24" w:vSpace="394" w:wrap="none" w:hAnchor="page" w:x="1192" w:y="6361"/>
              <w:spacing w:line="240" w:lineRule="auto"/>
              <w:jc w:val="center"/>
            </w:pPr>
            <w:r>
              <w:rPr>
                <w:rStyle w:val="Other1"/>
              </w:rPr>
              <w:t>3</w:t>
            </w:r>
          </w:p>
        </w:tc>
        <w:tc>
          <w:tcPr>
            <w:tcW w:w="7094" w:type="dxa"/>
            <w:tcBorders>
              <w:top w:val="single" w:sz="4" w:space="0" w:color="auto"/>
              <w:left w:val="single" w:sz="4" w:space="0" w:color="auto"/>
            </w:tcBorders>
            <w:shd w:val="clear" w:color="auto" w:fill="auto"/>
            <w:vAlign w:val="bottom"/>
          </w:tcPr>
          <w:p w14:paraId="733052A5" w14:textId="77777777" w:rsidR="008D1A94" w:rsidRDefault="00752380">
            <w:pPr>
              <w:pStyle w:val="Other10"/>
              <w:framePr w:w="9768" w:h="1718" w:hSpace="24" w:vSpace="394" w:wrap="none" w:hAnchor="page" w:x="1192" w:y="6361"/>
              <w:spacing w:line="240" w:lineRule="auto"/>
            </w:pPr>
            <w:r>
              <w:rPr>
                <w:rStyle w:val="Other1"/>
              </w:rPr>
              <w:t>Personen, die mit Unterstützung fliehen können</w:t>
            </w:r>
          </w:p>
        </w:tc>
        <w:tc>
          <w:tcPr>
            <w:tcW w:w="2275" w:type="dxa"/>
            <w:tcBorders>
              <w:top w:val="single" w:sz="4" w:space="0" w:color="auto"/>
              <w:left w:val="single" w:sz="4" w:space="0" w:color="auto"/>
              <w:right w:val="single" w:sz="4" w:space="0" w:color="auto"/>
            </w:tcBorders>
            <w:shd w:val="clear" w:color="auto" w:fill="auto"/>
            <w:vAlign w:val="bottom"/>
          </w:tcPr>
          <w:p w14:paraId="1FDF807A" w14:textId="77777777" w:rsidR="008D1A94" w:rsidRDefault="00752380">
            <w:pPr>
              <w:pStyle w:val="Other10"/>
              <w:framePr w:w="9768" w:h="1718" w:hSpace="24" w:vSpace="394" w:wrap="none" w:hAnchor="page" w:x="1192" w:y="6361"/>
              <w:spacing w:line="240" w:lineRule="auto"/>
              <w:jc w:val="center"/>
            </w:pPr>
            <w:r>
              <w:rPr>
                <w:rStyle w:val="Other1"/>
              </w:rPr>
              <w:t>AK</w:t>
            </w:r>
          </w:p>
        </w:tc>
      </w:tr>
      <w:tr w:rsidR="008D1A94" w14:paraId="586AC67E" w14:textId="77777777">
        <w:trPr>
          <w:trHeight w:hRule="exact" w:val="298"/>
        </w:trPr>
        <w:tc>
          <w:tcPr>
            <w:tcW w:w="398" w:type="dxa"/>
            <w:tcBorders>
              <w:top w:val="single" w:sz="4" w:space="0" w:color="auto"/>
              <w:left w:val="single" w:sz="4" w:space="0" w:color="auto"/>
            </w:tcBorders>
            <w:shd w:val="clear" w:color="auto" w:fill="auto"/>
            <w:vAlign w:val="bottom"/>
          </w:tcPr>
          <w:p w14:paraId="1978B274" w14:textId="77777777" w:rsidR="008D1A94" w:rsidRDefault="00752380">
            <w:pPr>
              <w:pStyle w:val="Other10"/>
              <w:framePr w:w="9768" w:h="1718" w:hSpace="24" w:vSpace="394" w:wrap="none" w:hAnchor="page" w:x="1192" w:y="6361"/>
              <w:spacing w:line="240" w:lineRule="auto"/>
              <w:jc w:val="center"/>
            </w:pPr>
            <w:r>
              <w:rPr>
                <w:rStyle w:val="Other1"/>
              </w:rPr>
              <w:t>4</w:t>
            </w:r>
          </w:p>
        </w:tc>
        <w:tc>
          <w:tcPr>
            <w:tcW w:w="7094" w:type="dxa"/>
            <w:tcBorders>
              <w:top w:val="single" w:sz="4" w:space="0" w:color="auto"/>
              <w:left w:val="single" w:sz="4" w:space="0" w:color="auto"/>
            </w:tcBorders>
            <w:shd w:val="clear" w:color="auto" w:fill="auto"/>
            <w:vAlign w:val="bottom"/>
          </w:tcPr>
          <w:p w14:paraId="4662C4B6" w14:textId="77777777" w:rsidR="008D1A94" w:rsidRDefault="00752380">
            <w:pPr>
              <w:pStyle w:val="Other10"/>
              <w:framePr w:w="9768" w:h="1718" w:hSpace="24" w:vSpace="394" w:wrap="none" w:hAnchor="page" w:x="1192" w:y="6361"/>
              <w:spacing w:line="240" w:lineRule="auto"/>
            </w:pPr>
            <w:r>
              <w:rPr>
                <w:rStyle w:val="Other1"/>
              </w:rPr>
              <w:t>Personen, die ohne Vorbereitung gerettet werden können</w:t>
            </w:r>
          </w:p>
        </w:tc>
        <w:tc>
          <w:tcPr>
            <w:tcW w:w="2275" w:type="dxa"/>
            <w:tcBorders>
              <w:top w:val="single" w:sz="4" w:space="0" w:color="auto"/>
              <w:left w:val="single" w:sz="4" w:space="0" w:color="auto"/>
              <w:right w:val="single" w:sz="4" w:space="0" w:color="auto"/>
            </w:tcBorders>
            <w:shd w:val="clear" w:color="auto" w:fill="auto"/>
            <w:vAlign w:val="bottom"/>
          </w:tcPr>
          <w:p w14:paraId="56215946" w14:textId="77777777" w:rsidR="008D1A94" w:rsidRDefault="00752380">
            <w:pPr>
              <w:pStyle w:val="Other10"/>
              <w:framePr w:w="9768" w:h="1718" w:hSpace="24" w:vSpace="394" w:wrap="none" w:hAnchor="page" w:x="1192" w:y="6361"/>
              <w:spacing w:line="240" w:lineRule="auto"/>
              <w:jc w:val="center"/>
            </w:pPr>
            <w:r>
              <w:rPr>
                <w:rStyle w:val="Other1"/>
              </w:rPr>
              <w:t>KK</w:t>
            </w:r>
          </w:p>
        </w:tc>
      </w:tr>
      <w:tr w:rsidR="008D1A94" w14:paraId="6DC1292D" w14:textId="77777777">
        <w:trPr>
          <w:trHeight w:hRule="exact" w:val="298"/>
        </w:trPr>
        <w:tc>
          <w:tcPr>
            <w:tcW w:w="398" w:type="dxa"/>
            <w:tcBorders>
              <w:top w:val="single" w:sz="4" w:space="0" w:color="auto"/>
              <w:left w:val="single" w:sz="4" w:space="0" w:color="auto"/>
              <w:bottom w:val="single" w:sz="4" w:space="0" w:color="auto"/>
            </w:tcBorders>
            <w:shd w:val="clear" w:color="auto" w:fill="auto"/>
            <w:vAlign w:val="bottom"/>
          </w:tcPr>
          <w:p w14:paraId="134DB77A" w14:textId="77777777" w:rsidR="008D1A94" w:rsidRDefault="00752380">
            <w:pPr>
              <w:pStyle w:val="Other10"/>
              <w:framePr w:w="9768" w:h="1718" w:hSpace="24" w:vSpace="394" w:wrap="none" w:hAnchor="page" w:x="1192" w:y="6361"/>
              <w:spacing w:line="240" w:lineRule="auto"/>
              <w:jc w:val="center"/>
            </w:pPr>
            <w:r>
              <w:rPr>
                <w:rStyle w:val="Other1"/>
              </w:rPr>
              <w:t>5</w:t>
            </w:r>
          </w:p>
        </w:tc>
        <w:tc>
          <w:tcPr>
            <w:tcW w:w="7094" w:type="dxa"/>
            <w:tcBorders>
              <w:top w:val="single" w:sz="4" w:space="0" w:color="auto"/>
              <w:left w:val="single" w:sz="4" w:space="0" w:color="auto"/>
              <w:bottom w:val="single" w:sz="4" w:space="0" w:color="auto"/>
            </w:tcBorders>
            <w:shd w:val="clear" w:color="auto" w:fill="auto"/>
            <w:vAlign w:val="bottom"/>
          </w:tcPr>
          <w:p w14:paraId="278485C9" w14:textId="77777777" w:rsidR="008D1A94" w:rsidRDefault="00752380">
            <w:pPr>
              <w:pStyle w:val="Other10"/>
              <w:framePr w:w="9768" w:h="1718" w:hSpace="24" w:vSpace="394" w:wrap="none" w:hAnchor="page" w:x="1192" w:y="6361"/>
              <w:spacing w:line="240" w:lineRule="auto"/>
            </w:pPr>
            <w:r>
              <w:rPr>
                <w:rStyle w:val="Other1"/>
              </w:rPr>
              <w:t>Personen, die nach Vorbereitung gerettet werden können oder auch mit Vorbereitung nicht gerettet werden können</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14:paraId="220D27EB" w14:textId="77777777" w:rsidR="008D1A94" w:rsidRDefault="00752380">
            <w:pPr>
              <w:pStyle w:val="Other10"/>
              <w:framePr w:w="9768" w:h="1718" w:hSpace="24" w:vSpace="394" w:wrap="none" w:hAnchor="page" w:x="1192" w:y="6361"/>
              <w:spacing w:line="240" w:lineRule="auto"/>
              <w:jc w:val="center"/>
            </w:pPr>
            <w:r>
              <w:rPr>
                <w:rStyle w:val="Other1"/>
              </w:rPr>
              <w:t>MK</w:t>
            </w:r>
          </w:p>
        </w:tc>
      </w:tr>
    </w:tbl>
    <w:p w14:paraId="26559624" w14:textId="77777777" w:rsidR="008D1A94" w:rsidRDefault="008D1A94">
      <w:pPr>
        <w:framePr w:w="9768" w:h="1718" w:hSpace="24" w:vSpace="394" w:wrap="none" w:hAnchor="page" w:x="1192" w:y="6361"/>
        <w:spacing w:line="1" w:lineRule="exact"/>
      </w:pPr>
    </w:p>
    <w:p w14:paraId="3C6DA10B" w14:textId="77777777" w:rsidR="008D1A94" w:rsidRDefault="00752380" w:rsidP="00497063">
      <w:pPr>
        <w:pStyle w:val="Tablecaption10"/>
        <w:framePr w:w="4783" w:h="254" w:wrap="none" w:hAnchor="page" w:x="1168" w:y="5967"/>
      </w:pPr>
      <w:r>
        <w:rPr>
          <w:rStyle w:val="Tablecaption1"/>
          <w:b/>
        </w:rPr>
        <w:t>Tabelle 2 zur Überschrift „Bestimmung des Risikos“</w:t>
      </w:r>
    </w:p>
    <w:p w14:paraId="54C80527" w14:textId="77777777" w:rsidR="008D1A94" w:rsidRDefault="00752380">
      <w:pPr>
        <w:pStyle w:val="Bodytext20"/>
        <w:framePr w:w="173" w:h="9682" w:hRule="exact" w:wrap="none" w:hAnchor="page" w:x="15443" w:y="25"/>
        <w:tabs>
          <w:tab w:val="left" w:pos="9302"/>
        </w:tabs>
        <w:textDirection w:val="tbRl"/>
        <w:rPr>
          <w:sz w:val="15"/>
          <w:szCs w:val="15"/>
        </w:rPr>
      </w:pPr>
      <w:r>
        <w:rPr>
          <w:rStyle w:val="Bodytext2"/>
        </w:rPr>
        <w:t>UNGARISCHES AMTSBLATT • Ausgabe 66 von 2022</w:t>
      </w:r>
      <w:r>
        <w:rPr>
          <w:rStyle w:val="Bodytext2"/>
        </w:rPr>
        <w:tab/>
      </w:r>
      <w:r>
        <w:rPr>
          <w:rStyle w:val="Bodytext2"/>
          <w:sz w:val="15"/>
        </w:rPr>
        <w:t>2387</w:t>
      </w:r>
    </w:p>
    <w:p w14:paraId="187A8110" w14:textId="77777777" w:rsidR="008D1A94" w:rsidRDefault="008D1A94">
      <w:pPr>
        <w:spacing w:line="360" w:lineRule="exact"/>
      </w:pPr>
    </w:p>
    <w:p w14:paraId="2EB5F8C3" w14:textId="77777777" w:rsidR="008D1A94" w:rsidRDefault="008D1A94">
      <w:pPr>
        <w:spacing w:line="360" w:lineRule="exact"/>
      </w:pPr>
    </w:p>
    <w:p w14:paraId="4ABF3E68" w14:textId="77777777" w:rsidR="00D8301E" w:rsidRDefault="00D8301E" w:rsidP="00D8301E">
      <w:pPr>
        <w:pStyle w:val="Tablecaption10"/>
        <w:framePr w:w="5935" w:h="254" w:wrap="none" w:vAnchor="page" w:hAnchor="page" w:x="1206" w:y="2093"/>
      </w:pPr>
      <w:r>
        <w:rPr>
          <w:rStyle w:val="Tablecaption1"/>
          <w:b/>
        </w:rPr>
        <w:t>Tabelle 1 zur Überschrift „Bestimmung des Risikos“</w:t>
      </w:r>
    </w:p>
    <w:p w14:paraId="1615224A" w14:textId="25CA0535" w:rsidR="008D1A94" w:rsidRDefault="008D1A94">
      <w:pPr>
        <w:spacing w:line="360" w:lineRule="exact"/>
      </w:pPr>
    </w:p>
    <w:p w14:paraId="52368B88" w14:textId="77777777" w:rsidR="00D8301E" w:rsidRDefault="00D8301E">
      <w:pPr>
        <w:spacing w:line="360" w:lineRule="exact"/>
      </w:pPr>
    </w:p>
    <w:p w14:paraId="43D1355E" w14:textId="77777777" w:rsidR="008D1A94" w:rsidRDefault="008D1A94">
      <w:pPr>
        <w:spacing w:line="360" w:lineRule="exact"/>
      </w:pPr>
    </w:p>
    <w:p w14:paraId="4BF931BD" w14:textId="77777777" w:rsidR="008D1A94" w:rsidRDefault="008D1A94">
      <w:pPr>
        <w:spacing w:line="360" w:lineRule="exact"/>
      </w:pPr>
    </w:p>
    <w:p w14:paraId="31F5EA4A" w14:textId="77777777" w:rsidR="008D1A94" w:rsidRDefault="008D1A94">
      <w:pPr>
        <w:spacing w:line="360" w:lineRule="exact"/>
      </w:pPr>
    </w:p>
    <w:p w14:paraId="4229EF6D" w14:textId="77777777" w:rsidR="008D1A94" w:rsidRDefault="008D1A94">
      <w:pPr>
        <w:spacing w:line="360" w:lineRule="exact"/>
      </w:pPr>
    </w:p>
    <w:p w14:paraId="5DD2FA91" w14:textId="77777777" w:rsidR="008D1A94" w:rsidRDefault="008D1A94">
      <w:pPr>
        <w:spacing w:line="360" w:lineRule="exact"/>
      </w:pPr>
    </w:p>
    <w:p w14:paraId="01E381F1" w14:textId="77777777" w:rsidR="008D1A94" w:rsidRDefault="008D1A94">
      <w:pPr>
        <w:spacing w:line="360" w:lineRule="exact"/>
      </w:pPr>
    </w:p>
    <w:p w14:paraId="0FFCB84C" w14:textId="77777777" w:rsidR="008D1A94" w:rsidRDefault="008D1A94">
      <w:pPr>
        <w:spacing w:line="360" w:lineRule="exact"/>
      </w:pPr>
    </w:p>
    <w:p w14:paraId="6D36E27F" w14:textId="77777777" w:rsidR="008D1A94" w:rsidRDefault="008D1A94">
      <w:pPr>
        <w:spacing w:line="360" w:lineRule="exact"/>
      </w:pPr>
    </w:p>
    <w:p w14:paraId="6D9C1D64" w14:textId="77777777" w:rsidR="008D1A94" w:rsidRDefault="008D1A94">
      <w:pPr>
        <w:spacing w:line="360" w:lineRule="exact"/>
      </w:pPr>
    </w:p>
    <w:p w14:paraId="19207DE4" w14:textId="77777777" w:rsidR="008D1A94" w:rsidRDefault="008D1A94">
      <w:pPr>
        <w:spacing w:line="360" w:lineRule="exact"/>
      </w:pPr>
    </w:p>
    <w:p w14:paraId="0E8A5159" w14:textId="77777777" w:rsidR="008D1A94" w:rsidRDefault="008D1A94">
      <w:pPr>
        <w:spacing w:line="360" w:lineRule="exact"/>
      </w:pPr>
    </w:p>
    <w:p w14:paraId="6B5F7BAD" w14:textId="77777777" w:rsidR="008D1A94" w:rsidRDefault="008D1A94">
      <w:pPr>
        <w:spacing w:line="360" w:lineRule="exact"/>
      </w:pPr>
    </w:p>
    <w:p w14:paraId="49188C77" w14:textId="77777777" w:rsidR="008D1A94" w:rsidRDefault="008D1A94">
      <w:pPr>
        <w:spacing w:line="360" w:lineRule="exact"/>
      </w:pPr>
    </w:p>
    <w:p w14:paraId="4DD18B5E" w14:textId="77777777" w:rsidR="008D1A94" w:rsidRDefault="008D1A94">
      <w:pPr>
        <w:spacing w:line="360" w:lineRule="exact"/>
      </w:pPr>
    </w:p>
    <w:p w14:paraId="7ADC82B1" w14:textId="77777777" w:rsidR="008D1A94" w:rsidRDefault="008D1A94">
      <w:pPr>
        <w:spacing w:line="360" w:lineRule="exact"/>
      </w:pPr>
    </w:p>
    <w:p w14:paraId="788EAF91" w14:textId="77777777" w:rsidR="008D1A94" w:rsidRDefault="008D1A94">
      <w:pPr>
        <w:spacing w:line="360" w:lineRule="exact"/>
      </w:pPr>
    </w:p>
    <w:p w14:paraId="14F243D7" w14:textId="77777777" w:rsidR="008D1A94" w:rsidRDefault="008D1A94">
      <w:pPr>
        <w:spacing w:line="360" w:lineRule="exact"/>
      </w:pPr>
    </w:p>
    <w:p w14:paraId="2D2153D1" w14:textId="77777777" w:rsidR="008D1A94" w:rsidRDefault="008D1A94">
      <w:pPr>
        <w:spacing w:line="360" w:lineRule="exact"/>
      </w:pPr>
    </w:p>
    <w:p w14:paraId="7299420E" w14:textId="77777777" w:rsidR="008D1A94" w:rsidRDefault="008D1A94">
      <w:pPr>
        <w:spacing w:line="360" w:lineRule="exact"/>
      </w:pPr>
    </w:p>
    <w:p w14:paraId="7C87F7B6" w14:textId="77777777" w:rsidR="008D1A94" w:rsidRDefault="008D1A94">
      <w:pPr>
        <w:spacing w:line="360" w:lineRule="exact"/>
      </w:pPr>
    </w:p>
    <w:p w14:paraId="0736FF3A" w14:textId="77777777" w:rsidR="008D1A94" w:rsidRDefault="008D1A94">
      <w:pPr>
        <w:spacing w:line="360" w:lineRule="exact"/>
      </w:pPr>
    </w:p>
    <w:p w14:paraId="63E9FC28" w14:textId="77777777" w:rsidR="008D1A94" w:rsidRDefault="008D1A94">
      <w:pPr>
        <w:spacing w:line="360" w:lineRule="exact"/>
      </w:pPr>
    </w:p>
    <w:p w14:paraId="227B6B31" w14:textId="77777777" w:rsidR="008D1A94" w:rsidRDefault="008D1A94">
      <w:pPr>
        <w:spacing w:after="705" w:line="1" w:lineRule="exact"/>
      </w:pPr>
    </w:p>
    <w:p w14:paraId="73CBF669" w14:textId="77777777" w:rsidR="008D1A94" w:rsidRDefault="008D1A94">
      <w:pPr>
        <w:spacing w:line="1" w:lineRule="exact"/>
        <w:sectPr w:rsidR="008D1A94">
          <w:headerReference w:type="default" r:id="rId12"/>
          <w:pgSz w:w="16840" w:h="11900" w:orient="landscape"/>
          <w:pgMar w:top="1092" w:right="1225" w:bottom="902" w:left="1167" w:header="664" w:footer="474" w:gutter="0"/>
          <w:cols w:space="720"/>
          <w:noEndnote/>
          <w:docGrid w:linePitch="360"/>
          <w15:footnoteColumns w:val="1"/>
        </w:sectPr>
      </w:pPr>
    </w:p>
    <w:tbl>
      <w:tblPr>
        <w:tblOverlap w:val="never"/>
        <w:tblW w:w="0" w:type="auto"/>
        <w:tblLayout w:type="fixed"/>
        <w:tblCellMar>
          <w:left w:w="10" w:type="dxa"/>
          <w:right w:w="10" w:type="dxa"/>
        </w:tblCellMar>
        <w:tblLook w:val="04A0" w:firstRow="1" w:lastRow="0" w:firstColumn="1" w:lastColumn="0" w:noHBand="0" w:noVBand="1"/>
      </w:tblPr>
      <w:tblGrid>
        <w:gridCol w:w="398"/>
        <w:gridCol w:w="7133"/>
        <w:gridCol w:w="4498"/>
        <w:gridCol w:w="1920"/>
      </w:tblGrid>
      <w:tr w:rsidR="008D1A94" w14:paraId="7B3C4D4F" w14:textId="77777777">
        <w:trPr>
          <w:trHeight w:hRule="exact" w:val="269"/>
        </w:trPr>
        <w:tc>
          <w:tcPr>
            <w:tcW w:w="398" w:type="dxa"/>
            <w:tcBorders>
              <w:top w:val="single" w:sz="4" w:space="0" w:color="auto"/>
              <w:left w:val="single" w:sz="4" w:space="0" w:color="auto"/>
            </w:tcBorders>
            <w:shd w:val="clear" w:color="auto" w:fill="auto"/>
          </w:tcPr>
          <w:p w14:paraId="72B92283" w14:textId="77777777" w:rsidR="008D1A94" w:rsidRDefault="008D1A94">
            <w:pPr>
              <w:framePr w:w="13949" w:h="5290" w:hSpace="19" w:vSpace="394" w:wrap="none" w:hAnchor="page" w:x="1192" w:y="395"/>
              <w:rPr>
                <w:sz w:val="10"/>
                <w:szCs w:val="10"/>
              </w:rPr>
            </w:pPr>
          </w:p>
        </w:tc>
        <w:tc>
          <w:tcPr>
            <w:tcW w:w="11631" w:type="dxa"/>
            <w:gridSpan w:val="2"/>
            <w:tcBorders>
              <w:top w:val="single" w:sz="4" w:space="0" w:color="auto"/>
              <w:left w:val="single" w:sz="4" w:space="0" w:color="auto"/>
            </w:tcBorders>
            <w:shd w:val="clear" w:color="auto" w:fill="auto"/>
            <w:vAlign w:val="center"/>
          </w:tcPr>
          <w:p w14:paraId="436DEBE8" w14:textId="77777777" w:rsidR="008D1A94" w:rsidRDefault="00752380">
            <w:pPr>
              <w:pStyle w:val="Other10"/>
              <w:framePr w:w="13949" w:h="5290" w:hSpace="19" w:vSpace="394" w:wrap="none" w:hAnchor="page" w:x="1192" w:y="395"/>
              <w:spacing w:line="240" w:lineRule="auto"/>
              <w:jc w:val="center"/>
              <w:rPr>
                <w:sz w:val="13"/>
                <w:szCs w:val="13"/>
              </w:rPr>
            </w:pPr>
            <w:r>
              <w:rPr>
                <w:rStyle w:val="Other1"/>
                <w:sz w:val="13"/>
              </w:rPr>
              <w:t>A</w:t>
            </w:r>
          </w:p>
        </w:tc>
        <w:tc>
          <w:tcPr>
            <w:tcW w:w="1920" w:type="dxa"/>
            <w:tcBorders>
              <w:top w:val="single" w:sz="4" w:space="0" w:color="auto"/>
              <w:left w:val="single" w:sz="4" w:space="0" w:color="auto"/>
              <w:right w:val="single" w:sz="4" w:space="0" w:color="auto"/>
            </w:tcBorders>
            <w:shd w:val="clear" w:color="auto" w:fill="auto"/>
            <w:vAlign w:val="center"/>
          </w:tcPr>
          <w:p w14:paraId="6B0007E8" w14:textId="77777777" w:rsidR="008D1A94" w:rsidRDefault="00752380">
            <w:pPr>
              <w:pStyle w:val="Other10"/>
              <w:framePr w:w="13949" w:h="5290" w:hSpace="19" w:vSpace="394" w:wrap="none" w:hAnchor="page" w:x="1192" w:y="395"/>
              <w:spacing w:line="240" w:lineRule="auto"/>
              <w:jc w:val="center"/>
              <w:rPr>
                <w:sz w:val="13"/>
                <w:szCs w:val="13"/>
              </w:rPr>
            </w:pPr>
            <w:r>
              <w:rPr>
                <w:rStyle w:val="Other1"/>
                <w:sz w:val="13"/>
              </w:rPr>
              <w:t>B</w:t>
            </w:r>
          </w:p>
        </w:tc>
      </w:tr>
      <w:tr w:rsidR="008D1A94" w14:paraId="02B2BB88" w14:textId="77777777">
        <w:trPr>
          <w:trHeight w:hRule="exact" w:val="269"/>
        </w:trPr>
        <w:tc>
          <w:tcPr>
            <w:tcW w:w="398" w:type="dxa"/>
            <w:tcBorders>
              <w:top w:val="single" w:sz="4" w:space="0" w:color="auto"/>
              <w:left w:val="single" w:sz="4" w:space="0" w:color="auto"/>
            </w:tcBorders>
            <w:shd w:val="clear" w:color="auto" w:fill="auto"/>
            <w:vAlign w:val="bottom"/>
          </w:tcPr>
          <w:p w14:paraId="536EBD9E" w14:textId="77777777" w:rsidR="008D1A94" w:rsidRDefault="00752380">
            <w:pPr>
              <w:pStyle w:val="Other10"/>
              <w:framePr w:w="13949" w:h="5290" w:hSpace="19" w:vSpace="394" w:wrap="none" w:hAnchor="page" w:x="1192" w:y="395"/>
              <w:spacing w:line="240" w:lineRule="auto"/>
              <w:jc w:val="center"/>
              <w:rPr>
                <w:sz w:val="13"/>
                <w:szCs w:val="13"/>
              </w:rPr>
            </w:pPr>
            <w:r>
              <w:rPr>
                <w:rStyle w:val="Other1"/>
                <w:sz w:val="13"/>
              </w:rPr>
              <w:t>1</w:t>
            </w:r>
          </w:p>
        </w:tc>
        <w:tc>
          <w:tcPr>
            <w:tcW w:w="11631" w:type="dxa"/>
            <w:gridSpan w:val="2"/>
            <w:tcBorders>
              <w:top w:val="single" w:sz="4" w:space="0" w:color="auto"/>
              <w:left w:val="single" w:sz="4" w:space="0" w:color="auto"/>
            </w:tcBorders>
            <w:shd w:val="clear" w:color="auto" w:fill="auto"/>
            <w:vAlign w:val="bottom"/>
          </w:tcPr>
          <w:p w14:paraId="5A6D4238" w14:textId="77777777" w:rsidR="008D1A94" w:rsidRDefault="00752380">
            <w:pPr>
              <w:pStyle w:val="Other10"/>
              <w:framePr w:w="13949" w:h="5290" w:hSpace="19" w:vSpace="394" w:wrap="none" w:hAnchor="page" w:x="1192" w:y="395"/>
              <w:spacing w:line="240" w:lineRule="auto"/>
              <w:jc w:val="center"/>
              <w:rPr>
                <w:sz w:val="13"/>
                <w:szCs w:val="13"/>
              </w:rPr>
            </w:pPr>
            <w:r>
              <w:rPr>
                <w:rStyle w:val="Other1"/>
                <w:sz w:val="13"/>
              </w:rPr>
              <w:t>Eigenschaften der im Lagerraum einer Risikoeinheit gelagerten Materialien, Produkte und Gegenstände mit der Hauptzweckbestimmung der Lagerung</w:t>
            </w:r>
          </w:p>
        </w:tc>
        <w:tc>
          <w:tcPr>
            <w:tcW w:w="1920" w:type="dxa"/>
            <w:tcBorders>
              <w:top w:val="single" w:sz="4" w:space="0" w:color="auto"/>
              <w:left w:val="single" w:sz="4" w:space="0" w:color="auto"/>
              <w:right w:val="single" w:sz="4" w:space="0" w:color="auto"/>
            </w:tcBorders>
            <w:shd w:val="clear" w:color="auto" w:fill="auto"/>
            <w:vAlign w:val="bottom"/>
          </w:tcPr>
          <w:p w14:paraId="2C9246CC" w14:textId="77777777" w:rsidR="008D1A94" w:rsidRDefault="00752380">
            <w:pPr>
              <w:pStyle w:val="Other10"/>
              <w:framePr w:w="13949" w:h="5290" w:hSpace="19" w:vSpace="394" w:wrap="none" w:hAnchor="page" w:x="1192" w:y="395"/>
              <w:spacing w:line="240" w:lineRule="auto"/>
              <w:rPr>
                <w:sz w:val="13"/>
                <w:szCs w:val="13"/>
              </w:rPr>
            </w:pPr>
            <w:r>
              <w:rPr>
                <w:rStyle w:val="Other1"/>
                <w:sz w:val="13"/>
              </w:rPr>
              <w:t>Risiko im Zusammenhang mit der Risikoeinheit</w:t>
            </w:r>
          </w:p>
        </w:tc>
      </w:tr>
      <w:tr w:rsidR="008D1A94" w14:paraId="4A45EBA5" w14:textId="77777777" w:rsidTr="00497063">
        <w:trPr>
          <w:trHeight w:hRule="exact" w:val="374"/>
        </w:trPr>
        <w:tc>
          <w:tcPr>
            <w:tcW w:w="398" w:type="dxa"/>
            <w:tcBorders>
              <w:top w:val="single" w:sz="4" w:space="0" w:color="auto"/>
              <w:left w:val="single" w:sz="4" w:space="0" w:color="auto"/>
            </w:tcBorders>
            <w:shd w:val="clear" w:color="auto" w:fill="auto"/>
            <w:vAlign w:val="bottom"/>
          </w:tcPr>
          <w:p w14:paraId="1DD10575" w14:textId="77777777" w:rsidR="008D1A94" w:rsidRDefault="00752380">
            <w:pPr>
              <w:pStyle w:val="Other10"/>
              <w:framePr w:w="13949" w:h="5290" w:hSpace="19" w:vSpace="394" w:wrap="none" w:hAnchor="page" w:x="1192" w:y="395"/>
              <w:spacing w:line="240" w:lineRule="auto"/>
              <w:jc w:val="center"/>
            </w:pPr>
            <w:r>
              <w:rPr>
                <w:rStyle w:val="Other1"/>
              </w:rPr>
              <w:t>2</w:t>
            </w:r>
          </w:p>
        </w:tc>
        <w:tc>
          <w:tcPr>
            <w:tcW w:w="11631" w:type="dxa"/>
            <w:gridSpan w:val="2"/>
            <w:tcBorders>
              <w:top w:val="single" w:sz="4" w:space="0" w:color="auto"/>
              <w:left w:val="single" w:sz="4" w:space="0" w:color="auto"/>
            </w:tcBorders>
            <w:shd w:val="clear" w:color="auto" w:fill="auto"/>
            <w:vAlign w:val="bottom"/>
          </w:tcPr>
          <w:p w14:paraId="76CB240F" w14:textId="77777777" w:rsidR="008D1A94" w:rsidRDefault="00752380">
            <w:pPr>
              <w:pStyle w:val="Other10"/>
              <w:framePr w:w="13949" w:h="5290" w:hSpace="19" w:vSpace="394" w:wrap="none" w:hAnchor="page" w:x="1192" w:y="395"/>
              <w:spacing w:line="240" w:lineRule="auto"/>
            </w:pPr>
            <w:r>
              <w:rPr>
                <w:rStyle w:val="Other1"/>
              </w:rPr>
              <w:t>Nur Materialien, die nicht als brennbar eingestuft sind, und nur Produkte und Gegenstände, die ausschließlich aus solchen Materialien hergestellt sind, ohne Verpackungen oder Behältnisse aus brennbarem Material</w:t>
            </w:r>
          </w:p>
        </w:tc>
        <w:tc>
          <w:tcPr>
            <w:tcW w:w="1920" w:type="dxa"/>
            <w:tcBorders>
              <w:top w:val="single" w:sz="4" w:space="0" w:color="auto"/>
              <w:left w:val="single" w:sz="4" w:space="0" w:color="auto"/>
              <w:right w:val="single" w:sz="4" w:space="0" w:color="auto"/>
            </w:tcBorders>
            <w:shd w:val="clear" w:color="auto" w:fill="auto"/>
            <w:vAlign w:val="bottom"/>
          </w:tcPr>
          <w:p w14:paraId="6A333A06" w14:textId="77777777" w:rsidR="008D1A94" w:rsidRDefault="00752380">
            <w:pPr>
              <w:pStyle w:val="Other10"/>
              <w:framePr w:w="13949" w:h="5290" w:hSpace="19" w:vSpace="394" w:wrap="none" w:hAnchor="page" w:x="1192" w:y="395"/>
              <w:spacing w:line="240" w:lineRule="auto"/>
              <w:jc w:val="center"/>
            </w:pPr>
            <w:r>
              <w:rPr>
                <w:rStyle w:val="Other1"/>
              </w:rPr>
              <w:t>NAK</w:t>
            </w:r>
          </w:p>
        </w:tc>
      </w:tr>
      <w:tr w:rsidR="008D1A94" w14:paraId="70D75FD8" w14:textId="77777777">
        <w:trPr>
          <w:trHeight w:hRule="exact" w:val="898"/>
        </w:trPr>
        <w:tc>
          <w:tcPr>
            <w:tcW w:w="398" w:type="dxa"/>
            <w:tcBorders>
              <w:top w:val="single" w:sz="4" w:space="0" w:color="auto"/>
              <w:left w:val="single" w:sz="4" w:space="0" w:color="auto"/>
            </w:tcBorders>
            <w:shd w:val="clear" w:color="auto" w:fill="auto"/>
            <w:vAlign w:val="center"/>
          </w:tcPr>
          <w:p w14:paraId="776DEF41" w14:textId="77777777" w:rsidR="008D1A94" w:rsidRDefault="00752380">
            <w:pPr>
              <w:pStyle w:val="Other10"/>
              <w:framePr w:w="13949" w:h="5290" w:hSpace="19" w:vSpace="394" w:wrap="none" w:hAnchor="page" w:x="1192" w:y="395"/>
              <w:spacing w:line="240" w:lineRule="auto"/>
              <w:jc w:val="center"/>
            </w:pPr>
            <w:r>
              <w:rPr>
                <w:rStyle w:val="Other1"/>
              </w:rPr>
              <w:t>3</w:t>
            </w:r>
          </w:p>
        </w:tc>
        <w:tc>
          <w:tcPr>
            <w:tcW w:w="11631" w:type="dxa"/>
            <w:gridSpan w:val="2"/>
            <w:tcBorders>
              <w:top w:val="single" w:sz="4" w:space="0" w:color="auto"/>
              <w:left w:val="single" w:sz="4" w:space="0" w:color="auto"/>
            </w:tcBorders>
            <w:shd w:val="clear" w:color="auto" w:fill="auto"/>
            <w:vAlign w:val="bottom"/>
          </w:tcPr>
          <w:p w14:paraId="4F809A68" w14:textId="77777777" w:rsidR="008D1A94" w:rsidRDefault="00752380">
            <w:pPr>
              <w:pStyle w:val="Other10"/>
              <w:framePr w:w="13949" w:h="5290" w:hSpace="19" w:vSpace="394" w:wrap="none" w:hAnchor="page" w:x="1192" w:y="395"/>
            </w:pPr>
            <w:r>
              <w:rPr>
                <w:rStyle w:val="Other1"/>
              </w:rPr>
              <w:t>Mäßig entzündbare und nicht entzündbare Stoffe sowie Erzeugnisse und Artikel aus solchen Materialien, unabhängig von der Menge oder den Brandsicherheitsmerkmalen der Verpackung und/oder leicht entzündbare oder explosive Stoffe in Mengen von höchstens 300 l oder kg (im Folgenden: L oder kg) pro Lagerraum</w:t>
            </w:r>
          </w:p>
        </w:tc>
        <w:tc>
          <w:tcPr>
            <w:tcW w:w="1920" w:type="dxa"/>
            <w:tcBorders>
              <w:top w:val="single" w:sz="4" w:space="0" w:color="auto"/>
              <w:left w:val="single" w:sz="4" w:space="0" w:color="auto"/>
              <w:right w:val="single" w:sz="4" w:space="0" w:color="auto"/>
            </w:tcBorders>
            <w:shd w:val="clear" w:color="auto" w:fill="auto"/>
            <w:vAlign w:val="center"/>
          </w:tcPr>
          <w:p w14:paraId="13B0631F" w14:textId="77777777" w:rsidR="008D1A94" w:rsidRDefault="00752380">
            <w:pPr>
              <w:pStyle w:val="Other10"/>
              <w:framePr w:w="13949" w:h="5290" w:hSpace="19" w:vSpace="394" w:wrap="none" w:hAnchor="page" w:x="1192" w:y="395"/>
              <w:spacing w:line="240" w:lineRule="auto"/>
              <w:jc w:val="center"/>
            </w:pPr>
            <w:r>
              <w:rPr>
                <w:rStyle w:val="Other1"/>
              </w:rPr>
              <w:t>AK</w:t>
            </w:r>
          </w:p>
        </w:tc>
      </w:tr>
      <w:tr w:rsidR="008D1A94" w14:paraId="73E41410" w14:textId="77777777">
        <w:trPr>
          <w:trHeight w:hRule="exact" w:val="672"/>
        </w:trPr>
        <w:tc>
          <w:tcPr>
            <w:tcW w:w="398" w:type="dxa"/>
            <w:tcBorders>
              <w:top w:val="single" w:sz="4" w:space="0" w:color="auto"/>
              <w:left w:val="single" w:sz="4" w:space="0" w:color="auto"/>
            </w:tcBorders>
            <w:shd w:val="clear" w:color="auto" w:fill="auto"/>
            <w:vAlign w:val="center"/>
          </w:tcPr>
          <w:p w14:paraId="1184DB88" w14:textId="77777777" w:rsidR="008D1A94" w:rsidRDefault="00752380">
            <w:pPr>
              <w:pStyle w:val="Other10"/>
              <w:framePr w:w="13949" w:h="5290" w:hSpace="19" w:vSpace="394" w:wrap="none" w:hAnchor="page" w:x="1192" w:y="395"/>
              <w:spacing w:line="240" w:lineRule="auto"/>
              <w:jc w:val="center"/>
            </w:pPr>
            <w:r>
              <w:rPr>
                <w:rStyle w:val="Other1"/>
              </w:rPr>
              <w:t>4</w:t>
            </w:r>
          </w:p>
        </w:tc>
        <w:tc>
          <w:tcPr>
            <w:tcW w:w="7133" w:type="dxa"/>
            <w:vMerge w:val="restart"/>
            <w:tcBorders>
              <w:top w:val="single" w:sz="4" w:space="0" w:color="auto"/>
              <w:left w:val="single" w:sz="4" w:space="0" w:color="auto"/>
            </w:tcBorders>
            <w:shd w:val="clear" w:color="auto" w:fill="auto"/>
            <w:vAlign w:val="bottom"/>
          </w:tcPr>
          <w:p w14:paraId="30E69FD6" w14:textId="77777777" w:rsidR="008D1A94" w:rsidRDefault="00752380">
            <w:pPr>
              <w:pStyle w:val="Other10"/>
              <w:framePr w:w="13949" w:h="5290" w:hSpace="19" w:vSpace="394" w:wrap="none" w:hAnchor="page" w:x="1192" w:y="395"/>
            </w:pPr>
            <w:r>
              <w:rPr>
                <w:rStyle w:val="Other1"/>
              </w:rPr>
              <w:t>Mäßig entzündbare und nicht entzündbare Stoffe sowie Erzeugnisse und Artikel aus solchen Materialien, unabhängig von der Menge oder den Brandsicherheitsmerkmalen der Verpackung und/oder leicht entzündbare oder explosive Stoffe in Mengen von mehr als 300 l oder kg bis 3.000 l oder kg pro Lagerraum</w:t>
            </w:r>
          </w:p>
        </w:tc>
        <w:tc>
          <w:tcPr>
            <w:tcW w:w="4498" w:type="dxa"/>
            <w:tcBorders>
              <w:top w:val="single" w:sz="4" w:space="0" w:color="auto"/>
              <w:left w:val="single" w:sz="4" w:space="0" w:color="auto"/>
            </w:tcBorders>
            <w:shd w:val="clear" w:color="auto" w:fill="auto"/>
            <w:vAlign w:val="center"/>
          </w:tcPr>
          <w:p w14:paraId="1A8EADC2" w14:textId="77777777" w:rsidR="008D1A94" w:rsidRDefault="00752380">
            <w:pPr>
              <w:pStyle w:val="Other10"/>
              <w:framePr w:w="13949" w:h="5290" w:hSpace="19" w:vSpace="394" w:wrap="none" w:hAnchor="page" w:x="1192" w:y="395"/>
            </w:pPr>
            <w:r>
              <w:rPr>
                <w:rStyle w:val="Other1"/>
              </w:rPr>
              <w:t>bei passiver Lagerung eines leicht entzündbaren oder explosiven Stoffes</w:t>
            </w:r>
          </w:p>
        </w:tc>
        <w:tc>
          <w:tcPr>
            <w:tcW w:w="1920" w:type="dxa"/>
            <w:tcBorders>
              <w:top w:val="single" w:sz="4" w:space="0" w:color="auto"/>
              <w:left w:val="single" w:sz="4" w:space="0" w:color="auto"/>
              <w:right w:val="single" w:sz="4" w:space="0" w:color="auto"/>
            </w:tcBorders>
            <w:shd w:val="clear" w:color="auto" w:fill="auto"/>
            <w:vAlign w:val="center"/>
          </w:tcPr>
          <w:p w14:paraId="6EACBD39" w14:textId="77777777" w:rsidR="008D1A94" w:rsidRDefault="00752380">
            <w:pPr>
              <w:pStyle w:val="Other10"/>
              <w:framePr w:w="13949" w:h="5290" w:hSpace="19" w:vSpace="394" w:wrap="none" w:hAnchor="page" w:x="1192" w:y="395"/>
              <w:spacing w:line="240" w:lineRule="auto"/>
              <w:jc w:val="center"/>
            </w:pPr>
            <w:r>
              <w:rPr>
                <w:rStyle w:val="Other1"/>
              </w:rPr>
              <w:t>AK</w:t>
            </w:r>
          </w:p>
        </w:tc>
      </w:tr>
      <w:tr w:rsidR="008D1A94" w14:paraId="0DE6226C" w14:textId="77777777">
        <w:trPr>
          <w:trHeight w:hRule="exact" w:val="403"/>
        </w:trPr>
        <w:tc>
          <w:tcPr>
            <w:tcW w:w="398" w:type="dxa"/>
            <w:tcBorders>
              <w:top w:val="single" w:sz="4" w:space="0" w:color="auto"/>
              <w:left w:val="single" w:sz="4" w:space="0" w:color="auto"/>
            </w:tcBorders>
            <w:shd w:val="clear" w:color="auto" w:fill="auto"/>
            <w:vAlign w:val="center"/>
          </w:tcPr>
          <w:p w14:paraId="0FE29A6F" w14:textId="77777777" w:rsidR="008D1A94" w:rsidRDefault="00752380">
            <w:pPr>
              <w:pStyle w:val="Other10"/>
              <w:framePr w:w="13949" w:h="5290" w:hSpace="19" w:vSpace="394" w:wrap="none" w:hAnchor="page" w:x="1192" w:y="395"/>
              <w:spacing w:line="240" w:lineRule="auto"/>
              <w:jc w:val="center"/>
            </w:pPr>
            <w:r>
              <w:rPr>
                <w:rStyle w:val="Other1"/>
              </w:rPr>
              <w:t>5</w:t>
            </w:r>
          </w:p>
        </w:tc>
        <w:tc>
          <w:tcPr>
            <w:tcW w:w="7133" w:type="dxa"/>
            <w:vMerge/>
            <w:tcBorders>
              <w:left w:val="single" w:sz="4" w:space="0" w:color="auto"/>
            </w:tcBorders>
            <w:shd w:val="clear" w:color="auto" w:fill="auto"/>
            <w:vAlign w:val="bottom"/>
          </w:tcPr>
          <w:p w14:paraId="034B481B" w14:textId="77777777" w:rsidR="008D1A94" w:rsidRDefault="008D1A94">
            <w:pPr>
              <w:framePr w:w="13949" w:h="5290" w:hSpace="19" w:vSpace="394" w:wrap="none" w:hAnchor="page" w:x="1192" w:y="395"/>
            </w:pPr>
          </w:p>
        </w:tc>
        <w:tc>
          <w:tcPr>
            <w:tcW w:w="4498" w:type="dxa"/>
            <w:tcBorders>
              <w:top w:val="single" w:sz="4" w:space="0" w:color="auto"/>
              <w:left w:val="single" w:sz="4" w:space="0" w:color="auto"/>
            </w:tcBorders>
            <w:shd w:val="clear" w:color="auto" w:fill="auto"/>
            <w:vAlign w:val="center"/>
          </w:tcPr>
          <w:p w14:paraId="7A19D4A0" w14:textId="77777777" w:rsidR="008D1A94" w:rsidRDefault="00752380">
            <w:pPr>
              <w:pStyle w:val="Other10"/>
              <w:framePr w:w="13949" w:h="5290" w:hSpace="19" w:vSpace="394" w:wrap="none" w:hAnchor="page" w:x="1192" w:y="395"/>
              <w:spacing w:line="240" w:lineRule="auto"/>
            </w:pPr>
            <w:r>
              <w:rPr>
                <w:rStyle w:val="Other1"/>
              </w:rPr>
              <w:t>ansonsten</w:t>
            </w:r>
          </w:p>
        </w:tc>
        <w:tc>
          <w:tcPr>
            <w:tcW w:w="1920" w:type="dxa"/>
            <w:tcBorders>
              <w:top w:val="single" w:sz="4" w:space="0" w:color="auto"/>
              <w:left w:val="single" w:sz="4" w:space="0" w:color="auto"/>
              <w:right w:val="single" w:sz="4" w:space="0" w:color="auto"/>
            </w:tcBorders>
            <w:shd w:val="clear" w:color="auto" w:fill="auto"/>
            <w:vAlign w:val="center"/>
          </w:tcPr>
          <w:p w14:paraId="4BFEED65" w14:textId="77777777" w:rsidR="008D1A94" w:rsidRDefault="00752380">
            <w:pPr>
              <w:pStyle w:val="Other10"/>
              <w:framePr w:w="13949" w:h="5290" w:hSpace="19" w:vSpace="394" w:wrap="none" w:hAnchor="page" w:x="1192" w:y="395"/>
              <w:spacing w:line="240" w:lineRule="auto"/>
              <w:jc w:val="center"/>
            </w:pPr>
            <w:r>
              <w:rPr>
                <w:rStyle w:val="Other1"/>
              </w:rPr>
              <w:t>KK</w:t>
            </w:r>
          </w:p>
        </w:tc>
      </w:tr>
      <w:tr w:rsidR="008D1A94" w14:paraId="0252B7D3" w14:textId="77777777">
        <w:trPr>
          <w:trHeight w:hRule="exact" w:val="557"/>
        </w:trPr>
        <w:tc>
          <w:tcPr>
            <w:tcW w:w="398" w:type="dxa"/>
            <w:tcBorders>
              <w:top w:val="single" w:sz="4" w:space="0" w:color="auto"/>
              <w:left w:val="single" w:sz="4" w:space="0" w:color="auto"/>
            </w:tcBorders>
            <w:shd w:val="clear" w:color="auto" w:fill="auto"/>
            <w:vAlign w:val="center"/>
          </w:tcPr>
          <w:p w14:paraId="50C33DD5" w14:textId="77777777" w:rsidR="008D1A94" w:rsidRDefault="00752380">
            <w:pPr>
              <w:pStyle w:val="Other10"/>
              <w:framePr w:w="13949" w:h="5290" w:hSpace="19" w:vSpace="394" w:wrap="none" w:hAnchor="page" w:x="1192" w:y="395"/>
              <w:spacing w:line="240" w:lineRule="auto"/>
              <w:jc w:val="center"/>
            </w:pPr>
            <w:r>
              <w:rPr>
                <w:rStyle w:val="Other1"/>
              </w:rPr>
              <w:t>6</w:t>
            </w:r>
          </w:p>
        </w:tc>
        <w:tc>
          <w:tcPr>
            <w:tcW w:w="7133" w:type="dxa"/>
            <w:vMerge w:val="restart"/>
            <w:tcBorders>
              <w:top w:val="single" w:sz="4" w:space="0" w:color="auto"/>
              <w:left w:val="single" w:sz="4" w:space="0" w:color="auto"/>
            </w:tcBorders>
            <w:shd w:val="clear" w:color="auto" w:fill="auto"/>
            <w:vAlign w:val="bottom"/>
          </w:tcPr>
          <w:p w14:paraId="6D2801D9" w14:textId="77777777" w:rsidR="008D1A94" w:rsidRDefault="00752380">
            <w:pPr>
              <w:pStyle w:val="Other10"/>
              <w:framePr w:w="13949" w:h="5290" w:hSpace="19" w:vSpace="394" w:wrap="none" w:hAnchor="page" w:x="1192" w:y="395"/>
            </w:pPr>
            <w:r>
              <w:rPr>
                <w:rStyle w:val="Other1"/>
              </w:rPr>
              <w:t>Mäßig entzündbare und nicht entzündbare Stoffe sowie Erzeugnisse und Artikel aus solchen Materialien, unabhängig von der Menge und den Brandsicherheitsmerkmalen der Verpackung und/oder leicht entzündbare oder explosive Stoffe in Mengen von mehr als 3.000 l oder kg pro Lagerraum</w:t>
            </w:r>
          </w:p>
        </w:tc>
        <w:tc>
          <w:tcPr>
            <w:tcW w:w="4498" w:type="dxa"/>
            <w:tcBorders>
              <w:top w:val="single" w:sz="4" w:space="0" w:color="auto"/>
              <w:left w:val="single" w:sz="4" w:space="0" w:color="auto"/>
            </w:tcBorders>
            <w:shd w:val="clear" w:color="auto" w:fill="auto"/>
            <w:vAlign w:val="bottom"/>
          </w:tcPr>
          <w:p w14:paraId="32DBCA22" w14:textId="77777777" w:rsidR="008D1A94" w:rsidRDefault="00752380">
            <w:pPr>
              <w:pStyle w:val="Other10"/>
              <w:framePr w:w="13949" w:h="5290" w:hSpace="19" w:vSpace="394" w:wrap="none" w:hAnchor="page" w:x="1192" w:y="395"/>
            </w:pPr>
            <w:r>
              <w:rPr>
                <w:rStyle w:val="Other1"/>
              </w:rPr>
              <w:t>bei passiver Lagerung eines leicht entzündbaren oder explosiven Stoffes</w:t>
            </w:r>
          </w:p>
        </w:tc>
        <w:tc>
          <w:tcPr>
            <w:tcW w:w="1920" w:type="dxa"/>
            <w:tcBorders>
              <w:top w:val="single" w:sz="4" w:space="0" w:color="auto"/>
              <w:left w:val="single" w:sz="4" w:space="0" w:color="auto"/>
              <w:right w:val="single" w:sz="4" w:space="0" w:color="auto"/>
            </w:tcBorders>
            <w:shd w:val="clear" w:color="auto" w:fill="auto"/>
            <w:vAlign w:val="center"/>
          </w:tcPr>
          <w:p w14:paraId="34E64E33" w14:textId="77777777" w:rsidR="008D1A94" w:rsidRDefault="00752380">
            <w:pPr>
              <w:pStyle w:val="Other10"/>
              <w:framePr w:w="13949" w:h="5290" w:hSpace="19" w:vSpace="394" w:wrap="none" w:hAnchor="page" w:x="1192" w:y="395"/>
              <w:spacing w:line="240" w:lineRule="auto"/>
              <w:jc w:val="center"/>
            </w:pPr>
            <w:r>
              <w:rPr>
                <w:rStyle w:val="Other1"/>
              </w:rPr>
              <w:t>KK</w:t>
            </w:r>
          </w:p>
        </w:tc>
      </w:tr>
      <w:tr w:rsidR="008D1A94" w14:paraId="0C28C0DA" w14:textId="77777777">
        <w:trPr>
          <w:trHeight w:hRule="exact" w:val="518"/>
        </w:trPr>
        <w:tc>
          <w:tcPr>
            <w:tcW w:w="398" w:type="dxa"/>
            <w:tcBorders>
              <w:top w:val="single" w:sz="4" w:space="0" w:color="auto"/>
              <w:left w:val="single" w:sz="4" w:space="0" w:color="auto"/>
            </w:tcBorders>
            <w:shd w:val="clear" w:color="auto" w:fill="auto"/>
            <w:vAlign w:val="center"/>
          </w:tcPr>
          <w:p w14:paraId="3A62BD18" w14:textId="77777777" w:rsidR="008D1A94" w:rsidRDefault="00752380">
            <w:pPr>
              <w:pStyle w:val="Other10"/>
              <w:framePr w:w="13949" w:h="5290" w:hSpace="19" w:vSpace="394" w:wrap="none" w:hAnchor="page" w:x="1192" w:y="395"/>
              <w:spacing w:line="240" w:lineRule="auto"/>
              <w:jc w:val="center"/>
            </w:pPr>
            <w:r>
              <w:rPr>
                <w:rStyle w:val="Other1"/>
              </w:rPr>
              <w:t>7</w:t>
            </w:r>
          </w:p>
        </w:tc>
        <w:tc>
          <w:tcPr>
            <w:tcW w:w="7133" w:type="dxa"/>
            <w:vMerge/>
            <w:tcBorders>
              <w:left w:val="single" w:sz="4" w:space="0" w:color="auto"/>
            </w:tcBorders>
            <w:shd w:val="clear" w:color="auto" w:fill="auto"/>
            <w:vAlign w:val="bottom"/>
          </w:tcPr>
          <w:p w14:paraId="78FD1856" w14:textId="77777777" w:rsidR="008D1A94" w:rsidRDefault="008D1A94">
            <w:pPr>
              <w:framePr w:w="13949" w:h="5290" w:hSpace="19" w:vSpace="394" w:wrap="none" w:hAnchor="page" w:x="1192" w:y="395"/>
            </w:pPr>
          </w:p>
        </w:tc>
        <w:tc>
          <w:tcPr>
            <w:tcW w:w="4498" w:type="dxa"/>
            <w:tcBorders>
              <w:top w:val="single" w:sz="4" w:space="0" w:color="auto"/>
              <w:left w:val="single" w:sz="4" w:space="0" w:color="auto"/>
            </w:tcBorders>
            <w:shd w:val="clear" w:color="auto" w:fill="auto"/>
            <w:vAlign w:val="center"/>
          </w:tcPr>
          <w:p w14:paraId="209B8B30" w14:textId="77777777" w:rsidR="008D1A94" w:rsidRDefault="00752380">
            <w:pPr>
              <w:pStyle w:val="Other10"/>
              <w:framePr w:w="13949" w:h="5290" w:hSpace="19" w:vSpace="394" w:wrap="none" w:hAnchor="page" w:x="1192" w:y="395"/>
              <w:spacing w:line="240" w:lineRule="auto"/>
            </w:pPr>
            <w:r>
              <w:rPr>
                <w:rStyle w:val="Other1"/>
              </w:rPr>
              <w:t>ansonsten</w:t>
            </w:r>
          </w:p>
        </w:tc>
        <w:tc>
          <w:tcPr>
            <w:tcW w:w="1920" w:type="dxa"/>
            <w:tcBorders>
              <w:top w:val="single" w:sz="4" w:space="0" w:color="auto"/>
              <w:left w:val="single" w:sz="4" w:space="0" w:color="auto"/>
              <w:right w:val="single" w:sz="4" w:space="0" w:color="auto"/>
            </w:tcBorders>
            <w:shd w:val="clear" w:color="auto" w:fill="auto"/>
            <w:vAlign w:val="center"/>
          </w:tcPr>
          <w:p w14:paraId="0A37724E" w14:textId="77777777" w:rsidR="008D1A94" w:rsidRDefault="00752380">
            <w:pPr>
              <w:pStyle w:val="Other10"/>
              <w:framePr w:w="13949" w:h="5290" w:hSpace="19" w:vSpace="394" w:wrap="none" w:hAnchor="page" w:x="1192" w:y="395"/>
              <w:spacing w:line="240" w:lineRule="auto"/>
              <w:jc w:val="center"/>
            </w:pPr>
            <w:r>
              <w:rPr>
                <w:rStyle w:val="Other1"/>
              </w:rPr>
              <w:t>MK</w:t>
            </w:r>
          </w:p>
        </w:tc>
      </w:tr>
      <w:tr w:rsidR="008D1A94" w14:paraId="5C8C07C0" w14:textId="77777777">
        <w:trPr>
          <w:trHeight w:hRule="exact" w:val="293"/>
        </w:trPr>
        <w:tc>
          <w:tcPr>
            <w:tcW w:w="398" w:type="dxa"/>
            <w:tcBorders>
              <w:top w:val="single" w:sz="4" w:space="0" w:color="auto"/>
              <w:left w:val="single" w:sz="4" w:space="0" w:color="auto"/>
            </w:tcBorders>
            <w:shd w:val="clear" w:color="auto" w:fill="auto"/>
            <w:vAlign w:val="bottom"/>
          </w:tcPr>
          <w:p w14:paraId="127B2C9C" w14:textId="77777777" w:rsidR="008D1A94" w:rsidRDefault="00752380">
            <w:pPr>
              <w:pStyle w:val="Other10"/>
              <w:framePr w:w="13949" w:h="5290" w:hSpace="19" w:vSpace="394" w:wrap="none" w:hAnchor="page" w:x="1192" w:y="395"/>
              <w:spacing w:line="240" w:lineRule="auto"/>
              <w:jc w:val="center"/>
            </w:pPr>
            <w:r>
              <w:rPr>
                <w:rStyle w:val="Other1"/>
              </w:rPr>
              <w:t>8</w:t>
            </w:r>
          </w:p>
        </w:tc>
        <w:tc>
          <w:tcPr>
            <w:tcW w:w="7133" w:type="dxa"/>
            <w:vMerge w:val="restart"/>
            <w:tcBorders>
              <w:top w:val="single" w:sz="4" w:space="0" w:color="auto"/>
              <w:left w:val="single" w:sz="4" w:space="0" w:color="auto"/>
            </w:tcBorders>
            <w:shd w:val="clear" w:color="auto" w:fill="auto"/>
            <w:vAlign w:val="center"/>
          </w:tcPr>
          <w:p w14:paraId="1A6B261B" w14:textId="77777777" w:rsidR="008D1A94" w:rsidRDefault="00752380">
            <w:pPr>
              <w:pStyle w:val="Other10"/>
              <w:framePr w:w="13949" w:h="5290" w:hSpace="19" w:vSpace="394" w:wrap="none" w:hAnchor="page" w:x="1192" w:y="395"/>
              <w:spacing w:line="240" w:lineRule="auto"/>
            </w:pPr>
            <w:r>
              <w:rPr>
                <w:rStyle w:val="Other1"/>
              </w:rPr>
              <w:t>Lagerraum für Gasflaschen</w:t>
            </w:r>
          </w:p>
        </w:tc>
        <w:tc>
          <w:tcPr>
            <w:tcW w:w="4498" w:type="dxa"/>
            <w:tcBorders>
              <w:top w:val="single" w:sz="4" w:space="0" w:color="auto"/>
              <w:left w:val="single" w:sz="4" w:space="0" w:color="auto"/>
            </w:tcBorders>
            <w:shd w:val="clear" w:color="auto" w:fill="auto"/>
            <w:vAlign w:val="bottom"/>
          </w:tcPr>
          <w:p w14:paraId="1BA18D96" w14:textId="77777777" w:rsidR="008D1A94" w:rsidRDefault="00752380">
            <w:pPr>
              <w:pStyle w:val="Other10"/>
              <w:framePr w:w="13949" w:h="5290" w:hSpace="19" w:vSpace="394" w:wrap="none" w:hAnchor="page" w:x="1192" w:y="395"/>
              <w:spacing w:line="240" w:lineRule="auto"/>
            </w:pPr>
            <w:r>
              <w:rPr>
                <w:rStyle w:val="Other1"/>
              </w:rPr>
              <w:t>nur neutrale und ungiftige Gase</w:t>
            </w:r>
          </w:p>
        </w:tc>
        <w:tc>
          <w:tcPr>
            <w:tcW w:w="1920" w:type="dxa"/>
            <w:tcBorders>
              <w:top w:val="single" w:sz="4" w:space="0" w:color="auto"/>
              <w:left w:val="single" w:sz="4" w:space="0" w:color="auto"/>
              <w:right w:val="single" w:sz="4" w:space="0" w:color="auto"/>
            </w:tcBorders>
            <w:shd w:val="clear" w:color="auto" w:fill="auto"/>
            <w:vAlign w:val="bottom"/>
          </w:tcPr>
          <w:p w14:paraId="1FC17AAD" w14:textId="77777777" w:rsidR="008D1A94" w:rsidRDefault="00752380">
            <w:pPr>
              <w:pStyle w:val="Other10"/>
              <w:framePr w:w="13949" w:h="5290" w:hSpace="19" w:vSpace="394" w:wrap="none" w:hAnchor="page" w:x="1192" w:y="395"/>
              <w:spacing w:line="240" w:lineRule="auto"/>
              <w:jc w:val="center"/>
            </w:pPr>
            <w:r>
              <w:rPr>
                <w:rStyle w:val="Other1"/>
              </w:rPr>
              <w:t>NAK</w:t>
            </w:r>
          </w:p>
        </w:tc>
      </w:tr>
      <w:tr w:rsidR="008D1A94" w14:paraId="7DFE5740" w14:textId="77777777">
        <w:trPr>
          <w:trHeight w:hRule="exact" w:val="557"/>
        </w:trPr>
        <w:tc>
          <w:tcPr>
            <w:tcW w:w="398" w:type="dxa"/>
            <w:tcBorders>
              <w:top w:val="single" w:sz="4" w:space="0" w:color="auto"/>
              <w:left w:val="single" w:sz="4" w:space="0" w:color="auto"/>
            </w:tcBorders>
            <w:shd w:val="clear" w:color="auto" w:fill="auto"/>
            <w:vAlign w:val="center"/>
          </w:tcPr>
          <w:p w14:paraId="031246D7" w14:textId="77777777" w:rsidR="008D1A94" w:rsidRDefault="00752380">
            <w:pPr>
              <w:pStyle w:val="Other10"/>
              <w:framePr w:w="13949" w:h="5290" w:hSpace="19" w:vSpace="394" w:wrap="none" w:hAnchor="page" w:x="1192" w:y="395"/>
              <w:spacing w:line="240" w:lineRule="auto"/>
              <w:jc w:val="center"/>
            </w:pPr>
            <w:r>
              <w:rPr>
                <w:rStyle w:val="Other1"/>
              </w:rPr>
              <w:t>9</w:t>
            </w:r>
          </w:p>
        </w:tc>
        <w:tc>
          <w:tcPr>
            <w:tcW w:w="7133" w:type="dxa"/>
            <w:vMerge/>
            <w:tcBorders>
              <w:left w:val="single" w:sz="4" w:space="0" w:color="auto"/>
            </w:tcBorders>
            <w:shd w:val="clear" w:color="auto" w:fill="auto"/>
            <w:vAlign w:val="center"/>
          </w:tcPr>
          <w:p w14:paraId="6F3463C5" w14:textId="77777777" w:rsidR="008D1A94" w:rsidRDefault="008D1A94">
            <w:pPr>
              <w:framePr w:w="13949" w:h="5290" w:hSpace="19" w:vSpace="394" w:wrap="none" w:hAnchor="page" w:x="1192" w:y="395"/>
            </w:pPr>
          </w:p>
        </w:tc>
        <w:tc>
          <w:tcPr>
            <w:tcW w:w="4498" w:type="dxa"/>
            <w:tcBorders>
              <w:top w:val="single" w:sz="4" w:space="0" w:color="auto"/>
              <w:left w:val="single" w:sz="4" w:space="0" w:color="auto"/>
            </w:tcBorders>
            <w:shd w:val="clear" w:color="auto" w:fill="auto"/>
            <w:vAlign w:val="bottom"/>
          </w:tcPr>
          <w:p w14:paraId="47E46937" w14:textId="77777777" w:rsidR="008D1A94" w:rsidRDefault="00752380">
            <w:pPr>
              <w:pStyle w:val="Other10"/>
              <w:framePr w:w="13949" w:h="5290" w:hSpace="19" w:vSpace="394" w:wrap="none" w:hAnchor="page" w:x="1192" w:y="395"/>
            </w:pPr>
            <w:r>
              <w:rPr>
                <w:rStyle w:val="Other1"/>
              </w:rPr>
              <w:t>entzündbare, oxidierende, giftige Gase</w:t>
            </w:r>
            <w:r>
              <w:rPr>
                <w:rStyle w:val="Other1"/>
              </w:rPr>
              <w:br/>
              <w:t>bis zu einem Gasgehalt von 1.000 kg oder weniger</w:t>
            </w:r>
          </w:p>
        </w:tc>
        <w:tc>
          <w:tcPr>
            <w:tcW w:w="1920" w:type="dxa"/>
            <w:tcBorders>
              <w:top w:val="single" w:sz="4" w:space="0" w:color="auto"/>
              <w:left w:val="single" w:sz="4" w:space="0" w:color="auto"/>
              <w:right w:val="single" w:sz="4" w:space="0" w:color="auto"/>
            </w:tcBorders>
            <w:shd w:val="clear" w:color="auto" w:fill="auto"/>
            <w:vAlign w:val="center"/>
          </w:tcPr>
          <w:p w14:paraId="20A53C13" w14:textId="77777777" w:rsidR="008D1A94" w:rsidRDefault="00752380">
            <w:pPr>
              <w:pStyle w:val="Other10"/>
              <w:framePr w:w="13949" w:h="5290" w:hSpace="19" w:vSpace="394" w:wrap="none" w:hAnchor="page" w:x="1192" w:y="395"/>
              <w:spacing w:line="240" w:lineRule="auto"/>
              <w:jc w:val="center"/>
            </w:pPr>
            <w:r>
              <w:rPr>
                <w:rStyle w:val="Other1"/>
              </w:rPr>
              <w:t>KK</w:t>
            </w:r>
          </w:p>
        </w:tc>
      </w:tr>
      <w:tr w:rsidR="008D1A94" w14:paraId="42F76769" w14:textId="77777777">
        <w:trPr>
          <w:trHeight w:hRule="exact" w:val="562"/>
        </w:trPr>
        <w:tc>
          <w:tcPr>
            <w:tcW w:w="398" w:type="dxa"/>
            <w:tcBorders>
              <w:top w:val="single" w:sz="4" w:space="0" w:color="auto"/>
              <w:left w:val="single" w:sz="4" w:space="0" w:color="auto"/>
              <w:bottom w:val="single" w:sz="4" w:space="0" w:color="auto"/>
            </w:tcBorders>
            <w:shd w:val="clear" w:color="auto" w:fill="auto"/>
            <w:vAlign w:val="center"/>
          </w:tcPr>
          <w:p w14:paraId="216634DA" w14:textId="77777777" w:rsidR="008D1A94" w:rsidRDefault="00752380">
            <w:pPr>
              <w:pStyle w:val="Other10"/>
              <w:framePr w:w="13949" w:h="5290" w:hSpace="19" w:vSpace="394" w:wrap="none" w:hAnchor="page" w:x="1192" w:y="395"/>
              <w:spacing w:line="240" w:lineRule="auto"/>
              <w:jc w:val="center"/>
            </w:pPr>
            <w:r>
              <w:rPr>
                <w:rStyle w:val="Other1"/>
              </w:rPr>
              <w:t>10</w:t>
            </w:r>
          </w:p>
        </w:tc>
        <w:tc>
          <w:tcPr>
            <w:tcW w:w="7133" w:type="dxa"/>
            <w:vMerge/>
            <w:tcBorders>
              <w:left w:val="single" w:sz="4" w:space="0" w:color="auto"/>
              <w:bottom w:val="single" w:sz="4" w:space="0" w:color="auto"/>
            </w:tcBorders>
            <w:shd w:val="clear" w:color="auto" w:fill="auto"/>
            <w:vAlign w:val="center"/>
          </w:tcPr>
          <w:p w14:paraId="690659BF" w14:textId="77777777" w:rsidR="008D1A94" w:rsidRDefault="008D1A94">
            <w:pPr>
              <w:framePr w:w="13949" w:h="5290" w:hSpace="19" w:vSpace="394" w:wrap="none" w:hAnchor="page" w:x="1192" w:y="395"/>
            </w:pPr>
          </w:p>
        </w:tc>
        <w:tc>
          <w:tcPr>
            <w:tcW w:w="4498" w:type="dxa"/>
            <w:tcBorders>
              <w:top w:val="single" w:sz="4" w:space="0" w:color="auto"/>
              <w:left w:val="single" w:sz="4" w:space="0" w:color="auto"/>
              <w:bottom w:val="single" w:sz="4" w:space="0" w:color="auto"/>
            </w:tcBorders>
            <w:shd w:val="clear" w:color="auto" w:fill="auto"/>
            <w:vAlign w:val="bottom"/>
          </w:tcPr>
          <w:p w14:paraId="33ADEA53" w14:textId="77777777" w:rsidR="008D1A94" w:rsidRDefault="00752380">
            <w:pPr>
              <w:pStyle w:val="Other10"/>
              <w:framePr w:w="13949" w:h="5290" w:hSpace="19" w:vSpace="394" w:wrap="none" w:hAnchor="page" w:x="1192" w:y="395"/>
            </w:pPr>
            <w:r>
              <w:rPr>
                <w:rStyle w:val="Other1"/>
              </w:rPr>
              <w:t>entzündbare, oxidierende, giftige Gase, wenn der Gasgehalt mehr als 1.000 kg beträgt</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203483F" w14:textId="77777777" w:rsidR="008D1A94" w:rsidRDefault="00752380">
            <w:pPr>
              <w:pStyle w:val="Other10"/>
              <w:framePr w:w="13949" w:h="5290" w:hSpace="19" w:vSpace="394" w:wrap="none" w:hAnchor="page" w:x="1192" w:y="395"/>
              <w:spacing w:line="240" w:lineRule="auto"/>
              <w:jc w:val="center"/>
            </w:pPr>
            <w:r>
              <w:rPr>
                <w:rStyle w:val="Other1"/>
              </w:rPr>
              <w:t>MK</w:t>
            </w:r>
          </w:p>
        </w:tc>
      </w:tr>
    </w:tbl>
    <w:p w14:paraId="28470EC6" w14:textId="77777777" w:rsidR="008D1A94" w:rsidRDefault="008D1A94">
      <w:pPr>
        <w:framePr w:w="13949" w:h="5290" w:hSpace="19" w:vSpace="394" w:wrap="none" w:hAnchor="page" w:x="1192" w:y="395"/>
        <w:spacing w:line="1" w:lineRule="exact"/>
      </w:pPr>
    </w:p>
    <w:p w14:paraId="490E7D6C" w14:textId="77777777" w:rsidR="008D1A94" w:rsidRDefault="00752380">
      <w:pPr>
        <w:pStyle w:val="Tablecaption10"/>
        <w:framePr w:w="4075" w:h="254" w:wrap="none" w:hAnchor="page" w:x="1173" w:y="1"/>
      </w:pPr>
      <w:r>
        <w:rPr>
          <w:rStyle w:val="Tablecaption1"/>
          <w:b/>
        </w:rPr>
        <w:t>Tabelle 3 zur Überschrift „Bestimmung des Risikos“</w:t>
      </w:r>
    </w:p>
    <w:tbl>
      <w:tblPr>
        <w:tblOverlap w:val="never"/>
        <w:tblW w:w="0" w:type="auto"/>
        <w:tblLayout w:type="fixed"/>
        <w:tblCellMar>
          <w:left w:w="10" w:type="dxa"/>
          <w:right w:w="10" w:type="dxa"/>
        </w:tblCellMar>
        <w:tblLook w:val="04A0" w:firstRow="1" w:lastRow="0" w:firstColumn="1" w:lastColumn="0" w:noHBand="0" w:noVBand="1"/>
      </w:tblPr>
      <w:tblGrid>
        <w:gridCol w:w="398"/>
        <w:gridCol w:w="3874"/>
        <w:gridCol w:w="3878"/>
        <w:gridCol w:w="3878"/>
        <w:gridCol w:w="1920"/>
      </w:tblGrid>
      <w:tr w:rsidR="008D1A94" w14:paraId="5E555001" w14:textId="77777777">
        <w:trPr>
          <w:trHeight w:hRule="exact" w:val="269"/>
        </w:trPr>
        <w:tc>
          <w:tcPr>
            <w:tcW w:w="398" w:type="dxa"/>
            <w:tcBorders>
              <w:top w:val="single" w:sz="4" w:space="0" w:color="auto"/>
              <w:left w:val="single" w:sz="4" w:space="0" w:color="auto"/>
            </w:tcBorders>
            <w:shd w:val="clear" w:color="auto" w:fill="auto"/>
          </w:tcPr>
          <w:p w14:paraId="4BEE7A9D" w14:textId="77777777" w:rsidR="008D1A94" w:rsidRDefault="008D1A94">
            <w:pPr>
              <w:framePr w:w="13949" w:h="2726" w:hSpace="24" w:vSpace="394" w:wrap="none" w:hAnchor="page" w:x="1192" w:y="6328"/>
              <w:rPr>
                <w:sz w:val="10"/>
                <w:szCs w:val="10"/>
              </w:rPr>
            </w:pPr>
          </w:p>
        </w:tc>
        <w:tc>
          <w:tcPr>
            <w:tcW w:w="3874" w:type="dxa"/>
            <w:tcBorders>
              <w:top w:val="single" w:sz="4" w:space="0" w:color="auto"/>
              <w:left w:val="single" w:sz="4" w:space="0" w:color="auto"/>
            </w:tcBorders>
            <w:shd w:val="clear" w:color="auto" w:fill="auto"/>
            <w:vAlign w:val="center"/>
          </w:tcPr>
          <w:p w14:paraId="16E2C5D5" w14:textId="77777777" w:rsidR="008D1A94" w:rsidRDefault="00752380">
            <w:pPr>
              <w:pStyle w:val="Other10"/>
              <w:framePr w:w="13949" w:h="2726" w:hSpace="24" w:vSpace="394" w:wrap="none" w:hAnchor="page" w:x="1192" w:y="6328"/>
              <w:spacing w:line="240" w:lineRule="auto"/>
              <w:jc w:val="center"/>
              <w:rPr>
                <w:sz w:val="13"/>
                <w:szCs w:val="13"/>
              </w:rPr>
            </w:pPr>
            <w:r>
              <w:rPr>
                <w:rStyle w:val="Other1"/>
                <w:sz w:val="13"/>
              </w:rPr>
              <w:t>A</w:t>
            </w:r>
          </w:p>
        </w:tc>
        <w:tc>
          <w:tcPr>
            <w:tcW w:w="3878" w:type="dxa"/>
            <w:tcBorders>
              <w:top w:val="single" w:sz="4" w:space="0" w:color="auto"/>
            </w:tcBorders>
            <w:shd w:val="clear" w:color="auto" w:fill="auto"/>
            <w:vAlign w:val="center"/>
          </w:tcPr>
          <w:p w14:paraId="14CC4C55" w14:textId="77777777" w:rsidR="008D1A94" w:rsidRDefault="00752380">
            <w:pPr>
              <w:pStyle w:val="Other10"/>
              <w:framePr w:w="13949" w:h="2726" w:hSpace="24" w:vSpace="394" w:wrap="none" w:hAnchor="page" w:x="1192" w:y="6328"/>
              <w:spacing w:line="240" w:lineRule="auto"/>
              <w:jc w:val="center"/>
              <w:rPr>
                <w:sz w:val="20"/>
                <w:szCs w:val="20"/>
              </w:rPr>
            </w:pPr>
            <w:r>
              <w:rPr>
                <w:rStyle w:val="Other1"/>
                <w:sz w:val="20"/>
                <w:vertAlign w:val="superscript"/>
              </w:rPr>
              <w:t>B</w:t>
            </w:r>
          </w:p>
        </w:tc>
        <w:tc>
          <w:tcPr>
            <w:tcW w:w="3878" w:type="dxa"/>
            <w:tcBorders>
              <w:top w:val="single" w:sz="4" w:space="0" w:color="auto"/>
            </w:tcBorders>
            <w:shd w:val="clear" w:color="auto" w:fill="auto"/>
            <w:vAlign w:val="center"/>
          </w:tcPr>
          <w:p w14:paraId="7C990515" w14:textId="77777777" w:rsidR="008D1A94" w:rsidRDefault="00752380">
            <w:pPr>
              <w:pStyle w:val="Other10"/>
              <w:framePr w:w="13949" w:h="2726" w:hSpace="24" w:vSpace="394" w:wrap="none" w:hAnchor="page" w:x="1192" w:y="6328"/>
              <w:spacing w:line="240" w:lineRule="auto"/>
              <w:jc w:val="center"/>
              <w:rPr>
                <w:sz w:val="20"/>
                <w:szCs w:val="20"/>
              </w:rPr>
            </w:pPr>
            <w:r>
              <w:rPr>
                <w:rStyle w:val="Other1"/>
                <w:sz w:val="20"/>
                <w:vertAlign w:val="superscript"/>
              </w:rPr>
              <w:t>C</w:t>
            </w:r>
          </w:p>
        </w:tc>
        <w:tc>
          <w:tcPr>
            <w:tcW w:w="1920" w:type="dxa"/>
            <w:tcBorders>
              <w:top w:val="single" w:sz="4" w:space="0" w:color="auto"/>
              <w:right w:val="single" w:sz="4" w:space="0" w:color="auto"/>
            </w:tcBorders>
            <w:shd w:val="clear" w:color="auto" w:fill="auto"/>
            <w:vAlign w:val="center"/>
          </w:tcPr>
          <w:p w14:paraId="1564FD47" w14:textId="77777777" w:rsidR="008D1A94" w:rsidRDefault="00752380">
            <w:pPr>
              <w:pStyle w:val="Other10"/>
              <w:framePr w:w="13949" w:h="2726" w:hSpace="24" w:vSpace="394" w:wrap="none" w:hAnchor="page" w:x="1192" w:y="6328"/>
              <w:spacing w:line="240" w:lineRule="auto"/>
              <w:jc w:val="center"/>
              <w:rPr>
                <w:sz w:val="20"/>
                <w:szCs w:val="20"/>
              </w:rPr>
            </w:pPr>
            <w:r>
              <w:rPr>
                <w:rStyle w:val="Other1"/>
                <w:sz w:val="20"/>
                <w:vertAlign w:val="superscript"/>
              </w:rPr>
              <w:t>D</w:t>
            </w:r>
          </w:p>
        </w:tc>
      </w:tr>
      <w:tr w:rsidR="008D1A94" w14:paraId="31862F88" w14:textId="77777777">
        <w:trPr>
          <w:trHeight w:hRule="exact" w:val="269"/>
        </w:trPr>
        <w:tc>
          <w:tcPr>
            <w:tcW w:w="398" w:type="dxa"/>
            <w:tcBorders>
              <w:top w:val="single" w:sz="4" w:space="0" w:color="auto"/>
              <w:left w:val="single" w:sz="4" w:space="0" w:color="auto"/>
            </w:tcBorders>
            <w:shd w:val="clear" w:color="auto" w:fill="auto"/>
            <w:vAlign w:val="center"/>
          </w:tcPr>
          <w:p w14:paraId="09EB0D95" w14:textId="77777777" w:rsidR="008D1A94" w:rsidRDefault="00752380">
            <w:pPr>
              <w:pStyle w:val="Other10"/>
              <w:framePr w:w="13949" w:h="2726" w:hSpace="24" w:vSpace="394" w:wrap="none" w:hAnchor="page" w:x="1192" w:y="6328"/>
              <w:spacing w:line="240" w:lineRule="auto"/>
              <w:jc w:val="center"/>
              <w:rPr>
                <w:sz w:val="13"/>
                <w:szCs w:val="13"/>
              </w:rPr>
            </w:pPr>
            <w:r>
              <w:rPr>
                <w:rStyle w:val="Other1"/>
                <w:sz w:val="13"/>
              </w:rPr>
              <w:t>1</w:t>
            </w:r>
          </w:p>
        </w:tc>
        <w:tc>
          <w:tcPr>
            <w:tcW w:w="13550" w:type="dxa"/>
            <w:gridSpan w:val="4"/>
            <w:tcBorders>
              <w:top w:val="single" w:sz="4" w:space="0" w:color="auto"/>
              <w:left w:val="single" w:sz="4" w:space="0" w:color="auto"/>
              <w:right w:val="single" w:sz="4" w:space="0" w:color="auto"/>
            </w:tcBorders>
            <w:shd w:val="clear" w:color="auto" w:fill="auto"/>
            <w:vAlign w:val="center"/>
          </w:tcPr>
          <w:p w14:paraId="1974D117" w14:textId="77777777" w:rsidR="008D1A94" w:rsidRDefault="00752380">
            <w:pPr>
              <w:pStyle w:val="Other10"/>
              <w:framePr w:w="13949" w:h="2726" w:hSpace="24" w:vSpace="394" w:wrap="none" w:hAnchor="page" w:x="1192" w:y="6328"/>
              <w:spacing w:line="240" w:lineRule="auto"/>
              <w:jc w:val="center"/>
              <w:rPr>
                <w:sz w:val="13"/>
                <w:szCs w:val="13"/>
              </w:rPr>
            </w:pPr>
            <w:r>
              <w:rPr>
                <w:rStyle w:val="Other1"/>
                <w:sz w:val="13"/>
              </w:rPr>
              <w:t>Separate Funktionseinheit und</w:t>
            </w:r>
          </w:p>
        </w:tc>
      </w:tr>
      <w:tr w:rsidR="008D1A94" w14:paraId="19F229F3" w14:textId="77777777">
        <w:trPr>
          <w:trHeight w:hRule="exact" w:val="485"/>
        </w:trPr>
        <w:tc>
          <w:tcPr>
            <w:tcW w:w="398" w:type="dxa"/>
            <w:tcBorders>
              <w:top w:val="single" w:sz="4" w:space="0" w:color="auto"/>
              <w:left w:val="single" w:sz="4" w:space="0" w:color="auto"/>
            </w:tcBorders>
            <w:shd w:val="clear" w:color="auto" w:fill="auto"/>
            <w:vAlign w:val="center"/>
          </w:tcPr>
          <w:p w14:paraId="03DA3586" w14:textId="77777777" w:rsidR="008D1A94" w:rsidRDefault="00752380">
            <w:pPr>
              <w:pStyle w:val="Other10"/>
              <w:framePr w:w="13949" w:h="2726" w:hSpace="24" w:vSpace="394" w:wrap="none" w:hAnchor="page" w:x="1192" w:y="6328"/>
              <w:spacing w:line="240" w:lineRule="auto"/>
              <w:jc w:val="center"/>
              <w:rPr>
                <w:sz w:val="13"/>
                <w:szCs w:val="13"/>
              </w:rPr>
            </w:pPr>
            <w:r>
              <w:rPr>
                <w:rStyle w:val="Other1"/>
                <w:sz w:val="13"/>
              </w:rPr>
              <w:t>2</w:t>
            </w:r>
          </w:p>
        </w:tc>
        <w:tc>
          <w:tcPr>
            <w:tcW w:w="3874" w:type="dxa"/>
            <w:tcBorders>
              <w:top w:val="single" w:sz="4" w:space="0" w:color="auto"/>
              <w:left w:val="single" w:sz="4" w:space="0" w:color="auto"/>
            </w:tcBorders>
            <w:shd w:val="clear" w:color="auto" w:fill="auto"/>
            <w:vAlign w:val="center"/>
          </w:tcPr>
          <w:p w14:paraId="6544033C" w14:textId="77777777" w:rsidR="008D1A94" w:rsidRDefault="00752380">
            <w:pPr>
              <w:pStyle w:val="Other10"/>
              <w:framePr w:w="13949" w:h="2726" w:hSpace="24" w:vSpace="394" w:wrap="none" w:hAnchor="page" w:x="1192" w:y="6328"/>
              <w:spacing w:line="240" w:lineRule="auto"/>
              <w:jc w:val="center"/>
              <w:rPr>
                <w:sz w:val="13"/>
                <w:szCs w:val="13"/>
              </w:rPr>
            </w:pPr>
            <w:r>
              <w:rPr>
                <w:rStyle w:val="Other1"/>
                <w:sz w:val="13"/>
              </w:rPr>
              <w:t>Zweckbestimmung</w:t>
            </w:r>
          </w:p>
        </w:tc>
        <w:tc>
          <w:tcPr>
            <w:tcW w:w="3878" w:type="dxa"/>
            <w:tcBorders>
              <w:top w:val="single" w:sz="4" w:space="0" w:color="auto"/>
              <w:left w:val="single" w:sz="4" w:space="0" w:color="auto"/>
            </w:tcBorders>
            <w:shd w:val="clear" w:color="auto" w:fill="auto"/>
            <w:vAlign w:val="bottom"/>
          </w:tcPr>
          <w:p w14:paraId="7D3CFF6B" w14:textId="77777777" w:rsidR="008D1A94" w:rsidRDefault="00752380">
            <w:pPr>
              <w:pStyle w:val="Other10"/>
              <w:framePr w:w="13949" w:h="2726" w:hSpace="24" w:vSpace="394" w:wrap="none" w:hAnchor="page" w:x="1192" w:y="6328"/>
              <w:spacing w:line="360" w:lineRule="auto"/>
              <w:jc w:val="center"/>
              <w:rPr>
                <w:sz w:val="13"/>
                <w:szCs w:val="13"/>
              </w:rPr>
            </w:pPr>
            <w:r>
              <w:rPr>
                <w:rStyle w:val="Other1"/>
                <w:sz w:val="13"/>
              </w:rPr>
              <w:t>maximale Kapazität des Zimmers mit der höchsten Kapazität</w:t>
            </w:r>
          </w:p>
        </w:tc>
        <w:tc>
          <w:tcPr>
            <w:tcW w:w="3878" w:type="dxa"/>
            <w:tcBorders>
              <w:top w:val="single" w:sz="4" w:space="0" w:color="auto"/>
              <w:left w:val="single" w:sz="4" w:space="0" w:color="auto"/>
            </w:tcBorders>
            <w:shd w:val="clear" w:color="auto" w:fill="auto"/>
            <w:vAlign w:val="bottom"/>
          </w:tcPr>
          <w:p w14:paraId="281F97EB" w14:textId="77777777" w:rsidR="008D1A94" w:rsidRDefault="00752380">
            <w:pPr>
              <w:pStyle w:val="Other10"/>
              <w:framePr w:w="13949" w:h="2726" w:hSpace="24" w:vSpace="394" w:wrap="none" w:hAnchor="page" w:x="1192" w:y="6328"/>
              <w:spacing w:line="360" w:lineRule="auto"/>
              <w:jc w:val="center"/>
              <w:rPr>
                <w:sz w:val="13"/>
                <w:szCs w:val="13"/>
              </w:rPr>
            </w:pPr>
            <w:r>
              <w:rPr>
                <w:rStyle w:val="Other1"/>
                <w:sz w:val="13"/>
              </w:rPr>
              <w:t>Fluchtfähigkeit der Personen, die sich normalerweise in seinem Bereich aufhalten</w:t>
            </w:r>
          </w:p>
        </w:tc>
        <w:tc>
          <w:tcPr>
            <w:tcW w:w="1920" w:type="dxa"/>
            <w:tcBorders>
              <w:top w:val="single" w:sz="4" w:space="0" w:color="auto"/>
              <w:left w:val="single" w:sz="4" w:space="0" w:color="auto"/>
              <w:right w:val="single" w:sz="4" w:space="0" w:color="auto"/>
            </w:tcBorders>
            <w:shd w:val="clear" w:color="auto" w:fill="auto"/>
            <w:vAlign w:val="center"/>
          </w:tcPr>
          <w:p w14:paraId="5F13E983" w14:textId="77777777" w:rsidR="008D1A94" w:rsidRDefault="00752380">
            <w:pPr>
              <w:pStyle w:val="Other10"/>
              <w:framePr w:w="13949" w:h="2726" w:hSpace="24" w:vSpace="394" w:wrap="none" w:hAnchor="page" w:x="1192" w:y="6328"/>
              <w:spacing w:line="240" w:lineRule="auto"/>
              <w:jc w:val="center"/>
              <w:rPr>
                <w:sz w:val="13"/>
                <w:szCs w:val="13"/>
              </w:rPr>
            </w:pPr>
            <w:r>
              <w:rPr>
                <w:rStyle w:val="Other1"/>
                <w:sz w:val="13"/>
              </w:rPr>
              <w:t>maximale Bodenfläche</w:t>
            </w:r>
          </w:p>
        </w:tc>
      </w:tr>
      <w:tr w:rsidR="008D1A94" w14:paraId="7F42E69A" w14:textId="77777777">
        <w:trPr>
          <w:trHeight w:hRule="exact" w:val="293"/>
        </w:trPr>
        <w:tc>
          <w:tcPr>
            <w:tcW w:w="398" w:type="dxa"/>
            <w:tcBorders>
              <w:top w:val="single" w:sz="4" w:space="0" w:color="auto"/>
              <w:left w:val="single" w:sz="4" w:space="0" w:color="auto"/>
            </w:tcBorders>
            <w:shd w:val="clear" w:color="auto" w:fill="auto"/>
            <w:vAlign w:val="bottom"/>
          </w:tcPr>
          <w:p w14:paraId="7A3FFD35" w14:textId="77777777" w:rsidR="008D1A94" w:rsidRDefault="00752380">
            <w:pPr>
              <w:pStyle w:val="Other10"/>
              <w:framePr w:w="13949" w:h="2726" w:hSpace="24" w:vSpace="394" w:wrap="none" w:hAnchor="page" w:x="1192" w:y="6328"/>
              <w:spacing w:line="240" w:lineRule="auto"/>
              <w:jc w:val="center"/>
            </w:pPr>
            <w:r>
              <w:rPr>
                <w:rStyle w:val="Other1"/>
              </w:rPr>
              <w:t>3</w:t>
            </w:r>
          </w:p>
        </w:tc>
        <w:tc>
          <w:tcPr>
            <w:tcW w:w="3874" w:type="dxa"/>
            <w:tcBorders>
              <w:top w:val="single" w:sz="4" w:space="0" w:color="auto"/>
              <w:left w:val="single" w:sz="4" w:space="0" w:color="auto"/>
            </w:tcBorders>
            <w:shd w:val="clear" w:color="auto" w:fill="auto"/>
            <w:vAlign w:val="bottom"/>
          </w:tcPr>
          <w:p w14:paraId="03E1C15C" w14:textId="77777777" w:rsidR="008D1A94" w:rsidRDefault="00752380">
            <w:pPr>
              <w:pStyle w:val="Other10"/>
              <w:framePr w:w="13949" w:h="2726" w:hSpace="24" w:vSpace="394" w:wrap="none" w:hAnchor="page" w:x="1192" w:y="6328"/>
              <w:spacing w:line="240" w:lineRule="auto"/>
            </w:pPr>
            <w:r>
              <w:rPr>
                <w:rStyle w:val="Other1"/>
              </w:rPr>
              <w:t>Personen im Zimmer</w:t>
            </w:r>
          </w:p>
        </w:tc>
        <w:tc>
          <w:tcPr>
            <w:tcW w:w="3878" w:type="dxa"/>
            <w:tcBorders>
              <w:top w:val="single" w:sz="4" w:space="0" w:color="auto"/>
              <w:left w:val="single" w:sz="4" w:space="0" w:color="auto"/>
            </w:tcBorders>
            <w:shd w:val="clear" w:color="auto" w:fill="auto"/>
            <w:vAlign w:val="bottom"/>
          </w:tcPr>
          <w:p w14:paraId="06C39781" w14:textId="77777777" w:rsidR="008D1A94" w:rsidRDefault="00752380">
            <w:pPr>
              <w:pStyle w:val="Other10"/>
              <w:framePr w:w="13949" w:h="2726" w:hSpace="24" w:vSpace="394" w:wrap="none" w:hAnchor="page" w:x="1192" w:y="6328"/>
              <w:spacing w:line="240" w:lineRule="auto"/>
              <w:jc w:val="center"/>
            </w:pPr>
            <w:r>
              <w:rPr>
                <w:rStyle w:val="Other1"/>
              </w:rPr>
              <w:t>nicht relevant</w:t>
            </w:r>
          </w:p>
        </w:tc>
        <w:tc>
          <w:tcPr>
            <w:tcW w:w="3878" w:type="dxa"/>
            <w:tcBorders>
              <w:top w:val="single" w:sz="4" w:space="0" w:color="auto"/>
              <w:left w:val="single" w:sz="4" w:space="0" w:color="auto"/>
            </w:tcBorders>
            <w:shd w:val="clear" w:color="auto" w:fill="auto"/>
            <w:vAlign w:val="bottom"/>
          </w:tcPr>
          <w:p w14:paraId="1897E25E" w14:textId="77777777" w:rsidR="008D1A94" w:rsidRDefault="00752380">
            <w:pPr>
              <w:pStyle w:val="Other10"/>
              <w:framePr w:w="13949" w:h="2726" w:hSpace="24" w:vSpace="394" w:wrap="none" w:hAnchor="page" w:x="1192" w:y="6328"/>
              <w:spacing w:line="240" w:lineRule="auto"/>
            </w:pPr>
            <w:r>
              <w:rPr>
                <w:rStyle w:val="Other1"/>
              </w:rPr>
              <w:t>Personen, die allein fliehen können</w:t>
            </w:r>
          </w:p>
        </w:tc>
        <w:tc>
          <w:tcPr>
            <w:tcW w:w="1920" w:type="dxa"/>
            <w:vMerge w:val="restart"/>
            <w:tcBorders>
              <w:top w:val="single" w:sz="4" w:space="0" w:color="auto"/>
              <w:left w:val="single" w:sz="4" w:space="0" w:color="auto"/>
              <w:right w:val="single" w:sz="4" w:space="0" w:color="auto"/>
            </w:tcBorders>
            <w:shd w:val="clear" w:color="auto" w:fill="auto"/>
            <w:vAlign w:val="center"/>
          </w:tcPr>
          <w:p w14:paraId="15D3F3F6" w14:textId="77777777" w:rsidR="008D1A94" w:rsidRDefault="00752380">
            <w:pPr>
              <w:pStyle w:val="Other10"/>
              <w:framePr w:w="13949" w:h="2726" w:hSpace="24" w:vSpace="394" w:wrap="none" w:hAnchor="page" w:x="1192" w:y="6328"/>
              <w:spacing w:line="240" w:lineRule="auto"/>
              <w:jc w:val="center"/>
            </w:pPr>
            <w:r>
              <w:rPr>
                <w:rStyle w:val="Other1"/>
              </w:rPr>
              <w:t>500 m</w:t>
            </w:r>
            <w:r>
              <w:rPr>
                <w:rStyle w:val="Other1"/>
                <w:vertAlign w:val="superscript"/>
              </w:rPr>
              <w:t>2</w:t>
            </w:r>
          </w:p>
        </w:tc>
      </w:tr>
      <w:tr w:rsidR="008D1A94" w14:paraId="698A5222" w14:textId="77777777">
        <w:trPr>
          <w:trHeight w:hRule="exact" w:val="298"/>
        </w:trPr>
        <w:tc>
          <w:tcPr>
            <w:tcW w:w="398" w:type="dxa"/>
            <w:tcBorders>
              <w:top w:val="single" w:sz="4" w:space="0" w:color="auto"/>
              <w:left w:val="single" w:sz="4" w:space="0" w:color="auto"/>
            </w:tcBorders>
            <w:shd w:val="clear" w:color="auto" w:fill="auto"/>
            <w:vAlign w:val="bottom"/>
          </w:tcPr>
          <w:p w14:paraId="449591AA" w14:textId="77777777" w:rsidR="008D1A94" w:rsidRDefault="00752380">
            <w:pPr>
              <w:pStyle w:val="Other10"/>
              <w:framePr w:w="13949" w:h="2726" w:hSpace="24" w:vSpace="394" w:wrap="none" w:hAnchor="page" w:x="1192" w:y="6328"/>
              <w:spacing w:line="240" w:lineRule="auto"/>
              <w:jc w:val="center"/>
            </w:pPr>
            <w:r>
              <w:rPr>
                <w:rStyle w:val="Other1"/>
              </w:rPr>
              <w:t>4</w:t>
            </w:r>
          </w:p>
        </w:tc>
        <w:tc>
          <w:tcPr>
            <w:tcW w:w="3874" w:type="dxa"/>
            <w:tcBorders>
              <w:top w:val="single" w:sz="4" w:space="0" w:color="auto"/>
              <w:left w:val="single" w:sz="4" w:space="0" w:color="auto"/>
            </w:tcBorders>
            <w:shd w:val="clear" w:color="auto" w:fill="auto"/>
            <w:vAlign w:val="bottom"/>
          </w:tcPr>
          <w:p w14:paraId="3901FA01" w14:textId="77777777" w:rsidR="008D1A94" w:rsidRDefault="00752380">
            <w:pPr>
              <w:pStyle w:val="Other10"/>
              <w:framePr w:w="13949" w:h="2726" w:hSpace="24" w:vSpace="394" w:wrap="none" w:hAnchor="page" w:x="1192" w:y="6328"/>
              <w:spacing w:line="240" w:lineRule="auto"/>
            </w:pPr>
            <w:r>
              <w:rPr>
                <w:rStyle w:val="Other1"/>
              </w:rPr>
              <w:t>Gemeinschaft</w:t>
            </w:r>
          </w:p>
        </w:tc>
        <w:tc>
          <w:tcPr>
            <w:tcW w:w="3878" w:type="dxa"/>
            <w:tcBorders>
              <w:top w:val="single" w:sz="4" w:space="0" w:color="auto"/>
              <w:left w:val="single" w:sz="4" w:space="0" w:color="auto"/>
            </w:tcBorders>
            <w:shd w:val="clear" w:color="auto" w:fill="auto"/>
            <w:vAlign w:val="bottom"/>
          </w:tcPr>
          <w:p w14:paraId="1BE0CAA3" w14:textId="77777777" w:rsidR="008D1A94" w:rsidRDefault="00752380">
            <w:pPr>
              <w:pStyle w:val="Other10"/>
              <w:framePr w:w="13949" w:h="2726" w:hSpace="24" w:vSpace="394" w:wrap="none" w:hAnchor="page" w:x="1192" w:y="6328"/>
              <w:spacing w:line="240" w:lineRule="auto"/>
              <w:jc w:val="center"/>
            </w:pPr>
            <w:r>
              <w:rPr>
                <w:rStyle w:val="Other1"/>
              </w:rPr>
              <w:t>300 Personen</w:t>
            </w:r>
          </w:p>
        </w:tc>
        <w:tc>
          <w:tcPr>
            <w:tcW w:w="3878" w:type="dxa"/>
            <w:tcBorders>
              <w:top w:val="single" w:sz="4" w:space="0" w:color="auto"/>
              <w:left w:val="single" w:sz="4" w:space="0" w:color="auto"/>
            </w:tcBorders>
            <w:shd w:val="clear" w:color="auto" w:fill="auto"/>
            <w:vAlign w:val="bottom"/>
          </w:tcPr>
          <w:p w14:paraId="19CA93A1" w14:textId="77777777" w:rsidR="008D1A94" w:rsidRDefault="00752380">
            <w:pPr>
              <w:pStyle w:val="Other10"/>
              <w:framePr w:w="13949" w:h="2726" w:hSpace="24" w:vSpace="394" w:wrap="none" w:hAnchor="page" w:x="1192" w:y="6328"/>
              <w:spacing w:line="240" w:lineRule="auto"/>
            </w:pPr>
            <w:r>
              <w:rPr>
                <w:rStyle w:val="Other1"/>
              </w:rPr>
              <w:t>Personen, die allein fliehen können</w:t>
            </w:r>
          </w:p>
        </w:tc>
        <w:tc>
          <w:tcPr>
            <w:tcW w:w="1920" w:type="dxa"/>
            <w:vMerge/>
            <w:tcBorders>
              <w:left w:val="single" w:sz="4" w:space="0" w:color="auto"/>
              <w:right w:val="single" w:sz="4" w:space="0" w:color="auto"/>
            </w:tcBorders>
            <w:shd w:val="clear" w:color="auto" w:fill="auto"/>
            <w:vAlign w:val="center"/>
          </w:tcPr>
          <w:p w14:paraId="0B8E34C0" w14:textId="77777777" w:rsidR="008D1A94" w:rsidRDefault="008D1A94">
            <w:pPr>
              <w:framePr w:w="13949" w:h="2726" w:hSpace="24" w:vSpace="394" w:wrap="none" w:hAnchor="page" w:x="1192" w:y="6328"/>
            </w:pPr>
          </w:p>
        </w:tc>
      </w:tr>
      <w:tr w:rsidR="008D1A94" w14:paraId="68847C40" w14:textId="77777777">
        <w:trPr>
          <w:trHeight w:hRule="exact" w:val="552"/>
        </w:trPr>
        <w:tc>
          <w:tcPr>
            <w:tcW w:w="398" w:type="dxa"/>
            <w:tcBorders>
              <w:top w:val="single" w:sz="4" w:space="0" w:color="auto"/>
              <w:left w:val="single" w:sz="4" w:space="0" w:color="auto"/>
            </w:tcBorders>
            <w:shd w:val="clear" w:color="auto" w:fill="auto"/>
            <w:vAlign w:val="center"/>
          </w:tcPr>
          <w:p w14:paraId="7A7DDEE1" w14:textId="77777777" w:rsidR="008D1A94" w:rsidRDefault="00752380">
            <w:pPr>
              <w:pStyle w:val="Other10"/>
              <w:framePr w:w="13949" w:h="2726" w:hSpace="24" w:vSpace="394" w:wrap="none" w:hAnchor="page" w:x="1192" w:y="6328"/>
              <w:spacing w:line="240" w:lineRule="auto"/>
              <w:jc w:val="center"/>
            </w:pPr>
            <w:r>
              <w:rPr>
                <w:rStyle w:val="Other1"/>
              </w:rPr>
              <w:t>5</w:t>
            </w:r>
          </w:p>
        </w:tc>
        <w:tc>
          <w:tcPr>
            <w:tcW w:w="3874" w:type="dxa"/>
            <w:tcBorders>
              <w:top w:val="single" w:sz="4" w:space="0" w:color="auto"/>
              <w:left w:val="single" w:sz="4" w:space="0" w:color="auto"/>
            </w:tcBorders>
            <w:shd w:val="clear" w:color="auto" w:fill="auto"/>
            <w:vAlign w:val="bottom"/>
          </w:tcPr>
          <w:p w14:paraId="49DC5998" w14:textId="77777777" w:rsidR="008D1A94" w:rsidRDefault="00752380">
            <w:pPr>
              <w:pStyle w:val="Other10"/>
              <w:framePr w:w="13949" w:h="2726" w:hSpace="24" w:vSpace="394" w:wrap="none" w:hAnchor="page" w:x="1192" w:y="6328"/>
              <w:spacing w:line="346" w:lineRule="auto"/>
            </w:pPr>
            <w:r>
              <w:rPr>
                <w:rStyle w:val="Other1"/>
              </w:rPr>
              <w:t>industriell, landwirtschaftlich, und je nach Nutzung, Risikostufe NAK oder AK</w:t>
            </w:r>
          </w:p>
        </w:tc>
        <w:tc>
          <w:tcPr>
            <w:tcW w:w="3878" w:type="dxa"/>
            <w:tcBorders>
              <w:top w:val="single" w:sz="4" w:space="0" w:color="auto"/>
              <w:left w:val="single" w:sz="4" w:space="0" w:color="auto"/>
            </w:tcBorders>
            <w:shd w:val="clear" w:color="auto" w:fill="auto"/>
            <w:vAlign w:val="center"/>
          </w:tcPr>
          <w:p w14:paraId="2565FFCD" w14:textId="77777777" w:rsidR="008D1A94" w:rsidRDefault="00752380">
            <w:pPr>
              <w:pStyle w:val="Other10"/>
              <w:framePr w:w="13949" w:h="2726" w:hSpace="24" w:vSpace="394" w:wrap="none" w:hAnchor="page" w:x="1192" w:y="6328"/>
              <w:spacing w:line="240" w:lineRule="auto"/>
              <w:jc w:val="center"/>
            </w:pPr>
            <w:r>
              <w:rPr>
                <w:rStyle w:val="Other1"/>
              </w:rPr>
              <w:t>50 Personen</w:t>
            </w:r>
          </w:p>
        </w:tc>
        <w:tc>
          <w:tcPr>
            <w:tcW w:w="3878" w:type="dxa"/>
            <w:tcBorders>
              <w:top w:val="single" w:sz="4" w:space="0" w:color="auto"/>
              <w:left w:val="single" w:sz="4" w:space="0" w:color="auto"/>
            </w:tcBorders>
            <w:shd w:val="clear" w:color="auto" w:fill="auto"/>
            <w:vAlign w:val="center"/>
          </w:tcPr>
          <w:p w14:paraId="55131E4F" w14:textId="77777777" w:rsidR="008D1A94" w:rsidRDefault="00752380">
            <w:pPr>
              <w:pStyle w:val="Other10"/>
              <w:framePr w:w="13949" w:h="2726" w:hSpace="24" w:vSpace="394" w:wrap="none" w:hAnchor="page" w:x="1192" w:y="6328"/>
              <w:spacing w:line="240" w:lineRule="auto"/>
            </w:pPr>
            <w:r>
              <w:rPr>
                <w:rStyle w:val="Other1"/>
              </w:rPr>
              <w:t>Personen, die allein fliehen können</w:t>
            </w:r>
          </w:p>
        </w:tc>
        <w:tc>
          <w:tcPr>
            <w:tcW w:w="1920" w:type="dxa"/>
            <w:tcBorders>
              <w:top w:val="single" w:sz="4" w:space="0" w:color="auto"/>
              <w:left w:val="single" w:sz="4" w:space="0" w:color="auto"/>
              <w:right w:val="single" w:sz="4" w:space="0" w:color="auto"/>
            </w:tcBorders>
            <w:shd w:val="clear" w:color="auto" w:fill="auto"/>
            <w:vAlign w:val="center"/>
          </w:tcPr>
          <w:p w14:paraId="597E9770" w14:textId="77777777" w:rsidR="008D1A94" w:rsidRDefault="00752380">
            <w:pPr>
              <w:pStyle w:val="Other10"/>
              <w:framePr w:w="13949" w:h="2726" w:hSpace="24" w:vSpace="394" w:wrap="none" w:hAnchor="page" w:x="1192" w:y="6328"/>
              <w:spacing w:line="240" w:lineRule="auto"/>
              <w:jc w:val="center"/>
            </w:pPr>
            <w:r>
              <w:rPr>
                <w:rStyle w:val="Other1"/>
              </w:rPr>
              <w:t>300 m</w:t>
            </w:r>
            <w:r>
              <w:rPr>
                <w:rStyle w:val="Other1"/>
                <w:vertAlign w:val="superscript"/>
              </w:rPr>
              <w:t>2</w:t>
            </w:r>
          </w:p>
        </w:tc>
      </w:tr>
      <w:tr w:rsidR="008D1A94" w14:paraId="2588F79F" w14:textId="77777777">
        <w:trPr>
          <w:trHeight w:hRule="exact" w:val="562"/>
        </w:trPr>
        <w:tc>
          <w:tcPr>
            <w:tcW w:w="398" w:type="dxa"/>
            <w:tcBorders>
              <w:top w:val="single" w:sz="4" w:space="0" w:color="auto"/>
              <w:left w:val="single" w:sz="4" w:space="0" w:color="auto"/>
              <w:bottom w:val="single" w:sz="4" w:space="0" w:color="auto"/>
            </w:tcBorders>
            <w:shd w:val="clear" w:color="auto" w:fill="auto"/>
            <w:vAlign w:val="center"/>
          </w:tcPr>
          <w:p w14:paraId="3D9F97EA" w14:textId="77777777" w:rsidR="008D1A94" w:rsidRDefault="00752380">
            <w:pPr>
              <w:pStyle w:val="Other10"/>
              <w:framePr w:w="13949" w:h="2726" w:hSpace="24" w:vSpace="394" w:wrap="none" w:hAnchor="page" w:x="1192" w:y="6328"/>
              <w:spacing w:line="240" w:lineRule="auto"/>
              <w:jc w:val="center"/>
            </w:pPr>
            <w:r>
              <w:rPr>
                <w:rStyle w:val="Other1"/>
              </w:rPr>
              <w:t>6</w:t>
            </w:r>
          </w:p>
        </w:tc>
        <w:tc>
          <w:tcPr>
            <w:tcW w:w="3874" w:type="dxa"/>
            <w:tcBorders>
              <w:top w:val="single" w:sz="4" w:space="0" w:color="auto"/>
              <w:left w:val="single" w:sz="4" w:space="0" w:color="auto"/>
              <w:bottom w:val="single" w:sz="4" w:space="0" w:color="auto"/>
            </w:tcBorders>
            <w:shd w:val="clear" w:color="auto" w:fill="auto"/>
            <w:vAlign w:val="bottom"/>
          </w:tcPr>
          <w:p w14:paraId="2E93BEBB" w14:textId="77777777" w:rsidR="008D1A94" w:rsidRDefault="00752380">
            <w:pPr>
              <w:pStyle w:val="Other10"/>
              <w:framePr w:w="13949" w:h="2726" w:hSpace="24" w:vSpace="394" w:wrap="none" w:hAnchor="page" w:x="1192" w:y="6328"/>
            </w:pPr>
            <w:r>
              <w:rPr>
                <w:rStyle w:val="Other1"/>
              </w:rPr>
              <w:t>Lagerung, und je nach den gelagerten Materialien, Produkten, Artikeln, Risikostufe NAK</w:t>
            </w:r>
          </w:p>
        </w:tc>
        <w:tc>
          <w:tcPr>
            <w:tcW w:w="3878" w:type="dxa"/>
            <w:tcBorders>
              <w:top w:val="single" w:sz="4" w:space="0" w:color="auto"/>
              <w:left w:val="single" w:sz="4" w:space="0" w:color="auto"/>
              <w:bottom w:val="single" w:sz="4" w:space="0" w:color="auto"/>
            </w:tcBorders>
            <w:shd w:val="clear" w:color="auto" w:fill="auto"/>
            <w:vAlign w:val="center"/>
          </w:tcPr>
          <w:p w14:paraId="7508D3C9" w14:textId="77777777" w:rsidR="008D1A94" w:rsidRDefault="00752380">
            <w:pPr>
              <w:pStyle w:val="Other10"/>
              <w:framePr w:w="13949" w:h="2726" w:hSpace="24" w:vSpace="394" w:wrap="none" w:hAnchor="page" w:x="1192" w:y="6328"/>
              <w:spacing w:line="240" w:lineRule="auto"/>
              <w:jc w:val="center"/>
            </w:pPr>
            <w:r>
              <w:rPr>
                <w:rStyle w:val="Other1"/>
              </w:rPr>
              <w:t>nicht relevant</w:t>
            </w:r>
          </w:p>
        </w:tc>
        <w:tc>
          <w:tcPr>
            <w:tcW w:w="3878" w:type="dxa"/>
            <w:tcBorders>
              <w:top w:val="single" w:sz="4" w:space="0" w:color="auto"/>
              <w:left w:val="single" w:sz="4" w:space="0" w:color="auto"/>
              <w:bottom w:val="single" w:sz="4" w:space="0" w:color="auto"/>
            </w:tcBorders>
            <w:shd w:val="clear" w:color="auto" w:fill="auto"/>
            <w:vAlign w:val="center"/>
          </w:tcPr>
          <w:p w14:paraId="6EB1CDA3" w14:textId="77777777" w:rsidR="008D1A94" w:rsidRDefault="00752380">
            <w:pPr>
              <w:pStyle w:val="Other10"/>
              <w:framePr w:w="13949" w:h="2726" w:hSpace="24" w:vSpace="394" w:wrap="none" w:hAnchor="page" w:x="1192" w:y="6328"/>
              <w:spacing w:line="240" w:lineRule="auto"/>
            </w:pPr>
            <w:r>
              <w:rPr>
                <w:rStyle w:val="Other1"/>
              </w:rPr>
              <w:t>nicht relevant</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2ADDBA" w14:textId="77777777" w:rsidR="008D1A94" w:rsidRDefault="00752380">
            <w:pPr>
              <w:pStyle w:val="Other10"/>
              <w:framePr w:w="13949" w:h="2726" w:hSpace="24" w:vSpace="394" w:wrap="none" w:hAnchor="page" w:x="1192" w:y="6328"/>
              <w:spacing w:line="240" w:lineRule="auto"/>
              <w:jc w:val="center"/>
            </w:pPr>
            <w:r>
              <w:rPr>
                <w:rStyle w:val="Other1"/>
              </w:rPr>
              <w:t>300 m</w:t>
            </w:r>
            <w:r>
              <w:rPr>
                <w:rStyle w:val="Other1"/>
                <w:vertAlign w:val="superscript"/>
              </w:rPr>
              <w:t>2</w:t>
            </w:r>
          </w:p>
        </w:tc>
      </w:tr>
    </w:tbl>
    <w:p w14:paraId="12905A71" w14:textId="77777777" w:rsidR="008D1A94" w:rsidRDefault="008D1A94">
      <w:pPr>
        <w:framePr w:w="13949" w:h="2726" w:hSpace="24" w:vSpace="394" w:wrap="none" w:hAnchor="page" w:x="1192" w:y="6328"/>
        <w:spacing w:line="1" w:lineRule="exact"/>
      </w:pPr>
    </w:p>
    <w:p w14:paraId="46EA660F" w14:textId="77777777" w:rsidR="008D1A94" w:rsidRDefault="00752380">
      <w:pPr>
        <w:pStyle w:val="Tablecaption10"/>
        <w:framePr w:w="4080" w:h="254" w:wrap="none" w:hAnchor="page" w:x="1168" w:y="5934"/>
      </w:pPr>
      <w:r>
        <w:rPr>
          <w:rStyle w:val="Tablecaption1"/>
          <w:b/>
        </w:rPr>
        <w:t>Tabelle 4 zur Überschrift „Bestimmung des Risikos“</w:t>
      </w:r>
    </w:p>
    <w:p w14:paraId="295A3274" w14:textId="77777777" w:rsidR="008D1A94" w:rsidRDefault="00752380">
      <w:pPr>
        <w:pStyle w:val="Bodytext20"/>
        <w:framePr w:w="173" w:h="9682" w:hRule="exact" w:wrap="none" w:hAnchor="page" w:x="15443" w:y="25"/>
        <w:tabs>
          <w:tab w:val="left" w:pos="6835"/>
        </w:tabs>
        <w:textDirection w:val="tbRl"/>
      </w:pPr>
      <w:r>
        <w:rPr>
          <w:rStyle w:val="Bodytext2"/>
          <w:sz w:val="15"/>
        </w:rPr>
        <w:t>2388</w:t>
      </w:r>
      <w:r>
        <w:rPr>
          <w:rStyle w:val="Bodytext2"/>
          <w:sz w:val="15"/>
        </w:rPr>
        <w:tab/>
      </w:r>
      <w:r>
        <w:rPr>
          <w:rStyle w:val="Bodytext2"/>
        </w:rPr>
        <w:t>UNGARISCHES AMTSBLATT • Ausgabe 66 von 2022</w:t>
      </w:r>
    </w:p>
    <w:p w14:paraId="044E604A" w14:textId="77777777" w:rsidR="008D1A94" w:rsidRDefault="008D1A94">
      <w:pPr>
        <w:spacing w:line="360" w:lineRule="exact"/>
      </w:pPr>
    </w:p>
    <w:p w14:paraId="4DD0A9AF" w14:textId="77777777" w:rsidR="008D1A94" w:rsidRDefault="008D1A94">
      <w:pPr>
        <w:spacing w:line="360" w:lineRule="exact"/>
      </w:pPr>
    </w:p>
    <w:p w14:paraId="590A7E42" w14:textId="77777777" w:rsidR="008D1A94" w:rsidRDefault="008D1A94">
      <w:pPr>
        <w:spacing w:line="360" w:lineRule="exact"/>
      </w:pPr>
    </w:p>
    <w:p w14:paraId="029A8219" w14:textId="77777777" w:rsidR="008D1A94" w:rsidRDefault="008D1A94">
      <w:pPr>
        <w:spacing w:line="360" w:lineRule="exact"/>
      </w:pPr>
    </w:p>
    <w:p w14:paraId="7C7D9D92" w14:textId="77777777" w:rsidR="008D1A94" w:rsidRDefault="008D1A94">
      <w:pPr>
        <w:spacing w:line="360" w:lineRule="exact"/>
      </w:pPr>
    </w:p>
    <w:p w14:paraId="7A12D57C" w14:textId="77777777" w:rsidR="008D1A94" w:rsidRDefault="008D1A94">
      <w:pPr>
        <w:spacing w:line="360" w:lineRule="exact"/>
      </w:pPr>
    </w:p>
    <w:p w14:paraId="3F94F919" w14:textId="77777777" w:rsidR="008D1A94" w:rsidRDefault="008D1A94">
      <w:pPr>
        <w:spacing w:line="360" w:lineRule="exact"/>
      </w:pPr>
    </w:p>
    <w:p w14:paraId="51250215" w14:textId="77777777" w:rsidR="008D1A94" w:rsidRDefault="008D1A94">
      <w:pPr>
        <w:spacing w:line="360" w:lineRule="exact"/>
      </w:pPr>
    </w:p>
    <w:p w14:paraId="13CDBCD8" w14:textId="77777777" w:rsidR="008D1A94" w:rsidRDefault="008D1A94">
      <w:pPr>
        <w:spacing w:line="360" w:lineRule="exact"/>
      </w:pPr>
    </w:p>
    <w:p w14:paraId="56D25C72" w14:textId="77777777" w:rsidR="008D1A94" w:rsidRDefault="008D1A94">
      <w:pPr>
        <w:spacing w:line="360" w:lineRule="exact"/>
      </w:pPr>
    </w:p>
    <w:p w14:paraId="5F31612C" w14:textId="77777777" w:rsidR="008D1A94" w:rsidRDefault="008D1A94">
      <w:pPr>
        <w:spacing w:line="360" w:lineRule="exact"/>
      </w:pPr>
    </w:p>
    <w:p w14:paraId="0469B413" w14:textId="77777777" w:rsidR="008D1A94" w:rsidRDefault="008D1A94">
      <w:pPr>
        <w:spacing w:line="360" w:lineRule="exact"/>
      </w:pPr>
    </w:p>
    <w:p w14:paraId="662DDD45" w14:textId="77777777" w:rsidR="008D1A94" w:rsidRDefault="008D1A94">
      <w:pPr>
        <w:spacing w:line="360" w:lineRule="exact"/>
      </w:pPr>
    </w:p>
    <w:p w14:paraId="088E8BE4" w14:textId="77777777" w:rsidR="008D1A94" w:rsidRDefault="008D1A94">
      <w:pPr>
        <w:spacing w:line="360" w:lineRule="exact"/>
      </w:pPr>
    </w:p>
    <w:p w14:paraId="5F996BEA" w14:textId="77777777" w:rsidR="008D1A94" w:rsidRDefault="008D1A94">
      <w:pPr>
        <w:spacing w:line="360" w:lineRule="exact"/>
      </w:pPr>
    </w:p>
    <w:p w14:paraId="1BCDD1CB" w14:textId="77777777" w:rsidR="008D1A94" w:rsidRDefault="008D1A94">
      <w:pPr>
        <w:spacing w:line="360" w:lineRule="exact"/>
      </w:pPr>
    </w:p>
    <w:p w14:paraId="41F60DCC" w14:textId="77777777" w:rsidR="008D1A94" w:rsidRDefault="008D1A94">
      <w:pPr>
        <w:spacing w:line="360" w:lineRule="exact"/>
      </w:pPr>
    </w:p>
    <w:p w14:paraId="177C15AA" w14:textId="77777777" w:rsidR="008D1A94" w:rsidRDefault="008D1A94">
      <w:pPr>
        <w:spacing w:line="360" w:lineRule="exact"/>
      </w:pPr>
    </w:p>
    <w:p w14:paraId="0E57EA56" w14:textId="77777777" w:rsidR="008D1A94" w:rsidRDefault="008D1A94">
      <w:pPr>
        <w:spacing w:line="360" w:lineRule="exact"/>
      </w:pPr>
    </w:p>
    <w:p w14:paraId="5DC594F8" w14:textId="77777777" w:rsidR="008D1A94" w:rsidRDefault="008D1A94">
      <w:pPr>
        <w:spacing w:line="360" w:lineRule="exact"/>
      </w:pPr>
    </w:p>
    <w:p w14:paraId="7FF0E2FA" w14:textId="77777777" w:rsidR="008D1A94" w:rsidRDefault="008D1A94">
      <w:pPr>
        <w:spacing w:line="360" w:lineRule="exact"/>
      </w:pPr>
    </w:p>
    <w:p w14:paraId="57409ECF" w14:textId="77777777" w:rsidR="008D1A94" w:rsidRDefault="008D1A94">
      <w:pPr>
        <w:spacing w:line="360" w:lineRule="exact"/>
      </w:pPr>
    </w:p>
    <w:p w14:paraId="65194D21" w14:textId="77777777" w:rsidR="008D1A94" w:rsidRDefault="008D1A94">
      <w:pPr>
        <w:spacing w:line="360" w:lineRule="exact"/>
      </w:pPr>
    </w:p>
    <w:p w14:paraId="16B0D457" w14:textId="77777777" w:rsidR="008D1A94" w:rsidRDefault="008D1A94">
      <w:pPr>
        <w:spacing w:line="360" w:lineRule="exact"/>
      </w:pPr>
    </w:p>
    <w:p w14:paraId="18CECFEB" w14:textId="77777777" w:rsidR="008D1A94" w:rsidRDefault="008D1A94">
      <w:pPr>
        <w:spacing w:line="360" w:lineRule="exact"/>
      </w:pPr>
    </w:p>
    <w:p w14:paraId="510B3AB2" w14:textId="77777777" w:rsidR="008D1A94" w:rsidRDefault="008D1A94">
      <w:pPr>
        <w:spacing w:after="705" w:line="1" w:lineRule="exact"/>
      </w:pPr>
    </w:p>
    <w:p w14:paraId="36D78DB7" w14:textId="77777777" w:rsidR="008D1A94" w:rsidRDefault="008D1A94">
      <w:pPr>
        <w:spacing w:line="1" w:lineRule="exact"/>
        <w:sectPr w:rsidR="008D1A94">
          <w:pgSz w:w="16840" w:h="11900" w:orient="landscape"/>
          <w:pgMar w:top="1087" w:right="1225" w:bottom="907" w:left="1167" w:header="659" w:footer="479" w:gutter="0"/>
          <w:cols w:space="720"/>
          <w:noEndnote/>
          <w:docGrid w:linePitch="360"/>
          <w15:footnoteColumns w:val="1"/>
        </w:sectPr>
      </w:pPr>
    </w:p>
    <w:p w14:paraId="06647129" w14:textId="77777777" w:rsidR="008D1A94" w:rsidRDefault="00752380">
      <w:pPr>
        <w:pStyle w:val="Bodytext10"/>
        <w:framePr w:w="7555" w:h="1550" w:wrap="none" w:hAnchor="page" w:x="1163" w:y="1"/>
        <w:spacing w:after="40" w:line="240" w:lineRule="auto"/>
      </w:pPr>
      <w:r>
        <w:rPr>
          <w:rStyle w:val="Bodytext1"/>
          <w:i/>
        </w:rPr>
        <w:lastRenderedPageBreak/>
        <w:t>Anhang 2 des Dekrets Nr. 8/2022 des Innenministeriums vom 14. April 2022</w:t>
      </w:r>
    </w:p>
    <w:p w14:paraId="5655F6E7" w14:textId="77777777" w:rsidR="008D1A94" w:rsidRDefault="00752380">
      <w:pPr>
        <w:pStyle w:val="Bodytext10"/>
        <w:framePr w:w="7555" w:h="1550" w:wrap="none" w:hAnchor="page" w:x="1163" w:y="1"/>
        <w:spacing w:after="300" w:line="240" w:lineRule="auto"/>
      </w:pPr>
      <w:r>
        <w:rPr>
          <w:rStyle w:val="Bodytext1"/>
        </w:rPr>
        <w:t xml:space="preserve">„Anhang 2 des Dekrets Nr. 54/2014 des Innenministeriums vom 5. Dezember 2014  </w:t>
      </w:r>
    </w:p>
    <w:p w14:paraId="3AEDE0EC" w14:textId="77777777" w:rsidR="008D1A94" w:rsidRDefault="00752380">
      <w:pPr>
        <w:pStyle w:val="Heading110"/>
        <w:keepNext/>
        <w:keepLines/>
        <w:framePr w:w="7555" w:h="1550" w:wrap="none" w:hAnchor="page" w:x="1163" w:y="1"/>
        <w:rPr>
          <w:sz w:val="17"/>
          <w:szCs w:val="17"/>
        </w:rPr>
      </w:pPr>
      <w:bookmarkStart w:id="1" w:name="bookmark3"/>
      <w:r>
        <w:rPr>
          <w:rStyle w:val="Heading11"/>
          <w:b/>
          <w:sz w:val="17"/>
        </w:rPr>
        <w:t>Tabelle 1 zur Überschrift „Strukturelle Stabilität im Brandfall“</w:t>
      </w:r>
      <w:bookmarkEnd w:id="1"/>
    </w:p>
    <w:p w14:paraId="52DA91E1" w14:textId="77777777" w:rsidR="008D1A94" w:rsidRDefault="00752380">
      <w:pPr>
        <w:pStyle w:val="Bodytext10"/>
        <w:framePr w:w="7555" w:h="1550" w:wrap="none" w:hAnchor="page" w:x="1163" w:y="1"/>
        <w:spacing w:after="300" w:line="240" w:lineRule="auto"/>
      </w:pPr>
      <w:r>
        <w:rPr>
          <w:rStyle w:val="Bodytext1"/>
        </w:rPr>
        <w:t>Anforderungen an die Brandschutzklasse und das Brandverhalten von Bauwerken</w:t>
      </w:r>
    </w:p>
    <w:tbl>
      <w:tblPr>
        <w:tblOverlap w:val="never"/>
        <w:tblW w:w="0" w:type="auto"/>
        <w:tblLayout w:type="fixed"/>
        <w:tblCellMar>
          <w:left w:w="10" w:type="dxa"/>
          <w:right w:w="10" w:type="dxa"/>
        </w:tblCellMar>
        <w:tblLook w:val="04A0" w:firstRow="1" w:lastRow="0" w:firstColumn="1" w:lastColumn="0" w:noHBand="0" w:noVBand="1"/>
      </w:tblPr>
      <w:tblGrid>
        <w:gridCol w:w="374"/>
        <w:gridCol w:w="2405"/>
        <w:gridCol w:w="3005"/>
        <w:gridCol w:w="830"/>
        <w:gridCol w:w="859"/>
        <w:gridCol w:w="917"/>
        <w:gridCol w:w="389"/>
        <w:gridCol w:w="389"/>
        <w:gridCol w:w="754"/>
        <w:gridCol w:w="614"/>
        <w:gridCol w:w="614"/>
        <w:gridCol w:w="610"/>
        <w:gridCol w:w="614"/>
        <w:gridCol w:w="610"/>
        <w:gridCol w:w="634"/>
      </w:tblGrid>
      <w:tr w:rsidR="008D1A94" w14:paraId="5E1AF3FB" w14:textId="77777777">
        <w:trPr>
          <w:trHeight w:hRule="exact" w:val="216"/>
        </w:trPr>
        <w:tc>
          <w:tcPr>
            <w:tcW w:w="374" w:type="dxa"/>
            <w:tcBorders>
              <w:top w:val="single" w:sz="4" w:space="0" w:color="auto"/>
              <w:left w:val="single" w:sz="4" w:space="0" w:color="auto"/>
            </w:tcBorders>
            <w:shd w:val="clear" w:color="auto" w:fill="auto"/>
          </w:tcPr>
          <w:p w14:paraId="261B3DE8" w14:textId="77777777" w:rsidR="008D1A94" w:rsidRDefault="008D1A94">
            <w:pPr>
              <w:framePr w:w="13618" w:h="6979" w:wrap="none" w:hAnchor="page" w:x="1355" w:y="2012"/>
              <w:rPr>
                <w:sz w:val="10"/>
                <w:szCs w:val="10"/>
              </w:rPr>
            </w:pPr>
          </w:p>
        </w:tc>
        <w:tc>
          <w:tcPr>
            <w:tcW w:w="5410" w:type="dxa"/>
            <w:gridSpan w:val="2"/>
            <w:tcBorders>
              <w:top w:val="single" w:sz="4" w:space="0" w:color="auto"/>
              <w:left w:val="single" w:sz="4" w:space="0" w:color="auto"/>
            </w:tcBorders>
            <w:shd w:val="clear" w:color="auto" w:fill="auto"/>
            <w:vAlign w:val="bottom"/>
          </w:tcPr>
          <w:p w14:paraId="7E22A699" w14:textId="77777777" w:rsidR="008D1A94" w:rsidRDefault="00752380">
            <w:pPr>
              <w:pStyle w:val="Other10"/>
              <w:framePr w:w="13618" w:h="6979" w:wrap="none" w:hAnchor="page" w:x="1355" w:y="2012"/>
              <w:tabs>
                <w:tab w:val="left" w:pos="3817"/>
              </w:tabs>
              <w:spacing w:line="240" w:lineRule="auto"/>
              <w:ind w:left="1100"/>
              <w:rPr>
                <w:sz w:val="15"/>
                <w:szCs w:val="15"/>
              </w:rPr>
            </w:pPr>
            <w:r>
              <w:rPr>
                <w:rStyle w:val="Other1"/>
                <w:color w:val="000000"/>
                <w:sz w:val="15"/>
              </w:rPr>
              <w:t>A</w:t>
            </w:r>
            <w:r>
              <w:rPr>
                <w:rStyle w:val="Other1"/>
                <w:color w:val="000000"/>
                <w:sz w:val="15"/>
              </w:rPr>
              <w:br/>
              <w:t>B</w:t>
            </w:r>
          </w:p>
        </w:tc>
        <w:tc>
          <w:tcPr>
            <w:tcW w:w="830" w:type="dxa"/>
            <w:tcBorders>
              <w:top w:val="single" w:sz="4" w:space="0" w:color="auto"/>
              <w:left w:val="single" w:sz="4" w:space="0" w:color="auto"/>
            </w:tcBorders>
            <w:shd w:val="clear" w:color="auto" w:fill="auto"/>
            <w:vAlign w:val="bottom"/>
          </w:tcPr>
          <w:p w14:paraId="125E3A10"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C</w:t>
            </w:r>
          </w:p>
        </w:tc>
        <w:tc>
          <w:tcPr>
            <w:tcW w:w="859" w:type="dxa"/>
            <w:tcBorders>
              <w:top w:val="single" w:sz="4" w:space="0" w:color="auto"/>
              <w:left w:val="single" w:sz="4" w:space="0" w:color="auto"/>
            </w:tcBorders>
            <w:shd w:val="clear" w:color="auto" w:fill="auto"/>
            <w:vAlign w:val="bottom"/>
          </w:tcPr>
          <w:p w14:paraId="43E642AA"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D</w:t>
            </w:r>
          </w:p>
        </w:tc>
        <w:tc>
          <w:tcPr>
            <w:tcW w:w="917" w:type="dxa"/>
            <w:tcBorders>
              <w:top w:val="single" w:sz="4" w:space="0" w:color="auto"/>
              <w:left w:val="single" w:sz="4" w:space="0" w:color="auto"/>
            </w:tcBorders>
            <w:shd w:val="clear" w:color="auto" w:fill="auto"/>
            <w:vAlign w:val="bottom"/>
          </w:tcPr>
          <w:p w14:paraId="73985F34" w14:textId="77777777" w:rsidR="008D1A94" w:rsidRDefault="00752380">
            <w:pPr>
              <w:pStyle w:val="Other10"/>
              <w:framePr w:w="13618" w:h="6979" w:wrap="none" w:hAnchor="page" w:x="1355" w:y="2012"/>
              <w:spacing w:line="240" w:lineRule="auto"/>
              <w:ind w:firstLine="360"/>
              <w:rPr>
                <w:sz w:val="15"/>
                <w:szCs w:val="15"/>
              </w:rPr>
            </w:pPr>
            <w:r>
              <w:rPr>
                <w:rStyle w:val="Other1"/>
                <w:color w:val="000000"/>
                <w:sz w:val="15"/>
              </w:rPr>
              <w:t>E</w:t>
            </w:r>
          </w:p>
        </w:tc>
        <w:tc>
          <w:tcPr>
            <w:tcW w:w="389" w:type="dxa"/>
            <w:tcBorders>
              <w:top w:val="single" w:sz="4" w:space="0" w:color="auto"/>
              <w:left w:val="single" w:sz="4" w:space="0" w:color="auto"/>
            </w:tcBorders>
            <w:shd w:val="clear" w:color="auto" w:fill="auto"/>
            <w:vAlign w:val="bottom"/>
          </w:tcPr>
          <w:p w14:paraId="378939DD" w14:textId="77777777" w:rsidR="008D1A94" w:rsidRDefault="00752380">
            <w:pPr>
              <w:pStyle w:val="Other10"/>
              <w:framePr w:w="13618" w:h="6979" w:wrap="none" w:hAnchor="page" w:x="1355" w:y="2012"/>
              <w:spacing w:line="240" w:lineRule="auto"/>
              <w:rPr>
                <w:sz w:val="15"/>
                <w:szCs w:val="15"/>
              </w:rPr>
            </w:pPr>
            <w:r>
              <w:rPr>
                <w:rStyle w:val="Other1"/>
                <w:color w:val="000000"/>
                <w:sz w:val="15"/>
              </w:rPr>
              <w:t>F</w:t>
            </w:r>
          </w:p>
        </w:tc>
        <w:tc>
          <w:tcPr>
            <w:tcW w:w="389" w:type="dxa"/>
            <w:tcBorders>
              <w:top w:val="single" w:sz="4" w:space="0" w:color="auto"/>
              <w:left w:val="single" w:sz="4" w:space="0" w:color="auto"/>
            </w:tcBorders>
            <w:shd w:val="clear" w:color="auto" w:fill="auto"/>
            <w:vAlign w:val="bottom"/>
          </w:tcPr>
          <w:p w14:paraId="267DA363" w14:textId="77777777" w:rsidR="008D1A94" w:rsidRDefault="00752380">
            <w:pPr>
              <w:pStyle w:val="Other10"/>
              <w:framePr w:w="13618" w:h="6979" w:wrap="none" w:hAnchor="page" w:x="1355" w:y="2012"/>
              <w:spacing w:line="240" w:lineRule="auto"/>
              <w:jc w:val="right"/>
              <w:rPr>
                <w:sz w:val="15"/>
                <w:szCs w:val="15"/>
              </w:rPr>
            </w:pPr>
            <w:r>
              <w:rPr>
                <w:rStyle w:val="Other1"/>
                <w:color w:val="000000"/>
                <w:sz w:val="15"/>
              </w:rPr>
              <w:t>G</w:t>
            </w:r>
          </w:p>
        </w:tc>
        <w:tc>
          <w:tcPr>
            <w:tcW w:w="754" w:type="dxa"/>
            <w:tcBorders>
              <w:top w:val="single" w:sz="4" w:space="0" w:color="auto"/>
              <w:left w:val="single" w:sz="4" w:space="0" w:color="auto"/>
            </w:tcBorders>
            <w:shd w:val="clear" w:color="auto" w:fill="auto"/>
            <w:vAlign w:val="bottom"/>
          </w:tcPr>
          <w:p w14:paraId="3CF1C71C"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H</w:t>
            </w:r>
          </w:p>
        </w:tc>
        <w:tc>
          <w:tcPr>
            <w:tcW w:w="614" w:type="dxa"/>
            <w:tcBorders>
              <w:top w:val="single" w:sz="4" w:space="0" w:color="auto"/>
              <w:left w:val="single" w:sz="4" w:space="0" w:color="auto"/>
            </w:tcBorders>
            <w:shd w:val="clear" w:color="auto" w:fill="auto"/>
            <w:vAlign w:val="bottom"/>
          </w:tcPr>
          <w:p w14:paraId="22705537"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I</w:t>
            </w:r>
          </w:p>
        </w:tc>
        <w:tc>
          <w:tcPr>
            <w:tcW w:w="614" w:type="dxa"/>
            <w:tcBorders>
              <w:top w:val="single" w:sz="4" w:space="0" w:color="auto"/>
              <w:left w:val="single" w:sz="4" w:space="0" w:color="auto"/>
            </w:tcBorders>
            <w:shd w:val="clear" w:color="auto" w:fill="auto"/>
            <w:vAlign w:val="bottom"/>
          </w:tcPr>
          <w:p w14:paraId="4A81E2DD"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J</w:t>
            </w:r>
          </w:p>
        </w:tc>
        <w:tc>
          <w:tcPr>
            <w:tcW w:w="610" w:type="dxa"/>
            <w:tcBorders>
              <w:top w:val="single" w:sz="4" w:space="0" w:color="auto"/>
              <w:left w:val="single" w:sz="4" w:space="0" w:color="auto"/>
            </w:tcBorders>
            <w:shd w:val="clear" w:color="auto" w:fill="auto"/>
            <w:vAlign w:val="bottom"/>
          </w:tcPr>
          <w:p w14:paraId="73E927DA" w14:textId="77777777" w:rsidR="008D1A94" w:rsidRDefault="00752380">
            <w:pPr>
              <w:pStyle w:val="Other10"/>
              <w:framePr w:w="13618" w:h="6979" w:wrap="none" w:hAnchor="page" w:x="1355" w:y="2012"/>
              <w:spacing w:line="240" w:lineRule="auto"/>
              <w:ind w:firstLine="200"/>
              <w:rPr>
                <w:sz w:val="15"/>
                <w:szCs w:val="15"/>
              </w:rPr>
            </w:pPr>
            <w:r>
              <w:rPr>
                <w:rStyle w:val="Other1"/>
                <w:color w:val="000000"/>
                <w:sz w:val="15"/>
              </w:rPr>
              <w:t>K</w:t>
            </w:r>
          </w:p>
        </w:tc>
        <w:tc>
          <w:tcPr>
            <w:tcW w:w="614" w:type="dxa"/>
            <w:tcBorders>
              <w:top w:val="single" w:sz="4" w:space="0" w:color="auto"/>
              <w:left w:val="single" w:sz="4" w:space="0" w:color="auto"/>
            </w:tcBorders>
            <w:shd w:val="clear" w:color="auto" w:fill="auto"/>
            <w:vAlign w:val="bottom"/>
          </w:tcPr>
          <w:p w14:paraId="52AAC1CB"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L</w:t>
            </w:r>
          </w:p>
        </w:tc>
        <w:tc>
          <w:tcPr>
            <w:tcW w:w="610" w:type="dxa"/>
            <w:tcBorders>
              <w:top w:val="single" w:sz="4" w:space="0" w:color="auto"/>
              <w:left w:val="single" w:sz="4" w:space="0" w:color="auto"/>
            </w:tcBorders>
            <w:shd w:val="clear" w:color="auto" w:fill="auto"/>
            <w:vAlign w:val="bottom"/>
          </w:tcPr>
          <w:p w14:paraId="7BD95C4A" w14:textId="77777777" w:rsidR="008D1A94" w:rsidRDefault="00752380">
            <w:pPr>
              <w:pStyle w:val="Other10"/>
              <w:framePr w:w="13618" w:h="6979" w:wrap="none" w:hAnchor="page" w:x="1355" w:y="2012"/>
              <w:spacing w:line="240" w:lineRule="auto"/>
              <w:ind w:firstLine="180"/>
              <w:rPr>
                <w:sz w:val="15"/>
                <w:szCs w:val="15"/>
              </w:rPr>
            </w:pPr>
            <w:r>
              <w:rPr>
                <w:rStyle w:val="Other1"/>
                <w:color w:val="000000"/>
                <w:sz w:val="15"/>
              </w:rPr>
              <w:t>M</w:t>
            </w:r>
          </w:p>
        </w:tc>
        <w:tc>
          <w:tcPr>
            <w:tcW w:w="634" w:type="dxa"/>
            <w:tcBorders>
              <w:top w:val="single" w:sz="4" w:space="0" w:color="auto"/>
              <w:left w:val="single" w:sz="4" w:space="0" w:color="auto"/>
              <w:right w:val="single" w:sz="4" w:space="0" w:color="auto"/>
            </w:tcBorders>
            <w:shd w:val="clear" w:color="auto" w:fill="auto"/>
            <w:vAlign w:val="bottom"/>
          </w:tcPr>
          <w:p w14:paraId="5CB67107" w14:textId="77777777" w:rsidR="008D1A94" w:rsidRDefault="00752380">
            <w:pPr>
              <w:pStyle w:val="Other10"/>
              <w:framePr w:w="13618" w:h="6979" w:wrap="none" w:hAnchor="page" w:x="1355" w:y="2012"/>
              <w:spacing w:line="240" w:lineRule="auto"/>
              <w:ind w:firstLine="140"/>
              <w:rPr>
                <w:sz w:val="15"/>
                <w:szCs w:val="15"/>
              </w:rPr>
            </w:pPr>
            <w:r>
              <w:rPr>
                <w:rStyle w:val="Other1"/>
                <w:color w:val="000000"/>
                <w:sz w:val="15"/>
              </w:rPr>
              <w:t>N</w:t>
            </w:r>
          </w:p>
        </w:tc>
      </w:tr>
      <w:tr w:rsidR="008D1A94" w14:paraId="076FB361" w14:textId="77777777">
        <w:trPr>
          <w:trHeight w:hRule="exact" w:val="211"/>
        </w:trPr>
        <w:tc>
          <w:tcPr>
            <w:tcW w:w="374" w:type="dxa"/>
            <w:tcBorders>
              <w:top w:val="single" w:sz="4" w:space="0" w:color="auto"/>
              <w:left w:val="single" w:sz="4" w:space="0" w:color="auto"/>
            </w:tcBorders>
            <w:shd w:val="clear" w:color="auto" w:fill="auto"/>
            <w:vAlign w:val="bottom"/>
          </w:tcPr>
          <w:p w14:paraId="4B0EC73D" w14:textId="77777777" w:rsidR="008D1A94" w:rsidRDefault="00752380">
            <w:pPr>
              <w:pStyle w:val="Other10"/>
              <w:framePr w:w="13618" w:h="6979" w:wrap="none" w:hAnchor="page" w:x="1355" w:y="2012"/>
              <w:spacing w:line="240" w:lineRule="auto"/>
              <w:ind w:firstLine="140"/>
              <w:rPr>
                <w:sz w:val="15"/>
                <w:szCs w:val="15"/>
              </w:rPr>
            </w:pPr>
            <w:r>
              <w:rPr>
                <w:rStyle w:val="Other1"/>
                <w:color w:val="000000"/>
                <w:sz w:val="15"/>
              </w:rPr>
              <w:t>1</w:t>
            </w:r>
          </w:p>
        </w:tc>
        <w:tc>
          <w:tcPr>
            <w:tcW w:w="5410" w:type="dxa"/>
            <w:gridSpan w:val="2"/>
            <w:tcBorders>
              <w:top w:val="single" w:sz="4" w:space="0" w:color="auto"/>
              <w:left w:val="single" w:sz="4" w:space="0" w:color="auto"/>
            </w:tcBorders>
            <w:shd w:val="clear" w:color="auto" w:fill="auto"/>
            <w:vAlign w:val="bottom"/>
          </w:tcPr>
          <w:p w14:paraId="10FE4DF3" w14:textId="77777777" w:rsidR="008D1A94" w:rsidRDefault="00752380">
            <w:pPr>
              <w:pStyle w:val="Other10"/>
              <w:framePr w:w="13618" w:h="6979" w:wrap="none" w:hAnchor="page" w:x="1355" w:y="2012"/>
              <w:spacing w:line="240" w:lineRule="auto"/>
              <w:jc w:val="center"/>
              <w:rPr>
                <w:sz w:val="15"/>
                <w:szCs w:val="15"/>
              </w:rPr>
            </w:pPr>
            <w:r>
              <w:rPr>
                <w:rStyle w:val="Other1"/>
                <w:b/>
                <w:color w:val="000000"/>
                <w:sz w:val="15"/>
              </w:rPr>
              <w:t>Standardrisikoklasse</w:t>
            </w:r>
          </w:p>
        </w:tc>
        <w:tc>
          <w:tcPr>
            <w:tcW w:w="830" w:type="dxa"/>
            <w:tcBorders>
              <w:top w:val="single" w:sz="4" w:space="0" w:color="auto"/>
              <w:left w:val="single" w:sz="4" w:space="0" w:color="auto"/>
            </w:tcBorders>
            <w:shd w:val="clear" w:color="auto" w:fill="auto"/>
          </w:tcPr>
          <w:p w14:paraId="07010E24" w14:textId="77777777" w:rsidR="008D1A94" w:rsidRDefault="008D1A94">
            <w:pPr>
              <w:framePr w:w="13618" w:h="6979" w:wrap="none" w:hAnchor="page" w:x="1355" w:y="2012"/>
              <w:rPr>
                <w:sz w:val="10"/>
                <w:szCs w:val="10"/>
              </w:rPr>
            </w:pPr>
          </w:p>
        </w:tc>
        <w:tc>
          <w:tcPr>
            <w:tcW w:w="859" w:type="dxa"/>
            <w:tcBorders>
              <w:top w:val="single" w:sz="4" w:space="0" w:color="auto"/>
              <w:left w:val="single" w:sz="4" w:space="0" w:color="auto"/>
            </w:tcBorders>
            <w:shd w:val="clear" w:color="auto" w:fill="auto"/>
            <w:vAlign w:val="bottom"/>
          </w:tcPr>
          <w:p w14:paraId="4E882AA8" w14:textId="77777777" w:rsidR="008D1A94" w:rsidRDefault="00752380">
            <w:pPr>
              <w:pStyle w:val="Other10"/>
              <w:framePr w:w="13618" w:h="6979" w:wrap="none" w:hAnchor="page" w:x="1355" w:y="2012"/>
              <w:spacing w:line="240" w:lineRule="auto"/>
              <w:ind w:firstLine="220"/>
              <w:rPr>
                <w:sz w:val="15"/>
                <w:szCs w:val="15"/>
              </w:rPr>
            </w:pPr>
            <w:r>
              <w:rPr>
                <w:rStyle w:val="Other1"/>
                <w:b/>
                <w:color w:val="000000"/>
                <w:sz w:val="15"/>
              </w:rPr>
              <w:t>NAK</w:t>
            </w:r>
          </w:p>
        </w:tc>
        <w:tc>
          <w:tcPr>
            <w:tcW w:w="917" w:type="dxa"/>
            <w:tcBorders>
              <w:top w:val="single" w:sz="4" w:space="0" w:color="auto"/>
              <w:left w:val="single" w:sz="4" w:space="0" w:color="auto"/>
            </w:tcBorders>
            <w:shd w:val="clear" w:color="auto" w:fill="auto"/>
            <w:vAlign w:val="bottom"/>
          </w:tcPr>
          <w:p w14:paraId="58D955FB" w14:textId="77777777" w:rsidR="008D1A94" w:rsidRDefault="00752380">
            <w:pPr>
              <w:pStyle w:val="Other10"/>
              <w:framePr w:w="13618" w:h="6979" w:wrap="none" w:hAnchor="page" w:x="1355" w:y="2012"/>
              <w:spacing w:line="240" w:lineRule="auto"/>
              <w:jc w:val="center"/>
              <w:rPr>
                <w:sz w:val="15"/>
                <w:szCs w:val="15"/>
              </w:rPr>
            </w:pPr>
            <w:r>
              <w:rPr>
                <w:rStyle w:val="Other1"/>
                <w:b/>
                <w:color w:val="000000"/>
                <w:sz w:val="15"/>
              </w:rPr>
              <w:t>NAK</w:t>
            </w:r>
          </w:p>
        </w:tc>
        <w:tc>
          <w:tcPr>
            <w:tcW w:w="389" w:type="dxa"/>
            <w:tcBorders>
              <w:top w:val="single" w:sz="4" w:space="0" w:color="auto"/>
              <w:left w:val="single" w:sz="4" w:space="0" w:color="auto"/>
            </w:tcBorders>
            <w:shd w:val="clear" w:color="auto" w:fill="auto"/>
            <w:vAlign w:val="bottom"/>
          </w:tcPr>
          <w:p w14:paraId="24C46E0E" w14:textId="77777777" w:rsidR="008D1A94" w:rsidRDefault="00752380">
            <w:pPr>
              <w:pStyle w:val="Other10"/>
              <w:framePr w:w="13618" w:h="6979" w:wrap="none" w:hAnchor="page" w:x="1355" w:y="2012"/>
              <w:spacing w:line="240" w:lineRule="auto"/>
              <w:jc w:val="center"/>
              <w:rPr>
                <w:sz w:val="15"/>
                <w:szCs w:val="15"/>
              </w:rPr>
            </w:pPr>
            <w:r>
              <w:rPr>
                <w:rStyle w:val="Other1"/>
                <w:b/>
                <w:color w:val="000000"/>
                <w:sz w:val="15"/>
              </w:rPr>
              <w:t>NAK</w:t>
            </w:r>
          </w:p>
        </w:tc>
        <w:tc>
          <w:tcPr>
            <w:tcW w:w="389" w:type="dxa"/>
            <w:tcBorders>
              <w:top w:val="single" w:sz="4" w:space="0" w:color="auto"/>
              <w:left w:val="single" w:sz="4" w:space="0" w:color="auto"/>
            </w:tcBorders>
            <w:shd w:val="clear" w:color="auto" w:fill="auto"/>
            <w:vAlign w:val="bottom"/>
          </w:tcPr>
          <w:p w14:paraId="1EBEC9D5" w14:textId="77777777" w:rsidR="008D1A94" w:rsidRDefault="00752380">
            <w:pPr>
              <w:pStyle w:val="Other10"/>
              <w:framePr w:w="13618" w:h="6979" w:wrap="none" w:hAnchor="page" w:x="1355" w:y="2012"/>
              <w:spacing w:line="240" w:lineRule="auto"/>
              <w:jc w:val="right"/>
              <w:rPr>
                <w:sz w:val="15"/>
                <w:szCs w:val="15"/>
              </w:rPr>
            </w:pPr>
            <w:r>
              <w:rPr>
                <w:rStyle w:val="Other1"/>
                <w:b/>
                <w:color w:val="000000"/>
                <w:sz w:val="15"/>
              </w:rPr>
              <w:t>AK</w:t>
            </w:r>
          </w:p>
        </w:tc>
        <w:tc>
          <w:tcPr>
            <w:tcW w:w="754" w:type="dxa"/>
            <w:tcBorders>
              <w:top w:val="single" w:sz="4" w:space="0" w:color="auto"/>
              <w:left w:val="single" w:sz="4" w:space="0" w:color="auto"/>
            </w:tcBorders>
            <w:shd w:val="clear" w:color="auto" w:fill="auto"/>
            <w:vAlign w:val="bottom"/>
          </w:tcPr>
          <w:p w14:paraId="1851B371" w14:textId="77777777" w:rsidR="008D1A94" w:rsidRDefault="00752380">
            <w:pPr>
              <w:pStyle w:val="Other10"/>
              <w:framePr w:w="13618" w:h="6979" w:wrap="none" w:hAnchor="page" w:x="1355" w:y="2012"/>
              <w:spacing w:line="240" w:lineRule="auto"/>
              <w:jc w:val="center"/>
              <w:rPr>
                <w:sz w:val="15"/>
                <w:szCs w:val="15"/>
              </w:rPr>
            </w:pPr>
            <w:r>
              <w:rPr>
                <w:rStyle w:val="Other1"/>
                <w:b/>
                <w:color w:val="000000"/>
                <w:sz w:val="15"/>
              </w:rPr>
              <w:t>AK</w:t>
            </w:r>
          </w:p>
        </w:tc>
        <w:tc>
          <w:tcPr>
            <w:tcW w:w="614" w:type="dxa"/>
            <w:tcBorders>
              <w:top w:val="single" w:sz="4" w:space="0" w:color="auto"/>
              <w:left w:val="single" w:sz="4" w:space="0" w:color="auto"/>
            </w:tcBorders>
            <w:shd w:val="clear" w:color="auto" w:fill="auto"/>
            <w:vAlign w:val="bottom"/>
          </w:tcPr>
          <w:p w14:paraId="115DBF55" w14:textId="77777777" w:rsidR="008D1A94" w:rsidRDefault="00752380">
            <w:pPr>
              <w:pStyle w:val="Other10"/>
              <w:framePr w:w="13618" w:h="6979" w:wrap="none" w:hAnchor="page" w:x="1355" w:y="2012"/>
              <w:spacing w:line="240" w:lineRule="auto"/>
              <w:jc w:val="center"/>
              <w:rPr>
                <w:sz w:val="15"/>
                <w:szCs w:val="15"/>
              </w:rPr>
            </w:pPr>
            <w:r>
              <w:rPr>
                <w:rStyle w:val="Other1"/>
                <w:b/>
                <w:color w:val="000000"/>
                <w:sz w:val="15"/>
              </w:rPr>
              <w:t>KK</w:t>
            </w:r>
          </w:p>
        </w:tc>
        <w:tc>
          <w:tcPr>
            <w:tcW w:w="614" w:type="dxa"/>
            <w:tcBorders>
              <w:top w:val="single" w:sz="4" w:space="0" w:color="auto"/>
              <w:left w:val="single" w:sz="4" w:space="0" w:color="auto"/>
            </w:tcBorders>
            <w:shd w:val="clear" w:color="auto" w:fill="auto"/>
            <w:vAlign w:val="bottom"/>
          </w:tcPr>
          <w:p w14:paraId="5481EC14" w14:textId="77777777" w:rsidR="008D1A94" w:rsidRDefault="00752380">
            <w:pPr>
              <w:pStyle w:val="Other10"/>
              <w:framePr w:w="13618" w:h="6979" w:wrap="none" w:hAnchor="page" w:x="1355" w:y="2012"/>
              <w:spacing w:line="240" w:lineRule="auto"/>
              <w:ind w:firstLine="160"/>
              <w:rPr>
                <w:sz w:val="15"/>
                <w:szCs w:val="15"/>
              </w:rPr>
            </w:pPr>
            <w:r>
              <w:rPr>
                <w:rStyle w:val="Other1"/>
                <w:b/>
                <w:color w:val="000000"/>
                <w:sz w:val="15"/>
              </w:rPr>
              <w:t>KK</w:t>
            </w:r>
          </w:p>
        </w:tc>
        <w:tc>
          <w:tcPr>
            <w:tcW w:w="610" w:type="dxa"/>
            <w:tcBorders>
              <w:top w:val="single" w:sz="4" w:space="0" w:color="auto"/>
              <w:left w:val="single" w:sz="4" w:space="0" w:color="auto"/>
            </w:tcBorders>
            <w:shd w:val="clear" w:color="auto" w:fill="auto"/>
            <w:vAlign w:val="bottom"/>
          </w:tcPr>
          <w:p w14:paraId="174AB10E" w14:textId="77777777" w:rsidR="008D1A94" w:rsidRDefault="00752380">
            <w:pPr>
              <w:pStyle w:val="Other10"/>
              <w:framePr w:w="13618" w:h="6979" w:wrap="none" w:hAnchor="page" w:x="1355" w:y="2012"/>
              <w:spacing w:line="240" w:lineRule="auto"/>
              <w:ind w:firstLine="200"/>
              <w:rPr>
                <w:sz w:val="15"/>
                <w:szCs w:val="15"/>
              </w:rPr>
            </w:pPr>
            <w:r>
              <w:rPr>
                <w:rStyle w:val="Other1"/>
                <w:b/>
                <w:color w:val="000000"/>
                <w:sz w:val="15"/>
              </w:rPr>
              <w:t>KK</w:t>
            </w:r>
          </w:p>
        </w:tc>
        <w:tc>
          <w:tcPr>
            <w:tcW w:w="614" w:type="dxa"/>
            <w:tcBorders>
              <w:top w:val="single" w:sz="4" w:space="0" w:color="auto"/>
              <w:left w:val="single" w:sz="4" w:space="0" w:color="auto"/>
            </w:tcBorders>
            <w:shd w:val="clear" w:color="auto" w:fill="auto"/>
            <w:vAlign w:val="bottom"/>
          </w:tcPr>
          <w:p w14:paraId="27772E3E" w14:textId="77777777" w:rsidR="008D1A94" w:rsidRDefault="00752380">
            <w:pPr>
              <w:pStyle w:val="Other10"/>
              <w:framePr w:w="13618" w:h="6979" w:wrap="none" w:hAnchor="page" w:x="1355" w:y="2012"/>
              <w:spacing w:line="240" w:lineRule="auto"/>
              <w:ind w:firstLine="160"/>
              <w:rPr>
                <w:sz w:val="15"/>
                <w:szCs w:val="15"/>
              </w:rPr>
            </w:pPr>
            <w:r>
              <w:rPr>
                <w:rStyle w:val="Other1"/>
                <w:b/>
                <w:color w:val="000000"/>
                <w:sz w:val="15"/>
              </w:rPr>
              <w:t>MK</w:t>
            </w:r>
          </w:p>
        </w:tc>
        <w:tc>
          <w:tcPr>
            <w:tcW w:w="610" w:type="dxa"/>
            <w:tcBorders>
              <w:top w:val="single" w:sz="4" w:space="0" w:color="auto"/>
              <w:left w:val="single" w:sz="4" w:space="0" w:color="auto"/>
            </w:tcBorders>
            <w:shd w:val="clear" w:color="auto" w:fill="auto"/>
            <w:vAlign w:val="bottom"/>
          </w:tcPr>
          <w:p w14:paraId="2235D74B" w14:textId="77777777" w:rsidR="008D1A94" w:rsidRDefault="00752380">
            <w:pPr>
              <w:pStyle w:val="Other10"/>
              <w:framePr w:w="13618" w:h="6979" w:wrap="none" w:hAnchor="page" w:x="1355" w:y="2012"/>
              <w:spacing w:line="240" w:lineRule="auto"/>
              <w:ind w:firstLine="180"/>
              <w:rPr>
                <w:sz w:val="15"/>
                <w:szCs w:val="15"/>
              </w:rPr>
            </w:pPr>
            <w:r>
              <w:rPr>
                <w:rStyle w:val="Other1"/>
                <w:b/>
                <w:color w:val="000000"/>
                <w:sz w:val="15"/>
              </w:rPr>
              <w:t>MK</w:t>
            </w:r>
          </w:p>
        </w:tc>
        <w:tc>
          <w:tcPr>
            <w:tcW w:w="634" w:type="dxa"/>
            <w:tcBorders>
              <w:top w:val="single" w:sz="4" w:space="0" w:color="auto"/>
              <w:left w:val="single" w:sz="4" w:space="0" w:color="auto"/>
              <w:right w:val="single" w:sz="4" w:space="0" w:color="auto"/>
            </w:tcBorders>
            <w:shd w:val="clear" w:color="auto" w:fill="auto"/>
            <w:vAlign w:val="bottom"/>
          </w:tcPr>
          <w:p w14:paraId="069118C3" w14:textId="77777777" w:rsidR="008D1A94" w:rsidRDefault="00752380">
            <w:pPr>
              <w:pStyle w:val="Other10"/>
              <w:framePr w:w="13618" w:h="6979" w:wrap="none" w:hAnchor="page" w:x="1355" w:y="2012"/>
              <w:spacing w:line="240" w:lineRule="auto"/>
              <w:ind w:firstLine="140"/>
              <w:rPr>
                <w:sz w:val="15"/>
                <w:szCs w:val="15"/>
              </w:rPr>
            </w:pPr>
            <w:r>
              <w:rPr>
                <w:rStyle w:val="Other1"/>
                <w:b/>
                <w:color w:val="000000"/>
                <w:sz w:val="15"/>
              </w:rPr>
              <w:t>MK</w:t>
            </w:r>
          </w:p>
        </w:tc>
      </w:tr>
      <w:tr w:rsidR="008D1A94" w14:paraId="02900A06" w14:textId="77777777">
        <w:trPr>
          <w:trHeight w:hRule="exact" w:val="1397"/>
        </w:trPr>
        <w:tc>
          <w:tcPr>
            <w:tcW w:w="374" w:type="dxa"/>
            <w:vMerge w:val="restart"/>
            <w:tcBorders>
              <w:top w:val="single" w:sz="4" w:space="0" w:color="auto"/>
              <w:left w:val="single" w:sz="4" w:space="0" w:color="auto"/>
            </w:tcBorders>
            <w:shd w:val="clear" w:color="auto" w:fill="auto"/>
          </w:tcPr>
          <w:p w14:paraId="63414F1A" w14:textId="77777777" w:rsidR="008D1A94" w:rsidRDefault="00752380">
            <w:pPr>
              <w:pStyle w:val="Other10"/>
              <w:framePr w:w="13618" w:h="6979" w:wrap="none" w:hAnchor="page" w:x="1355" w:y="2012"/>
              <w:spacing w:line="240" w:lineRule="auto"/>
              <w:ind w:firstLine="140"/>
              <w:rPr>
                <w:sz w:val="15"/>
                <w:szCs w:val="15"/>
              </w:rPr>
            </w:pPr>
            <w:r>
              <w:rPr>
                <w:rStyle w:val="Other1"/>
                <w:color w:val="000000"/>
                <w:sz w:val="15"/>
              </w:rPr>
              <w:t>2</w:t>
            </w:r>
          </w:p>
        </w:tc>
        <w:tc>
          <w:tcPr>
            <w:tcW w:w="5410" w:type="dxa"/>
            <w:gridSpan w:val="2"/>
            <w:vMerge w:val="restart"/>
            <w:tcBorders>
              <w:top w:val="single" w:sz="4" w:space="0" w:color="auto"/>
              <w:left w:val="single" w:sz="4" w:space="0" w:color="auto"/>
            </w:tcBorders>
            <w:shd w:val="clear" w:color="auto" w:fill="auto"/>
          </w:tcPr>
          <w:p w14:paraId="5B84817E" w14:textId="77777777" w:rsidR="008D1A94" w:rsidRDefault="00752380">
            <w:pPr>
              <w:pStyle w:val="Other10"/>
              <w:framePr w:w="13618" w:h="6979" w:wrap="none" w:hAnchor="page" w:x="1355" w:y="2012"/>
              <w:spacing w:line="240" w:lineRule="auto"/>
              <w:rPr>
                <w:sz w:val="15"/>
                <w:szCs w:val="15"/>
              </w:rPr>
            </w:pPr>
            <w:r>
              <w:rPr>
                <w:rStyle w:val="Other1"/>
                <w:color w:val="000000"/>
                <w:sz w:val="15"/>
              </w:rPr>
              <w:t xml:space="preserve">Anzahl der Geschosse im Gebäude, unabhängiger Gebäudeabschnitt [gemäß § 12 Absatz 4] </w:t>
            </w:r>
          </w:p>
        </w:tc>
        <w:tc>
          <w:tcPr>
            <w:tcW w:w="830" w:type="dxa"/>
            <w:vMerge w:val="restart"/>
            <w:tcBorders>
              <w:top w:val="single" w:sz="4" w:space="0" w:color="auto"/>
              <w:left w:val="single" w:sz="4" w:space="0" w:color="auto"/>
            </w:tcBorders>
            <w:shd w:val="clear" w:color="auto" w:fill="auto"/>
          </w:tcPr>
          <w:p w14:paraId="0568B1F1" w14:textId="77777777" w:rsidR="008D1A94" w:rsidRDefault="008D1A94">
            <w:pPr>
              <w:framePr w:w="13618" w:h="6979" w:wrap="none" w:hAnchor="page" w:x="1355" w:y="2012"/>
              <w:rPr>
                <w:sz w:val="10"/>
                <w:szCs w:val="10"/>
              </w:rPr>
            </w:pPr>
          </w:p>
        </w:tc>
        <w:tc>
          <w:tcPr>
            <w:tcW w:w="859" w:type="dxa"/>
            <w:tcBorders>
              <w:top w:val="single" w:sz="4" w:space="0" w:color="auto"/>
              <w:left w:val="single" w:sz="4" w:space="0" w:color="auto"/>
            </w:tcBorders>
            <w:shd w:val="clear" w:color="auto" w:fill="auto"/>
            <w:vAlign w:val="bottom"/>
          </w:tcPr>
          <w:p w14:paraId="1C7F24FF" w14:textId="77777777" w:rsidR="008D1A94" w:rsidRDefault="00752380">
            <w:pPr>
              <w:pStyle w:val="Other10"/>
              <w:framePr w:w="13618" w:h="6979" w:wrap="none" w:hAnchor="page" w:x="1355" w:y="2012"/>
              <w:spacing w:line="276" w:lineRule="auto"/>
              <w:jc w:val="center"/>
              <w:rPr>
                <w:sz w:val="15"/>
                <w:szCs w:val="15"/>
              </w:rPr>
            </w:pPr>
            <w:r>
              <w:rPr>
                <w:rStyle w:val="Other1"/>
                <w:color w:val="000000"/>
                <w:sz w:val="15"/>
              </w:rPr>
              <w:t>1-2</w:t>
            </w:r>
            <w:r>
              <w:rPr>
                <w:rStyle w:val="Other1"/>
                <w:color w:val="000000"/>
                <w:sz w:val="15"/>
              </w:rPr>
              <w:br/>
              <w:t>bei Hauptzweckbestimmung Industrie, Landwirtschaft oder Lager</w:t>
            </w:r>
          </w:p>
        </w:tc>
        <w:tc>
          <w:tcPr>
            <w:tcW w:w="917" w:type="dxa"/>
            <w:tcBorders>
              <w:top w:val="single" w:sz="4" w:space="0" w:color="auto"/>
              <w:left w:val="single" w:sz="4" w:space="0" w:color="auto"/>
            </w:tcBorders>
            <w:shd w:val="clear" w:color="auto" w:fill="auto"/>
            <w:vAlign w:val="bottom"/>
          </w:tcPr>
          <w:p w14:paraId="54BB1830" w14:textId="77777777" w:rsidR="008D1A94" w:rsidRDefault="00752380">
            <w:pPr>
              <w:pStyle w:val="Other10"/>
              <w:framePr w:w="13618" w:h="6979" w:wrap="none" w:hAnchor="page" w:x="1355" w:y="2012"/>
              <w:spacing w:line="276" w:lineRule="auto"/>
              <w:jc w:val="center"/>
              <w:rPr>
                <w:sz w:val="15"/>
                <w:szCs w:val="15"/>
              </w:rPr>
            </w:pPr>
            <w:r>
              <w:rPr>
                <w:rStyle w:val="Other1"/>
                <w:color w:val="000000"/>
                <w:sz w:val="15"/>
              </w:rPr>
              <w:t>3</w:t>
            </w:r>
            <w:r>
              <w:rPr>
                <w:rStyle w:val="Other1"/>
                <w:color w:val="000000"/>
                <w:sz w:val="15"/>
              </w:rPr>
              <w:br/>
              <w:t>bei Hauptzweckbestimmung Industrie, Landwirtschaft oder Lager</w:t>
            </w:r>
          </w:p>
        </w:tc>
        <w:tc>
          <w:tcPr>
            <w:tcW w:w="389" w:type="dxa"/>
            <w:vMerge w:val="restart"/>
            <w:tcBorders>
              <w:top w:val="single" w:sz="4" w:space="0" w:color="auto"/>
              <w:left w:val="single" w:sz="4" w:space="0" w:color="auto"/>
            </w:tcBorders>
            <w:shd w:val="clear" w:color="auto" w:fill="auto"/>
          </w:tcPr>
          <w:p w14:paraId="289BC334" w14:textId="77777777" w:rsidR="008D1A94" w:rsidRDefault="00752380">
            <w:pPr>
              <w:pStyle w:val="Other10"/>
              <w:framePr w:w="13618" w:h="6979" w:wrap="none" w:hAnchor="page" w:x="1355" w:y="2012"/>
              <w:spacing w:line="240" w:lineRule="auto"/>
              <w:jc w:val="right"/>
              <w:rPr>
                <w:sz w:val="15"/>
                <w:szCs w:val="15"/>
              </w:rPr>
            </w:pPr>
            <w:r>
              <w:rPr>
                <w:rStyle w:val="Other1"/>
                <w:color w:val="000000"/>
                <w:sz w:val="15"/>
              </w:rPr>
              <w:t>4</w:t>
            </w:r>
          </w:p>
        </w:tc>
        <w:tc>
          <w:tcPr>
            <w:tcW w:w="389" w:type="dxa"/>
            <w:vMerge w:val="restart"/>
            <w:tcBorders>
              <w:top w:val="single" w:sz="4" w:space="0" w:color="auto"/>
              <w:left w:val="single" w:sz="4" w:space="0" w:color="auto"/>
            </w:tcBorders>
            <w:shd w:val="clear" w:color="auto" w:fill="auto"/>
          </w:tcPr>
          <w:p w14:paraId="7A9C6C97" w14:textId="77777777" w:rsidR="008D1A94" w:rsidRDefault="00752380">
            <w:pPr>
              <w:pStyle w:val="Other10"/>
              <w:framePr w:w="13618" w:h="6979" w:wrap="none" w:hAnchor="page" w:x="1355" w:y="2012"/>
              <w:spacing w:line="240" w:lineRule="auto"/>
              <w:jc w:val="right"/>
              <w:rPr>
                <w:sz w:val="15"/>
                <w:szCs w:val="15"/>
              </w:rPr>
            </w:pPr>
            <w:r>
              <w:rPr>
                <w:rStyle w:val="Other1"/>
                <w:color w:val="000000"/>
                <w:sz w:val="15"/>
              </w:rPr>
              <w:t>1-3</w:t>
            </w:r>
          </w:p>
        </w:tc>
        <w:tc>
          <w:tcPr>
            <w:tcW w:w="754" w:type="dxa"/>
            <w:vMerge w:val="restart"/>
            <w:tcBorders>
              <w:top w:val="single" w:sz="4" w:space="0" w:color="auto"/>
              <w:left w:val="single" w:sz="4" w:space="0" w:color="auto"/>
            </w:tcBorders>
            <w:shd w:val="clear" w:color="auto" w:fill="auto"/>
          </w:tcPr>
          <w:p w14:paraId="5DFEE0BA"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4-7</w:t>
            </w:r>
          </w:p>
        </w:tc>
        <w:tc>
          <w:tcPr>
            <w:tcW w:w="614" w:type="dxa"/>
            <w:vMerge w:val="restart"/>
            <w:tcBorders>
              <w:top w:val="single" w:sz="4" w:space="0" w:color="auto"/>
              <w:left w:val="single" w:sz="4" w:space="0" w:color="auto"/>
            </w:tcBorders>
            <w:shd w:val="clear" w:color="auto" w:fill="auto"/>
          </w:tcPr>
          <w:p w14:paraId="160033C9"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1-2</w:t>
            </w:r>
          </w:p>
        </w:tc>
        <w:tc>
          <w:tcPr>
            <w:tcW w:w="614" w:type="dxa"/>
            <w:vMerge w:val="restart"/>
            <w:tcBorders>
              <w:top w:val="single" w:sz="4" w:space="0" w:color="auto"/>
              <w:left w:val="single" w:sz="4" w:space="0" w:color="auto"/>
            </w:tcBorders>
            <w:shd w:val="clear" w:color="auto" w:fill="auto"/>
          </w:tcPr>
          <w:p w14:paraId="20CF754C" w14:textId="77777777" w:rsidR="008D1A94" w:rsidRDefault="00752380">
            <w:pPr>
              <w:pStyle w:val="Other10"/>
              <w:framePr w:w="13618" w:h="6979" w:wrap="none" w:hAnchor="page" w:x="1355" w:y="2012"/>
              <w:spacing w:line="240" w:lineRule="auto"/>
              <w:ind w:right="180"/>
              <w:jc w:val="right"/>
              <w:rPr>
                <w:sz w:val="15"/>
                <w:szCs w:val="15"/>
              </w:rPr>
            </w:pPr>
            <w:r>
              <w:rPr>
                <w:rStyle w:val="Other1"/>
                <w:color w:val="000000"/>
                <w:sz w:val="15"/>
              </w:rPr>
              <w:t>3-6</w:t>
            </w:r>
          </w:p>
        </w:tc>
        <w:tc>
          <w:tcPr>
            <w:tcW w:w="610" w:type="dxa"/>
            <w:vMerge w:val="restart"/>
            <w:tcBorders>
              <w:top w:val="single" w:sz="4" w:space="0" w:color="auto"/>
              <w:left w:val="single" w:sz="4" w:space="0" w:color="auto"/>
            </w:tcBorders>
            <w:shd w:val="clear" w:color="auto" w:fill="auto"/>
          </w:tcPr>
          <w:p w14:paraId="51D39ED4" w14:textId="77777777" w:rsidR="008D1A94" w:rsidRDefault="00752380">
            <w:pPr>
              <w:pStyle w:val="Other10"/>
              <w:framePr w:w="13618" w:h="6979" w:wrap="none" w:hAnchor="page" w:x="1355" w:y="2012"/>
              <w:spacing w:line="240" w:lineRule="auto"/>
              <w:ind w:right="160"/>
              <w:jc w:val="right"/>
              <w:rPr>
                <w:sz w:val="15"/>
                <w:szCs w:val="15"/>
              </w:rPr>
            </w:pPr>
            <w:r>
              <w:rPr>
                <w:rStyle w:val="Other1"/>
                <w:color w:val="000000"/>
                <w:sz w:val="15"/>
              </w:rPr>
              <w:t>7-15</w:t>
            </w:r>
          </w:p>
        </w:tc>
        <w:tc>
          <w:tcPr>
            <w:tcW w:w="614" w:type="dxa"/>
            <w:vMerge w:val="restart"/>
            <w:tcBorders>
              <w:top w:val="single" w:sz="4" w:space="0" w:color="auto"/>
              <w:left w:val="single" w:sz="4" w:space="0" w:color="auto"/>
            </w:tcBorders>
            <w:shd w:val="clear" w:color="auto" w:fill="auto"/>
          </w:tcPr>
          <w:p w14:paraId="3E810A06"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1-2</w:t>
            </w:r>
          </w:p>
        </w:tc>
        <w:tc>
          <w:tcPr>
            <w:tcW w:w="610" w:type="dxa"/>
            <w:vMerge w:val="restart"/>
            <w:tcBorders>
              <w:top w:val="single" w:sz="4" w:space="0" w:color="auto"/>
              <w:left w:val="single" w:sz="4" w:space="0" w:color="auto"/>
            </w:tcBorders>
            <w:shd w:val="clear" w:color="auto" w:fill="auto"/>
          </w:tcPr>
          <w:p w14:paraId="776A6E4E" w14:textId="77777777" w:rsidR="008D1A94" w:rsidRDefault="00752380">
            <w:pPr>
              <w:pStyle w:val="Other10"/>
              <w:framePr w:w="13618" w:h="6979" w:wrap="none" w:hAnchor="page" w:x="1355" w:y="2012"/>
              <w:spacing w:line="240" w:lineRule="auto"/>
              <w:ind w:right="160"/>
              <w:jc w:val="right"/>
              <w:rPr>
                <w:sz w:val="15"/>
                <w:szCs w:val="15"/>
              </w:rPr>
            </w:pPr>
            <w:r>
              <w:rPr>
                <w:rStyle w:val="Other1"/>
                <w:color w:val="000000"/>
                <w:sz w:val="15"/>
              </w:rPr>
              <w:t>3-15</w:t>
            </w:r>
          </w:p>
        </w:tc>
        <w:tc>
          <w:tcPr>
            <w:tcW w:w="634" w:type="dxa"/>
            <w:vMerge w:val="restart"/>
            <w:tcBorders>
              <w:top w:val="single" w:sz="4" w:space="0" w:color="auto"/>
              <w:left w:val="single" w:sz="4" w:space="0" w:color="auto"/>
              <w:right w:val="single" w:sz="4" w:space="0" w:color="auto"/>
            </w:tcBorders>
            <w:shd w:val="clear" w:color="auto" w:fill="auto"/>
          </w:tcPr>
          <w:p w14:paraId="49169647" w14:textId="77777777" w:rsidR="008D1A94" w:rsidRDefault="00752380">
            <w:pPr>
              <w:pStyle w:val="Other10"/>
              <w:framePr w:w="13618" w:h="6979" w:wrap="none" w:hAnchor="page" w:x="1355" w:y="2012"/>
              <w:spacing w:line="240" w:lineRule="auto"/>
              <w:ind w:firstLine="140"/>
              <w:rPr>
                <w:sz w:val="15"/>
                <w:szCs w:val="15"/>
              </w:rPr>
            </w:pPr>
            <w:r>
              <w:rPr>
                <w:rStyle w:val="Other1"/>
                <w:color w:val="000000"/>
                <w:sz w:val="15"/>
              </w:rPr>
              <w:t>&gt; 15</w:t>
            </w:r>
          </w:p>
        </w:tc>
      </w:tr>
      <w:tr w:rsidR="008D1A94" w14:paraId="0115EA1B" w14:textId="77777777">
        <w:trPr>
          <w:trHeight w:hRule="exact" w:val="806"/>
        </w:trPr>
        <w:tc>
          <w:tcPr>
            <w:tcW w:w="374" w:type="dxa"/>
            <w:vMerge/>
            <w:tcBorders>
              <w:left w:val="single" w:sz="4" w:space="0" w:color="auto"/>
            </w:tcBorders>
            <w:shd w:val="clear" w:color="auto" w:fill="auto"/>
          </w:tcPr>
          <w:p w14:paraId="6ADD2EB1" w14:textId="77777777" w:rsidR="008D1A94" w:rsidRDefault="008D1A94">
            <w:pPr>
              <w:framePr w:w="13618" w:h="6979" w:wrap="none" w:hAnchor="page" w:x="1355" w:y="2012"/>
            </w:pPr>
          </w:p>
        </w:tc>
        <w:tc>
          <w:tcPr>
            <w:tcW w:w="5410" w:type="dxa"/>
            <w:gridSpan w:val="2"/>
            <w:vMerge/>
            <w:tcBorders>
              <w:left w:val="single" w:sz="4" w:space="0" w:color="auto"/>
            </w:tcBorders>
            <w:shd w:val="clear" w:color="auto" w:fill="auto"/>
          </w:tcPr>
          <w:p w14:paraId="42552414" w14:textId="77777777" w:rsidR="008D1A94" w:rsidRDefault="008D1A94">
            <w:pPr>
              <w:framePr w:w="13618" w:h="6979" w:wrap="none" w:hAnchor="page" w:x="1355" w:y="2012"/>
            </w:pPr>
          </w:p>
        </w:tc>
        <w:tc>
          <w:tcPr>
            <w:tcW w:w="830" w:type="dxa"/>
            <w:vMerge/>
            <w:tcBorders>
              <w:left w:val="single" w:sz="4" w:space="0" w:color="auto"/>
            </w:tcBorders>
            <w:shd w:val="clear" w:color="auto" w:fill="auto"/>
          </w:tcPr>
          <w:p w14:paraId="5755F3B2" w14:textId="77777777" w:rsidR="008D1A94" w:rsidRDefault="008D1A94">
            <w:pPr>
              <w:framePr w:w="13618" w:h="6979" w:wrap="none" w:hAnchor="page" w:x="1355" w:y="2012"/>
            </w:pPr>
          </w:p>
        </w:tc>
        <w:tc>
          <w:tcPr>
            <w:tcW w:w="859" w:type="dxa"/>
            <w:tcBorders>
              <w:top w:val="single" w:sz="4" w:space="0" w:color="auto"/>
              <w:left w:val="single" w:sz="4" w:space="0" w:color="auto"/>
            </w:tcBorders>
            <w:shd w:val="clear" w:color="auto" w:fill="auto"/>
            <w:vAlign w:val="bottom"/>
          </w:tcPr>
          <w:p w14:paraId="1772EB1A" w14:textId="77777777" w:rsidR="008D1A94" w:rsidRDefault="00752380">
            <w:pPr>
              <w:pStyle w:val="Other10"/>
              <w:framePr w:w="13618" w:h="6979" w:wrap="none" w:hAnchor="page" w:x="1355" w:y="2012"/>
              <w:spacing w:line="276" w:lineRule="auto"/>
              <w:jc w:val="center"/>
              <w:rPr>
                <w:sz w:val="15"/>
                <w:szCs w:val="15"/>
              </w:rPr>
            </w:pPr>
            <w:r>
              <w:rPr>
                <w:rStyle w:val="Other1"/>
                <w:color w:val="000000"/>
                <w:sz w:val="15"/>
              </w:rPr>
              <w:t>1-3</w:t>
            </w:r>
            <w:r>
              <w:rPr>
                <w:rStyle w:val="Other1"/>
                <w:color w:val="000000"/>
                <w:sz w:val="15"/>
              </w:rPr>
              <w:br/>
              <w:t>bei Hauptzweckbestimmung Wohnen</w:t>
            </w:r>
          </w:p>
        </w:tc>
        <w:tc>
          <w:tcPr>
            <w:tcW w:w="917" w:type="dxa"/>
            <w:tcBorders>
              <w:top w:val="single" w:sz="4" w:space="0" w:color="auto"/>
              <w:left w:val="single" w:sz="4" w:space="0" w:color="auto"/>
            </w:tcBorders>
            <w:shd w:val="clear" w:color="auto" w:fill="auto"/>
            <w:vAlign w:val="bottom"/>
          </w:tcPr>
          <w:p w14:paraId="2EB20C74" w14:textId="77777777" w:rsidR="008D1A94" w:rsidRDefault="00752380">
            <w:pPr>
              <w:pStyle w:val="Other10"/>
              <w:framePr w:w="13618" w:h="6979" w:wrap="none" w:hAnchor="page" w:x="1355" w:y="2012"/>
              <w:spacing w:line="276" w:lineRule="auto"/>
              <w:jc w:val="center"/>
              <w:rPr>
                <w:sz w:val="15"/>
                <w:szCs w:val="15"/>
              </w:rPr>
            </w:pPr>
            <w:r>
              <w:rPr>
                <w:rStyle w:val="Other1"/>
                <w:color w:val="000000"/>
                <w:sz w:val="15"/>
              </w:rPr>
              <w:t>1-3</w:t>
            </w:r>
            <w:r>
              <w:rPr>
                <w:rStyle w:val="Other1"/>
                <w:color w:val="000000"/>
                <w:sz w:val="15"/>
              </w:rPr>
              <w:br/>
              <w:t>bei Hauptzweckbestimmung Gemeinschaft</w:t>
            </w:r>
          </w:p>
        </w:tc>
        <w:tc>
          <w:tcPr>
            <w:tcW w:w="389" w:type="dxa"/>
            <w:vMerge/>
            <w:tcBorders>
              <w:left w:val="single" w:sz="4" w:space="0" w:color="auto"/>
            </w:tcBorders>
            <w:shd w:val="clear" w:color="auto" w:fill="auto"/>
          </w:tcPr>
          <w:p w14:paraId="7F9486F8" w14:textId="77777777" w:rsidR="008D1A94" w:rsidRDefault="008D1A94">
            <w:pPr>
              <w:framePr w:w="13618" w:h="6979" w:wrap="none" w:hAnchor="page" w:x="1355" w:y="2012"/>
            </w:pPr>
          </w:p>
        </w:tc>
        <w:tc>
          <w:tcPr>
            <w:tcW w:w="389" w:type="dxa"/>
            <w:vMerge/>
            <w:tcBorders>
              <w:left w:val="single" w:sz="4" w:space="0" w:color="auto"/>
            </w:tcBorders>
            <w:shd w:val="clear" w:color="auto" w:fill="auto"/>
          </w:tcPr>
          <w:p w14:paraId="000AC737" w14:textId="77777777" w:rsidR="008D1A94" w:rsidRDefault="008D1A94">
            <w:pPr>
              <w:framePr w:w="13618" w:h="6979" w:wrap="none" w:hAnchor="page" w:x="1355" w:y="2012"/>
            </w:pPr>
          </w:p>
        </w:tc>
        <w:tc>
          <w:tcPr>
            <w:tcW w:w="754" w:type="dxa"/>
            <w:vMerge/>
            <w:tcBorders>
              <w:left w:val="single" w:sz="4" w:space="0" w:color="auto"/>
            </w:tcBorders>
            <w:shd w:val="clear" w:color="auto" w:fill="auto"/>
          </w:tcPr>
          <w:p w14:paraId="38894AD8" w14:textId="77777777" w:rsidR="008D1A94" w:rsidRDefault="008D1A94">
            <w:pPr>
              <w:framePr w:w="13618" w:h="6979" w:wrap="none" w:hAnchor="page" w:x="1355" w:y="2012"/>
            </w:pPr>
          </w:p>
        </w:tc>
        <w:tc>
          <w:tcPr>
            <w:tcW w:w="614" w:type="dxa"/>
            <w:vMerge/>
            <w:tcBorders>
              <w:left w:val="single" w:sz="4" w:space="0" w:color="auto"/>
            </w:tcBorders>
            <w:shd w:val="clear" w:color="auto" w:fill="auto"/>
          </w:tcPr>
          <w:p w14:paraId="06090D5A" w14:textId="77777777" w:rsidR="008D1A94" w:rsidRDefault="008D1A94">
            <w:pPr>
              <w:framePr w:w="13618" w:h="6979" w:wrap="none" w:hAnchor="page" w:x="1355" w:y="2012"/>
            </w:pPr>
          </w:p>
        </w:tc>
        <w:tc>
          <w:tcPr>
            <w:tcW w:w="614" w:type="dxa"/>
            <w:vMerge/>
            <w:tcBorders>
              <w:left w:val="single" w:sz="4" w:space="0" w:color="auto"/>
            </w:tcBorders>
            <w:shd w:val="clear" w:color="auto" w:fill="auto"/>
          </w:tcPr>
          <w:p w14:paraId="2451DE62" w14:textId="77777777" w:rsidR="008D1A94" w:rsidRDefault="008D1A94">
            <w:pPr>
              <w:framePr w:w="13618" w:h="6979" w:wrap="none" w:hAnchor="page" w:x="1355" w:y="2012"/>
            </w:pPr>
          </w:p>
        </w:tc>
        <w:tc>
          <w:tcPr>
            <w:tcW w:w="610" w:type="dxa"/>
            <w:vMerge/>
            <w:tcBorders>
              <w:left w:val="single" w:sz="4" w:space="0" w:color="auto"/>
            </w:tcBorders>
            <w:shd w:val="clear" w:color="auto" w:fill="auto"/>
          </w:tcPr>
          <w:p w14:paraId="73CD2147" w14:textId="77777777" w:rsidR="008D1A94" w:rsidRDefault="008D1A94">
            <w:pPr>
              <w:framePr w:w="13618" w:h="6979" w:wrap="none" w:hAnchor="page" w:x="1355" w:y="2012"/>
            </w:pPr>
          </w:p>
        </w:tc>
        <w:tc>
          <w:tcPr>
            <w:tcW w:w="614" w:type="dxa"/>
            <w:vMerge/>
            <w:tcBorders>
              <w:left w:val="single" w:sz="4" w:space="0" w:color="auto"/>
            </w:tcBorders>
            <w:shd w:val="clear" w:color="auto" w:fill="auto"/>
          </w:tcPr>
          <w:p w14:paraId="1F828C2B" w14:textId="77777777" w:rsidR="008D1A94" w:rsidRDefault="008D1A94">
            <w:pPr>
              <w:framePr w:w="13618" w:h="6979" w:wrap="none" w:hAnchor="page" w:x="1355" w:y="2012"/>
            </w:pPr>
          </w:p>
        </w:tc>
        <w:tc>
          <w:tcPr>
            <w:tcW w:w="610" w:type="dxa"/>
            <w:vMerge/>
            <w:tcBorders>
              <w:left w:val="single" w:sz="4" w:space="0" w:color="auto"/>
            </w:tcBorders>
            <w:shd w:val="clear" w:color="auto" w:fill="auto"/>
          </w:tcPr>
          <w:p w14:paraId="6E480C55" w14:textId="77777777" w:rsidR="008D1A94" w:rsidRDefault="008D1A94">
            <w:pPr>
              <w:framePr w:w="13618" w:h="6979" w:wrap="none" w:hAnchor="page" w:x="1355" w:y="2012"/>
            </w:pPr>
          </w:p>
        </w:tc>
        <w:tc>
          <w:tcPr>
            <w:tcW w:w="634" w:type="dxa"/>
            <w:vMerge/>
            <w:tcBorders>
              <w:left w:val="single" w:sz="4" w:space="0" w:color="auto"/>
              <w:right w:val="single" w:sz="4" w:space="0" w:color="auto"/>
            </w:tcBorders>
            <w:shd w:val="clear" w:color="auto" w:fill="auto"/>
          </w:tcPr>
          <w:p w14:paraId="5D0E1A5B" w14:textId="77777777" w:rsidR="008D1A94" w:rsidRDefault="008D1A94">
            <w:pPr>
              <w:framePr w:w="13618" w:h="6979" w:wrap="none" w:hAnchor="page" w:x="1355" w:y="2012"/>
            </w:pPr>
          </w:p>
        </w:tc>
      </w:tr>
      <w:tr w:rsidR="008D1A94" w14:paraId="0EF39732" w14:textId="77777777">
        <w:trPr>
          <w:trHeight w:hRule="exact" w:val="259"/>
        </w:trPr>
        <w:tc>
          <w:tcPr>
            <w:tcW w:w="374" w:type="dxa"/>
            <w:tcBorders>
              <w:top w:val="single" w:sz="4" w:space="0" w:color="auto"/>
              <w:left w:val="single" w:sz="4" w:space="0" w:color="auto"/>
            </w:tcBorders>
            <w:shd w:val="clear" w:color="auto" w:fill="auto"/>
          </w:tcPr>
          <w:p w14:paraId="40C2C781" w14:textId="77777777" w:rsidR="008D1A94" w:rsidRDefault="00752380">
            <w:pPr>
              <w:pStyle w:val="Other10"/>
              <w:framePr w:w="13618" w:h="6979" w:wrap="none" w:hAnchor="page" w:x="1355" w:y="2012"/>
              <w:spacing w:line="240" w:lineRule="auto"/>
              <w:ind w:firstLine="140"/>
              <w:rPr>
                <w:sz w:val="15"/>
                <w:szCs w:val="15"/>
              </w:rPr>
            </w:pPr>
            <w:r>
              <w:rPr>
                <w:rStyle w:val="Other1"/>
                <w:color w:val="000000"/>
                <w:sz w:val="15"/>
              </w:rPr>
              <w:t>3</w:t>
            </w:r>
          </w:p>
        </w:tc>
        <w:tc>
          <w:tcPr>
            <w:tcW w:w="5410" w:type="dxa"/>
            <w:gridSpan w:val="2"/>
            <w:tcBorders>
              <w:top w:val="single" w:sz="4" w:space="0" w:color="auto"/>
              <w:left w:val="single" w:sz="4" w:space="0" w:color="auto"/>
            </w:tcBorders>
            <w:shd w:val="clear" w:color="auto" w:fill="auto"/>
          </w:tcPr>
          <w:p w14:paraId="0B6C7476" w14:textId="77777777" w:rsidR="008D1A94" w:rsidRDefault="00752380">
            <w:pPr>
              <w:pStyle w:val="Other10"/>
              <w:framePr w:w="13618" w:h="6979" w:wrap="none" w:hAnchor="page" w:x="1355" w:y="2012"/>
              <w:spacing w:line="240" w:lineRule="auto"/>
              <w:jc w:val="center"/>
              <w:rPr>
                <w:sz w:val="15"/>
                <w:szCs w:val="15"/>
              </w:rPr>
            </w:pPr>
            <w:r>
              <w:rPr>
                <w:rStyle w:val="Other1"/>
                <w:b/>
                <w:color w:val="000000"/>
                <w:sz w:val="15"/>
              </w:rPr>
              <w:t>Bauliche Konstruktion</w:t>
            </w:r>
          </w:p>
        </w:tc>
        <w:tc>
          <w:tcPr>
            <w:tcW w:w="830" w:type="dxa"/>
            <w:tcBorders>
              <w:top w:val="single" w:sz="4" w:space="0" w:color="auto"/>
              <w:left w:val="single" w:sz="4" w:space="0" w:color="auto"/>
            </w:tcBorders>
            <w:shd w:val="clear" w:color="auto" w:fill="auto"/>
          </w:tcPr>
          <w:p w14:paraId="5ABC9494" w14:textId="77777777" w:rsidR="008D1A94" w:rsidRDefault="00752380">
            <w:pPr>
              <w:pStyle w:val="Other10"/>
              <w:framePr w:w="13618" w:h="6979" w:wrap="none" w:hAnchor="page" w:x="1355" w:y="2012"/>
              <w:spacing w:line="240" w:lineRule="auto"/>
              <w:jc w:val="center"/>
              <w:rPr>
                <w:sz w:val="15"/>
                <w:szCs w:val="15"/>
              </w:rPr>
            </w:pPr>
            <w:r>
              <w:rPr>
                <w:rStyle w:val="Other1"/>
                <w:b/>
                <w:color w:val="000000"/>
                <w:sz w:val="15"/>
              </w:rPr>
              <w:t>Kriterium</w:t>
            </w:r>
          </w:p>
        </w:tc>
        <w:tc>
          <w:tcPr>
            <w:tcW w:w="7004" w:type="dxa"/>
            <w:gridSpan w:val="11"/>
            <w:tcBorders>
              <w:top w:val="single" w:sz="4" w:space="0" w:color="auto"/>
              <w:left w:val="single" w:sz="4" w:space="0" w:color="auto"/>
              <w:right w:val="single" w:sz="4" w:space="0" w:color="auto"/>
            </w:tcBorders>
            <w:shd w:val="clear" w:color="auto" w:fill="auto"/>
          </w:tcPr>
          <w:p w14:paraId="0F9CD712" w14:textId="77777777" w:rsidR="008D1A94" w:rsidRDefault="00752380">
            <w:pPr>
              <w:pStyle w:val="Other10"/>
              <w:framePr w:w="13618" w:h="6979" w:wrap="none" w:hAnchor="page" w:x="1355" w:y="2012"/>
              <w:spacing w:line="240" w:lineRule="auto"/>
              <w:jc w:val="center"/>
              <w:rPr>
                <w:sz w:val="15"/>
                <w:szCs w:val="15"/>
              </w:rPr>
            </w:pPr>
            <w:r>
              <w:rPr>
                <w:rStyle w:val="Other1"/>
                <w:b/>
                <w:color w:val="000000"/>
                <w:sz w:val="15"/>
              </w:rPr>
              <w:t>Erforderliches Brandverhalten und Brandschutzklasse</w:t>
            </w:r>
          </w:p>
        </w:tc>
      </w:tr>
      <w:tr w:rsidR="008D1A94" w14:paraId="67990126" w14:textId="77777777">
        <w:trPr>
          <w:trHeight w:hRule="exact" w:val="1200"/>
        </w:trPr>
        <w:tc>
          <w:tcPr>
            <w:tcW w:w="374" w:type="dxa"/>
            <w:tcBorders>
              <w:top w:val="single" w:sz="4" w:space="0" w:color="auto"/>
              <w:left w:val="single" w:sz="4" w:space="0" w:color="auto"/>
            </w:tcBorders>
            <w:shd w:val="clear" w:color="auto" w:fill="auto"/>
          </w:tcPr>
          <w:p w14:paraId="31FC21D8" w14:textId="77777777" w:rsidR="008D1A94" w:rsidRDefault="00752380">
            <w:pPr>
              <w:pStyle w:val="Other10"/>
              <w:framePr w:w="13618" w:h="6979" w:wrap="none" w:hAnchor="page" w:x="1355" w:y="2012"/>
              <w:spacing w:line="240" w:lineRule="auto"/>
              <w:ind w:firstLine="140"/>
              <w:rPr>
                <w:sz w:val="15"/>
                <w:szCs w:val="15"/>
              </w:rPr>
            </w:pPr>
            <w:r>
              <w:rPr>
                <w:rStyle w:val="Other1"/>
                <w:color w:val="000000"/>
                <w:sz w:val="15"/>
              </w:rPr>
              <w:t>4</w:t>
            </w:r>
          </w:p>
        </w:tc>
        <w:tc>
          <w:tcPr>
            <w:tcW w:w="5410" w:type="dxa"/>
            <w:gridSpan w:val="2"/>
            <w:tcBorders>
              <w:top w:val="single" w:sz="4" w:space="0" w:color="auto"/>
              <w:left w:val="single" w:sz="4" w:space="0" w:color="auto"/>
            </w:tcBorders>
            <w:shd w:val="clear" w:color="auto" w:fill="auto"/>
            <w:vAlign w:val="bottom"/>
          </w:tcPr>
          <w:p w14:paraId="30AB3CA7" w14:textId="77777777" w:rsidR="008D1A94" w:rsidRDefault="00752380">
            <w:pPr>
              <w:pStyle w:val="Other10"/>
              <w:framePr w:w="13618" w:h="6979" w:wrap="none" w:hAnchor="page" w:x="1355" w:y="2012"/>
              <w:spacing w:line="276" w:lineRule="auto"/>
              <w:rPr>
                <w:sz w:val="15"/>
                <w:szCs w:val="15"/>
              </w:rPr>
            </w:pPr>
            <w:r>
              <w:rPr>
                <w:rStyle w:val="Other1"/>
                <w:color w:val="000000"/>
                <w:sz w:val="15"/>
              </w:rPr>
              <w:t>Tragwerke, ausgenommen Bodenkonstruktionen und Abdeckungskonstruktionen des obersten Geschosses</w:t>
            </w:r>
          </w:p>
          <w:p w14:paraId="34429CB3" w14:textId="77777777" w:rsidR="008D1A94" w:rsidRDefault="00752380">
            <w:pPr>
              <w:pStyle w:val="Other10"/>
              <w:framePr w:w="13618" w:h="6979" w:wrap="none" w:hAnchor="page" w:x="1355" w:y="2012"/>
              <w:numPr>
                <w:ilvl w:val="0"/>
                <w:numId w:val="78"/>
              </w:numPr>
              <w:tabs>
                <w:tab w:val="left" w:pos="463"/>
                <w:tab w:val="left" w:pos="511"/>
              </w:tabs>
              <w:spacing w:line="259" w:lineRule="auto"/>
              <w:ind w:firstLine="180"/>
              <w:rPr>
                <w:sz w:val="15"/>
                <w:szCs w:val="15"/>
              </w:rPr>
            </w:pPr>
            <w:r>
              <w:rPr>
                <w:rStyle w:val="Other1"/>
                <w:color w:val="000000"/>
                <w:sz w:val="15"/>
              </w:rPr>
              <w:t>Wände, die an der Brandverhütung beteiligt sind, unterliegen ebenfalls dem EI-Kriterium</w:t>
            </w:r>
          </w:p>
          <w:p w14:paraId="7A82442F" w14:textId="77777777" w:rsidR="008D1A94" w:rsidRDefault="008D1A94">
            <w:pPr>
              <w:pStyle w:val="Other10"/>
              <w:framePr w:w="13618" w:h="6979" w:wrap="none" w:hAnchor="page" w:x="1355" w:y="2012"/>
              <w:spacing w:line="276" w:lineRule="auto"/>
              <w:ind w:firstLine="520"/>
              <w:rPr>
                <w:sz w:val="15"/>
                <w:szCs w:val="15"/>
              </w:rPr>
            </w:pPr>
          </w:p>
          <w:p w14:paraId="727EB203" w14:textId="77777777" w:rsidR="008D1A94" w:rsidRDefault="00752380">
            <w:pPr>
              <w:pStyle w:val="Other10"/>
              <w:framePr w:w="13618" w:h="6979" w:wrap="none" w:hAnchor="page" w:x="1355" w:y="2012"/>
              <w:numPr>
                <w:ilvl w:val="0"/>
                <w:numId w:val="78"/>
              </w:numPr>
              <w:tabs>
                <w:tab w:val="left" w:pos="511"/>
              </w:tabs>
              <w:spacing w:line="269" w:lineRule="auto"/>
              <w:ind w:left="520" w:hanging="340"/>
              <w:rPr>
                <w:sz w:val="15"/>
                <w:szCs w:val="15"/>
              </w:rPr>
            </w:pPr>
            <w:r>
              <w:rPr>
                <w:rStyle w:val="Other1"/>
                <w:color w:val="000000"/>
                <w:sz w:val="15"/>
              </w:rPr>
              <w:t>die Brandschutzklasse von Untergeschosskonstruktionen beträgt mindestens A2, die Anforderung bezüglich des Brandverhaltens ist mindestens R30</w:t>
            </w:r>
          </w:p>
        </w:tc>
        <w:tc>
          <w:tcPr>
            <w:tcW w:w="830" w:type="dxa"/>
            <w:tcBorders>
              <w:top w:val="single" w:sz="4" w:space="0" w:color="auto"/>
              <w:left w:val="single" w:sz="4" w:space="0" w:color="auto"/>
            </w:tcBorders>
            <w:shd w:val="clear" w:color="auto" w:fill="auto"/>
          </w:tcPr>
          <w:p w14:paraId="01800F82" w14:textId="77777777" w:rsidR="008D1A94" w:rsidRDefault="00752380">
            <w:pPr>
              <w:pStyle w:val="Other10"/>
              <w:framePr w:w="13618" w:h="6979" w:wrap="none" w:hAnchor="page" w:x="1355" w:y="2012"/>
              <w:spacing w:line="240" w:lineRule="auto"/>
              <w:ind w:firstLine="340"/>
              <w:rPr>
                <w:sz w:val="15"/>
                <w:szCs w:val="15"/>
              </w:rPr>
            </w:pPr>
            <w:r>
              <w:rPr>
                <w:rStyle w:val="Other1"/>
                <w:color w:val="000000"/>
                <w:sz w:val="15"/>
              </w:rPr>
              <w:t>R</w:t>
            </w:r>
          </w:p>
        </w:tc>
        <w:tc>
          <w:tcPr>
            <w:tcW w:w="859" w:type="dxa"/>
            <w:tcBorders>
              <w:top w:val="single" w:sz="4" w:space="0" w:color="auto"/>
              <w:left w:val="single" w:sz="4" w:space="0" w:color="auto"/>
            </w:tcBorders>
            <w:shd w:val="clear" w:color="auto" w:fill="auto"/>
          </w:tcPr>
          <w:p w14:paraId="28DFAFCA" w14:textId="77777777" w:rsidR="008D1A94" w:rsidRDefault="00752380">
            <w:pPr>
              <w:pStyle w:val="Other10"/>
              <w:framePr w:w="13618" w:h="6979" w:wrap="none" w:hAnchor="page" w:x="1355" w:y="2012"/>
              <w:spacing w:line="276" w:lineRule="auto"/>
              <w:ind w:left="340"/>
              <w:rPr>
                <w:sz w:val="15"/>
                <w:szCs w:val="15"/>
              </w:rPr>
            </w:pPr>
            <w:r>
              <w:rPr>
                <w:rStyle w:val="Other1"/>
                <w:color w:val="000000"/>
                <w:sz w:val="15"/>
              </w:rPr>
              <w:t>15 D</w:t>
            </w:r>
          </w:p>
        </w:tc>
        <w:tc>
          <w:tcPr>
            <w:tcW w:w="917" w:type="dxa"/>
            <w:tcBorders>
              <w:top w:val="single" w:sz="4" w:space="0" w:color="auto"/>
              <w:left w:val="single" w:sz="4" w:space="0" w:color="auto"/>
            </w:tcBorders>
            <w:shd w:val="clear" w:color="auto" w:fill="auto"/>
          </w:tcPr>
          <w:p w14:paraId="2867AFC1" w14:textId="77777777" w:rsidR="008D1A94" w:rsidRDefault="00752380">
            <w:pPr>
              <w:pStyle w:val="Other10"/>
              <w:framePr w:w="13618" w:h="6979" w:wrap="none" w:hAnchor="page" w:x="1355" w:y="2012"/>
              <w:spacing w:line="276" w:lineRule="auto"/>
              <w:ind w:left="360" w:firstLine="20"/>
              <w:rPr>
                <w:sz w:val="15"/>
                <w:szCs w:val="15"/>
              </w:rPr>
            </w:pPr>
            <w:r>
              <w:rPr>
                <w:rStyle w:val="Other1"/>
                <w:color w:val="000000"/>
                <w:sz w:val="15"/>
              </w:rPr>
              <w:t>30 D</w:t>
            </w:r>
          </w:p>
        </w:tc>
        <w:tc>
          <w:tcPr>
            <w:tcW w:w="389" w:type="dxa"/>
            <w:tcBorders>
              <w:top w:val="single" w:sz="4" w:space="0" w:color="auto"/>
              <w:left w:val="single" w:sz="4" w:space="0" w:color="auto"/>
            </w:tcBorders>
            <w:shd w:val="clear" w:color="auto" w:fill="auto"/>
          </w:tcPr>
          <w:p w14:paraId="2CCE3626" w14:textId="77777777" w:rsidR="008D1A94" w:rsidRDefault="00752380">
            <w:pPr>
              <w:pStyle w:val="Other10"/>
              <w:framePr w:w="13618" w:h="6979" w:wrap="none" w:hAnchor="page" w:x="1355" w:y="2012"/>
              <w:spacing w:line="276" w:lineRule="auto"/>
              <w:rPr>
                <w:sz w:val="15"/>
                <w:szCs w:val="15"/>
              </w:rPr>
            </w:pPr>
            <w:r>
              <w:rPr>
                <w:rStyle w:val="Other1"/>
                <w:color w:val="000000"/>
                <w:sz w:val="15"/>
              </w:rPr>
              <w:t>60 D</w:t>
            </w:r>
          </w:p>
        </w:tc>
        <w:tc>
          <w:tcPr>
            <w:tcW w:w="389" w:type="dxa"/>
            <w:tcBorders>
              <w:top w:val="single" w:sz="4" w:space="0" w:color="auto"/>
              <w:left w:val="single" w:sz="4" w:space="0" w:color="auto"/>
            </w:tcBorders>
            <w:shd w:val="clear" w:color="auto" w:fill="auto"/>
          </w:tcPr>
          <w:p w14:paraId="7E002662" w14:textId="77777777" w:rsidR="008D1A94" w:rsidRDefault="00752380">
            <w:pPr>
              <w:pStyle w:val="Other10"/>
              <w:framePr w:w="13618" w:h="6979" w:wrap="none" w:hAnchor="page" w:x="1355" w:y="2012"/>
              <w:spacing w:line="276" w:lineRule="auto"/>
              <w:rPr>
                <w:sz w:val="15"/>
                <w:szCs w:val="15"/>
              </w:rPr>
            </w:pPr>
            <w:r>
              <w:rPr>
                <w:rStyle w:val="Other1"/>
                <w:color w:val="000000"/>
                <w:sz w:val="15"/>
              </w:rPr>
              <w:t>30 D</w:t>
            </w:r>
          </w:p>
        </w:tc>
        <w:tc>
          <w:tcPr>
            <w:tcW w:w="754" w:type="dxa"/>
            <w:tcBorders>
              <w:top w:val="single" w:sz="4" w:space="0" w:color="auto"/>
              <w:left w:val="single" w:sz="4" w:space="0" w:color="auto"/>
            </w:tcBorders>
            <w:shd w:val="clear" w:color="auto" w:fill="auto"/>
          </w:tcPr>
          <w:p w14:paraId="66CD663D"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60</w:t>
            </w:r>
          </w:p>
          <w:p w14:paraId="70D8124A"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A2</w:t>
            </w:r>
          </w:p>
        </w:tc>
        <w:tc>
          <w:tcPr>
            <w:tcW w:w="614" w:type="dxa"/>
            <w:tcBorders>
              <w:top w:val="single" w:sz="4" w:space="0" w:color="auto"/>
              <w:left w:val="single" w:sz="4" w:space="0" w:color="auto"/>
            </w:tcBorders>
            <w:shd w:val="clear" w:color="auto" w:fill="auto"/>
          </w:tcPr>
          <w:p w14:paraId="2C42A2CF"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30</w:t>
            </w:r>
          </w:p>
          <w:p w14:paraId="136CB7D8"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A2</w:t>
            </w:r>
          </w:p>
        </w:tc>
        <w:tc>
          <w:tcPr>
            <w:tcW w:w="614" w:type="dxa"/>
            <w:tcBorders>
              <w:top w:val="single" w:sz="4" w:space="0" w:color="auto"/>
              <w:left w:val="single" w:sz="4" w:space="0" w:color="auto"/>
            </w:tcBorders>
            <w:shd w:val="clear" w:color="auto" w:fill="auto"/>
          </w:tcPr>
          <w:p w14:paraId="4CD58860"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60</w:t>
            </w:r>
          </w:p>
          <w:p w14:paraId="36DD997A"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A2</w:t>
            </w:r>
          </w:p>
        </w:tc>
        <w:tc>
          <w:tcPr>
            <w:tcW w:w="610" w:type="dxa"/>
            <w:tcBorders>
              <w:top w:val="single" w:sz="4" w:space="0" w:color="auto"/>
              <w:left w:val="single" w:sz="4" w:space="0" w:color="auto"/>
            </w:tcBorders>
            <w:shd w:val="clear" w:color="auto" w:fill="auto"/>
          </w:tcPr>
          <w:p w14:paraId="6E55A58C" w14:textId="77777777" w:rsidR="008D1A94" w:rsidRDefault="00752380">
            <w:pPr>
              <w:pStyle w:val="Other10"/>
              <w:framePr w:w="13618" w:h="6979" w:wrap="none" w:hAnchor="page" w:x="1355" w:y="2012"/>
              <w:spacing w:line="240" w:lineRule="auto"/>
              <w:ind w:firstLine="200"/>
              <w:rPr>
                <w:sz w:val="15"/>
                <w:szCs w:val="15"/>
              </w:rPr>
            </w:pPr>
            <w:r>
              <w:rPr>
                <w:rStyle w:val="Other1"/>
                <w:color w:val="000000"/>
                <w:sz w:val="15"/>
              </w:rPr>
              <w:t>90</w:t>
            </w:r>
          </w:p>
          <w:p w14:paraId="66BCEFF5" w14:textId="77777777" w:rsidR="008D1A94" w:rsidRDefault="00752380">
            <w:pPr>
              <w:pStyle w:val="Other10"/>
              <w:framePr w:w="13618" w:h="6979" w:wrap="none" w:hAnchor="page" w:x="1355" w:y="2012"/>
              <w:spacing w:line="240" w:lineRule="auto"/>
              <w:ind w:firstLine="200"/>
              <w:rPr>
                <w:sz w:val="15"/>
                <w:szCs w:val="15"/>
              </w:rPr>
            </w:pPr>
            <w:r>
              <w:rPr>
                <w:rStyle w:val="Other1"/>
                <w:color w:val="000000"/>
                <w:sz w:val="15"/>
              </w:rPr>
              <w:t>A2</w:t>
            </w:r>
          </w:p>
        </w:tc>
        <w:tc>
          <w:tcPr>
            <w:tcW w:w="614" w:type="dxa"/>
            <w:tcBorders>
              <w:top w:val="single" w:sz="4" w:space="0" w:color="auto"/>
              <w:left w:val="single" w:sz="4" w:space="0" w:color="auto"/>
            </w:tcBorders>
            <w:shd w:val="clear" w:color="auto" w:fill="auto"/>
          </w:tcPr>
          <w:p w14:paraId="794E6CD5"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60</w:t>
            </w:r>
          </w:p>
          <w:p w14:paraId="50B2179F"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A2</w:t>
            </w:r>
          </w:p>
        </w:tc>
        <w:tc>
          <w:tcPr>
            <w:tcW w:w="610" w:type="dxa"/>
            <w:tcBorders>
              <w:top w:val="single" w:sz="4" w:space="0" w:color="auto"/>
              <w:left w:val="single" w:sz="4" w:space="0" w:color="auto"/>
            </w:tcBorders>
            <w:shd w:val="clear" w:color="auto" w:fill="auto"/>
          </w:tcPr>
          <w:p w14:paraId="5B410C7F" w14:textId="77777777" w:rsidR="008D1A94" w:rsidRDefault="00752380">
            <w:pPr>
              <w:pStyle w:val="Other10"/>
              <w:framePr w:w="13618" w:h="6979" w:wrap="none" w:hAnchor="page" w:x="1355" w:y="2012"/>
              <w:spacing w:line="240" w:lineRule="auto"/>
              <w:ind w:firstLine="180"/>
              <w:rPr>
                <w:sz w:val="15"/>
                <w:szCs w:val="15"/>
              </w:rPr>
            </w:pPr>
            <w:r>
              <w:rPr>
                <w:rStyle w:val="Other1"/>
                <w:color w:val="000000"/>
                <w:sz w:val="15"/>
              </w:rPr>
              <w:t>90</w:t>
            </w:r>
          </w:p>
          <w:p w14:paraId="698946E4" w14:textId="77777777" w:rsidR="008D1A94" w:rsidRDefault="00752380">
            <w:pPr>
              <w:pStyle w:val="Other10"/>
              <w:framePr w:w="13618" w:h="6979" w:wrap="none" w:hAnchor="page" w:x="1355" w:y="2012"/>
              <w:spacing w:line="240" w:lineRule="auto"/>
              <w:ind w:firstLine="180"/>
              <w:rPr>
                <w:sz w:val="15"/>
                <w:szCs w:val="15"/>
              </w:rPr>
            </w:pPr>
            <w:r>
              <w:rPr>
                <w:rStyle w:val="Other1"/>
                <w:color w:val="000000"/>
                <w:sz w:val="15"/>
              </w:rPr>
              <w:t>A2</w:t>
            </w:r>
          </w:p>
        </w:tc>
        <w:tc>
          <w:tcPr>
            <w:tcW w:w="634" w:type="dxa"/>
            <w:tcBorders>
              <w:top w:val="single" w:sz="4" w:space="0" w:color="auto"/>
              <w:left w:val="single" w:sz="4" w:space="0" w:color="auto"/>
              <w:right w:val="single" w:sz="4" w:space="0" w:color="auto"/>
            </w:tcBorders>
            <w:shd w:val="clear" w:color="auto" w:fill="auto"/>
          </w:tcPr>
          <w:p w14:paraId="5271821A" w14:textId="77777777" w:rsidR="008D1A94" w:rsidRDefault="00752380">
            <w:pPr>
              <w:pStyle w:val="Other10"/>
              <w:framePr w:w="13618" w:h="6979" w:wrap="none" w:hAnchor="page" w:x="1355" w:y="2012"/>
              <w:spacing w:line="276" w:lineRule="auto"/>
              <w:jc w:val="center"/>
              <w:rPr>
                <w:sz w:val="15"/>
                <w:szCs w:val="15"/>
              </w:rPr>
            </w:pPr>
            <w:r>
              <w:rPr>
                <w:rStyle w:val="Other1"/>
                <w:color w:val="000000"/>
                <w:sz w:val="15"/>
              </w:rPr>
              <w:t>120 A2</w:t>
            </w:r>
          </w:p>
        </w:tc>
      </w:tr>
      <w:tr w:rsidR="008D1A94" w14:paraId="1FC724BF" w14:textId="77777777">
        <w:trPr>
          <w:trHeight w:hRule="exact" w:val="1003"/>
        </w:trPr>
        <w:tc>
          <w:tcPr>
            <w:tcW w:w="374" w:type="dxa"/>
            <w:tcBorders>
              <w:top w:val="single" w:sz="4" w:space="0" w:color="auto"/>
              <w:left w:val="single" w:sz="4" w:space="0" w:color="auto"/>
            </w:tcBorders>
            <w:shd w:val="clear" w:color="auto" w:fill="auto"/>
          </w:tcPr>
          <w:p w14:paraId="73CE099C" w14:textId="77777777" w:rsidR="008D1A94" w:rsidRDefault="00752380">
            <w:pPr>
              <w:pStyle w:val="Other10"/>
              <w:framePr w:w="13618" w:h="6979" w:wrap="none" w:hAnchor="page" w:x="1355" w:y="2012"/>
              <w:spacing w:line="240" w:lineRule="auto"/>
              <w:ind w:firstLine="140"/>
              <w:rPr>
                <w:sz w:val="15"/>
                <w:szCs w:val="15"/>
              </w:rPr>
            </w:pPr>
            <w:r>
              <w:rPr>
                <w:rStyle w:val="Other1"/>
                <w:color w:val="000000"/>
                <w:sz w:val="15"/>
              </w:rPr>
              <w:t>5</w:t>
            </w:r>
          </w:p>
        </w:tc>
        <w:tc>
          <w:tcPr>
            <w:tcW w:w="5410" w:type="dxa"/>
            <w:gridSpan w:val="2"/>
            <w:tcBorders>
              <w:top w:val="single" w:sz="4" w:space="0" w:color="auto"/>
              <w:left w:val="single" w:sz="4" w:space="0" w:color="auto"/>
            </w:tcBorders>
            <w:shd w:val="clear" w:color="auto" w:fill="auto"/>
            <w:vAlign w:val="bottom"/>
          </w:tcPr>
          <w:p w14:paraId="42539AB6" w14:textId="77777777" w:rsidR="008D1A94" w:rsidRDefault="00752380">
            <w:pPr>
              <w:pStyle w:val="Other10"/>
              <w:framePr w:w="13618" w:h="6979" w:wrap="none" w:hAnchor="page" w:x="1355" w:y="2012"/>
              <w:spacing w:line="276" w:lineRule="auto"/>
              <w:rPr>
                <w:sz w:val="15"/>
                <w:szCs w:val="15"/>
              </w:rPr>
            </w:pPr>
            <w:r>
              <w:rPr>
                <w:rStyle w:val="Other1"/>
                <w:color w:val="000000"/>
                <w:sz w:val="15"/>
              </w:rPr>
              <w:t>Bodenkonstruktionen über Untergeschoss, Zwischengeschoss, Unterboden und Dachboden</w:t>
            </w:r>
          </w:p>
          <w:p w14:paraId="1C630778" w14:textId="77777777" w:rsidR="008D1A94" w:rsidRDefault="00752380">
            <w:pPr>
              <w:pStyle w:val="Other10"/>
              <w:framePr w:w="13618" w:h="6979" w:wrap="none" w:hAnchor="page" w:x="1355" w:y="2012"/>
              <w:numPr>
                <w:ilvl w:val="0"/>
                <w:numId w:val="79"/>
              </w:numPr>
              <w:tabs>
                <w:tab w:val="left" w:pos="463"/>
                <w:tab w:val="left" w:pos="511"/>
              </w:tabs>
              <w:spacing w:line="257" w:lineRule="auto"/>
              <w:ind w:firstLine="180"/>
              <w:rPr>
                <w:sz w:val="15"/>
                <w:szCs w:val="15"/>
              </w:rPr>
            </w:pPr>
            <w:r>
              <w:rPr>
                <w:rStyle w:val="Other1"/>
                <w:color w:val="000000"/>
                <w:sz w:val="15"/>
              </w:rPr>
              <w:t>Bodenkonstruktionen, die an der Brandbekämpfung und -eindämmung beteiligt sind, unterliegen ebenfalls dem EI-Kriterium</w:t>
            </w:r>
          </w:p>
          <w:p w14:paraId="1E2247C9" w14:textId="77777777" w:rsidR="008D1A94" w:rsidRDefault="008D1A94">
            <w:pPr>
              <w:pStyle w:val="Other10"/>
              <w:framePr w:w="13618" w:h="6979" w:wrap="none" w:hAnchor="page" w:x="1355" w:y="2012"/>
              <w:spacing w:line="276" w:lineRule="auto"/>
              <w:ind w:firstLine="520"/>
              <w:rPr>
                <w:sz w:val="15"/>
                <w:szCs w:val="15"/>
              </w:rPr>
            </w:pPr>
          </w:p>
          <w:p w14:paraId="24289E8C" w14:textId="77777777" w:rsidR="008D1A94" w:rsidRDefault="00752380">
            <w:pPr>
              <w:pStyle w:val="Other10"/>
              <w:framePr w:w="13618" w:h="6979" w:wrap="none" w:hAnchor="page" w:x="1355" w:y="2012"/>
              <w:numPr>
                <w:ilvl w:val="0"/>
                <w:numId w:val="79"/>
              </w:numPr>
              <w:tabs>
                <w:tab w:val="left" w:pos="511"/>
              </w:tabs>
              <w:spacing w:line="266" w:lineRule="auto"/>
              <w:ind w:left="520" w:hanging="340"/>
              <w:rPr>
                <w:sz w:val="15"/>
                <w:szCs w:val="15"/>
              </w:rPr>
            </w:pPr>
            <w:r>
              <w:rPr>
                <w:rStyle w:val="Other1"/>
                <w:color w:val="000000"/>
                <w:sz w:val="15"/>
              </w:rPr>
              <w:t>die Brandschutzklasse für Konstruktionen oberhalb des Untergeschosses beträgt mindestens A2, das Brandverhalten ist mindestens R30</w:t>
            </w:r>
          </w:p>
        </w:tc>
        <w:tc>
          <w:tcPr>
            <w:tcW w:w="830" w:type="dxa"/>
            <w:tcBorders>
              <w:top w:val="single" w:sz="4" w:space="0" w:color="auto"/>
              <w:left w:val="single" w:sz="4" w:space="0" w:color="auto"/>
            </w:tcBorders>
            <w:shd w:val="clear" w:color="auto" w:fill="auto"/>
          </w:tcPr>
          <w:p w14:paraId="455720FF" w14:textId="77777777" w:rsidR="008D1A94" w:rsidRDefault="00752380">
            <w:pPr>
              <w:pStyle w:val="Other10"/>
              <w:framePr w:w="13618" w:h="6979" w:wrap="none" w:hAnchor="page" w:x="1355" w:y="2012"/>
              <w:spacing w:line="240" w:lineRule="auto"/>
              <w:ind w:firstLine="340"/>
              <w:rPr>
                <w:sz w:val="15"/>
                <w:szCs w:val="15"/>
              </w:rPr>
            </w:pPr>
            <w:r>
              <w:rPr>
                <w:rStyle w:val="Other1"/>
                <w:color w:val="000000"/>
                <w:sz w:val="15"/>
              </w:rPr>
              <w:t>R</w:t>
            </w:r>
          </w:p>
        </w:tc>
        <w:tc>
          <w:tcPr>
            <w:tcW w:w="859" w:type="dxa"/>
            <w:tcBorders>
              <w:top w:val="single" w:sz="4" w:space="0" w:color="auto"/>
              <w:left w:val="single" w:sz="4" w:space="0" w:color="auto"/>
            </w:tcBorders>
            <w:shd w:val="clear" w:color="auto" w:fill="auto"/>
          </w:tcPr>
          <w:p w14:paraId="3A99C30F" w14:textId="77777777" w:rsidR="008D1A94" w:rsidRDefault="00752380">
            <w:pPr>
              <w:pStyle w:val="Other10"/>
              <w:framePr w:w="13618" w:h="6979" w:wrap="none" w:hAnchor="page" w:x="1355" w:y="2012"/>
              <w:spacing w:line="276" w:lineRule="auto"/>
              <w:ind w:left="340"/>
              <w:rPr>
                <w:sz w:val="15"/>
                <w:szCs w:val="15"/>
              </w:rPr>
            </w:pPr>
            <w:r>
              <w:rPr>
                <w:rStyle w:val="Other1"/>
                <w:color w:val="000000"/>
                <w:sz w:val="15"/>
              </w:rPr>
              <w:t>15 D</w:t>
            </w:r>
          </w:p>
        </w:tc>
        <w:tc>
          <w:tcPr>
            <w:tcW w:w="917" w:type="dxa"/>
            <w:tcBorders>
              <w:top w:val="single" w:sz="4" w:space="0" w:color="auto"/>
              <w:left w:val="single" w:sz="4" w:space="0" w:color="auto"/>
            </w:tcBorders>
            <w:shd w:val="clear" w:color="auto" w:fill="auto"/>
          </w:tcPr>
          <w:p w14:paraId="37DCE9EC" w14:textId="77777777" w:rsidR="008D1A94" w:rsidRDefault="00752380">
            <w:pPr>
              <w:pStyle w:val="Other10"/>
              <w:framePr w:w="13618" w:h="6979" w:wrap="none" w:hAnchor="page" w:x="1355" w:y="2012"/>
              <w:spacing w:line="276" w:lineRule="auto"/>
              <w:ind w:left="360" w:firstLine="20"/>
              <w:rPr>
                <w:sz w:val="15"/>
                <w:szCs w:val="15"/>
              </w:rPr>
            </w:pPr>
            <w:r>
              <w:rPr>
                <w:rStyle w:val="Other1"/>
                <w:color w:val="000000"/>
                <w:sz w:val="15"/>
              </w:rPr>
              <w:t>30 D</w:t>
            </w:r>
          </w:p>
        </w:tc>
        <w:tc>
          <w:tcPr>
            <w:tcW w:w="389" w:type="dxa"/>
            <w:tcBorders>
              <w:top w:val="single" w:sz="4" w:space="0" w:color="auto"/>
              <w:left w:val="single" w:sz="4" w:space="0" w:color="auto"/>
            </w:tcBorders>
            <w:shd w:val="clear" w:color="auto" w:fill="auto"/>
          </w:tcPr>
          <w:p w14:paraId="3106C38C" w14:textId="77777777" w:rsidR="008D1A94" w:rsidRDefault="00752380">
            <w:pPr>
              <w:pStyle w:val="Other10"/>
              <w:framePr w:w="13618" w:h="6979" w:wrap="none" w:hAnchor="page" w:x="1355" w:y="2012"/>
              <w:spacing w:line="276" w:lineRule="auto"/>
              <w:rPr>
                <w:sz w:val="15"/>
                <w:szCs w:val="15"/>
              </w:rPr>
            </w:pPr>
            <w:r>
              <w:rPr>
                <w:rStyle w:val="Other1"/>
                <w:color w:val="000000"/>
                <w:sz w:val="15"/>
              </w:rPr>
              <w:t>60 D</w:t>
            </w:r>
          </w:p>
        </w:tc>
        <w:tc>
          <w:tcPr>
            <w:tcW w:w="389" w:type="dxa"/>
            <w:tcBorders>
              <w:top w:val="single" w:sz="4" w:space="0" w:color="auto"/>
              <w:left w:val="single" w:sz="4" w:space="0" w:color="auto"/>
            </w:tcBorders>
            <w:shd w:val="clear" w:color="auto" w:fill="auto"/>
          </w:tcPr>
          <w:p w14:paraId="6B88B044" w14:textId="77777777" w:rsidR="008D1A94" w:rsidRDefault="00752380">
            <w:pPr>
              <w:pStyle w:val="Other10"/>
              <w:framePr w:w="13618" w:h="6979" w:wrap="none" w:hAnchor="page" w:x="1355" w:y="2012"/>
              <w:spacing w:line="276" w:lineRule="auto"/>
              <w:rPr>
                <w:sz w:val="15"/>
                <w:szCs w:val="15"/>
              </w:rPr>
            </w:pPr>
            <w:r>
              <w:rPr>
                <w:rStyle w:val="Other1"/>
                <w:color w:val="000000"/>
                <w:sz w:val="15"/>
              </w:rPr>
              <w:t>30 D</w:t>
            </w:r>
          </w:p>
        </w:tc>
        <w:tc>
          <w:tcPr>
            <w:tcW w:w="754" w:type="dxa"/>
            <w:tcBorders>
              <w:top w:val="single" w:sz="4" w:space="0" w:color="auto"/>
              <w:left w:val="single" w:sz="4" w:space="0" w:color="auto"/>
            </w:tcBorders>
            <w:shd w:val="clear" w:color="auto" w:fill="auto"/>
          </w:tcPr>
          <w:p w14:paraId="75DF1BCF"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60</w:t>
            </w:r>
          </w:p>
          <w:p w14:paraId="0B3ABED3"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A2</w:t>
            </w:r>
          </w:p>
        </w:tc>
        <w:tc>
          <w:tcPr>
            <w:tcW w:w="614" w:type="dxa"/>
            <w:tcBorders>
              <w:top w:val="single" w:sz="4" w:space="0" w:color="auto"/>
              <w:left w:val="single" w:sz="4" w:space="0" w:color="auto"/>
            </w:tcBorders>
            <w:shd w:val="clear" w:color="auto" w:fill="auto"/>
          </w:tcPr>
          <w:p w14:paraId="67B76A69"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30</w:t>
            </w:r>
          </w:p>
          <w:p w14:paraId="027A1C1C"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A2</w:t>
            </w:r>
          </w:p>
        </w:tc>
        <w:tc>
          <w:tcPr>
            <w:tcW w:w="614" w:type="dxa"/>
            <w:tcBorders>
              <w:top w:val="single" w:sz="4" w:space="0" w:color="auto"/>
              <w:left w:val="single" w:sz="4" w:space="0" w:color="auto"/>
            </w:tcBorders>
            <w:shd w:val="clear" w:color="auto" w:fill="auto"/>
          </w:tcPr>
          <w:p w14:paraId="2195091C"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60</w:t>
            </w:r>
          </w:p>
          <w:p w14:paraId="6D8B2DB8"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A2</w:t>
            </w:r>
          </w:p>
        </w:tc>
        <w:tc>
          <w:tcPr>
            <w:tcW w:w="610" w:type="dxa"/>
            <w:tcBorders>
              <w:top w:val="single" w:sz="4" w:space="0" w:color="auto"/>
              <w:left w:val="single" w:sz="4" w:space="0" w:color="auto"/>
            </w:tcBorders>
            <w:shd w:val="clear" w:color="auto" w:fill="auto"/>
          </w:tcPr>
          <w:p w14:paraId="0F65E5AE" w14:textId="77777777" w:rsidR="008D1A94" w:rsidRDefault="00752380">
            <w:pPr>
              <w:pStyle w:val="Other10"/>
              <w:framePr w:w="13618" w:h="6979" w:wrap="none" w:hAnchor="page" w:x="1355" w:y="2012"/>
              <w:spacing w:line="240" w:lineRule="auto"/>
              <w:ind w:firstLine="200"/>
              <w:rPr>
                <w:sz w:val="15"/>
                <w:szCs w:val="15"/>
              </w:rPr>
            </w:pPr>
            <w:r>
              <w:rPr>
                <w:rStyle w:val="Other1"/>
                <w:color w:val="000000"/>
                <w:sz w:val="15"/>
              </w:rPr>
              <w:t>90</w:t>
            </w:r>
          </w:p>
          <w:p w14:paraId="5329052C" w14:textId="77777777" w:rsidR="008D1A94" w:rsidRDefault="00752380">
            <w:pPr>
              <w:pStyle w:val="Other10"/>
              <w:framePr w:w="13618" w:h="6979" w:wrap="none" w:hAnchor="page" w:x="1355" w:y="2012"/>
              <w:spacing w:line="240" w:lineRule="auto"/>
              <w:ind w:firstLine="200"/>
              <w:rPr>
                <w:sz w:val="15"/>
                <w:szCs w:val="15"/>
              </w:rPr>
            </w:pPr>
            <w:r>
              <w:rPr>
                <w:rStyle w:val="Other1"/>
                <w:color w:val="000000"/>
                <w:sz w:val="15"/>
              </w:rPr>
              <w:t>A2</w:t>
            </w:r>
          </w:p>
        </w:tc>
        <w:tc>
          <w:tcPr>
            <w:tcW w:w="614" w:type="dxa"/>
            <w:tcBorders>
              <w:top w:val="single" w:sz="4" w:space="0" w:color="auto"/>
              <w:left w:val="single" w:sz="4" w:space="0" w:color="auto"/>
            </w:tcBorders>
            <w:shd w:val="clear" w:color="auto" w:fill="auto"/>
          </w:tcPr>
          <w:p w14:paraId="67B85554"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60</w:t>
            </w:r>
          </w:p>
          <w:p w14:paraId="25AE6A62"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A2</w:t>
            </w:r>
          </w:p>
        </w:tc>
        <w:tc>
          <w:tcPr>
            <w:tcW w:w="610" w:type="dxa"/>
            <w:tcBorders>
              <w:top w:val="single" w:sz="4" w:space="0" w:color="auto"/>
              <w:left w:val="single" w:sz="4" w:space="0" w:color="auto"/>
            </w:tcBorders>
            <w:shd w:val="clear" w:color="auto" w:fill="auto"/>
          </w:tcPr>
          <w:p w14:paraId="2F33F689" w14:textId="77777777" w:rsidR="008D1A94" w:rsidRDefault="00752380">
            <w:pPr>
              <w:pStyle w:val="Other10"/>
              <w:framePr w:w="13618" w:h="6979" w:wrap="none" w:hAnchor="page" w:x="1355" w:y="2012"/>
              <w:spacing w:line="240" w:lineRule="auto"/>
              <w:ind w:firstLine="180"/>
              <w:rPr>
                <w:sz w:val="15"/>
                <w:szCs w:val="15"/>
              </w:rPr>
            </w:pPr>
            <w:r>
              <w:rPr>
                <w:rStyle w:val="Other1"/>
                <w:color w:val="000000"/>
                <w:sz w:val="15"/>
              </w:rPr>
              <w:t>90</w:t>
            </w:r>
          </w:p>
          <w:p w14:paraId="7785C3CD" w14:textId="77777777" w:rsidR="008D1A94" w:rsidRDefault="00752380">
            <w:pPr>
              <w:pStyle w:val="Other10"/>
              <w:framePr w:w="13618" w:h="6979" w:wrap="none" w:hAnchor="page" w:x="1355" w:y="2012"/>
              <w:spacing w:line="240" w:lineRule="auto"/>
              <w:ind w:firstLine="180"/>
              <w:rPr>
                <w:sz w:val="15"/>
                <w:szCs w:val="15"/>
              </w:rPr>
            </w:pPr>
            <w:r>
              <w:rPr>
                <w:rStyle w:val="Other1"/>
                <w:color w:val="000000"/>
                <w:sz w:val="15"/>
              </w:rPr>
              <w:t>A2</w:t>
            </w:r>
          </w:p>
        </w:tc>
        <w:tc>
          <w:tcPr>
            <w:tcW w:w="634" w:type="dxa"/>
            <w:tcBorders>
              <w:top w:val="single" w:sz="4" w:space="0" w:color="auto"/>
              <w:left w:val="single" w:sz="4" w:space="0" w:color="auto"/>
              <w:right w:val="single" w:sz="4" w:space="0" w:color="auto"/>
            </w:tcBorders>
            <w:shd w:val="clear" w:color="auto" w:fill="auto"/>
          </w:tcPr>
          <w:p w14:paraId="61B58E1A" w14:textId="77777777" w:rsidR="008D1A94" w:rsidRDefault="00752380">
            <w:pPr>
              <w:pStyle w:val="Other10"/>
              <w:framePr w:w="13618" w:h="6979" w:wrap="none" w:hAnchor="page" w:x="1355" w:y="2012"/>
              <w:spacing w:line="240" w:lineRule="auto"/>
              <w:ind w:firstLine="140"/>
              <w:rPr>
                <w:sz w:val="15"/>
                <w:szCs w:val="15"/>
              </w:rPr>
            </w:pPr>
            <w:r>
              <w:rPr>
                <w:rStyle w:val="Other1"/>
                <w:color w:val="000000"/>
                <w:sz w:val="15"/>
              </w:rPr>
              <w:t>90</w:t>
            </w:r>
          </w:p>
          <w:p w14:paraId="0D195463" w14:textId="77777777" w:rsidR="008D1A94" w:rsidRDefault="00752380">
            <w:pPr>
              <w:pStyle w:val="Other10"/>
              <w:framePr w:w="13618" w:h="6979" w:wrap="none" w:hAnchor="page" w:x="1355" w:y="2012"/>
              <w:spacing w:line="240" w:lineRule="auto"/>
              <w:ind w:firstLine="140"/>
              <w:rPr>
                <w:sz w:val="15"/>
                <w:szCs w:val="15"/>
              </w:rPr>
            </w:pPr>
            <w:r>
              <w:rPr>
                <w:rStyle w:val="Other1"/>
                <w:color w:val="000000"/>
                <w:sz w:val="15"/>
              </w:rPr>
              <w:t>A2</w:t>
            </w:r>
          </w:p>
        </w:tc>
      </w:tr>
      <w:tr w:rsidR="008D1A94" w14:paraId="3E8E8A64" w14:textId="77777777">
        <w:trPr>
          <w:trHeight w:hRule="exact" w:val="408"/>
        </w:trPr>
        <w:tc>
          <w:tcPr>
            <w:tcW w:w="374" w:type="dxa"/>
            <w:vMerge w:val="restart"/>
            <w:tcBorders>
              <w:top w:val="single" w:sz="4" w:space="0" w:color="auto"/>
              <w:left w:val="single" w:sz="4" w:space="0" w:color="auto"/>
            </w:tcBorders>
            <w:shd w:val="clear" w:color="auto" w:fill="auto"/>
          </w:tcPr>
          <w:p w14:paraId="35D97181"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6</w:t>
            </w:r>
          </w:p>
        </w:tc>
        <w:tc>
          <w:tcPr>
            <w:tcW w:w="2405" w:type="dxa"/>
            <w:vMerge w:val="restart"/>
            <w:tcBorders>
              <w:top w:val="single" w:sz="4" w:space="0" w:color="auto"/>
              <w:left w:val="single" w:sz="4" w:space="0" w:color="auto"/>
            </w:tcBorders>
            <w:shd w:val="clear" w:color="auto" w:fill="auto"/>
            <w:vAlign w:val="center"/>
          </w:tcPr>
          <w:p w14:paraId="71E42B97" w14:textId="77777777" w:rsidR="008D1A94" w:rsidRDefault="00752380">
            <w:pPr>
              <w:pStyle w:val="Other10"/>
              <w:framePr w:w="13618" w:h="6979" w:wrap="none" w:hAnchor="page" w:x="1355" w:y="2012"/>
              <w:spacing w:line="276" w:lineRule="auto"/>
              <w:rPr>
                <w:sz w:val="15"/>
                <w:szCs w:val="15"/>
              </w:rPr>
            </w:pPr>
            <w:r>
              <w:rPr>
                <w:rStyle w:val="Other1"/>
                <w:color w:val="000000"/>
                <w:sz w:val="15"/>
              </w:rPr>
              <w:t>Konstruktion zur Sicherstellung der Abdeckung des obersten Geschosses</w:t>
            </w:r>
          </w:p>
        </w:tc>
        <w:tc>
          <w:tcPr>
            <w:tcW w:w="3005" w:type="dxa"/>
            <w:tcBorders>
              <w:top w:val="single" w:sz="4" w:space="0" w:color="auto"/>
              <w:left w:val="single" w:sz="4" w:space="0" w:color="auto"/>
            </w:tcBorders>
            <w:shd w:val="clear" w:color="auto" w:fill="auto"/>
            <w:vAlign w:val="bottom"/>
          </w:tcPr>
          <w:p w14:paraId="596935DE" w14:textId="77777777" w:rsidR="008D1A94" w:rsidRDefault="00752380">
            <w:pPr>
              <w:pStyle w:val="Other10"/>
              <w:framePr w:w="13618" w:h="6979" w:wrap="none" w:hAnchor="page" w:x="1355" w:y="2012"/>
              <w:spacing w:line="276" w:lineRule="auto"/>
              <w:rPr>
                <w:sz w:val="15"/>
                <w:szCs w:val="15"/>
              </w:rPr>
            </w:pPr>
            <w:r>
              <w:rPr>
                <w:rStyle w:val="Other1"/>
                <w:color w:val="000000"/>
                <w:sz w:val="15"/>
              </w:rPr>
              <w:t>wenn die Bodenkonstruktion unterhalb der Konstruktion nicht für die Ruinenlast bemessen ist</w:t>
            </w:r>
          </w:p>
        </w:tc>
        <w:tc>
          <w:tcPr>
            <w:tcW w:w="7834" w:type="dxa"/>
            <w:gridSpan w:val="12"/>
            <w:tcBorders>
              <w:top w:val="single" w:sz="4" w:space="0" w:color="auto"/>
              <w:left w:val="single" w:sz="4" w:space="0" w:color="auto"/>
              <w:right w:val="single" w:sz="4" w:space="0" w:color="auto"/>
            </w:tcBorders>
            <w:shd w:val="clear" w:color="auto" w:fill="auto"/>
          </w:tcPr>
          <w:p w14:paraId="344462C9"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gemäß Zeile 4</w:t>
            </w:r>
          </w:p>
        </w:tc>
      </w:tr>
      <w:tr w:rsidR="008D1A94" w14:paraId="53718B43" w14:textId="77777777">
        <w:trPr>
          <w:trHeight w:hRule="exact" w:val="206"/>
        </w:trPr>
        <w:tc>
          <w:tcPr>
            <w:tcW w:w="374" w:type="dxa"/>
            <w:vMerge/>
            <w:tcBorders>
              <w:left w:val="single" w:sz="4" w:space="0" w:color="auto"/>
            </w:tcBorders>
            <w:shd w:val="clear" w:color="auto" w:fill="auto"/>
          </w:tcPr>
          <w:p w14:paraId="7D600234" w14:textId="77777777" w:rsidR="008D1A94" w:rsidRDefault="008D1A94">
            <w:pPr>
              <w:framePr w:w="13618" w:h="6979" w:wrap="none" w:hAnchor="page" w:x="1355" w:y="2012"/>
            </w:pPr>
          </w:p>
        </w:tc>
        <w:tc>
          <w:tcPr>
            <w:tcW w:w="2405" w:type="dxa"/>
            <w:vMerge/>
            <w:tcBorders>
              <w:left w:val="single" w:sz="4" w:space="0" w:color="auto"/>
            </w:tcBorders>
            <w:shd w:val="clear" w:color="auto" w:fill="auto"/>
            <w:vAlign w:val="center"/>
          </w:tcPr>
          <w:p w14:paraId="674189F6" w14:textId="77777777" w:rsidR="008D1A94" w:rsidRDefault="008D1A94">
            <w:pPr>
              <w:framePr w:w="13618" w:h="6979" w:wrap="none" w:hAnchor="page" w:x="1355" w:y="2012"/>
            </w:pPr>
          </w:p>
        </w:tc>
        <w:tc>
          <w:tcPr>
            <w:tcW w:w="3005" w:type="dxa"/>
            <w:tcBorders>
              <w:top w:val="single" w:sz="4" w:space="0" w:color="auto"/>
              <w:left w:val="single" w:sz="4" w:space="0" w:color="auto"/>
            </w:tcBorders>
            <w:shd w:val="clear" w:color="auto" w:fill="auto"/>
            <w:vAlign w:val="bottom"/>
          </w:tcPr>
          <w:p w14:paraId="585692FC" w14:textId="77777777" w:rsidR="008D1A94" w:rsidRDefault="00752380">
            <w:pPr>
              <w:pStyle w:val="Other10"/>
              <w:framePr w:w="13618" w:h="6979" w:wrap="none" w:hAnchor="page" w:x="1355" w:y="2012"/>
              <w:spacing w:line="240" w:lineRule="auto"/>
              <w:rPr>
                <w:sz w:val="15"/>
                <w:szCs w:val="15"/>
              </w:rPr>
            </w:pPr>
            <w:r>
              <w:rPr>
                <w:rStyle w:val="Other1"/>
                <w:color w:val="000000"/>
                <w:sz w:val="15"/>
              </w:rPr>
              <w:t>in allen Fällen</w:t>
            </w:r>
          </w:p>
        </w:tc>
        <w:tc>
          <w:tcPr>
            <w:tcW w:w="830" w:type="dxa"/>
            <w:tcBorders>
              <w:top w:val="single" w:sz="4" w:space="0" w:color="auto"/>
              <w:left w:val="single" w:sz="4" w:space="0" w:color="auto"/>
            </w:tcBorders>
            <w:shd w:val="clear" w:color="auto" w:fill="auto"/>
            <w:vAlign w:val="bottom"/>
          </w:tcPr>
          <w:p w14:paraId="0C51A79D" w14:textId="77777777" w:rsidR="008D1A94" w:rsidRDefault="00752380">
            <w:pPr>
              <w:pStyle w:val="Other10"/>
              <w:framePr w:w="13618" w:h="6979" w:wrap="none" w:hAnchor="page" w:x="1355" w:y="2012"/>
              <w:spacing w:line="240" w:lineRule="auto"/>
              <w:ind w:firstLine="340"/>
              <w:rPr>
                <w:sz w:val="15"/>
                <w:szCs w:val="15"/>
              </w:rPr>
            </w:pPr>
            <w:r>
              <w:rPr>
                <w:rStyle w:val="Other1"/>
                <w:color w:val="000000"/>
                <w:sz w:val="15"/>
              </w:rPr>
              <w:t>R</w:t>
            </w:r>
          </w:p>
        </w:tc>
        <w:tc>
          <w:tcPr>
            <w:tcW w:w="859" w:type="dxa"/>
            <w:vMerge w:val="restart"/>
            <w:tcBorders>
              <w:top w:val="single" w:sz="4" w:space="0" w:color="auto"/>
              <w:left w:val="single" w:sz="4" w:space="0" w:color="auto"/>
            </w:tcBorders>
            <w:shd w:val="clear" w:color="auto" w:fill="auto"/>
          </w:tcPr>
          <w:p w14:paraId="3397F240" w14:textId="77777777" w:rsidR="008D1A94" w:rsidRDefault="00752380">
            <w:pPr>
              <w:pStyle w:val="Other10"/>
              <w:framePr w:w="13618" w:h="6979" w:wrap="none" w:hAnchor="page" w:x="1355" w:y="2012"/>
              <w:spacing w:line="240" w:lineRule="auto"/>
              <w:ind w:left="340"/>
              <w:rPr>
                <w:sz w:val="15"/>
                <w:szCs w:val="15"/>
              </w:rPr>
            </w:pPr>
            <w:r>
              <w:rPr>
                <w:rStyle w:val="Other1"/>
                <w:color w:val="000000"/>
                <w:sz w:val="15"/>
              </w:rPr>
              <w:t>15</w:t>
            </w:r>
          </w:p>
        </w:tc>
        <w:tc>
          <w:tcPr>
            <w:tcW w:w="917" w:type="dxa"/>
            <w:vMerge w:val="restart"/>
            <w:tcBorders>
              <w:top w:val="single" w:sz="4" w:space="0" w:color="auto"/>
              <w:left w:val="single" w:sz="4" w:space="0" w:color="auto"/>
            </w:tcBorders>
            <w:shd w:val="clear" w:color="auto" w:fill="auto"/>
          </w:tcPr>
          <w:p w14:paraId="67354E46"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15</w:t>
            </w:r>
          </w:p>
        </w:tc>
        <w:tc>
          <w:tcPr>
            <w:tcW w:w="389" w:type="dxa"/>
            <w:vMerge w:val="restart"/>
            <w:tcBorders>
              <w:top w:val="single" w:sz="4" w:space="0" w:color="auto"/>
              <w:left w:val="single" w:sz="4" w:space="0" w:color="auto"/>
            </w:tcBorders>
            <w:shd w:val="clear" w:color="auto" w:fill="auto"/>
          </w:tcPr>
          <w:p w14:paraId="0308C925" w14:textId="77777777" w:rsidR="008D1A94" w:rsidRDefault="00752380">
            <w:pPr>
              <w:pStyle w:val="Other10"/>
              <w:framePr w:w="13618" w:h="6979" w:wrap="none" w:hAnchor="page" w:x="1355" w:y="2012"/>
              <w:spacing w:line="240" w:lineRule="auto"/>
              <w:rPr>
                <w:sz w:val="15"/>
                <w:szCs w:val="15"/>
              </w:rPr>
            </w:pPr>
            <w:r>
              <w:rPr>
                <w:rStyle w:val="Other1"/>
                <w:color w:val="000000"/>
                <w:sz w:val="15"/>
              </w:rPr>
              <w:t>30</w:t>
            </w:r>
          </w:p>
        </w:tc>
        <w:tc>
          <w:tcPr>
            <w:tcW w:w="389" w:type="dxa"/>
            <w:vMerge w:val="restart"/>
            <w:tcBorders>
              <w:top w:val="single" w:sz="4" w:space="0" w:color="auto"/>
              <w:left w:val="single" w:sz="4" w:space="0" w:color="auto"/>
            </w:tcBorders>
            <w:shd w:val="clear" w:color="auto" w:fill="auto"/>
          </w:tcPr>
          <w:p w14:paraId="031951A2" w14:textId="77777777" w:rsidR="008D1A94" w:rsidRDefault="00752380">
            <w:pPr>
              <w:pStyle w:val="Other10"/>
              <w:framePr w:w="13618" w:h="6979" w:wrap="none" w:hAnchor="page" w:x="1355" w:y="2012"/>
              <w:spacing w:line="240" w:lineRule="auto"/>
              <w:rPr>
                <w:sz w:val="15"/>
                <w:szCs w:val="15"/>
              </w:rPr>
            </w:pPr>
            <w:r>
              <w:rPr>
                <w:rStyle w:val="Other1"/>
                <w:color w:val="000000"/>
                <w:sz w:val="15"/>
              </w:rPr>
              <w:t>15</w:t>
            </w:r>
          </w:p>
        </w:tc>
        <w:tc>
          <w:tcPr>
            <w:tcW w:w="754" w:type="dxa"/>
            <w:vMerge w:val="restart"/>
            <w:tcBorders>
              <w:top w:val="single" w:sz="4" w:space="0" w:color="auto"/>
              <w:left w:val="single" w:sz="4" w:space="0" w:color="auto"/>
            </w:tcBorders>
            <w:shd w:val="clear" w:color="auto" w:fill="auto"/>
          </w:tcPr>
          <w:p w14:paraId="7D5D6860"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30</w:t>
            </w:r>
          </w:p>
        </w:tc>
        <w:tc>
          <w:tcPr>
            <w:tcW w:w="614" w:type="dxa"/>
            <w:vMerge w:val="restart"/>
            <w:tcBorders>
              <w:top w:val="single" w:sz="4" w:space="0" w:color="auto"/>
              <w:left w:val="single" w:sz="4" w:space="0" w:color="auto"/>
            </w:tcBorders>
            <w:shd w:val="clear" w:color="auto" w:fill="auto"/>
          </w:tcPr>
          <w:p w14:paraId="037A2861"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30</w:t>
            </w:r>
          </w:p>
        </w:tc>
        <w:tc>
          <w:tcPr>
            <w:tcW w:w="614" w:type="dxa"/>
            <w:vMerge w:val="restart"/>
            <w:tcBorders>
              <w:top w:val="single" w:sz="4" w:space="0" w:color="auto"/>
              <w:left w:val="single" w:sz="4" w:space="0" w:color="auto"/>
            </w:tcBorders>
            <w:shd w:val="clear" w:color="auto" w:fill="auto"/>
          </w:tcPr>
          <w:p w14:paraId="006BC6AB"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30</w:t>
            </w:r>
          </w:p>
        </w:tc>
        <w:tc>
          <w:tcPr>
            <w:tcW w:w="610" w:type="dxa"/>
            <w:vMerge w:val="restart"/>
            <w:tcBorders>
              <w:top w:val="single" w:sz="4" w:space="0" w:color="auto"/>
              <w:left w:val="single" w:sz="4" w:space="0" w:color="auto"/>
            </w:tcBorders>
            <w:shd w:val="clear" w:color="auto" w:fill="auto"/>
          </w:tcPr>
          <w:p w14:paraId="41B12ECA" w14:textId="77777777" w:rsidR="008D1A94" w:rsidRDefault="00752380">
            <w:pPr>
              <w:pStyle w:val="Other10"/>
              <w:framePr w:w="13618" w:h="6979" w:wrap="none" w:hAnchor="page" w:x="1355" w:y="2012"/>
              <w:spacing w:line="240" w:lineRule="auto"/>
              <w:ind w:firstLine="200"/>
              <w:rPr>
                <w:sz w:val="15"/>
                <w:szCs w:val="15"/>
              </w:rPr>
            </w:pPr>
            <w:r>
              <w:rPr>
                <w:rStyle w:val="Other1"/>
                <w:color w:val="000000"/>
                <w:sz w:val="15"/>
              </w:rPr>
              <w:t>60</w:t>
            </w:r>
          </w:p>
        </w:tc>
        <w:tc>
          <w:tcPr>
            <w:tcW w:w="614" w:type="dxa"/>
            <w:vMerge w:val="restart"/>
            <w:tcBorders>
              <w:top w:val="single" w:sz="4" w:space="0" w:color="auto"/>
              <w:left w:val="single" w:sz="4" w:space="0" w:color="auto"/>
            </w:tcBorders>
            <w:shd w:val="clear" w:color="auto" w:fill="auto"/>
          </w:tcPr>
          <w:p w14:paraId="455CDCB7"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30</w:t>
            </w:r>
          </w:p>
        </w:tc>
        <w:tc>
          <w:tcPr>
            <w:tcW w:w="610" w:type="dxa"/>
            <w:vMerge w:val="restart"/>
            <w:tcBorders>
              <w:top w:val="single" w:sz="4" w:space="0" w:color="auto"/>
              <w:left w:val="single" w:sz="4" w:space="0" w:color="auto"/>
            </w:tcBorders>
            <w:shd w:val="clear" w:color="auto" w:fill="auto"/>
          </w:tcPr>
          <w:p w14:paraId="168C3BEA" w14:textId="77777777" w:rsidR="008D1A94" w:rsidRDefault="00752380">
            <w:pPr>
              <w:pStyle w:val="Other10"/>
              <w:framePr w:w="13618" w:h="6979" w:wrap="none" w:hAnchor="page" w:x="1355" w:y="2012"/>
              <w:spacing w:line="240" w:lineRule="auto"/>
              <w:ind w:firstLine="180"/>
              <w:rPr>
                <w:sz w:val="15"/>
                <w:szCs w:val="15"/>
              </w:rPr>
            </w:pPr>
            <w:r>
              <w:rPr>
                <w:rStyle w:val="Other1"/>
                <w:color w:val="000000"/>
                <w:sz w:val="15"/>
              </w:rPr>
              <w:t>60</w:t>
            </w:r>
          </w:p>
        </w:tc>
        <w:tc>
          <w:tcPr>
            <w:tcW w:w="634" w:type="dxa"/>
            <w:vMerge w:val="restart"/>
            <w:tcBorders>
              <w:top w:val="single" w:sz="4" w:space="0" w:color="auto"/>
              <w:left w:val="single" w:sz="4" w:space="0" w:color="auto"/>
              <w:right w:val="single" w:sz="4" w:space="0" w:color="auto"/>
            </w:tcBorders>
            <w:shd w:val="clear" w:color="auto" w:fill="auto"/>
          </w:tcPr>
          <w:p w14:paraId="1CE334E9" w14:textId="77777777" w:rsidR="008D1A94" w:rsidRDefault="00752380">
            <w:pPr>
              <w:pStyle w:val="Other10"/>
              <w:framePr w:w="13618" w:h="6979" w:wrap="none" w:hAnchor="page" w:x="1355" w:y="2012"/>
              <w:spacing w:line="240" w:lineRule="auto"/>
              <w:ind w:firstLine="140"/>
              <w:rPr>
                <w:sz w:val="15"/>
                <w:szCs w:val="15"/>
              </w:rPr>
            </w:pPr>
            <w:r>
              <w:rPr>
                <w:rStyle w:val="Other1"/>
                <w:color w:val="000000"/>
                <w:sz w:val="15"/>
              </w:rPr>
              <w:t>60</w:t>
            </w:r>
          </w:p>
        </w:tc>
      </w:tr>
      <w:tr w:rsidR="008D1A94" w14:paraId="0387DBB6" w14:textId="77777777">
        <w:trPr>
          <w:trHeight w:hRule="exact" w:val="523"/>
        </w:trPr>
        <w:tc>
          <w:tcPr>
            <w:tcW w:w="374" w:type="dxa"/>
            <w:vMerge/>
            <w:tcBorders>
              <w:left w:val="single" w:sz="4" w:space="0" w:color="auto"/>
            </w:tcBorders>
            <w:shd w:val="clear" w:color="auto" w:fill="auto"/>
          </w:tcPr>
          <w:p w14:paraId="45F86128" w14:textId="77777777" w:rsidR="008D1A94" w:rsidRDefault="008D1A94">
            <w:pPr>
              <w:framePr w:w="13618" w:h="6979" w:wrap="none" w:hAnchor="page" w:x="1355" w:y="2012"/>
            </w:pPr>
          </w:p>
        </w:tc>
        <w:tc>
          <w:tcPr>
            <w:tcW w:w="2405" w:type="dxa"/>
            <w:vMerge/>
            <w:tcBorders>
              <w:left w:val="single" w:sz="4" w:space="0" w:color="auto"/>
            </w:tcBorders>
            <w:shd w:val="clear" w:color="auto" w:fill="auto"/>
            <w:vAlign w:val="center"/>
          </w:tcPr>
          <w:p w14:paraId="64B410DF" w14:textId="77777777" w:rsidR="008D1A94" w:rsidRDefault="008D1A94">
            <w:pPr>
              <w:framePr w:w="13618" w:h="6979" w:wrap="none" w:hAnchor="page" w:x="1355" w:y="2012"/>
            </w:pPr>
          </w:p>
        </w:tc>
        <w:tc>
          <w:tcPr>
            <w:tcW w:w="3005" w:type="dxa"/>
            <w:tcBorders>
              <w:top w:val="single" w:sz="4" w:space="0" w:color="auto"/>
              <w:left w:val="single" w:sz="4" w:space="0" w:color="auto"/>
            </w:tcBorders>
            <w:shd w:val="clear" w:color="auto" w:fill="auto"/>
            <w:vAlign w:val="bottom"/>
          </w:tcPr>
          <w:p w14:paraId="6AF836F1" w14:textId="77777777" w:rsidR="008D1A94" w:rsidRDefault="00752380">
            <w:pPr>
              <w:pStyle w:val="Other10"/>
              <w:framePr w:w="13618" w:h="6979" w:wrap="none" w:hAnchor="page" w:x="1355" w:y="2012"/>
              <w:spacing w:line="276" w:lineRule="auto"/>
              <w:rPr>
                <w:sz w:val="15"/>
                <w:szCs w:val="15"/>
              </w:rPr>
            </w:pPr>
            <w:r>
              <w:rPr>
                <w:rStyle w:val="Other1"/>
                <w:color w:val="000000"/>
                <w:sz w:val="15"/>
              </w:rPr>
              <w:t>wenn der Bruch oder die Verformung der Konstruktion die Umgebung gefährdet</w:t>
            </w:r>
          </w:p>
        </w:tc>
        <w:tc>
          <w:tcPr>
            <w:tcW w:w="830" w:type="dxa"/>
            <w:tcBorders>
              <w:top w:val="single" w:sz="4" w:space="0" w:color="auto"/>
              <w:left w:val="single" w:sz="4" w:space="0" w:color="auto"/>
            </w:tcBorders>
            <w:shd w:val="clear" w:color="auto" w:fill="auto"/>
          </w:tcPr>
          <w:p w14:paraId="4F60A606" w14:textId="77777777" w:rsidR="008D1A94" w:rsidRDefault="00752380">
            <w:pPr>
              <w:pStyle w:val="Other10"/>
              <w:framePr w:w="13618" w:h="6979" w:wrap="none" w:hAnchor="page" w:x="1355" w:y="2012"/>
              <w:spacing w:line="240" w:lineRule="auto"/>
              <w:ind w:firstLine="340"/>
              <w:rPr>
                <w:sz w:val="15"/>
                <w:szCs w:val="15"/>
              </w:rPr>
            </w:pPr>
            <w:r>
              <w:rPr>
                <w:rStyle w:val="Other1"/>
                <w:color w:val="000000"/>
                <w:sz w:val="15"/>
              </w:rPr>
              <w:t>E</w:t>
            </w:r>
          </w:p>
        </w:tc>
        <w:tc>
          <w:tcPr>
            <w:tcW w:w="859" w:type="dxa"/>
            <w:vMerge/>
            <w:tcBorders>
              <w:left w:val="single" w:sz="4" w:space="0" w:color="auto"/>
            </w:tcBorders>
            <w:shd w:val="clear" w:color="auto" w:fill="auto"/>
          </w:tcPr>
          <w:p w14:paraId="49CE125D" w14:textId="77777777" w:rsidR="008D1A94" w:rsidRDefault="008D1A94">
            <w:pPr>
              <w:framePr w:w="13618" w:h="6979" w:wrap="none" w:hAnchor="page" w:x="1355" w:y="2012"/>
            </w:pPr>
          </w:p>
        </w:tc>
        <w:tc>
          <w:tcPr>
            <w:tcW w:w="917" w:type="dxa"/>
            <w:vMerge/>
            <w:tcBorders>
              <w:left w:val="single" w:sz="4" w:space="0" w:color="auto"/>
            </w:tcBorders>
            <w:shd w:val="clear" w:color="auto" w:fill="auto"/>
          </w:tcPr>
          <w:p w14:paraId="01A35FFE" w14:textId="77777777" w:rsidR="008D1A94" w:rsidRDefault="008D1A94">
            <w:pPr>
              <w:framePr w:w="13618" w:h="6979" w:wrap="none" w:hAnchor="page" w:x="1355" w:y="2012"/>
            </w:pPr>
          </w:p>
        </w:tc>
        <w:tc>
          <w:tcPr>
            <w:tcW w:w="389" w:type="dxa"/>
            <w:vMerge/>
            <w:tcBorders>
              <w:left w:val="single" w:sz="4" w:space="0" w:color="auto"/>
            </w:tcBorders>
            <w:shd w:val="clear" w:color="auto" w:fill="auto"/>
          </w:tcPr>
          <w:p w14:paraId="73A63D75" w14:textId="77777777" w:rsidR="008D1A94" w:rsidRDefault="008D1A94">
            <w:pPr>
              <w:framePr w:w="13618" w:h="6979" w:wrap="none" w:hAnchor="page" w:x="1355" w:y="2012"/>
            </w:pPr>
          </w:p>
        </w:tc>
        <w:tc>
          <w:tcPr>
            <w:tcW w:w="389" w:type="dxa"/>
            <w:vMerge/>
            <w:tcBorders>
              <w:left w:val="single" w:sz="4" w:space="0" w:color="auto"/>
            </w:tcBorders>
            <w:shd w:val="clear" w:color="auto" w:fill="auto"/>
          </w:tcPr>
          <w:p w14:paraId="4B909576" w14:textId="77777777" w:rsidR="008D1A94" w:rsidRDefault="008D1A94">
            <w:pPr>
              <w:framePr w:w="13618" w:h="6979" w:wrap="none" w:hAnchor="page" w:x="1355" w:y="2012"/>
            </w:pPr>
          </w:p>
        </w:tc>
        <w:tc>
          <w:tcPr>
            <w:tcW w:w="754" w:type="dxa"/>
            <w:vMerge/>
            <w:tcBorders>
              <w:left w:val="single" w:sz="4" w:space="0" w:color="auto"/>
            </w:tcBorders>
            <w:shd w:val="clear" w:color="auto" w:fill="auto"/>
          </w:tcPr>
          <w:p w14:paraId="04C29AB9" w14:textId="77777777" w:rsidR="008D1A94" w:rsidRDefault="008D1A94">
            <w:pPr>
              <w:framePr w:w="13618" w:h="6979" w:wrap="none" w:hAnchor="page" w:x="1355" w:y="2012"/>
            </w:pPr>
          </w:p>
        </w:tc>
        <w:tc>
          <w:tcPr>
            <w:tcW w:w="614" w:type="dxa"/>
            <w:vMerge/>
            <w:tcBorders>
              <w:left w:val="single" w:sz="4" w:space="0" w:color="auto"/>
            </w:tcBorders>
            <w:shd w:val="clear" w:color="auto" w:fill="auto"/>
          </w:tcPr>
          <w:p w14:paraId="38B6704B" w14:textId="77777777" w:rsidR="008D1A94" w:rsidRDefault="008D1A94">
            <w:pPr>
              <w:framePr w:w="13618" w:h="6979" w:wrap="none" w:hAnchor="page" w:x="1355" w:y="2012"/>
            </w:pPr>
          </w:p>
        </w:tc>
        <w:tc>
          <w:tcPr>
            <w:tcW w:w="614" w:type="dxa"/>
            <w:vMerge/>
            <w:tcBorders>
              <w:left w:val="single" w:sz="4" w:space="0" w:color="auto"/>
            </w:tcBorders>
            <w:shd w:val="clear" w:color="auto" w:fill="auto"/>
          </w:tcPr>
          <w:p w14:paraId="49FEB2DB" w14:textId="77777777" w:rsidR="008D1A94" w:rsidRDefault="008D1A94">
            <w:pPr>
              <w:framePr w:w="13618" w:h="6979" w:wrap="none" w:hAnchor="page" w:x="1355" w:y="2012"/>
            </w:pPr>
          </w:p>
        </w:tc>
        <w:tc>
          <w:tcPr>
            <w:tcW w:w="610" w:type="dxa"/>
            <w:vMerge/>
            <w:tcBorders>
              <w:left w:val="single" w:sz="4" w:space="0" w:color="auto"/>
            </w:tcBorders>
            <w:shd w:val="clear" w:color="auto" w:fill="auto"/>
          </w:tcPr>
          <w:p w14:paraId="4B204B95" w14:textId="77777777" w:rsidR="008D1A94" w:rsidRDefault="008D1A94">
            <w:pPr>
              <w:framePr w:w="13618" w:h="6979" w:wrap="none" w:hAnchor="page" w:x="1355" w:y="2012"/>
            </w:pPr>
          </w:p>
        </w:tc>
        <w:tc>
          <w:tcPr>
            <w:tcW w:w="614" w:type="dxa"/>
            <w:vMerge/>
            <w:tcBorders>
              <w:left w:val="single" w:sz="4" w:space="0" w:color="auto"/>
            </w:tcBorders>
            <w:shd w:val="clear" w:color="auto" w:fill="auto"/>
          </w:tcPr>
          <w:p w14:paraId="31006CAB" w14:textId="77777777" w:rsidR="008D1A94" w:rsidRDefault="008D1A94">
            <w:pPr>
              <w:framePr w:w="13618" w:h="6979" w:wrap="none" w:hAnchor="page" w:x="1355" w:y="2012"/>
            </w:pPr>
          </w:p>
        </w:tc>
        <w:tc>
          <w:tcPr>
            <w:tcW w:w="610" w:type="dxa"/>
            <w:vMerge/>
            <w:tcBorders>
              <w:left w:val="single" w:sz="4" w:space="0" w:color="auto"/>
            </w:tcBorders>
            <w:shd w:val="clear" w:color="auto" w:fill="auto"/>
          </w:tcPr>
          <w:p w14:paraId="7855B848" w14:textId="77777777" w:rsidR="008D1A94" w:rsidRDefault="008D1A94">
            <w:pPr>
              <w:framePr w:w="13618" w:h="6979" w:wrap="none" w:hAnchor="page" w:x="1355" w:y="2012"/>
            </w:pPr>
          </w:p>
        </w:tc>
        <w:tc>
          <w:tcPr>
            <w:tcW w:w="634" w:type="dxa"/>
            <w:vMerge/>
            <w:tcBorders>
              <w:left w:val="single" w:sz="4" w:space="0" w:color="auto"/>
              <w:right w:val="single" w:sz="4" w:space="0" w:color="auto"/>
            </w:tcBorders>
            <w:shd w:val="clear" w:color="auto" w:fill="auto"/>
          </w:tcPr>
          <w:p w14:paraId="0B8B8C09" w14:textId="77777777" w:rsidR="008D1A94" w:rsidRDefault="008D1A94">
            <w:pPr>
              <w:framePr w:w="13618" w:h="6979" w:wrap="none" w:hAnchor="page" w:x="1355" w:y="2012"/>
            </w:pPr>
          </w:p>
        </w:tc>
      </w:tr>
      <w:tr w:rsidR="008D1A94" w14:paraId="73540094" w14:textId="77777777">
        <w:trPr>
          <w:trHeight w:hRule="exact" w:val="533"/>
        </w:trPr>
        <w:tc>
          <w:tcPr>
            <w:tcW w:w="374" w:type="dxa"/>
            <w:vMerge/>
            <w:tcBorders>
              <w:left w:val="single" w:sz="4" w:space="0" w:color="auto"/>
            </w:tcBorders>
            <w:shd w:val="clear" w:color="auto" w:fill="auto"/>
          </w:tcPr>
          <w:p w14:paraId="0E048F91" w14:textId="77777777" w:rsidR="008D1A94" w:rsidRDefault="008D1A94">
            <w:pPr>
              <w:framePr w:w="13618" w:h="6979" w:wrap="none" w:hAnchor="page" w:x="1355" w:y="2012"/>
            </w:pPr>
          </w:p>
        </w:tc>
        <w:tc>
          <w:tcPr>
            <w:tcW w:w="2405" w:type="dxa"/>
            <w:vMerge/>
            <w:tcBorders>
              <w:left w:val="single" w:sz="4" w:space="0" w:color="auto"/>
            </w:tcBorders>
            <w:shd w:val="clear" w:color="auto" w:fill="auto"/>
            <w:vAlign w:val="center"/>
          </w:tcPr>
          <w:p w14:paraId="600454DD" w14:textId="77777777" w:rsidR="008D1A94" w:rsidRDefault="008D1A94">
            <w:pPr>
              <w:framePr w:w="13618" w:h="6979" w:wrap="none" w:hAnchor="page" w:x="1355" w:y="2012"/>
            </w:pPr>
          </w:p>
        </w:tc>
        <w:tc>
          <w:tcPr>
            <w:tcW w:w="3005" w:type="dxa"/>
            <w:tcBorders>
              <w:top w:val="single" w:sz="4" w:space="0" w:color="auto"/>
              <w:left w:val="single" w:sz="4" w:space="0" w:color="auto"/>
            </w:tcBorders>
            <w:shd w:val="clear" w:color="auto" w:fill="auto"/>
            <w:vAlign w:val="bottom"/>
          </w:tcPr>
          <w:p w14:paraId="21387C0D" w14:textId="77777777" w:rsidR="008D1A94" w:rsidRDefault="00752380">
            <w:pPr>
              <w:pStyle w:val="Other10"/>
              <w:framePr w:w="13618" w:h="6979" w:wrap="none" w:hAnchor="page" w:x="1355" w:y="2012"/>
              <w:spacing w:line="276" w:lineRule="auto"/>
              <w:rPr>
                <w:sz w:val="15"/>
                <w:szCs w:val="15"/>
              </w:rPr>
            </w:pPr>
            <w:r>
              <w:rPr>
                <w:rStyle w:val="Other1"/>
                <w:color w:val="000000"/>
                <w:sz w:val="15"/>
              </w:rPr>
              <w:t>die Erwärmung der Konstruktion gefährdet die Umgebung</w:t>
            </w:r>
          </w:p>
        </w:tc>
        <w:tc>
          <w:tcPr>
            <w:tcW w:w="830" w:type="dxa"/>
            <w:tcBorders>
              <w:top w:val="single" w:sz="4" w:space="0" w:color="auto"/>
              <w:left w:val="single" w:sz="4" w:space="0" w:color="auto"/>
            </w:tcBorders>
            <w:shd w:val="clear" w:color="auto" w:fill="auto"/>
          </w:tcPr>
          <w:p w14:paraId="0EFBC96E" w14:textId="77777777" w:rsidR="008D1A94" w:rsidRDefault="00752380">
            <w:pPr>
              <w:pStyle w:val="Other10"/>
              <w:framePr w:w="13618" w:h="6979" w:wrap="none" w:hAnchor="page" w:x="1355" w:y="2012"/>
              <w:spacing w:line="240" w:lineRule="auto"/>
              <w:ind w:firstLine="340"/>
              <w:rPr>
                <w:sz w:val="15"/>
                <w:szCs w:val="15"/>
              </w:rPr>
            </w:pPr>
            <w:r>
              <w:rPr>
                <w:rStyle w:val="Other1"/>
                <w:color w:val="000000"/>
                <w:sz w:val="15"/>
              </w:rPr>
              <w:t>I</w:t>
            </w:r>
          </w:p>
        </w:tc>
        <w:tc>
          <w:tcPr>
            <w:tcW w:w="859" w:type="dxa"/>
            <w:vMerge/>
            <w:tcBorders>
              <w:left w:val="single" w:sz="4" w:space="0" w:color="auto"/>
            </w:tcBorders>
            <w:shd w:val="clear" w:color="auto" w:fill="auto"/>
          </w:tcPr>
          <w:p w14:paraId="6C6B381B" w14:textId="77777777" w:rsidR="008D1A94" w:rsidRDefault="008D1A94">
            <w:pPr>
              <w:framePr w:w="13618" w:h="6979" w:wrap="none" w:hAnchor="page" w:x="1355" w:y="2012"/>
            </w:pPr>
          </w:p>
        </w:tc>
        <w:tc>
          <w:tcPr>
            <w:tcW w:w="917" w:type="dxa"/>
            <w:vMerge/>
            <w:tcBorders>
              <w:left w:val="single" w:sz="4" w:space="0" w:color="auto"/>
            </w:tcBorders>
            <w:shd w:val="clear" w:color="auto" w:fill="auto"/>
          </w:tcPr>
          <w:p w14:paraId="68545805" w14:textId="77777777" w:rsidR="008D1A94" w:rsidRDefault="008D1A94">
            <w:pPr>
              <w:framePr w:w="13618" w:h="6979" w:wrap="none" w:hAnchor="page" w:x="1355" w:y="2012"/>
            </w:pPr>
          </w:p>
        </w:tc>
        <w:tc>
          <w:tcPr>
            <w:tcW w:w="389" w:type="dxa"/>
            <w:vMerge/>
            <w:tcBorders>
              <w:left w:val="single" w:sz="4" w:space="0" w:color="auto"/>
            </w:tcBorders>
            <w:shd w:val="clear" w:color="auto" w:fill="auto"/>
          </w:tcPr>
          <w:p w14:paraId="06C1AD88" w14:textId="77777777" w:rsidR="008D1A94" w:rsidRDefault="008D1A94">
            <w:pPr>
              <w:framePr w:w="13618" w:h="6979" w:wrap="none" w:hAnchor="page" w:x="1355" w:y="2012"/>
            </w:pPr>
          </w:p>
        </w:tc>
        <w:tc>
          <w:tcPr>
            <w:tcW w:w="389" w:type="dxa"/>
            <w:vMerge/>
            <w:tcBorders>
              <w:left w:val="single" w:sz="4" w:space="0" w:color="auto"/>
            </w:tcBorders>
            <w:shd w:val="clear" w:color="auto" w:fill="auto"/>
          </w:tcPr>
          <w:p w14:paraId="4F2AFB98" w14:textId="77777777" w:rsidR="008D1A94" w:rsidRDefault="008D1A94">
            <w:pPr>
              <w:framePr w:w="13618" w:h="6979" w:wrap="none" w:hAnchor="page" w:x="1355" w:y="2012"/>
            </w:pPr>
          </w:p>
        </w:tc>
        <w:tc>
          <w:tcPr>
            <w:tcW w:w="754" w:type="dxa"/>
            <w:vMerge/>
            <w:tcBorders>
              <w:left w:val="single" w:sz="4" w:space="0" w:color="auto"/>
            </w:tcBorders>
            <w:shd w:val="clear" w:color="auto" w:fill="auto"/>
          </w:tcPr>
          <w:p w14:paraId="3F02D11B" w14:textId="77777777" w:rsidR="008D1A94" w:rsidRDefault="008D1A94">
            <w:pPr>
              <w:framePr w:w="13618" w:h="6979" w:wrap="none" w:hAnchor="page" w:x="1355" w:y="2012"/>
            </w:pPr>
          </w:p>
        </w:tc>
        <w:tc>
          <w:tcPr>
            <w:tcW w:w="614" w:type="dxa"/>
            <w:vMerge/>
            <w:tcBorders>
              <w:left w:val="single" w:sz="4" w:space="0" w:color="auto"/>
            </w:tcBorders>
            <w:shd w:val="clear" w:color="auto" w:fill="auto"/>
          </w:tcPr>
          <w:p w14:paraId="6A1CDF4F" w14:textId="77777777" w:rsidR="008D1A94" w:rsidRDefault="008D1A94">
            <w:pPr>
              <w:framePr w:w="13618" w:h="6979" w:wrap="none" w:hAnchor="page" w:x="1355" w:y="2012"/>
            </w:pPr>
          </w:p>
        </w:tc>
        <w:tc>
          <w:tcPr>
            <w:tcW w:w="614" w:type="dxa"/>
            <w:vMerge/>
            <w:tcBorders>
              <w:left w:val="single" w:sz="4" w:space="0" w:color="auto"/>
            </w:tcBorders>
            <w:shd w:val="clear" w:color="auto" w:fill="auto"/>
          </w:tcPr>
          <w:p w14:paraId="70AFC61E" w14:textId="77777777" w:rsidR="008D1A94" w:rsidRDefault="008D1A94">
            <w:pPr>
              <w:framePr w:w="13618" w:h="6979" w:wrap="none" w:hAnchor="page" w:x="1355" w:y="2012"/>
            </w:pPr>
          </w:p>
        </w:tc>
        <w:tc>
          <w:tcPr>
            <w:tcW w:w="610" w:type="dxa"/>
            <w:vMerge/>
            <w:tcBorders>
              <w:left w:val="single" w:sz="4" w:space="0" w:color="auto"/>
            </w:tcBorders>
            <w:shd w:val="clear" w:color="auto" w:fill="auto"/>
          </w:tcPr>
          <w:p w14:paraId="225066BC" w14:textId="77777777" w:rsidR="008D1A94" w:rsidRDefault="008D1A94">
            <w:pPr>
              <w:framePr w:w="13618" w:h="6979" w:wrap="none" w:hAnchor="page" w:x="1355" w:y="2012"/>
            </w:pPr>
          </w:p>
        </w:tc>
        <w:tc>
          <w:tcPr>
            <w:tcW w:w="614" w:type="dxa"/>
            <w:vMerge/>
            <w:tcBorders>
              <w:left w:val="single" w:sz="4" w:space="0" w:color="auto"/>
            </w:tcBorders>
            <w:shd w:val="clear" w:color="auto" w:fill="auto"/>
          </w:tcPr>
          <w:p w14:paraId="0181FB44" w14:textId="77777777" w:rsidR="008D1A94" w:rsidRDefault="008D1A94">
            <w:pPr>
              <w:framePr w:w="13618" w:h="6979" w:wrap="none" w:hAnchor="page" w:x="1355" w:y="2012"/>
            </w:pPr>
          </w:p>
        </w:tc>
        <w:tc>
          <w:tcPr>
            <w:tcW w:w="610" w:type="dxa"/>
            <w:vMerge/>
            <w:tcBorders>
              <w:left w:val="single" w:sz="4" w:space="0" w:color="auto"/>
            </w:tcBorders>
            <w:shd w:val="clear" w:color="auto" w:fill="auto"/>
          </w:tcPr>
          <w:p w14:paraId="7290FF52" w14:textId="77777777" w:rsidR="008D1A94" w:rsidRDefault="008D1A94">
            <w:pPr>
              <w:framePr w:w="13618" w:h="6979" w:wrap="none" w:hAnchor="page" w:x="1355" w:y="2012"/>
            </w:pPr>
          </w:p>
        </w:tc>
        <w:tc>
          <w:tcPr>
            <w:tcW w:w="634" w:type="dxa"/>
            <w:vMerge/>
            <w:tcBorders>
              <w:left w:val="single" w:sz="4" w:space="0" w:color="auto"/>
              <w:right w:val="single" w:sz="4" w:space="0" w:color="auto"/>
            </w:tcBorders>
            <w:shd w:val="clear" w:color="auto" w:fill="auto"/>
          </w:tcPr>
          <w:p w14:paraId="3F9FDFA8" w14:textId="77777777" w:rsidR="008D1A94" w:rsidRDefault="008D1A94">
            <w:pPr>
              <w:framePr w:w="13618" w:h="6979" w:wrap="none" w:hAnchor="page" w:x="1355" w:y="2012"/>
            </w:pPr>
          </w:p>
        </w:tc>
      </w:tr>
      <w:tr w:rsidR="008D1A94" w14:paraId="51F078A7" w14:textId="77777777">
        <w:trPr>
          <w:trHeight w:hRule="exact" w:val="216"/>
        </w:trPr>
        <w:tc>
          <w:tcPr>
            <w:tcW w:w="374" w:type="dxa"/>
            <w:vMerge/>
            <w:tcBorders>
              <w:left w:val="single" w:sz="4" w:space="0" w:color="auto"/>
              <w:bottom w:val="single" w:sz="4" w:space="0" w:color="auto"/>
            </w:tcBorders>
            <w:shd w:val="clear" w:color="auto" w:fill="auto"/>
          </w:tcPr>
          <w:p w14:paraId="78A711B8" w14:textId="77777777" w:rsidR="008D1A94" w:rsidRDefault="008D1A94">
            <w:pPr>
              <w:framePr w:w="13618" w:h="6979" w:wrap="none" w:hAnchor="page" w:x="1355" w:y="2012"/>
            </w:pPr>
          </w:p>
        </w:tc>
        <w:tc>
          <w:tcPr>
            <w:tcW w:w="2405" w:type="dxa"/>
            <w:vMerge/>
            <w:tcBorders>
              <w:left w:val="single" w:sz="4" w:space="0" w:color="auto"/>
              <w:bottom w:val="single" w:sz="4" w:space="0" w:color="auto"/>
            </w:tcBorders>
            <w:shd w:val="clear" w:color="auto" w:fill="auto"/>
            <w:vAlign w:val="center"/>
          </w:tcPr>
          <w:p w14:paraId="3C5FA5AC" w14:textId="77777777" w:rsidR="008D1A94" w:rsidRDefault="008D1A94">
            <w:pPr>
              <w:framePr w:w="13618" w:h="6979" w:wrap="none" w:hAnchor="page" w:x="1355" w:y="2012"/>
            </w:pPr>
          </w:p>
        </w:tc>
        <w:tc>
          <w:tcPr>
            <w:tcW w:w="10839"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C638BA1"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die Anforderung an die Brandschutzklasse ist in den Tabellen 2 und 3 des Anhangs 2 beschrieben.</w:t>
            </w:r>
          </w:p>
        </w:tc>
      </w:tr>
    </w:tbl>
    <w:p w14:paraId="11517E5B" w14:textId="77777777" w:rsidR="008D1A94" w:rsidRDefault="008D1A94">
      <w:pPr>
        <w:framePr w:w="13618" w:h="6979" w:wrap="none" w:hAnchor="page" w:x="1355" w:y="2012"/>
        <w:spacing w:line="1" w:lineRule="exact"/>
      </w:pPr>
    </w:p>
    <w:p w14:paraId="7E691ACF" w14:textId="77777777" w:rsidR="008D1A94" w:rsidRDefault="00752380">
      <w:pPr>
        <w:pStyle w:val="Bodytext20"/>
        <w:framePr w:w="173" w:h="9682" w:hRule="exact" w:wrap="none" w:hAnchor="page" w:x="15443" w:y="25"/>
        <w:tabs>
          <w:tab w:val="left" w:pos="9302"/>
        </w:tabs>
        <w:textDirection w:val="tbRl"/>
        <w:rPr>
          <w:sz w:val="15"/>
          <w:szCs w:val="15"/>
        </w:rPr>
      </w:pPr>
      <w:r>
        <w:rPr>
          <w:rStyle w:val="Bodytext2"/>
        </w:rPr>
        <w:t>UNGARISCHES AMTSBLATT • Ausgabe 66 von 2022</w:t>
      </w:r>
      <w:r>
        <w:rPr>
          <w:rStyle w:val="Bodytext2"/>
        </w:rPr>
        <w:tab/>
      </w:r>
      <w:r>
        <w:rPr>
          <w:rStyle w:val="Bodytext2"/>
          <w:sz w:val="15"/>
        </w:rPr>
        <w:t>2389</w:t>
      </w:r>
    </w:p>
    <w:p w14:paraId="2136686B" w14:textId="77777777" w:rsidR="008D1A94" w:rsidRDefault="008D1A94">
      <w:pPr>
        <w:spacing w:line="360" w:lineRule="exact"/>
      </w:pPr>
    </w:p>
    <w:p w14:paraId="3F509608" w14:textId="77777777" w:rsidR="008D1A94" w:rsidRDefault="008D1A94">
      <w:pPr>
        <w:spacing w:line="360" w:lineRule="exact"/>
      </w:pPr>
    </w:p>
    <w:p w14:paraId="11987D7C" w14:textId="77777777" w:rsidR="008D1A94" w:rsidRDefault="008D1A94">
      <w:pPr>
        <w:spacing w:line="360" w:lineRule="exact"/>
      </w:pPr>
    </w:p>
    <w:p w14:paraId="2212C9F4" w14:textId="77777777" w:rsidR="008D1A94" w:rsidRDefault="008D1A94">
      <w:pPr>
        <w:spacing w:line="360" w:lineRule="exact"/>
      </w:pPr>
    </w:p>
    <w:p w14:paraId="45DA4931" w14:textId="77777777" w:rsidR="008D1A94" w:rsidRDefault="008D1A94">
      <w:pPr>
        <w:spacing w:line="360" w:lineRule="exact"/>
      </w:pPr>
    </w:p>
    <w:p w14:paraId="6236B570" w14:textId="77777777" w:rsidR="008D1A94" w:rsidRDefault="008D1A94">
      <w:pPr>
        <w:spacing w:line="360" w:lineRule="exact"/>
      </w:pPr>
    </w:p>
    <w:p w14:paraId="67DB8551" w14:textId="77777777" w:rsidR="008D1A94" w:rsidRDefault="008D1A94">
      <w:pPr>
        <w:spacing w:line="360" w:lineRule="exact"/>
      </w:pPr>
    </w:p>
    <w:p w14:paraId="6B966963" w14:textId="77777777" w:rsidR="008D1A94" w:rsidRDefault="008D1A94">
      <w:pPr>
        <w:spacing w:line="360" w:lineRule="exact"/>
      </w:pPr>
    </w:p>
    <w:p w14:paraId="0455E990" w14:textId="77777777" w:rsidR="008D1A94" w:rsidRDefault="008D1A94">
      <w:pPr>
        <w:spacing w:line="360" w:lineRule="exact"/>
      </w:pPr>
    </w:p>
    <w:p w14:paraId="6EEDF0AF" w14:textId="77777777" w:rsidR="008D1A94" w:rsidRDefault="008D1A94">
      <w:pPr>
        <w:spacing w:line="360" w:lineRule="exact"/>
      </w:pPr>
    </w:p>
    <w:p w14:paraId="39374C55" w14:textId="77777777" w:rsidR="008D1A94" w:rsidRDefault="008D1A94">
      <w:pPr>
        <w:spacing w:line="360" w:lineRule="exact"/>
      </w:pPr>
    </w:p>
    <w:p w14:paraId="19781BF1" w14:textId="77777777" w:rsidR="008D1A94" w:rsidRDefault="008D1A94">
      <w:pPr>
        <w:spacing w:line="360" w:lineRule="exact"/>
      </w:pPr>
    </w:p>
    <w:p w14:paraId="2FD4B5D5" w14:textId="77777777" w:rsidR="008D1A94" w:rsidRDefault="008D1A94">
      <w:pPr>
        <w:spacing w:line="360" w:lineRule="exact"/>
      </w:pPr>
    </w:p>
    <w:p w14:paraId="0E507896" w14:textId="77777777" w:rsidR="008D1A94" w:rsidRDefault="008D1A94">
      <w:pPr>
        <w:spacing w:line="360" w:lineRule="exact"/>
      </w:pPr>
    </w:p>
    <w:p w14:paraId="402EBB8E" w14:textId="77777777" w:rsidR="008D1A94" w:rsidRDefault="008D1A94">
      <w:pPr>
        <w:spacing w:line="360" w:lineRule="exact"/>
      </w:pPr>
    </w:p>
    <w:p w14:paraId="5BDDFEBE" w14:textId="77777777" w:rsidR="008D1A94" w:rsidRDefault="008D1A94">
      <w:pPr>
        <w:spacing w:line="360" w:lineRule="exact"/>
      </w:pPr>
    </w:p>
    <w:p w14:paraId="6E8295CA" w14:textId="77777777" w:rsidR="008D1A94" w:rsidRDefault="008D1A94">
      <w:pPr>
        <w:spacing w:line="360" w:lineRule="exact"/>
      </w:pPr>
    </w:p>
    <w:p w14:paraId="22B94D43" w14:textId="77777777" w:rsidR="008D1A94" w:rsidRDefault="008D1A94">
      <w:pPr>
        <w:spacing w:line="360" w:lineRule="exact"/>
      </w:pPr>
    </w:p>
    <w:p w14:paraId="39D5C5F4" w14:textId="77777777" w:rsidR="008D1A94" w:rsidRDefault="008D1A94">
      <w:pPr>
        <w:spacing w:line="360" w:lineRule="exact"/>
      </w:pPr>
    </w:p>
    <w:p w14:paraId="5917E779" w14:textId="77777777" w:rsidR="008D1A94" w:rsidRDefault="008D1A94">
      <w:pPr>
        <w:spacing w:line="360" w:lineRule="exact"/>
      </w:pPr>
    </w:p>
    <w:p w14:paraId="0517F1E4" w14:textId="77777777" w:rsidR="008D1A94" w:rsidRDefault="008D1A94">
      <w:pPr>
        <w:spacing w:line="360" w:lineRule="exact"/>
      </w:pPr>
    </w:p>
    <w:p w14:paraId="02A75EA5" w14:textId="77777777" w:rsidR="008D1A94" w:rsidRDefault="008D1A94">
      <w:pPr>
        <w:spacing w:line="360" w:lineRule="exact"/>
      </w:pPr>
    </w:p>
    <w:p w14:paraId="69E696DD" w14:textId="77777777" w:rsidR="008D1A94" w:rsidRDefault="008D1A94">
      <w:pPr>
        <w:spacing w:line="360" w:lineRule="exact"/>
      </w:pPr>
    </w:p>
    <w:p w14:paraId="4E367B99" w14:textId="77777777" w:rsidR="008D1A94" w:rsidRDefault="008D1A94">
      <w:pPr>
        <w:spacing w:line="360" w:lineRule="exact"/>
      </w:pPr>
    </w:p>
    <w:p w14:paraId="1B3068DD" w14:textId="77777777" w:rsidR="008D1A94" w:rsidRDefault="008D1A94">
      <w:pPr>
        <w:spacing w:line="360" w:lineRule="exact"/>
      </w:pPr>
    </w:p>
    <w:p w14:paraId="2B339651" w14:textId="77777777" w:rsidR="008D1A94" w:rsidRDefault="008D1A94">
      <w:pPr>
        <w:spacing w:after="705" w:line="1" w:lineRule="exact"/>
      </w:pPr>
    </w:p>
    <w:p w14:paraId="751A6575" w14:textId="77777777" w:rsidR="008D1A94" w:rsidRDefault="008D1A94">
      <w:pPr>
        <w:spacing w:line="1" w:lineRule="exact"/>
        <w:sectPr w:rsidR="008D1A94">
          <w:pgSz w:w="16840" w:h="11900" w:orient="landscape"/>
          <w:pgMar w:top="1092" w:right="1224" w:bottom="902" w:left="1162" w:header="664" w:footer="474" w:gutter="0"/>
          <w:cols w:space="720"/>
          <w:noEndnote/>
          <w:docGrid w:linePitch="360"/>
          <w15:footnoteColumns w:val="1"/>
        </w:sectPr>
      </w:pPr>
    </w:p>
    <w:tbl>
      <w:tblPr>
        <w:tblOverlap w:val="never"/>
        <w:tblW w:w="0" w:type="auto"/>
        <w:tblLayout w:type="fixed"/>
        <w:tblCellMar>
          <w:left w:w="10" w:type="dxa"/>
          <w:right w:w="10" w:type="dxa"/>
        </w:tblCellMar>
        <w:tblLook w:val="04A0" w:firstRow="1" w:lastRow="0" w:firstColumn="1" w:lastColumn="0" w:noHBand="0" w:noVBand="1"/>
      </w:tblPr>
      <w:tblGrid>
        <w:gridCol w:w="370"/>
        <w:gridCol w:w="2362"/>
        <w:gridCol w:w="3048"/>
        <w:gridCol w:w="830"/>
        <w:gridCol w:w="864"/>
        <w:gridCol w:w="912"/>
        <w:gridCol w:w="389"/>
        <w:gridCol w:w="394"/>
        <w:gridCol w:w="758"/>
        <w:gridCol w:w="610"/>
        <w:gridCol w:w="614"/>
        <w:gridCol w:w="614"/>
        <w:gridCol w:w="605"/>
        <w:gridCol w:w="614"/>
        <w:gridCol w:w="648"/>
      </w:tblGrid>
      <w:tr w:rsidR="008D1A94" w14:paraId="3F7A0224" w14:textId="77777777">
        <w:trPr>
          <w:trHeight w:hRule="exact" w:val="413"/>
        </w:trPr>
        <w:tc>
          <w:tcPr>
            <w:tcW w:w="370" w:type="dxa"/>
            <w:vMerge w:val="restart"/>
            <w:tcBorders>
              <w:top w:val="single" w:sz="4" w:space="0" w:color="auto"/>
              <w:left w:val="single" w:sz="4" w:space="0" w:color="auto"/>
            </w:tcBorders>
            <w:shd w:val="clear" w:color="auto" w:fill="auto"/>
          </w:tcPr>
          <w:p w14:paraId="10B33703"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lastRenderedPageBreak/>
              <w:t>7</w:t>
            </w:r>
          </w:p>
        </w:tc>
        <w:tc>
          <w:tcPr>
            <w:tcW w:w="2362" w:type="dxa"/>
            <w:vMerge w:val="restart"/>
            <w:tcBorders>
              <w:top w:val="single" w:sz="4" w:space="0" w:color="auto"/>
              <w:left w:val="single" w:sz="4" w:space="0" w:color="auto"/>
            </w:tcBorders>
            <w:shd w:val="clear" w:color="auto" w:fill="auto"/>
            <w:vAlign w:val="bottom"/>
          </w:tcPr>
          <w:p w14:paraId="46522B28" w14:textId="77777777" w:rsidR="008D1A94" w:rsidRDefault="00752380">
            <w:pPr>
              <w:pStyle w:val="Other10"/>
              <w:framePr w:w="13632" w:h="7757" w:wrap="none" w:hAnchor="page" w:x="1331" w:y="231"/>
              <w:spacing w:line="276" w:lineRule="auto"/>
              <w:rPr>
                <w:sz w:val="15"/>
                <w:szCs w:val="15"/>
              </w:rPr>
            </w:pPr>
            <w:r>
              <w:rPr>
                <w:rStyle w:val="Other1"/>
                <w:color w:val="000000"/>
                <w:sz w:val="15"/>
              </w:rPr>
              <w:t>Eine Konstruktion zur Abdeckung der obersten Geschosses, deren Ausfall nicht zu einem weit verbreiteten Verlust der Stabilität führt</w:t>
            </w:r>
          </w:p>
        </w:tc>
        <w:tc>
          <w:tcPr>
            <w:tcW w:w="3048" w:type="dxa"/>
            <w:tcBorders>
              <w:top w:val="single" w:sz="4" w:space="0" w:color="auto"/>
              <w:left w:val="single" w:sz="4" w:space="0" w:color="auto"/>
            </w:tcBorders>
            <w:shd w:val="clear" w:color="auto" w:fill="auto"/>
            <w:vAlign w:val="bottom"/>
          </w:tcPr>
          <w:p w14:paraId="594E78CB" w14:textId="77777777" w:rsidR="008D1A94" w:rsidRDefault="00752380">
            <w:pPr>
              <w:pStyle w:val="Other10"/>
              <w:framePr w:w="13632" w:h="7757" w:wrap="none" w:hAnchor="page" w:x="1331" w:y="231"/>
              <w:spacing w:line="276" w:lineRule="auto"/>
              <w:rPr>
                <w:sz w:val="15"/>
                <w:szCs w:val="15"/>
              </w:rPr>
            </w:pPr>
            <w:r>
              <w:rPr>
                <w:rStyle w:val="Other1"/>
                <w:color w:val="000000"/>
                <w:sz w:val="15"/>
              </w:rPr>
              <w:t>wenn der Bruch oder die Verformung der Konstruktion die Umgebung gefährdet</w:t>
            </w:r>
          </w:p>
        </w:tc>
        <w:tc>
          <w:tcPr>
            <w:tcW w:w="830" w:type="dxa"/>
            <w:tcBorders>
              <w:top w:val="single" w:sz="4" w:space="0" w:color="auto"/>
              <w:left w:val="single" w:sz="4" w:space="0" w:color="auto"/>
            </w:tcBorders>
            <w:shd w:val="clear" w:color="auto" w:fill="auto"/>
          </w:tcPr>
          <w:p w14:paraId="327CE6BA"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E</w:t>
            </w:r>
          </w:p>
        </w:tc>
        <w:tc>
          <w:tcPr>
            <w:tcW w:w="864" w:type="dxa"/>
            <w:vMerge w:val="restart"/>
            <w:tcBorders>
              <w:top w:val="single" w:sz="4" w:space="0" w:color="auto"/>
              <w:left w:val="single" w:sz="4" w:space="0" w:color="auto"/>
            </w:tcBorders>
            <w:shd w:val="clear" w:color="auto" w:fill="auto"/>
          </w:tcPr>
          <w:p w14:paraId="7CAC4562"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15</w:t>
            </w:r>
          </w:p>
        </w:tc>
        <w:tc>
          <w:tcPr>
            <w:tcW w:w="912" w:type="dxa"/>
            <w:vMerge w:val="restart"/>
            <w:tcBorders>
              <w:top w:val="single" w:sz="4" w:space="0" w:color="auto"/>
              <w:left w:val="single" w:sz="4" w:space="0" w:color="auto"/>
            </w:tcBorders>
            <w:shd w:val="clear" w:color="auto" w:fill="auto"/>
          </w:tcPr>
          <w:p w14:paraId="77EEBC4E"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15</w:t>
            </w:r>
          </w:p>
        </w:tc>
        <w:tc>
          <w:tcPr>
            <w:tcW w:w="389" w:type="dxa"/>
            <w:vMerge w:val="restart"/>
            <w:tcBorders>
              <w:top w:val="single" w:sz="4" w:space="0" w:color="auto"/>
              <w:left w:val="single" w:sz="4" w:space="0" w:color="auto"/>
            </w:tcBorders>
            <w:shd w:val="clear" w:color="auto" w:fill="auto"/>
          </w:tcPr>
          <w:p w14:paraId="1CBAF858" w14:textId="77777777" w:rsidR="008D1A94" w:rsidRDefault="00752380">
            <w:pPr>
              <w:pStyle w:val="Other10"/>
              <w:framePr w:w="13632" w:h="7757" w:wrap="none" w:hAnchor="page" w:x="1331" w:y="231"/>
              <w:spacing w:line="240" w:lineRule="auto"/>
              <w:rPr>
                <w:sz w:val="15"/>
                <w:szCs w:val="15"/>
              </w:rPr>
            </w:pPr>
            <w:r>
              <w:rPr>
                <w:rStyle w:val="Other1"/>
                <w:color w:val="000000"/>
                <w:sz w:val="15"/>
              </w:rPr>
              <w:t>15</w:t>
            </w:r>
          </w:p>
        </w:tc>
        <w:tc>
          <w:tcPr>
            <w:tcW w:w="394" w:type="dxa"/>
            <w:vMerge w:val="restart"/>
            <w:tcBorders>
              <w:top w:val="single" w:sz="4" w:space="0" w:color="auto"/>
              <w:left w:val="single" w:sz="4" w:space="0" w:color="auto"/>
            </w:tcBorders>
            <w:shd w:val="clear" w:color="auto" w:fill="auto"/>
          </w:tcPr>
          <w:p w14:paraId="4BD6131F" w14:textId="77777777" w:rsidR="008D1A94" w:rsidRDefault="00752380">
            <w:pPr>
              <w:pStyle w:val="Other10"/>
              <w:framePr w:w="13632" w:h="7757" w:wrap="none" w:hAnchor="page" w:x="1331" w:y="231"/>
              <w:spacing w:line="240" w:lineRule="auto"/>
              <w:rPr>
                <w:sz w:val="15"/>
                <w:szCs w:val="15"/>
              </w:rPr>
            </w:pPr>
            <w:r>
              <w:rPr>
                <w:rStyle w:val="Other1"/>
                <w:color w:val="000000"/>
                <w:sz w:val="15"/>
              </w:rPr>
              <w:t>15</w:t>
            </w:r>
          </w:p>
        </w:tc>
        <w:tc>
          <w:tcPr>
            <w:tcW w:w="758" w:type="dxa"/>
            <w:vMerge w:val="restart"/>
            <w:tcBorders>
              <w:top w:val="single" w:sz="4" w:space="0" w:color="auto"/>
              <w:left w:val="single" w:sz="4" w:space="0" w:color="auto"/>
            </w:tcBorders>
            <w:shd w:val="clear" w:color="auto" w:fill="auto"/>
          </w:tcPr>
          <w:p w14:paraId="6EA86D37"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15</w:t>
            </w:r>
          </w:p>
        </w:tc>
        <w:tc>
          <w:tcPr>
            <w:tcW w:w="610" w:type="dxa"/>
            <w:vMerge w:val="restart"/>
            <w:tcBorders>
              <w:top w:val="single" w:sz="4" w:space="0" w:color="auto"/>
              <w:left w:val="single" w:sz="4" w:space="0" w:color="auto"/>
            </w:tcBorders>
            <w:shd w:val="clear" w:color="auto" w:fill="auto"/>
          </w:tcPr>
          <w:p w14:paraId="4E72D8D5"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15</w:t>
            </w:r>
          </w:p>
        </w:tc>
        <w:tc>
          <w:tcPr>
            <w:tcW w:w="614" w:type="dxa"/>
            <w:vMerge w:val="restart"/>
            <w:tcBorders>
              <w:top w:val="single" w:sz="4" w:space="0" w:color="auto"/>
              <w:left w:val="single" w:sz="4" w:space="0" w:color="auto"/>
            </w:tcBorders>
            <w:shd w:val="clear" w:color="auto" w:fill="auto"/>
          </w:tcPr>
          <w:p w14:paraId="26F534FA"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30</w:t>
            </w:r>
          </w:p>
        </w:tc>
        <w:tc>
          <w:tcPr>
            <w:tcW w:w="614" w:type="dxa"/>
            <w:vMerge w:val="restart"/>
            <w:tcBorders>
              <w:top w:val="single" w:sz="4" w:space="0" w:color="auto"/>
              <w:left w:val="single" w:sz="4" w:space="0" w:color="auto"/>
            </w:tcBorders>
            <w:shd w:val="clear" w:color="auto" w:fill="auto"/>
          </w:tcPr>
          <w:p w14:paraId="27FE2D3E"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30</w:t>
            </w:r>
          </w:p>
        </w:tc>
        <w:tc>
          <w:tcPr>
            <w:tcW w:w="605" w:type="dxa"/>
            <w:vMerge w:val="restart"/>
            <w:tcBorders>
              <w:top w:val="single" w:sz="4" w:space="0" w:color="auto"/>
              <w:left w:val="single" w:sz="4" w:space="0" w:color="auto"/>
            </w:tcBorders>
            <w:shd w:val="clear" w:color="auto" w:fill="auto"/>
          </w:tcPr>
          <w:p w14:paraId="5D1A75DE"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30</w:t>
            </w:r>
          </w:p>
        </w:tc>
        <w:tc>
          <w:tcPr>
            <w:tcW w:w="614" w:type="dxa"/>
            <w:vMerge w:val="restart"/>
            <w:tcBorders>
              <w:top w:val="single" w:sz="4" w:space="0" w:color="auto"/>
              <w:left w:val="single" w:sz="4" w:space="0" w:color="auto"/>
            </w:tcBorders>
            <w:shd w:val="clear" w:color="auto" w:fill="auto"/>
          </w:tcPr>
          <w:p w14:paraId="5B28B763"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30</w:t>
            </w:r>
          </w:p>
        </w:tc>
        <w:tc>
          <w:tcPr>
            <w:tcW w:w="648" w:type="dxa"/>
            <w:vMerge w:val="restart"/>
            <w:tcBorders>
              <w:top w:val="single" w:sz="4" w:space="0" w:color="auto"/>
              <w:left w:val="single" w:sz="4" w:space="0" w:color="auto"/>
              <w:right w:val="single" w:sz="4" w:space="0" w:color="auto"/>
            </w:tcBorders>
            <w:shd w:val="clear" w:color="auto" w:fill="auto"/>
          </w:tcPr>
          <w:p w14:paraId="441046D4" w14:textId="77777777" w:rsidR="008D1A94" w:rsidRDefault="00752380">
            <w:pPr>
              <w:pStyle w:val="Other10"/>
              <w:framePr w:w="13632" w:h="7757" w:wrap="none" w:hAnchor="page" w:x="1331" w:y="231"/>
              <w:spacing w:line="240" w:lineRule="auto"/>
              <w:ind w:firstLine="160"/>
              <w:rPr>
                <w:sz w:val="15"/>
                <w:szCs w:val="15"/>
              </w:rPr>
            </w:pPr>
            <w:r>
              <w:rPr>
                <w:rStyle w:val="Other1"/>
                <w:color w:val="000000"/>
                <w:sz w:val="15"/>
              </w:rPr>
              <w:t>60</w:t>
            </w:r>
          </w:p>
        </w:tc>
      </w:tr>
      <w:tr w:rsidR="008D1A94" w14:paraId="3B14A506" w14:textId="77777777">
        <w:trPr>
          <w:trHeight w:hRule="exact" w:val="408"/>
        </w:trPr>
        <w:tc>
          <w:tcPr>
            <w:tcW w:w="370" w:type="dxa"/>
            <w:vMerge/>
            <w:tcBorders>
              <w:left w:val="single" w:sz="4" w:space="0" w:color="auto"/>
            </w:tcBorders>
            <w:shd w:val="clear" w:color="auto" w:fill="auto"/>
          </w:tcPr>
          <w:p w14:paraId="46B0F1B9" w14:textId="77777777" w:rsidR="008D1A94" w:rsidRDefault="008D1A94">
            <w:pPr>
              <w:framePr w:w="13632" w:h="7757" w:wrap="none" w:hAnchor="page" w:x="1331" w:y="231"/>
            </w:pPr>
          </w:p>
        </w:tc>
        <w:tc>
          <w:tcPr>
            <w:tcW w:w="2362" w:type="dxa"/>
            <w:vMerge/>
            <w:tcBorders>
              <w:left w:val="single" w:sz="4" w:space="0" w:color="auto"/>
            </w:tcBorders>
            <w:shd w:val="clear" w:color="auto" w:fill="auto"/>
            <w:vAlign w:val="bottom"/>
          </w:tcPr>
          <w:p w14:paraId="0D362D76" w14:textId="77777777" w:rsidR="008D1A94" w:rsidRDefault="008D1A94">
            <w:pPr>
              <w:framePr w:w="13632" w:h="7757" w:wrap="none" w:hAnchor="page" w:x="1331" w:y="231"/>
            </w:pPr>
          </w:p>
        </w:tc>
        <w:tc>
          <w:tcPr>
            <w:tcW w:w="3048" w:type="dxa"/>
            <w:tcBorders>
              <w:top w:val="single" w:sz="4" w:space="0" w:color="auto"/>
              <w:left w:val="single" w:sz="4" w:space="0" w:color="auto"/>
            </w:tcBorders>
            <w:shd w:val="clear" w:color="auto" w:fill="auto"/>
            <w:vAlign w:val="bottom"/>
          </w:tcPr>
          <w:p w14:paraId="727AC6E1" w14:textId="77777777" w:rsidR="008D1A94" w:rsidRDefault="00752380">
            <w:pPr>
              <w:pStyle w:val="Other10"/>
              <w:framePr w:w="13632" w:h="7757" w:wrap="none" w:hAnchor="page" w:x="1331" w:y="231"/>
              <w:spacing w:line="276" w:lineRule="auto"/>
              <w:rPr>
                <w:sz w:val="15"/>
                <w:szCs w:val="15"/>
              </w:rPr>
            </w:pPr>
            <w:r>
              <w:rPr>
                <w:rStyle w:val="Other1"/>
                <w:color w:val="000000"/>
                <w:sz w:val="15"/>
              </w:rPr>
              <w:t>wenn die Erwärmung der Konstruktion die Umgebung gefährdet</w:t>
            </w:r>
          </w:p>
        </w:tc>
        <w:tc>
          <w:tcPr>
            <w:tcW w:w="830" w:type="dxa"/>
            <w:tcBorders>
              <w:top w:val="single" w:sz="4" w:space="0" w:color="auto"/>
              <w:left w:val="single" w:sz="4" w:space="0" w:color="auto"/>
            </w:tcBorders>
            <w:shd w:val="clear" w:color="auto" w:fill="auto"/>
          </w:tcPr>
          <w:p w14:paraId="6B2C9CB9" w14:textId="77777777" w:rsidR="008D1A94" w:rsidRDefault="00752380">
            <w:pPr>
              <w:pStyle w:val="Other10"/>
              <w:framePr w:w="13632" w:h="7757" w:wrap="none" w:hAnchor="page" w:x="1331" w:y="231"/>
              <w:spacing w:line="240" w:lineRule="auto"/>
              <w:ind w:firstLine="320"/>
              <w:rPr>
                <w:sz w:val="15"/>
                <w:szCs w:val="15"/>
              </w:rPr>
            </w:pPr>
            <w:r>
              <w:rPr>
                <w:rStyle w:val="Other1"/>
                <w:color w:val="000000"/>
                <w:sz w:val="15"/>
              </w:rPr>
              <w:t>I</w:t>
            </w:r>
          </w:p>
        </w:tc>
        <w:tc>
          <w:tcPr>
            <w:tcW w:w="864" w:type="dxa"/>
            <w:vMerge/>
            <w:tcBorders>
              <w:left w:val="single" w:sz="4" w:space="0" w:color="auto"/>
            </w:tcBorders>
            <w:shd w:val="clear" w:color="auto" w:fill="auto"/>
          </w:tcPr>
          <w:p w14:paraId="29855022" w14:textId="77777777" w:rsidR="008D1A94" w:rsidRDefault="008D1A94">
            <w:pPr>
              <w:framePr w:w="13632" w:h="7757" w:wrap="none" w:hAnchor="page" w:x="1331" w:y="231"/>
            </w:pPr>
          </w:p>
        </w:tc>
        <w:tc>
          <w:tcPr>
            <w:tcW w:w="912" w:type="dxa"/>
            <w:vMerge/>
            <w:tcBorders>
              <w:left w:val="single" w:sz="4" w:space="0" w:color="auto"/>
            </w:tcBorders>
            <w:shd w:val="clear" w:color="auto" w:fill="auto"/>
          </w:tcPr>
          <w:p w14:paraId="7A5FE39E" w14:textId="77777777" w:rsidR="008D1A94" w:rsidRDefault="008D1A94">
            <w:pPr>
              <w:framePr w:w="13632" w:h="7757" w:wrap="none" w:hAnchor="page" w:x="1331" w:y="231"/>
            </w:pPr>
          </w:p>
        </w:tc>
        <w:tc>
          <w:tcPr>
            <w:tcW w:w="389" w:type="dxa"/>
            <w:vMerge/>
            <w:tcBorders>
              <w:left w:val="single" w:sz="4" w:space="0" w:color="auto"/>
            </w:tcBorders>
            <w:shd w:val="clear" w:color="auto" w:fill="auto"/>
          </w:tcPr>
          <w:p w14:paraId="4BAC183D" w14:textId="77777777" w:rsidR="008D1A94" w:rsidRDefault="008D1A94">
            <w:pPr>
              <w:framePr w:w="13632" w:h="7757" w:wrap="none" w:hAnchor="page" w:x="1331" w:y="231"/>
            </w:pPr>
          </w:p>
        </w:tc>
        <w:tc>
          <w:tcPr>
            <w:tcW w:w="394" w:type="dxa"/>
            <w:vMerge/>
            <w:tcBorders>
              <w:left w:val="single" w:sz="4" w:space="0" w:color="auto"/>
            </w:tcBorders>
            <w:shd w:val="clear" w:color="auto" w:fill="auto"/>
          </w:tcPr>
          <w:p w14:paraId="242AAF1C" w14:textId="77777777" w:rsidR="008D1A94" w:rsidRDefault="008D1A94">
            <w:pPr>
              <w:framePr w:w="13632" w:h="7757" w:wrap="none" w:hAnchor="page" w:x="1331" w:y="231"/>
            </w:pPr>
          </w:p>
        </w:tc>
        <w:tc>
          <w:tcPr>
            <w:tcW w:w="758" w:type="dxa"/>
            <w:vMerge/>
            <w:tcBorders>
              <w:left w:val="single" w:sz="4" w:space="0" w:color="auto"/>
            </w:tcBorders>
            <w:shd w:val="clear" w:color="auto" w:fill="auto"/>
          </w:tcPr>
          <w:p w14:paraId="148C7B93" w14:textId="77777777" w:rsidR="008D1A94" w:rsidRDefault="008D1A94">
            <w:pPr>
              <w:framePr w:w="13632" w:h="7757" w:wrap="none" w:hAnchor="page" w:x="1331" w:y="231"/>
            </w:pPr>
          </w:p>
        </w:tc>
        <w:tc>
          <w:tcPr>
            <w:tcW w:w="610" w:type="dxa"/>
            <w:vMerge/>
            <w:tcBorders>
              <w:left w:val="single" w:sz="4" w:space="0" w:color="auto"/>
            </w:tcBorders>
            <w:shd w:val="clear" w:color="auto" w:fill="auto"/>
          </w:tcPr>
          <w:p w14:paraId="6C6D64EE" w14:textId="77777777" w:rsidR="008D1A94" w:rsidRDefault="008D1A94">
            <w:pPr>
              <w:framePr w:w="13632" w:h="7757" w:wrap="none" w:hAnchor="page" w:x="1331" w:y="231"/>
            </w:pPr>
          </w:p>
        </w:tc>
        <w:tc>
          <w:tcPr>
            <w:tcW w:w="614" w:type="dxa"/>
            <w:vMerge/>
            <w:tcBorders>
              <w:left w:val="single" w:sz="4" w:space="0" w:color="auto"/>
            </w:tcBorders>
            <w:shd w:val="clear" w:color="auto" w:fill="auto"/>
          </w:tcPr>
          <w:p w14:paraId="3BC5F6F2" w14:textId="77777777" w:rsidR="008D1A94" w:rsidRDefault="008D1A94">
            <w:pPr>
              <w:framePr w:w="13632" w:h="7757" w:wrap="none" w:hAnchor="page" w:x="1331" w:y="231"/>
            </w:pPr>
          </w:p>
        </w:tc>
        <w:tc>
          <w:tcPr>
            <w:tcW w:w="614" w:type="dxa"/>
            <w:vMerge/>
            <w:tcBorders>
              <w:left w:val="single" w:sz="4" w:space="0" w:color="auto"/>
            </w:tcBorders>
            <w:shd w:val="clear" w:color="auto" w:fill="auto"/>
          </w:tcPr>
          <w:p w14:paraId="349F7EC0" w14:textId="77777777" w:rsidR="008D1A94" w:rsidRDefault="008D1A94">
            <w:pPr>
              <w:framePr w:w="13632" w:h="7757" w:wrap="none" w:hAnchor="page" w:x="1331" w:y="231"/>
            </w:pPr>
          </w:p>
        </w:tc>
        <w:tc>
          <w:tcPr>
            <w:tcW w:w="605" w:type="dxa"/>
            <w:vMerge/>
            <w:tcBorders>
              <w:left w:val="single" w:sz="4" w:space="0" w:color="auto"/>
            </w:tcBorders>
            <w:shd w:val="clear" w:color="auto" w:fill="auto"/>
          </w:tcPr>
          <w:p w14:paraId="65CE679C" w14:textId="77777777" w:rsidR="008D1A94" w:rsidRDefault="008D1A94">
            <w:pPr>
              <w:framePr w:w="13632" w:h="7757" w:wrap="none" w:hAnchor="page" w:x="1331" w:y="231"/>
            </w:pPr>
          </w:p>
        </w:tc>
        <w:tc>
          <w:tcPr>
            <w:tcW w:w="614" w:type="dxa"/>
            <w:vMerge/>
            <w:tcBorders>
              <w:left w:val="single" w:sz="4" w:space="0" w:color="auto"/>
            </w:tcBorders>
            <w:shd w:val="clear" w:color="auto" w:fill="auto"/>
          </w:tcPr>
          <w:p w14:paraId="3A69C009" w14:textId="77777777" w:rsidR="008D1A94" w:rsidRDefault="008D1A94">
            <w:pPr>
              <w:framePr w:w="13632" w:h="7757" w:wrap="none" w:hAnchor="page" w:x="1331" w:y="231"/>
            </w:pPr>
          </w:p>
        </w:tc>
        <w:tc>
          <w:tcPr>
            <w:tcW w:w="648" w:type="dxa"/>
            <w:vMerge/>
            <w:tcBorders>
              <w:left w:val="single" w:sz="4" w:space="0" w:color="auto"/>
              <w:right w:val="single" w:sz="4" w:space="0" w:color="auto"/>
            </w:tcBorders>
            <w:shd w:val="clear" w:color="auto" w:fill="auto"/>
          </w:tcPr>
          <w:p w14:paraId="05F8F67C" w14:textId="77777777" w:rsidR="008D1A94" w:rsidRDefault="008D1A94">
            <w:pPr>
              <w:framePr w:w="13632" w:h="7757" w:wrap="none" w:hAnchor="page" w:x="1331" w:y="231"/>
            </w:pPr>
          </w:p>
        </w:tc>
      </w:tr>
      <w:tr w:rsidR="008D1A94" w14:paraId="4A5F58B7" w14:textId="77777777">
        <w:trPr>
          <w:trHeight w:hRule="exact" w:val="211"/>
        </w:trPr>
        <w:tc>
          <w:tcPr>
            <w:tcW w:w="370" w:type="dxa"/>
            <w:vMerge/>
            <w:tcBorders>
              <w:left w:val="single" w:sz="4" w:space="0" w:color="auto"/>
            </w:tcBorders>
            <w:shd w:val="clear" w:color="auto" w:fill="auto"/>
          </w:tcPr>
          <w:p w14:paraId="220BB6F1" w14:textId="77777777" w:rsidR="008D1A94" w:rsidRDefault="008D1A94">
            <w:pPr>
              <w:framePr w:w="13632" w:h="7757" w:wrap="none" w:hAnchor="page" w:x="1331" w:y="231"/>
            </w:pPr>
          </w:p>
        </w:tc>
        <w:tc>
          <w:tcPr>
            <w:tcW w:w="2362" w:type="dxa"/>
            <w:vMerge/>
            <w:tcBorders>
              <w:left w:val="single" w:sz="4" w:space="0" w:color="auto"/>
            </w:tcBorders>
            <w:shd w:val="clear" w:color="auto" w:fill="auto"/>
            <w:vAlign w:val="bottom"/>
          </w:tcPr>
          <w:p w14:paraId="3675F446" w14:textId="77777777" w:rsidR="008D1A94" w:rsidRDefault="008D1A94">
            <w:pPr>
              <w:framePr w:w="13632" w:h="7757" w:wrap="none" w:hAnchor="page" w:x="1331" w:y="231"/>
            </w:pPr>
          </w:p>
        </w:tc>
        <w:tc>
          <w:tcPr>
            <w:tcW w:w="10900" w:type="dxa"/>
            <w:gridSpan w:val="13"/>
            <w:tcBorders>
              <w:top w:val="single" w:sz="4" w:space="0" w:color="auto"/>
              <w:left w:val="single" w:sz="4" w:space="0" w:color="auto"/>
              <w:right w:val="single" w:sz="4" w:space="0" w:color="auto"/>
            </w:tcBorders>
            <w:shd w:val="clear" w:color="auto" w:fill="auto"/>
            <w:vAlign w:val="bottom"/>
          </w:tcPr>
          <w:p w14:paraId="6628E829"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die Anforderung an die Brandschutzklasse ist in den Tabellen 2 und 3 des Anhangs 2 beschrieben.</w:t>
            </w:r>
          </w:p>
        </w:tc>
      </w:tr>
      <w:tr w:rsidR="008D1A94" w14:paraId="50C4FAFD" w14:textId="77777777">
        <w:trPr>
          <w:trHeight w:hRule="exact" w:val="403"/>
        </w:trPr>
        <w:tc>
          <w:tcPr>
            <w:tcW w:w="370" w:type="dxa"/>
            <w:tcBorders>
              <w:top w:val="single" w:sz="4" w:space="0" w:color="auto"/>
              <w:left w:val="single" w:sz="4" w:space="0" w:color="auto"/>
            </w:tcBorders>
            <w:shd w:val="clear" w:color="auto" w:fill="auto"/>
          </w:tcPr>
          <w:p w14:paraId="46DB4CEE"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8</w:t>
            </w:r>
          </w:p>
        </w:tc>
        <w:tc>
          <w:tcPr>
            <w:tcW w:w="5410" w:type="dxa"/>
            <w:gridSpan w:val="2"/>
            <w:tcBorders>
              <w:top w:val="single" w:sz="4" w:space="0" w:color="auto"/>
              <w:left w:val="single" w:sz="4" w:space="0" w:color="auto"/>
            </w:tcBorders>
            <w:shd w:val="clear" w:color="auto" w:fill="auto"/>
            <w:vAlign w:val="bottom"/>
          </w:tcPr>
          <w:p w14:paraId="6623283E" w14:textId="77777777" w:rsidR="008D1A94" w:rsidRDefault="00752380">
            <w:pPr>
              <w:pStyle w:val="Other10"/>
              <w:framePr w:w="13632" w:h="7757" w:wrap="none" w:hAnchor="page" w:x="1331" w:y="231"/>
              <w:spacing w:line="276" w:lineRule="auto"/>
              <w:rPr>
                <w:sz w:val="15"/>
                <w:szCs w:val="15"/>
              </w:rPr>
            </w:pPr>
            <w:r>
              <w:rPr>
                <w:rStyle w:val="Other1"/>
                <w:color w:val="000000"/>
                <w:sz w:val="15"/>
              </w:rPr>
              <w:t>Tragwerke für Gebäudetreppen und Treppen, die als Fluchtweg eingestuft sind, und Tragwerke für ihre Gehfläche</w:t>
            </w:r>
          </w:p>
        </w:tc>
        <w:tc>
          <w:tcPr>
            <w:tcW w:w="830" w:type="dxa"/>
            <w:tcBorders>
              <w:top w:val="single" w:sz="4" w:space="0" w:color="auto"/>
              <w:left w:val="single" w:sz="4" w:space="0" w:color="auto"/>
            </w:tcBorders>
            <w:shd w:val="clear" w:color="auto" w:fill="auto"/>
            <w:vAlign w:val="center"/>
          </w:tcPr>
          <w:p w14:paraId="6DCBADEF"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R</w:t>
            </w:r>
          </w:p>
        </w:tc>
        <w:tc>
          <w:tcPr>
            <w:tcW w:w="864" w:type="dxa"/>
            <w:tcBorders>
              <w:top w:val="single" w:sz="4" w:space="0" w:color="auto"/>
              <w:left w:val="single" w:sz="4" w:space="0" w:color="auto"/>
            </w:tcBorders>
            <w:shd w:val="clear" w:color="auto" w:fill="auto"/>
          </w:tcPr>
          <w:p w14:paraId="39DC9ABE"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15</w:t>
            </w:r>
          </w:p>
        </w:tc>
        <w:tc>
          <w:tcPr>
            <w:tcW w:w="912" w:type="dxa"/>
            <w:tcBorders>
              <w:top w:val="single" w:sz="4" w:space="0" w:color="auto"/>
              <w:left w:val="single" w:sz="4" w:space="0" w:color="auto"/>
            </w:tcBorders>
            <w:shd w:val="clear" w:color="auto" w:fill="auto"/>
          </w:tcPr>
          <w:p w14:paraId="5F293AAC"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30</w:t>
            </w:r>
          </w:p>
        </w:tc>
        <w:tc>
          <w:tcPr>
            <w:tcW w:w="389" w:type="dxa"/>
            <w:tcBorders>
              <w:top w:val="single" w:sz="4" w:space="0" w:color="auto"/>
              <w:left w:val="single" w:sz="4" w:space="0" w:color="auto"/>
            </w:tcBorders>
            <w:shd w:val="clear" w:color="auto" w:fill="auto"/>
          </w:tcPr>
          <w:p w14:paraId="4BBCB58C" w14:textId="77777777" w:rsidR="008D1A94" w:rsidRDefault="00752380">
            <w:pPr>
              <w:pStyle w:val="Other10"/>
              <w:framePr w:w="13632" w:h="7757" w:wrap="none" w:hAnchor="page" w:x="1331" w:y="231"/>
              <w:spacing w:line="240" w:lineRule="auto"/>
              <w:rPr>
                <w:sz w:val="15"/>
                <w:szCs w:val="15"/>
              </w:rPr>
            </w:pPr>
            <w:r>
              <w:rPr>
                <w:rStyle w:val="Other1"/>
                <w:color w:val="000000"/>
                <w:sz w:val="15"/>
              </w:rPr>
              <w:t>60</w:t>
            </w:r>
          </w:p>
        </w:tc>
        <w:tc>
          <w:tcPr>
            <w:tcW w:w="394" w:type="dxa"/>
            <w:tcBorders>
              <w:top w:val="single" w:sz="4" w:space="0" w:color="auto"/>
              <w:left w:val="single" w:sz="4" w:space="0" w:color="auto"/>
            </w:tcBorders>
            <w:shd w:val="clear" w:color="auto" w:fill="auto"/>
          </w:tcPr>
          <w:p w14:paraId="218D8644" w14:textId="77777777" w:rsidR="008D1A94" w:rsidRDefault="00752380">
            <w:pPr>
              <w:pStyle w:val="Other10"/>
              <w:framePr w:w="13632" w:h="7757" w:wrap="none" w:hAnchor="page" w:x="1331" w:y="231"/>
              <w:spacing w:line="240" w:lineRule="auto"/>
              <w:rPr>
                <w:sz w:val="15"/>
                <w:szCs w:val="15"/>
              </w:rPr>
            </w:pPr>
            <w:r>
              <w:rPr>
                <w:rStyle w:val="Other1"/>
                <w:color w:val="000000"/>
                <w:sz w:val="15"/>
              </w:rPr>
              <w:t>30</w:t>
            </w:r>
          </w:p>
        </w:tc>
        <w:tc>
          <w:tcPr>
            <w:tcW w:w="758" w:type="dxa"/>
            <w:tcBorders>
              <w:top w:val="single" w:sz="4" w:space="0" w:color="auto"/>
              <w:left w:val="single" w:sz="4" w:space="0" w:color="auto"/>
            </w:tcBorders>
            <w:shd w:val="clear" w:color="auto" w:fill="auto"/>
            <w:vAlign w:val="bottom"/>
          </w:tcPr>
          <w:p w14:paraId="4D64A057" w14:textId="77777777" w:rsidR="008D1A94" w:rsidRDefault="00752380">
            <w:pPr>
              <w:pStyle w:val="Other10"/>
              <w:framePr w:w="13632" w:h="7757" w:wrap="none" w:hAnchor="page" w:x="1331" w:y="231"/>
              <w:spacing w:line="240" w:lineRule="auto"/>
              <w:ind w:firstLine="260"/>
              <w:rPr>
                <w:sz w:val="15"/>
                <w:szCs w:val="15"/>
              </w:rPr>
            </w:pPr>
            <w:r>
              <w:rPr>
                <w:rStyle w:val="Other1"/>
                <w:color w:val="000000"/>
                <w:sz w:val="15"/>
              </w:rPr>
              <w:t>60</w:t>
            </w:r>
          </w:p>
          <w:p w14:paraId="286807F1" w14:textId="77777777" w:rsidR="008D1A94" w:rsidRDefault="00752380">
            <w:pPr>
              <w:pStyle w:val="Other10"/>
              <w:framePr w:w="13632" w:h="7757" w:wrap="none" w:hAnchor="page" w:x="1331" w:y="231"/>
              <w:spacing w:line="240" w:lineRule="auto"/>
              <w:ind w:firstLine="260"/>
              <w:rPr>
                <w:sz w:val="15"/>
                <w:szCs w:val="15"/>
              </w:rPr>
            </w:pPr>
            <w:r>
              <w:rPr>
                <w:rStyle w:val="Other1"/>
                <w:color w:val="000000"/>
                <w:sz w:val="15"/>
              </w:rPr>
              <w:t>A2</w:t>
            </w:r>
          </w:p>
        </w:tc>
        <w:tc>
          <w:tcPr>
            <w:tcW w:w="610" w:type="dxa"/>
            <w:tcBorders>
              <w:top w:val="single" w:sz="4" w:space="0" w:color="auto"/>
              <w:left w:val="single" w:sz="4" w:space="0" w:color="auto"/>
            </w:tcBorders>
            <w:shd w:val="clear" w:color="auto" w:fill="auto"/>
          </w:tcPr>
          <w:p w14:paraId="3A057654"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30</w:t>
            </w:r>
          </w:p>
        </w:tc>
        <w:tc>
          <w:tcPr>
            <w:tcW w:w="614" w:type="dxa"/>
            <w:tcBorders>
              <w:top w:val="single" w:sz="4" w:space="0" w:color="auto"/>
              <w:left w:val="single" w:sz="4" w:space="0" w:color="auto"/>
            </w:tcBorders>
            <w:shd w:val="clear" w:color="auto" w:fill="auto"/>
          </w:tcPr>
          <w:p w14:paraId="7E993CD1"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60</w:t>
            </w:r>
          </w:p>
        </w:tc>
        <w:tc>
          <w:tcPr>
            <w:tcW w:w="614" w:type="dxa"/>
            <w:tcBorders>
              <w:top w:val="single" w:sz="4" w:space="0" w:color="auto"/>
              <w:left w:val="single" w:sz="4" w:space="0" w:color="auto"/>
            </w:tcBorders>
            <w:shd w:val="clear" w:color="auto" w:fill="auto"/>
            <w:vAlign w:val="bottom"/>
          </w:tcPr>
          <w:p w14:paraId="57BF28FE"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90</w:t>
            </w:r>
          </w:p>
          <w:p w14:paraId="5B9476E8"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A2</w:t>
            </w:r>
          </w:p>
        </w:tc>
        <w:tc>
          <w:tcPr>
            <w:tcW w:w="605" w:type="dxa"/>
            <w:tcBorders>
              <w:top w:val="single" w:sz="4" w:space="0" w:color="auto"/>
              <w:left w:val="single" w:sz="4" w:space="0" w:color="auto"/>
            </w:tcBorders>
            <w:shd w:val="clear" w:color="auto" w:fill="auto"/>
          </w:tcPr>
          <w:p w14:paraId="69A28BEE"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60</w:t>
            </w:r>
          </w:p>
        </w:tc>
        <w:tc>
          <w:tcPr>
            <w:tcW w:w="1262" w:type="dxa"/>
            <w:gridSpan w:val="2"/>
            <w:tcBorders>
              <w:top w:val="single" w:sz="4" w:space="0" w:color="auto"/>
              <w:left w:val="single" w:sz="4" w:space="0" w:color="auto"/>
              <w:right w:val="single" w:sz="4" w:space="0" w:color="auto"/>
            </w:tcBorders>
            <w:shd w:val="clear" w:color="auto" w:fill="auto"/>
            <w:vAlign w:val="bottom"/>
          </w:tcPr>
          <w:p w14:paraId="1BDF07A6"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90</w:t>
            </w:r>
          </w:p>
          <w:p w14:paraId="56352B24"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A2</w:t>
            </w:r>
          </w:p>
        </w:tc>
      </w:tr>
      <w:tr w:rsidR="008D1A94" w14:paraId="724D6342" w14:textId="77777777">
        <w:trPr>
          <w:trHeight w:hRule="exact" w:val="206"/>
        </w:trPr>
        <w:tc>
          <w:tcPr>
            <w:tcW w:w="370" w:type="dxa"/>
            <w:tcBorders>
              <w:top w:val="single" w:sz="4" w:space="0" w:color="auto"/>
              <w:left w:val="single" w:sz="4" w:space="0" w:color="auto"/>
            </w:tcBorders>
            <w:shd w:val="clear" w:color="auto" w:fill="auto"/>
            <w:vAlign w:val="bottom"/>
          </w:tcPr>
          <w:p w14:paraId="2FDD9FDE"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9</w:t>
            </w:r>
          </w:p>
        </w:tc>
        <w:tc>
          <w:tcPr>
            <w:tcW w:w="5410" w:type="dxa"/>
            <w:gridSpan w:val="2"/>
            <w:tcBorders>
              <w:top w:val="single" w:sz="4" w:space="0" w:color="auto"/>
              <w:left w:val="single" w:sz="4" w:space="0" w:color="auto"/>
            </w:tcBorders>
            <w:shd w:val="clear" w:color="auto" w:fill="auto"/>
            <w:vAlign w:val="bottom"/>
          </w:tcPr>
          <w:p w14:paraId="644AC6F6" w14:textId="77777777" w:rsidR="008D1A94" w:rsidRDefault="00752380">
            <w:pPr>
              <w:pStyle w:val="Other10"/>
              <w:framePr w:w="13632" w:h="7757" w:wrap="none" w:hAnchor="page" w:x="1331" w:y="231"/>
              <w:spacing w:line="240" w:lineRule="auto"/>
              <w:rPr>
                <w:sz w:val="15"/>
                <w:szCs w:val="15"/>
              </w:rPr>
            </w:pPr>
            <w:r>
              <w:rPr>
                <w:rStyle w:val="Other1"/>
                <w:color w:val="000000"/>
                <w:sz w:val="15"/>
              </w:rPr>
              <w:t>Stützkonstruktion zu einer Eingangstreppe, die einen Fluchtweg darstellt</w:t>
            </w:r>
          </w:p>
        </w:tc>
        <w:tc>
          <w:tcPr>
            <w:tcW w:w="830" w:type="dxa"/>
            <w:tcBorders>
              <w:top w:val="single" w:sz="4" w:space="0" w:color="auto"/>
              <w:left w:val="single" w:sz="4" w:space="0" w:color="auto"/>
            </w:tcBorders>
            <w:shd w:val="clear" w:color="auto" w:fill="auto"/>
            <w:vAlign w:val="bottom"/>
          </w:tcPr>
          <w:p w14:paraId="23BFB7DE" w14:textId="77777777" w:rsidR="008D1A94" w:rsidRDefault="00752380">
            <w:pPr>
              <w:pStyle w:val="Other10"/>
              <w:framePr w:w="13632" w:h="7757" w:wrap="none" w:hAnchor="page" w:x="1331" w:y="231"/>
              <w:spacing w:line="240" w:lineRule="auto"/>
              <w:ind w:firstLine="320"/>
              <w:jc w:val="both"/>
              <w:rPr>
                <w:sz w:val="15"/>
                <w:szCs w:val="15"/>
              </w:rPr>
            </w:pPr>
            <w:r>
              <w:rPr>
                <w:rStyle w:val="Other1"/>
                <w:color w:val="000000"/>
                <w:sz w:val="15"/>
              </w:rPr>
              <w:t>-</w:t>
            </w:r>
          </w:p>
        </w:tc>
        <w:tc>
          <w:tcPr>
            <w:tcW w:w="7022" w:type="dxa"/>
            <w:gridSpan w:val="11"/>
            <w:tcBorders>
              <w:top w:val="single" w:sz="4" w:space="0" w:color="auto"/>
              <w:left w:val="single" w:sz="4" w:space="0" w:color="auto"/>
              <w:right w:val="single" w:sz="4" w:space="0" w:color="auto"/>
            </w:tcBorders>
            <w:shd w:val="clear" w:color="auto" w:fill="auto"/>
            <w:vAlign w:val="bottom"/>
          </w:tcPr>
          <w:p w14:paraId="0CFD73BA"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A2</w:t>
            </w:r>
          </w:p>
        </w:tc>
      </w:tr>
      <w:tr w:rsidR="008D1A94" w14:paraId="23FF4750" w14:textId="77777777">
        <w:trPr>
          <w:trHeight w:hRule="exact" w:val="408"/>
        </w:trPr>
        <w:tc>
          <w:tcPr>
            <w:tcW w:w="370" w:type="dxa"/>
            <w:tcBorders>
              <w:top w:val="single" w:sz="4" w:space="0" w:color="auto"/>
              <w:left w:val="single" w:sz="4" w:space="0" w:color="auto"/>
            </w:tcBorders>
            <w:shd w:val="clear" w:color="auto" w:fill="auto"/>
          </w:tcPr>
          <w:p w14:paraId="1DE5E020"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10</w:t>
            </w:r>
          </w:p>
        </w:tc>
        <w:tc>
          <w:tcPr>
            <w:tcW w:w="5410" w:type="dxa"/>
            <w:gridSpan w:val="2"/>
            <w:tcBorders>
              <w:top w:val="single" w:sz="4" w:space="0" w:color="auto"/>
              <w:left w:val="single" w:sz="4" w:space="0" w:color="auto"/>
            </w:tcBorders>
            <w:shd w:val="clear" w:color="auto" w:fill="auto"/>
            <w:vAlign w:val="center"/>
          </w:tcPr>
          <w:p w14:paraId="16D3FCED" w14:textId="77777777" w:rsidR="008D1A94" w:rsidRDefault="00752380">
            <w:pPr>
              <w:pStyle w:val="Other10"/>
              <w:framePr w:w="13632" w:h="7757" w:wrap="none" w:hAnchor="page" w:x="1331" w:y="231"/>
              <w:spacing w:line="240" w:lineRule="auto"/>
              <w:rPr>
                <w:sz w:val="15"/>
                <w:szCs w:val="15"/>
              </w:rPr>
            </w:pPr>
            <w:r>
              <w:rPr>
                <w:rStyle w:val="Other1"/>
                <w:color w:val="000000"/>
                <w:sz w:val="15"/>
              </w:rPr>
              <w:t>Brandwand</w:t>
            </w:r>
          </w:p>
        </w:tc>
        <w:tc>
          <w:tcPr>
            <w:tcW w:w="830" w:type="dxa"/>
            <w:tcBorders>
              <w:top w:val="single" w:sz="4" w:space="0" w:color="auto"/>
              <w:left w:val="single" w:sz="4" w:space="0" w:color="auto"/>
            </w:tcBorders>
            <w:shd w:val="clear" w:color="auto" w:fill="auto"/>
            <w:vAlign w:val="center"/>
          </w:tcPr>
          <w:p w14:paraId="5D9AC6A5"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REI</w:t>
            </w:r>
          </w:p>
        </w:tc>
        <w:tc>
          <w:tcPr>
            <w:tcW w:w="3317" w:type="dxa"/>
            <w:gridSpan w:val="5"/>
            <w:tcBorders>
              <w:top w:val="single" w:sz="4" w:space="0" w:color="auto"/>
              <w:left w:val="single" w:sz="4" w:space="0" w:color="auto"/>
            </w:tcBorders>
            <w:shd w:val="clear" w:color="auto" w:fill="auto"/>
            <w:vAlign w:val="bottom"/>
          </w:tcPr>
          <w:p w14:paraId="15C38AC6"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120</w:t>
            </w:r>
          </w:p>
          <w:p w14:paraId="09AF97D0"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A1</w:t>
            </w:r>
          </w:p>
        </w:tc>
        <w:tc>
          <w:tcPr>
            <w:tcW w:w="1838" w:type="dxa"/>
            <w:gridSpan w:val="3"/>
            <w:tcBorders>
              <w:top w:val="single" w:sz="4" w:space="0" w:color="auto"/>
              <w:left w:val="single" w:sz="4" w:space="0" w:color="auto"/>
            </w:tcBorders>
            <w:shd w:val="clear" w:color="auto" w:fill="auto"/>
            <w:vAlign w:val="bottom"/>
          </w:tcPr>
          <w:p w14:paraId="305FBDC9"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180</w:t>
            </w:r>
          </w:p>
          <w:p w14:paraId="64009CD6"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A1</w:t>
            </w:r>
          </w:p>
        </w:tc>
        <w:tc>
          <w:tcPr>
            <w:tcW w:w="1867" w:type="dxa"/>
            <w:gridSpan w:val="3"/>
            <w:tcBorders>
              <w:top w:val="single" w:sz="4" w:space="0" w:color="auto"/>
              <w:left w:val="single" w:sz="4" w:space="0" w:color="auto"/>
              <w:right w:val="single" w:sz="4" w:space="0" w:color="auto"/>
            </w:tcBorders>
            <w:shd w:val="clear" w:color="auto" w:fill="auto"/>
            <w:vAlign w:val="bottom"/>
          </w:tcPr>
          <w:p w14:paraId="068DAF43"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180</w:t>
            </w:r>
          </w:p>
          <w:p w14:paraId="048957F0"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A1</w:t>
            </w:r>
          </w:p>
        </w:tc>
      </w:tr>
      <w:tr w:rsidR="008D1A94" w14:paraId="5C6C593C" w14:textId="77777777">
        <w:trPr>
          <w:trHeight w:hRule="exact" w:val="1200"/>
        </w:trPr>
        <w:tc>
          <w:tcPr>
            <w:tcW w:w="370" w:type="dxa"/>
            <w:tcBorders>
              <w:top w:val="single" w:sz="4" w:space="0" w:color="auto"/>
              <w:left w:val="single" w:sz="4" w:space="0" w:color="auto"/>
            </w:tcBorders>
            <w:shd w:val="clear" w:color="auto" w:fill="auto"/>
          </w:tcPr>
          <w:p w14:paraId="135F9996"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11</w:t>
            </w:r>
          </w:p>
        </w:tc>
        <w:tc>
          <w:tcPr>
            <w:tcW w:w="5410" w:type="dxa"/>
            <w:gridSpan w:val="2"/>
            <w:tcBorders>
              <w:top w:val="single" w:sz="4" w:space="0" w:color="auto"/>
              <w:left w:val="single" w:sz="4" w:space="0" w:color="auto"/>
            </w:tcBorders>
            <w:shd w:val="clear" w:color="auto" w:fill="auto"/>
            <w:vAlign w:val="bottom"/>
          </w:tcPr>
          <w:p w14:paraId="5593DAF2" w14:textId="77777777" w:rsidR="008D1A94" w:rsidRDefault="00752380">
            <w:pPr>
              <w:pStyle w:val="Other10"/>
              <w:framePr w:w="13632" w:h="7757" w:wrap="none" w:hAnchor="page" w:x="1331" w:y="231"/>
              <w:spacing w:line="276" w:lineRule="auto"/>
              <w:rPr>
                <w:sz w:val="15"/>
                <w:szCs w:val="15"/>
              </w:rPr>
            </w:pPr>
            <w:r>
              <w:rPr>
                <w:rStyle w:val="Other1"/>
                <w:color w:val="000000"/>
                <w:sz w:val="15"/>
              </w:rPr>
              <w:t>Feuerhemmende Wand- und Bodenkonstruktion</w:t>
            </w:r>
          </w:p>
          <w:p w14:paraId="24434C62" w14:textId="77777777" w:rsidR="008D1A94" w:rsidRDefault="00752380">
            <w:pPr>
              <w:pStyle w:val="Other10"/>
              <w:framePr w:w="13632" w:h="7757" w:wrap="none" w:hAnchor="page" w:x="1331" w:y="231"/>
              <w:numPr>
                <w:ilvl w:val="0"/>
                <w:numId w:val="80"/>
              </w:numPr>
              <w:tabs>
                <w:tab w:val="left" w:pos="516"/>
              </w:tabs>
              <w:spacing w:line="276" w:lineRule="auto"/>
              <w:ind w:left="520" w:hanging="340"/>
              <w:rPr>
                <w:sz w:val="15"/>
                <w:szCs w:val="15"/>
              </w:rPr>
            </w:pPr>
            <w:r>
              <w:rPr>
                <w:rStyle w:val="Other1"/>
                <w:color w:val="000000"/>
                <w:sz w:val="15"/>
              </w:rPr>
              <w:t>EW kann anstelle von EI für die Brandschutzklasse B oder höher in einem Bereich in einer Höhe von 2,10 m, gemessen von der Bodenhöhe für Verkehr und Flucht, verwendet werden.</w:t>
            </w:r>
          </w:p>
          <w:p w14:paraId="44D6169B" w14:textId="77777777" w:rsidR="008D1A94" w:rsidRDefault="00752380">
            <w:pPr>
              <w:pStyle w:val="Other10"/>
              <w:framePr w:w="13632" w:h="7757" w:wrap="none" w:hAnchor="page" w:x="1331" w:y="231"/>
              <w:numPr>
                <w:ilvl w:val="0"/>
                <w:numId w:val="80"/>
              </w:numPr>
              <w:tabs>
                <w:tab w:val="left" w:pos="516"/>
              </w:tabs>
              <w:spacing w:line="269" w:lineRule="auto"/>
              <w:ind w:left="520" w:hanging="340"/>
              <w:rPr>
                <w:sz w:val="15"/>
                <w:szCs w:val="15"/>
              </w:rPr>
            </w:pPr>
            <w:r>
              <w:rPr>
                <w:rStyle w:val="Other1"/>
                <w:color w:val="000000"/>
                <w:sz w:val="15"/>
              </w:rPr>
              <w:t>EW kann anstelle von EI in Wänden und Böden, die gegen Feuer geschützt sind, verwendet werden, wenn dies das Risiko einer Feuerausbreitung nicht erhöht.</w:t>
            </w:r>
          </w:p>
        </w:tc>
        <w:tc>
          <w:tcPr>
            <w:tcW w:w="830" w:type="dxa"/>
            <w:tcBorders>
              <w:top w:val="single" w:sz="4" w:space="0" w:color="auto"/>
              <w:left w:val="single" w:sz="4" w:space="0" w:color="auto"/>
            </w:tcBorders>
            <w:shd w:val="clear" w:color="auto" w:fill="auto"/>
            <w:vAlign w:val="center"/>
          </w:tcPr>
          <w:p w14:paraId="642E0B54"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EI (EW)</w:t>
            </w:r>
          </w:p>
        </w:tc>
        <w:tc>
          <w:tcPr>
            <w:tcW w:w="1776" w:type="dxa"/>
            <w:gridSpan w:val="2"/>
            <w:tcBorders>
              <w:top w:val="single" w:sz="4" w:space="0" w:color="auto"/>
              <w:left w:val="single" w:sz="4" w:space="0" w:color="auto"/>
            </w:tcBorders>
            <w:shd w:val="clear" w:color="auto" w:fill="auto"/>
          </w:tcPr>
          <w:p w14:paraId="5575793F"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30</w:t>
            </w:r>
          </w:p>
          <w:p w14:paraId="16B936AA"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A2</w:t>
            </w:r>
          </w:p>
        </w:tc>
        <w:tc>
          <w:tcPr>
            <w:tcW w:w="389" w:type="dxa"/>
            <w:tcBorders>
              <w:top w:val="single" w:sz="4" w:space="0" w:color="auto"/>
              <w:left w:val="single" w:sz="4" w:space="0" w:color="auto"/>
            </w:tcBorders>
            <w:shd w:val="clear" w:color="auto" w:fill="auto"/>
          </w:tcPr>
          <w:p w14:paraId="5A72C3E4" w14:textId="77777777" w:rsidR="008D1A94" w:rsidRDefault="00752380">
            <w:pPr>
              <w:pStyle w:val="Other10"/>
              <w:framePr w:w="13632" w:h="7757" w:wrap="none" w:hAnchor="page" w:x="1331" w:y="231"/>
              <w:spacing w:line="240" w:lineRule="auto"/>
              <w:rPr>
                <w:sz w:val="15"/>
                <w:szCs w:val="15"/>
              </w:rPr>
            </w:pPr>
            <w:r>
              <w:rPr>
                <w:rStyle w:val="Other1"/>
                <w:color w:val="000000"/>
                <w:sz w:val="15"/>
              </w:rPr>
              <w:t>60</w:t>
            </w:r>
          </w:p>
          <w:p w14:paraId="7FD1DB24" w14:textId="77777777" w:rsidR="008D1A94" w:rsidRDefault="00752380">
            <w:pPr>
              <w:pStyle w:val="Other10"/>
              <w:framePr w:w="13632" w:h="7757" w:wrap="none" w:hAnchor="page" w:x="1331" w:y="231"/>
              <w:spacing w:line="240" w:lineRule="auto"/>
              <w:rPr>
                <w:sz w:val="15"/>
                <w:szCs w:val="15"/>
              </w:rPr>
            </w:pPr>
            <w:r>
              <w:rPr>
                <w:rStyle w:val="Other1"/>
                <w:color w:val="000000"/>
                <w:sz w:val="15"/>
              </w:rPr>
              <w:t>A2</w:t>
            </w:r>
          </w:p>
        </w:tc>
        <w:tc>
          <w:tcPr>
            <w:tcW w:w="394" w:type="dxa"/>
            <w:tcBorders>
              <w:top w:val="single" w:sz="4" w:space="0" w:color="auto"/>
              <w:left w:val="single" w:sz="4" w:space="0" w:color="auto"/>
            </w:tcBorders>
            <w:shd w:val="clear" w:color="auto" w:fill="auto"/>
          </w:tcPr>
          <w:p w14:paraId="30D0E1B3" w14:textId="77777777" w:rsidR="008D1A94" w:rsidRDefault="00752380">
            <w:pPr>
              <w:pStyle w:val="Other10"/>
              <w:framePr w:w="13632" w:h="7757" w:wrap="none" w:hAnchor="page" w:x="1331" w:y="231"/>
              <w:spacing w:line="240" w:lineRule="auto"/>
              <w:rPr>
                <w:sz w:val="15"/>
                <w:szCs w:val="15"/>
              </w:rPr>
            </w:pPr>
            <w:r>
              <w:rPr>
                <w:rStyle w:val="Other1"/>
                <w:color w:val="000000"/>
                <w:sz w:val="15"/>
              </w:rPr>
              <w:t>30</w:t>
            </w:r>
          </w:p>
          <w:p w14:paraId="586F5FFA" w14:textId="77777777" w:rsidR="008D1A94" w:rsidRDefault="00752380">
            <w:pPr>
              <w:pStyle w:val="Other10"/>
              <w:framePr w:w="13632" w:h="7757" w:wrap="none" w:hAnchor="page" w:x="1331" w:y="231"/>
              <w:spacing w:line="240" w:lineRule="auto"/>
              <w:rPr>
                <w:sz w:val="15"/>
                <w:szCs w:val="15"/>
              </w:rPr>
            </w:pPr>
            <w:r>
              <w:rPr>
                <w:rStyle w:val="Other1"/>
                <w:color w:val="000000"/>
                <w:sz w:val="15"/>
              </w:rPr>
              <w:t>A2</w:t>
            </w:r>
          </w:p>
        </w:tc>
        <w:tc>
          <w:tcPr>
            <w:tcW w:w="758" w:type="dxa"/>
            <w:tcBorders>
              <w:top w:val="single" w:sz="4" w:space="0" w:color="auto"/>
              <w:left w:val="single" w:sz="4" w:space="0" w:color="auto"/>
            </w:tcBorders>
            <w:shd w:val="clear" w:color="auto" w:fill="auto"/>
          </w:tcPr>
          <w:p w14:paraId="43C1CC64"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60</w:t>
            </w:r>
          </w:p>
          <w:p w14:paraId="7CCAF89C" w14:textId="77777777" w:rsidR="008D1A94" w:rsidRDefault="00752380">
            <w:pPr>
              <w:pStyle w:val="Other10"/>
              <w:framePr w:w="13632" w:h="7757" w:wrap="none" w:hAnchor="page" w:x="1331" w:y="231"/>
              <w:spacing w:line="240" w:lineRule="auto"/>
              <w:ind w:firstLine="260"/>
              <w:rPr>
                <w:sz w:val="15"/>
                <w:szCs w:val="15"/>
              </w:rPr>
            </w:pPr>
            <w:r>
              <w:rPr>
                <w:rStyle w:val="Other1"/>
                <w:color w:val="000000"/>
                <w:sz w:val="15"/>
              </w:rPr>
              <w:t>A2</w:t>
            </w:r>
          </w:p>
        </w:tc>
        <w:tc>
          <w:tcPr>
            <w:tcW w:w="610" w:type="dxa"/>
            <w:tcBorders>
              <w:top w:val="single" w:sz="4" w:space="0" w:color="auto"/>
              <w:left w:val="single" w:sz="4" w:space="0" w:color="auto"/>
            </w:tcBorders>
            <w:shd w:val="clear" w:color="auto" w:fill="auto"/>
          </w:tcPr>
          <w:p w14:paraId="11B0622D"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30</w:t>
            </w:r>
          </w:p>
          <w:p w14:paraId="36B3023C"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A2</w:t>
            </w:r>
          </w:p>
        </w:tc>
        <w:tc>
          <w:tcPr>
            <w:tcW w:w="614" w:type="dxa"/>
            <w:tcBorders>
              <w:top w:val="single" w:sz="4" w:space="0" w:color="auto"/>
              <w:left w:val="single" w:sz="4" w:space="0" w:color="auto"/>
            </w:tcBorders>
            <w:shd w:val="clear" w:color="auto" w:fill="auto"/>
          </w:tcPr>
          <w:p w14:paraId="0C697FE2"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60</w:t>
            </w:r>
          </w:p>
          <w:p w14:paraId="465BAA89"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A2</w:t>
            </w:r>
          </w:p>
        </w:tc>
        <w:tc>
          <w:tcPr>
            <w:tcW w:w="614" w:type="dxa"/>
            <w:tcBorders>
              <w:top w:val="single" w:sz="4" w:space="0" w:color="auto"/>
              <w:left w:val="single" w:sz="4" w:space="0" w:color="auto"/>
            </w:tcBorders>
            <w:shd w:val="clear" w:color="auto" w:fill="auto"/>
          </w:tcPr>
          <w:p w14:paraId="45AA34C4"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90</w:t>
            </w:r>
          </w:p>
          <w:p w14:paraId="2DB72BBB"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A2</w:t>
            </w:r>
          </w:p>
        </w:tc>
        <w:tc>
          <w:tcPr>
            <w:tcW w:w="605" w:type="dxa"/>
            <w:tcBorders>
              <w:top w:val="single" w:sz="4" w:space="0" w:color="auto"/>
              <w:left w:val="single" w:sz="4" w:space="0" w:color="auto"/>
            </w:tcBorders>
            <w:shd w:val="clear" w:color="auto" w:fill="auto"/>
          </w:tcPr>
          <w:p w14:paraId="67156751"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60</w:t>
            </w:r>
          </w:p>
          <w:p w14:paraId="3B298C15"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A2</w:t>
            </w:r>
          </w:p>
        </w:tc>
        <w:tc>
          <w:tcPr>
            <w:tcW w:w="614" w:type="dxa"/>
            <w:tcBorders>
              <w:top w:val="single" w:sz="4" w:space="0" w:color="auto"/>
              <w:left w:val="single" w:sz="4" w:space="0" w:color="auto"/>
            </w:tcBorders>
            <w:shd w:val="clear" w:color="auto" w:fill="auto"/>
          </w:tcPr>
          <w:p w14:paraId="43EFCC8F"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90</w:t>
            </w:r>
          </w:p>
          <w:p w14:paraId="61875600"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A2</w:t>
            </w:r>
          </w:p>
        </w:tc>
        <w:tc>
          <w:tcPr>
            <w:tcW w:w="648" w:type="dxa"/>
            <w:tcBorders>
              <w:top w:val="single" w:sz="4" w:space="0" w:color="auto"/>
              <w:left w:val="single" w:sz="4" w:space="0" w:color="auto"/>
              <w:right w:val="single" w:sz="4" w:space="0" w:color="auto"/>
            </w:tcBorders>
            <w:shd w:val="clear" w:color="auto" w:fill="auto"/>
          </w:tcPr>
          <w:p w14:paraId="1FFB25DA"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120</w:t>
            </w:r>
          </w:p>
          <w:p w14:paraId="00E7EC99" w14:textId="77777777" w:rsidR="008D1A94" w:rsidRDefault="00752380">
            <w:pPr>
              <w:pStyle w:val="Other10"/>
              <w:framePr w:w="13632" w:h="7757" w:wrap="none" w:hAnchor="page" w:x="1331" w:y="231"/>
              <w:spacing w:line="240" w:lineRule="auto"/>
              <w:ind w:firstLine="160"/>
              <w:rPr>
                <w:sz w:val="15"/>
                <w:szCs w:val="15"/>
              </w:rPr>
            </w:pPr>
            <w:r>
              <w:rPr>
                <w:rStyle w:val="Other1"/>
                <w:color w:val="000000"/>
                <w:sz w:val="15"/>
              </w:rPr>
              <w:t>A2</w:t>
            </w:r>
          </w:p>
        </w:tc>
      </w:tr>
      <w:tr w:rsidR="008D1A94" w14:paraId="7BCDBE49" w14:textId="77777777">
        <w:trPr>
          <w:trHeight w:hRule="exact" w:val="830"/>
        </w:trPr>
        <w:tc>
          <w:tcPr>
            <w:tcW w:w="370" w:type="dxa"/>
            <w:tcBorders>
              <w:top w:val="single" w:sz="4" w:space="0" w:color="auto"/>
              <w:left w:val="single" w:sz="4" w:space="0" w:color="auto"/>
            </w:tcBorders>
            <w:shd w:val="clear" w:color="auto" w:fill="auto"/>
          </w:tcPr>
          <w:p w14:paraId="43A840B8"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12</w:t>
            </w:r>
          </w:p>
        </w:tc>
        <w:tc>
          <w:tcPr>
            <w:tcW w:w="5410" w:type="dxa"/>
            <w:gridSpan w:val="2"/>
            <w:tcBorders>
              <w:top w:val="single" w:sz="4" w:space="0" w:color="auto"/>
              <w:left w:val="single" w:sz="4" w:space="0" w:color="auto"/>
            </w:tcBorders>
            <w:shd w:val="clear" w:color="auto" w:fill="auto"/>
            <w:vAlign w:val="center"/>
          </w:tcPr>
          <w:p w14:paraId="28C7A3B1" w14:textId="77777777" w:rsidR="008D1A94" w:rsidRDefault="00752380">
            <w:pPr>
              <w:pStyle w:val="Other10"/>
              <w:framePr w:w="13632" w:h="7757" w:wrap="none" w:hAnchor="page" w:x="1331" w:y="231"/>
              <w:spacing w:line="240" w:lineRule="auto"/>
              <w:rPr>
                <w:sz w:val="15"/>
                <w:szCs w:val="15"/>
              </w:rPr>
            </w:pPr>
            <w:r>
              <w:rPr>
                <w:rStyle w:val="Other1"/>
                <w:color w:val="000000"/>
                <w:sz w:val="15"/>
              </w:rPr>
              <w:t>Feuerausbreitungssperre</w:t>
            </w:r>
          </w:p>
        </w:tc>
        <w:tc>
          <w:tcPr>
            <w:tcW w:w="830" w:type="dxa"/>
            <w:tcBorders>
              <w:top w:val="single" w:sz="4" w:space="0" w:color="auto"/>
              <w:left w:val="single" w:sz="4" w:space="0" w:color="auto"/>
            </w:tcBorders>
            <w:shd w:val="clear" w:color="auto" w:fill="auto"/>
          </w:tcPr>
          <w:p w14:paraId="0DDF96C5" w14:textId="77777777" w:rsidR="008D1A94" w:rsidRDefault="008D1A94">
            <w:pPr>
              <w:framePr w:w="13632" w:h="7757" w:wrap="none" w:hAnchor="page" w:x="1331" w:y="231"/>
              <w:rPr>
                <w:sz w:val="10"/>
                <w:szCs w:val="10"/>
              </w:rPr>
            </w:pPr>
          </w:p>
        </w:tc>
        <w:tc>
          <w:tcPr>
            <w:tcW w:w="7022" w:type="dxa"/>
            <w:gridSpan w:val="11"/>
            <w:tcBorders>
              <w:top w:val="single" w:sz="4" w:space="0" w:color="auto"/>
              <w:left w:val="single" w:sz="4" w:space="0" w:color="auto"/>
              <w:right w:val="single" w:sz="4" w:space="0" w:color="auto"/>
            </w:tcBorders>
            <w:shd w:val="clear" w:color="auto" w:fill="auto"/>
            <w:vAlign w:val="bottom"/>
          </w:tcPr>
          <w:p w14:paraId="55A7B265" w14:textId="77777777" w:rsidR="008D1A94" w:rsidRDefault="00752380">
            <w:pPr>
              <w:pStyle w:val="Other10"/>
              <w:framePr w:w="13632" w:h="7757" w:wrap="none" w:hAnchor="page" w:x="1331" w:y="231"/>
              <w:spacing w:after="200" w:line="276" w:lineRule="auto"/>
              <w:jc w:val="center"/>
              <w:rPr>
                <w:sz w:val="15"/>
                <w:szCs w:val="15"/>
              </w:rPr>
            </w:pPr>
            <w:r>
              <w:rPr>
                <w:rStyle w:val="Other1"/>
                <w:color w:val="000000"/>
                <w:sz w:val="15"/>
              </w:rPr>
              <w:t>mit Brandverhalten mindestens wie das Verbindungsgeschoss, Wand,</w:t>
            </w:r>
            <w:r>
              <w:rPr>
                <w:rStyle w:val="Other1"/>
                <w:color w:val="000000"/>
                <w:sz w:val="15"/>
              </w:rPr>
              <w:br/>
              <w:t>jedoch nicht mehr als 90,</w:t>
            </w:r>
          </w:p>
          <w:p w14:paraId="1D73BAB0" w14:textId="77777777" w:rsidR="008D1A94" w:rsidRDefault="00752380">
            <w:pPr>
              <w:pStyle w:val="Other10"/>
              <w:framePr w:w="13632" w:h="7757" w:wrap="none" w:hAnchor="page" w:x="1331" w:y="231"/>
              <w:spacing w:line="276" w:lineRule="auto"/>
              <w:jc w:val="center"/>
              <w:rPr>
                <w:sz w:val="15"/>
                <w:szCs w:val="15"/>
              </w:rPr>
            </w:pPr>
            <w:r>
              <w:rPr>
                <w:rStyle w:val="Other1"/>
                <w:color w:val="000000"/>
                <w:sz w:val="15"/>
              </w:rPr>
              <w:t>A2</w:t>
            </w:r>
          </w:p>
        </w:tc>
      </w:tr>
      <w:tr w:rsidR="008D1A94" w14:paraId="7E41A746" w14:textId="77777777">
        <w:trPr>
          <w:trHeight w:hRule="exact" w:val="605"/>
        </w:trPr>
        <w:tc>
          <w:tcPr>
            <w:tcW w:w="370" w:type="dxa"/>
            <w:tcBorders>
              <w:top w:val="single" w:sz="4" w:space="0" w:color="auto"/>
              <w:left w:val="single" w:sz="4" w:space="0" w:color="auto"/>
            </w:tcBorders>
            <w:shd w:val="clear" w:color="auto" w:fill="auto"/>
          </w:tcPr>
          <w:p w14:paraId="1F09FA3F"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13</w:t>
            </w:r>
          </w:p>
        </w:tc>
        <w:tc>
          <w:tcPr>
            <w:tcW w:w="5410" w:type="dxa"/>
            <w:gridSpan w:val="2"/>
            <w:tcBorders>
              <w:top w:val="single" w:sz="4" w:space="0" w:color="auto"/>
              <w:left w:val="single" w:sz="4" w:space="0" w:color="auto"/>
            </w:tcBorders>
            <w:shd w:val="clear" w:color="auto" w:fill="auto"/>
            <w:vAlign w:val="bottom"/>
          </w:tcPr>
          <w:p w14:paraId="5CD202F3" w14:textId="77777777" w:rsidR="008D1A94" w:rsidRDefault="00752380">
            <w:pPr>
              <w:pStyle w:val="Other10"/>
              <w:framePr w:w="13632" w:h="7757" w:wrap="none" w:hAnchor="page" w:x="1331" w:y="231"/>
              <w:spacing w:line="276" w:lineRule="auto"/>
              <w:rPr>
                <w:sz w:val="15"/>
                <w:szCs w:val="15"/>
              </w:rPr>
            </w:pPr>
            <w:r>
              <w:rPr>
                <w:rStyle w:val="Other1"/>
                <w:color w:val="000000"/>
                <w:sz w:val="15"/>
              </w:rPr>
              <w:t>Feuerhemmende Trennwand</w:t>
            </w:r>
          </w:p>
          <w:p w14:paraId="7FC809BA" w14:textId="77777777" w:rsidR="008D1A94" w:rsidRDefault="00752380">
            <w:pPr>
              <w:pStyle w:val="Other10"/>
              <w:framePr w:w="13632" w:h="7757" w:wrap="none" w:hAnchor="page" w:x="1331" w:y="231"/>
              <w:spacing w:line="271" w:lineRule="auto"/>
              <w:ind w:left="520" w:hanging="340"/>
              <w:rPr>
                <w:sz w:val="15"/>
                <w:szCs w:val="15"/>
              </w:rPr>
            </w:pPr>
            <w:r>
              <w:rPr>
                <w:rStyle w:val="Other1"/>
                <w:rFonts w:ascii="Times New Roman" w:hAnsi="Times New Roman"/>
                <w:strike/>
                <w:color w:val="000000"/>
              </w:rPr>
              <w:t>-</w:t>
            </w:r>
            <w:r>
              <w:rPr>
                <w:rStyle w:val="Other1"/>
                <w:color w:val="000000"/>
                <w:sz w:val="15"/>
              </w:rPr>
              <w:t xml:space="preserve"> Anstelle von EI kann das EW-Kriterium in einem Bereich über 2,10 m angewandt werden, gemessen ab Bodenhöhe für Verkehr und Flucht.</w:t>
            </w:r>
          </w:p>
        </w:tc>
        <w:tc>
          <w:tcPr>
            <w:tcW w:w="830" w:type="dxa"/>
            <w:tcBorders>
              <w:top w:val="single" w:sz="4" w:space="0" w:color="auto"/>
              <w:left w:val="single" w:sz="4" w:space="0" w:color="auto"/>
            </w:tcBorders>
            <w:shd w:val="clear" w:color="auto" w:fill="auto"/>
            <w:vAlign w:val="center"/>
          </w:tcPr>
          <w:p w14:paraId="382A2287"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EI (EW)</w:t>
            </w:r>
          </w:p>
        </w:tc>
        <w:tc>
          <w:tcPr>
            <w:tcW w:w="2559" w:type="dxa"/>
            <w:gridSpan w:val="4"/>
            <w:tcBorders>
              <w:top w:val="single" w:sz="4" w:space="0" w:color="auto"/>
              <w:left w:val="single" w:sz="4" w:space="0" w:color="auto"/>
            </w:tcBorders>
            <w:shd w:val="clear" w:color="auto" w:fill="auto"/>
          </w:tcPr>
          <w:p w14:paraId="437B558E"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15</w:t>
            </w:r>
          </w:p>
        </w:tc>
        <w:tc>
          <w:tcPr>
            <w:tcW w:w="4463" w:type="dxa"/>
            <w:gridSpan w:val="7"/>
            <w:tcBorders>
              <w:top w:val="single" w:sz="4" w:space="0" w:color="auto"/>
              <w:left w:val="single" w:sz="4" w:space="0" w:color="auto"/>
              <w:right w:val="single" w:sz="4" w:space="0" w:color="auto"/>
            </w:tcBorders>
            <w:shd w:val="clear" w:color="auto" w:fill="auto"/>
          </w:tcPr>
          <w:p w14:paraId="6D8E117C"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30</w:t>
            </w:r>
          </w:p>
        </w:tc>
      </w:tr>
      <w:tr w:rsidR="008D1A94" w14:paraId="0C82DB83" w14:textId="77777777">
        <w:trPr>
          <w:trHeight w:hRule="exact" w:val="206"/>
        </w:trPr>
        <w:tc>
          <w:tcPr>
            <w:tcW w:w="370" w:type="dxa"/>
            <w:tcBorders>
              <w:top w:val="single" w:sz="4" w:space="0" w:color="auto"/>
              <w:left w:val="single" w:sz="4" w:space="0" w:color="auto"/>
            </w:tcBorders>
            <w:shd w:val="clear" w:color="auto" w:fill="auto"/>
            <w:vAlign w:val="bottom"/>
          </w:tcPr>
          <w:p w14:paraId="37BB118E"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14</w:t>
            </w:r>
          </w:p>
        </w:tc>
        <w:tc>
          <w:tcPr>
            <w:tcW w:w="5410" w:type="dxa"/>
            <w:gridSpan w:val="2"/>
            <w:tcBorders>
              <w:top w:val="single" w:sz="4" w:space="0" w:color="auto"/>
              <w:left w:val="single" w:sz="4" w:space="0" w:color="auto"/>
            </w:tcBorders>
            <w:shd w:val="clear" w:color="auto" w:fill="auto"/>
            <w:vAlign w:val="bottom"/>
          </w:tcPr>
          <w:p w14:paraId="1E9D486F" w14:textId="77777777" w:rsidR="008D1A94" w:rsidRDefault="00752380">
            <w:pPr>
              <w:pStyle w:val="Other10"/>
              <w:framePr w:w="13632" w:h="7757" w:wrap="none" w:hAnchor="page" w:x="1331" w:y="231"/>
              <w:spacing w:line="240" w:lineRule="auto"/>
              <w:rPr>
                <w:sz w:val="15"/>
                <w:szCs w:val="15"/>
              </w:rPr>
            </w:pPr>
            <w:r>
              <w:rPr>
                <w:rStyle w:val="Other1"/>
                <w:color w:val="000000"/>
                <w:sz w:val="15"/>
              </w:rPr>
              <w:t>Feuerhemmende Türen und Fenster in Brandwänden</w:t>
            </w:r>
          </w:p>
        </w:tc>
        <w:tc>
          <w:tcPr>
            <w:tcW w:w="830" w:type="dxa"/>
            <w:vMerge w:val="restart"/>
            <w:tcBorders>
              <w:top w:val="single" w:sz="4" w:space="0" w:color="auto"/>
              <w:left w:val="single" w:sz="4" w:space="0" w:color="auto"/>
            </w:tcBorders>
            <w:shd w:val="clear" w:color="auto" w:fill="auto"/>
            <w:vAlign w:val="bottom"/>
          </w:tcPr>
          <w:p w14:paraId="12F0879E" w14:textId="77777777" w:rsidR="008D1A94" w:rsidRDefault="00752380">
            <w:pPr>
              <w:pStyle w:val="Other10"/>
              <w:framePr w:w="13632" w:h="7757" w:wrap="none" w:hAnchor="page" w:x="1331" w:y="231"/>
              <w:spacing w:line="276" w:lineRule="auto"/>
              <w:jc w:val="center"/>
              <w:rPr>
                <w:sz w:val="15"/>
                <w:szCs w:val="15"/>
              </w:rPr>
            </w:pPr>
            <w:r>
              <w:rPr>
                <w:rStyle w:val="Other1"/>
                <w:color w:val="000000"/>
                <w:sz w:val="15"/>
              </w:rPr>
              <w:t>EI2 C</w:t>
            </w:r>
            <w:r>
              <w:rPr>
                <w:rStyle w:val="Other1"/>
                <w:color w:val="000000"/>
                <w:sz w:val="15"/>
              </w:rPr>
              <w:br/>
              <w:t>in Bodenkonstruktionen: REI C</w:t>
            </w:r>
          </w:p>
        </w:tc>
        <w:tc>
          <w:tcPr>
            <w:tcW w:w="7022" w:type="dxa"/>
            <w:gridSpan w:val="11"/>
            <w:tcBorders>
              <w:top w:val="single" w:sz="4" w:space="0" w:color="auto"/>
              <w:left w:val="single" w:sz="4" w:space="0" w:color="auto"/>
              <w:right w:val="single" w:sz="4" w:space="0" w:color="auto"/>
            </w:tcBorders>
            <w:shd w:val="clear" w:color="auto" w:fill="auto"/>
            <w:vAlign w:val="bottom"/>
          </w:tcPr>
          <w:p w14:paraId="308F8234"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90</w:t>
            </w:r>
          </w:p>
        </w:tc>
      </w:tr>
      <w:tr w:rsidR="008D1A94" w14:paraId="1DCFCCBD" w14:textId="77777777">
        <w:trPr>
          <w:trHeight w:hRule="exact" w:val="398"/>
        </w:trPr>
        <w:tc>
          <w:tcPr>
            <w:tcW w:w="370" w:type="dxa"/>
            <w:tcBorders>
              <w:top w:val="single" w:sz="4" w:space="0" w:color="auto"/>
              <w:left w:val="single" w:sz="4" w:space="0" w:color="auto"/>
            </w:tcBorders>
            <w:shd w:val="clear" w:color="auto" w:fill="auto"/>
          </w:tcPr>
          <w:p w14:paraId="132BE32B"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15</w:t>
            </w:r>
          </w:p>
        </w:tc>
        <w:tc>
          <w:tcPr>
            <w:tcW w:w="5410" w:type="dxa"/>
            <w:gridSpan w:val="2"/>
            <w:tcBorders>
              <w:top w:val="single" w:sz="4" w:space="0" w:color="auto"/>
              <w:left w:val="single" w:sz="4" w:space="0" w:color="auto"/>
            </w:tcBorders>
            <w:shd w:val="clear" w:color="auto" w:fill="auto"/>
            <w:vAlign w:val="center"/>
          </w:tcPr>
          <w:p w14:paraId="15B6B367" w14:textId="77777777" w:rsidR="008D1A94" w:rsidRDefault="00752380">
            <w:pPr>
              <w:pStyle w:val="Other10"/>
              <w:framePr w:w="13632" w:h="7757" w:wrap="none" w:hAnchor="page" w:x="1331" w:y="231"/>
              <w:spacing w:line="240" w:lineRule="auto"/>
              <w:rPr>
                <w:sz w:val="15"/>
                <w:szCs w:val="15"/>
              </w:rPr>
            </w:pPr>
            <w:r>
              <w:rPr>
                <w:rStyle w:val="Other1"/>
                <w:color w:val="000000"/>
                <w:sz w:val="15"/>
              </w:rPr>
              <w:t>Feuerhemmende Türen und Fenster in Brandwänden und feuerhemmenden Bodenkonstruktionen</w:t>
            </w:r>
          </w:p>
        </w:tc>
        <w:tc>
          <w:tcPr>
            <w:tcW w:w="830" w:type="dxa"/>
            <w:vMerge/>
            <w:tcBorders>
              <w:left w:val="single" w:sz="4" w:space="0" w:color="auto"/>
            </w:tcBorders>
            <w:shd w:val="clear" w:color="auto" w:fill="auto"/>
            <w:vAlign w:val="bottom"/>
          </w:tcPr>
          <w:p w14:paraId="1D0D3489" w14:textId="77777777" w:rsidR="008D1A94" w:rsidRDefault="008D1A94">
            <w:pPr>
              <w:framePr w:w="13632" w:h="7757" w:wrap="none" w:hAnchor="page" w:x="1331" w:y="231"/>
            </w:pPr>
          </w:p>
        </w:tc>
        <w:tc>
          <w:tcPr>
            <w:tcW w:w="2165" w:type="dxa"/>
            <w:gridSpan w:val="3"/>
            <w:vMerge w:val="restart"/>
            <w:tcBorders>
              <w:top w:val="single" w:sz="4" w:space="0" w:color="auto"/>
              <w:left w:val="single" w:sz="4" w:space="0" w:color="auto"/>
            </w:tcBorders>
            <w:shd w:val="clear" w:color="auto" w:fill="auto"/>
          </w:tcPr>
          <w:p w14:paraId="1EA53580"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30</w:t>
            </w:r>
          </w:p>
        </w:tc>
        <w:tc>
          <w:tcPr>
            <w:tcW w:w="394" w:type="dxa"/>
            <w:vMerge w:val="restart"/>
            <w:tcBorders>
              <w:top w:val="single" w:sz="4" w:space="0" w:color="auto"/>
              <w:left w:val="single" w:sz="4" w:space="0" w:color="auto"/>
            </w:tcBorders>
            <w:shd w:val="clear" w:color="auto" w:fill="auto"/>
          </w:tcPr>
          <w:p w14:paraId="43023F26" w14:textId="77777777" w:rsidR="008D1A94" w:rsidRDefault="00752380">
            <w:pPr>
              <w:pStyle w:val="Other10"/>
              <w:framePr w:w="13632" w:h="7757" w:wrap="none" w:hAnchor="page" w:x="1331" w:y="231"/>
              <w:spacing w:line="240" w:lineRule="auto"/>
              <w:rPr>
                <w:sz w:val="15"/>
                <w:szCs w:val="15"/>
              </w:rPr>
            </w:pPr>
            <w:r>
              <w:rPr>
                <w:rStyle w:val="Other1"/>
                <w:color w:val="000000"/>
                <w:sz w:val="15"/>
              </w:rPr>
              <w:t>30</w:t>
            </w:r>
          </w:p>
        </w:tc>
        <w:tc>
          <w:tcPr>
            <w:tcW w:w="758" w:type="dxa"/>
            <w:vMerge w:val="restart"/>
            <w:tcBorders>
              <w:top w:val="single" w:sz="4" w:space="0" w:color="auto"/>
              <w:left w:val="single" w:sz="4" w:space="0" w:color="auto"/>
            </w:tcBorders>
            <w:shd w:val="clear" w:color="auto" w:fill="auto"/>
          </w:tcPr>
          <w:p w14:paraId="483D71DE" w14:textId="77777777" w:rsidR="008D1A94" w:rsidRDefault="00752380">
            <w:pPr>
              <w:pStyle w:val="Other10"/>
              <w:framePr w:w="13632" w:h="7757" w:wrap="none" w:hAnchor="page" w:x="1331" w:y="231"/>
              <w:spacing w:line="240" w:lineRule="auto"/>
              <w:ind w:firstLine="260"/>
              <w:rPr>
                <w:sz w:val="15"/>
                <w:szCs w:val="15"/>
              </w:rPr>
            </w:pPr>
            <w:r>
              <w:rPr>
                <w:rStyle w:val="Other1"/>
                <w:color w:val="000000"/>
                <w:sz w:val="15"/>
              </w:rPr>
              <w:t>30</w:t>
            </w:r>
          </w:p>
        </w:tc>
        <w:tc>
          <w:tcPr>
            <w:tcW w:w="610" w:type="dxa"/>
            <w:vMerge w:val="restart"/>
            <w:tcBorders>
              <w:top w:val="single" w:sz="4" w:space="0" w:color="auto"/>
              <w:left w:val="single" w:sz="4" w:space="0" w:color="auto"/>
            </w:tcBorders>
            <w:shd w:val="clear" w:color="auto" w:fill="auto"/>
          </w:tcPr>
          <w:p w14:paraId="78461C0D"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30</w:t>
            </w:r>
          </w:p>
        </w:tc>
        <w:tc>
          <w:tcPr>
            <w:tcW w:w="1228" w:type="dxa"/>
            <w:gridSpan w:val="2"/>
            <w:vMerge w:val="restart"/>
            <w:tcBorders>
              <w:top w:val="single" w:sz="4" w:space="0" w:color="auto"/>
              <w:left w:val="single" w:sz="4" w:space="0" w:color="auto"/>
            </w:tcBorders>
            <w:shd w:val="clear" w:color="auto" w:fill="auto"/>
          </w:tcPr>
          <w:p w14:paraId="34AF06B9"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60</w:t>
            </w:r>
          </w:p>
        </w:tc>
        <w:tc>
          <w:tcPr>
            <w:tcW w:w="605" w:type="dxa"/>
            <w:vMerge w:val="restart"/>
            <w:tcBorders>
              <w:top w:val="single" w:sz="4" w:space="0" w:color="auto"/>
              <w:left w:val="single" w:sz="4" w:space="0" w:color="auto"/>
            </w:tcBorders>
            <w:shd w:val="clear" w:color="auto" w:fill="auto"/>
          </w:tcPr>
          <w:p w14:paraId="39A1C58B"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60</w:t>
            </w:r>
          </w:p>
        </w:tc>
        <w:tc>
          <w:tcPr>
            <w:tcW w:w="1262" w:type="dxa"/>
            <w:gridSpan w:val="2"/>
            <w:vMerge w:val="restart"/>
            <w:tcBorders>
              <w:top w:val="single" w:sz="4" w:space="0" w:color="auto"/>
              <w:left w:val="single" w:sz="4" w:space="0" w:color="auto"/>
              <w:right w:val="single" w:sz="4" w:space="0" w:color="auto"/>
            </w:tcBorders>
            <w:shd w:val="clear" w:color="auto" w:fill="auto"/>
          </w:tcPr>
          <w:p w14:paraId="0E243346"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90</w:t>
            </w:r>
          </w:p>
        </w:tc>
      </w:tr>
      <w:tr w:rsidR="008D1A94" w14:paraId="6C324E4D" w14:textId="77777777">
        <w:trPr>
          <w:trHeight w:hRule="exact" w:val="206"/>
        </w:trPr>
        <w:tc>
          <w:tcPr>
            <w:tcW w:w="370" w:type="dxa"/>
            <w:tcBorders>
              <w:top w:val="single" w:sz="4" w:space="0" w:color="auto"/>
              <w:left w:val="single" w:sz="4" w:space="0" w:color="auto"/>
            </w:tcBorders>
            <w:shd w:val="clear" w:color="auto" w:fill="auto"/>
            <w:vAlign w:val="bottom"/>
          </w:tcPr>
          <w:p w14:paraId="47EE2D00"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16</w:t>
            </w:r>
          </w:p>
        </w:tc>
        <w:tc>
          <w:tcPr>
            <w:tcW w:w="5410" w:type="dxa"/>
            <w:gridSpan w:val="2"/>
            <w:tcBorders>
              <w:top w:val="single" w:sz="4" w:space="0" w:color="auto"/>
              <w:left w:val="single" w:sz="4" w:space="0" w:color="auto"/>
            </w:tcBorders>
            <w:shd w:val="clear" w:color="auto" w:fill="auto"/>
            <w:vAlign w:val="bottom"/>
          </w:tcPr>
          <w:p w14:paraId="174137A3" w14:textId="77777777" w:rsidR="008D1A94" w:rsidRDefault="00752380">
            <w:pPr>
              <w:pStyle w:val="Other10"/>
              <w:framePr w:w="13632" w:h="7757" w:wrap="none" w:hAnchor="page" w:x="1331" w:y="231"/>
              <w:spacing w:line="240" w:lineRule="auto"/>
              <w:rPr>
                <w:sz w:val="15"/>
                <w:szCs w:val="15"/>
              </w:rPr>
            </w:pPr>
            <w:r>
              <w:rPr>
                <w:rStyle w:val="Other1"/>
                <w:color w:val="000000"/>
                <w:sz w:val="15"/>
              </w:rPr>
              <w:t>Feuerhemmendes Verschlusselement</w:t>
            </w:r>
          </w:p>
        </w:tc>
        <w:tc>
          <w:tcPr>
            <w:tcW w:w="830" w:type="dxa"/>
            <w:tcBorders>
              <w:top w:val="single" w:sz="4" w:space="0" w:color="auto"/>
              <w:left w:val="single" w:sz="4" w:space="0" w:color="auto"/>
            </w:tcBorders>
            <w:shd w:val="clear" w:color="auto" w:fill="auto"/>
            <w:vAlign w:val="bottom"/>
          </w:tcPr>
          <w:p w14:paraId="3C002B80"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EI</w:t>
            </w:r>
          </w:p>
        </w:tc>
        <w:tc>
          <w:tcPr>
            <w:tcW w:w="2165" w:type="dxa"/>
            <w:gridSpan w:val="3"/>
            <w:vMerge/>
            <w:tcBorders>
              <w:left w:val="single" w:sz="4" w:space="0" w:color="auto"/>
            </w:tcBorders>
            <w:shd w:val="clear" w:color="auto" w:fill="auto"/>
          </w:tcPr>
          <w:p w14:paraId="6D91ABAF" w14:textId="77777777" w:rsidR="008D1A94" w:rsidRDefault="008D1A94">
            <w:pPr>
              <w:framePr w:w="13632" w:h="7757" w:wrap="none" w:hAnchor="page" w:x="1331" w:y="231"/>
            </w:pPr>
          </w:p>
        </w:tc>
        <w:tc>
          <w:tcPr>
            <w:tcW w:w="394" w:type="dxa"/>
            <w:vMerge/>
            <w:tcBorders>
              <w:left w:val="single" w:sz="4" w:space="0" w:color="auto"/>
            </w:tcBorders>
            <w:shd w:val="clear" w:color="auto" w:fill="auto"/>
          </w:tcPr>
          <w:p w14:paraId="08743EC8" w14:textId="77777777" w:rsidR="008D1A94" w:rsidRDefault="008D1A94">
            <w:pPr>
              <w:framePr w:w="13632" w:h="7757" w:wrap="none" w:hAnchor="page" w:x="1331" w:y="231"/>
            </w:pPr>
          </w:p>
        </w:tc>
        <w:tc>
          <w:tcPr>
            <w:tcW w:w="758" w:type="dxa"/>
            <w:vMerge/>
            <w:tcBorders>
              <w:left w:val="single" w:sz="4" w:space="0" w:color="auto"/>
            </w:tcBorders>
            <w:shd w:val="clear" w:color="auto" w:fill="auto"/>
          </w:tcPr>
          <w:p w14:paraId="6E9928D7" w14:textId="77777777" w:rsidR="008D1A94" w:rsidRDefault="008D1A94">
            <w:pPr>
              <w:framePr w:w="13632" w:h="7757" w:wrap="none" w:hAnchor="page" w:x="1331" w:y="231"/>
            </w:pPr>
          </w:p>
        </w:tc>
        <w:tc>
          <w:tcPr>
            <w:tcW w:w="610" w:type="dxa"/>
            <w:vMerge/>
            <w:tcBorders>
              <w:left w:val="single" w:sz="4" w:space="0" w:color="auto"/>
            </w:tcBorders>
            <w:shd w:val="clear" w:color="auto" w:fill="auto"/>
          </w:tcPr>
          <w:p w14:paraId="04C0A410" w14:textId="77777777" w:rsidR="008D1A94" w:rsidRDefault="008D1A94">
            <w:pPr>
              <w:framePr w:w="13632" w:h="7757" w:wrap="none" w:hAnchor="page" w:x="1331" w:y="231"/>
            </w:pPr>
          </w:p>
        </w:tc>
        <w:tc>
          <w:tcPr>
            <w:tcW w:w="1228" w:type="dxa"/>
            <w:gridSpan w:val="2"/>
            <w:vMerge/>
            <w:tcBorders>
              <w:left w:val="single" w:sz="4" w:space="0" w:color="auto"/>
            </w:tcBorders>
            <w:shd w:val="clear" w:color="auto" w:fill="auto"/>
          </w:tcPr>
          <w:p w14:paraId="6D62B946" w14:textId="77777777" w:rsidR="008D1A94" w:rsidRDefault="008D1A94">
            <w:pPr>
              <w:framePr w:w="13632" w:h="7757" w:wrap="none" w:hAnchor="page" w:x="1331" w:y="231"/>
            </w:pPr>
          </w:p>
        </w:tc>
        <w:tc>
          <w:tcPr>
            <w:tcW w:w="605" w:type="dxa"/>
            <w:vMerge/>
            <w:tcBorders>
              <w:left w:val="single" w:sz="4" w:space="0" w:color="auto"/>
            </w:tcBorders>
            <w:shd w:val="clear" w:color="auto" w:fill="auto"/>
          </w:tcPr>
          <w:p w14:paraId="7F6AACDC" w14:textId="77777777" w:rsidR="008D1A94" w:rsidRDefault="008D1A94">
            <w:pPr>
              <w:framePr w:w="13632" w:h="7757" w:wrap="none" w:hAnchor="page" w:x="1331" w:y="231"/>
            </w:pPr>
          </w:p>
        </w:tc>
        <w:tc>
          <w:tcPr>
            <w:tcW w:w="1262" w:type="dxa"/>
            <w:gridSpan w:val="2"/>
            <w:vMerge/>
            <w:tcBorders>
              <w:left w:val="single" w:sz="4" w:space="0" w:color="auto"/>
              <w:right w:val="single" w:sz="4" w:space="0" w:color="auto"/>
            </w:tcBorders>
            <w:shd w:val="clear" w:color="auto" w:fill="auto"/>
          </w:tcPr>
          <w:p w14:paraId="3A766CA2" w14:textId="77777777" w:rsidR="008D1A94" w:rsidRDefault="008D1A94">
            <w:pPr>
              <w:framePr w:w="13632" w:h="7757" w:wrap="none" w:hAnchor="page" w:x="1331" w:y="231"/>
            </w:pPr>
          </w:p>
        </w:tc>
      </w:tr>
      <w:tr w:rsidR="008D1A94" w14:paraId="2F42333D" w14:textId="77777777">
        <w:trPr>
          <w:trHeight w:hRule="exact" w:val="206"/>
        </w:trPr>
        <w:tc>
          <w:tcPr>
            <w:tcW w:w="370" w:type="dxa"/>
            <w:tcBorders>
              <w:top w:val="single" w:sz="4" w:space="0" w:color="auto"/>
              <w:left w:val="single" w:sz="4" w:space="0" w:color="auto"/>
            </w:tcBorders>
            <w:shd w:val="clear" w:color="auto" w:fill="auto"/>
            <w:vAlign w:val="bottom"/>
          </w:tcPr>
          <w:p w14:paraId="60F2DCCD"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17</w:t>
            </w:r>
          </w:p>
        </w:tc>
        <w:tc>
          <w:tcPr>
            <w:tcW w:w="5410" w:type="dxa"/>
            <w:gridSpan w:val="2"/>
            <w:tcBorders>
              <w:top w:val="single" w:sz="4" w:space="0" w:color="auto"/>
              <w:left w:val="single" w:sz="4" w:space="0" w:color="auto"/>
            </w:tcBorders>
            <w:shd w:val="clear" w:color="auto" w:fill="auto"/>
            <w:vAlign w:val="bottom"/>
          </w:tcPr>
          <w:p w14:paraId="600D95FD" w14:textId="77777777" w:rsidR="008D1A94" w:rsidRDefault="00752380">
            <w:pPr>
              <w:pStyle w:val="Other10"/>
              <w:framePr w:w="13632" w:h="7757" w:wrap="none" w:hAnchor="page" w:x="1331" w:y="231"/>
              <w:spacing w:line="240" w:lineRule="auto"/>
              <w:rPr>
                <w:sz w:val="15"/>
                <w:szCs w:val="15"/>
              </w:rPr>
            </w:pPr>
            <w:r>
              <w:rPr>
                <w:rStyle w:val="Other1"/>
                <w:color w:val="000000"/>
                <w:sz w:val="15"/>
              </w:rPr>
              <w:t>Aufzugsschachttür, wenn zum Schutz gegen Brandausbreitung bestimmt</w:t>
            </w:r>
          </w:p>
        </w:tc>
        <w:tc>
          <w:tcPr>
            <w:tcW w:w="830" w:type="dxa"/>
            <w:tcBorders>
              <w:top w:val="single" w:sz="4" w:space="0" w:color="auto"/>
              <w:left w:val="single" w:sz="4" w:space="0" w:color="auto"/>
            </w:tcBorders>
            <w:shd w:val="clear" w:color="auto" w:fill="auto"/>
          </w:tcPr>
          <w:p w14:paraId="043FEBDF" w14:textId="77777777" w:rsidR="008D1A94" w:rsidRDefault="008D1A94">
            <w:pPr>
              <w:framePr w:w="13632" w:h="7757" w:wrap="none" w:hAnchor="page" w:x="1331" w:y="231"/>
              <w:rPr>
                <w:sz w:val="10"/>
                <w:szCs w:val="10"/>
              </w:rPr>
            </w:pPr>
          </w:p>
        </w:tc>
        <w:tc>
          <w:tcPr>
            <w:tcW w:w="7022" w:type="dxa"/>
            <w:gridSpan w:val="11"/>
            <w:tcBorders>
              <w:top w:val="single" w:sz="4" w:space="0" w:color="auto"/>
              <w:left w:val="single" w:sz="4" w:space="0" w:color="auto"/>
              <w:right w:val="single" w:sz="4" w:space="0" w:color="auto"/>
            </w:tcBorders>
            <w:shd w:val="clear" w:color="auto" w:fill="auto"/>
            <w:vAlign w:val="bottom"/>
          </w:tcPr>
          <w:p w14:paraId="23487F23"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entsprechend den einschlägigen technischen Anforderungen</w:t>
            </w:r>
          </w:p>
        </w:tc>
      </w:tr>
      <w:tr w:rsidR="008D1A94" w14:paraId="65965CD9" w14:textId="77777777">
        <w:trPr>
          <w:trHeight w:hRule="exact" w:val="408"/>
        </w:trPr>
        <w:tc>
          <w:tcPr>
            <w:tcW w:w="370" w:type="dxa"/>
            <w:tcBorders>
              <w:top w:val="single" w:sz="4" w:space="0" w:color="auto"/>
              <w:left w:val="single" w:sz="4" w:space="0" w:color="auto"/>
            </w:tcBorders>
            <w:shd w:val="clear" w:color="auto" w:fill="auto"/>
          </w:tcPr>
          <w:p w14:paraId="19B4769E"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18</w:t>
            </w:r>
          </w:p>
        </w:tc>
        <w:tc>
          <w:tcPr>
            <w:tcW w:w="5410" w:type="dxa"/>
            <w:gridSpan w:val="2"/>
            <w:tcBorders>
              <w:top w:val="single" w:sz="4" w:space="0" w:color="auto"/>
              <w:left w:val="single" w:sz="4" w:space="0" w:color="auto"/>
            </w:tcBorders>
            <w:shd w:val="clear" w:color="auto" w:fill="auto"/>
          </w:tcPr>
          <w:p w14:paraId="3B373B81" w14:textId="77777777" w:rsidR="008D1A94" w:rsidRDefault="00752380">
            <w:pPr>
              <w:pStyle w:val="Other10"/>
              <w:framePr w:w="13632" w:h="7757" w:wrap="none" w:hAnchor="page" w:x="1331" w:y="231"/>
              <w:spacing w:line="240" w:lineRule="auto"/>
              <w:rPr>
                <w:sz w:val="15"/>
                <w:szCs w:val="15"/>
              </w:rPr>
            </w:pPr>
            <w:r>
              <w:rPr>
                <w:rStyle w:val="Other1"/>
                <w:color w:val="000000"/>
                <w:sz w:val="15"/>
              </w:rPr>
              <w:t>Feuerhemmendes System zum Ausfüllen von Lücken und zum Schließen von Öffnungen, feuerhemmende lineare Fugendichtungen</w:t>
            </w:r>
          </w:p>
        </w:tc>
        <w:tc>
          <w:tcPr>
            <w:tcW w:w="830" w:type="dxa"/>
            <w:tcBorders>
              <w:top w:val="single" w:sz="4" w:space="0" w:color="auto"/>
              <w:left w:val="single" w:sz="4" w:space="0" w:color="auto"/>
            </w:tcBorders>
            <w:shd w:val="clear" w:color="auto" w:fill="auto"/>
            <w:vAlign w:val="center"/>
          </w:tcPr>
          <w:p w14:paraId="50F28EDE"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EI</w:t>
            </w:r>
          </w:p>
        </w:tc>
        <w:tc>
          <w:tcPr>
            <w:tcW w:w="7022" w:type="dxa"/>
            <w:gridSpan w:val="11"/>
            <w:tcBorders>
              <w:top w:val="single" w:sz="4" w:space="0" w:color="auto"/>
              <w:left w:val="single" w:sz="4" w:space="0" w:color="auto"/>
              <w:right w:val="single" w:sz="4" w:space="0" w:color="auto"/>
            </w:tcBorders>
            <w:shd w:val="clear" w:color="auto" w:fill="auto"/>
            <w:vAlign w:val="bottom"/>
          </w:tcPr>
          <w:p w14:paraId="045FADAC" w14:textId="77777777" w:rsidR="008D1A94" w:rsidRDefault="00752380">
            <w:pPr>
              <w:pStyle w:val="Other10"/>
              <w:framePr w:w="13632" w:h="7757" w:wrap="none" w:hAnchor="page" w:x="1331" w:y="231"/>
              <w:spacing w:line="276" w:lineRule="auto"/>
              <w:jc w:val="center"/>
              <w:rPr>
                <w:sz w:val="15"/>
                <w:szCs w:val="15"/>
              </w:rPr>
            </w:pPr>
            <w:r>
              <w:rPr>
                <w:rStyle w:val="Other1"/>
                <w:color w:val="000000"/>
                <w:sz w:val="15"/>
              </w:rPr>
              <w:t>mit Brandverhalten, mindestens wie für die anschließenden Konstruktionen und Durchgangskonstruktionen vorgeschrieben, jedoch nicht mehr als EI 90</w:t>
            </w:r>
          </w:p>
        </w:tc>
      </w:tr>
      <w:tr w:rsidR="008D1A94" w14:paraId="0DE108C0" w14:textId="77777777">
        <w:trPr>
          <w:trHeight w:hRule="exact" w:val="211"/>
        </w:trPr>
        <w:tc>
          <w:tcPr>
            <w:tcW w:w="370" w:type="dxa"/>
            <w:tcBorders>
              <w:top w:val="single" w:sz="4" w:space="0" w:color="auto"/>
              <w:left w:val="single" w:sz="4" w:space="0" w:color="auto"/>
            </w:tcBorders>
            <w:shd w:val="clear" w:color="auto" w:fill="auto"/>
            <w:vAlign w:val="bottom"/>
          </w:tcPr>
          <w:p w14:paraId="5474E7F8"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19</w:t>
            </w:r>
          </w:p>
        </w:tc>
        <w:tc>
          <w:tcPr>
            <w:tcW w:w="5410" w:type="dxa"/>
            <w:gridSpan w:val="2"/>
            <w:tcBorders>
              <w:top w:val="single" w:sz="4" w:space="0" w:color="auto"/>
              <w:left w:val="single" w:sz="4" w:space="0" w:color="auto"/>
            </w:tcBorders>
            <w:shd w:val="clear" w:color="auto" w:fill="auto"/>
            <w:vAlign w:val="bottom"/>
          </w:tcPr>
          <w:p w14:paraId="23F3E798" w14:textId="77777777" w:rsidR="008D1A94" w:rsidRDefault="00752380">
            <w:pPr>
              <w:pStyle w:val="Other10"/>
              <w:framePr w:w="13632" w:h="7757" w:wrap="none" w:hAnchor="page" w:x="1331" w:y="231"/>
              <w:spacing w:line="240" w:lineRule="auto"/>
              <w:rPr>
                <w:sz w:val="15"/>
                <w:szCs w:val="15"/>
              </w:rPr>
            </w:pPr>
            <w:r>
              <w:rPr>
                <w:rStyle w:val="Other1"/>
                <w:color w:val="000000"/>
                <w:sz w:val="15"/>
              </w:rPr>
              <w:t>Bodenbelag Fluchtweg</w:t>
            </w:r>
          </w:p>
        </w:tc>
        <w:tc>
          <w:tcPr>
            <w:tcW w:w="830" w:type="dxa"/>
            <w:tcBorders>
              <w:top w:val="single" w:sz="4" w:space="0" w:color="auto"/>
              <w:left w:val="single" w:sz="4" w:space="0" w:color="auto"/>
            </w:tcBorders>
            <w:shd w:val="clear" w:color="auto" w:fill="auto"/>
          </w:tcPr>
          <w:p w14:paraId="5F08652B" w14:textId="77777777" w:rsidR="008D1A94" w:rsidRDefault="008D1A94">
            <w:pPr>
              <w:framePr w:w="13632" w:h="7757" w:wrap="none" w:hAnchor="page" w:x="1331" w:y="231"/>
              <w:rPr>
                <w:sz w:val="10"/>
                <w:szCs w:val="10"/>
              </w:rPr>
            </w:pPr>
          </w:p>
        </w:tc>
        <w:tc>
          <w:tcPr>
            <w:tcW w:w="2165" w:type="dxa"/>
            <w:gridSpan w:val="3"/>
            <w:vMerge w:val="restart"/>
            <w:tcBorders>
              <w:top w:val="single" w:sz="4" w:space="0" w:color="auto"/>
              <w:left w:val="single" w:sz="4" w:space="0" w:color="auto"/>
            </w:tcBorders>
            <w:shd w:val="clear" w:color="auto" w:fill="auto"/>
          </w:tcPr>
          <w:p w14:paraId="601E103D"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D</w:t>
            </w:r>
            <w:r>
              <w:rPr>
                <w:rStyle w:val="Other1"/>
                <w:color w:val="000000"/>
                <w:sz w:val="9"/>
              </w:rPr>
              <w:t>fl</w:t>
            </w:r>
            <w:r>
              <w:rPr>
                <w:rStyle w:val="Other1"/>
                <w:color w:val="000000"/>
                <w:sz w:val="15"/>
              </w:rPr>
              <w:t>-s1</w:t>
            </w:r>
          </w:p>
        </w:tc>
        <w:tc>
          <w:tcPr>
            <w:tcW w:w="394" w:type="dxa"/>
            <w:vMerge w:val="restart"/>
            <w:tcBorders>
              <w:top w:val="single" w:sz="4" w:space="0" w:color="auto"/>
              <w:left w:val="single" w:sz="4" w:space="0" w:color="auto"/>
            </w:tcBorders>
            <w:shd w:val="clear" w:color="auto" w:fill="auto"/>
          </w:tcPr>
          <w:p w14:paraId="7C61EA65"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D</w:t>
            </w:r>
            <w:r>
              <w:rPr>
                <w:rStyle w:val="Other1"/>
                <w:color w:val="000000"/>
                <w:sz w:val="9"/>
              </w:rPr>
              <w:t>fl</w:t>
            </w:r>
            <w:r>
              <w:rPr>
                <w:rStyle w:val="Other1"/>
                <w:color w:val="000000"/>
                <w:sz w:val="15"/>
              </w:rPr>
              <w:t>-s1</w:t>
            </w:r>
          </w:p>
        </w:tc>
        <w:tc>
          <w:tcPr>
            <w:tcW w:w="758" w:type="dxa"/>
            <w:vMerge w:val="restart"/>
            <w:tcBorders>
              <w:top w:val="single" w:sz="4" w:space="0" w:color="auto"/>
              <w:left w:val="single" w:sz="4" w:space="0" w:color="auto"/>
            </w:tcBorders>
            <w:shd w:val="clear" w:color="auto" w:fill="auto"/>
          </w:tcPr>
          <w:p w14:paraId="536A16A8"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C</w:t>
            </w:r>
            <w:r>
              <w:rPr>
                <w:rStyle w:val="Other1"/>
                <w:color w:val="000000"/>
                <w:sz w:val="9"/>
              </w:rPr>
              <w:t>fl</w:t>
            </w:r>
            <w:r>
              <w:rPr>
                <w:rStyle w:val="Other1"/>
                <w:color w:val="000000"/>
                <w:sz w:val="15"/>
              </w:rPr>
              <w:t>-s1</w:t>
            </w:r>
          </w:p>
        </w:tc>
        <w:tc>
          <w:tcPr>
            <w:tcW w:w="610" w:type="dxa"/>
            <w:vMerge w:val="restart"/>
            <w:tcBorders>
              <w:top w:val="single" w:sz="4" w:space="0" w:color="auto"/>
              <w:left w:val="single" w:sz="4" w:space="0" w:color="auto"/>
            </w:tcBorders>
            <w:shd w:val="clear" w:color="auto" w:fill="auto"/>
          </w:tcPr>
          <w:p w14:paraId="27F40F83" w14:textId="77777777" w:rsidR="008D1A94" w:rsidRDefault="00752380">
            <w:pPr>
              <w:pStyle w:val="Other10"/>
              <w:framePr w:w="13632" w:h="7757" w:wrap="none" w:hAnchor="page" w:x="1331" w:y="231"/>
              <w:spacing w:line="240" w:lineRule="auto"/>
              <w:rPr>
                <w:sz w:val="15"/>
                <w:szCs w:val="15"/>
              </w:rPr>
            </w:pPr>
            <w:r>
              <w:rPr>
                <w:rStyle w:val="Other1"/>
                <w:color w:val="000000"/>
                <w:sz w:val="15"/>
              </w:rPr>
              <w:t>D</w:t>
            </w:r>
            <w:r>
              <w:rPr>
                <w:rStyle w:val="Other1"/>
                <w:color w:val="000000"/>
                <w:sz w:val="9"/>
              </w:rPr>
              <w:t>fl</w:t>
            </w:r>
            <w:r>
              <w:rPr>
                <w:rStyle w:val="Other1"/>
                <w:color w:val="000000"/>
                <w:sz w:val="15"/>
              </w:rPr>
              <w:t>-s1</w:t>
            </w:r>
          </w:p>
        </w:tc>
        <w:tc>
          <w:tcPr>
            <w:tcW w:w="1228" w:type="dxa"/>
            <w:gridSpan w:val="2"/>
            <w:tcBorders>
              <w:top w:val="single" w:sz="4" w:space="0" w:color="auto"/>
              <w:left w:val="single" w:sz="4" w:space="0" w:color="auto"/>
            </w:tcBorders>
            <w:shd w:val="clear" w:color="auto" w:fill="auto"/>
            <w:vAlign w:val="bottom"/>
          </w:tcPr>
          <w:p w14:paraId="5903DE51"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B</w:t>
            </w:r>
            <w:r>
              <w:rPr>
                <w:rStyle w:val="Other1"/>
                <w:color w:val="000000"/>
                <w:sz w:val="9"/>
              </w:rPr>
              <w:t>fl</w:t>
            </w:r>
            <w:r>
              <w:rPr>
                <w:rStyle w:val="Other1"/>
                <w:color w:val="000000"/>
                <w:sz w:val="15"/>
              </w:rPr>
              <w:t>-s1</w:t>
            </w:r>
          </w:p>
        </w:tc>
        <w:tc>
          <w:tcPr>
            <w:tcW w:w="1867" w:type="dxa"/>
            <w:gridSpan w:val="3"/>
            <w:tcBorders>
              <w:top w:val="single" w:sz="4" w:space="0" w:color="auto"/>
              <w:left w:val="single" w:sz="4" w:space="0" w:color="auto"/>
              <w:right w:val="single" w:sz="4" w:space="0" w:color="auto"/>
            </w:tcBorders>
            <w:shd w:val="clear" w:color="auto" w:fill="auto"/>
            <w:vAlign w:val="bottom"/>
          </w:tcPr>
          <w:p w14:paraId="0474BF71"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B</w:t>
            </w:r>
            <w:r>
              <w:rPr>
                <w:rStyle w:val="Other1"/>
                <w:color w:val="000000"/>
                <w:sz w:val="9"/>
              </w:rPr>
              <w:t>fl</w:t>
            </w:r>
            <w:r>
              <w:rPr>
                <w:rStyle w:val="Other1"/>
                <w:color w:val="000000"/>
                <w:sz w:val="15"/>
              </w:rPr>
              <w:t>-s1</w:t>
            </w:r>
          </w:p>
        </w:tc>
      </w:tr>
      <w:tr w:rsidR="008D1A94" w14:paraId="71626976" w14:textId="77777777">
        <w:trPr>
          <w:trHeight w:hRule="exact" w:val="206"/>
        </w:trPr>
        <w:tc>
          <w:tcPr>
            <w:tcW w:w="370" w:type="dxa"/>
            <w:tcBorders>
              <w:top w:val="single" w:sz="4" w:space="0" w:color="auto"/>
              <w:left w:val="single" w:sz="4" w:space="0" w:color="auto"/>
            </w:tcBorders>
            <w:shd w:val="clear" w:color="auto" w:fill="auto"/>
            <w:vAlign w:val="bottom"/>
          </w:tcPr>
          <w:p w14:paraId="0D197828"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20</w:t>
            </w:r>
          </w:p>
        </w:tc>
        <w:tc>
          <w:tcPr>
            <w:tcW w:w="5410" w:type="dxa"/>
            <w:gridSpan w:val="2"/>
            <w:tcBorders>
              <w:top w:val="single" w:sz="4" w:space="0" w:color="auto"/>
              <w:left w:val="single" w:sz="4" w:space="0" w:color="auto"/>
            </w:tcBorders>
            <w:shd w:val="clear" w:color="auto" w:fill="auto"/>
            <w:vAlign w:val="bottom"/>
          </w:tcPr>
          <w:p w14:paraId="2523582C" w14:textId="77777777" w:rsidR="008D1A94" w:rsidRDefault="00752380">
            <w:pPr>
              <w:pStyle w:val="Other10"/>
              <w:framePr w:w="13632" w:h="7757" w:wrap="none" w:hAnchor="page" w:x="1331" w:y="231"/>
              <w:spacing w:line="240" w:lineRule="auto"/>
              <w:rPr>
                <w:sz w:val="15"/>
                <w:szCs w:val="15"/>
              </w:rPr>
            </w:pPr>
            <w:r>
              <w:rPr>
                <w:rStyle w:val="Other1"/>
                <w:color w:val="000000"/>
                <w:sz w:val="15"/>
              </w:rPr>
              <w:t>Bodenbelag Fluchtweg auf Treppen</w:t>
            </w:r>
          </w:p>
        </w:tc>
        <w:tc>
          <w:tcPr>
            <w:tcW w:w="830" w:type="dxa"/>
            <w:tcBorders>
              <w:top w:val="single" w:sz="4" w:space="0" w:color="auto"/>
              <w:left w:val="single" w:sz="4" w:space="0" w:color="auto"/>
            </w:tcBorders>
            <w:shd w:val="clear" w:color="auto" w:fill="auto"/>
          </w:tcPr>
          <w:p w14:paraId="57FA47F4" w14:textId="77777777" w:rsidR="008D1A94" w:rsidRDefault="008D1A94">
            <w:pPr>
              <w:framePr w:w="13632" w:h="7757" w:wrap="none" w:hAnchor="page" w:x="1331" w:y="231"/>
              <w:rPr>
                <w:sz w:val="10"/>
                <w:szCs w:val="10"/>
              </w:rPr>
            </w:pPr>
          </w:p>
        </w:tc>
        <w:tc>
          <w:tcPr>
            <w:tcW w:w="2165" w:type="dxa"/>
            <w:gridSpan w:val="3"/>
            <w:vMerge/>
            <w:tcBorders>
              <w:left w:val="single" w:sz="4" w:space="0" w:color="auto"/>
            </w:tcBorders>
            <w:shd w:val="clear" w:color="auto" w:fill="auto"/>
          </w:tcPr>
          <w:p w14:paraId="37A74FC8" w14:textId="77777777" w:rsidR="008D1A94" w:rsidRDefault="008D1A94">
            <w:pPr>
              <w:framePr w:w="13632" w:h="7757" w:wrap="none" w:hAnchor="page" w:x="1331" w:y="231"/>
            </w:pPr>
          </w:p>
        </w:tc>
        <w:tc>
          <w:tcPr>
            <w:tcW w:w="394" w:type="dxa"/>
            <w:vMerge/>
            <w:tcBorders>
              <w:left w:val="single" w:sz="4" w:space="0" w:color="auto"/>
            </w:tcBorders>
            <w:shd w:val="clear" w:color="auto" w:fill="auto"/>
          </w:tcPr>
          <w:p w14:paraId="28AC73F7" w14:textId="77777777" w:rsidR="008D1A94" w:rsidRDefault="008D1A94">
            <w:pPr>
              <w:framePr w:w="13632" w:h="7757" w:wrap="none" w:hAnchor="page" w:x="1331" w:y="231"/>
            </w:pPr>
          </w:p>
        </w:tc>
        <w:tc>
          <w:tcPr>
            <w:tcW w:w="758" w:type="dxa"/>
            <w:vMerge/>
            <w:tcBorders>
              <w:left w:val="single" w:sz="4" w:space="0" w:color="auto"/>
            </w:tcBorders>
            <w:shd w:val="clear" w:color="auto" w:fill="auto"/>
          </w:tcPr>
          <w:p w14:paraId="7AE98911" w14:textId="77777777" w:rsidR="008D1A94" w:rsidRDefault="008D1A94">
            <w:pPr>
              <w:framePr w:w="13632" w:h="7757" w:wrap="none" w:hAnchor="page" w:x="1331" w:y="231"/>
            </w:pPr>
          </w:p>
        </w:tc>
        <w:tc>
          <w:tcPr>
            <w:tcW w:w="610" w:type="dxa"/>
            <w:vMerge/>
            <w:tcBorders>
              <w:left w:val="single" w:sz="4" w:space="0" w:color="auto"/>
            </w:tcBorders>
            <w:shd w:val="clear" w:color="auto" w:fill="auto"/>
          </w:tcPr>
          <w:p w14:paraId="6C3C562C" w14:textId="77777777" w:rsidR="008D1A94" w:rsidRDefault="008D1A94">
            <w:pPr>
              <w:framePr w:w="13632" w:h="7757" w:wrap="none" w:hAnchor="page" w:x="1331" w:y="231"/>
            </w:pPr>
          </w:p>
        </w:tc>
        <w:tc>
          <w:tcPr>
            <w:tcW w:w="614" w:type="dxa"/>
            <w:tcBorders>
              <w:top w:val="single" w:sz="4" w:space="0" w:color="auto"/>
              <w:left w:val="single" w:sz="4" w:space="0" w:color="auto"/>
            </w:tcBorders>
            <w:shd w:val="clear" w:color="auto" w:fill="auto"/>
            <w:vAlign w:val="bottom"/>
          </w:tcPr>
          <w:p w14:paraId="61C2BFB5" w14:textId="77777777" w:rsidR="008D1A94" w:rsidRDefault="00752380">
            <w:pPr>
              <w:pStyle w:val="Other10"/>
              <w:framePr w:w="13632" w:h="7757" w:wrap="none" w:hAnchor="page" w:x="1331" w:y="231"/>
              <w:spacing w:line="240" w:lineRule="auto"/>
              <w:rPr>
                <w:sz w:val="15"/>
                <w:szCs w:val="15"/>
              </w:rPr>
            </w:pPr>
            <w:r>
              <w:rPr>
                <w:rStyle w:val="Other1"/>
                <w:color w:val="000000"/>
                <w:sz w:val="15"/>
              </w:rPr>
              <w:t>B</w:t>
            </w:r>
            <w:r>
              <w:rPr>
                <w:rStyle w:val="Other1"/>
                <w:color w:val="000000"/>
                <w:sz w:val="9"/>
              </w:rPr>
              <w:t>fl</w:t>
            </w:r>
            <w:r>
              <w:rPr>
                <w:rStyle w:val="Other1"/>
                <w:color w:val="000000"/>
                <w:sz w:val="15"/>
              </w:rPr>
              <w:t>-s1</w:t>
            </w:r>
          </w:p>
        </w:tc>
        <w:tc>
          <w:tcPr>
            <w:tcW w:w="614" w:type="dxa"/>
            <w:tcBorders>
              <w:top w:val="single" w:sz="4" w:space="0" w:color="auto"/>
              <w:left w:val="single" w:sz="4" w:space="0" w:color="auto"/>
            </w:tcBorders>
            <w:shd w:val="clear" w:color="auto" w:fill="auto"/>
            <w:vAlign w:val="bottom"/>
          </w:tcPr>
          <w:p w14:paraId="074167FC" w14:textId="77777777" w:rsidR="008D1A94" w:rsidRDefault="00752380">
            <w:pPr>
              <w:pStyle w:val="Other10"/>
              <w:framePr w:w="13632" w:h="7757" w:wrap="none" w:hAnchor="page" w:x="1331" w:y="231"/>
              <w:spacing w:line="240" w:lineRule="auto"/>
              <w:rPr>
                <w:sz w:val="15"/>
                <w:szCs w:val="15"/>
              </w:rPr>
            </w:pPr>
            <w:r>
              <w:rPr>
                <w:rStyle w:val="Other1"/>
                <w:color w:val="000000"/>
                <w:sz w:val="15"/>
              </w:rPr>
              <w:t>A2</w:t>
            </w:r>
            <w:r>
              <w:rPr>
                <w:rStyle w:val="Other1"/>
                <w:color w:val="000000"/>
                <w:sz w:val="9"/>
              </w:rPr>
              <w:t>fl</w:t>
            </w:r>
            <w:r>
              <w:rPr>
                <w:rStyle w:val="Other1"/>
                <w:color w:val="000000"/>
                <w:sz w:val="15"/>
              </w:rPr>
              <w:t>-s1</w:t>
            </w:r>
          </w:p>
        </w:tc>
        <w:tc>
          <w:tcPr>
            <w:tcW w:w="605" w:type="dxa"/>
            <w:tcBorders>
              <w:top w:val="single" w:sz="4" w:space="0" w:color="auto"/>
              <w:left w:val="single" w:sz="4" w:space="0" w:color="auto"/>
            </w:tcBorders>
            <w:shd w:val="clear" w:color="auto" w:fill="auto"/>
            <w:vAlign w:val="bottom"/>
          </w:tcPr>
          <w:p w14:paraId="733EF13B"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B</w:t>
            </w:r>
            <w:r>
              <w:rPr>
                <w:rStyle w:val="Other1"/>
                <w:color w:val="000000"/>
                <w:sz w:val="9"/>
              </w:rPr>
              <w:t>fl</w:t>
            </w:r>
            <w:r>
              <w:rPr>
                <w:rStyle w:val="Other1"/>
                <w:color w:val="000000"/>
                <w:sz w:val="15"/>
              </w:rPr>
              <w:t>-s1</w:t>
            </w:r>
          </w:p>
        </w:tc>
        <w:tc>
          <w:tcPr>
            <w:tcW w:w="1262" w:type="dxa"/>
            <w:gridSpan w:val="2"/>
            <w:tcBorders>
              <w:top w:val="single" w:sz="4" w:space="0" w:color="auto"/>
              <w:left w:val="single" w:sz="4" w:space="0" w:color="auto"/>
              <w:right w:val="single" w:sz="4" w:space="0" w:color="auto"/>
            </w:tcBorders>
            <w:shd w:val="clear" w:color="auto" w:fill="auto"/>
            <w:vAlign w:val="bottom"/>
          </w:tcPr>
          <w:p w14:paraId="50B95799"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A2</w:t>
            </w:r>
            <w:r>
              <w:rPr>
                <w:rStyle w:val="Other1"/>
                <w:color w:val="000000"/>
                <w:sz w:val="9"/>
              </w:rPr>
              <w:t>fl</w:t>
            </w:r>
            <w:r>
              <w:rPr>
                <w:rStyle w:val="Other1"/>
                <w:color w:val="000000"/>
                <w:sz w:val="15"/>
              </w:rPr>
              <w:t>-s1</w:t>
            </w:r>
          </w:p>
        </w:tc>
      </w:tr>
      <w:tr w:rsidR="008D1A94" w14:paraId="67970F39" w14:textId="77777777">
        <w:trPr>
          <w:trHeight w:hRule="exact" w:val="408"/>
        </w:trPr>
        <w:tc>
          <w:tcPr>
            <w:tcW w:w="370" w:type="dxa"/>
            <w:tcBorders>
              <w:top w:val="single" w:sz="4" w:space="0" w:color="auto"/>
              <w:left w:val="single" w:sz="4" w:space="0" w:color="auto"/>
            </w:tcBorders>
            <w:shd w:val="clear" w:color="auto" w:fill="auto"/>
          </w:tcPr>
          <w:p w14:paraId="6774CEBF"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21</w:t>
            </w:r>
          </w:p>
        </w:tc>
        <w:tc>
          <w:tcPr>
            <w:tcW w:w="5410" w:type="dxa"/>
            <w:gridSpan w:val="2"/>
            <w:tcBorders>
              <w:top w:val="single" w:sz="4" w:space="0" w:color="auto"/>
              <w:left w:val="single" w:sz="4" w:space="0" w:color="auto"/>
            </w:tcBorders>
            <w:shd w:val="clear" w:color="auto" w:fill="auto"/>
            <w:vAlign w:val="bottom"/>
          </w:tcPr>
          <w:p w14:paraId="072C7166" w14:textId="77777777" w:rsidR="008D1A94" w:rsidRDefault="00752380">
            <w:pPr>
              <w:pStyle w:val="Other10"/>
              <w:framePr w:w="13632" w:h="7757" w:wrap="none" w:hAnchor="page" w:x="1331" w:y="231"/>
              <w:spacing w:line="240" w:lineRule="auto"/>
              <w:rPr>
                <w:sz w:val="15"/>
                <w:szCs w:val="15"/>
              </w:rPr>
            </w:pPr>
            <w:r>
              <w:rPr>
                <w:rStyle w:val="Other1"/>
                <w:color w:val="000000"/>
                <w:sz w:val="15"/>
              </w:rPr>
              <w:t>Wandverkleidung, abgehängte Decke und Deckenbedeckung auf Fluchtwegen</w:t>
            </w:r>
          </w:p>
        </w:tc>
        <w:tc>
          <w:tcPr>
            <w:tcW w:w="830" w:type="dxa"/>
            <w:tcBorders>
              <w:top w:val="single" w:sz="4" w:space="0" w:color="auto"/>
              <w:left w:val="single" w:sz="4" w:space="0" w:color="auto"/>
            </w:tcBorders>
            <w:shd w:val="clear" w:color="auto" w:fill="auto"/>
          </w:tcPr>
          <w:p w14:paraId="4F06FAC5" w14:textId="77777777" w:rsidR="008D1A94" w:rsidRDefault="008D1A94">
            <w:pPr>
              <w:framePr w:w="13632" w:h="7757" w:wrap="none" w:hAnchor="page" w:x="1331" w:y="231"/>
              <w:rPr>
                <w:sz w:val="10"/>
                <w:szCs w:val="10"/>
              </w:rPr>
            </w:pPr>
          </w:p>
        </w:tc>
        <w:tc>
          <w:tcPr>
            <w:tcW w:w="2165" w:type="dxa"/>
            <w:gridSpan w:val="3"/>
            <w:tcBorders>
              <w:top w:val="single" w:sz="4" w:space="0" w:color="auto"/>
              <w:left w:val="single" w:sz="4" w:space="0" w:color="auto"/>
            </w:tcBorders>
            <w:shd w:val="clear" w:color="auto" w:fill="auto"/>
          </w:tcPr>
          <w:p w14:paraId="59CF318E"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D-s1, d0</w:t>
            </w:r>
          </w:p>
        </w:tc>
        <w:tc>
          <w:tcPr>
            <w:tcW w:w="394" w:type="dxa"/>
            <w:tcBorders>
              <w:top w:val="single" w:sz="4" w:space="0" w:color="auto"/>
              <w:left w:val="single" w:sz="4" w:space="0" w:color="auto"/>
            </w:tcBorders>
            <w:shd w:val="clear" w:color="auto" w:fill="auto"/>
          </w:tcPr>
          <w:p w14:paraId="7CACF431" w14:textId="77777777" w:rsidR="008D1A94" w:rsidRDefault="00752380">
            <w:pPr>
              <w:pStyle w:val="Other10"/>
              <w:framePr w:w="13632" w:h="7757" w:wrap="none" w:hAnchor="page" w:x="1331" w:y="231"/>
              <w:spacing w:line="276" w:lineRule="auto"/>
              <w:jc w:val="center"/>
              <w:rPr>
                <w:sz w:val="15"/>
                <w:szCs w:val="15"/>
              </w:rPr>
            </w:pPr>
            <w:r>
              <w:rPr>
                <w:rStyle w:val="Other1"/>
                <w:color w:val="000000"/>
                <w:sz w:val="15"/>
              </w:rPr>
              <w:t>D-s1, d0</w:t>
            </w:r>
          </w:p>
        </w:tc>
        <w:tc>
          <w:tcPr>
            <w:tcW w:w="758" w:type="dxa"/>
            <w:tcBorders>
              <w:top w:val="single" w:sz="4" w:space="0" w:color="auto"/>
              <w:left w:val="single" w:sz="4" w:space="0" w:color="auto"/>
            </w:tcBorders>
            <w:shd w:val="clear" w:color="auto" w:fill="auto"/>
          </w:tcPr>
          <w:p w14:paraId="1220F351"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C-s1, d0</w:t>
            </w:r>
          </w:p>
        </w:tc>
        <w:tc>
          <w:tcPr>
            <w:tcW w:w="610" w:type="dxa"/>
            <w:tcBorders>
              <w:top w:val="single" w:sz="4" w:space="0" w:color="auto"/>
              <w:left w:val="single" w:sz="4" w:space="0" w:color="auto"/>
            </w:tcBorders>
            <w:shd w:val="clear" w:color="auto" w:fill="auto"/>
          </w:tcPr>
          <w:p w14:paraId="1523131D"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D-s1, d0</w:t>
            </w:r>
          </w:p>
        </w:tc>
        <w:tc>
          <w:tcPr>
            <w:tcW w:w="614" w:type="dxa"/>
            <w:tcBorders>
              <w:top w:val="single" w:sz="4" w:space="0" w:color="auto"/>
              <w:left w:val="single" w:sz="4" w:space="0" w:color="auto"/>
            </w:tcBorders>
            <w:shd w:val="clear" w:color="auto" w:fill="auto"/>
          </w:tcPr>
          <w:p w14:paraId="7DA10B36" w14:textId="77777777" w:rsidR="008D1A94" w:rsidRDefault="00752380">
            <w:pPr>
              <w:pStyle w:val="Other10"/>
              <w:framePr w:w="13632" w:h="7757" w:wrap="none" w:hAnchor="page" w:x="1331" w:y="231"/>
              <w:spacing w:line="240" w:lineRule="auto"/>
              <w:rPr>
                <w:sz w:val="15"/>
                <w:szCs w:val="15"/>
              </w:rPr>
            </w:pPr>
            <w:r>
              <w:rPr>
                <w:rStyle w:val="Other1"/>
                <w:color w:val="000000"/>
                <w:sz w:val="15"/>
              </w:rPr>
              <w:t>B-s1, d0</w:t>
            </w:r>
          </w:p>
        </w:tc>
        <w:tc>
          <w:tcPr>
            <w:tcW w:w="614" w:type="dxa"/>
            <w:tcBorders>
              <w:top w:val="single" w:sz="4" w:space="0" w:color="auto"/>
              <w:left w:val="single" w:sz="4" w:space="0" w:color="auto"/>
            </w:tcBorders>
            <w:shd w:val="clear" w:color="auto" w:fill="auto"/>
          </w:tcPr>
          <w:p w14:paraId="263801FE" w14:textId="77777777" w:rsidR="008D1A94" w:rsidRDefault="00752380">
            <w:pPr>
              <w:pStyle w:val="Other10"/>
              <w:framePr w:w="13632" w:h="7757" w:wrap="none" w:hAnchor="page" w:x="1331" w:y="231"/>
              <w:spacing w:line="276" w:lineRule="auto"/>
              <w:jc w:val="center"/>
              <w:rPr>
                <w:sz w:val="15"/>
                <w:szCs w:val="15"/>
              </w:rPr>
            </w:pPr>
            <w:r>
              <w:rPr>
                <w:rStyle w:val="Other1"/>
                <w:color w:val="000000"/>
                <w:sz w:val="15"/>
              </w:rPr>
              <w:t>A2-s1, d0</w:t>
            </w:r>
          </w:p>
        </w:tc>
        <w:tc>
          <w:tcPr>
            <w:tcW w:w="605" w:type="dxa"/>
            <w:tcBorders>
              <w:top w:val="single" w:sz="4" w:space="0" w:color="auto"/>
              <w:left w:val="single" w:sz="4" w:space="0" w:color="auto"/>
            </w:tcBorders>
            <w:shd w:val="clear" w:color="auto" w:fill="auto"/>
          </w:tcPr>
          <w:p w14:paraId="4DB12BFD"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B-s1, d0</w:t>
            </w:r>
          </w:p>
        </w:tc>
        <w:tc>
          <w:tcPr>
            <w:tcW w:w="1262" w:type="dxa"/>
            <w:gridSpan w:val="2"/>
            <w:tcBorders>
              <w:top w:val="single" w:sz="4" w:space="0" w:color="auto"/>
              <w:left w:val="single" w:sz="4" w:space="0" w:color="auto"/>
              <w:right w:val="single" w:sz="4" w:space="0" w:color="auto"/>
            </w:tcBorders>
            <w:shd w:val="clear" w:color="auto" w:fill="auto"/>
          </w:tcPr>
          <w:p w14:paraId="20F16406"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A2-s1, d0</w:t>
            </w:r>
          </w:p>
        </w:tc>
      </w:tr>
      <w:tr w:rsidR="008D1A94" w14:paraId="6B105E94" w14:textId="77777777">
        <w:trPr>
          <w:trHeight w:hRule="exact" w:val="408"/>
        </w:trPr>
        <w:tc>
          <w:tcPr>
            <w:tcW w:w="370" w:type="dxa"/>
            <w:tcBorders>
              <w:top w:val="single" w:sz="4" w:space="0" w:color="auto"/>
              <w:left w:val="single" w:sz="4" w:space="0" w:color="auto"/>
            </w:tcBorders>
            <w:shd w:val="clear" w:color="auto" w:fill="auto"/>
          </w:tcPr>
          <w:p w14:paraId="292FDDC4"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22</w:t>
            </w:r>
          </w:p>
        </w:tc>
        <w:tc>
          <w:tcPr>
            <w:tcW w:w="5410" w:type="dxa"/>
            <w:gridSpan w:val="2"/>
            <w:tcBorders>
              <w:top w:val="single" w:sz="4" w:space="0" w:color="auto"/>
              <w:left w:val="single" w:sz="4" w:space="0" w:color="auto"/>
            </w:tcBorders>
            <w:shd w:val="clear" w:color="auto" w:fill="auto"/>
            <w:vAlign w:val="bottom"/>
          </w:tcPr>
          <w:p w14:paraId="2C5B7CCC" w14:textId="77777777" w:rsidR="008D1A94" w:rsidRDefault="00752380">
            <w:pPr>
              <w:pStyle w:val="Other10"/>
              <w:framePr w:w="13632" w:h="7757" w:wrap="none" w:hAnchor="page" w:x="1331" w:y="231"/>
              <w:spacing w:line="276" w:lineRule="auto"/>
              <w:rPr>
                <w:sz w:val="15"/>
                <w:szCs w:val="15"/>
              </w:rPr>
            </w:pPr>
            <w:r>
              <w:rPr>
                <w:rStyle w:val="Other1"/>
                <w:color w:val="000000"/>
                <w:sz w:val="15"/>
              </w:rPr>
              <w:t>Wärme- und Schalldämmung, mit oder ohne Abdeckung, auf Fluchtwegen verwendet</w:t>
            </w:r>
          </w:p>
        </w:tc>
        <w:tc>
          <w:tcPr>
            <w:tcW w:w="830" w:type="dxa"/>
            <w:tcBorders>
              <w:top w:val="single" w:sz="4" w:space="0" w:color="auto"/>
              <w:left w:val="single" w:sz="4" w:space="0" w:color="auto"/>
            </w:tcBorders>
            <w:shd w:val="clear" w:color="auto" w:fill="auto"/>
          </w:tcPr>
          <w:p w14:paraId="4CCF7AB8" w14:textId="77777777" w:rsidR="008D1A94" w:rsidRDefault="008D1A94">
            <w:pPr>
              <w:framePr w:w="13632" w:h="7757" w:wrap="none" w:hAnchor="page" w:x="1331" w:y="231"/>
              <w:rPr>
                <w:sz w:val="10"/>
                <w:szCs w:val="10"/>
              </w:rPr>
            </w:pPr>
          </w:p>
        </w:tc>
        <w:tc>
          <w:tcPr>
            <w:tcW w:w="2165" w:type="dxa"/>
            <w:gridSpan w:val="3"/>
            <w:tcBorders>
              <w:top w:val="single" w:sz="4" w:space="0" w:color="auto"/>
              <w:left w:val="single" w:sz="4" w:space="0" w:color="auto"/>
            </w:tcBorders>
            <w:shd w:val="clear" w:color="auto" w:fill="auto"/>
          </w:tcPr>
          <w:p w14:paraId="4EA3D22A"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B-s1, d0</w:t>
            </w:r>
          </w:p>
        </w:tc>
        <w:tc>
          <w:tcPr>
            <w:tcW w:w="394" w:type="dxa"/>
            <w:tcBorders>
              <w:top w:val="single" w:sz="4" w:space="0" w:color="auto"/>
              <w:left w:val="single" w:sz="4" w:space="0" w:color="auto"/>
            </w:tcBorders>
            <w:shd w:val="clear" w:color="auto" w:fill="auto"/>
            <w:vAlign w:val="bottom"/>
          </w:tcPr>
          <w:p w14:paraId="7DC26F9E" w14:textId="77777777" w:rsidR="008D1A94" w:rsidRDefault="00752380">
            <w:pPr>
              <w:pStyle w:val="Other10"/>
              <w:framePr w:w="13632" w:h="7757" w:wrap="none" w:hAnchor="page" w:x="1331" w:y="231"/>
              <w:spacing w:line="276" w:lineRule="auto"/>
              <w:jc w:val="center"/>
              <w:rPr>
                <w:sz w:val="15"/>
                <w:szCs w:val="15"/>
              </w:rPr>
            </w:pPr>
            <w:r>
              <w:rPr>
                <w:rStyle w:val="Other1"/>
                <w:color w:val="000000"/>
                <w:sz w:val="15"/>
              </w:rPr>
              <w:t>B-s1, d0</w:t>
            </w:r>
          </w:p>
        </w:tc>
        <w:tc>
          <w:tcPr>
            <w:tcW w:w="758" w:type="dxa"/>
            <w:tcBorders>
              <w:top w:val="single" w:sz="4" w:space="0" w:color="auto"/>
              <w:left w:val="single" w:sz="4" w:space="0" w:color="auto"/>
            </w:tcBorders>
            <w:shd w:val="clear" w:color="auto" w:fill="auto"/>
          </w:tcPr>
          <w:p w14:paraId="274102DA"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A2-s1, d0</w:t>
            </w:r>
          </w:p>
        </w:tc>
        <w:tc>
          <w:tcPr>
            <w:tcW w:w="1838" w:type="dxa"/>
            <w:gridSpan w:val="3"/>
            <w:tcBorders>
              <w:top w:val="single" w:sz="4" w:space="0" w:color="auto"/>
              <w:left w:val="single" w:sz="4" w:space="0" w:color="auto"/>
            </w:tcBorders>
            <w:shd w:val="clear" w:color="auto" w:fill="auto"/>
          </w:tcPr>
          <w:p w14:paraId="041721D1"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A2-s1, d0</w:t>
            </w:r>
          </w:p>
        </w:tc>
        <w:tc>
          <w:tcPr>
            <w:tcW w:w="1867" w:type="dxa"/>
            <w:gridSpan w:val="3"/>
            <w:tcBorders>
              <w:top w:val="single" w:sz="4" w:space="0" w:color="auto"/>
              <w:left w:val="single" w:sz="4" w:space="0" w:color="auto"/>
              <w:right w:val="single" w:sz="4" w:space="0" w:color="auto"/>
            </w:tcBorders>
            <w:shd w:val="clear" w:color="auto" w:fill="auto"/>
          </w:tcPr>
          <w:p w14:paraId="06790062"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A2-s1, d0</w:t>
            </w:r>
          </w:p>
        </w:tc>
      </w:tr>
      <w:tr w:rsidR="008D1A94" w14:paraId="46554A08" w14:textId="77777777">
        <w:trPr>
          <w:trHeight w:hRule="exact" w:val="413"/>
        </w:trPr>
        <w:tc>
          <w:tcPr>
            <w:tcW w:w="370" w:type="dxa"/>
            <w:tcBorders>
              <w:top w:val="single" w:sz="4" w:space="0" w:color="auto"/>
              <w:left w:val="single" w:sz="4" w:space="0" w:color="auto"/>
              <w:bottom w:val="single" w:sz="4" w:space="0" w:color="auto"/>
            </w:tcBorders>
            <w:shd w:val="clear" w:color="auto" w:fill="auto"/>
          </w:tcPr>
          <w:p w14:paraId="6E094FB2"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23</w:t>
            </w:r>
          </w:p>
        </w:tc>
        <w:tc>
          <w:tcPr>
            <w:tcW w:w="5410" w:type="dxa"/>
            <w:gridSpan w:val="2"/>
            <w:tcBorders>
              <w:top w:val="single" w:sz="4" w:space="0" w:color="auto"/>
              <w:left w:val="single" w:sz="4" w:space="0" w:color="auto"/>
              <w:bottom w:val="single" w:sz="4" w:space="0" w:color="auto"/>
            </w:tcBorders>
            <w:shd w:val="clear" w:color="auto" w:fill="auto"/>
            <w:vAlign w:val="bottom"/>
          </w:tcPr>
          <w:p w14:paraId="76434A49" w14:textId="77777777" w:rsidR="008D1A94" w:rsidRDefault="00752380">
            <w:pPr>
              <w:pStyle w:val="Other10"/>
              <w:framePr w:w="13632" w:h="7757" w:wrap="none" w:hAnchor="page" w:x="1331" w:y="231"/>
              <w:spacing w:line="240" w:lineRule="auto"/>
              <w:rPr>
                <w:sz w:val="15"/>
                <w:szCs w:val="15"/>
              </w:rPr>
            </w:pPr>
            <w:r>
              <w:rPr>
                <w:rStyle w:val="Other1"/>
                <w:color w:val="000000"/>
                <w:sz w:val="15"/>
              </w:rPr>
              <w:t>Fluchtweg Zugangsgeschoss</w:t>
            </w:r>
          </w:p>
        </w:tc>
        <w:tc>
          <w:tcPr>
            <w:tcW w:w="830" w:type="dxa"/>
            <w:tcBorders>
              <w:top w:val="single" w:sz="4" w:space="0" w:color="auto"/>
              <w:left w:val="single" w:sz="4" w:space="0" w:color="auto"/>
              <w:bottom w:val="single" w:sz="4" w:space="0" w:color="auto"/>
            </w:tcBorders>
            <w:shd w:val="clear" w:color="auto" w:fill="auto"/>
            <w:vAlign w:val="center"/>
          </w:tcPr>
          <w:p w14:paraId="0E85BEA5"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REI</w:t>
            </w:r>
          </w:p>
        </w:tc>
        <w:tc>
          <w:tcPr>
            <w:tcW w:w="2165" w:type="dxa"/>
            <w:gridSpan w:val="3"/>
            <w:tcBorders>
              <w:top w:val="single" w:sz="4" w:space="0" w:color="auto"/>
              <w:left w:val="single" w:sz="4" w:space="0" w:color="auto"/>
              <w:bottom w:val="single" w:sz="4" w:space="0" w:color="auto"/>
            </w:tcBorders>
            <w:shd w:val="clear" w:color="auto" w:fill="auto"/>
          </w:tcPr>
          <w:p w14:paraId="3BEF779D" w14:textId="77777777" w:rsidR="008D1A94" w:rsidRDefault="00752380">
            <w:pPr>
              <w:pStyle w:val="Other10"/>
              <w:framePr w:w="13632" w:h="7757" w:wrap="none" w:hAnchor="page" w:x="1331" w:y="231"/>
              <w:spacing w:line="276" w:lineRule="auto"/>
              <w:jc w:val="center"/>
              <w:rPr>
                <w:sz w:val="15"/>
                <w:szCs w:val="15"/>
              </w:rPr>
            </w:pPr>
            <w:r>
              <w:rPr>
                <w:rStyle w:val="Other1"/>
                <w:color w:val="000000"/>
                <w:sz w:val="15"/>
              </w:rPr>
              <w:t>15 D</w:t>
            </w:r>
          </w:p>
        </w:tc>
        <w:tc>
          <w:tcPr>
            <w:tcW w:w="394" w:type="dxa"/>
            <w:tcBorders>
              <w:top w:val="single" w:sz="4" w:space="0" w:color="auto"/>
              <w:left w:val="single" w:sz="4" w:space="0" w:color="auto"/>
              <w:bottom w:val="single" w:sz="4" w:space="0" w:color="auto"/>
            </w:tcBorders>
            <w:shd w:val="clear" w:color="auto" w:fill="auto"/>
          </w:tcPr>
          <w:p w14:paraId="6CCC9A4C" w14:textId="77777777" w:rsidR="008D1A94" w:rsidRDefault="00752380">
            <w:pPr>
              <w:pStyle w:val="Other10"/>
              <w:framePr w:w="13632" w:h="7757" w:wrap="none" w:hAnchor="page" w:x="1331" w:y="231"/>
              <w:spacing w:line="240" w:lineRule="auto"/>
              <w:rPr>
                <w:sz w:val="15"/>
                <w:szCs w:val="15"/>
              </w:rPr>
            </w:pPr>
            <w:r>
              <w:rPr>
                <w:rStyle w:val="Other1"/>
                <w:color w:val="000000"/>
                <w:sz w:val="15"/>
              </w:rPr>
              <w:t>15</w:t>
            </w:r>
          </w:p>
          <w:p w14:paraId="004854C4" w14:textId="77777777" w:rsidR="008D1A94" w:rsidRDefault="00752380">
            <w:pPr>
              <w:pStyle w:val="Other10"/>
              <w:framePr w:w="13632" w:h="7757" w:wrap="none" w:hAnchor="page" w:x="1331" w:y="231"/>
              <w:spacing w:line="240" w:lineRule="auto"/>
              <w:rPr>
                <w:sz w:val="15"/>
                <w:szCs w:val="15"/>
              </w:rPr>
            </w:pPr>
            <w:r>
              <w:rPr>
                <w:rStyle w:val="Other1"/>
                <w:color w:val="000000"/>
                <w:sz w:val="15"/>
              </w:rPr>
              <w:t>D</w:t>
            </w:r>
          </w:p>
        </w:tc>
        <w:tc>
          <w:tcPr>
            <w:tcW w:w="758" w:type="dxa"/>
            <w:tcBorders>
              <w:top w:val="single" w:sz="4" w:space="0" w:color="auto"/>
              <w:left w:val="single" w:sz="4" w:space="0" w:color="auto"/>
              <w:bottom w:val="single" w:sz="4" w:space="0" w:color="auto"/>
            </w:tcBorders>
            <w:shd w:val="clear" w:color="auto" w:fill="auto"/>
          </w:tcPr>
          <w:p w14:paraId="71E8A01E" w14:textId="77777777" w:rsidR="008D1A94" w:rsidRDefault="00752380">
            <w:pPr>
              <w:pStyle w:val="Other10"/>
              <w:framePr w:w="13632" w:h="7757" w:wrap="none" w:hAnchor="page" w:x="1331" w:y="231"/>
              <w:spacing w:line="276" w:lineRule="auto"/>
              <w:jc w:val="center"/>
              <w:rPr>
                <w:sz w:val="15"/>
                <w:szCs w:val="15"/>
              </w:rPr>
            </w:pPr>
            <w:r>
              <w:rPr>
                <w:rStyle w:val="Other1"/>
                <w:color w:val="000000"/>
                <w:sz w:val="15"/>
              </w:rPr>
              <w:t>30 C</w:t>
            </w:r>
          </w:p>
        </w:tc>
        <w:tc>
          <w:tcPr>
            <w:tcW w:w="610" w:type="dxa"/>
            <w:tcBorders>
              <w:top w:val="single" w:sz="4" w:space="0" w:color="auto"/>
              <w:left w:val="single" w:sz="4" w:space="0" w:color="auto"/>
              <w:bottom w:val="single" w:sz="4" w:space="0" w:color="auto"/>
            </w:tcBorders>
            <w:shd w:val="clear" w:color="auto" w:fill="auto"/>
          </w:tcPr>
          <w:p w14:paraId="04539298" w14:textId="77777777" w:rsidR="008D1A94" w:rsidRDefault="00752380">
            <w:pPr>
              <w:pStyle w:val="Other10"/>
              <w:framePr w:w="13632" w:h="7757" w:wrap="none" w:hAnchor="page" w:x="1331" w:y="231"/>
              <w:spacing w:line="276" w:lineRule="auto"/>
              <w:ind w:left="260" w:hanging="60"/>
              <w:rPr>
                <w:sz w:val="15"/>
                <w:szCs w:val="15"/>
              </w:rPr>
            </w:pPr>
            <w:r>
              <w:rPr>
                <w:rStyle w:val="Other1"/>
                <w:color w:val="000000"/>
                <w:sz w:val="15"/>
              </w:rPr>
              <w:t>30 D</w:t>
            </w:r>
          </w:p>
        </w:tc>
        <w:tc>
          <w:tcPr>
            <w:tcW w:w="614" w:type="dxa"/>
            <w:tcBorders>
              <w:top w:val="single" w:sz="4" w:space="0" w:color="auto"/>
              <w:left w:val="single" w:sz="4" w:space="0" w:color="auto"/>
              <w:bottom w:val="single" w:sz="4" w:space="0" w:color="auto"/>
            </w:tcBorders>
            <w:shd w:val="clear" w:color="auto" w:fill="auto"/>
          </w:tcPr>
          <w:p w14:paraId="152B7E1B"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30</w:t>
            </w:r>
          </w:p>
          <w:p w14:paraId="40917DB8"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A2</w:t>
            </w:r>
          </w:p>
        </w:tc>
        <w:tc>
          <w:tcPr>
            <w:tcW w:w="614" w:type="dxa"/>
            <w:tcBorders>
              <w:top w:val="single" w:sz="4" w:space="0" w:color="auto"/>
              <w:left w:val="single" w:sz="4" w:space="0" w:color="auto"/>
              <w:bottom w:val="single" w:sz="4" w:space="0" w:color="auto"/>
            </w:tcBorders>
            <w:shd w:val="clear" w:color="auto" w:fill="auto"/>
          </w:tcPr>
          <w:p w14:paraId="2890C041"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60</w:t>
            </w:r>
          </w:p>
          <w:p w14:paraId="542C513B"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A2</w:t>
            </w:r>
          </w:p>
        </w:tc>
        <w:tc>
          <w:tcPr>
            <w:tcW w:w="1219" w:type="dxa"/>
            <w:gridSpan w:val="2"/>
            <w:tcBorders>
              <w:top w:val="single" w:sz="4" w:space="0" w:color="auto"/>
              <w:left w:val="single" w:sz="4" w:space="0" w:color="auto"/>
              <w:bottom w:val="single" w:sz="4" w:space="0" w:color="auto"/>
            </w:tcBorders>
            <w:shd w:val="clear" w:color="auto" w:fill="auto"/>
          </w:tcPr>
          <w:p w14:paraId="4335398C"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60</w:t>
            </w:r>
          </w:p>
          <w:p w14:paraId="6BED8606"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A2</w:t>
            </w:r>
          </w:p>
        </w:tc>
        <w:tc>
          <w:tcPr>
            <w:tcW w:w="648" w:type="dxa"/>
            <w:tcBorders>
              <w:top w:val="single" w:sz="4" w:space="0" w:color="auto"/>
              <w:left w:val="single" w:sz="4" w:space="0" w:color="auto"/>
              <w:bottom w:val="single" w:sz="4" w:space="0" w:color="auto"/>
              <w:right w:val="single" w:sz="4" w:space="0" w:color="auto"/>
            </w:tcBorders>
            <w:shd w:val="clear" w:color="auto" w:fill="auto"/>
          </w:tcPr>
          <w:p w14:paraId="123B900A" w14:textId="77777777" w:rsidR="008D1A94" w:rsidRDefault="00752380">
            <w:pPr>
              <w:pStyle w:val="Other10"/>
              <w:framePr w:w="13632" w:h="7757" w:wrap="none" w:hAnchor="page" w:x="1331" w:y="231"/>
              <w:spacing w:line="240" w:lineRule="auto"/>
              <w:ind w:firstLine="160"/>
              <w:rPr>
                <w:sz w:val="15"/>
                <w:szCs w:val="15"/>
              </w:rPr>
            </w:pPr>
            <w:r>
              <w:rPr>
                <w:rStyle w:val="Other1"/>
                <w:color w:val="000000"/>
                <w:sz w:val="15"/>
              </w:rPr>
              <w:t>90</w:t>
            </w:r>
          </w:p>
          <w:p w14:paraId="12118CDA" w14:textId="77777777" w:rsidR="008D1A94" w:rsidRDefault="00752380">
            <w:pPr>
              <w:pStyle w:val="Other10"/>
              <w:framePr w:w="13632" w:h="7757" w:wrap="none" w:hAnchor="page" w:x="1331" w:y="231"/>
              <w:spacing w:line="240" w:lineRule="auto"/>
              <w:ind w:firstLine="160"/>
              <w:rPr>
                <w:sz w:val="15"/>
                <w:szCs w:val="15"/>
              </w:rPr>
            </w:pPr>
            <w:r>
              <w:rPr>
                <w:rStyle w:val="Other1"/>
                <w:color w:val="000000"/>
                <w:sz w:val="15"/>
              </w:rPr>
              <w:t>A2</w:t>
            </w:r>
          </w:p>
        </w:tc>
      </w:tr>
    </w:tbl>
    <w:p w14:paraId="5105EFA5" w14:textId="77777777" w:rsidR="008D1A94" w:rsidRDefault="008D1A94">
      <w:pPr>
        <w:framePr w:w="13632" w:h="7757" w:wrap="none" w:hAnchor="page" w:x="1331" w:y="231"/>
        <w:spacing w:line="1" w:lineRule="exact"/>
      </w:pPr>
    </w:p>
    <w:p w14:paraId="6BC76581" w14:textId="77777777" w:rsidR="008D1A94" w:rsidRDefault="00752380">
      <w:pPr>
        <w:pStyle w:val="Bodytext20"/>
        <w:framePr w:w="173" w:h="9682" w:hRule="exact" w:wrap="none" w:hAnchor="page" w:x="15443" w:y="1"/>
        <w:tabs>
          <w:tab w:val="left" w:pos="6835"/>
        </w:tabs>
        <w:textDirection w:val="tbRl"/>
      </w:pPr>
      <w:r>
        <w:rPr>
          <w:rStyle w:val="Bodytext2"/>
          <w:sz w:val="15"/>
        </w:rPr>
        <w:t>2390</w:t>
      </w:r>
      <w:r>
        <w:rPr>
          <w:rStyle w:val="Bodytext2"/>
          <w:sz w:val="15"/>
        </w:rPr>
        <w:tab/>
      </w:r>
      <w:r>
        <w:rPr>
          <w:rStyle w:val="Bodytext2"/>
        </w:rPr>
        <w:t>UNGARISCHES AMTSBLATT • Ausgabe 66 von 2022</w:t>
      </w:r>
    </w:p>
    <w:p w14:paraId="5B8DFA86" w14:textId="77777777" w:rsidR="008D1A94" w:rsidRDefault="008D1A94">
      <w:pPr>
        <w:spacing w:line="360" w:lineRule="exact"/>
      </w:pPr>
    </w:p>
    <w:p w14:paraId="70D0DFD6" w14:textId="77777777" w:rsidR="008D1A94" w:rsidRDefault="008D1A94">
      <w:pPr>
        <w:spacing w:line="360" w:lineRule="exact"/>
      </w:pPr>
    </w:p>
    <w:p w14:paraId="182809EF" w14:textId="77777777" w:rsidR="008D1A94" w:rsidRDefault="008D1A94">
      <w:pPr>
        <w:spacing w:line="360" w:lineRule="exact"/>
      </w:pPr>
    </w:p>
    <w:p w14:paraId="5311CC99" w14:textId="77777777" w:rsidR="008D1A94" w:rsidRDefault="008D1A94">
      <w:pPr>
        <w:spacing w:line="360" w:lineRule="exact"/>
      </w:pPr>
    </w:p>
    <w:p w14:paraId="6CE2DAF4" w14:textId="77777777" w:rsidR="008D1A94" w:rsidRDefault="008D1A94">
      <w:pPr>
        <w:spacing w:line="360" w:lineRule="exact"/>
      </w:pPr>
    </w:p>
    <w:p w14:paraId="55F6A685" w14:textId="77777777" w:rsidR="008D1A94" w:rsidRDefault="008D1A94">
      <w:pPr>
        <w:spacing w:line="360" w:lineRule="exact"/>
      </w:pPr>
    </w:p>
    <w:p w14:paraId="725F1B19" w14:textId="77777777" w:rsidR="008D1A94" w:rsidRDefault="008D1A94">
      <w:pPr>
        <w:spacing w:line="360" w:lineRule="exact"/>
      </w:pPr>
    </w:p>
    <w:p w14:paraId="459F85AB" w14:textId="77777777" w:rsidR="008D1A94" w:rsidRDefault="008D1A94">
      <w:pPr>
        <w:spacing w:line="360" w:lineRule="exact"/>
      </w:pPr>
    </w:p>
    <w:p w14:paraId="13D7C711" w14:textId="77777777" w:rsidR="008D1A94" w:rsidRDefault="008D1A94">
      <w:pPr>
        <w:spacing w:line="360" w:lineRule="exact"/>
      </w:pPr>
    </w:p>
    <w:p w14:paraId="57FC97C3" w14:textId="77777777" w:rsidR="008D1A94" w:rsidRDefault="008D1A94">
      <w:pPr>
        <w:spacing w:line="360" w:lineRule="exact"/>
      </w:pPr>
    </w:p>
    <w:p w14:paraId="105703B6" w14:textId="77777777" w:rsidR="008D1A94" w:rsidRDefault="008D1A94">
      <w:pPr>
        <w:spacing w:line="360" w:lineRule="exact"/>
      </w:pPr>
    </w:p>
    <w:p w14:paraId="753617DC" w14:textId="77777777" w:rsidR="008D1A94" w:rsidRDefault="008D1A94">
      <w:pPr>
        <w:spacing w:line="360" w:lineRule="exact"/>
      </w:pPr>
    </w:p>
    <w:p w14:paraId="373E3C59" w14:textId="77777777" w:rsidR="008D1A94" w:rsidRDefault="008D1A94">
      <w:pPr>
        <w:spacing w:line="360" w:lineRule="exact"/>
      </w:pPr>
    </w:p>
    <w:p w14:paraId="699DEBAF" w14:textId="77777777" w:rsidR="008D1A94" w:rsidRDefault="008D1A94">
      <w:pPr>
        <w:spacing w:line="360" w:lineRule="exact"/>
      </w:pPr>
    </w:p>
    <w:p w14:paraId="6A67921B" w14:textId="77777777" w:rsidR="008D1A94" w:rsidRDefault="008D1A94">
      <w:pPr>
        <w:spacing w:line="360" w:lineRule="exact"/>
      </w:pPr>
    </w:p>
    <w:p w14:paraId="225D077A" w14:textId="77777777" w:rsidR="008D1A94" w:rsidRDefault="008D1A94">
      <w:pPr>
        <w:spacing w:line="360" w:lineRule="exact"/>
      </w:pPr>
    </w:p>
    <w:p w14:paraId="65F49BD9" w14:textId="77777777" w:rsidR="008D1A94" w:rsidRDefault="008D1A94">
      <w:pPr>
        <w:spacing w:line="360" w:lineRule="exact"/>
      </w:pPr>
    </w:p>
    <w:p w14:paraId="740BCD70" w14:textId="77777777" w:rsidR="008D1A94" w:rsidRDefault="008D1A94">
      <w:pPr>
        <w:spacing w:line="360" w:lineRule="exact"/>
      </w:pPr>
    </w:p>
    <w:p w14:paraId="03D53A53" w14:textId="77777777" w:rsidR="008D1A94" w:rsidRDefault="008D1A94">
      <w:pPr>
        <w:spacing w:line="360" w:lineRule="exact"/>
      </w:pPr>
    </w:p>
    <w:p w14:paraId="262B46B7" w14:textId="77777777" w:rsidR="008D1A94" w:rsidRDefault="008D1A94">
      <w:pPr>
        <w:spacing w:line="360" w:lineRule="exact"/>
      </w:pPr>
    </w:p>
    <w:p w14:paraId="654495AC" w14:textId="77777777" w:rsidR="008D1A94" w:rsidRDefault="008D1A94">
      <w:pPr>
        <w:spacing w:line="360" w:lineRule="exact"/>
      </w:pPr>
    </w:p>
    <w:p w14:paraId="132ED45C" w14:textId="77777777" w:rsidR="008D1A94" w:rsidRDefault="008D1A94">
      <w:pPr>
        <w:spacing w:line="360" w:lineRule="exact"/>
      </w:pPr>
    </w:p>
    <w:p w14:paraId="06957DFB" w14:textId="77777777" w:rsidR="008D1A94" w:rsidRDefault="008D1A94">
      <w:pPr>
        <w:spacing w:line="360" w:lineRule="exact"/>
      </w:pPr>
    </w:p>
    <w:p w14:paraId="300EAE46" w14:textId="77777777" w:rsidR="008D1A94" w:rsidRDefault="008D1A94">
      <w:pPr>
        <w:spacing w:line="360" w:lineRule="exact"/>
      </w:pPr>
    </w:p>
    <w:p w14:paraId="3E406DB9" w14:textId="77777777" w:rsidR="008D1A94" w:rsidRDefault="008D1A94">
      <w:pPr>
        <w:spacing w:line="360" w:lineRule="exact"/>
      </w:pPr>
    </w:p>
    <w:p w14:paraId="48BE382F" w14:textId="77777777" w:rsidR="008D1A94" w:rsidRDefault="008D1A94">
      <w:pPr>
        <w:spacing w:after="681" w:line="1" w:lineRule="exact"/>
      </w:pPr>
    </w:p>
    <w:p w14:paraId="447E4515" w14:textId="77777777" w:rsidR="008D1A94" w:rsidRDefault="008D1A94">
      <w:pPr>
        <w:spacing w:line="1" w:lineRule="exact"/>
        <w:sectPr w:rsidR="008D1A94">
          <w:pgSz w:w="16840" w:h="11900" w:orient="landscape"/>
          <w:pgMar w:top="1111" w:right="1224" w:bottom="907" w:left="1330" w:header="683" w:footer="479" w:gutter="0"/>
          <w:cols w:space="720"/>
          <w:noEndnote/>
          <w:docGrid w:linePitch="360"/>
          <w15:footnoteColumns w:val="1"/>
        </w:sectPr>
      </w:pPr>
    </w:p>
    <w:tbl>
      <w:tblPr>
        <w:tblOverlap w:val="never"/>
        <w:tblW w:w="0" w:type="auto"/>
        <w:tblLayout w:type="fixed"/>
        <w:tblCellMar>
          <w:left w:w="10" w:type="dxa"/>
          <w:right w:w="10" w:type="dxa"/>
        </w:tblCellMar>
        <w:tblLook w:val="04A0" w:firstRow="1" w:lastRow="0" w:firstColumn="1" w:lastColumn="0" w:noHBand="0" w:noVBand="1"/>
      </w:tblPr>
      <w:tblGrid>
        <w:gridCol w:w="562"/>
        <w:gridCol w:w="1896"/>
        <w:gridCol w:w="1867"/>
        <w:gridCol w:w="3283"/>
        <w:gridCol w:w="926"/>
        <w:gridCol w:w="955"/>
        <w:gridCol w:w="917"/>
        <w:gridCol w:w="960"/>
        <w:gridCol w:w="1094"/>
        <w:gridCol w:w="1147"/>
      </w:tblGrid>
      <w:tr w:rsidR="008D1A94" w14:paraId="04C78EF6" w14:textId="77777777">
        <w:trPr>
          <w:trHeight w:hRule="exact" w:val="221"/>
        </w:trPr>
        <w:tc>
          <w:tcPr>
            <w:tcW w:w="562" w:type="dxa"/>
            <w:tcBorders>
              <w:top w:val="single" w:sz="4" w:space="0" w:color="auto"/>
              <w:left w:val="single" w:sz="4" w:space="0" w:color="auto"/>
            </w:tcBorders>
            <w:shd w:val="clear" w:color="auto" w:fill="auto"/>
          </w:tcPr>
          <w:p w14:paraId="3B2D0095" w14:textId="77777777" w:rsidR="008D1A94" w:rsidRDefault="008D1A94">
            <w:pPr>
              <w:framePr w:w="13608" w:h="4958" w:hSpace="221" w:vSpace="538" w:wrap="none" w:hAnchor="page" w:x="1389" w:y="539"/>
              <w:rPr>
                <w:sz w:val="10"/>
                <w:szCs w:val="10"/>
              </w:rPr>
            </w:pPr>
          </w:p>
        </w:tc>
        <w:tc>
          <w:tcPr>
            <w:tcW w:w="1896" w:type="dxa"/>
            <w:tcBorders>
              <w:top w:val="single" w:sz="4" w:space="0" w:color="auto"/>
              <w:left w:val="single" w:sz="4" w:space="0" w:color="auto"/>
            </w:tcBorders>
            <w:shd w:val="clear" w:color="auto" w:fill="auto"/>
            <w:vAlign w:val="bottom"/>
          </w:tcPr>
          <w:p w14:paraId="487C38AF" w14:textId="77777777" w:rsidR="008D1A94" w:rsidRDefault="00752380">
            <w:pPr>
              <w:pStyle w:val="Other10"/>
              <w:framePr w:w="13608" w:h="4958" w:hSpace="221" w:vSpace="538" w:wrap="none" w:hAnchor="page" w:x="1389" w:y="539"/>
              <w:spacing w:line="240" w:lineRule="auto"/>
              <w:jc w:val="center"/>
            </w:pPr>
            <w:r>
              <w:rPr>
                <w:rStyle w:val="Other1"/>
                <w:color w:val="000000"/>
              </w:rPr>
              <w:t>A</w:t>
            </w:r>
          </w:p>
        </w:tc>
        <w:tc>
          <w:tcPr>
            <w:tcW w:w="1867" w:type="dxa"/>
            <w:tcBorders>
              <w:top w:val="single" w:sz="4" w:space="0" w:color="auto"/>
              <w:left w:val="single" w:sz="4" w:space="0" w:color="auto"/>
            </w:tcBorders>
            <w:shd w:val="clear" w:color="auto" w:fill="auto"/>
            <w:vAlign w:val="bottom"/>
          </w:tcPr>
          <w:p w14:paraId="60976245" w14:textId="77777777" w:rsidR="008D1A94" w:rsidRDefault="00752380">
            <w:pPr>
              <w:pStyle w:val="Other10"/>
              <w:framePr w:w="13608" w:h="4958" w:hSpace="221" w:vSpace="538" w:wrap="none" w:hAnchor="page" w:x="1389" w:y="539"/>
              <w:spacing w:line="240" w:lineRule="auto"/>
              <w:jc w:val="center"/>
            </w:pPr>
            <w:r>
              <w:rPr>
                <w:rStyle w:val="Other1"/>
                <w:color w:val="000000"/>
              </w:rPr>
              <w:t>B</w:t>
            </w:r>
          </w:p>
        </w:tc>
        <w:tc>
          <w:tcPr>
            <w:tcW w:w="3283" w:type="dxa"/>
            <w:tcBorders>
              <w:top w:val="single" w:sz="4" w:space="0" w:color="auto"/>
              <w:left w:val="single" w:sz="4" w:space="0" w:color="auto"/>
            </w:tcBorders>
            <w:shd w:val="clear" w:color="auto" w:fill="auto"/>
            <w:vAlign w:val="bottom"/>
          </w:tcPr>
          <w:p w14:paraId="2AA1E2F6" w14:textId="77777777" w:rsidR="008D1A94" w:rsidRDefault="00752380">
            <w:pPr>
              <w:pStyle w:val="Other10"/>
              <w:framePr w:w="13608" w:h="4958" w:hSpace="221" w:vSpace="538" w:wrap="none" w:hAnchor="page" w:x="1389" w:y="539"/>
              <w:spacing w:line="240" w:lineRule="auto"/>
              <w:jc w:val="center"/>
            </w:pPr>
            <w:r>
              <w:rPr>
                <w:rStyle w:val="Other1"/>
                <w:color w:val="000000"/>
              </w:rPr>
              <w:t>C</w:t>
            </w:r>
          </w:p>
        </w:tc>
        <w:tc>
          <w:tcPr>
            <w:tcW w:w="926" w:type="dxa"/>
            <w:tcBorders>
              <w:top w:val="single" w:sz="4" w:space="0" w:color="auto"/>
              <w:left w:val="single" w:sz="4" w:space="0" w:color="auto"/>
            </w:tcBorders>
            <w:shd w:val="clear" w:color="auto" w:fill="auto"/>
            <w:vAlign w:val="bottom"/>
          </w:tcPr>
          <w:p w14:paraId="1F8CAE71" w14:textId="77777777" w:rsidR="008D1A94" w:rsidRDefault="00752380">
            <w:pPr>
              <w:pStyle w:val="Other10"/>
              <w:framePr w:w="13608" w:h="4958" w:hSpace="221" w:vSpace="538" w:wrap="none" w:hAnchor="page" w:x="1389" w:y="539"/>
              <w:spacing w:line="240" w:lineRule="auto"/>
              <w:jc w:val="right"/>
              <w:rPr>
                <w:sz w:val="30"/>
                <w:szCs w:val="30"/>
              </w:rPr>
            </w:pPr>
            <w:r>
              <w:rPr>
                <w:rStyle w:val="Other1"/>
                <w:color w:val="000000"/>
                <w:sz w:val="30"/>
                <w:vertAlign w:val="superscript"/>
              </w:rPr>
              <w:t>D</w:t>
            </w:r>
            <w:r>
              <w:rPr>
                <w:rStyle w:val="Other1"/>
                <w:color w:val="000000"/>
                <w:sz w:val="30"/>
              </w:rPr>
              <w:t xml:space="preserve"> </w:t>
            </w:r>
            <w:r>
              <w:rPr>
                <w:rStyle w:val="Other1"/>
                <w:i/>
                <w:color w:val="000000"/>
                <w:sz w:val="30"/>
              </w:rPr>
              <w:t>í</w:t>
            </w:r>
          </w:p>
        </w:tc>
        <w:tc>
          <w:tcPr>
            <w:tcW w:w="955" w:type="dxa"/>
            <w:tcBorders>
              <w:top w:val="single" w:sz="4" w:space="0" w:color="auto"/>
            </w:tcBorders>
            <w:shd w:val="clear" w:color="auto" w:fill="auto"/>
            <w:vAlign w:val="bottom"/>
          </w:tcPr>
          <w:p w14:paraId="730CEBEE" w14:textId="77777777" w:rsidR="008D1A94" w:rsidRDefault="00752380">
            <w:pPr>
              <w:pStyle w:val="Other10"/>
              <w:framePr w:w="13608" w:h="4958" w:hSpace="221" w:vSpace="538" w:wrap="none" w:hAnchor="page" w:x="1389" w:y="539"/>
              <w:spacing w:line="240" w:lineRule="auto"/>
              <w:jc w:val="center"/>
            </w:pPr>
            <w:r>
              <w:rPr>
                <w:rStyle w:val="Other1"/>
                <w:color w:val="000000"/>
              </w:rPr>
              <w:t>E</w:t>
            </w:r>
          </w:p>
        </w:tc>
        <w:tc>
          <w:tcPr>
            <w:tcW w:w="917" w:type="dxa"/>
            <w:tcBorders>
              <w:top w:val="single" w:sz="4" w:space="0" w:color="auto"/>
            </w:tcBorders>
            <w:shd w:val="clear" w:color="auto" w:fill="auto"/>
            <w:vAlign w:val="bottom"/>
          </w:tcPr>
          <w:p w14:paraId="51C40338" w14:textId="77777777" w:rsidR="008D1A94" w:rsidRDefault="00752380">
            <w:pPr>
              <w:pStyle w:val="Other10"/>
              <w:framePr w:w="13608" w:h="4958" w:hSpace="221" w:vSpace="538" w:wrap="none" w:hAnchor="page" w:x="1389" w:y="539"/>
              <w:spacing w:line="240" w:lineRule="auto"/>
              <w:jc w:val="center"/>
            </w:pPr>
            <w:r>
              <w:rPr>
                <w:rStyle w:val="Other1"/>
                <w:color w:val="000000"/>
              </w:rPr>
              <w:t>F</w:t>
            </w:r>
          </w:p>
        </w:tc>
        <w:tc>
          <w:tcPr>
            <w:tcW w:w="960" w:type="dxa"/>
            <w:tcBorders>
              <w:top w:val="single" w:sz="4" w:space="0" w:color="auto"/>
            </w:tcBorders>
            <w:shd w:val="clear" w:color="auto" w:fill="auto"/>
            <w:vAlign w:val="bottom"/>
          </w:tcPr>
          <w:p w14:paraId="67BC5BA0" w14:textId="77777777" w:rsidR="008D1A94" w:rsidRDefault="00752380">
            <w:pPr>
              <w:pStyle w:val="Other10"/>
              <w:framePr w:w="13608" w:h="4958" w:hSpace="221" w:vSpace="538" w:wrap="none" w:hAnchor="page" w:x="1389" w:y="539"/>
              <w:spacing w:line="240" w:lineRule="auto"/>
              <w:jc w:val="right"/>
              <w:rPr>
                <w:sz w:val="30"/>
                <w:szCs w:val="30"/>
              </w:rPr>
            </w:pPr>
            <w:r>
              <w:rPr>
                <w:rStyle w:val="Other1"/>
                <w:color w:val="000000"/>
                <w:sz w:val="30"/>
                <w:vertAlign w:val="superscript"/>
              </w:rPr>
              <w:t>G</w:t>
            </w:r>
            <w:r>
              <w:rPr>
                <w:rStyle w:val="Other1"/>
                <w:color w:val="000000"/>
                <w:sz w:val="30"/>
              </w:rPr>
              <w:t xml:space="preserve"> </w:t>
            </w:r>
            <w:r>
              <w:rPr>
                <w:rStyle w:val="Other1"/>
                <w:i/>
                <w:color w:val="000000"/>
                <w:sz w:val="30"/>
              </w:rPr>
              <w:t>í</w:t>
            </w:r>
          </w:p>
        </w:tc>
        <w:tc>
          <w:tcPr>
            <w:tcW w:w="1094" w:type="dxa"/>
            <w:tcBorders>
              <w:top w:val="single" w:sz="4" w:space="0" w:color="auto"/>
            </w:tcBorders>
            <w:shd w:val="clear" w:color="auto" w:fill="auto"/>
            <w:vAlign w:val="bottom"/>
          </w:tcPr>
          <w:p w14:paraId="4013F2A0" w14:textId="77777777" w:rsidR="008D1A94" w:rsidRDefault="00752380">
            <w:pPr>
              <w:pStyle w:val="Other10"/>
              <w:framePr w:w="13608" w:h="4958" w:hSpace="221" w:vSpace="538" w:wrap="none" w:hAnchor="page" w:x="1389" w:y="539"/>
              <w:spacing w:line="240" w:lineRule="auto"/>
              <w:jc w:val="right"/>
              <w:rPr>
                <w:sz w:val="30"/>
                <w:szCs w:val="30"/>
              </w:rPr>
            </w:pPr>
            <w:r>
              <w:rPr>
                <w:rStyle w:val="Other1"/>
                <w:color w:val="000000"/>
              </w:rPr>
              <w:t xml:space="preserve">H </w:t>
            </w:r>
            <w:r>
              <w:rPr>
                <w:rStyle w:val="Other1"/>
                <w:i/>
                <w:color w:val="000000"/>
                <w:sz w:val="30"/>
              </w:rPr>
              <w:t>í</w:t>
            </w:r>
          </w:p>
        </w:tc>
        <w:tc>
          <w:tcPr>
            <w:tcW w:w="1147" w:type="dxa"/>
            <w:tcBorders>
              <w:top w:val="single" w:sz="4" w:space="0" w:color="auto"/>
              <w:right w:val="single" w:sz="4" w:space="0" w:color="auto"/>
            </w:tcBorders>
            <w:shd w:val="clear" w:color="auto" w:fill="auto"/>
            <w:vAlign w:val="bottom"/>
          </w:tcPr>
          <w:p w14:paraId="584FB45F" w14:textId="77777777" w:rsidR="008D1A94" w:rsidRDefault="00752380">
            <w:pPr>
              <w:pStyle w:val="Other10"/>
              <w:framePr w:w="13608" w:h="4958" w:hSpace="221" w:vSpace="538" w:wrap="none" w:hAnchor="page" w:x="1389" w:y="539"/>
              <w:spacing w:line="240" w:lineRule="auto"/>
              <w:jc w:val="center"/>
            </w:pPr>
            <w:r>
              <w:rPr>
                <w:rStyle w:val="Other1"/>
                <w:color w:val="000000"/>
              </w:rPr>
              <w:t>I</w:t>
            </w:r>
          </w:p>
        </w:tc>
      </w:tr>
      <w:tr w:rsidR="008D1A94" w14:paraId="36C38583" w14:textId="77777777">
        <w:trPr>
          <w:trHeight w:hRule="exact" w:val="643"/>
        </w:trPr>
        <w:tc>
          <w:tcPr>
            <w:tcW w:w="562" w:type="dxa"/>
            <w:tcBorders>
              <w:top w:val="single" w:sz="4" w:space="0" w:color="auto"/>
              <w:left w:val="single" w:sz="4" w:space="0" w:color="auto"/>
            </w:tcBorders>
            <w:shd w:val="clear" w:color="auto" w:fill="auto"/>
          </w:tcPr>
          <w:p w14:paraId="76C41CCD" w14:textId="77777777" w:rsidR="008D1A94" w:rsidRDefault="00752380">
            <w:pPr>
              <w:pStyle w:val="Other10"/>
              <w:framePr w:w="13608" w:h="4958" w:hSpace="221" w:vSpace="538" w:wrap="none" w:hAnchor="page" w:x="1389" w:y="539"/>
              <w:spacing w:line="240" w:lineRule="auto"/>
              <w:jc w:val="center"/>
            </w:pPr>
            <w:r>
              <w:rPr>
                <w:rStyle w:val="Other1"/>
                <w:color w:val="000000"/>
              </w:rPr>
              <w:t>1</w:t>
            </w:r>
          </w:p>
        </w:tc>
        <w:tc>
          <w:tcPr>
            <w:tcW w:w="1896" w:type="dxa"/>
            <w:tcBorders>
              <w:top w:val="single" w:sz="4" w:space="0" w:color="auto"/>
              <w:left w:val="single" w:sz="4" w:space="0" w:color="auto"/>
            </w:tcBorders>
            <w:shd w:val="clear" w:color="auto" w:fill="auto"/>
          </w:tcPr>
          <w:p w14:paraId="5C91CF78" w14:textId="77777777" w:rsidR="008D1A94" w:rsidRDefault="008D1A94">
            <w:pPr>
              <w:framePr w:w="13608" w:h="4958" w:hSpace="221" w:vSpace="538" w:wrap="none" w:hAnchor="page" w:x="1389" w:y="539"/>
              <w:rPr>
                <w:sz w:val="10"/>
                <w:szCs w:val="10"/>
              </w:rPr>
            </w:pPr>
          </w:p>
        </w:tc>
        <w:tc>
          <w:tcPr>
            <w:tcW w:w="1867" w:type="dxa"/>
            <w:tcBorders>
              <w:top w:val="single" w:sz="4" w:space="0" w:color="auto"/>
              <w:left w:val="single" w:sz="4" w:space="0" w:color="auto"/>
            </w:tcBorders>
            <w:shd w:val="clear" w:color="auto" w:fill="auto"/>
          </w:tcPr>
          <w:p w14:paraId="60D1171E" w14:textId="77777777" w:rsidR="008D1A94" w:rsidRDefault="008D1A94">
            <w:pPr>
              <w:framePr w:w="13608" w:h="4958" w:hSpace="221" w:vSpace="538" w:wrap="none" w:hAnchor="page" w:x="1389" w:y="539"/>
              <w:rPr>
                <w:sz w:val="10"/>
                <w:szCs w:val="10"/>
              </w:rPr>
            </w:pPr>
          </w:p>
        </w:tc>
        <w:tc>
          <w:tcPr>
            <w:tcW w:w="3283" w:type="dxa"/>
            <w:tcBorders>
              <w:top w:val="single" w:sz="4" w:space="0" w:color="auto"/>
              <w:left w:val="single" w:sz="4" w:space="0" w:color="auto"/>
            </w:tcBorders>
            <w:shd w:val="clear" w:color="auto" w:fill="auto"/>
          </w:tcPr>
          <w:p w14:paraId="5070C2A6" w14:textId="77777777" w:rsidR="008D1A94" w:rsidRDefault="008D1A94">
            <w:pPr>
              <w:framePr w:w="13608" w:h="4958" w:hSpace="221" w:vSpace="538" w:wrap="none" w:hAnchor="page" w:x="1389" w:y="539"/>
              <w:rPr>
                <w:sz w:val="10"/>
                <w:szCs w:val="10"/>
              </w:rPr>
            </w:pPr>
          </w:p>
        </w:tc>
        <w:tc>
          <w:tcPr>
            <w:tcW w:w="5999" w:type="dxa"/>
            <w:gridSpan w:val="6"/>
            <w:tcBorders>
              <w:top w:val="single" w:sz="4" w:space="0" w:color="auto"/>
              <w:left w:val="single" w:sz="4" w:space="0" w:color="auto"/>
              <w:right w:val="single" w:sz="4" w:space="0" w:color="auto"/>
            </w:tcBorders>
            <w:shd w:val="clear" w:color="auto" w:fill="auto"/>
            <w:vAlign w:val="bottom"/>
          </w:tcPr>
          <w:p w14:paraId="10E83199" w14:textId="77777777" w:rsidR="008D1A94" w:rsidRDefault="00752380">
            <w:pPr>
              <w:pStyle w:val="Other10"/>
              <w:framePr w:w="13608" w:h="4958" w:hSpace="221" w:vSpace="538" w:wrap="none" w:hAnchor="page" w:x="1389" w:y="539"/>
              <w:spacing w:line="276" w:lineRule="auto"/>
              <w:jc w:val="center"/>
            </w:pPr>
            <w:r>
              <w:rPr>
                <w:rStyle w:val="Other1"/>
                <w:b/>
                <w:color w:val="000000"/>
              </w:rPr>
              <w:t>Anforderungen an die Brandschutzklasse und die Dachbrandausbreitung von Abdeckungskonstruktionen des obersten Geschosses, ausgenommen hohe Dächer</w:t>
            </w:r>
          </w:p>
        </w:tc>
      </w:tr>
      <w:tr w:rsidR="008D1A94" w14:paraId="4239E8CD" w14:textId="77777777">
        <w:trPr>
          <w:trHeight w:hRule="exact" w:val="216"/>
        </w:trPr>
        <w:tc>
          <w:tcPr>
            <w:tcW w:w="562" w:type="dxa"/>
            <w:tcBorders>
              <w:top w:val="single" w:sz="4" w:space="0" w:color="auto"/>
              <w:left w:val="single" w:sz="4" w:space="0" w:color="auto"/>
            </w:tcBorders>
            <w:shd w:val="clear" w:color="auto" w:fill="auto"/>
            <w:vAlign w:val="bottom"/>
          </w:tcPr>
          <w:p w14:paraId="05E5BEA5" w14:textId="77777777" w:rsidR="008D1A94" w:rsidRDefault="00752380">
            <w:pPr>
              <w:pStyle w:val="Other10"/>
              <w:framePr w:w="13608" w:h="4958" w:hSpace="221" w:vSpace="538" w:wrap="none" w:hAnchor="page" w:x="1389" w:y="539"/>
              <w:spacing w:line="240" w:lineRule="auto"/>
              <w:jc w:val="center"/>
            </w:pPr>
            <w:r>
              <w:rPr>
                <w:rStyle w:val="Other1"/>
                <w:color w:val="000000"/>
              </w:rPr>
              <w:t>2</w:t>
            </w:r>
          </w:p>
        </w:tc>
        <w:tc>
          <w:tcPr>
            <w:tcW w:w="1896" w:type="dxa"/>
            <w:vMerge w:val="restart"/>
            <w:tcBorders>
              <w:top w:val="single" w:sz="4" w:space="0" w:color="auto"/>
              <w:left w:val="single" w:sz="4" w:space="0" w:color="auto"/>
            </w:tcBorders>
            <w:shd w:val="clear" w:color="auto" w:fill="auto"/>
            <w:vAlign w:val="bottom"/>
          </w:tcPr>
          <w:p w14:paraId="59CF816D" w14:textId="77777777" w:rsidR="008D1A94" w:rsidRDefault="00752380">
            <w:pPr>
              <w:pStyle w:val="Other10"/>
              <w:framePr w:w="13608" w:h="4958" w:hSpace="221" w:vSpace="538" w:wrap="none" w:hAnchor="page" w:x="1389" w:y="539"/>
              <w:spacing w:line="276" w:lineRule="auto"/>
              <w:jc w:val="center"/>
            </w:pPr>
            <w:r>
              <w:rPr>
                <w:rStyle w:val="Other1"/>
                <w:b/>
                <w:color w:val="000000"/>
              </w:rPr>
              <w:t>Brandverhalten der Konstruktion</w:t>
            </w:r>
          </w:p>
        </w:tc>
        <w:tc>
          <w:tcPr>
            <w:tcW w:w="5150" w:type="dxa"/>
            <w:gridSpan w:val="2"/>
            <w:tcBorders>
              <w:top w:val="single" w:sz="4" w:space="0" w:color="auto"/>
              <w:left w:val="single" w:sz="4" w:space="0" w:color="auto"/>
            </w:tcBorders>
            <w:shd w:val="clear" w:color="auto" w:fill="auto"/>
            <w:vAlign w:val="bottom"/>
          </w:tcPr>
          <w:p w14:paraId="08A5295D" w14:textId="77777777" w:rsidR="008D1A94" w:rsidRDefault="00752380">
            <w:pPr>
              <w:pStyle w:val="Other10"/>
              <w:framePr w:w="13608" w:h="4958" w:hSpace="221" w:vSpace="538" w:wrap="none" w:hAnchor="page" w:x="1389" w:y="539"/>
              <w:spacing w:line="240" w:lineRule="auto"/>
              <w:jc w:val="center"/>
            </w:pPr>
            <w:r>
              <w:rPr>
                <w:rStyle w:val="Other1"/>
                <w:b/>
                <w:color w:val="000000"/>
              </w:rPr>
              <w:t>Standardrisikoklasse</w:t>
            </w:r>
          </w:p>
        </w:tc>
        <w:tc>
          <w:tcPr>
            <w:tcW w:w="926" w:type="dxa"/>
            <w:tcBorders>
              <w:top w:val="single" w:sz="4" w:space="0" w:color="auto"/>
              <w:left w:val="single" w:sz="4" w:space="0" w:color="auto"/>
            </w:tcBorders>
            <w:shd w:val="clear" w:color="auto" w:fill="auto"/>
            <w:vAlign w:val="bottom"/>
          </w:tcPr>
          <w:p w14:paraId="43308471" w14:textId="77777777" w:rsidR="008D1A94" w:rsidRDefault="00752380">
            <w:pPr>
              <w:pStyle w:val="Other10"/>
              <w:framePr w:w="13608" w:h="4958" w:hSpace="221" w:vSpace="538" w:wrap="none" w:hAnchor="page" w:x="1389" w:y="539"/>
              <w:spacing w:line="240" w:lineRule="auto"/>
              <w:jc w:val="center"/>
            </w:pPr>
            <w:r>
              <w:rPr>
                <w:rStyle w:val="Other1"/>
                <w:b/>
                <w:color w:val="000000"/>
              </w:rPr>
              <w:t>NAK</w:t>
            </w:r>
          </w:p>
        </w:tc>
        <w:tc>
          <w:tcPr>
            <w:tcW w:w="955" w:type="dxa"/>
            <w:tcBorders>
              <w:top w:val="single" w:sz="4" w:space="0" w:color="auto"/>
              <w:left w:val="single" w:sz="4" w:space="0" w:color="auto"/>
            </w:tcBorders>
            <w:shd w:val="clear" w:color="auto" w:fill="auto"/>
            <w:vAlign w:val="bottom"/>
          </w:tcPr>
          <w:p w14:paraId="3755AA9C" w14:textId="77777777" w:rsidR="008D1A94" w:rsidRDefault="00752380">
            <w:pPr>
              <w:pStyle w:val="Other10"/>
              <w:framePr w:w="13608" w:h="4958" w:hSpace="221" w:vSpace="538" w:wrap="none" w:hAnchor="page" w:x="1389" w:y="539"/>
              <w:spacing w:line="240" w:lineRule="auto"/>
              <w:jc w:val="center"/>
            </w:pPr>
            <w:r>
              <w:rPr>
                <w:rStyle w:val="Other1"/>
                <w:b/>
                <w:color w:val="000000"/>
              </w:rPr>
              <w:t>AK</w:t>
            </w:r>
          </w:p>
        </w:tc>
        <w:tc>
          <w:tcPr>
            <w:tcW w:w="917" w:type="dxa"/>
            <w:tcBorders>
              <w:top w:val="single" w:sz="4" w:space="0" w:color="auto"/>
              <w:left w:val="single" w:sz="4" w:space="0" w:color="auto"/>
            </w:tcBorders>
            <w:shd w:val="clear" w:color="auto" w:fill="auto"/>
            <w:vAlign w:val="bottom"/>
          </w:tcPr>
          <w:p w14:paraId="6C7EE80E" w14:textId="77777777" w:rsidR="008D1A94" w:rsidRDefault="00752380">
            <w:pPr>
              <w:pStyle w:val="Other10"/>
              <w:framePr w:w="13608" w:h="4958" w:hSpace="221" w:vSpace="538" w:wrap="none" w:hAnchor="page" w:x="1389" w:y="539"/>
              <w:spacing w:line="240" w:lineRule="auto"/>
              <w:jc w:val="center"/>
            </w:pPr>
            <w:r>
              <w:rPr>
                <w:rStyle w:val="Other1"/>
                <w:b/>
                <w:color w:val="000000"/>
              </w:rPr>
              <w:t>KK</w:t>
            </w:r>
          </w:p>
        </w:tc>
        <w:tc>
          <w:tcPr>
            <w:tcW w:w="960" w:type="dxa"/>
            <w:tcBorders>
              <w:top w:val="single" w:sz="4" w:space="0" w:color="auto"/>
              <w:left w:val="single" w:sz="4" w:space="0" w:color="auto"/>
            </w:tcBorders>
            <w:shd w:val="clear" w:color="auto" w:fill="auto"/>
            <w:vAlign w:val="bottom"/>
          </w:tcPr>
          <w:p w14:paraId="5B994291" w14:textId="77777777" w:rsidR="008D1A94" w:rsidRDefault="00752380">
            <w:pPr>
              <w:pStyle w:val="Other10"/>
              <w:framePr w:w="13608" w:h="4958" w:hSpace="221" w:vSpace="538" w:wrap="none" w:hAnchor="page" w:x="1389" w:y="539"/>
              <w:spacing w:line="240" w:lineRule="auto"/>
              <w:ind w:firstLine="360"/>
            </w:pPr>
            <w:r>
              <w:rPr>
                <w:rStyle w:val="Other1"/>
                <w:b/>
                <w:color w:val="000000"/>
              </w:rPr>
              <w:t>AK</w:t>
            </w:r>
          </w:p>
        </w:tc>
        <w:tc>
          <w:tcPr>
            <w:tcW w:w="1094" w:type="dxa"/>
            <w:tcBorders>
              <w:top w:val="single" w:sz="4" w:space="0" w:color="auto"/>
              <w:left w:val="single" w:sz="4" w:space="0" w:color="auto"/>
            </w:tcBorders>
            <w:shd w:val="clear" w:color="auto" w:fill="auto"/>
            <w:vAlign w:val="bottom"/>
          </w:tcPr>
          <w:p w14:paraId="219B9AA8" w14:textId="77777777" w:rsidR="008D1A94" w:rsidRDefault="00752380">
            <w:pPr>
              <w:pStyle w:val="Other10"/>
              <w:framePr w:w="13608" w:h="4958" w:hSpace="221" w:vSpace="538" w:wrap="none" w:hAnchor="page" w:x="1389" w:y="539"/>
              <w:spacing w:line="240" w:lineRule="auto"/>
              <w:jc w:val="center"/>
            </w:pPr>
            <w:r>
              <w:rPr>
                <w:rStyle w:val="Other1"/>
                <w:b/>
                <w:color w:val="000000"/>
              </w:rPr>
              <w:t>KK</w:t>
            </w:r>
          </w:p>
        </w:tc>
        <w:tc>
          <w:tcPr>
            <w:tcW w:w="1147" w:type="dxa"/>
            <w:tcBorders>
              <w:top w:val="single" w:sz="4" w:space="0" w:color="auto"/>
              <w:left w:val="single" w:sz="4" w:space="0" w:color="auto"/>
              <w:right w:val="single" w:sz="4" w:space="0" w:color="auto"/>
            </w:tcBorders>
            <w:shd w:val="clear" w:color="auto" w:fill="auto"/>
            <w:vAlign w:val="bottom"/>
          </w:tcPr>
          <w:p w14:paraId="6988DAAC" w14:textId="77777777" w:rsidR="008D1A94" w:rsidRDefault="00752380">
            <w:pPr>
              <w:pStyle w:val="Other10"/>
              <w:framePr w:w="13608" w:h="4958" w:hSpace="221" w:vSpace="538" w:wrap="none" w:hAnchor="page" w:x="1389" w:y="539"/>
              <w:spacing w:line="240" w:lineRule="auto"/>
              <w:jc w:val="center"/>
            </w:pPr>
            <w:r>
              <w:rPr>
                <w:rStyle w:val="Other1"/>
                <w:b/>
                <w:color w:val="000000"/>
              </w:rPr>
              <w:t>MK</w:t>
            </w:r>
          </w:p>
        </w:tc>
      </w:tr>
      <w:tr w:rsidR="008D1A94" w14:paraId="5B2650F8" w14:textId="77777777">
        <w:trPr>
          <w:trHeight w:hRule="exact" w:val="427"/>
        </w:trPr>
        <w:tc>
          <w:tcPr>
            <w:tcW w:w="562" w:type="dxa"/>
            <w:tcBorders>
              <w:top w:val="single" w:sz="4" w:space="0" w:color="auto"/>
              <w:left w:val="single" w:sz="4" w:space="0" w:color="auto"/>
            </w:tcBorders>
            <w:shd w:val="clear" w:color="auto" w:fill="auto"/>
          </w:tcPr>
          <w:p w14:paraId="42A4E507" w14:textId="77777777" w:rsidR="008D1A94" w:rsidRDefault="00752380">
            <w:pPr>
              <w:pStyle w:val="Other10"/>
              <w:framePr w:w="13608" w:h="4958" w:hSpace="221" w:vSpace="538" w:wrap="none" w:hAnchor="page" w:x="1389" w:y="539"/>
              <w:spacing w:line="240" w:lineRule="auto"/>
              <w:jc w:val="center"/>
            </w:pPr>
            <w:r>
              <w:rPr>
                <w:rStyle w:val="Other1"/>
                <w:color w:val="000000"/>
              </w:rPr>
              <w:t>3</w:t>
            </w:r>
          </w:p>
        </w:tc>
        <w:tc>
          <w:tcPr>
            <w:tcW w:w="1896" w:type="dxa"/>
            <w:vMerge/>
            <w:tcBorders>
              <w:left w:val="single" w:sz="4" w:space="0" w:color="auto"/>
            </w:tcBorders>
            <w:shd w:val="clear" w:color="auto" w:fill="auto"/>
            <w:vAlign w:val="bottom"/>
          </w:tcPr>
          <w:p w14:paraId="4AF30E3E" w14:textId="77777777" w:rsidR="008D1A94" w:rsidRDefault="008D1A94">
            <w:pPr>
              <w:framePr w:w="13608" w:h="4958" w:hSpace="221" w:vSpace="538" w:wrap="none" w:hAnchor="page" w:x="1389" w:y="539"/>
            </w:pPr>
          </w:p>
        </w:tc>
        <w:tc>
          <w:tcPr>
            <w:tcW w:w="5150" w:type="dxa"/>
            <w:gridSpan w:val="2"/>
            <w:tcBorders>
              <w:top w:val="single" w:sz="4" w:space="0" w:color="auto"/>
              <w:left w:val="single" w:sz="4" w:space="0" w:color="auto"/>
            </w:tcBorders>
            <w:shd w:val="clear" w:color="auto" w:fill="auto"/>
            <w:vAlign w:val="bottom"/>
          </w:tcPr>
          <w:p w14:paraId="69762C0D" w14:textId="77777777" w:rsidR="008D1A94" w:rsidRDefault="00752380">
            <w:pPr>
              <w:pStyle w:val="Other10"/>
              <w:framePr w:w="13608" w:h="4958" w:hSpace="221" w:vSpace="538" w:wrap="none" w:hAnchor="page" w:x="1389" w:y="539"/>
              <w:spacing w:line="276" w:lineRule="auto"/>
              <w:jc w:val="center"/>
            </w:pPr>
            <w:r>
              <w:rPr>
                <w:rStyle w:val="Other1"/>
                <w:b/>
                <w:color w:val="000000"/>
              </w:rPr>
              <w:t xml:space="preserve">Anzahl der Geschosse im Gebäude, unabhängigen Gebäudeabschnitt [gemäß § 12 Absatz 4] </w:t>
            </w:r>
          </w:p>
        </w:tc>
        <w:tc>
          <w:tcPr>
            <w:tcW w:w="926" w:type="dxa"/>
            <w:tcBorders>
              <w:top w:val="single" w:sz="4" w:space="0" w:color="auto"/>
              <w:left w:val="single" w:sz="4" w:space="0" w:color="auto"/>
            </w:tcBorders>
            <w:shd w:val="clear" w:color="auto" w:fill="auto"/>
          </w:tcPr>
          <w:p w14:paraId="7584CC28" w14:textId="77777777" w:rsidR="008D1A94" w:rsidRDefault="00752380">
            <w:pPr>
              <w:pStyle w:val="Other10"/>
              <w:framePr w:w="13608" w:h="4958" w:hSpace="221" w:vSpace="538" w:wrap="none" w:hAnchor="page" w:x="1389" w:y="539"/>
              <w:spacing w:line="240" w:lineRule="auto"/>
              <w:jc w:val="center"/>
            </w:pPr>
            <w:r>
              <w:rPr>
                <w:rStyle w:val="Other1"/>
                <w:b/>
                <w:color w:val="000000"/>
              </w:rPr>
              <w:t>1-4</w:t>
            </w:r>
          </w:p>
        </w:tc>
        <w:tc>
          <w:tcPr>
            <w:tcW w:w="955" w:type="dxa"/>
            <w:tcBorders>
              <w:top w:val="single" w:sz="4" w:space="0" w:color="auto"/>
              <w:left w:val="single" w:sz="4" w:space="0" w:color="auto"/>
            </w:tcBorders>
            <w:shd w:val="clear" w:color="auto" w:fill="auto"/>
          </w:tcPr>
          <w:p w14:paraId="029907C8" w14:textId="77777777" w:rsidR="008D1A94" w:rsidRDefault="00752380">
            <w:pPr>
              <w:pStyle w:val="Other10"/>
              <w:framePr w:w="13608" w:h="4958" w:hSpace="221" w:vSpace="538" w:wrap="none" w:hAnchor="page" w:x="1389" w:y="539"/>
              <w:spacing w:line="240" w:lineRule="auto"/>
              <w:jc w:val="center"/>
            </w:pPr>
            <w:r>
              <w:rPr>
                <w:rStyle w:val="Other1"/>
                <w:b/>
                <w:color w:val="000000"/>
              </w:rPr>
              <w:t>1-3</w:t>
            </w:r>
          </w:p>
        </w:tc>
        <w:tc>
          <w:tcPr>
            <w:tcW w:w="917" w:type="dxa"/>
            <w:tcBorders>
              <w:top w:val="single" w:sz="4" w:space="0" w:color="auto"/>
              <w:left w:val="single" w:sz="4" w:space="0" w:color="auto"/>
            </w:tcBorders>
            <w:shd w:val="clear" w:color="auto" w:fill="auto"/>
          </w:tcPr>
          <w:p w14:paraId="43CC30D7" w14:textId="77777777" w:rsidR="008D1A94" w:rsidRDefault="00752380">
            <w:pPr>
              <w:pStyle w:val="Other10"/>
              <w:framePr w:w="13608" w:h="4958" w:hSpace="221" w:vSpace="538" w:wrap="none" w:hAnchor="page" w:x="1389" w:y="539"/>
              <w:spacing w:line="240" w:lineRule="auto"/>
              <w:jc w:val="center"/>
            </w:pPr>
            <w:r>
              <w:rPr>
                <w:rStyle w:val="Other1"/>
                <w:b/>
                <w:color w:val="000000"/>
              </w:rPr>
              <w:t>1-2</w:t>
            </w:r>
          </w:p>
        </w:tc>
        <w:tc>
          <w:tcPr>
            <w:tcW w:w="960" w:type="dxa"/>
            <w:tcBorders>
              <w:top w:val="single" w:sz="4" w:space="0" w:color="auto"/>
              <w:left w:val="single" w:sz="4" w:space="0" w:color="auto"/>
            </w:tcBorders>
            <w:shd w:val="clear" w:color="auto" w:fill="auto"/>
          </w:tcPr>
          <w:p w14:paraId="0B7A6FE5" w14:textId="77777777" w:rsidR="008D1A94" w:rsidRDefault="00752380">
            <w:pPr>
              <w:pStyle w:val="Other10"/>
              <w:framePr w:w="13608" w:h="4958" w:hSpace="221" w:vSpace="538" w:wrap="none" w:hAnchor="page" w:x="1389" w:y="539"/>
              <w:spacing w:line="240" w:lineRule="auto"/>
              <w:ind w:firstLine="360"/>
            </w:pPr>
            <w:r>
              <w:rPr>
                <w:rStyle w:val="Other1"/>
                <w:b/>
                <w:color w:val="000000"/>
              </w:rPr>
              <w:t>4-7</w:t>
            </w:r>
          </w:p>
        </w:tc>
        <w:tc>
          <w:tcPr>
            <w:tcW w:w="1094" w:type="dxa"/>
            <w:tcBorders>
              <w:top w:val="single" w:sz="4" w:space="0" w:color="auto"/>
              <w:left w:val="single" w:sz="4" w:space="0" w:color="auto"/>
            </w:tcBorders>
            <w:shd w:val="clear" w:color="auto" w:fill="auto"/>
          </w:tcPr>
          <w:p w14:paraId="732348C1" w14:textId="77777777" w:rsidR="008D1A94" w:rsidRDefault="00752380">
            <w:pPr>
              <w:pStyle w:val="Other10"/>
              <w:framePr w:w="13608" w:h="4958" w:hSpace="221" w:vSpace="538" w:wrap="none" w:hAnchor="page" w:x="1389" w:y="539"/>
              <w:spacing w:line="240" w:lineRule="auto"/>
              <w:jc w:val="center"/>
            </w:pPr>
            <w:r>
              <w:rPr>
                <w:rStyle w:val="Other1"/>
                <w:b/>
                <w:color w:val="000000"/>
              </w:rPr>
              <w:t>3-15</w:t>
            </w:r>
          </w:p>
        </w:tc>
        <w:tc>
          <w:tcPr>
            <w:tcW w:w="1147" w:type="dxa"/>
            <w:tcBorders>
              <w:top w:val="single" w:sz="4" w:space="0" w:color="auto"/>
              <w:left w:val="single" w:sz="4" w:space="0" w:color="auto"/>
              <w:right w:val="single" w:sz="4" w:space="0" w:color="auto"/>
            </w:tcBorders>
            <w:shd w:val="clear" w:color="auto" w:fill="auto"/>
          </w:tcPr>
          <w:p w14:paraId="2BAB0688" w14:textId="77777777" w:rsidR="008D1A94" w:rsidRDefault="00752380">
            <w:pPr>
              <w:pStyle w:val="Other10"/>
              <w:framePr w:w="13608" w:h="4958" w:hSpace="221" w:vSpace="538" w:wrap="none" w:hAnchor="page" w:x="1389" w:y="539"/>
              <w:spacing w:line="240" w:lineRule="auto"/>
              <w:jc w:val="center"/>
            </w:pPr>
            <w:r>
              <w:rPr>
                <w:rStyle w:val="Other1"/>
                <w:b/>
                <w:color w:val="000000"/>
              </w:rPr>
              <w:t>1</w:t>
            </w:r>
          </w:p>
        </w:tc>
      </w:tr>
      <w:tr w:rsidR="008D1A94" w14:paraId="638E4D5A" w14:textId="77777777">
        <w:trPr>
          <w:trHeight w:hRule="exact" w:val="216"/>
        </w:trPr>
        <w:tc>
          <w:tcPr>
            <w:tcW w:w="562" w:type="dxa"/>
            <w:tcBorders>
              <w:top w:val="single" w:sz="4" w:space="0" w:color="auto"/>
              <w:left w:val="single" w:sz="4" w:space="0" w:color="auto"/>
            </w:tcBorders>
            <w:shd w:val="clear" w:color="auto" w:fill="auto"/>
            <w:vAlign w:val="bottom"/>
          </w:tcPr>
          <w:p w14:paraId="67FD1175" w14:textId="77777777" w:rsidR="008D1A94" w:rsidRDefault="00752380">
            <w:pPr>
              <w:pStyle w:val="Other10"/>
              <w:framePr w:w="13608" w:h="4958" w:hSpace="221" w:vSpace="538" w:wrap="none" w:hAnchor="page" w:x="1389" w:y="539"/>
              <w:spacing w:line="240" w:lineRule="auto"/>
              <w:jc w:val="center"/>
            </w:pPr>
            <w:r>
              <w:rPr>
                <w:rStyle w:val="Other1"/>
                <w:color w:val="000000"/>
              </w:rPr>
              <w:t>4</w:t>
            </w:r>
          </w:p>
        </w:tc>
        <w:tc>
          <w:tcPr>
            <w:tcW w:w="1896" w:type="dxa"/>
            <w:tcBorders>
              <w:top w:val="single" w:sz="4" w:space="0" w:color="auto"/>
              <w:left w:val="single" w:sz="4" w:space="0" w:color="auto"/>
            </w:tcBorders>
            <w:shd w:val="clear" w:color="auto" w:fill="auto"/>
            <w:vAlign w:val="bottom"/>
          </w:tcPr>
          <w:p w14:paraId="7293ADC3" w14:textId="77777777" w:rsidR="008D1A94" w:rsidRDefault="00752380">
            <w:pPr>
              <w:pStyle w:val="Other10"/>
              <w:framePr w:w="13608" w:h="4958" w:hSpace="221" w:vSpace="538" w:wrap="none" w:hAnchor="page" w:x="1389" w:y="539"/>
              <w:spacing w:line="240" w:lineRule="auto"/>
              <w:jc w:val="center"/>
            </w:pPr>
            <w:r>
              <w:rPr>
                <w:rStyle w:val="Other1"/>
                <w:color w:val="000000"/>
              </w:rPr>
              <w:t>—/R/RE/REI</w:t>
            </w:r>
          </w:p>
        </w:tc>
        <w:tc>
          <w:tcPr>
            <w:tcW w:w="5150" w:type="dxa"/>
            <w:gridSpan w:val="2"/>
            <w:tcBorders>
              <w:top w:val="single" w:sz="4" w:space="0" w:color="auto"/>
              <w:left w:val="single" w:sz="4" w:space="0" w:color="auto"/>
            </w:tcBorders>
            <w:shd w:val="clear" w:color="auto" w:fill="auto"/>
            <w:vAlign w:val="bottom"/>
          </w:tcPr>
          <w:p w14:paraId="267E0023" w14:textId="77777777" w:rsidR="008D1A94" w:rsidRDefault="00752380">
            <w:pPr>
              <w:pStyle w:val="Other10"/>
              <w:framePr w:w="13608" w:h="4958" w:hSpace="221" w:vSpace="538" w:wrap="none" w:hAnchor="page" w:x="1389" w:y="539"/>
              <w:spacing w:line="240" w:lineRule="auto"/>
              <w:jc w:val="center"/>
            </w:pPr>
            <w:r>
              <w:rPr>
                <w:rStyle w:val="Other1"/>
                <w:color w:val="000000"/>
              </w:rPr>
              <w:t>unabhängige Dachplatte, Dachplatte als Bauprodukt</w:t>
            </w:r>
          </w:p>
        </w:tc>
        <w:tc>
          <w:tcPr>
            <w:tcW w:w="2798" w:type="dxa"/>
            <w:gridSpan w:val="3"/>
            <w:tcBorders>
              <w:top w:val="single" w:sz="4" w:space="0" w:color="auto"/>
              <w:left w:val="single" w:sz="4" w:space="0" w:color="auto"/>
            </w:tcBorders>
            <w:shd w:val="clear" w:color="auto" w:fill="auto"/>
            <w:vAlign w:val="bottom"/>
          </w:tcPr>
          <w:p w14:paraId="4AD80094" w14:textId="77777777" w:rsidR="008D1A94" w:rsidRDefault="00752380">
            <w:pPr>
              <w:pStyle w:val="Other10"/>
              <w:framePr w:w="13608" w:h="4958" w:hSpace="221" w:vSpace="538" w:wrap="none" w:hAnchor="page" w:x="1389" w:y="539"/>
              <w:spacing w:line="240" w:lineRule="auto"/>
              <w:jc w:val="center"/>
            </w:pPr>
            <w:r>
              <w:rPr>
                <w:rStyle w:val="Other1"/>
                <w:color w:val="000000"/>
              </w:rPr>
              <w:t>D und B</w:t>
            </w:r>
            <w:r>
              <w:rPr>
                <w:rStyle w:val="Other1"/>
                <w:color w:val="000000"/>
                <w:sz w:val="10"/>
              </w:rPr>
              <w:t xml:space="preserve">Dach </w:t>
            </w:r>
            <w:r>
              <w:rPr>
                <w:rStyle w:val="Other1"/>
                <w:color w:val="000000"/>
              </w:rPr>
              <w:t xml:space="preserve"> (t1)</w:t>
            </w:r>
          </w:p>
        </w:tc>
        <w:tc>
          <w:tcPr>
            <w:tcW w:w="3201" w:type="dxa"/>
            <w:gridSpan w:val="3"/>
            <w:tcBorders>
              <w:top w:val="single" w:sz="4" w:space="0" w:color="auto"/>
              <w:left w:val="single" w:sz="4" w:space="0" w:color="auto"/>
              <w:right w:val="single" w:sz="4" w:space="0" w:color="auto"/>
            </w:tcBorders>
            <w:shd w:val="clear" w:color="auto" w:fill="auto"/>
            <w:vAlign w:val="bottom"/>
          </w:tcPr>
          <w:p w14:paraId="5B9AFAA4" w14:textId="77777777" w:rsidR="008D1A94" w:rsidRDefault="00752380">
            <w:pPr>
              <w:pStyle w:val="Other10"/>
              <w:framePr w:w="13608" w:h="4958" w:hSpace="221" w:vSpace="538" w:wrap="none" w:hAnchor="page" w:x="1389" w:y="539"/>
              <w:spacing w:line="240" w:lineRule="auto"/>
              <w:jc w:val="center"/>
            </w:pPr>
            <w:r>
              <w:rPr>
                <w:rStyle w:val="Other1"/>
                <w:color w:val="000000"/>
              </w:rPr>
              <w:t>A2-s1, d0</w:t>
            </w:r>
          </w:p>
        </w:tc>
      </w:tr>
      <w:tr w:rsidR="008D1A94" w14:paraId="1BE8C66D" w14:textId="77777777">
        <w:trPr>
          <w:trHeight w:hRule="exact" w:val="221"/>
        </w:trPr>
        <w:tc>
          <w:tcPr>
            <w:tcW w:w="562" w:type="dxa"/>
            <w:tcBorders>
              <w:top w:val="single" w:sz="4" w:space="0" w:color="auto"/>
              <w:left w:val="single" w:sz="4" w:space="0" w:color="auto"/>
            </w:tcBorders>
            <w:shd w:val="clear" w:color="auto" w:fill="auto"/>
            <w:vAlign w:val="bottom"/>
          </w:tcPr>
          <w:p w14:paraId="653A657D" w14:textId="77777777" w:rsidR="008D1A94" w:rsidRDefault="00752380">
            <w:pPr>
              <w:pStyle w:val="Other10"/>
              <w:framePr w:w="13608" w:h="4958" w:hSpace="221" w:vSpace="538" w:wrap="none" w:hAnchor="page" w:x="1389" w:y="539"/>
              <w:spacing w:line="240" w:lineRule="auto"/>
              <w:jc w:val="center"/>
            </w:pPr>
            <w:r>
              <w:rPr>
                <w:rStyle w:val="Other1"/>
                <w:color w:val="000000"/>
              </w:rPr>
              <w:t>5</w:t>
            </w:r>
          </w:p>
        </w:tc>
        <w:tc>
          <w:tcPr>
            <w:tcW w:w="1896" w:type="dxa"/>
            <w:tcBorders>
              <w:top w:val="single" w:sz="4" w:space="0" w:color="auto"/>
              <w:left w:val="single" w:sz="4" w:space="0" w:color="auto"/>
            </w:tcBorders>
            <w:shd w:val="clear" w:color="auto" w:fill="auto"/>
            <w:vAlign w:val="bottom"/>
          </w:tcPr>
          <w:p w14:paraId="0C54468D" w14:textId="77777777" w:rsidR="008D1A94" w:rsidRDefault="00752380">
            <w:pPr>
              <w:pStyle w:val="Other10"/>
              <w:framePr w:w="13608" w:h="4958" w:hSpace="221" w:vSpace="538" w:wrap="none" w:hAnchor="page" w:x="1389" w:y="539"/>
              <w:spacing w:line="240" w:lineRule="auto"/>
              <w:jc w:val="center"/>
            </w:pPr>
            <w:r>
              <w:rPr>
                <w:rStyle w:val="Other1"/>
                <w:color w:val="000000"/>
              </w:rPr>
              <w:t>-</w:t>
            </w:r>
          </w:p>
        </w:tc>
        <w:tc>
          <w:tcPr>
            <w:tcW w:w="1867" w:type="dxa"/>
            <w:vMerge w:val="restart"/>
            <w:tcBorders>
              <w:top w:val="single" w:sz="4" w:space="0" w:color="auto"/>
              <w:left w:val="single" w:sz="4" w:space="0" w:color="auto"/>
            </w:tcBorders>
            <w:shd w:val="clear" w:color="auto" w:fill="auto"/>
            <w:vAlign w:val="bottom"/>
          </w:tcPr>
          <w:p w14:paraId="18235668" w14:textId="77777777" w:rsidR="008D1A94" w:rsidRDefault="00752380">
            <w:pPr>
              <w:pStyle w:val="Other10"/>
              <w:framePr w:w="13608" w:h="4958" w:hSpace="221" w:vSpace="538" w:wrap="none" w:hAnchor="page" w:x="1389" w:y="539"/>
              <w:spacing w:line="276" w:lineRule="auto"/>
              <w:jc w:val="center"/>
            </w:pPr>
            <w:r>
              <w:rPr>
                <w:rStyle w:val="Other1"/>
                <w:color w:val="000000"/>
              </w:rPr>
              <w:t>geschichtete Konstruktion auf einer Bodenkonstruktion, die die geforderten Leistungseigenschaften (R, E, I) von selbst erbringt</w:t>
            </w:r>
          </w:p>
        </w:tc>
        <w:tc>
          <w:tcPr>
            <w:tcW w:w="3283" w:type="dxa"/>
            <w:tcBorders>
              <w:top w:val="single" w:sz="4" w:space="0" w:color="auto"/>
              <w:left w:val="single" w:sz="4" w:space="0" w:color="auto"/>
            </w:tcBorders>
            <w:shd w:val="clear" w:color="auto" w:fill="auto"/>
            <w:vAlign w:val="bottom"/>
          </w:tcPr>
          <w:p w14:paraId="1EB69CB0" w14:textId="77777777" w:rsidR="008D1A94" w:rsidRDefault="00752380">
            <w:pPr>
              <w:pStyle w:val="Other10"/>
              <w:framePr w:w="13608" w:h="4958" w:hSpace="221" w:vSpace="538" w:wrap="none" w:hAnchor="page" w:x="1389" w:y="539"/>
              <w:spacing w:line="240" w:lineRule="auto"/>
              <w:jc w:val="center"/>
            </w:pPr>
            <w:r>
              <w:rPr>
                <w:rStyle w:val="Other1"/>
                <w:color w:val="000000"/>
              </w:rPr>
              <w:t>Außenfeuerbeständigkeit</w:t>
            </w:r>
          </w:p>
        </w:tc>
        <w:tc>
          <w:tcPr>
            <w:tcW w:w="5999" w:type="dxa"/>
            <w:gridSpan w:val="6"/>
            <w:tcBorders>
              <w:top w:val="single" w:sz="4" w:space="0" w:color="auto"/>
              <w:left w:val="single" w:sz="4" w:space="0" w:color="auto"/>
              <w:right w:val="single" w:sz="4" w:space="0" w:color="auto"/>
            </w:tcBorders>
            <w:shd w:val="clear" w:color="auto" w:fill="auto"/>
            <w:vAlign w:val="bottom"/>
          </w:tcPr>
          <w:p w14:paraId="5EA5DBA9" w14:textId="77777777" w:rsidR="008D1A94" w:rsidRDefault="00752380">
            <w:pPr>
              <w:pStyle w:val="Other10"/>
              <w:framePr w:w="13608" w:h="4958" w:hSpace="221" w:vSpace="538" w:wrap="none" w:hAnchor="page" w:x="1389" w:y="539"/>
              <w:spacing w:line="240" w:lineRule="auto"/>
              <w:jc w:val="center"/>
            </w:pPr>
            <w:r>
              <w:rPr>
                <w:rStyle w:val="Other1"/>
                <w:color w:val="000000"/>
              </w:rPr>
              <w:t>B</w:t>
            </w:r>
            <w:r>
              <w:rPr>
                <w:rStyle w:val="Other1"/>
                <w:color w:val="000000"/>
                <w:sz w:val="10"/>
              </w:rPr>
              <w:t xml:space="preserve">Dach </w:t>
            </w:r>
            <w:r>
              <w:rPr>
                <w:rStyle w:val="Other1"/>
                <w:color w:val="000000"/>
              </w:rPr>
              <w:t xml:space="preserve"> (t1)</w:t>
            </w:r>
          </w:p>
        </w:tc>
      </w:tr>
      <w:tr w:rsidR="008D1A94" w14:paraId="7CB31EFA" w14:textId="77777777">
        <w:trPr>
          <w:trHeight w:hRule="exact" w:val="216"/>
        </w:trPr>
        <w:tc>
          <w:tcPr>
            <w:tcW w:w="562" w:type="dxa"/>
            <w:tcBorders>
              <w:top w:val="single" w:sz="4" w:space="0" w:color="auto"/>
              <w:left w:val="single" w:sz="4" w:space="0" w:color="auto"/>
            </w:tcBorders>
            <w:shd w:val="clear" w:color="auto" w:fill="auto"/>
            <w:vAlign w:val="bottom"/>
          </w:tcPr>
          <w:p w14:paraId="4C1109E1" w14:textId="77777777" w:rsidR="008D1A94" w:rsidRDefault="00752380">
            <w:pPr>
              <w:pStyle w:val="Other10"/>
              <w:framePr w:w="13608" w:h="4958" w:hSpace="221" w:vSpace="538" w:wrap="none" w:hAnchor="page" w:x="1389" w:y="539"/>
              <w:spacing w:line="240" w:lineRule="auto"/>
              <w:jc w:val="center"/>
            </w:pPr>
            <w:r>
              <w:rPr>
                <w:rStyle w:val="Other1"/>
                <w:color w:val="000000"/>
              </w:rPr>
              <w:t>6</w:t>
            </w:r>
          </w:p>
        </w:tc>
        <w:tc>
          <w:tcPr>
            <w:tcW w:w="1896" w:type="dxa"/>
            <w:tcBorders>
              <w:top w:val="single" w:sz="4" w:space="0" w:color="auto"/>
              <w:left w:val="single" w:sz="4" w:space="0" w:color="auto"/>
            </w:tcBorders>
            <w:shd w:val="clear" w:color="auto" w:fill="auto"/>
            <w:vAlign w:val="bottom"/>
          </w:tcPr>
          <w:p w14:paraId="44B4E51D" w14:textId="77777777" w:rsidR="008D1A94" w:rsidRDefault="00752380">
            <w:pPr>
              <w:pStyle w:val="Other10"/>
              <w:framePr w:w="13608" w:h="4958" w:hSpace="221" w:vSpace="538" w:wrap="none" w:hAnchor="page" w:x="1389" w:y="539"/>
              <w:spacing w:line="240" w:lineRule="auto"/>
              <w:jc w:val="center"/>
            </w:pPr>
            <w:r>
              <w:rPr>
                <w:rStyle w:val="Other1"/>
                <w:color w:val="000000"/>
              </w:rPr>
              <w:t>-</w:t>
            </w:r>
          </w:p>
        </w:tc>
        <w:tc>
          <w:tcPr>
            <w:tcW w:w="1867" w:type="dxa"/>
            <w:vMerge/>
            <w:tcBorders>
              <w:left w:val="single" w:sz="4" w:space="0" w:color="auto"/>
            </w:tcBorders>
            <w:shd w:val="clear" w:color="auto" w:fill="auto"/>
            <w:vAlign w:val="bottom"/>
          </w:tcPr>
          <w:p w14:paraId="6AC66459" w14:textId="77777777" w:rsidR="008D1A94" w:rsidRDefault="008D1A94">
            <w:pPr>
              <w:framePr w:w="13608" w:h="4958" w:hSpace="221" w:vSpace="538" w:wrap="none" w:hAnchor="page" w:x="1389" w:y="539"/>
            </w:pPr>
          </w:p>
        </w:tc>
        <w:tc>
          <w:tcPr>
            <w:tcW w:w="3283" w:type="dxa"/>
            <w:tcBorders>
              <w:top w:val="single" w:sz="4" w:space="0" w:color="auto"/>
              <w:left w:val="single" w:sz="4" w:space="0" w:color="auto"/>
            </w:tcBorders>
            <w:shd w:val="clear" w:color="auto" w:fill="auto"/>
            <w:vAlign w:val="bottom"/>
          </w:tcPr>
          <w:p w14:paraId="580489DD" w14:textId="77777777" w:rsidR="008D1A94" w:rsidRDefault="00752380">
            <w:pPr>
              <w:pStyle w:val="Other10"/>
              <w:framePr w:w="13608" w:h="4958" w:hSpace="221" w:vSpace="538" w:wrap="none" w:hAnchor="page" w:x="1389" w:y="539"/>
              <w:spacing w:line="240" w:lineRule="auto"/>
              <w:jc w:val="center"/>
            </w:pPr>
            <w:r>
              <w:rPr>
                <w:rStyle w:val="Other1"/>
                <w:color w:val="000000"/>
              </w:rPr>
              <w:t>Abdichtung</w:t>
            </w:r>
          </w:p>
        </w:tc>
        <w:tc>
          <w:tcPr>
            <w:tcW w:w="5999" w:type="dxa"/>
            <w:gridSpan w:val="6"/>
            <w:tcBorders>
              <w:top w:val="single" w:sz="4" w:space="0" w:color="auto"/>
              <w:left w:val="single" w:sz="4" w:space="0" w:color="auto"/>
              <w:right w:val="single" w:sz="4" w:space="0" w:color="auto"/>
            </w:tcBorders>
            <w:shd w:val="clear" w:color="auto" w:fill="auto"/>
            <w:vAlign w:val="bottom"/>
          </w:tcPr>
          <w:p w14:paraId="4129D3E7" w14:textId="77777777" w:rsidR="008D1A94" w:rsidRDefault="00752380">
            <w:pPr>
              <w:pStyle w:val="Other10"/>
              <w:framePr w:w="13608" w:h="4958" w:hSpace="221" w:vSpace="538" w:wrap="none" w:hAnchor="page" w:x="1389" w:y="539"/>
              <w:spacing w:line="240" w:lineRule="auto"/>
              <w:jc w:val="center"/>
            </w:pPr>
            <w:r>
              <w:rPr>
                <w:rStyle w:val="Other1"/>
                <w:color w:val="000000"/>
              </w:rPr>
              <w:t>E</w:t>
            </w:r>
          </w:p>
        </w:tc>
      </w:tr>
      <w:tr w:rsidR="008D1A94" w14:paraId="7044114C" w14:textId="77777777">
        <w:trPr>
          <w:trHeight w:hRule="exact" w:val="216"/>
        </w:trPr>
        <w:tc>
          <w:tcPr>
            <w:tcW w:w="562" w:type="dxa"/>
            <w:tcBorders>
              <w:top w:val="single" w:sz="4" w:space="0" w:color="auto"/>
              <w:left w:val="single" w:sz="4" w:space="0" w:color="auto"/>
            </w:tcBorders>
            <w:shd w:val="clear" w:color="auto" w:fill="auto"/>
            <w:vAlign w:val="bottom"/>
          </w:tcPr>
          <w:p w14:paraId="7EB869C2" w14:textId="77777777" w:rsidR="008D1A94" w:rsidRDefault="00752380">
            <w:pPr>
              <w:pStyle w:val="Other10"/>
              <w:framePr w:w="13608" w:h="4958" w:hSpace="221" w:vSpace="538" w:wrap="none" w:hAnchor="page" w:x="1389" w:y="539"/>
              <w:spacing w:line="240" w:lineRule="auto"/>
              <w:jc w:val="center"/>
            </w:pPr>
            <w:r>
              <w:rPr>
                <w:rStyle w:val="Other1"/>
                <w:color w:val="000000"/>
              </w:rPr>
              <w:t>7</w:t>
            </w:r>
          </w:p>
        </w:tc>
        <w:tc>
          <w:tcPr>
            <w:tcW w:w="1896" w:type="dxa"/>
            <w:tcBorders>
              <w:top w:val="single" w:sz="4" w:space="0" w:color="auto"/>
              <w:left w:val="single" w:sz="4" w:space="0" w:color="auto"/>
            </w:tcBorders>
            <w:shd w:val="clear" w:color="auto" w:fill="auto"/>
            <w:vAlign w:val="bottom"/>
          </w:tcPr>
          <w:p w14:paraId="03BE2AF2" w14:textId="77777777" w:rsidR="008D1A94" w:rsidRDefault="00752380">
            <w:pPr>
              <w:pStyle w:val="Other10"/>
              <w:framePr w:w="13608" w:h="4958" w:hSpace="221" w:vSpace="538" w:wrap="none" w:hAnchor="page" w:x="1389" w:y="539"/>
              <w:spacing w:line="240" w:lineRule="auto"/>
              <w:jc w:val="center"/>
            </w:pPr>
            <w:r>
              <w:rPr>
                <w:rStyle w:val="Other1"/>
                <w:color w:val="000000"/>
              </w:rPr>
              <w:t>-</w:t>
            </w:r>
          </w:p>
        </w:tc>
        <w:tc>
          <w:tcPr>
            <w:tcW w:w="1867" w:type="dxa"/>
            <w:vMerge/>
            <w:tcBorders>
              <w:left w:val="single" w:sz="4" w:space="0" w:color="auto"/>
            </w:tcBorders>
            <w:shd w:val="clear" w:color="auto" w:fill="auto"/>
            <w:vAlign w:val="bottom"/>
          </w:tcPr>
          <w:p w14:paraId="318235F2" w14:textId="77777777" w:rsidR="008D1A94" w:rsidRDefault="008D1A94">
            <w:pPr>
              <w:framePr w:w="13608" w:h="4958" w:hSpace="221" w:vSpace="538" w:wrap="none" w:hAnchor="page" w:x="1389" w:y="539"/>
            </w:pPr>
          </w:p>
        </w:tc>
        <w:tc>
          <w:tcPr>
            <w:tcW w:w="3283" w:type="dxa"/>
            <w:tcBorders>
              <w:top w:val="single" w:sz="4" w:space="0" w:color="auto"/>
              <w:left w:val="single" w:sz="4" w:space="0" w:color="auto"/>
            </w:tcBorders>
            <w:shd w:val="clear" w:color="auto" w:fill="auto"/>
            <w:vAlign w:val="bottom"/>
          </w:tcPr>
          <w:p w14:paraId="6B5C48F2" w14:textId="77777777" w:rsidR="008D1A94" w:rsidRDefault="00752380">
            <w:pPr>
              <w:pStyle w:val="Other10"/>
              <w:framePr w:w="13608" w:h="4958" w:hSpace="221" w:vSpace="538" w:wrap="none" w:hAnchor="page" w:x="1389" w:y="539"/>
              <w:spacing w:line="240" w:lineRule="auto"/>
              <w:jc w:val="center"/>
            </w:pPr>
            <w:r>
              <w:rPr>
                <w:rStyle w:val="Other1"/>
                <w:color w:val="000000"/>
              </w:rPr>
              <w:t>Wärmedämmung</w:t>
            </w:r>
          </w:p>
        </w:tc>
        <w:tc>
          <w:tcPr>
            <w:tcW w:w="5999" w:type="dxa"/>
            <w:gridSpan w:val="6"/>
            <w:tcBorders>
              <w:top w:val="single" w:sz="4" w:space="0" w:color="auto"/>
              <w:left w:val="single" w:sz="4" w:space="0" w:color="auto"/>
              <w:right w:val="single" w:sz="4" w:space="0" w:color="auto"/>
            </w:tcBorders>
            <w:shd w:val="clear" w:color="auto" w:fill="auto"/>
            <w:vAlign w:val="bottom"/>
          </w:tcPr>
          <w:p w14:paraId="4E67696B" w14:textId="77777777" w:rsidR="008D1A94" w:rsidRDefault="00752380">
            <w:pPr>
              <w:pStyle w:val="Other10"/>
              <w:framePr w:w="13608" w:h="4958" w:hSpace="221" w:vSpace="538" w:wrap="none" w:hAnchor="page" w:x="1389" w:y="539"/>
              <w:spacing w:line="240" w:lineRule="auto"/>
              <w:jc w:val="center"/>
            </w:pPr>
            <w:r>
              <w:rPr>
                <w:rStyle w:val="Other1"/>
                <w:color w:val="000000"/>
              </w:rPr>
              <w:t>E</w:t>
            </w:r>
          </w:p>
        </w:tc>
      </w:tr>
      <w:tr w:rsidR="008D1A94" w14:paraId="2E29CCAD" w14:textId="77777777">
        <w:trPr>
          <w:trHeight w:hRule="exact" w:val="427"/>
        </w:trPr>
        <w:tc>
          <w:tcPr>
            <w:tcW w:w="562" w:type="dxa"/>
            <w:tcBorders>
              <w:top w:val="single" w:sz="4" w:space="0" w:color="auto"/>
              <w:left w:val="single" w:sz="4" w:space="0" w:color="auto"/>
            </w:tcBorders>
            <w:shd w:val="clear" w:color="auto" w:fill="auto"/>
          </w:tcPr>
          <w:p w14:paraId="7E58923B" w14:textId="77777777" w:rsidR="008D1A94" w:rsidRDefault="00752380">
            <w:pPr>
              <w:pStyle w:val="Other10"/>
              <w:framePr w:w="13608" w:h="4958" w:hSpace="221" w:vSpace="538" w:wrap="none" w:hAnchor="page" w:x="1389" w:y="539"/>
              <w:spacing w:line="240" w:lineRule="auto"/>
              <w:jc w:val="center"/>
            </w:pPr>
            <w:r>
              <w:rPr>
                <w:rStyle w:val="Other1"/>
                <w:color w:val="000000"/>
              </w:rPr>
              <w:t>8</w:t>
            </w:r>
          </w:p>
        </w:tc>
        <w:tc>
          <w:tcPr>
            <w:tcW w:w="1896" w:type="dxa"/>
            <w:tcBorders>
              <w:top w:val="single" w:sz="4" w:space="0" w:color="auto"/>
              <w:left w:val="single" w:sz="4" w:space="0" w:color="auto"/>
            </w:tcBorders>
            <w:shd w:val="clear" w:color="auto" w:fill="auto"/>
            <w:vAlign w:val="center"/>
          </w:tcPr>
          <w:p w14:paraId="26EEEAEE" w14:textId="77777777" w:rsidR="008D1A94" w:rsidRDefault="00752380">
            <w:pPr>
              <w:pStyle w:val="Other10"/>
              <w:framePr w:w="13608" w:h="4958" w:hSpace="221" w:vSpace="538" w:wrap="none" w:hAnchor="page" w:x="1389" w:y="539"/>
              <w:spacing w:line="240" w:lineRule="auto"/>
              <w:jc w:val="center"/>
            </w:pPr>
            <w:r>
              <w:rPr>
                <w:rStyle w:val="Other1"/>
                <w:color w:val="000000"/>
              </w:rPr>
              <w:t>—/R/RE/REI</w:t>
            </w:r>
          </w:p>
        </w:tc>
        <w:tc>
          <w:tcPr>
            <w:tcW w:w="1867" w:type="dxa"/>
            <w:vMerge/>
            <w:tcBorders>
              <w:left w:val="single" w:sz="4" w:space="0" w:color="auto"/>
            </w:tcBorders>
            <w:shd w:val="clear" w:color="auto" w:fill="auto"/>
            <w:vAlign w:val="bottom"/>
          </w:tcPr>
          <w:p w14:paraId="36B76BED" w14:textId="77777777" w:rsidR="008D1A94" w:rsidRDefault="008D1A94">
            <w:pPr>
              <w:framePr w:w="13608" w:h="4958" w:hSpace="221" w:vSpace="538" w:wrap="none" w:hAnchor="page" w:x="1389" w:y="539"/>
            </w:pPr>
          </w:p>
        </w:tc>
        <w:tc>
          <w:tcPr>
            <w:tcW w:w="3283" w:type="dxa"/>
            <w:tcBorders>
              <w:top w:val="single" w:sz="4" w:space="0" w:color="auto"/>
              <w:left w:val="single" w:sz="4" w:space="0" w:color="auto"/>
            </w:tcBorders>
            <w:shd w:val="clear" w:color="auto" w:fill="auto"/>
            <w:vAlign w:val="bottom"/>
          </w:tcPr>
          <w:p w14:paraId="35B4372B" w14:textId="77777777" w:rsidR="008D1A94" w:rsidRDefault="00752380">
            <w:pPr>
              <w:pStyle w:val="Other10"/>
              <w:framePr w:w="13608" w:h="4958" w:hSpace="221" w:vSpace="538" w:wrap="none" w:hAnchor="page" w:x="1389" w:y="539"/>
              <w:spacing w:line="269" w:lineRule="auto"/>
              <w:jc w:val="center"/>
            </w:pPr>
            <w:r>
              <w:rPr>
                <w:rStyle w:val="Other1"/>
                <w:color w:val="000000"/>
              </w:rPr>
              <w:t>Bodenkonstruktion mit Feuerwiderstandsleistung</w:t>
            </w:r>
          </w:p>
        </w:tc>
        <w:tc>
          <w:tcPr>
            <w:tcW w:w="2798" w:type="dxa"/>
            <w:gridSpan w:val="3"/>
            <w:tcBorders>
              <w:top w:val="single" w:sz="4" w:space="0" w:color="auto"/>
              <w:left w:val="single" w:sz="4" w:space="0" w:color="auto"/>
            </w:tcBorders>
            <w:shd w:val="clear" w:color="auto" w:fill="auto"/>
          </w:tcPr>
          <w:p w14:paraId="5DB53ED1" w14:textId="77777777" w:rsidR="008D1A94" w:rsidRDefault="00752380">
            <w:pPr>
              <w:pStyle w:val="Other10"/>
              <w:framePr w:w="13608" w:h="4958" w:hSpace="221" w:vSpace="538" w:wrap="none" w:hAnchor="page" w:x="1389" w:y="539"/>
              <w:spacing w:line="240" w:lineRule="auto"/>
              <w:jc w:val="center"/>
            </w:pPr>
            <w:r>
              <w:rPr>
                <w:rStyle w:val="Other1"/>
                <w:color w:val="000000"/>
              </w:rPr>
              <w:t>D</w:t>
            </w:r>
          </w:p>
        </w:tc>
        <w:tc>
          <w:tcPr>
            <w:tcW w:w="3201" w:type="dxa"/>
            <w:gridSpan w:val="3"/>
            <w:tcBorders>
              <w:top w:val="single" w:sz="4" w:space="0" w:color="auto"/>
              <w:left w:val="single" w:sz="4" w:space="0" w:color="auto"/>
              <w:right w:val="single" w:sz="4" w:space="0" w:color="auto"/>
            </w:tcBorders>
            <w:shd w:val="clear" w:color="auto" w:fill="auto"/>
          </w:tcPr>
          <w:p w14:paraId="0D37BBBC" w14:textId="77777777" w:rsidR="008D1A94" w:rsidRDefault="00752380">
            <w:pPr>
              <w:pStyle w:val="Other10"/>
              <w:framePr w:w="13608" w:h="4958" w:hSpace="221" w:vSpace="538" w:wrap="none" w:hAnchor="page" w:x="1389" w:y="539"/>
              <w:spacing w:line="240" w:lineRule="auto"/>
              <w:jc w:val="center"/>
            </w:pPr>
            <w:r>
              <w:rPr>
                <w:rStyle w:val="Other1"/>
                <w:color w:val="000000"/>
              </w:rPr>
              <w:t>A2</w:t>
            </w:r>
          </w:p>
        </w:tc>
      </w:tr>
      <w:tr w:rsidR="008D1A94" w14:paraId="6D7653CC" w14:textId="77777777">
        <w:trPr>
          <w:trHeight w:hRule="exact" w:val="427"/>
        </w:trPr>
        <w:tc>
          <w:tcPr>
            <w:tcW w:w="562" w:type="dxa"/>
            <w:tcBorders>
              <w:top w:val="single" w:sz="4" w:space="0" w:color="auto"/>
              <w:left w:val="single" w:sz="4" w:space="0" w:color="auto"/>
            </w:tcBorders>
            <w:shd w:val="clear" w:color="auto" w:fill="auto"/>
          </w:tcPr>
          <w:p w14:paraId="149DD73A" w14:textId="77777777" w:rsidR="008D1A94" w:rsidRDefault="00752380">
            <w:pPr>
              <w:pStyle w:val="Other10"/>
              <w:framePr w:w="13608" w:h="4958" w:hSpace="221" w:vSpace="538" w:wrap="none" w:hAnchor="page" w:x="1389" w:y="539"/>
              <w:spacing w:line="240" w:lineRule="auto"/>
              <w:jc w:val="center"/>
            </w:pPr>
            <w:r>
              <w:rPr>
                <w:rStyle w:val="Other1"/>
                <w:color w:val="000000"/>
              </w:rPr>
              <w:t>9</w:t>
            </w:r>
          </w:p>
        </w:tc>
        <w:tc>
          <w:tcPr>
            <w:tcW w:w="1896" w:type="dxa"/>
            <w:tcBorders>
              <w:top w:val="single" w:sz="4" w:space="0" w:color="auto"/>
              <w:left w:val="single" w:sz="4" w:space="0" w:color="auto"/>
            </w:tcBorders>
            <w:shd w:val="clear" w:color="auto" w:fill="auto"/>
            <w:vAlign w:val="center"/>
          </w:tcPr>
          <w:p w14:paraId="06567F66" w14:textId="77777777" w:rsidR="008D1A94" w:rsidRDefault="00752380">
            <w:pPr>
              <w:pStyle w:val="Other10"/>
              <w:framePr w:w="13608" w:h="4958" w:hSpace="221" w:vSpace="538" w:wrap="none" w:hAnchor="page" w:x="1389" w:y="539"/>
              <w:spacing w:line="240" w:lineRule="auto"/>
              <w:jc w:val="center"/>
            </w:pPr>
            <w:r>
              <w:rPr>
                <w:rStyle w:val="Other1"/>
                <w:color w:val="000000"/>
              </w:rPr>
              <w:t>—/R</w:t>
            </w:r>
          </w:p>
        </w:tc>
        <w:tc>
          <w:tcPr>
            <w:tcW w:w="1867" w:type="dxa"/>
            <w:vMerge/>
            <w:tcBorders>
              <w:left w:val="single" w:sz="4" w:space="0" w:color="auto"/>
            </w:tcBorders>
            <w:shd w:val="clear" w:color="auto" w:fill="auto"/>
            <w:vAlign w:val="bottom"/>
          </w:tcPr>
          <w:p w14:paraId="3F622FCA" w14:textId="77777777" w:rsidR="008D1A94" w:rsidRDefault="008D1A94">
            <w:pPr>
              <w:framePr w:w="13608" w:h="4958" w:hSpace="221" w:vSpace="538" w:wrap="none" w:hAnchor="page" w:x="1389" w:y="539"/>
            </w:pPr>
          </w:p>
        </w:tc>
        <w:tc>
          <w:tcPr>
            <w:tcW w:w="3283" w:type="dxa"/>
            <w:tcBorders>
              <w:top w:val="single" w:sz="4" w:space="0" w:color="auto"/>
              <w:left w:val="single" w:sz="4" w:space="0" w:color="auto"/>
            </w:tcBorders>
            <w:shd w:val="clear" w:color="auto" w:fill="auto"/>
            <w:vAlign w:val="bottom"/>
          </w:tcPr>
          <w:p w14:paraId="34D03A04" w14:textId="77777777" w:rsidR="008D1A94" w:rsidRDefault="00752380">
            <w:pPr>
              <w:pStyle w:val="Other10"/>
              <w:framePr w:w="13608" w:h="4958" w:hSpace="221" w:vSpace="538" w:wrap="none" w:hAnchor="page" w:x="1389" w:y="539"/>
              <w:spacing w:line="276" w:lineRule="auto"/>
              <w:jc w:val="center"/>
            </w:pPr>
            <w:r>
              <w:rPr>
                <w:rStyle w:val="Other1"/>
                <w:color w:val="000000"/>
              </w:rPr>
              <w:t>Stützkonstruktionen von Deckungskonstruktionen und Hüllen</w:t>
            </w:r>
          </w:p>
        </w:tc>
        <w:tc>
          <w:tcPr>
            <w:tcW w:w="2798" w:type="dxa"/>
            <w:gridSpan w:val="3"/>
            <w:tcBorders>
              <w:top w:val="single" w:sz="4" w:space="0" w:color="auto"/>
              <w:left w:val="single" w:sz="4" w:space="0" w:color="auto"/>
            </w:tcBorders>
            <w:shd w:val="clear" w:color="auto" w:fill="auto"/>
          </w:tcPr>
          <w:p w14:paraId="334E78EE" w14:textId="77777777" w:rsidR="008D1A94" w:rsidRDefault="00752380">
            <w:pPr>
              <w:pStyle w:val="Other10"/>
              <w:framePr w:w="13608" w:h="4958" w:hSpace="221" w:vSpace="538" w:wrap="none" w:hAnchor="page" w:x="1389" w:y="539"/>
              <w:spacing w:line="240" w:lineRule="auto"/>
              <w:jc w:val="center"/>
            </w:pPr>
            <w:r>
              <w:rPr>
                <w:rStyle w:val="Other1"/>
                <w:color w:val="000000"/>
              </w:rPr>
              <w:t>D</w:t>
            </w:r>
          </w:p>
        </w:tc>
        <w:tc>
          <w:tcPr>
            <w:tcW w:w="3201" w:type="dxa"/>
            <w:gridSpan w:val="3"/>
            <w:tcBorders>
              <w:top w:val="single" w:sz="4" w:space="0" w:color="auto"/>
              <w:left w:val="single" w:sz="4" w:space="0" w:color="auto"/>
              <w:right w:val="single" w:sz="4" w:space="0" w:color="auto"/>
            </w:tcBorders>
            <w:shd w:val="clear" w:color="auto" w:fill="auto"/>
          </w:tcPr>
          <w:p w14:paraId="64821541" w14:textId="77777777" w:rsidR="008D1A94" w:rsidRDefault="00752380">
            <w:pPr>
              <w:pStyle w:val="Other10"/>
              <w:framePr w:w="13608" w:h="4958" w:hSpace="221" w:vSpace="538" w:wrap="none" w:hAnchor="page" w:x="1389" w:y="539"/>
              <w:spacing w:line="240" w:lineRule="auto"/>
              <w:jc w:val="center"/>
            </w:pPr>
            <w:r>
              <w:rPr>
                <w:rStyle w:val="Other1"/>
                <w:color w:val="000000"/>
              </w:rPr>
              <w:t>A2</w:t>
            </w:r>
          </w:p>
        </w:tc>
      </w:tr>
      <w:tr w:rsidR="008D1A94" w14:paraId="3503F706" w14:textId="77777777">
        <w:trPr>
          <w:trHeight w:hRule="exact" w:val="216"/>
        </w:trPr>
        <w:tc>
          <w:tcPr>
            <w:tcW w:w="562" w:type="dxa"/>
            <w:tcBorders>
              <w:top w:val="single" w:sz="4" w:space="0" w:color="auto"/>
              <w:left w:val="single" w:sz="4" w:space="0" w:color="auto"/>
            </w:tcBorders>
            <w:shd w:val="clear" w:color="auto" w:fill="auto"/>
            <w:vAlign w:val="bottom"/>
          </w:tcPr>
          <w:p w14:paraId="6F79BC9B" w14:textId="77777777" w:rsidR="008D1A94" w:rsidRDefault="00752380">
            <w:pPr>
              <w:pStyle w:val="Other10"/>
              <w:framePr w:w="13608" w:h="4958" w:hSpace="221" w:vSpace="538" w:wrap="none" w:hAnchor="page" w:x="1389" w:y="539"/>
              <w:spacing w:line="240" w:lineRule="auto"/>
              <w:jc w:val="center"/>
            </w:pPr>
            <w:r>
              <w:rPr>
                <w:rStyle w:val="Other1"/>
                <w:color w:val="000000"/>
              </w:rPr>
              <w:t>10</w:t>
            </w:r>
          </w:p>
        </w:tc>
        <w:tc>
          <w:tcPr>
            <w:tcW w:w="1896" w:type="dxa"/>
            <w:tcBorders>
              <w:top w:val="single" w:sz="4" w:space="0" w:color="auto"/>
              <w:left w:val="single" w:sz="4" w:space="0" w:color="auto"/>
            </w:tcBorders>
            <w:shd w:val="clear" w:color="auto" w:fill="auto"/>
            <w:vAlign w:val="bottom"/>
          </w:tcPr>
          <w:p w14:paraId="2C457E1F" w14:textId="77777777" w:rsidR="008D1A94" w:rsidRDefault="00752380">
            <w:pPr>
              <w:pStyle w:val="Other10"/>
              <w:framePr w:w="13608" w:h="4958" w:hSpace="221" w:vSpace="538" w:wrap="none" w:hAnchor="page" w:x="1389" w:y="539"/>
              <w:spacing w:line="240" w:lineRule="auto"/>
              <w:jc w:val="center"/>
            </w:pPr>
            <w:r>
              <w:rPr>
                <w:rStyle w:val="Other1"/>
                <w:color w:val="000000"/>
              </w:rPr>
              <w:t>-</w:t>
            </w:r>
          </w:p>
        </w:tc>
        <w:tc>
          <w:tcPr>
            <w:tcW w:w="1867" w:type="dxa"/>
            <w:vMerge w:val="restart"/>
            <w:tcBorders>
              <w:top w:val="single" w:sz="4" w:space="0" w:color="auto"/>
              <w:left w:val="single" w:sz="4" w:space="0" w:color="auto"/>
            </w:tcBorders>
            <w:shd w:val="clear" w:color="auto" w:fill="auto"/>
            <w:vAlign w:val="center"/>
          </w:tcPr>
          <w:p w14:paraId="01042FD3" w14:textId="77777777" w:rsidR="008D1A94" w:rsidRDefault="00752380">
            <w:pPr>
              <w:pStyle w:val="Other10"/>
              <w:framePr w:w="13608" w:h="4958" w:hSpace="221" w:vSpace="538" w:wrap="none" w:hAnchor="page" w:x="1389" w:y="539"/>
              <w:spacing w:line="276" w:lineRule="auto"/>
              <w:jc w:val="center"/>
            </w:pPr>
            <w:r>
              <w:rPr>
                <w:rStyle w:val="Other1"/>
                <w:color w:val="000000"/>
              </w:rPr>
              <w:t>Konstruktion bestätigt durch Testen in einer festen Schichtfolge</w:t>
            </w:r>
          </w:p>
        </w:tc>
        <w:tc>
          <w:tcPr>
            <w:tcW w:w="3283" w:type="dxa"/>
            <w:tcBorders>
              <w:top w:val="single" w:sz="4" w:space="0" w:color="auto"/>
              <w:left w:val="single" w:sz="4" w:space="0" w:color="auto"/>
            </w:tcBorders>
            <w:shd w:val="clear" w:color="auto" w:fill="auto"/>
            <w:vAlign w:val="bottom"/>
          </w:tcPr>
          <w:p w14:paraId="18AB6CD9" w14:textId="77777777" w:rsidR="008D1A94" w:rsidRDefault="00752380">
            <w:pPr>
              <w:pStyle w:val="Other10"/>
              <w:framePr w:w="13608" w:h="4958" w:hSpace="221" w:vSpace="538" w:wrap="none" w:hAnchor="page" w:x="1389" w:y="539"/>
              <w:spacing w:line="240" w:lineRule="auto"/>
              <w:jc w:val="center"/>
            </w:pPr>
            <w:r>
              <w:rPr>
                <w:rStyle w:val="Other1"/>
                <w:color w:val="000000"/>
              </w:rPr>
              <w:t>Außenfeuerbeständigkeit</w:t>
            </w:r>
          </w:p>
        </w:tc>
        <w:tc>
          <w:tcPr>
            <w:tcW w:w="5999" w:type="dxa"/>
            <w:gridSpan w:val="6"/>
            <w:tcBorders>
              <w:top w:val="single" w:sz="4" w:space="0" w:color="auto"/>
              <w:left w:val="single" w:sz="4" w:space="0" w:color="auto"/>
              <w:right w:val="single" w:sz="4" w:space="0" w:color="auto"/>
            </w:tcBorders>
            <w:shd w:val="clear" w:color="auto" w:fill="auto"/>
            <w:vAlign w:val="bottom"/>
          </w:tcPr>
          <w:p w14:paraId="037B8758" w14:textId="77777777" w:rsidR="008D1A94" w:rsidRDefault="00752380">
            <w:pPr>
              <w:pStyle w:val="Other10"/>
              <w:framePr w:w="13608" w:h="4958" w:hSpace="221" w:vSpace="538" w:wrap="none" w:hAnchor="page" w:x="1389" w:y="539"/>
              <w:spacing w:line="240" w:lineRule="auto"/>
              <w:jc w:val="center"/>
            </w:pPr>
            <w:r>
              <w:rPr>
                <w:rStyle w:val="Other1"/>
                <w:color w:val="000000"/>
              </w:rPr>
              <w:t>B</w:t>
            </w:r>
            <w:r>
              <w:rPr>
                <w:rStyle w:val="Other1"/>
                <w:color w:val="000000"/>
                <w:sz w:val="10"/>
              </w:rPr>
              <w:t xml:space="preserve">Dach </w:t>
            </w:r>
            <w:r>
              <w:rPr>
                <w:rStyle w:val="Other1"/>
                <w:color w:val="000000"/>
              </w:rPr>
              <w:t xml:space="preserve"> (t1)</w:t>
            </w:r>
          </w:p>
        </w:tc>
      </w:tr>
      <w:tr w:rsidR="008D1A94" w14:paraId="129A0B2B" w14:textId="77777777">
        <w:trPr>
          <w:trHeight w:hRule="exact" w:val="221"/>
        </w:trPr>
        <w:tc>
          <w:tcPr>
            <w:tcW w:w="562" w:type="dxa"/>
            <w:tcBorders>
              <w:top w:val="single" w:sz="4" w:space="0" w:color="auto"/>
              <w:left w:val="single" w:sz="4" w:space="0" w:color="auto"/>
            </w:tcBorders>
            <w:shd w:val="clear" w:color="auto" w:fill="auto"/>
            <w:vAlign w:val="bottom"/>
          </w:tcPr>
          <w:p w14:paraId="74287E46" w14:textId="77777777" w:rsidR="008D1A94" w:rsidRDefault="00752380">
            <w:pPr>
              <w:pStyle w:val="Other10"/>
              <w:framePr w:w="13608" w:h="4958" w:hSpace="221" w:vSpace="538" w:wrap="none" w:hAnchor="page" w:x="1389" w:y="539"/>
              <w:spacing w:line="240" w:lineRule="auto"/>
              <w:jc w:val="center"/>
            </w:pPr>
            <w:r>
              <w:rPr>
                <w:rStyle w:val="Other1"/>
                <w:color w:val="000000"/>
              </w:rPr>
              <w:t>11</w:t>
            </w:r>
          </w:p>
        </w:tc>
        <w:tc>
          <w:tcPr>
            <w:tcW w:w="1896" w:type="dxa"/>
            <w:tcBorders>
              <w:top w:val="single" w:sz="4" w:space="0" w:color="auto"/>
              <w:left w:val="single" w:sz="4" w:space="0" w:color="auto"/>
            </w:tcBorders>
            <w:shd w:val="clear" w:color="auto" w:fill="auto"/>
            <w:vAlign w:val="bottom"/>
          </w:tcPr>
          <w:p w14:paraId="50814ADD" w14:textId="77777777" w:rsidR="008D1A94" w:rsidRDefault="00752380">
            <w:pPr>
              <w:pStyle w:val="Other10"/>
              <w:framePr w:w="13608" w:h="4958" w:hSpace="221" w:vSpace="538" w:wrap="none" w:hAnchor="page" w:x="1389" w:y="539"/>
              <w:spacing w:line="240" w:lineRule="auto"/>
              <w:jc w:val="center"/>
            </w:pPr>
            <w:r>
              <w:rPr>
                <w:rStyle w:val="Other1"/>
                <w:color w:val="000000"/>
              </w:rPr>
              <w:t>-</w:t>
            </w:r>
          </w:p>
        </w:tc>
        <w:tc>
          <w:tcPr>
            <w:tcW w:w="1867" w:type="dxa"/>
            <w:vMerge/>
            <w:tcBorders>
              <w:left w:val="single" w:sz="4" w:space="0" w:color="auto"/>
            </w:tcBorders>
            <w:shd w:val="clear" w:color="auto" w:fill="auto"/>
            <w:vAlign w:val="center"/>
          </w:tcPr>
          <w:p w14:paraId="0B21D316" w14:textId="77777777" w:rsidR="008D1A94" w:rsidRDefault="008D1A94">
            <w:pPr>
              <w:framePr w:w="13608" w:h="4958" w:hSpace="221" w:vSpace="538" w:wrap="none" w:hAnchor="page" w:x="1389" w:y="539"/>
            </w:pPr>
          </w:p>
        </w:tc>
        <w:tc>
          <w:tcPr>
            <w:tcW w:w="3283" w:type="dxa"/>
            <w:tcBorders>
              <w:top w:val="single" w:sz="4" w:space="0" w:color="auto"/>
              <w:left w:val="single" w:sz="4" w:space="0" w:color="auto"/>
            </w:tcBorders>
            <w:shd w:val="clear" w:color="auto" w:fill="auto"/>
            <w:vAlign w:val="bottom"/>
          </w:tcPr>
          <w:p w14:paraId="2BAB9B74" w14:textId="77777777" w:rsidR="008D1A94" w:rsidRDefault="00752380">
            <w:pPr>
              <w:pStyle w:val="Other10"/>
              <w:framePr w:w="13608" w:h="4958" w:hSpace="221" w:vSpace="538" w:wrap="none" w:hAnchor="page" w:x="1389" w:y="539"/>
              <w:spacing w:line="240" w:lineRule="auto"/>
              <w:jc w:val="center"/>
            </w:pPr>
            <w:r>
              <w:rPr>
                <w:rStyle w:val="Other1"/>
                <w:color w:val="000000"/>
              </w:rPr>
              <w:t>Abdichtung</w:t>
            </w:r>
          </w:p>
        </w:tc>
        <w:tc>
          <w:tcPr>
            <w:tcW w:w="5999" w:type="dxa"/>
            <w:gridSpan w:val="6"/>
            <w:tcBorders>
              <w:top w:val="single" w:sz="4" w:space="0" w:color="auto"/>
              <w:left w:val="single" w:sz="4" w:space="0" w:color="auto"/>
              <w:right w:val="single" w:sz="4" w:space="0" w:color="auto"/>
            </w:tcBorders>
            <w:shd w:val="clear" w:color="auto" w:fill="auto"/>
            <w:vAlign w:val="bottom"/>
          </w:tcPr>
          <w:p w14:paraId="71778E46" w14:textId="77777777" w:rsidR="008D1A94" w:rsidRDefault="00752380">
            <w:pPr>
              <w:pStyle w:val="Other10"/>
              <w:framePr w:w="13608" w:h="4958" w:hSpace="221" w:vSpace="538" w:wrap="none" w:hAnchor="page" w:x="1389" w:y="539"/>
              <w:spacing w:line="240" w:lineRule="auto"/>
              <w:jc w:val="center"/>
            </w:pPr>
            <w:r>
              <w:rPr>
                <w:rStyle w:val="Other1"/>
                <w:color w:val="000000"/>
              </w:rPr>
              <w:t>E</w:t>
            </w:r>
          </w:p>
        </w:tc>
      </w:tr>
      <w:tr w:rsidR="008D1A94" w14:paraId="67F1B7FF" w14:textId="77777777">
        <w:trPr>
          <w:trHeight w:hRule="exact" w:val="427"/>
        </w:trPr>
        <w:tc>
          <w:tcPr>
            <w:tcW w:w="562" w:type="dxa"/>
            <w:tcBorders>
              <w:top w:val="single" w:sz="4" w:space="0" w:color="auto"/>
              <w:left w:val="single" w:sz="4" w:space="0" w:color="auto"/>
            </w:tcBorders>
            <w:shd w:val="clear" w:color="auto" w:fill="auto"/>
          </w:tcPr>
          <w:p w14:paraId="3AAB2E4A" w14:textId="77777777" w:rsidR="008D1A94" w:rsidRDefault="00752380">
            <w:pPr>
              <w:pStyle w:val="Other10"/>
              <w:framePr w:w="13608" w:h="4958" w:hSpace="221" w:vSpace="538" w:wrap="none" w:hAnchor="page" w:x="1389" w:y="539"/>
              <w:spacing w:line="240" w:lineRule="auto"/>
              <w:jc w:val="center"/>
            </w:pPr>
            <w:r>
              <w:rPr>
                <w:rStyle w:val="Other1"/>
                <w:color w:val="000000"/>
              </w:rPr>
              <w:t>12</w:t>
            </w:r>
          </w:p>
        </w:tc>
        <w:tc>
          <w:tcPr>
            <w:tcW w:w="1896" w:type="dxa"/>
            <w:tcBorders>
              <w:top w:val="single" w:sz="4" w:space="0" w:color="auto"/>
              <w:left w:val="single" w:sz="4" w:space="0" w:color="auto"/>
            </w:tcBorders>
            <w:shd w:val="clear" w:color="auto" w:fill="auto"/>
            <w:vAlign w:val="center"/>
          </w:tcPr>
          <w:p w14:paraId="541B932A" w14:textId="77777777" w:rsidR="008D1A94" w:rsidRDefault="00752380">
            <w:pPr>
              <w:pStyle w:val="Other10"/>
              <w:framePr w:w="13608" w:h="4958" w:hSpace="221" w:vSpace="538" w:wrap="none" w:hAnchor="page" w:x="1389" w:y="539"/>
              <w:spacing w:line="240" w:lineRule="auto"/>
              <w:jc w:val="center"/>
            </w:pPr>
            <w:r>
              <w:rPr>
                <w:rStyle w:val="Other1"/>
                <w:color w:val="000000"/>
              </w:rPr>
              <w:t>-</w:t>
            </w:r>
          </w:p>
        </w:tc>
        <w:tc>
          <w:tcPr>
            <w:tcW w:w="1867" w:type="dxa"/>
            <w:vMerge/>
            <w:tcBorders>
              <w:left w:val="single" w:sz="4" w:space="0" w:color="auto"/>
            </w:tcBorders>
            <w:shd w:val="clear" w:color="auto" w:fill="auto"/>
            <w:vAlign w:val="center"/>
          </w:tcPr>
          <w:p w14:paraId="40E99AA2" w14:textId="77777777" w:rsidR="008D1A94" w:rsidRDefault="008D1A94">
            <w:pPr>
              <w:framePr w:w="13608" w:h="4958" w:hSpace="221" w:vSpace="538" w:wrap="none" w:hAnchor="page" w:x="1389" w:y="539"/>
            </w:pPr>
          </w:p>
        </w:tc>
        <w:tc>
          <w:tcPr>
            <w:tcW w:w="3283" w:type="dxa"/>
            <w:tcBorders>
              <w:top w:val="single" w:sz="4" w:space="0" w:color="auto"/>
              <w:left w:val="single" w:sz="4" w:space="0" w:color="auto"/>
            </w:tcBorders>
            <w:shd w:val="clear" w:color="auto" w:fill="auto"/>
            <w:vAlign w:val="bottom"/>
          </w:tcPr>
          <w:p w14:paraId="5CDE13AA" w14:textId="77777777" w:rsidR="008D1A94" w:rsidRDefault="00752380">
            <w:pPr>
              <w:pStyle w:val="Other10"/>
              <w:framePr w:w="13608" w:h="4958" w:hSpace="221" w:vSpace="538" w:wrap="none" w:hAnchor="page" w:x="1389" w:y="539"/>
              <w:spacing w:line="240" w:lineRule="auto"/>
              <w:jc w:val="center"/>
            </w:pPr>
            <w:r>
              <w:rPr>
                <w:rStyle w:val="Other1"/>
                <w:color w:val="000000"/>
              </w:rPr>
              <w:t>Wärmedämmung</w:t>
            </w:r>
          </w:p>
        </w:tc>
        <w:tc>
          <w:tcPr>
            <w:tcW w:w="1881" w:type="dxa"/>
            <w:gridSpan w:val="2"/>
            <w:tcBorders>
              <w:top w:val="single" w:sz="4" w:space="0" w:color="auto"/>
              <w:left w:val="single" w:sz="4" w:space="0" w:color="auto"/>
            </w:tcBorders>
            <w:shd w:val="clear" w:color="auto" w:fill="auto"/>
          </w:tcPr>
          <w:p w14:paraId="4EA5404A" w14:textId="77777777" w:rsidR="008D1A94" w:rsidRDefault="00752380">
            <w:pPr>
              <w:pStyle w:val="Other10"/>
              <w:framePr w:w="13608" w:h="4958" w:hSpace="221" w:vSpace="538" w:wrap="none" w:hAnchor="page" w:x="1389" w:y="539"/>
              <w:spacing w:line="240" w:lineRule="auto"/>
              <w:jc w:val="center"/>
            </w:pPr>
            <w:r>
              <w:rPr>
                <w:rStyle w:val="Other1"/>
                <w:color w:val="000000"/>
              </w:rPr>
              <w:t>E</w:t>
            </w:r>
          </w:p>
        </w:tc>
        <w:tc>
          <w:tcPr>
            <w:tcW w:w="917" w:type="dxa"/>
            <w:tcBorders>
              <w:top w:val="single" w:sz="4" w:space="0" w:color="auto"/>
              <w:left w:val="single" w:sz="4" w:space="0" w:color="auto"/>
            </w:tcBorders>
            <w:shd w:val="clear" w:color="auto" w:fill="auto"/>
          </w:tcPr>
          <w:p w14:paraId="34A0476D" w14:textId="77777777" w:rsidR="008D1A94" w:rsidRDefault="00752380">
            <w:pPr>
              <w:pStyle w:val="Other10"/>
              <w:framePr w:w="13608" w:h="4958" w:hSpace="221" w:vSpace="538" w:wrap="none" w:hAnchor="page" w:x="1389" w:y="539"/>
              <w:spacing w:line="269" w:lineRule="auto"/>
              <w:jc w:val="center"/>
            </w:pPr>
            <w:r>
              <w:rPr>
                <w:rStyle w:val="Other1"/>
                <w:color w:val="000000"/>
              </w:rPr>
              <w:t>A1/A2-s1,d0</w:t>
            </w:r>
          </w:p>
        </w:tc>
        <w:tc>
          <w:tcPr>
            <w:tcW w:w="3201" w:type="dxa"/>
            <w:gridSpan w:val="3"/>
            <w:tcBorders>
              <w:top w:val="single" w:sz="4" w:space="0" w:color="auto"/>
              <w:left w:val="single" w:sz="4" w:space="0" w:color="auto"/>
              <w:right w:val="single" w:sz="4" w:space="0" w:color="auto"/>
            </w:tcBorders>
            <w:shd w:val="clear" w:color="auto" w:fill="auto"/>
          </w:tcPr>
          <w:p w14:paraId="03E0F3B2" w14:textId="77777777" w:rsidR="008D1A94" w:rsidRDefault="00752380">
            <w:pPr>
              <w:pStyle w:val="Other10"/>
              <w:framePr w:w="13608" w:h="4958" w:hSpace="221" w:vSpace="538" w:wrap="none" w:hAnchor="page" w:x="1389" w:y="539"/>
              <w:spacing w:line="240" w:lineRule="auto"/>
              <w:jc w:val="center"/>
            </w:pPr>
            <w:r>
              <w:rPr>
                <w:rStyle w:val="Other1"/>
                <w:color w:val="000000"/>
              </w:rPr>
              <w:t>Nur A1/A2-s1,d0</w:t>
            </w:r>
          </w:p>
        </w:tc>
      </w:tr>
      <w:tr w:rsidR="008D1A94" w14:paraId="43D5C758" w14:textId="77777777">
        <w:trPr>
          <w:trHeight w:hRule="exact" w:val="427"/>
        </w:trPr>
        <w:tc>
          <w:tcPr>
            <w:tcW w:w="562" w:type="dxa"/>
            <w:tcBorders>
              <w:top w:val="single" w:sz="4" w:space="0" w:color="auto"/>
              <w:left w:val="single" w:sz="4" w:space="0" w:color="auto"/>
            </w:tcBorders>
            <w:shd w:val="clear" w:color="auto" w:fill="auto"/>
          </w:tcPr>
          <w:p w14:paraId="3F2CA4A7" w14:textId="77777777" w:rsidR="008D1A94" w:rsidRDefault="00752380">
            <w:pPr>
              <w:pStyle w:val="Other10"/>
              <w:framePr w:w="13608" w:h="4958" w:hSpace="221" w:vSpace="538" w:wrap="none" w:hAnchor="page" w:x="1389" w:y="539"/>
              <w:spacing w:line="240" w:lineRule="auto"/>
              <w:jc w:val="center"/>
            </w:pPr>
            <w:r>
              <w:rPr>
                <w:rStyle w:val="Other1"/>
                <w:color w:val="000000"/>
              </w:rPr>
              <w:t>13</w:t>
            </w:r>
          </w:p>
        </w:tc>
        <w:tc>
          <w:tcPr>
            <w:tcW w:w="1896" w:type="dxa"/>
            <w:tcBorders>
              <w:top w:val="single" w:sz="4" w:space="0" w:color="auto"/>
              <w:left w:val="single" w:sz="4" w:space="0" w:color="auto"/>
            </w:tcBorders>
            <w:shd w:val="clear" w:color="auto" w:fill="auto"/>
            <w:vAlign w:val="center"/>
          </w:tcPr>
          <w:p w14:paraId="2EB56D8A" w14:textId="77777777" w:rsidR="008D1A94" w:rsidRDefault="00752380">
            <w:pPr>
              <w:pStyle w:val="Other10"/>
              <w:framePr w:w="13608" w:h="4958" w:hSpace="221" w:vSpace="538" w:wrap="none" w:hAnchor="page" w:x="1389" w:y="539"/>
              <w:spacing w:line="240" w:lineRule="auto"/>
              <w:jc w:val="center"/>
            </w:pPr>
            <w:r>
              <w:rPr>
                <w:rStyle w:val="Other1"/>
                <w:color w:val="000000"/>
              </w:rPr>
              <w:t>—/R/RE/REI</w:t>
            </w:r>
          </w:p>
        </w:tc>
        <w:tc>
          <w:tcPr>
            <w:tcW w:w="1867" w:type="dxa"/>
            <w:vMerge/>
            <w:tcBorders>
              <w:left w:val="single" w:sz="4" w:space="0" w:color="auto"/>
            </w:tcBorders>
            <w:shd w:val="clear" w:color="auto" w:fill="auto"/>
            <w:vAlign w:val="center"/>
          </w:tcPr>
          <w:p w14:paraId="01381CEE" w14:textId="77777777" w:rsidR="008D1A94" w:rsidRDefault="008D1A94">
            <w:pPr>
              <w:framePr w:w="13608" w:h="4958" w:hSpace="221" w:vSpace="538" w:wrap="none" w:hAnchor="page" w:x="1389" w:y="539"/>
            </w:pPr>
          </w:p>
        </w:tc>
        <w:tc>
          <w:tcPr>
            <w:tcW w:w="3283" w:type="dxa"/>
            <w:tcBorders>
              <w:top w:val="single" w:sz="4" w:space="0" w:color="auto"/>
              <w:left w:val="single" w:sz="4" w:space="0" w:color="auto"/>
            </w:tcBorders>
            <w:shd w:val="clear" w:color="auto" w:fill="auto"/>
            <w:vAlign w:val="bottom"/>
          </w:tcPr>
          <w:p w14:paraId="60BA891C" w14:textId="77777777" w:rsidR="008D1A94" w:rsidRDefault="00752380">
            <w:pPr>
              <w:pStyle w:val="Other10"/>
              <w:framePr w:w="13608" w:h="4958" w:hSpace="221" w:vSpace="538" w:wrap="none" w:hAnchor="page" w:x="1389" w:y="539"/>
              <w:spacing w:line="269" w:lineRule="auto"/>
              <w:jc w:val="center"/>
            </w:pPr>
            <w:r>
              <w:rPr>
                <w:rStyle w:val="Other1"/>
                <w:color w:val="000000"/>
              </w:rPr>
              <w:t>Deckungskonstruktionen und Hüllen, vollflächige Beschichtung (ohne Abdichtung)</w:t>
            </w:r>
          </w:p>
        </w:tc>
        <w:tc>
          <w:tcPr>
            <w:tcW w:w="2798" w:type="dxa"/>
            <w:gridSpan w:val="3"/>
            <w:tcBorders>
              <w:top w:val="single" w:sz="4" w:space="0" w:color="auto"/>
              <w:left w:val="single" w:sz="4" w:space="0" w:color="auto"/>
            </w:tcBorders>
            <w:shd w:val="clear" w:color="auto" w:fill="auto"/>
          </w:tcPr>
          <w:p w14:paraId="6F2AEF48" w14:textId="77777777" w:rsidR="008D1A94" w:rsidRDefault="00752380">
            <w:pPr>
              <w:pStyle w:val="Other10"/>
              <w:framePr w:w="13608" w:h="4958" w:hSpace="221" w:vSpace="538" w:wrap="none" w:hAnchor="page" w:x="1389" w:y="539"/>
              <w:spacing w:line="240" w:lineRule="auto"/>
              <w:jc w:val="center"/>
            </w:pPr>
            <w:r>
              <w:rPr>
                <w:rStyle w:val="Other1"/>
                <w:color w:val="000000"/>
              </w:rPr>
              <w:t>D</w:t>
            </w:r>
          </w:p>
        </w:tc>
        <w:tc>
          <w:tcPr>
            <w:tcW w:w="3201" w:type="dxa"/>
            <w:gridSpan w:val="3"/>
            <w:tcBorders>
              <w:top w:val="single" w:sz="4" w:space="0" w:color="auto"/>
              <w:left w:val="single" w:sz="4" w:space="0" w:color="auto"/>
              <w:right w:val="single" w:sz="4" w:space="0" w:color="auto"/>
            </w:tcBorders>
            <w:shd w:val="clear" w:color="auto" w:fill="auto"/>
          </w:tcPr>
          <w:p w14:paraId="5D2A88FA" w14:textId="77777777" w:rsidR="008D1A94" w:rsidRDefault="00752380">
            <w:pPr>
              <w:pStyle w:val="Other10"/>
              <w:framePr w:w="13608" w:h="4958" w:hSpace="221" w:vSpace="538" w:wrap="none" w:hAnchor="page" w:x="1389" w:y="539"/>
              <w:spacing w:line="240" w:lineRule="auto"/>
              <w:jc w:val="center"/>
            </w:pPr>
            <w:r>
              <w:rPr>
                <w:rStyle w:val="Other1"/>
                <w:color w:val="000000"/>
              </w:rPr>
              <w:t>A2</w:t>
            </w:r>
          </w:p>
        </w:tc>
      </w:tr>
      <w:tr w:rsidR="008D1A94" w14:paraId="4295B691" w14:textId="77777777">
        <w:trPr>
          <w:trHeight w:hRule="exact" w:val="437"/>
        </w:trPr>
        <w:tc>
          <w:tcPr>
            <w:tcW w:w="562" w:type="dxa"/>
            <w:tcBorders>
              <w:top w:val="single" w:sz="4" w:space="0" w:color="auto"/>
              <w:left w:val="single" w:sz="4" w:space="0" w:color="auto"/>
              <w:bottom w:val="single" w:sz="4" w:space="0" w:color="auto"/>
            </w:tcBorders>
            <w:shd w:val="clear" w:color="auto" w:fill="auto"/>
          </w:tcPr>
          <w:p w14:paraId="7B4D63B7" w14:textId="77777777" w:rsidR="008D1A94" w:rsidRDefault="00752380">
            <w:pPr>
              <w:pStyle w:val="Other10"/>
              <w:framePr w:w="13608" w:h="4958" w:hSpace="221" w:vSpace="538" w:wrap="none" w:hAnchor="page" w:x="1389" w:y="539"/>
              <w:spacing w:line="240" w:lineRule="auto"/>
              <w:jc w:val="center"/>
            </w:pPr>
            <w:r>
              <w:rPr>
                <w:rStyle w:val="Other1"/>
                <w:color w:val="000000"/>
              </w:rPr>
              <w:t>14</w:t>
            </w:r>
          </w:p>
        </w:tc>
        <w:tc>
          <w:tcPr>
            <w:tcW w:w="1896" w:type="dxa"/>
            <w:tcBorders>
              <w:top w:val="single" w:sz="4" w:space="0" w:color="auto"/>
              <w:left w:val="single" w:sz="4" w:space="0" w:color="auto"/>
              <w:bottom w:val="single" w:sz="4" w:space="0" w:color="auto"/>
            </w:tcBorders>
            <w:shd w:val="clear" w:color="auto" w:fill="auto"/>
            <w:vAlign w:val="center"/>
          </w:tcPr>
          <w:p w14:paraId="62F76122" w14:textId="77777777" w:rsidR="008D1A94" w:rsidRDefault="00752380">
            <w:pPr>
              <w:pStyle w:val="Other10"/>
              <w:framePr w:w="13608" w:h="4958" w:hSpace="221" w:vSpace="538" w:wrap="none" w:hAnchor="page" w:x="1389" w:y="539"/>
              <w:spacing w:line="240" w:lineRule="auto"/>
              <w:jc w:val="center"/>
            </w:pPr>
            <w:r>
              <w:rPr>
                <w:rStyle w:val="Other1"/>
                <w:color w:val="000000"/>
              </w:rPr>
              <w:t>—/R</w:t>
            </w:r>
          </w:p>
        </w:tc>
        <w:tc>
          <w:tcPr>
            <w:tcW w:w="1867" w:type="dxa"/>
            <w:vMerge/>
            <w:tcBorders>
              <w:left w:val="single" w:sz="4" w:space="0" w:color="auto"/>
              <w:bottom w:val="single" w:sz="4" w:space="0" w:color="auto"/>
            </w:tcBorders>
            <w:shd w:val="clear" w:color="auto" w:fill="auto"/>
            <w:vAlign w:val="center"/>
          </w:tcPr>
          <w:p w14:paraId="475646B8" w14:textId="77777777" w:rsidR="008D1A94" w:rsidRDefault="008D1A94">
            <w:pPr>
              <w:framePr w:w="13608" w:h="4958" w:hSpace="221" w:vSpace="538" w:wrap="none" w:hAnchor="page" w:x="1389" w:y="539"/>
            </w:pPr>
          </w:p>
        </w:tc>
        <w:tc>
          <w:tcPr>
            <w:tcW w:w="3283" w:type="dxa"/>
            <w:tcBorders>
              <w:top w:val="single" w:sz="4" w:space="0" w:color="auto"/>
              <w:left w:val="single" w:sz="4" w:space="0" w:color="auto"/>
              <w:bottom w:val="single" w:sz="4" w:space="0" w:color="auto"/>
            </w:tcBorders>
            <w:shd w:val="clear" w:color="auto" w:fill="auto"/>
            <w:vAlign w:val="bottom"/>
          </w:tcPr>
          <w:p w14:paraId="53E3D3DD" w14:textId="77777777" w:rsidR="008D1A94" w:rsidRDefault="00752380">
            <w:pPr>
              <w:pStyle w:val="Other10"/>
              <w:framePr w:w="13608" w:h="4958" w:hSpace="221" w:vSpace="538" w:wrap="none" w:hAnchor="page" w:x="1389" w:y="539"/>
              <w:spacing w:line="269" w:lineRule="auto"/>
              <w:jc w:val="center"/>
            </w:pPr>
            <w:r>
              <w:rPr>
                <w:rStyle w:val="Other1"/>
                <w:color w:val="000000"/>
              </w:rPr>
              <w:t>Stützkonstruktionen von Deckungskonstruktionen und Hüllen</w:t>
            </w:r>
          </w:p>
        </w:tc>
        <w:tc>
          <w:tcPr>
            <w:tcW w:w="2798" w:type="dxa"/>
            <w:gridSpan w:val="3"/>
            <w:tcBorders>
              <w:top w:val="single" w:sz="4" w:space="0" w:color="auto"/>
              <w:left w:val="single" w:sz="4" w:space="0" w:color="auto"/>
              <w:bottom w:val="single" w:sz="4" w:space="0" w:color="auto"/>
            </w:tcBorders>
            <w:shd w:val="clear" w:color="auto" w:fill="auto"/>
          </w:tcPr>
          <w:p w14:paraId="6643A903" w14:textId="77777777" w:rsidR="008D1A94" w:rsidRDefault="00752380">
            <w:pPr>
              <w:pStyle w:val="Other10"/>
              <w:framePr w:w="13608" w:h="4958" w:hSpace="221" w:vSpace="538" w:wrap="none" w:hAnchor="page" w:x="1389" w:y="539"/>
              <w:spacing w:line="240" w:lineRule="auto"/>
              <w:jc w:val="center"/>
            </w:pPr>
            <w:r>
              <w:rPr>
                <w:rStyle w:val="Other1"/>
                <w:color w:val="000000"/>
              </w:rPr>
              <w:t>D</w:t>
            </w:r>
          </w:p>
        </w:tc>
        <w:tc>
          <w:tcPr>
            <w:tcW w:w="3201" w:type="dxa"/>
            <w:gridSpan w:val="3"/>
            <w:tcBorders>
              <w:top w:val="single" w:sz="4" w:space="0" w:color="auto"/>
              <w:left w:val="single" w:sz="4" w:space="0" w:color="auto"/>
              <w:bottom w:val="single" w:sz="4" w:space="0" w:color="auto"/>
              <w:right w:val="single" w:sz="4" w:space="0" w:color="auto"/>
            </w:tcBorders>
            <w:shd w:val="clear" w:color="auto" w:fill="auto"/>
          </w:tcPr>
          <w:p w14:paraId="4CB7CF3A" w14:textId="77777777" w:rsidR="008D1A94" w:rsidRDefault="00752380">
            <w:pPr>
              <w:pStyle w:val="Other10"/>
              <w:framePr w:w="13608" w:h="4958" w:hSpace="221" w:vSpace="538" w:wrap="none" w:hAnchor="page" w:x="1389" w:y="539"/>
              <w:spacing w:line="240" w:lineRule="auto"/>
              <w:jc w:val="center"/>
            </w:pPr>
            <w:r>
              <w:rPr>
                <w:rStyle w:val="Other1"/>
                <w:color w:val="000000"/>
              </w:rPr>
              <w:t>A2</w:t>
            </w:r>
          </w:p>
        </w:tc>
      </w:tr>
    </w:tbl>
    <w:p w14:paraId="0489B1FF" w14:textId="77777777" w:rsidR="008D1A94" w:rsidRDefault="008D1A94">
      <w:pPr>
        <w:framePr w:w="13608" w:h="4958" w:hSpace="221" w:vSpace="538" w:wrap="none" w:hAnchor="page" w:x="1389" w:y="539"/>
        <w:spacing w:line="1" w:lineRule="exact"/>
      </w:pPr>
    </w:p>
    <w:p w14:paraId="317E2488" w14:textId="77777777" w:rsidR="008D1A94" w:rsidRDefault="00752380">
      <w:pPr>
        <w:pStyle w:val="Tablecaption10"/>
        <w:framePr w:w="5347" w:h="254" w:wrap="none" w:hAnchor="page" w:x="1168" w:y="1"/>
      </w:pPr>
      <w:r>
        <w:rPr>
          <w:rStyle w:val="Tablecaption1"/>
          <w:b/>
        </w:rPr>
        <w:t>Tabelle 2 zur Überschrift „Renovierungsanforderungen für Dächer und Dachböden“</w:t>
      </w:r>
    </w:p>
    <w:p w14:paraId="4F4C4547" w14:textId="77777777" w:rsidR="008D1A94" w:rsidRDefault="00752380">
      <w:pPr>
        <w:pStyle w:val="Bodytext20"/>
        <w:framePr w:w="173" w:h="9658" w:hRule="exact" w:wrap="none" w:hAnchor="page" w:x="15443" w:y="30"/>
        <w:tabs>
          <w:tab w:val="left" w:pos="9302"/>
        </w:tabs>
        <w:textDirection w:val="tbRl"/>
        <w:rPr>
          <w:sz w:val="15"/>
          <w:szCs w:val="15"/>
        </w:rPr>
      </w:pPr>
      <w:r>
        <w:rPr>
          <w:rStyle w:val="Bodytext2"/>
        </w:rPr>
        <w:t>UNGARISCHES AMTSBLATT • Ausgabe 66 von 2022</w:t>
      </w:r>
      <w:r>
        <w:rPr>
          <w:rStyle w:val="Bodytext2"/>
        </w:rPr>
        <w:tab/>
      </w:r>
      <w:r>
        <w:rPr>
          <w:rStyle w:val="Bodytext2"/>
          <w:sz w:val="15"/>
        </w:rPr>
        <w:t>2391</w:t>
      </w:r>
    </w:p>
    <w:p w14:paraId="3C0AA6C2" w14:textId="77777777" w:rsidR="008D1A94" w:rsidRDefault="008D1A94">
      <w:pPr>
        <w:spacing w:line="360" w:lineRule="exact"/>
      </w:pPr>
    </w:p>
    <w:p w14:paraId="7FAC44E0" w14:textId="77777777" w:rsidR="008D1A94" w:rsidRDefault="008D1A94">
      <w:pPr>
        <w:spacing w:line="360" w:lineRule="exact"/>
      </w:pPr>
    </w:p>
    <w:p w14:paraId="0EDB54DE" w14:textId="77777777" w:rsidR="008D1A94" w:rsidRDefault="008D1A94">
      <w:pPr>
        <w:spacing w:line="360" w:lineRule="exact"/>
      </w:pPr>
    </w:p>
    <w:p w14:paraId="0F537622" w14:textId="77777777" w:rsidR="008D1A94" w:rsidRDefault="008D1A94">
      <w:pPr>
        <w:spacing w:line="360" w:lineRule="exact"/>
      </w:pPr>
    </w:p>
    <w:p w14:paraId="0FE7B3A5" w14:textId="77777777" w:rsidR="008D1A94" w:rsidRDefault="008D1A94">
      <w:pPr>
        <w:spacing w:line="360" w:lineRule="exact"/>
      </w:pPr>
    </w:p>
    <w:p w14:paraId="46E38ABF" w14:textId="77777777" w:rsidR="008D1A94" w:rsidRDefault="008D1A94">
      <w:pPr>
        <w:spacing w:line="360" w:lineRule="exact"/>
      </w:pPr>
    </w:p>
    <w:p w14:paraId="224E9802" w14:textId="77777777" w:rsidR="008D1A94" w:rsidRDefault="008D1A94">
      <w:pPr>
        <w:spacing w:line="360" w:lineRule="exact"/>
      </w:pPr>
    </w:p>
    <w:p w14:paraId="3C2A374E" w14:textId="77777777" w:rsidR="008D1A94" w:rsidRDefault="008D1A94">
      <w:pPr>
        <w:spacing w:line="360" w:lineRule="exact"/>
      </w:pPr>
    </w:p>
    <w:p w14:paraId="3A98761D" w14:textId="77777777" w:rsidR="008D1A94" w:rsidRDefault="008D1A94">
      <w:pPr>
        <w:spacing w:line="360" w:lineRule="exact"/>
      </w:pPr>
    </w:p>
    <w:p w14:paraId="05F81B05" w14:textId="77777777" w:rsidR="008D1A94" w:rsidRDefault="008D1A94">
      <w:pPr>
        <w:spacing w:line="360" w:lineRule="exact"/>
      </w:pPr>
    </w:p>
    <w:p w14:paraId="1A31322F" w14:textId="77777777" w:rsidR="008D1A94" w:rsidRDefault="008D1A94">
      <w:pPr>
        <w:spacing w:line="360" w:lineRule="exact"/>
      </w:pPr>
    </w:p>
    <w:p w14:paraId="6C5F04B8" w14:textId="77777777" w:rsidR="008D1A94" w:rsidRDefault="008D1A94">
      <w:pPr>
        <w:spacing w:line="360" w:lineRule="exact"/>
      </w:pPr>
    </w:p>
    <w:p w14:paraId="14450A45" w14:textId="77777777" w:rsidR="008D1A94" w:rsidRDefault="008D1A94">
      <w:pPr>
        <w:spacing w:line="360" w:lineRule="exact"/>
      </w:pPr>
    </w:p>
    <w:p w14:paraId="37A7C39F" w14:textId="77777777" w:rsidR="008D1A94" w:rsidRDefault="008D1A94">
      <w:pPr>
        <w:spacing w:line="360" w:lineRule="exact"/>
      </w:pPr>
    </w:p>
    <w:p w14:paraId="3A087A56" w14:textId="77777777" w:rsidR="008D1A94" w:rsidRDefault="008D1A94">
      <w:pPr>
        <w:spacing w:line="360" w:lineRule="exact"/>
      </w:pPr>
    </w:p>
    <w:p w14:paraId="724A0B55" w14:textId="77777777" w:rsidR="008D1A94" w:rsidRDefault="008D1A94">
      <w:pPr>
        <w:spacing w:line="360" w:lineRule="exact"/>
      </w:pPr>
    </w:p>
    <w:p w14:paraId="1DA1B0C5" w14:textId="77777777" w:rsidR="008D1A94" w:rsidRDefault="008D1A94">
      <w:pPr>
        <w:spacing w:line="360" w:lineRule="exact"/>
      </w:pPr>
    </w:p>
    <w:p w14:paraId="5F0736D4" w14:textId="77777777" w:rsidR="008D1A94" w:rsidRDefault="008D1A94">
      <w:pPr>
        <w:spacing w:line="360" w:lineRule="exact"/>
      </w:pPr>
    </w:p>
    <w:p w14:paraId="32CF44E0" w14:textId="77777777" w:rsidR="008D1A94" w:rsidRDefault="008D1A94">
      <w:pPr>
        <w:spacing w:line="360" w:lineRule="exact"/>
      </w:pPr>
    </w:p>
    <w:p w14:paraId="54920164" w14:textId="77777777" w:rsidR="008D1A94" w:rsidRDefault="008D1A94">
      <w:pPr>
        <w:spacing w:line="360" w:lineRule="exact"/>
      </w:pPr>
    </w:p>
    <w:p w14:paraId="004C4621" w14:textId="77777777" w:rsidR="008D1A94" w:rsidRDefault="008D1A94">
      <w:pPr>
        <w:spacing w:line="360" w:lineRule="exact"/>
      </w:pPr>
    </w:p>
    <w:p w14:paraId="092B0994" w14:textId="77777777" w:rsidR="008D1A94" w:rsidRDefault="008D1A94">
      <w:pPr>
        <w:spacing w:line="360" w:lineRule="exact"/>
      </w:pPr>
    </w:p>
    <w:p w14:paraId="531B1EF9" w14:textId="77777777" w:rsidR="008D1A94" w:rsidRDefault="008D1A94">
      <w:pPr>
        <w:spacing w:line="360" w:lineRule="exact"/>
      </w:pPr>
    </w:p>
    <w:p w14:paraId="5280251E" w14:textId="77777777" w:rsidR="008D1A94" w:rsidRDefault="008D1A94">
      <w:pPr>
        <w:spacing w:line="360" w:lineRule="exact"/>
      </w:pPr>
    </w:p>
    <w:p w14:paraId="191CC552" w14:textId="77777777" w:rsidR="008D1A94" w:rsidRDefault="008D1A94">
      <w:pPr>
        <w:spacing w:line="360" w:lineRule="exact"/>
      </w:pPr>
    </w:p>
    <w:p w14:paraId="7FCA90F5" w14:textId="77777777" w:rsidR="008D1A94" w:rsidRDefault="008D1A94">
      <w:pPr>
        <w:spacing w:after="685" w:line="1" w:lineRule="exact"/>
      </w:pPr>
    </w:p>
    <w:p w14:paraId="192813B9" w14:textId="77777777" w:rsidR="008D1A94" w:rsidRDefault="008D1A94">
      <w:pPr>
        <w:spacing w:line="1" w:lineRule="exact"/>
        <w:sectPr w:rsidR="008D1A94">
          <w:pgSz w:w="16840" w:h="11900" w:orient="landscape"/>
          <w:pgMar w:top="1087" w:right="1225" w:bottom="926" w:left="1167" w:header="659" w:footer="498" w:gutter="0"/>
          <w:cols w:space="720"/>
          <w:noEndnote/>
          <w:docGrid w:linePitch="360"/>
          <w15:footnoteColumns w:val="1"/>
        </w:sectPr>
      </w:pPr>
    </w:p>
    <w:tbl>
      <w:tblPr>
        <w:tblOverlap w:val="never"/>
        <w:tblW w:w="0" w:type="auto"/>
        <w:tblLayout w:type="fixed"/>
        <w:tblCellMar>
          <w:left w:w="10" w:type="dxa"/>
          <w:right w:w="10" w:type="dxa"/>
        </w:tblCellMar>
        <w:tblLook w:val="04A0" w:firstRow="1" w:lastRow="0" w:firstColumn="1" w:lastColumn="0" w:noHBand="0" w:noVBand="1"/>
      </w:tblPr>
      <w:tblGrid>
        <w:gridCol w:w="547"/>
        <w:gridCol w:w="1877"/>
        <w:gridCol w:w="5050"/>
        <w:gridCol w:w="917"/>
        <w:gridCol w:w="941"/>
        <w:gridCol w:w="1234"/>
        <w:gridCol w:w="941"/>
        <w:gridCol w:w="1080"/>
        <w:gridCol w:w="1118"/>
      </w:tblGrid>
      <w:tr w:rsidR="008D1A94" w14:paraId="2CA8F7B5" w14:textId="77777777">
        <w:trPr>
          <w:trHeight w:hRule="exact" w:val="221"/>
        </w:trPr>
        <w:tc>
          <w:tcPr>
            <w:tcW w:w="547" w:type="dxa"/>
            <w:tcBorders>
              <w:top w:val="single" w:sz="4" w:space="0" w:color="auto"/>
              <w:left w:val="single" w:sz="4" w:space="0" w:color="auto"/>
            </w:tcBorders>
            <w:shd w:val="clear" w:color="auto" w:fill="auto"/>
          </w:tcPr>
          <w:p w14:paraId="3189587B" w14:textId="77777777" w:rsidR="008D1A94" w:rsidRDefault="008D1A94">
            <w:pPr>
              <w:framePr w:w="13704" w:h="3197" w:hSpace="154" w:vSpace="461" w:wrap="none" w:hAnchor="page" w:x="1327" w:y="462"/>
              <w:rPr>
                <w:sz w:val="10"/>
                <w:szCs w:val="10"/>
              </w:rPr>
            </w:pPr>
          </w:p>
        </w:tc>
        <w:tc>
          <w:tcPr>
            <w:tcW w:w="1877" w:type="dxa"/>
            <w:tcBorders>
              <w:top w:val="single" w:sz="4" w:space="0" w:color="auto"/>
              <w:left w:val="single" w:sz="4" w:space="0" w:color="auto"/>
            </w:tcBorders>
            <w:shd w:val="clear" w:color="auto" w:fill="auto"/>
            <w:vAlign w:val="bottom"/>
          </w:tcPr>
          <w:p w14:paraId="7D1429F7" w14:textId="77777777" w:rsidR="008D1A94" w:rsidRDefault="00752380">
            <w:pPr>
              <w:pStyle w:val="Other10"/>
              <w:framePr w:w="13704" w:h="3197" w:hSpace="154" w:vSpace="461" w:wrap="none" w:hAnchor="page" w:x="1327" w:y="462"/>
              <w:spacing w:line="240" w:lineRule="auto"/>
              <w:jc w:val="center"/>
            </w:pPr>
            <w:r>
              <w:rPr>
                <w:rStyle w:val="Other1"/>
                <w:color w:val="000000"/>
              </w:rPr>
              <w:t>A</w:t>
            </w:r>
          </w:p>
        </w:tc>
        <w:tc>
          <w:tcPr>
            <w:tcW w:w="5050" w:type="dxa"/>
            <w:tcBorders>
              <w:top w:val="single" w:sz="4" w:space="0" w:color="auto"/>
              <w:left w:val="single" w:sz="4" w:space="0" w:color="auto"/>
            </w:tcBorders>
            <w:shd w:val="clear" w:color="auto" w:fill="auto"/>
            <w:vAlign w:val="bottom"/>
          </w:tcPr>
          <w:p w14:paraId="099AED48" w14:textId="77777777" w:rsidR="008D1A94" w:rsidRDefault="00752380">
            <w:pPr>
              <w:pStyle w:val="Other10"/>
              <w:framePr w:w="13704" w:h="3197" w:hSpace="154" w:vSpace="461" w:wrap="none" w:hAnchor="page" w:x="1327" w:y="462"/>
              <w:spacing w:line="240" w:lineRule="auto"/>
              <w:jc w:val="center"/>
            </w:pPr>
            <w:r>
              <w:rPr>
                <w:rStyle w:val="Other1"/>
                <w:color w:val="000000"/>
              </w:rPr>
              <w:t>B</w:t>
            </w:r>
          </w:p>
        </w:tc>
        <w:tc>
          <w:tcPr>
            <w:tcW w:w="917" w:type="dxa"/>
            <w:tcBorders>
              <w:top w:val="single" w:sz="4" w:space="0" w:color="auto"/>
              <w:left w:val="single" w:sz="4" w:space="0" w:color="auto"/>
            </w:tcBorders>
            <w:shd w:val="clear" w:color="auto" w:fill="auto"/>
            <w:vAlign w:val="bottom"/>
          </w:tcPr>
          <w:p w14:paraId="178DA313" w14:textId="77777777" w:rsidR="008D1A94" w:rsidRDefault="00752380">
            <w:pPr>
              <w:pStyle w:val="Other10"/>
              <w:framePr w:w="13704" w:h="3197" w:hSpace="154" w:vSpace="461" w:wrap="none" w:hAnchor="page" w:x="1327" w:y="462"/>
              <w:spacing w:line="240" w:lineRule="auto"/>
              <w:jc w:val="right"/>
              <w:rPr>
                <w:sz w:val="30"/>
                <w:szCs w:val="30"/>
              </w:rPr>
            </w:pPr>
            <w:r>
              <w:rPr>
                <w:rStyle w:val="Other1"/>
                <w:color w:val="000000"/>
              </w:rPr>
              <w:t xml:space="preserve">C </w:t>
            </w:r>
            <w:r>
              <w:rPr>
                <w:rStyle w:val="Other1"/>
                <w:i/>
                <w:color w:val="000000"/>
                <w:sz w:val="30"/>
              </w:rPr>
              <w:t>í</w:t>
            </w:r>
          </w:p>
        </w:tc>
        <w:tc>
          <w:tcPr>
            <w:tcW w:w="941" w:type="dxa"/>
            <w:tcBorders>
              <w:top w:val="single" w:sz="4" w:space="0" w:color="auto"/>
            </w:tcBorders>
            <w:shd w:val="clear" w:color="auto" w:fill="auto"/>
            <w:vAlign w:val="bottom"/>
          </w:tcPr>
          <w:p w14:paraId="2FB5C10E" w14:textId="77777777" w:rsidR="008D1A94" w:rsidRDefault="00752380">
            <w:pPr>
              <w:pStyle w:val="Other10"/>
              <w:framePr w:w="13704" w:h="3197" w:hSpace="154" w:vSpace="461" w:wrap="none" w:hAnchor="page" w:x="1327" w:y="462"/>
              <w:spacing w:line="240" w:lineRule="auto"/>
              <w:jc w:val="center"/>
              <w:rPr>
                <w:sz w:val="30"/>
                <w:szCs w:val="30"/>
              </w:rPr>
            </w:pPr>
            <w:r>
              <w:rPr>
                <w:rStyle w:val="Other1"/>
                <w:color w:val="000000"/>
                <w:sz w:val="30"/>
                <w:vertAlign w:val="superscript"/>
              </w:rPr>
              <w:t>D</w:t>
            </w:r>
            <w:r>
              <w:rPr>
                <w:rStyle w:val="Other1"/>
                <w:color w:val="000000"/>
                <w:sz w:val="30"/>
              </w:rPr>
              <w:t xml:space="preserve"> </w:t>
            </w:r>
            <w:r>
              <w:rPr>
                <w:rStyle w:val="Other1"/>
                <w:i/>
                <w:color w:val="000000"/>
                <w:sz w:val="30"/>
              </w:rPr>
              <w:t>í</w:t>
            </w:r>
          </w:p>
        </w:tc>
        <w:tc>
          <w:tcPr>
            <w:tcW w:w="1234" w:type="dxa"/>
            <w:tcBorders>
              <w:top w:val="single" w:sz="4" w:space="0" w:color="auto"/>
            </w:tcBorders>
            <w:shd w:val="clear" w:color="auto" w:fill="auto"/>
            <w:vAlign w:val="bottom"/>
          </w:tcPr>
          <w:p w14:paraId="6ABC15EB" w14:textId="77777777" w:rsidR="008D1A94" w:rsidRDefault="00752380">
            <w:pPr>
              <w:pStyle w:val="Other10"/>
              <w:framePr w:w="13704" w:h="3197" w:hSpace="154" w:vSpace="461" w:wrap="none" w:hAnchor="page" w:x="1327" w:y="462"/>
              <w:spacing w:line="240" w:lineRule="auto"/>
              <w:jc w:val="center"/>
              <w:rPr>
                <w:sz w:val="30"/>
                <w:szCs w:val="30"/>
              </w:rPr>
            </w:pPr>
            <w:r>
              <w:rPr>
                <w:rStyle w:val="Other1"/>
                <w:color w:val="000000"/>
              </w:rPr>
              <w:t xml:space="preserve">E </w:t>
            </w:r>
            <w:r>
              <w:rPr>
                <w:rStyle w:val="Other1"/>
                <w:i/>
                <w:color w:val="000000"/>
                <w:sz w:val="30"/>
              </w:rPr>
              <w:t>í</w:t>
            </w:r>
          </w:p>
        </w:tc>
        <w:tc>
          <w:tcPr>
            <w:tcW w:w="941" w:type="dxa"/>
            <w:tcBorders>
              <w:top w:val="single" w:sz="4" w:space="0" w:color="auto"/>
            </w:tcBorders>
            <w:shd w:val="clear" w:color="auto" w:fill="auto"/>
            <w:vAlign w:val="bottom"/>
          </w:tcPr>
          <w:p w14:paraId="4CA1BE6C" w14:textId="77777777" w:rsidR="008D1A94" w:rsidRDefault="00752380">
            <w:pPr>
              <w:pStyle w:val="Other10"/>
              <w:framePr w:w="13704" w:h="3197" w:hSpace="154" w:vSpace="461" w:wrap="none" w:hAnchor="page" w:x="1327" w:y="462"/>
              <w:spacing w:line="240" w:lineRule="auto"/>
              <w:ind w:firstLine="420"/>
              <w:rPr>
                <w:sz w:val="30"/>
                <w:szCs w:val="30"/>
              </w:rPr>
            </w:pPr>
            <w:r>
              <w:rPr>
                <w:rStyle w:val="Other1"/>
                <w:color w:val="000000"/>
              </w:rPr>
              <w:t xml:space="preserve">F </w:t>
            </w:r>
            <w:r>
              <w:rPr>
                <w:rStyle w:val="Other1"/>
                <w:i/>
                <w:color w:val="000000"/>
                <w:sz w:val="30"/>
              </w:rPr>
              <w:t>í</w:t>
            </w:r>
          </w:p>
        </w:tc>
        <w:tc>
          <w:tcPr>
            <w:tcW w:w="1080" w:type="dxa"/>
            <w:tcBorders>
              <w:top w:val="single" w:sz="4" w:space="0" w:color="auto"/>
            </w:tcBorders>
            <w:shd w:val="clear" w:color="auto" w:fill="auto"/>
            <w:vAlign w:val="bottom"/>
          </w:tcPr>
          <w:p w14:paraId="74131E35" w14:textId="77777777" w:rsidR="008D1A94" w:rsidRDefault="00752380">
            <w:pPr>
              <w:pStyle w:val="Other10"/>
              <w:framePr w:w="13704" w:h="3197" w:hSpace="154" w:vSpace="461" w:wrap="none" w:hAnchor="page" w:x="1327" w:y="462"/>
              <w:spacing w:line="240" w:lineRule="auto"/>
              <w:jc w:val="right"/>
              <w:rPr>
                <w:sz w:val="30"/>
                <w:szCs w:val="30"/>
              </w:rPr>
            </w:pPr>
            <w:r>
              <w:rPr>
                <w:rStyle w:val="Other1"/>
                <w:color w:val="000000"/>
                <w:sz w:val="30"/>
                <w:vertAlign w:val="superscript"/>
              </w:rPr>
              <w:t>G</w:t>
            </w:r>
            <w:r>
              <w:rPr>
                <w:rStyle w:val="Other1"/>
                <w:color w:val="000000"/>
                <w:sz w:val="30"/>
              </w:rPr>
              <w:t xml:space="preserve"> </w:t>
            </w:r>
            <w:r>
              <w:rPr>
                <w:rStyle w:val="Other1"/>
                <w:i/>
                <w:color w:val="000000"/>
                <w:sz w:val="30"/>
              </w:rPr>
              <w:t>í</w:t>
            </w:r>
          </w:p>
        </w:tc>
        <w:tc>
          <w:tcPr>
            <w:tcW w:w="1118" w:type="dxa"/>
            <w:tcBorders>
              <w:top w:val="single" w:sz="4" w:space="0" w:color="auto"/>
              <w:right w:val="single" w:sz="4" w:space="0" w:color="auto"/>
            </w:tcBorders>
            <w:shd w:val="clear" w:color="auto" w:fill="auto"/>
            <w:vAlign w:val="bottom"/>
          </w:tcPr>
          <w:p w14:paraId="1C7AC374" w14:textId="77777777" w:rsidR="008D1A94" w:rsidRDefault="00752380">
            <w:pPr>
              <w:pStyle w:val="Other10"/>
              <w:framePr w:w="13704" w:h="3197" w:hSpace="154" w:vSpace="461" w:wrap="none" w:hAnchor="page" w:x="1327" w:y="462"/>
              <w:spacing w:line="240" w:lineRule="auto"/>
              <w:jc w:val="center"/>
            </w:pPr>
            <w:r>
              <w:rPr>
                <w:rStyle w:val="Other1"/>
                <w:color w:val="000000"/>
              </w:rPr>
              <w:t>H</w:t>
            </w:r>
          </w:p>
        </w:tc>
      </w:tr>
      <w:tr w:rsidR="008D1A94" w14:paraId="1005B96F" w14:textId="77777777">
        <w:trPr>
          <w:trHeight w:hRule="exact" w:val="629"/>
        </w:trPr>
        <w:tc>
          <w:tcPr>
            <w:tcW w:w="547" w:type="dxa"/>
            <w:tcBorders>
              <w:top w:val="single" w:sz="4" w:space="0" w:color="auto"/>
              <w:left w:val="single" w:sz="4" w:space="0" w:color="auto"/>
            </w:tcBorders>
            <w:shd w:val="clear" w:color="auto" w:fill="auto"/>
          </w:tcPr>
          <w:p w14:paraId="6933A7EE" w14:textId="77777777" w:rsidR="008D1A94" w:rsidRDefault="00752380">
            <w:pPr>
              <w:pStyle w:val="Other10"/>
              <w:framePr w:w="13704" w:h="3197" w:hSpace="154" w:vSpace="461" w:wrap="none" w:hAnchor="page" w:x="1327" w:y="462"/>
              <w:spacing w:line="240" w:lineRule="auto"/>
              <w:jc w:val="center"/>
            </w:pPr>
            <w:r>
              <w:rPr>
                <w:rStyle w:val="Other1"/>
                <w:color w:val="000000"/>
              </w:rPr>
              <w:t>1</w:t>
            </w:r>
          </w:p>
        </w:tc>
        <w:tc>
          <w:tcPr>
            <w:tcW w:w="1877" w:type="dxa"/>
            <w:tcBorders>
              <w:top w:val="single" w:sz="4" w:space="0" w:color="auto"/>
              <w:left w:val="single" w:sz="4" w:space="0" w:color="auto"/>
            </w:tcBorders>
            <w:shd w:val="clear" w:color="auto" w:fill="auto"/>
          </w:tcPr>
          <w:p w14:paraId="7DBE32BE" w14:textId="77777777" w:rsidR="008D1A94" w:rsidRDefault="008D1A94">
            <w:pPr>
              <w:framePr w:w="13704" w:h="3197" w:hSpace="154" w:vSpace="461" w:wrap="none" w:hAnchor="page" w:x="1327" w:y="462"/>
              <w:rPr>
                <w:sz w:val="10"/>
                <w:szCs w:val="10"/>
              </w:rPr>
            </w:pPr>
          </w:p>
        </w:tc>
        <w:tc>
          <w:tcPr>
            <w:tcW w:w="5050" w:type="dxa"/>
            <w:tcBorders>
              <w:top w:val="single" w:sz="4" w:space="0" w:color="auto"/>
              <w:left w:val="single" w:sz="4" w:space="0" w:color="auto"/>
            </w:tcBorders>
            <w:shd w:val="clear" w:color="auto" w:fill="auto"/>
          </w:tcPr>
          <w:p w14:paraId="04ADA8B3" w14:textId="77777777" w:rsidR="008D1A94" w:rsidRDefault="008D1A94">
            <w:pPr>
              <w:framePr w:w="13704" w:h="3197" w:hSpace="154" w:vSpace="461" w:wrap="none" w:hAnchor="page" w:x="1327" w:y="462"/>
              <w:rPr>
                <w:sz w:val="10"/>
                <w:szCs w:val="10"/>
              </w:rPr>
            </w:pPr>
          </w:p>
        </w:tc>
        <w:tc>
          <w:tcPr>
            <w:tcW w:w="6231" w:type="dxa"/>
            <w:gridSpan w:val="6"/>
            <w:tcBorders>
              <w:top w:val="single" w:sz="4" w:space="0" w:color="auto"/>
              <w:left w:val="single" w:sz="4" w:space="0" w:color="auto"/>
              <w:right w:val="single" w:sz="4" w:space="0" w:color="auto"/>
            </w:tcBorders>
            <w:shd w:val="clear" w:color="auto" w:fill="auto"/>
            <w:vAlign w:val="bottom"/>
          </w:tcPr>
          <w:p w14:paraId="152D904E" w14:textId="77777777" w:rsidR="008D1A94" w:rsidRDefault="00752380">
            <w:pPr>
              <w:pStyle w:val="Other10"/>
              <w:framePr w:w="13704" w:h="3197" w:hSpace="154" w:vSpace="461" w:wrap="none" w:hAnchor="page" w:x="1327" w:y="462"/>
              <w:spacing w:line="266" w:lineRule="auto"/>
              <w:jc w:val="center"/>
            </w:pPr>
            <w:r>
              <w:rPr>
                <w:rStyle w:val="Other1"/>
                <w:b/>
                <w:color w:val="000000"/>
              </w:rPr>
              <w:t>Anforderungen an die Brandschutzklasse und die Dachbrandausbreitung von Abdeckungskonstruktionen des obersten Geschosses, bei hohen Dächern und Dachböden</w:t>
            </w:r>
          </w:p>
        </w:tc>
      </w:tr>
      <w:tr w:rsidR="008D1A94" w14:paraId="48338E9C" w14:textId="77777777">
        <w:trPr>
          <w:trHeight w:hRule="exact" w:val="216"/>
        </w:trPr>
        <w:tc>
          <w:tcPr>
            <w:tcW w:w="547" w:type="dxa"/>
            <w:tcBorders>
              <w:top w:val="single" w:sz="4" w:space="0" w:color="auto"/>
              <w:left w:val="single" w:sz="4" w:space="0" w:color="auto"/>
            </w:tcBorders>
            <w:shd w:val="clear" w:color="auto" w:fill="auto"/>
            <w:vAlign w:val="bottom"/>
          </w:tcPr>
          <w:p w14:paraId="46A79A89" w14:textId="77777777" w:rsidR="008D1A94" w:rsidRDefault="00752380">
            <w:pPr>
              <w:pStyle w:val="Other10"/>
              <w:framePr w:w="13704" w:h="3197" w:hSpace="154" w:vSpace="461" w:wrap="none" w:hAnchor="page" w:x="1327" w:y="462"/>
              <w:spacing w:line="240" w:lineRule="auto"/>
              <w:jc w:val="center"/>
            </w:pPr>
            <w:r>
              <w:rPr>
                <w:rStyle w:val="Other1"/>
                <w:color w:val="000000"/>
              </w:rPr>
              <w:t>2</w:t>
            </w:r>
          </w:p>
        </w:tc>
        <w:tc>
          <w:tcPr>
            <w:tcW w:w="1877" w:type="dxa"/>
            <w:vMerge w:val="restart"/>
            <w:tcBorders>
              <w:top w:val="single" w:sz="4" w:space="0" w:color="auto"/>
              <w:left w:val="single" w:sz="4" w:space="0" w:color="auto"/>
            </w:tcBorders>
            <w:shd w:val="clear" w:color="auto" w:fill="auto"/>
            <w:vAlign w:val="bottom"/>
          </w:tcPr>
          <w:p w14:paraId="26E050FD" w14:textId="77777777" w:rsidR="008D1A94" w:rsidRDefault="00752380">
            <w:pPr>
              <w:pStyle w:val="Other10"/>
              <w:framePr w:w="13704" w:h="3197" w:hSpace="154" w:vSpace="461" w:wrap="none" w:hAnchor="page" w:x="1327" w:y="462"/>
              <w:spacing w:line="269" w:lineRule="auto"/>
              <w:jc w:val="center"/>
            </w:pPr>
            <w:r>
              <w:rPr>
                <w:rStyle w:val="Other1"/>
                <w:b/>
                <w:color w:val="000000"/>
              </w:rPr>
              <w:t>Brandverhalten der Konstruktion</w:t>
            </w:r>
          </w:p>
        </w:tc>
        <w:tc>
          <w:tcPr>
            <w:tcW w:w="5050" w:type="dxa"/>
            <w:tcBorders>
              <w:top w:val="single" w:sz="4" w:space="0" w:color="auto"/>
              <w:left w:val="single" w:sz="4" w:space="0" w:color="auto"/>
            </w:tcBorders>
            <w:shd w:val="clear" w:color="auto" w:fill="auto"/>
            <w:vAlign w:val="bottom"/>
          </w:tcPr>
          <w:p w14:paraId="068FBDE0" w14:textId="77777777" w:rsidR="008D1A94" w:rsidRDefault="00752380">
            <w:pPr>
              <w:pStyle w:val="Other10"/>
              <w:framePr w:w="13704" w:h="3197" w:hSpace="154" w:vSpace="461" w:wrap="none" w:hAnchor="page" w:x="1327" w:y="462"/>
              <w:spacing w:line="240" w:lineRule="auto"/>
              <w:jc w:val="center"/>
            </w:pPr>
            <w:r>
              <w:rPr>
                <w:rStyle w:val="Other1"/>
                <w:b/>
                <w:color w:val="000000"/>
              </w:rPr>
              <w:t>Standardrisikoklasse</w:t>
            </w:r>
          </w:p>
        </w:tc>
        <w:tc>
          <w:tcPr>
            <w:tcW w:w="917" w:type="dxa"/>
            <w:tcBorders>
              <w:top w:val="single" w:sz="4" w:space="0" w:color="auto"/>
              <w:left w:val="single" w:sz="4" w:space="0" w:color="auto"/>
            </w:tcBorders>
            <w:shd w:val="clear" w:color="auto" w:fill="auto"/>
            <w:vAlign w:val="bottom"/>
          </w:tcPr>
          <w:p w14:paraId="5373E42F" w14:textId="77777777" w:rsidR="008D1A94" w:rsidRDefault="00752380">
            <w:pPr>
              <w:pStyle w:val="Other10"/>
              <w:framePr w:w="13704" w:h="3197" w:hSpace="154" w:vSpace="461" w:wrap="none" w:hAnchor="page" w:x="1327" w:y="462"/>
              <w:spacing w:line="240" w:lineRule="auto"/>
              <w:jc w:val="center"/>
            </w:pPr>
            <w:r>
              <w:rPr>
                <w:rStyle w:val="Other1"/>
                <w:b/>
                <w:color w:val="000000"/>
              </w:rPr>
              <w:t>NAK</w:t>
            </w:r>
          </w:p>
        </w:tc>
        <w:tc>
          <w:tcPr>
            <w:tcW w:w="941" w:type="dxa"/>
            <w:tcBorders>
              <w:top w:val="single" w:sz="4" w:space="0" w:color="auto"/>
              <w:left w:val="single" w:sz="4" w:space="0" w:color="auto"/>
            </w:tcBorders>
            <w:shd w:val="clear" w:color="auto" w:fill="auto"/>
            <w:vAlign w:val="bottom"/>
          </w:tcPr>
          <w:p w14:paraId="2005C68D" w14:textId="77777777" w:rsidR="008D1A94" w:rsidRDefault="00752380">
            <w:pPr>
              <w:pStyle w:val="Other10"/>
              <w:framePr w:w="13704" w:h="3197" w:hSpace="154" w:vSpace="461" w:wrap="none" w:hAnchor="page" w:x="1327" w:y="462"/>
              <w:spacing w:line="240" w:lineRule="auto"/>
              <w:ind w:firstLine="340"/>
            </w:pPr>
            <w:r>
              <w:rPr>
                <w:rStyle w:val="Other1"/>
                <w:b/>
                <w:color w:val="000000"/>
              </w:rPr>
              <w:t>AK</w:t>
            </w:r>
          </w:p>
        </w:tc>
        <w:tc>
          <w:tcPr>
            <w:tcW w:w="1234" w:type="dxa"/>
            <w:tcBorders>
              <w:top w:val="single" w:sz="4" w:space="0" w:color="auto"/>
              <w:left w:val="single" w:sz="4" w:space="0" w:color="auto"/>
            </w:tcBorders>
            <w:shd w:val="clear" w:color="auto" w:fill="auto"/>
            <w:vAlign w:val="bottom"/>
          </w:tcPr>
          <w:p w14:paraId="189EE325" w14:textId="77777777" w:rsidR="008D1A94" w:rsidRDefault="00752380">
            <w:pPr>
              <w:pStyle w:val="Other10"/>
              <w:framePr w:w="13704" w:h="3197" w:hSpace="154" w:vSpace="461" w:wrap="none" w:hAnchor="page" w:x="1327" w:y="462"/>
              <w:spacing w:line="240" w:lineRule="auto"/>
              <w:ind w:firstLine="480"/>
            </w:pPr>
            <w:r>
              <w:rPr>
                <w:rStyle w:val="Other1"/>
                <w:b/>
                <w:color w:val="000000"/>
              </w:rPr>
              <w:t>KK</w:t>
            </w:r>
          </w:p>
        </w:tc>
        <w:tc>
          <w:tcPr>
            <w:tcW w:w="941" w:type="dxa"/>
            <w:tcBorders>
              <w:top w:val="single" w:sz="4" w:space="0" w:color="auto"/>
              <w:left w:val="single" w:sz="4" w:space="0" w:color="auto"/>
            </w:tcBorders>
            <w:shd w:val="clear" w:color="auto" w:fill="auto"/>
            <w:vAlign w:val="bottom"/>
          </w:tcPr>
          <w:p w14:paraId="227CC6B4" w14:textId="77777777" w:rsidR="008D1A94" w:rsidRDefault="00752380">
            <w:pPr>
              <w:pStyle w:val="Other10"/>
              <w:framePr w:w="13704" w:h="3197" w:hSpace="154" w:vSpace="461" w:wrap="none" w:hAnchor="page" w:x="1327" w:y="462"/>
              <w:spacing w:line="240" w:lineRule="auto"/>
              <w:jc w:val="center"/>
            </w:pPr>
            <w:r>
              <w:rPr>
                <w:rStyle w:val="Other1"/>
                <w:b/>
                <w:color w:val="000000"/>
              </w:rPr>
              <w:t>AK</w:t>
            </w:r>
          </w:p>
        </w:tc>
        <w:tc>
          <w:tcPr>
            <w:tcW w:w="1080" w:type="dxa"/>
            <w:tcBorders>
              <w:top w:val="single" w:sz="4" w:space="0" w:color="auto"/>
              <w:left w:val="single" w:sz="4" w:space="0" w:color="auto"/>
            </w:tcBorders>
            <w:shd w:val="clear" w:color="auto" w:fill="auto"/>
            <w:vAlign w:val="bottom"/>
          </w:tcPr>
          <w:p w14:paraId="27DFAD13" w14:textId="77777777" w:rsidR="008D1A94" w:rsidRDefault="00752380">
            <w:pPr>
              <w:pStyle w:val="Other10"/>
              <w:framePr w:w="13704" w:h="3197" w:hSpace="154" w:vSpace="461" w:wrap="none" w:hAnchor="page" w:x="1327" w:y="462"/>
              <w:spacing w:line="240" w:lineRule="auto"/>
              <w:jc w:val="center"/>
            </w:pPr>
            <w:r>
              <w:rPr>
                <w:rStyle w:val="Other1"/>
                <w:b/>
                <w:color w:val="000000"/>
              </w:rPr>
              <w:t>KK</w:t>
            </w:r>
          </w:p>
        </w:tc>
        <w:tc>
          <w:tcPr>
            <w:tcW w:w="1118" w:type="dxa"/>
            <w:tcBorders>
              <w:top w:val="single" w:sz="4" w:space="0" w:color="auto"/>
              <w:left w:val="single" w:sz="4" w:space="0" w:color="auto"/>
              <w:right w:val="single" w:sz="4" w:space="0" w:color="auto"/>
            </w:tcBorders>
            <w:shd w:val="clear" w:color="auto" w:fill="auto"/>
            <w:vAlign w:val="bottom"/>
          </w:tcPr>
          <w:p w14:paraId="4AFF88E5" w14:textId="77777777" w:rsidR="008D1A94" w:rsidRDefault="00752380">
            <w:pPr>
              <w:pStyle w:val="Other10"/>
              <w:framePr w:w="13704" w:h="3197" w:hSpace="154" w:vSpace="461" w:wrap="none" w:hAnchor="page" w:x="1327" w:y="462"/>
              <w:spacing w:line="240" w:lineRule="auto"/>
              <w:jc w:val="center"/>
            </w:pPr>
            <w:r>
              <w:rPr>
                <w:rStyle w:val="Other1"/>
                <w:b/>
                <w:color w:val="000000"/>
              </w:rPr>
              <w:t>MK</w:t>
            </w:r>
          </w:p>
        </w:tc>
      </w:tr>
      <w:tr w:rsidR="008D1A94" w14:paraId="0705DEF9" w14:textId="77777777">
        <w:trPr>
          <w:trHeight w:hRule="exact" w:val="422"/>
        </w:trPr>
        <w:tc>
          <w:tcPr>
            <w:tcW w:w="547" w:type="dxa"/>
            <w:tcBorders>
              <w:top w:val="single" w:sz="4" w:space="0" w:color="auto"/>
              <w:left w:val="single" w:sz="4" w:space="0" w:color="auto"/>
            </w:tcBorders>
            <w:shd w:val="clear" w:color="auto" w:fill="auto"/>
          </w:tcPr>
          <w:p w14:paraId="7CF2D334" w14:textId="77777777" w:rsidR="008D1A94" w:rsidRDefault="00752380">
            <w:pPr>
              <w:pStyle w:val="Other10"/>
              <w:framePr w:w="13704" w:h="3197" w:hSpace="154" w:vSpace="461" w:wrap="none" w:hAnchor="page" w:x="1327" w:y="462"/>
              <w:spacing w:line="240" w:lineRule="auto"/>
              <w:jc w:val="center"/>
            </w:pPr>
            <w:r>
              <w:rPr>
                <w:rStyle w:val="Other1"/>
                <w:color w:val="000000"/>
              </w:rPr>
              <w:t>3</w:t>
            </w:r>
          </w:p>
        </w:tc>
        <w:tc>
          <w:tcPr>
            <w:tcW w:w="1877" w:type="dxa"/>
            <w:vMerge/>
            <w:tcBorders>
              <w:left w:val="single" w:sz="4" w:space="0" w:color="auto"/>
            </w:tcBorders>
            <w:shd w:val="clear" w:color="auto" w:fill="auto"/>
            <w:vAlign w:val="bottom"/>
          </w:tcPr>
          <w:p w14:paraId="0A9D7E9C" w14:textId="77777777" w:rsidR="008D1A94" w:rsidRDefault="008D1A94">
            <w:pPr>
              <w:framePr w:w="13704" w:h="3197" w:hSpace="154" w:vSpace="461" w:wrap="none" w:hAnchor="page" w:x="1327" w:y="462"/>
            </w:pPr>
          </w:p>
        </w:tc>
        <w:tc>
          <w:tcPr>
            <w:tcW w:w="5050" w:type="dxa"/>
            <w:tcBorders>
              <w:top w:val="single" w:sz="4" w:space="0" w:color="auto"/>
              <w:left w:val="single" w:sz="4" w:space="0" w:color="auto"/>
            </w:tcBorders>
            <w:shd w:val="clear" w:color="auto" w:fill="auto"/>
            <w:vAlign w:val="bottom"/>
          </w:tcPr>
          <w:p w14:paraId="570EDEF1" w14:textId="77777777" w:rsidR="008D1A94" w:rsidRDefault="00752380">
            <w:pPr>
              <w:pStyle w:val="Other10"/>
              <w:framePr w:w="13704" w:h="3197" w:hSpace="154" w:vSpace="461" w:wrap="none" w:hAnchor="page" w:x="1327" w:y="462"/>
              <w:spacing w:line="269" w:lineRule="auto"/>
              <w:jc w:val="center"/>
            </w:pPr>
            <w:r>
              <w:rPr>
                <w:rStyle w:val="Other1"/>
                <w:b/>
                <w:color w:val="000000"/>
              </w:rPr>
              <w:t xml:space="preserve">Anzahl der Geschosse im Gebäude, unabhängigen Gebäudeabschnitt [gemäß § 12 Absatz 4] </w:t>
            </w:r>
          </w:p>
        </w:tc>
        <w:tc>
          <w:tcPr>
            <w:tcW w:w="917" w:type="dxa"/>
            <w:tcBorders>
              <w:top w:val="single" w:sz="4" w:space="0" w:color="auto"/>
              <w:left w:val="single" w:sz="4" w:space="0" w:color="auto"/>
            </w:tcBorders>
            <w:shd w:val="clear" w:color="auto" w:fill="auto"/>
          </w:tcPr>
          <w:p w14:paraId="708BAD32" w14:textId="77777777" w:rsidR="008D1A94" w:rsidRDefault="00752380">
            <w:pPr>
              <w:pStyle w:val="Other10"/>
              <w:framePr w:w="13704" w:h="3197" w:hSpace="154" w:vSpace="461" w:wrap="none" w:hAnchor="page" w:x="1327" w:y="462"/>
              <w:spacing w:line="240" w:lineRule="auto"/>
              <w:ind w:firstLine="280"/>
            </w:pPr>
            <w:r>
              <w:rPr>
                <w:rStyle w:val="Other1"/>
                <w:b/>
                <w:color w:val="000000"/>
              </w:rPr>
              <w:t>1-4</w:t>
            </w:r>
          </w:p>
        </w:tc>
        <w:tc>
          <w:tcPr>
            <w:tcW w:w="941" w:type="dxa"/>
            <w:tcBorders>
              <w:top w:val="single" w:sz="4" w:space="0" w:color="auto"/>
              <w:left w:val="single" w:sz="4" w:space="0" w:color="auto"/>
            </w:tcBorders>
            <w:shd w:val="clear" w:color="auto" w:fill="auto"/>
          </w:tcPr>
          <w:p w14:paraId="39805BB7" w14:textId="77777777" w:rsidR="008D1A94" w:rsidRDefault="00752380">
            <w:pPr>
              <w:pStyle w:val="Other10"/>
              <w:framePr w:w="13704" w:h="3197" w:hSpace="154" w:vSpace="461" w:wrap="none" w:hAnchor="page" w:x="1327" w:y="462"/>
              <w:spacing w:line="240" w:lineRule="auto"/>
              <w:jc w:val="center"/>
            </w:pPr>
            <w:r>
              <w:rPr>
                <w:rStyle w:val="Other1"/>
                <w:b/>
                <w:color w:val="000000"/>
              </w:rPr>
              <w:t>1-3</w:t>
            </w:r>
          </w:p>
        </w:tc>
        <w:tc>
          <w:tcPr>
            <w:tcW w:w="1234" w:type="dxa"/>
            <w:tcBorders>
              <w:top w:val="single" w:sz="4" w:space="0" w:color="auto"/>
              <w:left w:val="single" w:sz="4" w:space="0" w:color="auto"/>
            </w:tcBorders>
            <w:shd w:val="clear" w:color="auto" w:fill="auto"/>
          </w:tcPr>
          <w:p w14:paraId="0C4B3B66" w14:textId="77777777" w:rsidR="008D1A94" w:rsidRDefault="00752380">
            <w:pPr>
              <w:pStyle w:val="Other10"/>
              <w:framePr w:w="13704" w:h="3197" w:hSpace="154" w:vSpace="461" w:wrap="none" w:hAnchor="page" w:x="1327" w:y="462"/>
              <w:spacing w:line="240" w:lineRule="auto"/>
              <w:jc w:val="center"/>
            </w:pPr>
            <w:r>
              <w:rPr>
                <w:rStyle w:val="Other1"/>
                <w:b/>
                <w:color w:val="000000"/>
              </w:rPr>
              <w:t>1-2</w:t>
            </w:r>
          </w:p>
        </w:tc>
        <w:tc>
          <w:tcPr>
            <w:tcW w:w="941" w:type="dxa"/>
            <w:tcBorders>
              <w:top w:val="single" w:sz="4" w:space="0" w:color="auto"/>
              <w:left w:val="single" w:sz="4" w:space="0" w:color="auto"/>
            </w:tcBorders>
            <w:shd w:val="clear" w:color="auto" w:fill="auto"/>
          </w:tcPr>
          <w:p w14:paraId="3D326935" w14:textId="77777777" w:rsidR="008D1A94" w:rsidRDefault="00752380">
            <w:pPr>
              <w:pStyle w:val="Other10"/>
              <w:framePr w:w="13704" w:h="3197" w:hSpace="154" w:vSpace="461" w:wrap="none" w:hAnchor="page" w:x="1327" w:y="462"/>
              <w:spacing w:line="240" w:lineRule="auto"/>
              <w:ind w:firstLine="320"/>
            </w:pPr>
            <w:r>
              <w:rPr>
                <w:rStyle w:val="Other1"/>
                <w:b/>
                <w:color w:val="000000"/>
              </w:rPr>
              <w:t>4-7</w:t>
            </w:r>
          </w:p>
        </w:tc>
        <w:tc>
          <w:tcPr>
            <w:tcW w:w="1080" w:type="dxa"/>
            <w:tcBorders>
              <w:top w:val="single" w:sz="4" w:space="0" w:color="auto"/>
              <w:left w:val="single" w:sz="4" w:space="0" w:color="auto"/>
            </w:tcBorders>
            <w:shd w:val="clear" w:color="auto" w:fill="auto"/>
          </w:tcPr>
          <w:p w14:paraId="51FAF616" w14:textId="77777777" w:rsidR="008D1A94" w:rsidRDefault="00752380">
            <w:pPr>
              <w:pStyle w:val="Other10"/>
              <w:framePr w:w="13704" w:h="3197" w:hSpace="154" w:vSpace="461" w:wrap="none" w:hAnchor="page" w:x="1327" w:y="462"/>
              <w:spacing w:line="240" w:lineRule="auto"/>
              <w:jc w:val="center"/>
            </w:pPr>
            <w:r>
              <w:rPr>
                <w:rStyle w:val="Other1"/>
                <w:b/>
                <w:color w:val="000000"/>
              </w:rPr>
              <w:t>3-15</w:t>
            </w:r>
          </w:p>
        </w:tc>
        <w:tc>
          <w:tcPr>
            <w:tcW w:w="1118" w:type="dxa"/>
            <w:tcBorders>
              <w:top w:val="single" w:sz="4" w:space="0" w:color="auto"/>
              <w:left w:val="single" w:sz="4" w:space="0" w:color="auto"/>
              <w:right w:val="single" w:sz="4" w:space="0" w:color="auto"/>
            </w:tcBorders>
            <w:shd w:val="clear" w:color="auto" w:fill="auto"/>
          </w:tcPr>
          <w:p w14:paraId="23BF900C" w14:textId="77777777" w:rsidR="008D1A94" w:rsidRDefault="00752380">
            <w:pPr>
              <w:pStyle w:val="Other10"/>
              <w:framePr w:w="13704" w:h="3197" w:hSpace="154" w:vSpace="461" w:wrap="none" w:hAnchor="page" w:x="1327" w:y="462"/>
              <w:spacing w:line="240" w:lineRule="auto"/>
              <w:jc w:val="center"/>
            </w:pPr>
            <w:r>
              <w:rPr>
                <w:rStyle w:val="Other1"/>
                <w:b/>
                <w:color w:val="000000"/>
              </w:rPr>
              <w:t>1</w:t>
            </w:r>
          </w:p>
        </w:tc>
      </w:tr>
      <w:tr w:rsidR="008D1A94" w14:paraId="12322052" w14:textId="77777777">
        <w:trPr>
          <w:trHeight w:hRule="exact" w:val="422"/>
        </w:trPr>
        <w:tc>
          <w:tcPr>
            <w:tcW w:w="547" w:type="dxa"/>
            <w:tcBorders>
              <w:top w:val="single" w:sz="4" w:space="0" w:color="auto"/>
              <w:left w:val="single" w:sz="4" w:space="0" w:color="auto"/>
            </w:tcBorders>
            <w:shd w:val="clear" w:color="auto" w:fill="auto"/>
          </w:tcPr>
          <w:p w14:paraId="0747BC4B" w14:textId="77777777" w:rsidR="008D1A94" w:rsidRDefault="00752380">
            <w:pPr>
              <w:pStyle w:val="Other10"/>
              <w:framePr w:w="13704" w:h="3197" w:hSpace="154" w:vSpace="461" w:wrap="none" w:hAnchor="page" w:x="1327" w:y="462"/>
              <w:spacing w:line="240" w:lineRule="auto"/>
              <w:jc w:val="center"/>
            </w:pPr>
            <w:r>
              <w:rPr>
                <w:rStyle w:val="Other1"/>
                <w:color w:val="000000"/>
              </w:rPr>
              <w:t>4</w:t>
            </w:r>
          </w:p>
        </w:tc>
        <w:tc>
          <w:tcPr>
            <w:tcW w:w="1877" w:type="dxa"/>
            <w:tcBorders>
              <w:top w:val="single" w:sz="4" w:space="0" w:color="auto"/>
              <w:left w:val="single" w:sz="4" w:space="0" w:color="auto"/>
            </w:tcBorders>
            <w:shd w:val="clear" w:color="auto" w:fill="auto"/>
            <w:vAlign w:val="center"/>
          </w:tcPr>
          <w:p w14:paraId="660F47CF" w14:textId="77777777" w:rsidR="008D1A94" w:rsidRDefault="00752380">
            <w:pPr>
              <w:pStyle w:val="Other10"/>
              <w:framePr w:w="13704" w:h="3197" w:hSpace="154" w:vSpace="461" w:wrap="none" w:hAnchor="page" w:x="1327" w:y="462"/>
              <w:spacing w:line="240" w:lineRule="auto"/>
              <w:jc w:val="center"/>
            </w:pPr>
            <w:r>
              <w:rPr>
                <w:rStyle w:val="Other1"/>
                <w:color w:val="000000"/>
              </w:rPr>
              <w:t>—/R/RE/REI</w:t>
            </w:r>
          </w:p>
        </w:tc>
        <w:tc>
          <w:tcPr>
            <w:tcW w:w="5050" w:type="dxa"/>
            <w:tcBorders>
              <w:top w:val="single" w:sz="4" w:space="0" w:color="auto"/>
              <w:left w:val="single" w:sz="4" w:space="0" w:color="auto"/>
            </w:tcBorders>
            <w:shd w:val="clear" w:color="auto" w:fill="auto"/>
            <w:vAlign w:val="bottom"/>
          </w:tcPr>
          <w:p w14:paraId="7342C3BC" w14:textId="77777777" w:rsidR="008D1A94" w:rsidRDefault="00752380">
            <w:pPr>
              <w:pStyle w:val="Other10"/>
              <w:framePr w:w="13704" w:h="3197" w:hSpace="154" w:vSpace="461" w:wrap="none" w:hAnchor="page" w:x="1327" w:y="462"/>
              <w:spacing w:line="269" w:lineRule="auto"/>
              <w:jc w:val="center"/>
            </w:pPr>
            <w:r>
              <w:rPr>
                <w:rStyle w:val="Other1"/>
                <w:color w:val="000000"/>
              </w:rPr>
              <w:t>Innenhülle in einem Dachboden, unter Berücksichtigung der vollflächigen Beschichtung ohne Dachbedeckung</w:t>
            </w:r>
          </w:p>
        </w:tc>
        <w:tc>
          <w:tcPr>
            <w:tcW w:w="3092" w:type="dxa"/>
            <w:gridSpan w:val="3"/>
            <w:tcBorders>
              <w:top w:val="single" w:sz="4" w:space="0" w:color="auto"/>
              <w:left w:val="single" w:sz="4" w:space="0" w:color="auto"/>
            </w:tcBorders>
            <w:shd w:val="clear" w:color="auto" w:fill="auto"/>
          </w:tcPr>
          <w:p w14:paraId="635C06F2" w14:textId="77777777" w:rsidR="008D1A94" w:rsidRDefault="00752380">
            <w:pPr>
              <w:pStyle w:val="Other10"/>
              <w:framePr w:w="13704" w:h="3197" w:hSpace="154" w:vSpace="461" w:wrap="none" w:hAnchor="page" w:x="1327" w:y="462"/>
              <w:spacing w:line="240" w:lineRule="auto"/>
              <w:jc w:val="center"/>
            </w:pPr>
            <w:r>
              <w:rPr>
                <w:rStyle w:val="Other1"/>
                <w:color w:val="000000"/>
              </w:rPr>
              <w:t>D</w:t>
            </w:r>
          </w:p>
        </w:tc>
        <w:tc>
          <w:tcPr>
            <w:tcW w:w="941" w:type="dxa"/>
            <w:tcBorders>
              <w:top w:val="single" w:sz="4" w:space="0" w:color="auto"/>
              <w:left w:val="single" w:sz="4" w:space="0" w:color="auto"/>
            </w:tcBorders>
            <w:shd w:val="clear" w:color="auto" w:fill="auto"/>
          </w:tcPr>
          <w:p w14:paraId="5C83514C" w14:textId="77777777" w:rsidR="008D1A94" w:rsidRDefault="00752380">
            <w:pPr>
              <w:pStyle w:val="Other10"/>
              <w:framePr w:w="13704" w:h="3197" w:hSpace="154" w:vSpace="461" w:wrap="none" w:hAnchor="page" w:x="1327" w:y="462"/>
              <w:spacing w:line="240" w:lineRule="auto"/>
              <w:ind w:firstLine="420"/>
            </w:pPr>
            <w:r>
              <w:rPr>
                <w:rStyle w:val="Other1"/>
                <w:color w:val="000000"/>
              </w:rPr>
              <w:t>B</w:t>
            </w:r>
          </w:p>
        </w:tc>
        <w:tc>
          <w:tcPr>
            <w:tcW w:w="2198" w:type="dxa"/>
            <w:gridSpan w:val="2"/>
            <w:tcBorders>
              <w:top w:val="single" w:sz="4" w:space="0" w:color="auto"/>
              <w:left w:val="single" w:sz="4" w:space="0" w:color="auto"/>
              <w:right w:val="single" w:sz="4" w:space="0" w:color="auto"/>
            </w:tcBorders>
            <w:shd w:val="clear" w:color="auto" w:fill="auto"/>
          </w:tcPr>
          <w:p w14:paraId="34D2B337" w14:textId="77777777" w:rsidR="008D1A94" w:rsidRDefault="00752380">
            <w:pPr>
              <w:pStyle w:val="Other10"/>
              <w:framePr w:w="13704" w:h="3197" w:hSpace="154" w:vSpace="461" w:wrap="none" w:hAnchor="page" w:x="1327" w:y="462"/>
              <w:spacing w:line="240" w:lineRule="auto"/>
              <w:jc w:val="center"/>
            </w:pPr>
            <w:r>
              <w:rPr>
                <w:rStyle w:val="Other1"/>
                <w:color w:val="000000"/>
              </w:rPr>
              <w:t>B</w:t>
            </w:r>
          </w:p>
        </w:tc>
      </w:tr>
      <w:tr w:rsidR="008D1A94" w14:paraId="35D82A53" w14:textId="77777777">
        <w:trPr>
          <w:trHeight w:hRule="exact" w:val="418"/>
        </w:trPr>
        <w:tc>
          <w:tcPr>
            <w:tcW w:w="547" w:type="dxa"/>
            <w:tcBorders>
              <w:top w:val="single" w:sz="4" w:space="0" w:color="auto"/>
              <w:left w:val="single" w:sz="4" w:space="0" w:color="auto"/>
            </w:tcBorders>
            <w:shd w:val="clear" w:color="auto" w:fill="auto"/>
          </w:tcPr>
          <w:p w14:paraId="280EAD60" w14:textId="77777777" w:rsidR="008D1A94" w:rsidRDefault="00752380">
            <w:pPr>
              <w:pStyle w:val="Other10"/>
              <w:framePr w:w="13704" w:h="3197" w:hSpace="154" w:vSpace="461" w:wrap="none" w:hAnchor="page" w:x="1327" w:y="462"/>
              <w:spacing w:line="240" w:lineRule="auto"/>
              <w:jc w:val="center"/>
            </w:pPr>
            <w:r>
              <w:rPr>
                <w:rStyle w:val="Other1"/>
                <w:color w:val="000000"/>
              </w:rPr>
              <w:t>5</w:t>
            </w:r>
          </w:p>
        </w:tc>
        <w:tc>
          <w:tcPr>
            <w:tcW w:w="1877" w:type="dxa"/>
            <w:tcBorders>
              <w:top w:val="single" w:sz="4" w:space="0" w:color="auto"/>
              <w:left w:val="single" w:sz="4" w:space="0" w:color="auto"/>
            </w:tcBorders>
            <w:shd w:val="clear" w:color="auto" w:fill="auto"/>
            <w:vAlign w:val="center"/>
          </w:tcPr>
          <w:p w14:paraId="561E0F92" w14:textId="77777777" w:rsidR="008D1A94" w:rsidRDefault="00752380">
            <w:pPr>
              <w:pStyle w:val="Other10"/>
              <w:framePr w:w="13704" w:h="3197" w:hSpace="154" w:vSpace="461" w:wrap="none" w:hAnchor="page" w:x="1327" w:y="462"/>
              <w:spacing w:line="240" w:lineRule="auto"/>
              <w:jc w:val="center"/>
            </w:pPr>
            <w:r>
              <w:rPr>
                <w:rStyle w:val="Other1"/>
                <w:color w:val="000000"/>
              </w:rPr>
              <w:t>-</w:t>
            </w:r>
          </w:p>
        </w:tc>
        <w:tc>
          <w:tcPr>
            <w:tcW w:w="5050" w:type="dxa"/>
            <w:tcBorders>
              <w:top w:val="single" w:sz="4" w:space="0" w:color="auto"/>
              <w:left w:val="single" w:sz="4" w:space="0" w:color="auto"/>
            </w:tcBorders>
            <w:shd w:val="clear" w:color="auto" w:fill="auto"/>
            <w:vAlign w:val="center"/>
          </w:tcPr>
          <w:p w14:paraId="5A4829C1" w14:textId="77777777" w:rsidR="008D1A94" w:rsidRDefault="00752380">
            <w:pPr>
              <w:pStyle w:val="Other10"/>
              <w:framePr w:w="13704" w:h="3197" w:hSpace="154" w:vSpace="461" w:wrap="none" w:hAnchor="page" w:x="1327" w:y="462"/>
              <w:spacing w:line="240" w:lineRule="auto"/>
              <w:jc w:val="center"/>
            </w:pPr>
            <w:r>
              <w:rPr>
                <w:rStyle w:val="Other1"/>
                <w:color w:val="000000"/>
              </w:rPr>
              <w:t>Dachbedeckung</w:t>
            </w:r>
          </w:p>
        </w:tc>
        <w:tc>
          <w:tcPr>
            <w:tcW w:w="1858" w:type="dxa"/>
            <w:gridSpan w:val="2"/>
            <w:tcBorders>
              <w:top w:val="single" w:sz="4" w:space="0" w:color="auto"/>
              <w:left w:val="single" w:sz="4" w:space="0" w:color="auto"/>
            </w:tcBorders>
            <w:shd w:val="clear" w:color="auto" w:fill="auto"/>
            <w:vAlign w:val="center"/>
          </w:tcPr>
          <w:p w14:paraId="1D76C987" w14:textId="77777777" w:rsidR="008D1A94" w:rsidRDefault="00752380">
            <w:pPr>
              <w:pStyle w:val="Other10"/>
              <w:framePr w:w="13704" w:h="3197" w:hSpace="154" w:vSpace="461" w:wrap="none" w:hAnchor="page" w:x="1327" w:y="462"/>
              <w:spacing w:line="240" w:lineRule="auto"/>
              <w:jc w:val="center"/>
            </w:pPr>
            <w:r>
              <w:rPr>
                <w:rStyle w:val="Other1"/>
                <w:color w:val="000000"/>
              </w:rPr>
              <w:t>D und B</w:t>
            </w:r>
            <w:r>
              <w:rPr>
                <w:rStyle w:val="Other1"/>
                <w:color w:val="000000"/>
                <w:sz w:val="10"/>
              </w:rPr>
              <w:t xml:space="preserve">Dach </w:t>
            </w:r>
            <w:r>
              <w:rPr>
                <w:rStyle w:val="Other1"/>
                <w:color w:val="000000"/>
              </w:rPr>
              <w:t>(t1) *</w:t>
            </w:r>
          </w:p>
        </w:tc>
        <w:tc>
          <w:tcPr>
            <w:tcW w:w="1234" w:type="dxa"/>
            <w:tcBorders>
              <w:top w:val="single" w:sz="4" w:space="0" w:color="auto"/>
              <w:left w:val="single" w:sz="4" w:space="0" w:color="auto"/>
            </w:tcBorders>
            <w:shd w:val="clear" w:color="auto" w:fill="auto"/>
            <w:vAlign w:val="center"/>
          </w:tcPr>
          <w:p w14:paraId="711DEF8B" w14:textId="77777777" w:rsidR="008D1A94" w:rsidRDefault="00752380">
            <w:pPr>
              <w:pStyle w:val="Other10"/>
              <w:framePr w:w="13704" w:h="3197" w:hSpace="154" w:vSpace="461" w:wrap="none" w:hAnchor="page" w:x="1327" w:y="462"/>
              <w:spacing w:line="240" w:lineRule="auto"/>
              <w:ind w:firstLine="480"/>
            </w:pPr>
            <w:r>
              <w:rPr>
                <w:rStyle w:val="Other1"/>
                <w:color w:val="000000"/>
              </w:rPr>
              <w:t>A2</w:t>
            </w:r>
          </w:p>
        </w:tc>
        <w:tc>
          <w:tcPr>
            <w:tcW w:w="941" w:type="dxa"/>
            <w:tcBorders>
              <w:top w:val="single" w:sz="4" w:space="0" w:color="auto"/>
              <w:left w:val="single" w:sz="4" w:space="0" w:color="auto"/>
            </w:tcBorders>
            <w:shd w:val="clear" w:color="auto" w:fill="auto"/>
            <w:vAlign w:val="bottom"/>
          </w:tcPr>
          <w:p w14:paraId="247BADD8" w14:textId="77777777" w:rsidR="008D1A94" w:rsidRDefault="00752380">
            <w:pPr>
              <w:pStyle w:val="Other10"/>
              <w:framePr w:w="13704" w:h="3197" w:hSpace="154" w:vSpace="461" w:wrap="none" w:hAnchor="page" w:x="1327" w:y="462"/>
              <w:spacing w:line="269" w:lineRule="auto"/>
              <w:jc w:val="center"/>
            </w:pPr>
            <w:r>
              <w:rPr>
                <w:rStyle w:val="Other1"/>
                <w:color w:val="000000"/>
              </w:rPr>
              <w:t>D und</w:t>
            </w:r>
            <w:r>
              <w:rPr>
                <w:rStyle w:val="Other1"/>
                <w:color w:val="000000"/>
              </w:rPr>
              <w:br/>
              <w:t>B</w:t>
            </w:r>
            <w:r>
              <w:rPr>
                <w:rStyle w:val="Other1"/>
                <w:color w:val="000000"/>
                <w:sz w:val="10"/>
              </w:rPr>
              <w:t xml:space="preserve">Dach </w:t>
            </w:r>
            <w:r>
              <w:rPr>
                <w:rStyle w:val="Other1"/>
                <w:color w:val="000000"/>
              </w:rPr>
              <w:t xml:space="preserve"> (t1)</w:t>
            </w:r>
          </w:p>
        </w:tc>
        <w:tc>
          <w:tcPr>
            <w:tcW w:w="2198" w:type="dxa"/>
            <w:gridSpan w:val="2"/>
            <w:tcBorders>
              <w:top w:val="single" w:sz="4" w:space="0" w:color="auto"/>
              <w:left w:val="single" w:sz="4" w:space="0" w:color="auto"/>
              <w:right w:val="single" w:sz="4" w:space="0" w:color="auto"/>
            </w:tcBorders>
            <w:shd w:val="clear" w:color="auto" w:fill="auto"/>
            <w:vAlign w:val="center"/>
          </w:tcPr>
          <w:p w14:paraId="37C9052C" w14:textId="77777777" w:rsidR="008D1A94" w:rsidRDefault="00752380">
            <w:pPr>
              <w:pStyle w:val="Other10"/>
              <w:framePr w:w="13704" w:h="3197" w:hSpace="154" w:vSpace="461" w:wrap="none" w:hAnchor="page" w:x="1327" w:y="462"/>
              <w:spacing w:line="240" w:lineRule="auto"/>
              <w:jc w:val="center"/>
            </w:pPr>
            <w:r>
              <w:rPr>
                <w:rStyle w:val="Other1"/>
                <w:color w:val="000000"/>
              </w:rPr>
              <w:t>A2</w:t>
            </w:r>
          </w:p>
        </w:tc>
      </w:tr>
      <w:tr w:rsidR="008D1A94" w14:paraId="0AF30E3F" w14:textId="77777777">
        <w:trPr>
          <w:trHeight w:hRule="exact" w:val="216"/>
        </w:trPr>
        <w:tc>
          <w:tcPr>
            <w:tcW w:w="547" w:type="dxa"/>
            <w:tcBorders>
              <w:top w:val="single" w:sz="4" w:space="0" w:color="auto"/>
              <w:left w:val="single" w:sz="4" w:space="0" w:color="auto"/>
            </w:tcBorders>
            <w:shd w:val="clear" w:color="auto" w:fill="auto"/>
            <w:vAlign w:val="bottom"/>
          </w:tcPr>
          <w:p w14:paraId="40DC749D" w14:textId="77777777" w:rsidR="008D1A94" w:rsidRDefault="00752380">
            <w:pPr>
              <w:pStyle w:val="Other10"/>
              <w:framePr w:w="13704" w:h="3197" w:hSpace="154" w:vSpace="461" w:wrap="none" w:hAnchor="page" w:x="1327" w:y="462"/>
              <w:spacing w:line="240" w:lineRule="auto"/>
              <w:jc w:val="center"/>
            </w:pPr>
            <w:r>
              <w:rPr>
                <w:rStyle w:val="Other1"/>
                <w:color w:val="000000"/>
              </w:rPr>
              <w:t>6</w:t>
            </w:r>
          </w:p>
        </w:tc>
        <w:tc>
          <w:tcPr>
            <w:tcW w:w="1877" w:type="dxa"/>
            <w:tcBorders>
              <w:top w:val="single" w:sz="4" w:space="0" w:color="auto"/>
              <w:left w:val="single" w:sz="4" w:space="0" w:color="auto"/>
            </w:tcBorders>
            <w:shd w:val="clear" w:color="auto" w:fill="auto"/>
            <w:vAlign w:val="bottom"/>
          </w:tcPr>
          <w:p w14:paraId="6472894B" w14:textId="77777777" w:rsidR="008D1A94" w:rsidRDefault="00752380">
            <w:pPr>
              <w:pStyle w:val="Other10"/>
              <w:framePr w:w="13704" w:h="3197" w:hSpace="154" w:vSpace="461" w:wrap="none" w:hAnchor="page" w:x="1327" w:y="462"/>
              <w:spacing w:line="240" w:lineRule="auto"/>
              <w:jc w:val="center"/>
            </w:pPr>
            <w:r>
              <w:rPr>
                <w:rStyle w:val="Other1"/>
                <w:color w:val="000000"/>
              </w:rPr>
              <w:t>-</w:t>
            </w:r>
          </w:p>
        </w:tc>
        <w:tc>
          <w:tcPr>
            <w:tcW w:w="5050" w:type="dxa"/>
            <w:tcBorders>
              <w:top w:val="single" w:sz="4" w:space="0" w:color="auto"/>
              <w:left w:val="single" w:sz="4" w:space="0" w:color="auto"/>
            </w:tcBorders>
            <w:shd w:val="clear" w:color="auto" w:fill="auto"/>
            <w:vAlign w:val="bottom"/>
          </w:tcPr>
          <w:p w14:paraId="1909EF6B" w14:textId="77777777" w:rsidR="008D1A94" w:rsidRDefault="00752380">
            <w:pPr>
              <w:pStyle w:val="Other10"/>
              <w:framePr w:w="13704" w:h="3197" w:hSpace="154" w:vSpace="461" w:wrap="none" w:hAnchor="page" w:x="1327" w:y="462"/>
              <w:spacing w:line="240" w:lineRule="auto"/>
              <w:jc w:val="center"/>
            </w:pPr>
            <w:r>
              <w:rPr>
                <w:rStyle w:val="Other1"/>
                <w:color w:val="000000"/>
              </w:rPr>
              <w:t>Wärmedämmung</w:t>
            </w:r>
          </w:p>
        </w:tc>
        <w:tc>
          <w:tcPr>
            <w:tcW w:w="917" w:type="dxa"/>
            <w:tcBorders>
              <w:top w:val="single" w:sz="4" w:space="0" w:color="auto"/>
              <w:left w:val="single" w:sz="4" w:space="0" w:color="auto"/>
            </w:tcBorders>
            <w:shd w:val="clear" w:color="auto" w:fill="auto"/>
            <w:vAlign w:val="bottom"/>
          </w:tcPr>
          <w:p w14:paraId="2D32A84D" w14:textId="77777777" w:rsidR="008D1A94" w:rsidRDefault="00752380">
            <w:pPr>
              <w:pStyle w:val="Other10"/>
              <w:framePr w:w="13704" w:h="3197" w:hSpace="154" w:vSpace="461" w:wrap="none" w:hAnchor="page" w:x="1327" w:y="462"/>
              <w:spacing w:line="240" w:lineRule="auto"/>
              <w:ind w:firstLine="280"/>
            </w:pPr>
            <w:r>
              <w:rPr>
                <w:rStyle w:val="Other1"/>
                <w:color w:val="000000"/>
              </w:rPr>
              <w:t>D</w:t>
            </w:r>
          </w:p>
        </w:tc>
        <w:tc>
          <w:tcPr>
            <w:tcW w:w="941" w:type="dxa"/>
            <w:tcBorders>
              <w:top w:val="single" w:sz="4" w:space="0" w:color="auto"/>
            </w:tcBorders>
            <w:shd w:val="clear" w:color="auto" w:fill="auto"/>
            <w:vAlign w:val="bottom"/>
          </w:tcPr>
          <w:p w14:paraId="0B6F4FF1" w14:textId="77777777" w:rsidR="008D1A94" w:rsidRDefault="00752380">
            <w:pPr>
              <w:pStyle w:val="Other10"/>
              <w:framePr w:w="13704" w:h="3197" w:hSpace="154" w:vSpace="461" w:wrap="none" w:hAnchor="page" w:x="1327" w:y="462"/>
              <w:spacing w:line="240" w:lineRule="auto"/>
              <w:ind w:firstLine="340"/>
            </w:pPr>
            <w:r>
              <w:rPr>
                <w:rStyle w:val="Other1"/>
                <w:color w:val="000000"/>
              </w:rPr>
              <w:t>C</w:t>
            </w:r>
          </w:p>
        </w:tc>
        <w:tc>
          <w:tcPr>
            <w:tcW w:w="1234" w:type="dxa"/>
            <w:tcBorders>
              <w:top w:val="single" w:sz="4" w:space="0" w:color="auto"/>
              <w:left w:val="single" w:sz="4" w:space="0" w:color="auto"/>
            </w:tcBorders>
            <w:shd w:val="clear" w:color="auto" w:fill="auto"/>
            <w:vAlign w:val="bottom"/>
          </w:tcPr>
          <w:p w14:paraId="485A8C58" w14:textId="77777777" w:rsidR="008D1A94" w:rsidRDefault="00752380">
            <w:pPr>
              <w:pStyle w:val="Other10"/>
              <w:framePr w:w="13704" w:h="3197" w:hSpace="154" w:vSpace="461" w:wrap="none" w:hAnchor="page" w:x="1327" w:y="462"/>
              <w:spacing w:line="240" w:lineRule="auto"/>
              <w:ind w:firstLine="480"/>
            </w:pPr>
            <w:r>
              <w:rPr>
                <w:rStyle w:val="Other1"/>
                <w:color w:val="000000"/>
              </w:rPr>
              <w:t>A2</w:t>
            </w:r>
          </w:p>
        </w:tc>
        <w:tc>
          <w:tcPr>
            <w:tcW w:w="941" w:type="dxa"/>
            <w:tcBorders>
              <w:top w:val="single" w:sz="4" w:space="0" w:color="auto"/>
              <w:left w:val="single" w:sz="4" w:space="0" w:color="auto"/>
            </w:tcBorders>
            <w:shd w:val="clear" w:color="auto" w:fill="auto"/>
            <w:vAlign w:val="bottom"/>
          </w:tcPr>
          <w:p w14:paraId="54C6E3DC" w14:textId="77777777" w:rsidR="008D1A94" w:rsidRDefault="00752380">
            <w:pPr>
              <w:pStyle w:val="Other10"/>
              <w:framePr w:w="13704" w:h="3197" w:hSpace="154" w:vSpace="461" w:wrap="none" w:hAnchor="page" w:x="1327" w:y="462"/>
              <w:spacing w:line="240" w:lineRule="auto"/>
              <w:ind w:firstLine="420"/>
            </w:pPr>
            <w:r>
              <w:rPr>
                <w:rStyle w:val="Other1"/>
                <w:color w:val="000000"/>
              </w:rPr>
              <w:t>C</w:t>
            </w:r>
          </w:p>
        </w:tc>
        <w:tc>
          <w:tcPr>
            <w:tcW w:w="2198" w:type="dxa"/>
            <w:gridSpan w:val="2"/>
            <w:tcBorders>
              <w:top w:val="single" w:sz="4" w:space="0" w:color="auto"/>
              <w:left w:val="single" w:sz="4" w:space="0" w:color="auto"/>
              <w:right w:val="single" w:sz="4" w:space="0" w:color="auto"/>
            </w:tcBorders>
            <w:shd w:val="clear" w:color="auto" w:fill="auto"/>
            <w:vAlign w:val="bottom"/>
          </w:tcPr>
          <w:p w14:paraId="6D204B3B" w14:textId="77777777" w:rsidR="008D1A94" w:rsidRDefault="00752380">
            <w:pPr>
              <w:pStyle w:val="Other10"/>
              <w:framePr w:w="13704" w:h="3197" w:hSpace="154" w:vSpace="461" w:wrap="none" w:hAnchor="page" w:x="1327" w:y="462"/>
              <w:spacing w:line="240" w:lineRule="auto"/>
              <w:jc w:val="center"/>
            </w:pPr>
            <w:r>
              <w:rPr>
                <w:rStyle w:val="Other1"/>
                <w:color w:val="000000"/>
              </w:rPr>
              <w:t>A2</w:t>
            </w:r>
          </w:p>
        </w:tc>
      </w:tr>
      <w:tr w:rsidR="008D1A94" w14:paraId="55F5DFC5" w14:textId="77777777">
        <w:trPr>
          <w:trHeight w:hRule="exact" w:val="216"/>
        </w:trPr>
        <w:tc>
          <w:tcPr>
            <w:tcW w:w="547" w:type="dxa"/>
            <w:tcBorders>
              <w:top w:val="single" w:sz="4" w:space="0" w:color="auto"/>
              <w:left w:val="single" w:sz="4" w:space="0" w:color="auto"/>
            </w:tcBorders>
            <w:shd w:val="clear" w:color="auto" w:fill="auto"/>
            <w:vAlign w:val="bottom"/>
          </w:tcPr>
          <w:p w14:paraId="29764B73" w14:textId="77777777" w:rsidR="008D1A94" w:rsidRDefault="00752380">
            <w:pPr>
              <w:pStyle w:val="Other10"/>
              <w:framePr w:w="13704" w:h="3197" w:hSpace="154" w:vSpace="461" w:wrap="none" w:hAnchor="page" w:x="1327" w:y="462"/>
              <w:spacing w:line="240" w:lineRule="auto"/>
              <w:jc w:val="center"/>
            </w:pPr>
            <w:r>
              <w:rPr>
                <w:rStyle w:val="Other1"/>
                <w:color w:val="000000"/>
              </w:rPr>
              <w:t>7</w:t>
            </w:r>
          </w:p>
        </w:tc>
        <w:tc>
          <w:tcPr>
            <w:tcW w:w="1877" w:type="dxa"/>
            <w:tcBorders>
              <w:top w:val="single" w:sz="4" w:space="0" w:color="auto"/>
              <w:left w:val="single" w:sz="4" w:space="0" w:color="auto"/>
            </w:tcBorders>
            <w:shd w:val="clear" w:color="auto" w:fill="auto"/>
            <w:vAlign w:val="bottom"/>
          </w:tcPr>
          <w:p w14:paraId="3A3935F9" w14:textId="77777777" w:rsidR="008D1A94" w:rsidRDefault="00752380">
            <w:pPr>
              <w:pStyle w:val="Other10"/>
              <w:framePr w:w="13704" w:h="3197" w:hSpace="154" w:vSpace="461" w:wrap="none" w:hAnchor="page" w:x="1327" w:y="462"/>
              <w:spacing w:line="240" w:lineRule="auto"/>
              <w:jc w:val="center"/>
            </w:pPr>
            <w:r>
              <w:rPr>
                <w:rStyle w:val="Other1"/>
                <w:color w:val="000000"/>
              </w:rPr>
              <w:t>-</w:t>
            </w:r>
          </w:p>
        </w:tc>
        <w:tc>
          <w:tcPr>
            <w:tcW w:w="5050" w:type="dxa"/>
            <w:tcBorders>
              <w:top w:val="single" w:sz="4" w:space="0" w:color="auto"/>
              <w:left w:val="single" w:sz="4" w:space="0" w:color="auto"/>
            </w:tcBorders>
            <w:shd w:val="clear" w:color="auto" w:fill="auto"/>
            <w:vAlign w:val="bottom"/>
          </w:tcPr>
          <w:p w14:paraId="3FD857F7" w14:textId="77777777" w:rsidR="008D1A94" w:rsidRDefault="00752380">
            <w:pPr>
              <w:pStyle w:val="Other10"/>
              <w:framePr w:w="13704" w:h="3197" w:hSpace="154" w:vSpace="461" w:wrap="none" w:hAnchor="page" w:x="1327" w:y="462"/>
              <w:spacing w:line="240" w:lineRule="auto"/>
              <w:jc w:val="center"/>
            </w:pPr>
            <w:r>
              <w:rPr>
                <w:rStyle w:val="Other1"/>
                <w:color w:val="000000"/>
              </w:rPr>
              <w:t>Abdeckungskonstruktion</w:t>
            </w:r>
          </w:p>
        </w:tc>
        <w:tc>
          <w:tcPr>
            <w:tcW w:w="3092" w:type="dxa"/>
            <w:gridSpan w:val="3"/>
            <w:tcBorders>
              <w:top w:val="single" w:sz="4" w:space="0" w:color="auto"/>
              <w:left w:val="single" w:sz="4" w:space="0" w:color="auto"/>
            </w:tcBorders>
            <w:shd w:val="clear" w:color="auto" w:fill="auto"/>
            <w:vAlign w:val="bottom"/>
          </w:tcPr>
          <w:p w14:paraId="69B375A5" w14:textId="77777777" w:rsidR="008D1A94" w:rsidRDefault="00752380">
            <w:pPr>
              <w:pStyle w:val="Other10"/>
              <w:framePr w:w="13704" w:h="3197" w:hSpace="154" w:vSpace="461" w:wrap="none" w:hAnchor="page" w:x="1327" w:y="462"/>
              <w:spacing w:line="240" w:lineRule="auto"/>
              <w:jc w:val="center"/>
            </w:pPr>
            <w:r>
              <w:rPr>
                <w:rStyle w:val="Other1"/>
                <w:color w:val="000000"/>
              </w:rPr>
              <w:t>D</w:t>
            </w:r>
          </w:p>
        </w:tc>
        <w:tc>
          <w:tcPr>
            <w:tcW w:w="3139" w:type="dxa"/>
            <w:gridSpan w:val="3"/>
            <w:tcBorders>
              <w:top w:val="single" w:sz="4" w:space="0" w:color="auto"/>
              <w:left w:val="single" w:sz="4" w:space="0" w:color="auto"/>
              <w:right w:val="single" w:sz="4" w:space="0" w:color="auto"/>
            </w:tcBorders>
            <w:shd w:val="clear" w:color="auto" w:fill="auto"/>
            <w:vAlign w:val="bottom"/>
          </w:tcPr>
          <w:p w14:paraId="24B52FC2" w14:textId="77777777" w:rsidR="008D1A94" w:rsidRDefault="00752380">
            <w:pPr>
              <w:pStyle w:val="Other10"/>
              <w:framePr w:w="13704" w:h="3197" w:hSpace="154" w:vSpace="461" w:wrap="none" w:hAnchor="page" w:x="1327" w:y="462"/>
              <w:spacing w:line="240" w:lineRule="auto"/>
              <w:jc w:val="center"/>
            </w:pPr>
            <w:r>
              <w:rPr>
                <w:rStyle w:val="Other1"/>
                <w:color w:val="000000"/>
              </w:rPr>
              <w:t>C</w:t>
            </w:r>
          </w:p>
        </w:tc>
      </w:tr>
      <w:tr w:rsidR="008D1A94" w14:paraId="237AC763" w14:textId="77777777">
        <w:trPr>
          <w:trHeight w:hRule="exact" w:val="216"/>
        </w:trPr>
        <w:tc>
          <w:tcPr>
            <w:tcW w:w="547" w:type="dxa"/>
            <w:tcBorders>
              <w:top w:val="single" w:sz="4" w:space="0" w:color="auto"/>
              <w:left w:val="single" w:sz="4" w:space="0" w:color="auto"/>
            </w:tcBorders>
            <w:shd w:val="clear" w:color="auto" w:fill="auto"/>
            <w:vAlign w:val="bottom"/>
          </w:tcPr>
          <w:p w14:paraId="54966E8B" w14:textId="77777777" w:rsidR="008D1A94" w:rsidRDefault="00752380">
            <w:pPr>
              <w:pStyle w:val="Other10"/>
              <w:framePr w:w="13704" w:h="3197" w:hSpace="154" w:vSpace="461" w:wrap="none" w:hAnchor="page" w:x="1327" w:y="462"/>
              <w:spacing w:line="240" w:lineRule="auto"/>
              <w:jc w:val="center"/>
            </w:pPr>
            <w:r>
              <w:rPr>
                <w:rStyle w:val="Other1"/>
                <w:color w:val="000000"/>
              </w:rPr>
              <w:t>8</w:t>
            </w:r>
          </w:p>
        </w:tc>
        <w:tc>
          <w:tcPr>
            <w:tcW w:w="1877" w:type="dxa"/>
            <w:tcBorders>
              <w:top w:val="single" w:sz="4" w:space="0" w:color="auto"/>
              <w:left w:val="single" w:sz="4" w:space="0" w:color="auto"/>
            </w:tcBorders>
            <w:shd w:val="clear" w:color="auto" w:fill="auto"/>
            <w:vAlign w:val="bottom"/>
          </w:tcPr>
          <w:p w14:paraId="2A1BAC81" w14:textId="77777777" w:rsidR="008D1A94" w:rsidRDefault="00752380">
            <w:pPr>
              <w:pStyle w:val="Other10"/>
              <w:framePr w:w="13704" w:h="3197" w:hSpace="154" w:vSpace="461" w:wrap="none" w:hAnchor="page" w:x="1327" w:y="462"/>
              <w:spacing w:line="240" w:lineRule="auto"/>
              <w:jc w:val="center"/>
            </w:pPr>
            <w:r>
              <w:rPr>
                <w:rStyle w:val="Other1"/>
                <w:color w:val="000000"/>
              </w:rPr>
              <w:t>-</w:t>
            </w:r>
          </w:p>
        </w:tc>
        <w:tc>
          <w:tcPr>
            <w:tcW w:w="5050" w:type="dxa"/>
            <w:tcBorders>
              <w:top w:val="single" w:sz="4" w:space="0" w:color="auto"/>
              <w:left w:val="single" w:sz="4" w:space="0" w:color="auto"/>
            </w:tcBorders>
            <w:shd w:val="clear" w:color="auto" w:fill="auto"/>
            <w:vAlign w:val="bottom"/>
          </w:tcPr>
          <w:p w14:paraId="02B59AD2" w14:textId="77777777" w:rsidR="008D1A94" w:rsidRDefault="00752380">
            <w:pPr>
              <w:pStyle w:val="Other10"/>
              <w:framePr w:w="13704" w:h="3197" w:hSpace="154" w:vSpace="461" w:wrap="none" w:hAnchor="page" w:x="1327" w:y="462"/>
              <w:spacing w:line="240" w:lineRule="auto"/>
              <w:jc w:val="center"/>
            </w:pPr>
            <w:r>
              <w:rPr>
                <w:rStyle w:val="Other1"/>
                <w:color w:val="000000"/>
              </w:rPr>
              <w:t>Unterlagen/Dampfschutzfolie</w:t>
            </w:r>
          </w:p>
        </w:tc>
        <w:tc>
          <w:tcPr>
            <w:tcW w:w="6231" w:type="dxa"/>
            <w:gridSpan w:val="6"/>
            <w:tcBorders>
              <w:top w:val="single" w:sz="4" w:space="0" w:color="auto"/>
              <w:left w:val="single" w:sz="4" w:space="0" w:color="auto"/>
              <w:right w:val="single" w:sz="4" w:space="0" w:color="auto"/>
            </w:tcBorders>
            <w:shd w:val="clear" w:color="auto" w:fill="auto"/>
            <w:vAlign w:val="bottom"/>
          </w:tcPr>
          <w:p w14:paraId="0C01287C" w14:textId="77777777" w:rsidR="008D1A94" w:rsidRDefault="00752380">
            <w:pPr>
              <w:pStyle w:val="Other10"/>
              <w:framePr w:w="13704" w:h="3197" w:hSpace="154" w:vSpace="461" w:wrap="none" w:hAnchor="page" w:x="1327" w:y="462"/>
              <w:spacing w:line="240" w:lineRule="auto"/>
              <w:jc w:val="center"/>
            </w:pPr>
            <w:r>
              <w:rPr>
                <w:rStyle w:val="Other1"/>
                <w:color w:val="000000"/>
              </w:rPr>
              <w:t>E</w:t>
            </w:r>
          </w:p>
        </w:tc>
      </w:tr>
      <w:tr w:rsidR="008D1A94" w14:paraId="2E086993" w14:textId="77777777">
        <w:trPr>
          <w:trHeight w:hRule="exact" w:val="221"/>
        </w:trPr>
        <w:tc>
          <w:tcPr>
            <w:tcW w:w="547" w:type="dxa"/>
            <w:tcBorders>
              <w:top w:val="single" w:sz="4" w:space="0" w:color="auto"/>
              <w:left w:val="single" w:sz="4" w:space="0" w:color="auto"/>
              <w:bottom w:val="single" w:sz="4" w:space="0" w:color="auto"/>
            </w:tcBorders>
            <w:shd w:val="clear" w:color="auto" w:fill="auto"/>
            <w:vAlign w:val="bottom"/>
          </w:tcPr>
          <w:p w14:paraId="383FDD20" w14:textId="77777777" w:rsidR="008D1A94" w:rsidRDefault="00752380">
            <w:pPr>
              <w:pStyle w:val="Other10"/>
              <w:framePr w:w="13704" w:h="3197" w:hSpace="154" w:vSpace="461" w:wrap="none" w:hAnchor="page" w:x="1327" w:y="462"/>
              <w:spacing w:line="240" w:lineRule="auto"/>
              <w:jc w:val="center"/>
            </w:pPr>
            <w:r>
              <w:rPr>
                <w:rStyle w:val="Other1"/>
                <w:color w:val="000000"/>
              </w:rPr>
              <w:t>9</w:t>
            </w:r>
          </w:p>
        </w:tc>
        <w:tc>
          <w:tcPr>
            <w:tcW w:w="1877" w:type="dxa"/>
            <w:tcBorders>
              <w:top w:val="single" w:sz="4" w:space="0" w:color="auto"/>
              <w:left w:val="single" w:sz="4" w:space="0" w:color="auto"/>
              <w:bottom w:val="single" w:sz="4" w:space="0" w:color="auto"/>
            </w:tcBorders>
            <w:shd w:val="clear" w:color="auto" w:fill="auto"/>
            <w:vAlign w:val="bottom"/>
          </w:tcPr>
          <w:p w14:paraId="0512D9C0" w14:textId="77777777" w:rsidR="008D1A94" w:rsidRDefault="00752380">
            <w:pPr>
              <w:pStyle w:val="Other10"/>
              <w:framePr w:w="13704" w:h="3197" w:hSpace="154" w:vSpace="461" w:wrap="none" w:hAnchor="page" w:x="1327" w:y="462"/>
              <w:spacing w:line="240" w:lineRule="auto"/>
              <w:jc w:val="center"/>
            </w:pPr>
            <w:r>
              <w:rPr>
                <w:rStyle w:val="Other1"/>
                <w:color w:val="000000"/>
              </w:rPr>
              <w:t>—/R/RE/REI</w:t>
            </w:r>
          </w:p>
        </w:tc>
        <w:tc>
          <w:tcPr>
            <w:tcW w:w="5050" w:type="dxa"/>
            <w:tcBorders>
              <w:top w:val="single" w:sz="4" w:space="0" w:color="auto"/>
              <w:left w:val="single" w:sz="4" w:space="0" w:color="auto"/>
              <w:bottom w:val="single" w:sz="4" w:space="0" w:color="auto"/>
            </w:tcBorders>
            <w:shd w:val="clear" w:color="auto" w:fill="auto"/>
            <w:vAlign w:val="bottom"/>
          </w:tcPr>
          <w:p w14:paraId="3F3850B3" w14:textId="77777777" w:rsidR="008D1A94" w:rsidRDefault="00752380">
            <w:pPr>
              <w:pStyle w:val="Other10"/>
              <w:framePr w:w="13704" w:h="3197" w:hSpace="154" w:vSpace="461" w:wrap="none" w:hAnchor="page" w:x="1327" w:y="462"/>
              <w:spacing w:line="240" w:lineRule="auto"/>
              <w:jc w:val="center"/>
            </w:pPr>
            <w:r>
              <w:rPr>
                <w:rStyle w:val="Other1"/>
                <w:color w:val="000000"/>
              </w:rPr>
              <w:t>unabhängige Dachplatte, Dachplatte als Bauprodukt</w:t>
            </w:r>
          </w:p>
        </w:tc>
        <w:tc>
          <w:tcPr>
            <w:tcW w:w="3092" w:type="dxa"/>
            <w:gridSpan w:val="3"/>
            <w:tcBorders>
              <w:top w:val="single" w:sz="4" w:space="0" w:color="auto"/>
              <w:left w:val="single" w:sz="4" w:space="0" w:color="auto"/>
              <w:bottom w:val="single" w:sz="4" w:space="0" w:color="auto"/>
            </w:tcBorders>
            <w:shd w:val="clear" w:color="auto" w:fill="auto"/>
            <w:vAlign w:val="bottom"/>
          </w:tcPr>
          <w:p w14:paraId="6E7CB479" w14:textId="77777777" w:rsidR="008D1A94" w:rsidRDefault="00752380">
            <w:pPr>
              <w:pStyle w:val="Other10"/>
              <w:framePr w:w="13704" w:h="3197" w:hSpace="154" w:vSpace="461" w:wrap="none" w:hAnchor="page" w:x="1327" w:y="462"/>
              <w:spacing w:line="240" w:lineRule="auto"/>
              <w:jc w:val="center"/>
            </w:pPr>
            <w:r>
              <w:rPr>
                <w:rStyle w:val="Other1"/>
                <w:color w:val="000000"/>
              </w:rPr>
              <w:t>D und B</w:t>
            </w:r>
            <w:r>
              <w:rPr>
                <w:rStyle w:val="Other1"/>
                <w:color w:val="000000"/>
                <w:sz w:val="10"/>
              </w:rPr>
              <w:t xml:space="preserve">Dach </w:t>
            </w:r>
            <w:r>
              <w:rPr>
                <w:rStyle w:val="Other1"/>
                <w:color w:val="000000"/>
              </w:rPr>
              <w:t>(t1)</w:t>
            </w:r>
          </w:p>
        </w:tc>
        <w:tc>
          <w:tcPr>
            <w:tcW w:w="3139" w:type="dxa"/>
            <w:gridSpan w:val="3"/>
            <w:tcBorders>
              <w:top w:val="single" w:sz="4" w:space="0" w:color="auto"/>
              <w:bottom w:val="single" w:sz="4" w:space="0" w:color="auto"/>
              <w:right w:val="single" w:sz="4" w:space="0" w:color="auto"/>
            </w:tcBorders>
            <w:shd w:val="clear" w:color="auto" w:fill="auto"/>
            <w:vAlign w:val="bottom"/>
          </w:tcPr>
          <w:p w14:paraId="412470CE" w14:textId="77777777" w:rsidR="008D1A94" w:rsidRDefault="00752380">
            <w:pPr>
              <w:pStyle w:val="Other10"/>
              <w:framePr w:w="13704" w:h="3197" w:hSpace="154" w:vSpace="461" w:wrap="none" w:hAnchor="page" w:x="1327" w:y="462"/>
              <w:spacing w:line="240" w:lineRule="auto"/>
              <w:jc w:val="center"/>
            </w:pPr>
            <w:r>
              <w:rPr>
                <w:rStyle w:val="Other1"/>
                <w:color w:val="000000"/>
              </w:rPr>
              <w:t>A2</w:t>
            </w:r>
          </w:p>
        </w:tc>
      </w:tr>
    </w:tbl>
    <w:p w14:paraId="13C704F8" w14:textId="77777777" w:rsidR="008D1A94" w:rsidRDefault="008D1A94">
      <w:pPr>
        <w:framePr w:w="13704" w:h="3197" w:hSpace="154" w:vSpace="461" w:wrap="none" w:hAnchor="page" w:x="1327" w:y="462"/>
        <w:spacing w:line="1" w:lineRule="exact"/>
      </w:pPr>
    </w:p>
    <w:p w14:paraId="55166C65" w14:textId="77777777" w:rsidR="008D1A94" w:rsidRDefault="00752380">
      <w:pPr>
        <w:pStyle w:val="Tablecaption10"/>
        <w:framePr w:w="5342" w:h="254" w:wrap="none" w:hAnchor="page" w:x="1173" w:y="1"/>
      </w:pPr>
      <w:r>
        <w:rPr>
          <w:rStyle w:val="Tablecaption1"/>
          <w:b/>
        </w:rPr>
        <w:t>Tabelle 3 zur Überschrift „Renovierungsanforderungen für Dächer und Dachböden“</w:t>
      </w:r>
    </w:p>
    <w:p w14:paraId="58493169" w14:textId="77777777" w:rsidR="008D1A94" w:rsidRDefault="00752380">
      <w:pPr>
        <w:pStyle w:val="Tablecaption10"/>
        <w:framePr w:w="8808" w:h="398" w:wrap="none" w:hAnchor="page" w:x="2133" w:y="3894"/>
        <w:rPr>
          <w:sz w:val="13"/>
          <w:szCs w:val="13"/>
        </w:rPr>
      </w:pPr>
      <w:r>
        <w:rPr>
          <w:rStyle w:val="Tablecaption1"/>
          <w:sz w:val="13"/>
        </w:rPr>
        <w:t xml:space="preserve">* Bei einem Gebäude mit maximal zwei Geschossen gilt § 31 Absatz 2 </w:t>
      </w:r>
    </w:p>
    <w:p w14:paraId="0AF9775E" w14:textId="77777777" w:rsidR="008D1A94" w:rsidRDefault="00752380">
      <w:pPr>
        <w:pStyle w:val="Tablecaption10"/>
        <w:framePr w:w="8808" w:h="398" w:wrap="none" w:hAnchor="page" w:x="2133" w:y="3894"/>
        <w:rPr>
          <w:sz w:val="13"/>
          <w:szCs w:val="13"/>
        </w:rPr>
      </w:pPr>
      <w:r>
        <w:rPr>
          <w:rStyle w:val="Tablecaption1"/>
          <w:sz w:val="13"/>
        </w:rPr>
        <w:t>** Bei Wohngebäuden mit einer Wohnung oder einem einzelnen Wohnteil eines Gebäudes, der Standardrisikoklasse NAK, mindestens der Brandschutzklasse E</w:t>
      </w:r>
    </w:p>
    <w:p w14:paraId="1F650C0B" w14:textId="77777777" w:rsidR="008D1A94" w:rsidRDefault="00752380">
      <w:pPr>
        <w:pStyle w:val="Bodytext20"/>
        <w:framePr w:w="173" w:h="9682" w:hRule="exact" w:wrap="none" w:hAnchor="page" w:x="15443" w:y="25"/>
        <w:tabs>
          <w:tab w:val="left" w:pos="6835"/>
        </w:tabs>
        <w:textDirection w:val="tbRl"/>
      </w:pPr>
      <w:r>
        <w:rPr>
          <w:rStyle w:val="Bodytext2"/>
          <w:sz w:val="15"/>
        </w:rPr>
        <w:t>2392</w:t>
      </w:r>
      <w:r>
        <w:rPr>
          <w:rStyle w:val="Bodytext2"/>
          <w:sz w:val="15"/>
        </w:rPr>
        <w:tab/>
      </w:r>
      <w:r>
        <w:rPr>
          <w:rStyle w:val="Bodytext2"/>
        </w:rPr>
        <w:t>UNGARISCHES AMTSBLATT • Ausgabe 66 von 2022</w:t>
      </w:r>
    </w:p>
    <w:p w14:paraId="028BD2FF" w14:textId="77777777" w:rsidR="008D1A94" w:rsidRDefault="008D1A94">
      <w:pPr>
        <w:spacing w:line="360" w:lineRule="exact"/>
      </w:pPr>
    </w:p>
    <w:p w14:paraId="492A41AD" w14:textId="77777777" w:rsidR="008D1A94" w:rsidRDefault="008D1A94">
      <w:pPr>
        <w:spacing w:line="360" w:lineRule="exact"/>
      </w:pPr>
    </w:p>
    <w:p w14:paraId="752656CC" w14:textId="77777777" w:rsidR="008D1A94" w:rsidRDefault="008D1A94">
      <w:pPr>
        <w:spacing w:line="360" w:lineRule="exact"/>
      </w:pPr>
    </w:p>
    <w:p w14:paraId="5ADCD5DB" w14:textId="77777777" w:rsidR="008D1A94" w:rsidRDefault="008D1A94">
      <w:pPr>
        <w:spacing w:line="360" w:lineRule="exact"/>
      </w:pPr>
    </w:p>
    <w:p w14:paraId="6505153D" w14:textId="77777777" w:rsidR="008D1A94" w:rsidRDefault="008D1A94">
      <w:pPr>
        <w:spacing w:line="360" w:lineRule="exact"/>
      </w:pPr>
    </w:p>
    <w:p w14:paraId="0F0CA778" w14:textId="77777777" w:rsidR="008D1A94" w:rsidRDefault="008D1A94">
      <w:pPr>
        <w:spacing w:line="360" w:lineRule="exact"/>
      </w:pPr>
    </w:p>
    <w:p w14:paraId="7381660E" w14:textId="77777777" w:rsidR="008D1A94" w:rsidRDefault="008D1A94">
      <w:pPr>
        <w:spacing w:line="360" w:lineRule="exact"/>
      </w:pPr>
    </w:p>
    <w:p w14:paraId="46352185" w14:textId="77777777" w:rsidR="008D1A94" w:rsidRDefault="008D1A94">
      <w:pPr>
        <w:spacing w:line="360" w:lineRule="exact"/>
      </w:pPr>
    </w:p>
    <w:p w14:paraId="7F53BDA9" w14:textId="77777777" w:rsidR="008D1A94" w:rsidRDefault="008D1A94">
      <w:pPr>
        <w:spacing w:line="360" w:lineRule="exact"/>
      </w:pPr>
    </w:p>
    <w:p w14:paraId="4A9FEE23" w14:textId="77777777" w:rsidR="008D1A94" w:rsidRDefault="008D1A94">
      <w:pPr>
        <w:spacing w:line="360" w:lineRule="exact"/>
      </w:pPr>
    </w:p>
    <w:p w14:paraId="747F845C" w14:textId="77777777" w:rsidR="008D1A94" w:rsidRDefault="008D1A94">
      <w:pPr>
        <w:spacing w:line="360" w:lineRule="exact"/>
      </w:pPr>
    </w:p>
    <w:p w14:paraId="5B05C0D8" w14:textId="77777777" w:rsidR="008D1A94" w:rsidRDefault="008D1A94">
      <w:pPr>
        <w:spacing w:line="360" w:lineRule="exact"/>
      </w:pPr>
    </w:p>
    <w:p w14:paraId="06C40F64" w14:textId="77777777" w:rsidR="008D1A94" w:rsidRDefault="008D1A94">
      <w:pPr>
        <w:spacing w:line="360" w:lineRule="exact"/>
      </w:pPr>
    </w:p>
    <w:p w14:paraId="2A8F188A" w14:textId="77777777" w:rsidR="008D1A94" w:rsidRDefault="008D1A94">
      <w:pPr>
        <w:spacing w:line="360" w:lineRule="exact"/>
      </w:pPr>
    </w:p>
    <w:p w14:paraId="4EAD3C3A" w14:textId="77777777" w:rsidR="008D1A94" w:rsidRDefault="008D1A94">
      <w:pPr>
        <w:spacing w:line="360" w:lineRule="exact"/>
      </w:pPr>
    </w:p>
    <w:p w14:paraId="66EC4B98" w14:textId="77777777" w:rsidR="008D1A94" w:rsidRDefault="008D1A94">
      <w:pPr>
        <w:spacing w:line="360" w:lineRule="exact"/>
      </w:pPr>
    </w:p>
    <w:p w14:paraId="121CEDD9" w14:textId="77777777" w:rsidR="008D1A94" w:rsidRDefault="008D1A94">
      <w:pPr>
        <w:spacing w:line="360" w:lineRule="exact"/>
      </w:pPr>
    </w:p>
    <w:p w14:paraId="7ADD5952" w14:textId="77777777" w:rsidR="008D1A94" w:rsidRDefault="008D1A94">
      <w:pPr>
        <w:spacing w:line="360" w:lineRule="exact"/>
      </w:pPr>
    </w:p>
    <w:p w14:paraId="18B8A789" w14:textId="77777777" w:rsidR="008D1A94" w:rsidRDefault="008D1A94">
      <w:pPr>
        <w:spacing w:line="360" w:lineRule="exact"/>
      </w:pPr>
    </w:p>
    <w:p w14:paraId="7EFFF946" w14:textId="77777777" w:rsidR="008D1A94" w:rsidRDefault="008D1A94">
      <w:pPr>
        <w:spacing w:line="360" w:lineRule="exact"/>
      </w:pPr>
    </w:p>
    <w:p w14:paraId="3D0AEFB6" w14:textId="77777777" w:rsidR="008D1A94" w:rsidRDefault="008D1A94">
      <w:pPr>
        <w:spacing w:line="360" w:lineRule="exact"/>
      </w:pPr>
    </w:p>
    <w:p w14:paraId="679AE791" w14:textId="77777777" w:rsidR="008D1A94" w:rsidRDefault="008D1A94">
      <w:pPr>
        <w:spacing w:line="360" w:lineRule="exact"/>
      </w:pPr>
    </w:p>
    <w:p w14:paraId="3CB28655" w14:textId="77777777" w:rsidR="008D1A94" w:rsidRDefault="008D1A94">
      <w:pPr>
        <w:spacing w:line="360" w:lineRule="exact"/>
      </w:pPr>
    </w:p>
    <w:p w14:paraId="27D850DC" w14:textId="77777777" w:rsidR="008D1A94" w:rsidRDefault="008D1A94">
      <w:pPr>
        <w:spacing w:line="360" w:lineRule="exact"/>
      </w:pPr>
    </w:p>
    <w:p w14:paraId="30A2C391" w14:textId="77777777" w:rsidR="008D1A94" w:rsidRDefault="008D1A94">
      <w:pPr>
        <w:spacing w:line="360" w:lineRule="exact"/>
      </w:pPr>
    </w:p>
    <w:p w14:paraId="6F355BA1" w14:textId="77777777" w:rsidR="008D1A94" w:rsidRDefault="008D1A94">
      <w:pPr>
        <w:spacing w:after="705" w:line="1" w:lineRule="exact"/>
      </w:pPr>
    </w:p>
    <w:p w14:paraId="6D09140A" w14:textId="77777777" w:rsidR="008D1A94" w:rsidRDefault="008D1A94">
      <w:pPr>
        <w:spacing w:line="1" w:lineRule="exact"/>
        <w:sectPr w:rsidR="008D1A94">
          <w:pgSz w:w="16840" w:h="11900" w:orient="landscape"/>
          <w:pgMar w:top="1087" w:right="1225" w:bottom="907" w:left="1172" w:header="659" w:footer="479" w:gutter="0"/>
          <w:cols w:space="720"/>
          <w:noEndnote/>
          <w:docGrid w:linePitch="360"/>
          <w15:footnoteColumns w:val="1"/>
        </w:sectPr>
      </w:pPr>
    </w:p>
    <w:tbl>
      <w:tblPr>
        <w:tblOverlap w:val="never"/>
        <w:tblW w:w="0" w:type="auto"/>
        <w:tblLayout w:type="fixed"/>
        <w:tblCellMar>
          <w:left w:w="10" w:type="dxa"/>
          <w:right w:w="10" w:type="dxa"/>
        </w:tblCellMar>
        <w:tblLook w:val="04A0" w:firstRow="1" w:lastRow="0" w:firstColumn="1" w:lastColumn="0" w:noHBand="0" w:noVBand="1"/>
      </w:tblPr>
      <w:tblGrid>
        <w:gridCol w:w="566"/>
        <w:gridCol w:w="3403"/>
        <w:gridCol w:w="1392"/>
        <w:gridCol w:w="1195"/>
        <w:gridCol w:w="1982"/>
        <w:gridCol w:w="1982"/>
        <w:gridCol w:w="1704"/>
        <w:gridCol w:w="1723"/>
      </w:tblGrid>
      <w:tr w:rsidR="008D1A94" w14:paraId="49F1E4B8" w14:textId="77777777">
        <w:trPr>
          <w:trHeight w:hRule="exact" w:val="269"/>
        </w:trPr>
        <w:tc>
          <w:tcPr>
            <w:tcW w:w="566" w:type="dxa"/>
            <w:tcBorders>
              <w:top w:val="single" w:sz="4" w:space="0" w:color="auto"/>
              <w:left w:val="single" w:sz="4" w:space="0" w:color="auto"/>
            </w:tcBorders>
            <w:shd w:val="clear" w:color="auto" w:fill="auto"/>
          </w:tcPr>
          <w:p w14:paraId="1052BAD9" w14:textId="77777777" w:rsidR="008D1A94" w:rsidRDefault="008D1A94">
            <w:pPr>
              <w:framePr w:w="13949" w:h="8213" w:hSpace="475" w:vSpace="317" w:wrap="notBeside" w:vAnchor="text" w:hAnchor="text" w:y="1148"/>
              <w:rPr>
                <w:sz w:val="10"/>
                <w:szCs w:val="10"/>
              </w:rPr>
            </w:pPr>
          </w:p>
        </w:tc>
        <w:tc>
          <w:tcPr>
            <w:tcW w:w="3403" w:type="dxa"/>
            <w:tcBorders>
              <w:top w:val="single" w:sz="4" w:space="0" w:color="auto"/>
              <w:left w:val="single" w:sz="4" w:space="0" w:color="auto"/>
            </w:tcBorders>
            <w:shd w:val="clear" w:color="auto" w:fill="auto"/>
            <w:vAlign w:val="center"/>
          </w:tcPr>
          <w:p w14:paraId="50D6CA02" w14:textId="77777777" w:rsidR="008D1A94" w:rsidRDefault="00752380">
            <w:pPr>
              <w:pStyle w:val="Other10"/>
              <w:framePr w:w="13949" w:h="8213" w:hSpace="475" w:vSpace="317" w:wrap="notBeside" w:vAnchor="text" w:hAnchor="text" w:y="1148"/>
              <w:spacing w:line="240" w:lineRule="auto"/>
              <w:ind w:left="1660"/>
              <w:rPr>
                <w:sz w:val="13"/>
                <w:szCs w:val="13"/>
              </w:rPr>
            </w:pPr>
            <w:r>
              <w:rPr>
                <w:rStyle w:val="Other1"/>
                <w:sz w:val="13"/>
              </w:rPr>
              <w:t>A</w:t>
            </w:r>
          </w:p>
        </w:tc>
        <w:tc>
          <w:tcPr>
            <w:tcW w:w="2587" w:type="dxa"/>
            <w:gridSpan w:val="2"/>
            <w:tcBorders>
              <w:top w:val="single" w:sz="4" w:space="0" w:color="auto"/>
              <w:left w:val="single" w:sz="4" w:space="0" w:color="auto"/>
            </w:tcBorders>
            <w:shd w:val="clear" w:color="auto" w:fill="auto"/>
            <w:vAlign w:val="center"/>
          </w:tcPr>
          <w:p w14:paraId="5B108AE3"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B</w:t>
            </w:r>
          </w:p>
        </w:tc>
        <w:tc>
          <w:tcPr>
            <w:tcW w:w="3964" w:type="dxa"/>
            <w:gridSpan w:val="2"/>
            <w:tcBorders>
              <w:top w:val="single" w:sz="4" w:space="0" w:color="auto"/>
              <w:left w:val="single" w:sz="4" w:space="0" w:color="auto"/>
            </w:tcBorders>
            <w:shd w:val="clear" w:color="auto" w:fill="auto"/>
            <w:vAlign w:val="center"/>
          </w:tcPr>
          <w:p w14:paraId="24AD1057"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C</w:t>
            </w:r>
          </w:p>
        </w:tc>
        <w:tc>
          <w:tcPr>
            <w:tcW w:w="3427" w:type="dxa"/>
            <w:gridSpan w:val="2"/>
            <w:tcBorders>
              <w:top w:val="single" w:sz="4" w:space="0" w:color="auto"/>
              <w:left w:val="single" w:sz="4" w:space="0" w:color="auto"/>
              <w:right w:val="single" w:sz="4" w:space="0" w:color="auto"/>
            </w:tcBorders>
            <w:shd w:val="clear" w:color="auto" w:fill="auto"/>
            <w:vAlign w:val="center"/>
          </w:tcPr>
          <w:p w14:paraId="1E58A656"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D</w:t>
            </w:r>
          </w:p>
        </w:tc>
      </w:tr>
      <w:tr w:rsidR="008D1A94" w14:paraId="61DFDE36" w14:textId="77777777">
        <w:trPr>
          <w:trHeight w:hRule="exact" w:val="264"/>
        </w:trPr>
        <w:tc>
          <w:tcPr>
            <w:tcW w:w="566" w:type="dxa"/>
            <w:tcBorders>
              <w:top w:val="single" w:sz="4" w:space="0" w:color="auto"/>
              <w:left w:val="single" w:sz="4" w:space="0" w:color="auto"/>
            </w:tcBorders>
            <w:shd w:val="clear" w:color="auto" w:fill="auto"/>
            <w:vAlign w:val="center"/>
          </w:tcPr>
          <w:p w14:paraId="5FE03884"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1</w:t>
            </w:r>
          </w:p>
        </w:tc>
        <w:tc>
          <w:tcPr>
            <w:tcW w:w="3403" w:type="dxa"/>
            <w:vMerge w:val="restart"/>
            <w:tcBorders>
              <w:top w:val="single" w:sz="4" w:space="0" w:color="auto"/>
              <w:left w:val="single" w:sz="4" w:space="0" w:color="auto"/>
            </w:tcBorders>
            <w:shd w:val="clear" w:color="auto" w:fill="auto"/>
            <w:vAlign w:val="center"/>
          </w:tcPr>
          <w:p w14:paraId="37E4F958"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betroffene technische Lösung</w:t>
            </w:r>
          </w:p>
        </w:tc>
        <w:tc>
          <w:tcPr>
            <w:tcW w:w="2587" w:type="dxa"/>
            <w:gridSpan w:val="2"/>
            <w:tcBorders>
              <w:top w:val="single" w:sz="4" w:space="0" w:color="auto"/>
              <w:left w:val="single" w:sz="4" w:space="0" w:color="auto"/>
            </w:tcBorders>
            <w:shd w:val="clear" w:color="auto" w:fill="auto"/>
            <w:vAlign w:val="center"/>
          </w:tcPr>
          <w:p w14:paraId="663E7331"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Betriebsprüfung</w:t>
            </w:r>
          </w:p>
        </w:tc>
        <w:tc>
          <w:tcPr>
            <w:tcW w:w="3964" w:type="dxa"/>
            <w:gridSpan w:val="2"/>
            <w:tcBorders>
              <w:top w:val="single" w:sz="4" w:space="0" w:color="auto"/>
              <w:left w:val="single" w:sz="4" w:space="0" w:color="auto"/>
            </w:tcBorders>
            <w:shd w:val="clear" w:color="auto" w:fill="auto"/>
            <w:vAlign w:val="center"/>
          </w:tcPr>
          <w:p w14:paraId="04D610EC"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regelmäßige Überwachung</w:t>
            </w:r>
          </w:p>
        </w:tc>
        <w:tc>
          <w:tcPr>
            <w:tcW w:w="3427" w:type="dxa"/>
            <w:gridSpan w:val="2"/>
            <w:tcBorders>
              <w:top w:val="single" w:sz="4" w:space="0" w:color="auto"/>
              <w:left w:val="single" w:sz="4" w:space="0" w:color="auto"/>
              <w:right w:val="single" w:sz="4" w:space="0" w:color="auto"/>
            </w:tcBorders>
            <w:shd w:val="clear" w:color="auto" w:fill="auto"/>
            <w:vAlign w:val="center"/>
          </w:tcPr>
          <w:p w14:paraId="2353D35A"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Wartung</w:t>
            </w:r>
          </w:p>
        </w:tc>
      </w:tr>
      <w:tr w:rsidR="008D1A94" w14:paraId="76C599D9" w14:textId="77777777">
        <w:trPr>
          <w:trHeight w:hRule="exact" w:val="706"/>
        </w:trPr>
        <w:tc>
          <w:tcPr>
            <w:tcW w:w="566" w:type="dxa"/>
            <w:tcBorders>
              <w:top w:val="single" w:sz="4" w:space="0" w:color="auto"/>
              <w:left w:val="single" w:sz="4" w:space="0" w:color="auto"/>
            </w:tcBorders>
            <w:shd w:val="clear" w:color="auto" w:fill="auto"/>
            <w:vAlign w:val="center"/>
          </w:tcPr>
          <w:p w14:paraId="645CB87F"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2</w:t>
            </w:r>
          </w:p>
        </w:tc>
        <w:tc>
          <w:tcPr>
            <w:tcW w:w="3403" w:type="dxa"/>
            <w:vMerge/>
            <w:tcBorders>
              <w:left w:val="single" w:sz="4" w:space="0" w:color="auto"/>
            </w:tcBorders>
            <w:shd w:val="clear" w:color="auto" w:fill="auto"/>
            <w:vAlign w:val="center"/>
          </w:tcPr>
          <w:p w14:paraId="541EDC24" w14:textId="77777777" w:rsidR="008D1A94" w:rsidRDefault="008D1A94">
            <w:pPr>
              <w:framePr w:w="13949" w:h="8213" w:hSpace="475" w:vSpace="317" w:wrap="notBeside" w:vAnchor="text" w:hAnchor="text" w:y="1148"/>
            </w:pPr>
          </w:p>
        </w:tc>
        <w:tc>
          <w:tcPr>
            <w:tcW w:w="1392" w:type="dxa"/>
            <w:tcBorders>
              <w:top w:val="single" w:sz="4" w:space="0" w:color="auto"/>
              <w:left w:val="single" w:sz="4" w:space="0" w:color="auto"/>
            </w:tcBorders>
            <w:shd w:val="clear" w:color="auto" w:fill="auto"/>
            <w:vAlign w:val="center"/>
          </w:tcPr>
          <w:p w14:paraId="3EF04285"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Zykluszeit</w:t>
            </w:r>
          </w:p>
        </w:tc>
        <w:tc>
          <w:tcPr>
            <w:tcW w:w="1195" w:type="dxa"/>
            <w:tcBorders>
              <w:top w:val="single" w:sz="4" w:space="0" w:color="auto"/>
              <w:left w:val="single" w:sz="4" w:space="0" w:color="auto"/>
            </w:tcBorders>
            <w:shd w:val="clear" w:color="auto" w:fill="auto"/>
            <w:vAlign w:val="bottom"/>
          </w:tcPr>
          <w:p w14:paraId="2234C24F" w14:textId="77777777" w:rsidR="008D1A94" w:rsidRDefault="00752380">
            <w:pPr>
              <w:pStyle w:val="Other10"/>
              <w:framePr w:w="13949" w:h="8213" w:hSpace="475" w:vSpace="317" w:wrap="notBeside" w:vAnchor="text" w:hAnchor="text" w:y="1148"/>
              <w:spacing w:line="350" w:lineRule="auto"/>
              <w:jc w:val="center"/>
              <w:rPr>
                <w:sz w:val="13"/>
                <w:szCs w:val="13"/>
              </w:rPr>
            </w:pPr>
            <w:r>
              <w:rPr>
                <w:rStyle w:val="Other1"/>
                <w:sz w:val="13"/>
              </w:rPr>
              <w:t>Bedarf und Art der Dokumentation</w:t>
            </w:r>
          </w:p>
        </w:tc>
        <w:tc>
          <w:tcPr>
            <w:tcW w:w="1982" w:type="dxa"/>
            <w:tcBorders>
              <w:top w:val="single" w:sz="4" w:space="0" w:color="auto"/>
              <w:left w:val="single" w:sz="4" w:space="0" w:color="auto"/>
            </w:tcBorders>
            <w:shd w:val="clear" w:color="auto" w:fill="auto"/>
            <w:vAlign w:val="center"/>
          </w:tcPr>
          <w:p w14:paraId="5D0F09F1"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Zykluszeit</w:t>
            </w:r>
          </w:p>
        </w:tc>
        <w:tc>
          <w:tcPr>
            <w:tcW w:w="1982" w:type="dxa"/>
            <w:tcBorders>
              <w:top w:val="single" w:sz="4" w:space="0" w:color="auto"/>
              <w:left w:val="single" w:sz="4" w:space="0" w:color="auto"/>
            </w:tcBorders>
            <w:shd w:val="clear" w:color="auto" w:fill="auto"/>
            <w:vAlign w:val="center"/>
          </w:tcPr>
          <w:p w14:paraId="24FD5A10" w14:textId="77777777" w:rsidR="008D1A94" w:rsidRDefault="00752380">
            <w:pPr>
              <w:pStyle w:val="Other10"/>
              <w:framePr w:w="13949" w:h="8213" w:hSpace="475" w:vSpace="317" w:wrap="notBeside" w:vAnchor="text" w:hAnchor="text" w:y="1148"/>
              <w:spacing w:line="348" w:lineRule="auto"/>
              <w:jc w:val="center"/>
              <w:rPr>
                <w:sz w:val="13"/>
                <w:szCs w:val="13"/>
              </w:rPr>
            </w:pPr>
            <w:r>
              <w:rPr>
                <w:rStyle w:val="Other1"/>
                <w:sz w:val="13"/>
              </w:rPr>
              <w:t>Bedarf und Art der Dokumentation</w:t>
            </w:r>
          </w:p>
        </w:tc>
        <w:tc>
          <w:tcPr>
            <w:tcW w:w="1704" w:type="dxa"/>
            <w:tcBorders>
              <w:top w:val="single" w:sz="4" w:space="0" w:color="auto"/>
              <w:left w:val="single" w:sz="4" w:space="0" w:color="auto"/>
            </w:tcBorders>
            <w:shd w:val="clear" w:color="auto" w:fill="auto"/>
            <w:vAlign w:val="center"/>
          </w:tcPr>
          <w:p w14:paraId="2674E6CA" w14:textId="77777777" w:rsidR="008D1A94" w:rsidRDefault="00752380">
            <w:pPr>
              <w:pStyle w:val="Other10"/>
              <w:framePr w:w="13949" w:h="8213" w:hSpace="475" w:vSpace="317" w:wrap="notBeside" w:vAnchor="text" w:hAnchor="text" w:y="1148"/>
              <w:spacing w:line="240" w:lineRule="auto"/>
              <w:ind w:firstLine="600"/>
              <w:rPr>
                <w:sz w:val="13"/>
                <w:szCs w:val="13"/>
              </w:rPr>
            </w:pPr>
            <w:r>
              <w:rPr>
                <w:rStyle w:val="Other1"/>
                <w:sz w:val="13"/>
              </w:rPr>
              <w:t>Zykluszeit</w:t>
            </w:r>
          </w:p>
        </w:tc>
        <w:tc>
          <w:tcPr>
            <w:tcW w:w="1723" w:type="dxa"/>
            <w:tcBorders>
              <w:top w:val="single" w:sz="4" w:space="0" w:color="auto"/>
              <w:left w:val="single" w:sz="4" w:space="0" w:color="auto"/>
              <w:right w:val="single" w:sz="4" w:space="0" w:color="auto"/>
            </w:tcBorders>
            <w:shd w:val="clear" w:color="auto" w:fill="auto"/>
            <w:vAlign w:val="center"/>
          </w:tcPr>
          <w:p w14:paraId="6DC69817" w14:textId="77777777" w:rsidR="008D1A94" w:rsidRDefault="00752380">
            <w:pPr>
              <w:pStyle w:val="Other10"/>
              <w:framePr w:w="13949" w:h="8213" w:hSpace="475" w:vSpace="317" w:wrap="notBeside" w:vAnchor="text" w:hAnchor="text" w:y="1148"/>
              <w:spacing w:line="348" w:lineRule="auto"/>
              <w:jc w:val="center"/>
              <w:rPr>
                <w:sz w:val="13"/>
                <w:szCs w:val="13"/>
              </w:rPr>
            </w:pPr>
            <w:r>
              <w:rPr>
                <w:rStyle w:val="Other1"/>
                <w:sz w:val="13"/>
              </w:rPr>
              <w:t>Bedarf und Art der Dokumentation</w:t>
            </w:r>
          </w:p>
        </w:tc>
      </w:tr>
      <w:tr w:rsidR="008D1A94" w14:paraId="77C89631" w14:textId="77777777">
        <w:trPr>
          <w:trHeight w:hRule="exact" w:val="1594"/>
        </w:trPr>
        <w:tc>
          <w:tcPr>
            <w:tcW w:w="566" w:type="dxa"/>
            <w:tcBorders>
              <w:top w:val="single" w:sz="4" w:space="0" w:color="auto"/>
              <w:left w:val="single" w:sz="4" w:space="0" w:color="auto"/>
            </w:tcBorders>
            <w:shd w:val="clear" w:color="auto" w:fill="auto"/>
            <w:vAlign w:val="center"/>
          </w:tcPr>
          <w:p w14:paraId="15ABFE77" w14:textId="77777777" w:rsidR="008D1A94" w:rsidRDefault="00752380">
            <w:pPr>
              <w:pStyle w:val="Other10"/>
              <w:framePr w:w="13949" w:h="8213" w:hSpace="475" w:vSpace="317" w:wrap="notBeside" w:vAnchor="text" w:hAnchor="text" w:y="1148"/>
              <w:spacing w:line="240" w:lineRule="auto"/>
              <w:jc w:val="center"/>
            </w:pPr>
            <w:r>
              <w:rPr>
                <w:rStyle w:val="Other1"/>
              </w:rPr>
              <w:t>3</w:t>
            </w:r>
          </w:p>
        </w:tc>
        <w:tc>
          <w:tcPr>
            <w:tcW w:w="3403" w:type="dxa"/>
            <w:tcBorders>
              <w:top w:val="single" w:sz="4" w:space="0" w:color="auto"/>
              <w:left w:val="single" w:sz="4" w:space="0" w:color="auto"/>
            </w:tcBorders>
            <w:shd w:val="clear" w:color="auto" w:fill="auto"/>
            <w:vAlign w:val="center"/>
          </w:tcPr>
          <w:p w14:paraId="024DCC9D" w14:textId="77777777" w:rsidR="008D1A94" w:rsidRDefault="00752380">
            <w:pPr>
              <w:pStyle w:val="Other10"/>
              <w:framePr w:w="13949" w:h="8213" w:hSpace="475" w:vSpace="317" w:wrap="notBeside" w:vAnchor="text" w:hAnchor="text" w:y="1148"/>
              <w:spacing w:line="240" w:lineRule="auto"/>
            </w:pPr>
            <w:r>
              <w:rPr>
                <w:rStyle w:val="Other1"/>
              </w:rPr>
              <w:t>Feuerlöscher</w:t>
            </w:r>
          </w:p>
        </w:tc>
        <w:tc>
          <w:tcPr>
            <w:tcW w:w="1392" w:type="dxa"/>
            <w:tcBorders>
              <w:top w:val="single" w:sz="4" w:space="0" w:color="auto"/>
              <w:left w:val="single" w:sz="4" w:space="0" w:color="auto"/>
            </w:tcBorders>
            <w:shd w:val="clear" w:color="auto" w:fill="auto"/>
            <w:vAlign w:val="center"/>
          </w:tcPr>
          <w:p w14:paraId="7DAF4B0B" w14:textId="5D00AB1E" w:rsidR="008D1A94" w:rsidRDefault="00752380">
            <w:pPr>
              <w:pStyle w:val="Other10"/>
              <w:framePr w:w="13949" w:h="8213" w:hSpace="475" w:vSpace="317" w:wrap="notBeside" w:vAnchor="text" w:hAnchor="text" w:y="1148"/>
              <w:ind w:left="340" w:firstLine="40"/>
            </w:pPr>
            <w:r>
              <w:rPr>
                <w:rStyle w:val="Other1"/>
              </w:rPr>
              <w:t>3 Monate (+ 1 Woche)</w:t>
            </w:r>
          </w:p>
        </w:tc>
        <w:tc>
          <w:tcPr>
            <w:tcW w:w="1195" w:type="dxa"/>
            <w:tcBorders>
              <w:top w:val="single" w:sz="4" w:space="0" w:color="auto"/>
              <w:left w:val="single" w:sz="4" w:space="0" w:color="auto"/>
            </w:tcBorders>
            <w:shd w:val="clear" w:color="auto" w:fill="auto"/>
            <w:vAlign w:val="center"/>
          </w:tcPr>
          <w:p w14:paraId="48DEE50D" w14:textId="77777777" w:rsidR="008D1A94" w:rsidRDefault="00752380">
            <w:pPr>
              <w:pStyle w:val="Other10"/>
              <w:framePr w:w="13949" w:h="8213" w:hSpace="475" w:vSpace="317" w:wrap="notBeside" w:vAnchor="text" w:hAnchor="text" w:y="1148"/>
              <w:jc w:val="center"/>
            </w:pPr>
            <w:r>
              <w:rPr>
                <w:rStyle w:val="Other1"/>
              </w:rPr>
              <w:t>Brandschutz-Betriebsprotokoll</w:t>
            </w:r>
          </w:p>
        </w:tc>
        <w:tc>
          <w:tcPr>
            <w:tcW w:w="3964" w:type="dxa"/>
            <w:gridSpan w:val="2"/>
            <w:tcBorders>
              <w:top w:val="single" w:sz="4" w:space="0" w:color="auto"/>
              <w:left w:val="single" w:sz="4" w:space="0" w:color="auto"/>
            </w:tcBorders>
            <w:shd w:val="clear" w:color="auto" w:fill="auto"/>
            <w:vAlign w:val="center"/>
          </w:tcPr>
          <w:p w14:paraId="2A05FE76" w14:textId="77777777" w:rsidR="008D1A94" w:rsidRDefault="00752380">
            <w:pPr>
              <w:pStyle w:val="Other10"/>
              <w:framePr w:w="13949" w:h="8213" w:hSpace="475" w:vSpace="317" w:wrap="notBeside" w:vAnchor="text" w:hAnchor="text" w:y="1148"/>
              <w:spacing w:line="240" w:lineRule="auto"/>
              <w:jc w:val="center"/>
            </w:pPr>
            <w:r>
              <w:rPr>
                <w:rStyle w:val="Other1"/>
              </w:rPr>
              <w:t>keine Anforderung</w:t>
            </w:r>
          </w:p>
        </w:tc>
        <w:tc>
          <w:tcPr>
            <w:tcW w:w="1704" w:type="dxa"/>
            <w:tcBorders>
              <w:top w:val="single" w:sz="4" w:space="0" w:color="auto"/>
              <w:left w:val="single" w:sz="4" w:space="0" w:color="auto"/>
            </w:tcBorders>
            <w:shd w:val="clear" w:color="auto" w:fill="auto"/>
            <w:vAlign w:val="bottom"/>
          </w:tcPr>
          <w:p w14:paraId="42FFCD6F" w14:textId="77777777" w:rsidR="008D1A94" w:rsidRDefault="00752380">
            <w:pPr>
              <w:pStyle w:val="Other10"/>
              <w:framePr w:w="13949" w:h="8213" w:hSpace="475" w:vSpace="317" w:wrap="notBeside" w:vAnchor="text" w:hAnchor="text" w:y="1148"/>
              <w:jc w:val="center"/>
            </w:pPr>
            <w:r>
              <w:rPr>
                <w:rStyle w:val="Other1"/>
              </w:rPr>
              <w:t>6 Monate (+ 1 Monat)</w:t>
            </w:r>
            <w:r>
              <w:rPr>
                <w:rStyle w:val="Other1"/>
                <w:vertAlign w:val="superscript"/>
              </w:rPr>
              <w:t xml:space="preserve">1) </w:t>
            </w:r>
            <w:r>
              <w:rPr>
                <w:rStyle w:val="Other1"/>
              </w:rPr>
              <w:t>12 Monate (+ 1 Monat)</w:t>
            </w:r>
            <w:r>
              <w:rPr>
                <w:rStyle w:val="Other1"/>
                <w:vertAlign w:val="superscript"/>
              </w:rPr>
              <w:t>2)</w:t>
            </w:r>
          </w:p>
          <w:p w14:paraId="6A78E99F" w14:textId="77777777" w:rsidR="008D1A94" w:rsidRDefault="00752380">
            <w:pPr>
              <w:pStyle w:val="Other10"/>
              <w:framePr w:w="13949" w:h="8213" w:hSpace="475" w:vSpace="317" w:wrap="notBeside" w:vAnchor="text" w:hAnchor="text" w:y="1148"/>
              <w:ind w:firstLine="200"/>
            </w:pPr>
            <w:r>
              <w:rPr>
                <w:rStyle w:val="Other1"/>
              </w:rPr>
              <w:t>5 Jahre (+ 2 Monate), 10 Jahre (+ 2 Monate)</w:t>
            </w:r>
          </w:p>
          <w:p w14:paraId="3BA771D9" w14:textId="77777777" w:rsidR="008D1A94" w:rsidRDefault="008D1A94">
            <w:pPr>
              <w:pStyle w:val="Other10"/>
              <w:framePr w:w="13949" w:h="8213" w:hSpace="475" w:vSpace="317" w:wrap="notBeside" w:vAnchor="text" w:hAnchor="text" w:y="1148"/>
              <w:jc w:val="center"/>
            </w:pPr>
          </w:p>
        </w:tc>
        <w:tc>
          <w:tcPr>
            <w:tcW w:w="1723" w:type="dxa"/>
            <w:tcBorders>
              <w:top w:val="single" w:sz="4" w:space="0" w:color="auto"/>
              <w:left w:val="single" w:sz="4" w:space="0" w:color="auto"/>
              <w:right w:val="single" w:sz="4" w:space="0" w:color="auto"/>
            </w:tcBorders>
            <w:shd w:val="clear" w:color="auto" w:fill="auto"/>
            <w:vAlign w:val="center"/>
          </w:tcPr>
          <w:p w14:paraId="21C759B1" w14:textId="77777777" w:rsidR="008D1A94" w:rsidRDefault="00752380">
            <w:pPr>
              <w:pStyle w:val="Other10"/>
              <w:framePr w:w="13949" w:h="8213" w:hSpace="475" w:vSpace="317" w:wrap="notBeside" w:vAnchor="text" w:hAnchor="text" w:y="1148"/>
              <w:jc w:val="center"/>
            </w:pPr>
            <w:r>
              <w:rPr>
                <w:rStyle w:val="Other1"/>
              </w:rPr>
              <w:t>Brandschutz-Betriebsprotokoll</w:t>
            </w:r>
          </w:p>
        </w:tc>
      </w:tr>
      <w:tr w:rsidR="008D1A94" w14:paraId="65DD8A51" w14:textId="77777777">
        <w:trPr>
          <w:trHeight w:hRule="exact" w:val="1075"/>
        </w:trPr>
        <w:tc>
          <w:tcPr>
            <w:tcW w:w="566" w:type="dxa"/>
            <w:tcBorders>
              <w:top w:val="single" w:sz="4" w:space="0" w:color="auto"/>
              <w:left w:val="single" w:sz="4" w:space="0" w:color="auto"/>
            </w:tcBorders>
            <w:shd w:val="clear" w:color="auto" w:fill="auto"/>
            <w:vAlign w:val="center"/>
          </w:tcPr>
          <w:p w14:paraId="6536CD29" w14:textId="77777777" w:rsidR="008D1A94" w:rsidRDefault="00752380">
            <w:pPr>
              <w:pStyle w:val="Other10"/>
              <w:framePr w:w="13949" w:h="8213" w:hSpace="475" w:vSpace="317" w:wrap="notBeside" w:vAnchor="text" w:hAnchor="text" w:y="1148"/>
              <w:spacing w:line="240" w:lineRule="auto"/>
              <w:jc w:val="center"/>
            </w:pPr>
            <w:r>
              <w:rPr>
                <w:rStyle w:val="Other1"/>
              </w:rPr>
              <w:t>4</w:t>
            </w:r>
          </w:p>
        </w:tc>
        <w:tc>
          <w:tcPr>
            <w:tcW w:w="3403" w:type="dxa"/>
            <w:tcBorders>
              <w:top w:val="single" w:sz="4" w:space="0" w:color="auto"/>
              <w:left w:val="single" w:sz="4" w:space="0" w:color="auto"/>
            </w:tcBorders>
            <w:shd w:val="clear" w:color="auto" w:fill="auto"/>
            <w:vAlign w:val="bottom"/>
          </w:tcPr>
          <w:p w14:paraId="02698560" w14:textId="77777777" w:rsidR="008D1A94" w:rsidRDefault="00752380">
            <w:pPr>
              <w:pStyle w:val="Other10"/>
              <w:framePr w:w="13949" w:h="8213" w:hSpace="475" w:vSpace="317" w:wrap="notBeside" w:vAnchor="text" w:hAnchor="text" w:y="1148"/>
            </w:pPr>
            <w:r>
              <w:rPr>
                <w:rStyle w:val="Other1"/>
              </w:rPr>
              <w:t>Wandhydrant, andere Wasserquellen als natürliche Wasserquellen, Pumpen für den Betrieb des Wandhydranten und externe Löschwasserversorgung, trockene Löschwasserleitung</w:t>
            </w:r>
          </w:p>
        </w:tc>
        <w:tc>
          <w:tcPr>
            <w:tcW w:w="1392" w:type="dxa"/>
            <w:tcBorders>
              <w:top w:val="single" w:sz="4" w:space="0" w:color="auto"/>
              <w:left w:val="single" w:sz="4" w:space="0" w:color="auto"/>
            </w:tcBorders>
            <w:shd w:val="clear" w:color="auto" w:fill="auto"/>
            <w:vAlign w:val="center"/>
          </w:tcPr>
          <w:p w14:paraId="252E616F" w14:textId="7DB17F60" w:rsidR="008D1A94" w:rsidRDefault="00752380">
            <w:pPr>
              <w:pStyle w:val="Other10"/>
              <w:framePr w:w="13949" w:h="8213" w:hSpace="475" w:vSpace="317" w:wrap="notBeside" w:vAnchor="text" w:hAnchor="text" w:y="1148"/>
              <w:ind w:left="340" w:firstLine="40"/>
            </w:pPr>
            <w:r>
              <w:rPr>
                <w:rStyle w:val="Other1"/>
              </w:rPr>
              <w:t>6 Monate (+ 1 Woche)</w:t>
            </w:r>
          </w:p>
        </w:tc>
        <w:tc>
          <w:tcPr>
            <w:tcW w:w="1195" w:type="dxa"/>
            <w:tcBorders>
              <w:top w:val="single" w:sz="4" w:space="0" w:color="auto"/>
              <w:left w:val="single" w:sz="4" w:space="0" w:color="auto"/>
            </w:tcBorders>
            <w:shd w:val="clear" w:color="auto" w:fill="auto"/>
            <w:vAlign w:val="center"/>
          </w:tcPr>
          <w:p w14:paraId="7F5CA395" w14:textId="77777777" w:rsidR="008D1A94" w:rsidRDefault="00752380">
            <w:pPr>
              <w:pStyle w:val="Other10"/>
              <w:framePr w:w="13949" w:h="8213" w:hSpace="475" w:vSpace="317" w:wrap="notBeside" w:vAnchor="text" w:hAnchor="text" w:y="1148"/>
              <w:jc w:val="center"/>
            </w:pPr>
            <w:r>
              <w:rPr>
                <w:rStyle w:val="Other1"/>
              </w:rPr>
              <w:t>Brandschutz-Betriebsprotokoll</w:t>
            </w:r>
          </w:p>
        </w:tc>
        <w:tc>
          <w:tcPr>
            <w:tcW w:w="1982" w:type="dxa"/>
            <w:tcBorders>
              <w:top w:val="single" w:sz="4" w:space="0" w:color="auto"/>
              <w:left w:val="single" w:sz="4" w:space="0" w:color="auto"/>
            </w:tcBorders>
            <w:shd w:val="clear" w:color="auto" w:fill="auto"/>
            <w:vAlign w:val="center"/>
          </w:tcPr>
          <w:p w14:paraId="1FFC8E2E" w14:textId="77777777" w:rsidR="008D1A94" w:rsidRDefault="00752380">
            <w:pPr>
              <w:pStyle w:val="Other10"/>
              <w:framePr w:w="13949" w:h="8213" w:hSpace="475" w:vSpace="317" w:wrap="notBeside" w:vAnchor="text" w:hAnchor="text" w:y="1148"/>
              <w:spacing w:line="240" w:lineRule="auto"/>
              <w:ind w:firstLine="180"/>
            </w:pPr>
            <w:r>
              <w:rPr>
                <w:rStyle w:val="Other1"/>
              </w:rPr>
              <w:t>12 Monate (+ 1 Monat)</w:t>
            </w:r>
          </w:p>
        </w:tc>
        <w:tc>
          <w:tcPr>
            <w:tcW w:w="1982" w:type="dxa"/>
            <w:tcBorders>
              <w:top w:val="single" w:sz="4" w:space="0" w:color="auto"/>
              <w:left w:val="single" w:sz="4" w:space="0" w:color="auto"/>
            </w:tcBorders>
            <w:shd w:val="clear" w:color="auto" w:fill="auto"/>
            <w:vAlign w:val="center"/>
          </w:tcPr>
          <w:p w14:paraId="36E748B6" w14:textId="77777777" w:rsidR="008D1A94" w:rsidRDefault="00752380">
            <w:pPr>
              <w:pStyle w:val="Other10"/>
              <w:framePr w:w="13949" w:h="8213" w:hSpace="475" w:vSpace="317" w:wrap="notBeside" w:vAnchor="text" w:hAnchor="text" w:y="1148"/>
              <w:jc w:val="center"/>
            </w:pPr>
            <w:r>
              <w:rPr>
                <w:rStyle w:val="Other1"/>
              </w:rPr>
              <w:t>Brandschutz-Betriebsprotokoll</w:t>
            </w:r>
          </w:p>
        </w:tc>
        <w:tc>
          <w:tcPr>
            <w:tcW w:w="1704" w:type="dxa"/>
            <w:tcBorders>
              <w:top w:val="single" w:sz="4" w:space="0" w:color="auto"/>
              <w:left w:val="single" w:sz="4" w:space="0" w:color="auto"/>
            </w:tcBorders>
            <w:shd w:val="clear" w:color="auto" w:fill="auto"/>
            <w:vAlign w:val="center"/>
          </w:tcPr>
          <w:p w14:paraId="61DD4B54" w14:textId="77777777" w:rsidR="008D1A94" w:rsidRDefault="00752380">
            <w:pPr>
              <w:pStyle w:val="Other10"/>
              <w:framePr w:w="13949" w:h="8213" w:hSpace="475" w:vSpace="317" w:wrap="notBeside" w:vAnchor="text" w:hAnchor="text" w:y="1148"/>
              <w:jc w:val="center"/>
            </w:pPr>
            <w:r>
              <w:rPr>
                <w:rStyle w:val="Other1"/>
              </w:rPr>
              <w:t>Gleichzeitig mit der regelmäßigen Überwachung</w:t>
            </w:r>
          </w:p>
        </w:tc>
        <w:tc>
          <w:tcPr>
            <w:tcW w:w="1723" w:type="dxa"/>
            <w:tcBorders>
              <w:top w:val="single" w:sz="4" w:space="0" w:color="auto"/>
              <w:left w:val="single" w:sz="4" w:space="0" w:color="auto"/>
              <w:right w:val="single" w:sz="4" w:space="0" w:color="auto"/>
            </w:tcBorders>
            <w:shd w:val="clear" w:color="auto" w:fill="auto"/>
            <w:vAlign w:val="center"/>
          </w:tcPr>
          <w:p w14:paraId="019FADDC" w14:textId="77777777" w:rsidR="008D1A94" w:rsidRDefault="00752380">
            <w:pPr>
              <w:pStyle w:val="Other10"/>
              <w:framePr w:w="13949" w:h="8213" w:hSpace="475" w:vSpace="317" w:wrap="notBeside" w:vAnchor="text" w:hAnchor="text" w:y="1148"/>
              <w:jc w:val="center"/>
            </w:pPr>
            <w:r>
              <w:rPr>
                <w:rStyle w:val="Other1"/>
              </w:rPr>
              <w:t>Brandschutz-Betriebsprotokoll</w:t>
            </w:r>
          </w:p>
        </w:tc>
      </w:tr>
      <w:tr w:rsidR="008D1A94" w14:paraId="699A9135" w14:textId="77777777">
        <w:trPr>
          <w:trHeight w:hRule="exact" w:val="1594"/>
        </w:trPr>
        <w:tc>
          <w:tcPr>
            <w:tcW w:w="566" w:type="dxa"/>
            <w:tcBorders>
              <w:top w:val="single" w:sz="4" w:space="0" w:color="auto"/>
              <w:left w:val="single" w:sz="4" w:space="0" w:color="auto"/>
            </w:tcBorders>
            <w:shd w:val="clear" w:color="auto" w:fill="auto"/>
            <w:vAlign w:val="center"/>
          </w:tcPr>
          <w:p w14:paraId="7F102482" w14:textId="77777777" w:rsidR="008D1A94" w:rsidRDefault="00752380">
            <w:pPr>
              <w:pStyle w:val="Other10"/>
              <w:framePr w:w="13949" w:h="8213" w:hSpace="475" w:vSpace="317" w:wrap="notBeside" w:vAnchor="text" w:hAnchor="text" w:y="1148"/>
              <w:spacing w:line="240" w:lineRule="auto"/>
              <w:jc w:val="center"/>
            </w:pPr>
            <w:r>
              <w:rPr>
                <w:rStyle w:val="Other1"/>
              </w:rPr>
              <w:t>5</w:t>
            </w:r>
          </w:p>
        </w:tc>
        <w:tc>
          <w:tcPr>
            <w:tcW w:w="3403" w:type="dxa"/>
            <w:tcBorders>
              <w:top w:val="single" w:sz="4" w:space="0" w:color="auto"/>
              <w:left w:val="single" w:sz="4" w:space="0" w:color="auto"/>
            </w:tcBorders>
            <w:shd w:val="clear" w:color="auto" w:fill="auto"/>
            <w:vAlign w:val="center"/>
          </w:tcPr>
          <w:p w14:paraId="295587CA" w14:textId="77777777" w:rsidR="008D1A94" w:rsidRDefault="00752380">
            <w:pPr>
              <w:pStyle w:val="Other10"/>
              <w:framePr w:w="13949" w:h="8213" w:hSpace="475" w:vSpace="317" w:wrap="notBeside" w:vAnchor="text" w:hAnchor="text" w:y="1148"/>
              <w:spacing w:line="240" w:lineRule="auto"/>
            </w:pPr>
            <w:r>
              <w:rPr>
                <w:rStyle w:val="Other1"/>
              </w:rPr>
              <w:t>ortsfeste Brandmeldeeinheit</w:t>
            </w:r>
          </w:p>
        </w:tc>
        <w:tc>
          <w:tcPr>
            <w:tcW w:w="1392" w:type="dxa"/>
            <w:tcBorders>
              <w:top w:val="single" w:sz="4" w:space="0" w:color="auto"/>
              <w:left w:val="single" w:sz="4" w:space="0" w:color="auto"/>
            </w:tcBorders>
            <w:shd w:val="clear" w:color="auto" w:fill="auto"/>
            <w:vAlign w:val="bottom"/>
          </w:tcPr>
          <w:p w14:paraId="51470DE6" w14:textId="77777777" w:rsidR="008D1A94" w:rsidRDefault="00752380">
            <w:pPr>
              <w:pStyle w:val="Other10"/>
              <w:framePr w:w="13949" w:h="8213" w:hSpace="475" w:vSpace="317" w:wrap="notBeside" w:vAnchor="text" w:hAnchor="text" w:y="1148"/>
              <w:jc w:val="center"/>
            </w:pPr>
            <w:r>
              <w:rPr>
                <w:rStyle w:val="Other1"/>
              </w:rPr>
              <w:t>1 Tag</w:t>
            </w:r>
            <w:r>
              <w:rPr>
                <w:rStyle w:val="Other1"/>
              </w:rPr>
              <w:br/>
              <w:t>außer im Falle einer autom. Steuerung</w:t>
            </w:r>
            <w:r>
              <w:rPr>
                <w:rStyle w:val="Other1"/>
              </w:rPr>
              <w:br/>
              <w:t>3 Monate (+ 1 Woche)</w:t>
            </w:r>
          </w:p>
        </w:tc>
        <w:tc>
          <w:tcPr>
            <w:tcW w:w="1195" w:type="dxa"/>
            <w:tcBorders>
              <w:top w:val="single" w:sz="4" w:space="0" w:color="auto"/>
              <w:left w:val="single" w:sz="4" w:space="0" w:color="auto"/>
            </w:tcBorders>
            <w:shd w:val="clear" w:color="auto" w:fill="auto"/>
            <w:vAlign w:val="center"/>
          </w:tcPr>
          <w:p w14:paraId="2DED0F44" w14:textId="77777777" w:rsidR="008D1A94" w:rsidRDefault="00752380">
            <w:pPr>
              <w:pStyle w:val="Other10"/>
              <w:framePr w:w="13949" w:h="8213" w:hSpace="475" w:vSpace="317" w:wrap="notBeside" w:vAnchor="text" w:hAnchor="text" w:y="1148"/>
              <w:jc w:val="center"/>
            </w:pPr>
            <w:r>
              <w:rPr>
                <w:rStyle w:val="Other1"/>
              </w:rPr>
              <w:t>Brandschutz-Betriebsprotokoll</w:t>
            </w:r>
          </w:p>
        </w:tc>
        <w:tc>
          <w:tcPr>
            <w:tcW w:w="1982" w:type="dxa"/>
            <w:tcBorders>
              <w:top w:val="single" w:sz="4" w:space="0" w:color="auto"/>
              <w:left w:val="single" w:sz="4" w:space="0" w:color="auto"/>
            </w:tcBorders>
            <w:shd w:val="clear" w:color="auto" w:fill="auto"/>
            <w:vAlign w:val="center"/>
          </w:tcPr>
          <w:p w14:paraId="7A6F6DF4" w14:textId="77777777" w:rsidR="008D1A94" w:rsidRDefault="00752380">
            <w:pPr>
              <w:pStyle w:val="Other10"/>
              <w:framePr w:w="13949" w:h="8213" w:hSpace="475" w:vSpace="317" w:wrap="notBeside" w:vAnchor="text" w:hAnchor="text" w:y="1148"/>
              <w:jc w:val="center"/>
            </w:pPr>
            <w:r>
              <w:rPr>
                <w:rStyle w:val="Other1"/>
              </w:rPr>
              <w:t>6 Monate (+ 2 Woche), 12 Monate (+ 1 Woche)</w:t>
            </w:r>
          </w:p>
        </w:tc>
        <w:tc>
          <w:tcPr>
            <w:tcW w:w="1982" w:type="dxa"/>
            <w:tcBorders>
              <w:top w:val="single" w:sz="4" w:space="0" w:color="auto"/>
              <w:left w:val="single" w:sz="4" w:space="0" w:color="auto"/>
            </w:tcBorders>
            <w:shd w:val="clear" w:color="auto" w:fill="auto"/>
            <w:vAlign w:val="center"/>
          </w:tcPr>
          <w:p w14:paraId="1FDA2A12" w14:textId="77777777" w:rsidR="008D1A94" w:rsidRDefault="00752380">
            <w:pPr>
              <w:pStyle w:val="Other10"/>
              <w:framePr w:w="13949" w:h="8213" w:hSpace="475" w:vSpace="317" w:wrap="notBeside" w:vAnchor="text" w:hAnchor="text" w:y="1148"/>
              <w:jc w:val="center"/>
            </w:pPr>
            <w:r>
              <w:rPr>
                <w:rStyle w:val="Other1"/>
              </w:rPr>
              <w:t>Brandschutz-Betriebsprotokoll</w:t>
            </w:r>
          </w:p>
        </w:tc>
        <w:tc>
          <w:tcPr>
            <w:tcW w:w="1704" w:type="dxa"/>
            <w:tcBorders>
              <w:top w:val="single" w:sz="4" w:space="0" w:color="auto"/>
              <w:left w:val="single" w:sz="4" w:space="0" w:color="auto"/>
            </w:tcBorders>
            <w:shd w:val="clear" w:color="auto" w:fill="auto"/>
            <w:vAlign w:val="center"/>
          </w:tcPr>
          <w:p w14:paraId="0F8CB4E8" w14:textId="77777777" w:rsidR="008D1A94" w:rsidRDefault="00752380">
            <w:pPr>
              <w:pStyle w:val="Other10"/>
              <w:framePr w:w="13949" w:h="8213" w:hSpace="475" w:vSpace="317" w:wrap="notBeside" w:vAnchor="text" w:hAnchor="text" w:y="1148"/>
              <w:jc w:val="center"/>
            </w:pPr>
            <w:r>
              <w:rPr>
                <w:rStyle w:val="Other1"/>
              </w:rPr>
              <w:t>Gleichzeitig mit der regelmäßigen Überwachung</w:t>
            </w:r>
          </w:p>
        </w:tc>
        <w:tc>
          <w:tcPr>
            <w:tcW w:w="1723" w:type="dxa"/>
            <w:tcBorders>
              <w:top w:val="single" w:sz="4" w:space="0" w:color="auto"/>
              <w:left w:val="single" w:sz="4" w:space="0" w:color="auto"/>
              <w:right w:val="single" w:sz="4" w:space="0" w:color="auto"/>
            </w:tcBorders>
            <w:shd w:val="clear" w:color="auto" w:fill="auto"/>
            <w:vAlign w:val="center"/>
          </w:tcPr>
          <w:p w14:paraId="2404DCE2" w14:textId="77777777" w:rsidR="008D1A94" w:rsidRDefault="00752380">
            <w:pPr>
              <w:pStyle w:val="Other10"/>
              <w:framePr w:w="13949" w:h="8213" w:hSpace="475" w:vSpace="317" w:wrap="notBeside" w:vAnchor="text" w:hAnchor="text" w:y="1148"/>
              <w:jc w:val="center"/>
            </w:pPr>
            <w:r>
              <w:rPr>
                <w:rStyle w:val="Other1"/>
              </w:rPr>
              <w:t>Brandschutz-Betriebsprotokoll</w:t>
            </w:r>
          </w:p>
        </w:tc>
      </w:tr>
      <w:tr w:rsidR="008D1A94" w14:paraId="4CA16E89" w14:textId="77777777">
        <w:trPr>
          <w:trHeight w:hRule="exact" w:val="816"/>
        </w:trPr>
        <w:tc>
          <w:tcPr>
            <w:tcW w:w="566" w:type="dxa"/>
            <w:tcBorders>
              <w:top w:val="single" w:sz="4" w:space="0" w:color="auto"/>
              <w:left w:val="single" w:sz="4" w:space="0" w:color="auto"/>
            </w:tcBorders>
            <w:shd w:val="clear" w:color="auto" w:fill="auto"/>
            <w:vAlign w:val="center"/>
          </w:tcPr>
          <w:p w14:paraId="69C1868D" w14:textId="77777777" w:rsidR="008D1A94" w:rsidRDefault="00752380">
            <w:pPr>
              <w:pStyle w:val="Other10"/>
              <w:framePr w:w="13949" w:h="8213" w:hSpace="475" w:vSpace="317" w:wrap="notBeside" w:vAnchor="text" w:hAnchor="text" w:y="1148"/>
              <w:spacing w:line="240" w:lineRule="auto"/>
              <w:jc w:val="center"/>
            </w:pPr>
            <w:r>
              <w:rPr>
                <w:rStyle w:val="Other1"/>
              </w:rPr>
              <w:t>6</w:t>
            </w:r>
          </w:p>
        </w:tc>
        <w:tc>
          <w:tcPr>
            <w:tcW w:w="3403" w:type="dxa"/>
            <w:tcBorders>
              <w:top w:val="single" w:sz="4" w:space="0" w:color="auto"/>
              <w:left w:val="single" w:sz="4" w:space="0" w:color="auto"/>
            </w:tcBorders>
            <w:shd w:val="clear" w:color="auto" w:fill="auto"/>
            <w:vAlign w:val="center"/>
          </w:tcPr>
          <w:p w14:paraId="4053C96E" w14:textId="77777777" w:rsidR="008D1A94" w:rsidRDefault="00752380">
            <w:pPr>
              <w:pStyle w:val="Other10"/>
              <w:framePr w:w="13949" w:h="8213" w:hSpace="475" w:vSpace="317" w:wrap="notBeside" w:vAnchor="text" w:hAnchor="text" w:y="1148"/>
              <w:spacing w:line="240" w:lineRule="auto"/>
            </w:pPr>
            <w:r>
              <w:rPr>
                <w:rStyle w:val="Other1"/>
              </w:rPr>
              <w:t>Ortsfester Feuerlöscher</w:t>
            </w:r>
          </w:p>
        </w:tc>
        <w:tc>
          <w:tcPr>
            <w:tcW w:w="1392" w:type="dxa"/>
            <w:tcBorders>
              <w:top w:val="single" w:sz="4" w:space="0" w:color="auto"/>
              <w:left w:val="single" w:sz="4" w:space="0" w:color="auto"/>
            </w:tcBorders>
            <w:shd w:val="clear" w:color="auto" w:fill="auto"/>
            <w:vAlign w:val="center"/>
          </w:tcPr>
          <w:p w14:paraId="6963649D" w14:textId="77777777" w:rsidR="008D1A94" w:rsidRDefault="00752380">
            <w:pPr>
              <w:pStyle w:val="Other10"/>
              <w:framePr w:w="13949" w:h="8213" w:hSpace="475" w:vSpace="317" w:wrap="notBeside" w:vAnchor="text" w:hAnchor="text" w:y="1148"/>
              <w:spacing w:after="40" w:line="240" w:lineRule="auto"/>
              <w:jc w:val="center"/>
            </w:pPr>
            <w:r>
              <w:rPr>
                <w:rStyle w:val="Other1"/>
              </w:rPr>
              <w:t>1 Woche, 1 Monat</w:t>
            </w:r>
          </w:p>
          <w:p w14:paraId="2517CB34" w14:textId="77777777" w:rsidR="008D1A94" w:rsidRDefault="008D1A94">
            <w:pPr>
              <w:pStyle w:val="Other10"/>
              <w:framePr w:w="13949" w:h="8213" w:hSpace="475" w:vSpace="317" w:wrap="notBeside" w:vAnchor="text" w:hAnchor="text" w:y="1148"/>
              <w:spacing w:line="240" w:lineRule="auto"/>
              <w:jc w:val="center"/>
            </w:pPr>
          </w:p>
        </w:tc>
        <w:tc>
          <w:tcPr>
            <w:tcW w:w="1195" w:type="dxa"/>
            <w:tcBorders>
              <w:top w:val="single" w:sz="4" w:space="0" w:color="auto"/>
              <w:left w:val="single" w:sz="4" w:space="0" w:color="auto"/>
            </w:tcBorders>
            <w:shd w:val="clear" w:color="auto" w:fill="auto"/>
            <w:vAlign w:val="bottom"/>
          </w:tcPr>
          <w:p w14:paraId="1CDB6083" w14:textId="77777777" w:rsidR="008D1A94" w:rsidRDefault="00752380">
            <w:pPr>
              <w:pStyle w:val="Other10"/>
              <w:framePr w:w="13949" w:h="8213" w:hSpace="475" w:vSpace="317" w:wrap="notBeside" w:vAnchor="text" w:hAnchor="text" w:y="1148"/>
              <w:jc w:val="center"/>
            </w:pPr>
            <w:r>
              <w:rPr>
                <w:rStyle w:val="Other1"/>
              </w:rPr>
              <w:t>Brandschutz-Betriebsprotokoll</w:t>
            </w:r>
          </w:p>
        </w:tc>
        <w:tc>
          <w:tcPr>
            <w:tcW w:w="1982" w:type="dxa"/>
            <w:tcBorders>
              <w:top w:val="single" w:sz="4" w:space="0" w:color="auto"/>
              <w:left w:val="single" w:sz="4" w:space="0" w:color="auto"/>
            </w:tcBorders>
            <w:shd w:val="clear" w:color="auto" w:fill="auto"/>
            <w:vAlign w:val="center"/>
          </w:tcPr>
          <w:p w14:paraId="2712342B" w14:textId="77777777" w:rsidR="008D1A94" w:rsidRDefault="00752380">
            <w:pPr>
              <w:pStyle w:val="Other10"/>
              <w:framePr w:w="13949" w:h="8213" w:hSpace="475" w:vSpace="317" w:wrap="notBeside" w:vAnchor="text" w:hAnchor="text" w:y="1148"/>
              <w:spacing w:line="240" w:lineRule="auto"/>
              <w:ind w:firstLine="180"/>
            </w:pPr>
            <w:r>
              <w:rPr>
                <w:rStyle w:val="Other1"/>
              </w:rPr>
              <w:t>12 Monate (+ 1 Monat)</w:t>
            </w:r>
          </w:p>
        </w:tc>
        <w:tc>
          <w:tcPr>
            <w:tcW w:w="1982" w:type="dxa"/>
            <w:tcBorders>
              <w:top w:val="single" w:sz="4" w:space="0" w:color="auto"/>
              <w:left w:val="single" w:sz="4" w:space="0" w:color="auto"/>
            </w:tcBorders>
            <w:shd w:val="clear" w:color="auto" w:fill="auto"/>
            <w:vAlign w:val="center"/>
          </w:tcPr>
          <w:p w14:paraId="00682067" w14:textId="77777777" w:rsidR="008D1A94" w:rsidRDefault="00752380">
            <w:pPr>
              <w:pStyle w:val="Other10"/>
              <w:framePr w:w="13949" w:h="8213" w:hSpace="475" w:vSpace="317" w:wrap="notBeside" w:vAnchor="text" w:hAnchor="text" w:y="1148"/>
              <w:jc w:val="center"/>
            </w:pPr>
            <w:r>
              <w:rPr>
                <w:rStyle w:val="Other1"/>
              </w:rPr>
              <w:t>Brandschutz-Betriebsprotokoll</w:t>
            </w:r>
          </w:p>
        </w:tc>
        <w:tc>
          <w:tcPr>
            <w:tcW w:w="1704" w:type="dxa"/>
            <w:tcBorders>
              <w:top w:val="single" w:sz="4" w:space="0" w:color="auto"/>
              <w:left w:val="single" w:sz="4" w:space="0" w:color="auto"/>
            </w:tcBorders>
            <w:shd w:val="clear" w:color="auto" w:fill="auto"/>
            <w:vAlign w:val="bottom"/>
          </w:tcPr>
          <w:p w14:paraId="35AFCD89" w14:textId="77777777" w:rsidR="008D1A94" w:rsidRDefault="00752380">
            <w:pPr>
              <w:pStyle w:val="Other10"/>
              <w:framePr w:w="13949" w:h="8213" w:hSpace="475" w:vSpace="317" w:wrap="notBeside" w:vAnchor="text" w:hAnchor="text" w:y="1148"/>
              <w:jc w:val="center"/>
            </w:pPr>
            <w:r>
              <w:rPr>
                <w:rStyle w:val="Other1"/>
              </w:rPr>
              <w:t>Gleichzeitig mit der regelmäßigen Überwachung</w:t>
            </w:r>
          </w:p>
        </w:tc>
        <w:tc>
          <w:tcPr>
            <w:tcW w:w="1723" w:type="dxa"/>
            <w:tcBorders>
              <w:top w:val="single" w:sz="4" w:space="0" w:color="auto"/>
              <w:left w:val="single" w:sz="4" w:space="0" w:color="auto"/>
              <w:right w:val="single" w:sz="4" w:space="0" w:color="auto"/>
            </w:tcBorders>
            <w:shd w:val="clear" w:color="auto" w:fill="auto"/>
            <w:vAlign w:val="center"/>
          </w:tcPr>
          <w:p w14:paraId="346CCA80" w14:textId="77777777" w:rsidR="008D1A94" w:rsidRDefault="00752380">
            <w:pPr>
              <w:pStyle w:val="Other10"/>
              <w:framePr w:w="13949" w:h="8213" w:hSpace="475" w:vSpace="317" w:wrap="notBeside" w:vAnchor="text" w:hAnchor="text" w:y="1148"/>
              <w:jc w:val="center"/>
            </w:pPr>
            <w:r>
              <w:rPr>
                <w:rStyle w:val="Other1"/>
              </w:rPr>
              <w:t>Brandschutz-Betriebsprotokoll</w:t>
            </w:r>
          </w:p>
        </w:tc>
      </w:tr>
      <w:tr w:rsidR="008D1A94" w14:paraId="7A24A3DA" w14:textId="77777777">
        <w:trPr>
          <w:trHeight w:hRule="exact" w:val="1075"/>
        </w:trPr>
        <w:tc>
          <w:tcPr>
            <w:tcW w:w="566" w:type="dxa"/>
            <w:tcBorders>
              <w:top w:val="single" w:sz="4" w:space="0" w:color="auto"/>
              <w:left w:val="single" w:sz="4" w:space="0" w:color="auto"/>
            </w:tcBorders>
            <w:shd w:val="clear" w:color="auto" w:fill="auto"/>
            <w:vAlign w:val="center"/>
          </w:tcPr>
          <w:p w14:paraId="681A5608" w14:textId="77777777" w:rsidR="008D1A94" w:rsidRDefault="00752380">
            <w:pPr>
              <w:pStyle w:val="Other10"/>
              <w:framePr w:w="13949" w:h="8213" w:hSpace="475" w:vSpace="317" w:wrap="notBeside" w:vAnchor="text" w:hAnchor="text" w:y="1148"/>
              <w:spacing w:line="240" w:lineRule="auto"/>
              <w:jc w:val="center"/>
            </w:pPr>
            <w:r>
              <w:rPr>
                <w:rStyle w:val="Other1"/>
              </w:rPr>
              <w:t>7</w:t>
            </w:r>
          </w:p>
        </w:tc>
        <w:tc>
          <w:tcPr>
            <w:tcW w:w="3403" w:type="dxa"/>
            <w:tcBorders>
              <w:top w:val="single" w:sz="4" w:space="0" w:color="auto"/>
              <w:left w:val="single" w:sz="4" w:space="0" w:color="auto"/>
            </w:tcBorders>
            <w:shd w:val="clear" w:color="auto" w:fill="auto"/>
            <w:vAlign w:val="center"/>
          </w:tcPr>
          <w:p w14:paraId="5563700F" w14:textId="77777777" w:rsidR="008D1A94" w:rsidRDefault="00752380">
            <w:pPr>
              <w:pStyle w:val="Other10"/>
              <w:framePr w:w="13949" w:h="8213" w:hSpace="475" w:vSpace="317" w:wrap="notBeside" w:vAnchor="text" w:hAnchor="text" w:y="1148"/>
              <w:spacing w:line="240" w:lineRule="auto"/>
            </w:pPr>
            <w:r>
              <w:rPr>
                <w:rStyle w:val="Other1"/>
              </w:rPr>
              <w:t>Feuer- und Fehlfunktionssignalübertragungseinrichtung</w:t>
            </w:r>
          </w:p>
        </w:tc>
        <w:tc>
          <w:tcPr>
            <w:tcW w:w="1392" w:type="dxa"/>
            <w:tcBorders>
              <w:top w:val="single" w:sz="4" w:space="0" w:color="auto"/>
              <w:left w:val="single" w:sz="4" w:space="0" w:color="auto"/>
            </w:tcBorders>
            <w:shd w:val="clear" w:color="auto" w:fill="auto"/>
            <w:vAlign w:val="bottom"/>
          </w:tcPr>
          <w:p w14:paraId="62CED2A7" w14:textId="77777777" w:rsidR="008D1A94" w:rsidRDefault="00752380">
            <w:pPr>
              <w:pStyle w:val="Other10"/>
              <w:framePr w:w="13949" w:h="8213" w:hSpace="475" w:vSpace="317" w:wrap="notBeside" w:vAnchor="text" w:hAnchor="text" w:y="1148"/>
              <w:spacing w:line="341" w:lineRule="auto"/>
              <w:jc w:val="center"/>
            </w:pPr>
            <w:r>
              <w:rPr>
                <w:rStyle w:val="Other1"/>
              </w:rPr>
              <w:t>1 Tag</w:t>
            </w:r>
            <w:r>
              <w:rPr>
                <w:rStyle w:val="Other1"/>
              </w:rPr>
              <w:br/>
              <w:t>außer im Falle einer autom. Steuerung</w:t>
            </w:r>
          </w:p>
        </w:tc>
        <w:tc>
          <w:tcPr>
            <w:tcW w:w="1195" w:type="dxa"/>
            <w:tcBorders>
              <w:top w:val="single" w:sz="4" w:space="0" w:color="auto"/>
              <w:left w:val="single" w:sz="4" w:space="0" w:color="auto"/>
            </w:tcBorders>
            <w:shd w:val="clear" w:color="auto" w:fill="auto"/>
            <w:vAlign w:val="center"/>
          </w:tcPr>
          <w:p w14:paraId="33743D64" w14:textId="77777777" w:rsidR="008D1A94" w:rsidRDefault="00752380">
            <w:pPr>
              <w:pStyle w:val="Other10"/>
              <w:framePr w:w="13949" w:h="8213" w:hSpace="475" w:vSpace="317" w:wrap="notBeside" w:vAnchor="text" w:hAnchor="text" w:y="1148"/>
              <w:jc w:val="center"/>
            </w:pPr>
            <w:r>
              <w:rPr>
                <w:rStyle w:val="Other1"/>
              </w:rPr>
              <w:t>Brandschutz-Betriebsprotokoll</w:t>
            </w:r>
          </w:p>
        </w:tc>
        <w:tc>
          <w:tcPr>
            <w:tcW w:w="1982" w:type="dxa"/>
            <w:tcBorders>
              <w:top w:val="single" w:sz="4" w:space="0" w:color="auto"/>
              <w:left w:val="single" w:sz="4" w:space="0" w:color="auto"/>
            </w:tcBorders>
            <w:shd w:val="clear" w:color="auto" w:fill="auto"/>
            <w:vAlign w:val="center"/>
          </w:tcPr>
          <w:p w14:paraId="0D63EE50" w14:textId="77777777" w:rsidR="008D1A94" w:rsidRDefault="00752380">
            <w:pPr>
              <w:pStyle w:val="Other10"/>
              <w:framePr w:w="13949" w:h="8213" w:hSpace="475" w:vSpace="317" w:wrap="notBeside" w:vAnchor="text" w:hAnchor="text" w:y="1148"/>
              <w:spacing w:line="240" w:lineRule="auto"/>
              <w:ind w:firstLine="340"/>
            </w:pPr>
            <w:r>
              <w:rPr>
                <w:rStyle w:val="Other1"/>
              </w:rPr>
              <w:t>6 Monate (+ 2 Wochen)</w:t>
            </w:r>
          </w:p>
        </w:tc>
        <w:tc>
          <w:tcPr>
            <w:tcW w:w="1982" w:type="dxa"/>
            <w:tcBorders>
              <w:top w:val="single" w:sz="4" w:space="0" w:color="auto"/>
              <w:left w:val="single" w:sz="4" w:space="0" w:color="auto"/>
            </w:tcBorders>
            <w:shd w:val="clear" w:color="auto" w:fill="auto"/>
            <w:vAlign w:val="center"/>
          </w:tcPr>
          <w:p w14:paraId="4DBA2364" w14:textId="77777777" w:rsidR="008D1A94" w:rsidRDefault="00752380">
            <w:pPr>
              <w:pStyle w:val="Other10"/>
              <w:framePr w:w="13949" w:h="8213" w:hSpace="475" w:vSpace="317" w:wrap="notBeside" w:vAnchor="text" w:hAnchor="text" w:y="1148"/>
              <w:jc w:val="center"/>
            </w:pPr>
            <w:r>
              <w:rPr>
                <w:rStyle w:val="Other1"/>
              </w:rPr>
              <w:t>Brandschutz-Betriebsprotokoll</w:t>
            </w:r>
          </w:p>
        </w:tc>
        <w:tc>
          <w:tcPr>
            <w:tcW w:w="1704" w:type="dxa"/>
            <w:tcBorders>
              <w:top w:val="single" w:sz="4" w:space="0" w:color="auto"/>
              <w:left w:val="single" w:sz="4" w:space="0" w:color="auto"/>
            </w:tcBorders>
            <w:shd w:val="clear" w:color="auto" w:fill="auto"/>
            <w:vAlign w:val="center"/>
          </w:tcPr>
          <w:p w14:paraId="78EC933C" w14:textId="77777777" w:rsidR="008D1A94" w:rsidRDefault="00752380">
            <w:pPr>
              <w:pStyle w:val="Other10"/>
              <w:framePr w:w="13949" w:h="8213" w:hSpace="475" w:vSpace="317" w:wrap="notBeside" w:vAnchor="text" w:hAnchor="text" w:y="1148"/>
              <w:spacing w:line="341" w:lineRule="auto"/>
              <w:jc w:val="center"/>
            </w:pPr>
            <w:r>
              <w:rPr>
                <w:rStyle w:val="Other1"/>
              </w:rPr>
              <w:t>Gleichzeitig mit der regelmäßigen Überwachung</w:t>
            </w:r>
          </w:p>
        </w:tc>
        <w:tc>
          <w:tcPr>
            <w:tcW w:w="1723" w:type="dxa"/>
            <w:tcBorders>
              <w:top w:val="single" w:sz="4" w:space="0" w:color="auto"/>
              <w:left w:val="single" w:sz="4" w:space="0" w:color="auto"/>
              <w:right w:val="single" w:sz="4" w:space="0" w:color="auto"/>
            </w:tcBorders>
            <w:shd w:val="clear" w:color="auto" w:fill="auto"/>
            <w:vAlign w:val="center"/>
          </w:tcPr>
          <w:p w14:paraId="26D951D2" w14:textId="77777777" w:rsidR="008D1A94" w:rsidRDefault="00752380">
            <w:pPr>
              <w:pStyle w:val="Other10"/>
              <w:framePr w:w="13949" w:h="8213" w:hSpace="475" w:vSpace="317" w:wrap="notBeside" w:vAnchor="text" w:hAnchor="text" w:y="1148"/>
              <w:jc w:val="center"/>
            </w:pPr>
            <w:r>
              <w:rPr>
                <w:rStyle w:val="Other1"/>
              </w:rPr>
              <w:t>Brandschutz-Betriebsprotokoll</w:t>
            </w:r>
          </w:p>
        </w:tc>
      </w:tr>
      <w:tr w:rsidR="008D1A94" w14:paraId="254EDC96" w14:textId="77777777">
        <w:trPr>
          <w:trHeight w:hRule="exact" w:val="821"/>
        </w:trPr>
        <w:tc>
          <w:tcPr>
            <w:tcW w:w="566" w:type="dxa"/>
            <w:tcBorders>
              <w:top w:val="single" w:sz="4" w:space="0" w:color="auto"/>
              <w:left w:val="single" w:sz="4" w:space="0" w:color="auto"/>
              <w:bottom w:val="single" w:sz="4" w:space="0" w:color="auto"/>
            </w:tcBorders>
            <w:shd w:val="clear" w:color="auto" w:fill="auto"/>
            <w:vAlign w:val="center"/>
          </w:tcPr>
          <w:p w14:paraId="6AAED5BC" w14:textId="77777777" w:rsidR="008D1A94" w:rsidRDefault="00752380">
            <w:pPr>
              <w:pStyle w:val="Other10"/>
              <w:framePr w:w="13949" w:h="8213" w:hSpace="475" w:vSpace="317" w:wrap="notBeside" w:vAnchor="text" w:hAnchor="text" w:y="1148"/>
              <w:spacing w:line="240" w:lineRule="auto"/>
              <w:ind w:firstLine="240"/>
              <w:jc w:val="both"/>
            </w:pPr>
            <w:r>
              <w:rPr>
                <w:rStyle w:val="Other1"/>
              </w:rPr>
              <w:t>8</w:t>
            </w:r>
          </w:p>
        </w:tc>
        <w:tc>
          <w:tcPr>
            <w:tcW w:w="3403" w:type="dxa"/>
            <w:tcBorders>
              <w:top w:val="single" w:sz="4" w:space="0" w:color="auto"/>
              <w:left w:val="single" w:sz="4" w:space="0" w:color="auto"/>
              <w:bottom w:val="single" w:sz="4" w:space="0" w:color="auto"/>
            </w:tcBorders>
            <w:shd w:val="clear" w:color="auto" w:fill="auto"/>
            <w:vAlign w:val="center"/>
          </w:tcPr>
          <w:p w14:paraId="504A6ABB" w14:textId="77777777" w:rsidR="008D1A94" w:rsidRDefault="00752380">
            <w:pPr>
              <w:pStyle w:val="Other10"/>
              <w:framePr w:w="13949" w:h="8213" w:hSpace="475" w:vSpace="317" w:wrap="notBeside" w:vAnchor="text" w:hAnchor="text" w:y="1148"/>
              <w:spacing w:line="240" w:lineRule="auto"/>
            </w:pPr>
            <w:r>
              <w:rPr>
                <w:rStyle w:val="Other1"/>
              </w:rPr>
              <w:t>Feuerwehrschlüsseltresor</w:t>
            </w:r>
          </w:p>
        </w:tc>
        <w:tc>
          <w:tcPr>
            <w:tcW w:w="1392" w:type="dxa"/>
            <w:tcBorders>
              <w:top w:val="single" w:sz="4" w:space="0" w:color="auto"/>
              <w:left w:val="single" w:sz="4" w:space="0" w:color="auto"/>
              <w:bottom w:val="single" w:sz="4" w:space="0" w:color="auto"/>
            </w:tcBorders>
            <w:shd w:val="clear" w:color="auto" w:fill="auto"/>
            <w:vAlign w:val="center"/>
          </w:tcPr>
          <w:p w14:paraId="51ED752E" w14:textId="77777777" w:rsidR="008D1A94" w:rsidRDefault="00752380">
            <w:pPr>
              <w:pStyle w:val="Other10"/>
              <w:framePr w:w="13949" w:h="8213" w:hSpace="475" w:vSpace="317" w:wrap="notBeside" w:vAnchor="text" w:hAnchor="text" w:y="1148"/>
              <w:spacing w:line="240" w:lineRule="auto"/>
              <w:jc w:val="center"/>
            </w:pPr>
            <w:r>
              <w:rPr>
                <w:rStyle w:val="Other1"/>
              </w:rPr>
              <w:t>1 Tag</w:t>
            </w:r>
          </w:p>
        </w:tc>
        <w:tc>
          <w:tcPr>
            <w:tcW w:w="1195" w:type="dxa"/>
            <w:tcBorders>
              <w:top w:val="single" w:sz="4" w:space="0" w:color="auto"/>
              <w:left w:val="single" w:sz="4" w:space="0" w:color="auto"/>
              <w:bottom w:val="single" w:sz="4" w:space="0" w:color="auto"/>
            </w:tcBorders>
            <w:shd w:val="clear" w:color="auto" w:fill="auto"/>
            <w:vAlign w:val="bottom"/>
          </w:tcPr>
          <w:p w14:paraId="1DB5391C" w14:textId="77777777" w:rsidR="008D1A94" w:rsidRDefault="00752380">
            <w:pPr>
              <w:pStyle w:val="Other10"/>
              <w:framePr w:w="13949" w:h="8213" w:hSpace="475" w:vSpace="317" w:wrap="notBeside" w:vAnchor="text" w:hAnchor="text" w:y="1148"/>
              <w:spacing w:line="341" w:lineRule="auto"/>
              <w:jc w:val="center"/>
            </w:pPr>
            <w:r>
              <w:rPr>
                <w:rStyle w:val="Other1"/>
              </w:rPr>
              <w:t>Brandschutz-Betriebsprotokoll</w:t>
            </w:r>
          </w:p>
        </w:tc>
        <w:tc>
          <w:tcPr>
            <w:tcW w:w="1982" w:type="dxa"/>
            <w:tcBorders>
              <w:top w:val="single" w:sz="4" w:space="0" w:color="auto"/>
              <w:left w:val="single" w:sz="4" w:space="0" w:color="auto"/>
              <w:bottom w:val="single" w:sz="4" w:space="0" w:color="auto"/>
            </w:tcBorders>
            <w:shd w:val="clear" w:color="auto" w:fill="auto"/>
            <w:vAlign w:val="center"/>
          </w:tcPr>
          <w:p w14:paraId="4C5CA104" w14:textId="77777777" w:rsidR="008D1A94" w:rsidRDefault="00752380">
            <w:pPr>
              <w:pStyle w:val="Other10"/>
              <w:framePr w:w="13949" w:h="8213" w:hSpace="475" w:vSpace="317" w:wrap="notBeside" w:vAnchor="text" w:hAnchor="text" w:y="1148"/>
              <w:spacing w:line="240" w:lineRule="auto"/>
              <w:ind w:firstLine="340"/>
            </w:pPr>
            <w:r>
              <w:rPr>
                <w:rStyle w:val="Other1"/>
              </w:rPr>
              <w:t>6 Monate (+ 2 Wochen)</w:t>
            </w:r>
          </w:p>
        </w:tc>
        <w:tc>
          <w:tcPr>
            <w:tcW w:w="1982" w:type="dxa"/>
            <w:tcBorders>
              <w:top w:val="single" w:sz="4" w:space="0" w:color="auto"/>
              <w:left w:val="single" w:sz="4" w:space="0" w:color="auto"/>
              <w:bottom w:val="single" w:sz="4" w:space="0" w:color="auto"/>
            </w:tcBorders>
            <w:shd w:val="clear" w:color="auto" w:fill="auto"/>
            <w:vAlign w:val="center"/>
          </w:tcPr>
          <w:p w14:paraId="1899F8FD" w14:textId="77777777" w:rsidR="008D1A94" w:rsidRDefault="00752380">
            <w:pPr>
              <w:pStyle w:val="Other10"/>
              <w:framePr w:w="13949" w:h="8213" w:hSpace="475" w:vSpace="317" w:wrap="notBeside" w:vAnchor="text" w:hAnchor="text" w:y="1148"/>
              <w:spacing w:line="346" w:lineRule="auto"/>
              <w:jc w:val="center"/>
            </w:pPr>
            <w:r>
              <w:rPr>
                <w:rStyle w:val="Other1"/>
              </w:rPr>
              <w:t>Brandschutz-Betriebsprotokoll</w:t>
            </w:r>
          </w:p>
        </w:tc>
        <w:tc>
          <w:tcPr>
            <w:tcW w:w="1704" w:type="dxa"/>
            <w:tcBorders>
              <w:top w:val="single" w:sz="4" w:space="0" w:color="auto"/>
              <w:left w:val="single" w:sz="4" w:space="0" w:color="auto"/>
              <w:bottom w:val="single" w:sz="4" w:space="0" w:color="auto"/>
            </w:tcBorders>
            <w:shd w:val="clear" w:color="auto" w:fill="auto"/>
            <w:vAlign w:val="bottom"/>
          </w:tcPr>
          <w:p w14:paraId="65F1AFEA" w14:textId="77777777" w:rsidR="008D1A94" w:rsidRDefault="00752380">
            <w:pPr>
              <w:pStyle w:val="Other10"/>
              <w:framePr w:w="13949" w:h="8213" w:hSpace="475" w:vSpace="317" w:wrap="notBeside" w:vAnchor="text" w:hAnchor="text" w:y="1148"/>
              <w:spacing w:line="341" w:lineRule="auto"/>
              <w:jc w:val="center"/>
            </w:pPr>
            <w:r>
              <w:rPr>
                <w:rStyle w:val="Other1"/>
              </w:rPr>
              <w:t>Gleichzeitig mit der regelmäßigen Überwachung</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03F69215" w14:textId="77777777" w:rsidR="008D1A94" w:rsidRDefault="00752380">
            <w:pPr>
              <w:pStyle w:val="Other10"/>
              <w:framePr w:w="13949" w:h="8213" w:hSpace="475" w:vSpace="317" w:wrap="notBeside" w:vAnchor="text" w:hAnchor="text" w:y="1148"/>
              <w:jc w:val="center"/>
            </w:pPr>
            <w:r>
              <w:rPr>
                <w:rStyle w:val="Other1"/>
              </w:rPr>
              <w:t>Brandschutz-Betriebsprotokoll</w:t>
            </w:r>
          </w:p>
        </w:tc>
      </w:tr>
    </w:tbl>
    <w:p w14:paraId="5D713FBB" w14:textId="77777777" w:rsidR="008D1A94" w:rsidRDefault="00752380">
      <w:pPr>
        <w:pStyle w:val="Tablecaption10"/>
        <w:framePr w:w="173" w:h="9677" w:hRule="exact" w:hSpace="14251" w:wrap="notBeside" w:vAnchor="text" w:hAnchor="text" w:x="14252" w:y="1"/>
        <w:tabs>
          <w:tab w:val="left" w:pos="9302"/>
        </w:tabs>
        <w:textDirection w:val="tbRl"/>
        <w:rPr>
          <w:sz w:val="15"/>
          <w:szCs w:val="15"/>
        </w:rPr>
      </w:pPr>
      <w:r>
        <w:rPr>
          <w:rStyle w:val="Tablecaption1"/>
          <w:sz w:val="13"/>
        </w:rPr>
        <w:t>UNGARISCHES AMTSBLATT • Ausgabe 66 von 2022</w:t>
      </w:r>
      <w:r>
        <w:rPr>
          <w:rStyle w:val="Tablecaption1"/>
          <w:sz w:val="13"/>
        </w:rPr>
        <w:tab/>
      </w:r>
      <w:r>
        <w:rPr>
          <w:rStyle w:val="Tablecaption1"/>
          <w:sz w:val="15"/>
        </w:rPr>
        <w:t>2393</w:t>
      </w:r>
    </w:p>
    <w:p w14:paraId="5CA6CF95" w14:textId="77777777" w:rsidR="008D1A94" w:rsidRDefault="00752380">
      <w:pPr>
        <w:spacing w:line="1" w:lineRule="exact"/>
        <w:sectPr w:rsidR="008D1A94">
          <w:pgSz w:w="16840" w:h="11900" w:orient="landscape"/>
          <w:pgMar w:top="1092" w:right="1225" w:bottom="547" w:left="1191" w:header="664" w:footer="119" w:gutter="0"/>
          <w:cols w:space="720"/>
          <w:noEndnote/>
          <w:docGrid w:linePitch="360"/>
          <w15:footnoteColumns w:val="1"/>
        </w:sectPr>
      </w:pPr>
      <w:r>
        <w:rPr>
          <w:noProof/>
        </w:rPr>
        <mc:AlternateContent>
          <mc:Choice Requires="wps">
            <w:drawing>
              <wp:anchor distT="0" distB="0" distL="0" distR="0" simplePos="0" relativeHeight="125829378" behindDoc="0" locked="0" layoutInCell="1" allowOverlap="1" wp14:anchorId="0660F7EF" wp14:editId="51144093">
                <wp:simplePos x="0" y="0"/>
                <wp:positionH relativeFrom="page">
                  <wp:posOffset>741045</wp:posOffset>
                </wp:positionH>
                <wp:positionV relativeFrom="margin">
                  <wp:posOffset>0</wp:posOffset>
                </wp:positionV>
                <wp:extent cx="3456305" cy="652145"/>
                <wp:effectExtent l="0" t="0" r="0" b="0"/>
                <wp:wrapSquare wrapText="bothSides"/>
                <wp:docPr id="76" name="Shape 76"/>
                <wp:cNvGraphicFramePr/>
                <a:graphic xmlns:a="http://schemas.openxmlformats.org/drawingml/2006/main">
                  <a:graphicData uri="http://schemas.microsoft.com/office/word/2010/wordprocessingShape">
                    <wps:wsp>
                      <wps:cNvSpPr txBox="1"/>
                      <wps:spPr>
                        <a:xfrm>
                          <a:off x="0" y="0"/>
                          <a:ext cx="3456305" cy="652145"/>
                        </a:xfrm>
                        <a:prstGeom prst="rect">
                          <a:avLst/>
                        </a:prstGeom>
                        <a:noFill/>
                      </wps:spPr>
                      <wps:txbx>
                        <w:txbxContent>
                          <w:p w14:paraId="61396F67" w14:textId="77777777" w:rsidR="008D1A94" w:rsidRDefault="00752380">
                            <w:pPr>
                              <w:pStyle w:val="Bodytext10"/>
                              <w:spacing w:after="40" w:line="240" w:lineRule="auto"/>
                            </w:pPr>
                            <w:r>
                              <w:rPr>
                                <w:rStyle w:val="Bodytext1"/>
                                <w:i/>
                              </w:rPr>
                              <w:t>Anhang 3 des Dekrets Nr. 8/2022 des Innenministeriums vom 14. April 2022</w:t>
                            </w:r>
                          </w:p>
                          <w:p w14:paraId="7373AE3D" w14:textId="77777777" w:rsidR="008D1A94" w:rsidRDefault="00752380">
                            <w:pPr>
                              <w:pStyle w:val="Bodytext10"/>
                              <w:spacing w:after="280" w:line="240" w:lineRule="auto"/>
                            </w:pPr>
                            <w:r>
                              <w:rPr>
                                <w:rStyle w:val="Bodytext1"/>
                              </w:rPr>
                              <w:t>„Anhang 18 des Dekrets Nr. 54/2014 des Innenministeriums vom 5. Dezember 2014</w:t>
                            </w:r>
                          </w:p>
                          <w:p w14:paraId="37F0429C" w14:textId="77777777" w:rsidR="008D1A94" w:rsidRDefault="00752380">
                            <w:pPr>
                              <w:pStyle w:val="Bodytext10"/>
                              <w:spacing w:after="160" w:line="240" w:lineRule="auto"/>
                              <w:rPr>
                                <w:sz w:val="17"/>
                                <w:szCs w:val="17"/>
                              </w:rPr>
                            </w:pPr>
                            <w:r>
                              <w:rPr>
                                <w:rStyle w:val="Bodytext1"/>
                                <w:b/>
                                <w:sz w:val="17"/>
                              </w:rPr>
                              <w:t>Tabelle 1 zu Kapitel „Kontrolle, Instandhaltung, Überwachung“</w:t>
                            </w:r>
                          </w:p>
                        </w:txbxContent>
                      </wps:txbx>
                      <wps:bodyPr lIns="0" tIns="0" rIns="0" bIns="0"/>
                    </wps:wsp>
                  </a:graphicData>
                </a:graphic>
              </wp:anchor>
            </w:drawing>
          </mc:Choice>
          <mc:Fallback>
            <w:pict>
              <v:shapetype w14:anchorId="0660F7EF" id="_x0000_t202" coordsize="21600,21600" o:spt="202" path="m,l,21600r21600,l21600,xe">
                <v:stroke joinstyle="miter"/>
                <v:path gradientshapeok="t" o:connecttype="rect"/>
              </v:shapetype>
              <v:shape id="Shape 76" o:spid="_x0000_s1026" type="#_x0000_t202" style="position:absolute;margin-left:58.35pt;margin-top:0;width:272.15pt;height:51.35pt;z-index:12582937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" filled="f" stroked="f">
                <v:textbox inset="0,0,0,0">
                  <w:txbxContent>
                    <w:p w14:paraId="61396F67" w14:textId="77777777" w:rsidR="008D1A94" w:rsidRDefault="00752380">
                      <w:pPr>
                        <w:pStyle w:val="Bodytext10"/>
                        <w:spacing w:after="40" w:line="240" w:lineRule="auto"/>
                      </w:pPr>
                      <w:r>
                        <w:rPr>
                          <w:rStyle w:val="Bodytext1"/>
                          <w:i/>
                        </w:rPr>
                        <w:t>Anhang 3 des Dekrets Nr. 8/2022 des Innenministeriums vom 14. April 2022</w:t>
                      </w:r>
                    </w:p>
                    <w:p w14:paraId="7373AE3D" w14:textId="77777777" w:rsidR="008D1A94" w:rsidRDefault="00752380">
                      <w:pPr>
                        <w:pStyle w:val="Bodytext10"/>
                        <w:spacing w:after="280" w:line="240" w:lineRule="auto"/>
                      </w:pPr>
                      <w:r>
                        <w:rPr>
                          <w:rStyle w:val="Bodytext1"/>
                        </w:rPr>
                        <w:t>„Anhang 18 des Dekrets Nr. 54/2014 des Innenministeriums vom 5. Dezember 2014</w:t>
                      </w:r>
                    </w:p>
                    <w:p w14:paraId="37F0429C" w14:textId="77777777" w:rsidR="008D1A94" w:rsidRDefault="00752380">
                      <w:pPr>
                        <w:pStyle w:val="Bodytext10"/>
                        <w:spacing w:after="160" w:line="240" w:lineRule="auto"/>
                        <w:rPr>
                          <w:sz w:val="17"/>
                          <w:szCs w:val="17"/>
                        </w:rPr>
                      </w:pPr>
                      <w:r>
                        <w:rPr>
                          <w:rStyle w:val="Bodytext1"/>
                          <w:b/>
                          <w:sz w:val="17"/>
                        </w:rPr>
                        <w:t>Tabelle 1 zu Kapitel „Kontrolle, Instandhaltung, Überwachung“</w:t>
                      </w:r>
                    </w:p>
                  </w:txbxContent>
                </v:textbox>
                <w10:wrap type="square" anchorx="page" anchory="margin"/>
              </v:shape>
            </w:pict>
          </mc:Fallback>
        </mc:AlternateContent>
      </w:r>
    </w:p>
    <w:tbl>
      <w:tblPr>
        <w:tblOverlap w:val="never"/>
        <w:tblW w:w="0" w:type="auto"/>
        <w:tblLayout w:type="fixed"/>
        <w:tblCellMar>
          <w:left w:w="10" w:type="dxa"/>
          <w:right w:w="10" w:type="dxa"/>
        </w:tblCellMar>
        <w:tblLook w:val="04A0" w:firstRow="1" w:lastRow="0" w:firstColumn="1" w:lastColumn="0" w:noHBand="0" w:noVBand="1"/>
      </w:tblPr>
      <w:tblGrid>
        <w:gridCol w:w="566"/>
        <w:gridCol w:w="1704"/>
        <w:gridCol w:w="1699"/>
        <w:gridCol w:w="1454"/>
        <w:gridCol w:w="1138"/>
        <w:gridCol w:w="1978"/>
        <w:gridCol w:w="1982"/>
        <w:gridCol w:w="1704"/>
        <w:gridCol w:w="1723"/>
      </w:tblGrid>
      <w:tr w:rsidR="008D1A94" w14:paraId="64BE72C8" w14:textId="77777777">
        <w:trPr>
          <w:trHeight w:hRule="exact" w:val="821"/>
        </w:trPr>
        <w:tc>
          <w:tcPr>
            <w:tcW w:w="566" w:type="dxa"/>
            <w:tcBorders>
              <w:top w:val="single" w:sz="4" w:space="0" w:color="auto"/>
              <w:left w:val="single" w:sz="4" w:space="0" w:color="auto"/>
            </w:tcBorders>
            <w:shd w:val="clear" w:color="auto" w:fill="auto"/>
            <w:vAlign w:val="center"/>
          </w:tcPr>
          <w:p w14:paraId="0676817E" w14:textId="77777777" w:rsidR="008D1A94" w:rsidRDefault="00752380">
            <w:pPr>
              <w:pStyle w:val="Other10"/>
              <w:framePr w:w="13949" w:h="7013" w:wrap="none" w:hAnchor="page" w:x="1192" w:y="20"/>
              <w:spacing w:line="240" w:lineRule="auto"/>
              <w:jc w:val="center"/>
            </w:pPr>
            <w:r>
              <w:rPr>
                <w:rStyle w:val="Other1"/>
              </w:rPr>
              <w:lastRenderedPageBreak/>
              <w:t>9</w:t>
            </w:r>
          </w:p>
        </w:tc>
        <w:tc>
          <w:tcPr>
            <w:tcW w:w="3403" w:type="dxa"/>
            <w:gridSpan w:val="2"/>
            <w:tcBorders>
              <w:top w:val="single" w:sz="4" w:space="0" w:color="auto"/>
              <w:left w:val="single" w:sz="4" w:space="0" w:color="auto"/>
            </w:tcBorders>
            <w:shd w:val="clear" w:color="auto" w:fill="auto"/>
            <w:vAlign w:val="center"/>
          </w:tcPr>
          <w:p w14:paraId="0B5263A4" w14:textId="77777777" w:rsidR="008D1A94" w:rsidRDefault="00752380">
            <w:pPr>
              <w:pStyle w:val="Other10"/>
              <w:framePr w:w="13949" w:h="7013" w:wrap="none" w:hAnchor="page" w:x="1192" w:y="20"/>
              <w:spacing w:line="240" w:lineRule="auto"/>
            </w:pPr>
            <w:r>
              <w:rPr>
                <w:rStyle w:val="Other1"/>
              </w:rPr>
              <w:t>Feuerwehr Radioverstärker</w:t>
            </w:r>
          </w:p>
        </w:tc>
        <w:tc>
          <w:tcPr>
            <w:tcW w:w="2592" w:type="dxa"/>
            <w:gridSpan w:val="2"/>
            <w:tcBorders>
              <w:top w:val="single" w:sz="4" w:space="0" w:color="auto"/>
              <w:left w:val="single" w:sz="4" w:space="0" w:color="auto"/>
            </w:tcBorders>
            <w:shd w:val="clear" w:color="auto" w:fill="auto"/>
            <w:vAlign w:val="center"/>
          </w:tcPr>
          <w:p w14:paraId="72C54C23" w14:textId="77777777" w:rsidR="008D1A94" w:rsidRDefault="00752380">
            <w:pPr>
              <w:pStyle w:val="Other10"/>
              <w:framePr w:w="13949" w:h="7013" w:wrap="none" w:hAnchor="page" w:x="1192" w:y="20"/>
              <w:spacing w:line="240" w:lineRule="auto"/>
              <w:jc w:val="center"/>
            </w:pPr>
            <w:r>
              <w:rPr>
                <w:rStyle w:val="Other1"/>
              </w:rPr>
              <w:t>keine Anforderung</w:t>
            </w:r>
          </w:p>
        </w:tc>
        <w:tc>
          <w:tcPr>
            <w:tcW w:w="1978" w:type="dxa"/>
            <w:tcBorders>
              <w:top w:val="single" w:sz="4" w:space="0" w:color="auto"/>
              <w:left w:val="single" w:sz="4" w:space="0" w:color="auto"/>
            </w:tcBorders>
            <w:shd w:val="clear" w:color="auto" w:fill="auto"/>
            <w:vAlign w:val="center"/>
          </w:tcPr>
          <w:p w14:paraId="1606D873" w14:textId="77777777" w:rsidR="008D1A94" w:rsidRDefault="00752380">
            <w:pPr>
              <w:pStyle w:val="Other10"/>
              <w:framePr w:w="13949" w:h="7013" w:wrap="none" w:hAnchor="page" w:x="1192" w:y="20"/>
              <w:spacing w:line="240" w:lineRule="auto"/>
              <w:jc w:val="center"/>
            </w:pPr>
            <w:r>
              <w:rPr>
                <w:rStyle w:val="Other1"/>
              </w:rPr>
              <w:t>6 Monate (+ 2 Wochen)</w:t>
            </w:r>
          </w:p>
        </w:tc>
        <w:tc>
          <w:tcPr>
            <w:tcW w:w="1982" w:type="dxa"/>
            <w:tcBorders>
              <w:top w:val="single" w:sz="4" w:space="0" w:color="auto"/>
              <w:left w:val="single" w:sz="4" w:space="0" w:color="auto"/>
            </w:tcBorders>
            <w:shd w:val="clear" w:color="auto" w:fill="auto"/>
            <w:vAlign w:val="center"/>
          </w:tcPr>
          <w:p w14:paraId="1FAA5F76" w14:textId="77777777" w:rsidR="008D1A94" w:rsidRDefault="00752380">
            <w:pPr>
              <w:pStyle w:val="Other10"/>
              <w:framePr w:w="13949" w:h="7013" w:wrap="none" w:hAnchor="page" w:x="1192" w:y="20"/>
              <w:jc w:val="center"/>
            </w:pPr>
            <w:r>
              <w:rPr>
                <w:rStyle w:val="Other1"/>
              </w:rPr>
              <w:t>Brandschutz-Betriebsprotokoll</w:t>
            </w:r>
          </w:p>
        </w:tc>
        <w:tc>
          <w:tcPr>
            <w:tcW w:w="1704" w:type="dxa"/>
            <w:tcBorders>
              <w:top w:val="single" w:sz="4" w:space="0" w:color="auto"/>
              <w:left w:val="single" w:sz="4" w:space="0" w:color="auto"/>
            </w:tcBorders>
            <w:shd w:val="clear" w:color="auto" w:fill="auto"/>
            <w:vAlign w:val="bottom"/>
          </w:tcPr>
          <w:p w14:paraId="661D07BC" w14:textId="77777777" w:rsidR="008D1A94" w:rsidRDefault="00752380">
            <w:pPr>
              <w:pStyle w:val="Other10"/>
              <w:framePr w:w="13949" w:h="7013" w:wrap="none" w:hAnchor="page" w:x="1192" w:y="20"/>
              <w:jc w:val="center"/>
            </w:pPr>
            <w:r>
              <w:rPr>
                <w:rStyle w:val="Other1"/>
              </w:rPr>
              <w:t>Gleichzeitig mit der regelmäßigen Überwachung</w:t>
            </w:r>
          </w:p>
        </w:tc>
        <w:tc>
          <w:tcPr>
            <w:tcW w:w="1723" w:type="dxa"/>
            <w:tcBorders>
              <w:top w:val="single" w:sz="4" w:space="0" w:color="auto"/>
              <w:left w:val="single" w:sz="4" w:space="0" w:color="auto"/>
              <w:right w:val="single" w:sz="4" w:space="0" w:color="auto"/>
            </w:tcBorders>
            <w:shd w:val="clear" w:color="auto" w:fill="auto"/>
            <w:vAlign w:val="center"/>
          </w:tcPr>
          <w:p w14:paraId="02BE9749" w14:textId="77777777" w:rsidR="008D1A94" w:rsidRDefault="00752380">
            <w:pPr>
              <w:pStyle w:val="Other10"/>
              <w:framePr w:w="13949" w:h="7013" w:wrap="none" w:hAnchor="page" w:x="1192" w:y="20"/>
              <w:jc w:val="center"/>
            </w:pPr>
            <w:r>
              <w:rPr>
                <w:rStyle w:val="Other1"/>
              </w:rPr>
              <w:t>Brandschutz-Betriebsprotokoll</w:t>
            </w:r>
          </w:p>
        </w:tc>
      </w:tr>
      <w:tr w:rsidR="008D1A94" w14:paraId="1FACAD3F" w14:textId="77777777">
        <w:trPr>
          <w:trHeight w:hRule="exact" w:val="811"/>
        </w:trPr>
        <w:tc>
          <w:tcPr>
            <w:tcW w:w="566" w:type="dxa"/>
            <w:tcBorders>
              <w:top w:val="single" w:sz="4" w:space="0" w:color="auto"/>
              <w:left w:val="single" w:sz="4" w:space="0" w:color="auto"/>
            </w:tcBorders>
            <w:shd w:val="clear" w:color="auto" w:fill="auto"/>
            <w:vAlign w:val="center"/>
          </w:tcPr>
          <w:p w14:paraId="79464363" w14:textId="77777777" w:rsidR="008D1A94" w:rsidRDefault="00752380">
            <w:pPr>
              <w:pStyle w:val="Other10"/>
              <w:framePr w:w="13949" w:h="7013" w:wrap="none" w:hAnchor="page" w:x="1192" w:y="20"/>
              <w:spacing w:line="240" w:lineRule="auto"/>
              <w:jc w:val="center"/>
            </w:pPr>
            <w:r>
              <w:rPr>
                <w:rStyle w:val="Other1"/>
              </w:rPr>
              <w:t>10</w:t>
            </w:r>
          </w:p>
        </w:tc>
        <w:tc>
          <w:tcPr>
            <w:tcW w:w="3403" w:type="dxa"/>
            <w:gridSpan w:val="2"/>
            <w:tcBorders>
              <w:top w:val="single" w:sz="4" w:space="0" w:color="auto"/>
              <w:left w:val="single" w:sz="4" w:space="0" w:color="auto"/>
            </w:tcBorders>
            <w:shd w:val="clear" w:color="auto" w:fill="auto"/>
            <w:vAlign w:val="center"/>
          </w:tcPr>
          <w:p w14:paraId="179430EB" w14:textId="77777777" w:rsidR="008D1A94" w:rsidRDefault="00752380">
            <w:pPr>
              <w:pStyle w:val="Other10"/>
              <w:framePr w:w="13949" w:h="7013" w:wrap="none" w:hAnchor="page" w:x="1192" w:y="20"/>
              <w:spacing w:line="240" w:lineRule="auto"/>
            </w:pPr>
            <w:r>
              <w:rPr>
                <w:rStyle w:val="Other1"/>
              </w:rPr>
              <w:t>Feuerwehraufzug</w:t>
            </w:r>
          </w:p>
        </w:tc>
        <w:tc>
          <w:tcPr>
            <w:tcW w:w="1454" w:type="dxa"/>
            <w:tcBorders>
              <w:top w:val="single" w:sz="4" w:space="0" w:color="auto"/>
              <w:left w:val="single" w:sz="4" w:space="0" w:color="auto"/>
            </w:tcBorders>
            <w:shd w:val="clear" w:color="auto" w:fill="auto"/>
            <w:vAlign w:val="center"/>
          </w:tcPr>
          <w:p w14:paraId="2B2555E7" w14:textId="1D709225" w:rsidR="008D1A94" w:rsidRDefault="00752380">
            <w:pPr>
              <w:pStyle w:val="Other10"/>
              <w:framePr w:w="13949" w:h="7013" w:wrap="none" w:hAnchor="page" w:x="1192" w:y="20"/>
              <w:spacing w:line="346" w:lineRule="auto"/>
              <w:ind w:left="400" w:firstLine="20"/>
              <w:jc w:val="both"/>
            </w:pPr>
            <w:r>
              <w:rPr>
                <w:rStyle w:val="Other1"/>
              </w:rPr>
              <w:t>3 Monate (+ 1 Woche)</w:t>
            </w:r>
          </w:p>
        </w:tc>
        <w:tc>
          <w:tcPr>
            <w:tcW w:w="1138" w:type="dxa"/>
            <w:tcBorders>
              <w:top w:val="single" w:sz="4" w:space="0" w:color="auto"/>
              <w:left w:val="single" w:sz="4" w:space="0" w:color="auto"/>
            </w:tcBorders>
            <w:shd w:val="clear" w:color="auto" w:fill="auto"/>
            <w:vAlign w:val="bottom"/>
          </w:tcPr>
          <w:p w14:paraId="525D510A" w14:textId="77777777" w:rsidR="008D1A94" w:rsidRDefault="00752380">
            <w:pPr>
              <w:pStyle w:val="Other10"/>
              <w:framePr w:w="13949" w:h="7013" w:wrap="none" w:hAnchor="page" w:x="1192" w:y="20"/>
              <w:spacing w:line="341" w:lineRule="auto"/>
              <w:jc w:val="center"/>
            </w:pPr>
            <w:r>
              <w:rPr>
                <w:rStyle w:val="Other1"/>
              </w:rPr>
              <w:t>Brandschutz-Betriebsprotokoll</w:t>
            </w:r>
          </w:p>
        </w:tc>
        <w:tc>
          <w:tcPr>
            <w:tcW w:w="1978" w:type="dxa"/>
            <w:tcBorders>
              <w:top w:val="single" w:sz="4" w:space="0" w:color="auto"/>
              <w:left w:val="single" w:sz="4" w:space="0" w:color="auto"/>
            </w:tcBorders>
            <w:shd w:val="clear" w:color="auto" w:fill="auto"/>
            <w:vAlign w:val="center"/>
          </w:tcPr>
          <w:p w14:paraId="60FAC978" w14:textId="77777777" w:rsidR="008D1A94" w:rsidRDefault="00752380">
            <w:pPr>
              <w:pStyle w:val="Other10"/>
              <w:framePr w:w="13949" w:h="7013" w:wrap="none" w:hAnchor="page" w:x="1192" w:y="20"/>
              <w:spacing w:line="240" w:lineRule="auto"/>
              <w:jc w:val="center"/>
            </w:pPr>
            <w:r>
              <w:rPr>
                <w:rStyle w:val="Other1"/>
              </w:rPr>
              <w:t>12 Monate (+ 1 Monat)</w:t>
            </w:r>
          </w:p>
        </w:tc>
        <w:tc>
          <w:tcPr>
            <w:tcW w:w="1982" w:type="dxa"/>
            <w:tcBorders>
              <w:top w:val="single" w:sz="4" w:space="0" w:color="auto"/>
              <w:left w:val="single" w:sz="4" w:space="0" w:color="auto"/>
            </w:tcBorders>
            <w:shd w:val="clear" w:color="auto" w:fill="auto"/>
            <w:vAlign w:val="center"/>
          </w:tcPr>
          <w:p w14:paraId="100FDC76" w14:textId="77777777" w:rsidR="008D1A94" w:rsidRDefault="00752380">
            <w:pPr>
              <w:pStyle w:val="Other10"/>
              <w:framePr w:w="13949" w:h="7013" w:wrap="none" w:hAnchor="page" w:x="1192" w:y="20"/>
              <w:jc w:val="center"/>
            </w:pPr>
            <w:r>
              <w:rPr>
                <w:rStyle w:val="Other1"/>
              </w:rPr>
              <w:t>Brandschutz-Betriebsprotokoll</w:t>
            </w:r>
          </w:p>
        </w:tc>
        <w:tc>
          <w:tcPr>
            <w:tcW w:w="1704" w:type="dxa"/>
            <w:tcBorders>
              <w:top w:val="single" w:sz="4" w:space="0" w:color="auto"/>
              <w:left w:val="single" w:sz="4" w:space="0" w:color="auto"/>
            </w:tcBorders>
            <w:shd w:val="clear" w:color="auto" w:fill="auto"/>
            <w:vAlign w:val="bottom"/>
          </w:tcPr>
          <w:p w14:paraId="4B894281" w14:textId="77777777" w:rsidR="008D1A94" w:rsidRDefault="00752380">
            <w:pPr>
              <w:pStyle w:val="Other10"/>
              <w:framePr w:w="13949" w:h="7013" w:wrap="none" w:hAnchor="page" w:x="1192" w:y="20"/>
              <w:spacing w:line="341" w:lineRule="auto"/>
              <w:jc w:val="center"/>
            </w:pPr>
            <w:r>
              <w:rPr>
                <w:rStyle w:val="Other1"/>
              </w:rPr>
              <w:t>Gleichzeitig mit der regelmäßigen Überwachung</w:t>
            </w:r>
          </w:p>
        </w:tc>
        <w:tc>
          <w:tcPr>
            <w:tcW w:w="1723" w:type="dxa"/>
            <w:tcBorders>
              <w:top w:val="single" w:sz="4" w:space="0" w:color="auto"/>
              <w:left w:val="single" w:sz="4" w:space="0" w:color="auto"/>
              <w:right w:val="single" w:sz="4" w:space="0" w:color="auto"/>
            </w:tcBorders>
            <w:shd w:val="clear" w:color="auto" w:fill="auto"/>
            <w:vAlign w:val="center"/>
          </w:tcPr>
          <w:p w14:paraId="6BC92C12" w14:textId="77777777" w:rsidR="008D1A94" w:rsidRDefault="00752380">
            <w:pPr>
              <w:pStyle w:val="Other10"/>
              <w:framePr w:w="13949" w:h="7013" w:wrap="none" w:hAnchor="page" w:x="1192" w:y="20"/>
              <w:jc w:val="center"/>
            </w:pPr>
            <w:r>
              <w:rPr>
                <w:rStyle w:val="Other1"/>
              </w:rPr>
              <w:t>Brandschutz-Betriebsprotokoll</w:t>
            </w:r>
          </w:p>
        </w:tc>
      </w:tr>
      <w:tr w:rsidR="008D1A94" w14:paraId="5A5D73AF" w14:textId="77777777">
        <w:trPr>
          <w:trHeight w:hRule="exact" w:val="1334"/>
        </w:trPr>
        <w:tc>
          <w:tcPr>
            <w:tcW w:w="566" w:type="dxa"/>
            <w:tcBorders>
              <w:top w:val="single" w:sz="4" w:space="0" w:color="auto"/>
              <w:left w:val="single" w:sz="4" w:space="0" w:color="auto"/>
            </w:tcBorders>
            <w:shd w:val="clear" w:color="auto" w:fill="auto"/>
            <w:vAlign w:val="center"/>
          </w:tcPr>
          <w:p w14:paraId="3E7F035B" w14:textId="77777777" w:rsidR="008D1A94" w:rsidRDefault="00752380">
            <w:pPr>
              <w:pStyle w:val="Other10"/>
              <w:framePr w:w="13949" w:h="7013" w:wrap="none" w:hAnchor="page" w:x="1192" w:y="20"/>
              <w:spacing w:line="240" w:lineRule="auto"/>
              <w:jc w:val="center"/>
            </w:pPr>
            <w:r>
              <w:rPr>
                <w:rStyle w:val="Other1"/>
              </w:rPr>
              <w:t>11</w:t>
            </w:r>
          </w:p>
        </w:tc>
        <w:tc>
          <w:tcPr>
            <w:tcW w:w="3403" w:type="dxa"/>
            <w:gridSpan w:val="2"/>
            <w:tcBorders>
              <w:top w:val="single" w:sz="4" w:space="0" w:color="auto"/>
              <w:left w:val="single" w:sz="4" w:space="0" w:color="auto"/>
            </w:tcBorders>
            <w:shd w:val="clear" w:color="auto" w:fill="auto"/>
            <w:vAlign w:val="center"/>
          </w:tcPr>
          <w:p w14:paraId="29B0A01D" w14:textId="77777777" w:rsidR="008D1A94" w:rsidRDefault="00752380">
            <w:pPr>
              <w:pStyle w:val="Other10"/>
              <w:framePr w:w="13949" w:h="7013" w:wrap="none" w:hAnchor="page" w:x="1192" w:y="20"/>
              <w:spacing w:line="240" w:lineRule="auto"/>
            </w:pPr>
            <w:r>
              <w:rPr>
                <w:rStyle w:val="Other1"/>
              </w:rPr>
              <w:t>akustisches Evakuierungssystem</w:t>
            </w:r>
          </w:p>
        </w:tc>
        <w:tc>
          <w:tcPr>
            <w:tcW w:w="1454" w:type="dxa"/>
            <w:tcBorders>
              <w:top w:val="single" w:sz="4" w:space="0" w:color="auto"/>
              <w:left w:val="single" w:sz="4" w:space="0" w:color="auto"/>
            </w:tcBorders>
            <w:shd w:val="clear" w:color="auto" w:fill="auto"/>
            <w:vAlign w:val="bottom"/>
          </w:tcPr>
          <w:p w14:paraId="77FB3B25" w14:textId="4D5F2EF9" w:rsidR="008D1A94" w:rsidRDefault="00752380">
            <w:pPr>
              <w:pStyle w:val="Other10"/>
              <w:framePr w:w="13949" w:h="7013" w:wrap="none" w:hAnchor="page" w:x="1192" w:y="20"/>
              <w:spacing w:line="341" w:lineRule="auto"/>
              <w:jc w:val="center"/>
            </w:pPr>
            <w:r>
              <w:rPr>
                <w:rStyle w:val="Other1"/>
              </w:rPr>
              <w:t>Vor jeder Veranstaltung, jedoch nicht weniger als 1 Monat</w:t>
            </w:r>
          </w:p>
        </w:tc>
        <w:tc>
          <w:tcPr>
            <w:tcW w:w="1138" w:type="dxa"/>
            <w:tcBorders>
              <w:top w:val="single" w:sz="4" w:space="0" w:color="auto"/>
              <w:left w:val="single" w:sz="4" w:space="0" w:color="auto"/>
            </w:tcBorders>
            <w:shd w:val="clear" w:color="auto" w:fill="auto"/>
            <w:vAlign w:val="center"/>
          </w:tcPr>
          <w:p w14:paraId="7C18E6A2" w14:textId="77777777" w:rsidR="008D1A94" w:rsidRDefault="00752380">
            <w:pPr>
              <w:pStyle w:val="Other10"/>
              <w:framePr w:w="13949" w:h="7013" w:wrap="none" w:hAnchor="page" w:x="1192" w:y="20"/>
              <w:jc w:val="center"/>
            </w:pPr>
            <w:r>
              <w:rPr>
                <w:rStyle w:val="Other1"/>
              </w:rPr>
              <w:t>Brandschutz-Betriebsprotokoll</w:t>
            </w:r>
          </w:p>
        </w:tc>
        <w:tc>
          <w:tcPr>
            <w:tcW w:w="1978" w:type="dxa"/>
            <w:tcBorders>
              <w:top w:val="single" w:sz="4" w:space="0" w:color="auto"/>
              <w:left w:val="single" w:sz="4" w:space="0" w:color="auto"/>
            </w:tcBorders>
            <w:shd w:val="clear" w:color="auto" w:fill="auto"/>
            <w:vAlign w:val="center"/>
          </w:tcPr>
          <w:p w14:paraId="6254E024" w14:textId="77777777" w:rsidR="008D1A94" w:rsidRDefault="00752380">
            <w:pPr>
              <w:pStyle w:val="Other10"/>
              <w:framePr w:w="13949" w:h="7013" w:wrap="none" w:hAnchor="page" w:x="1192" w:y="20"/>
              <w:spacing w:line="240" w:lineRule="auto"/>
              <w:jc w:val="center"/>
            </w:pPr>
            <w:r>
              <w:rPr>
                <w:rStyle w:val="Other1"/>
              </w:rPr>
              <w:t>6 Monate (+ 2 Wochen)</w:t>
            </w:r>
          </w:p>
        </w:tc>
        <w:tc>
          <w:tcPr>
            <w:tcW w:w="1982" w:type="dxa"/>
            <w:tcBorders>
              <w:top w:val="single" w:sz="4" w:space="0" w:color="auto"/>
              <w:left w:val="single" w:sz="4" w:space="0" w:color="auto"/>
            </w:tcBorders>
            <w:shd w:val="clear" w:color="auto" w:fill="auto"/>
            <w:vAlign w:val="center"/>
          </w:tcPr>
          <w:p w14:paraId="6D27B8B1" w14:textId="77777777" w:rsidR="008D1A94" w:rsidRDefault="00752380">
            <w:pPr>
              <w:pStyle w:val="Other10"/>
              <w:framePr w:w="13949" w:h="7013" w:wrap="none" w:hAnchor="page" w:x="1192" w:y="20"/>
              <w:jc w:val="center"/>
            </w:pPr>
            <w:r>
              <w:rPr>
                <w:rStyle w:val="Other1"/>
              </w:rPr>
              <w:t>Brandschutz-Betriebsprotokoll</w:t>
            </w:r>
          </w:p>
        </w:tc>
        <w:tc>
          <w:tcPr>
            <w:tcW w:w="1704" w:type="dxa"/>
            <w:tcBorders>
              <w:top w:val="single" w:sz="4" w:space="0" w:color="auto"/>
              <w:left w:val="single" w:sz="4" w:space="0" w:color="auto"/>
            </w:tcBorders>
            <w:shd w:val="clear" w:color="auto" w:fill="auto"/>
            <w:vAlign w:val="center"/>
          </w:tcPr>
          <w:p w14:paraId="27E5428F" w14:textId="77777777" w:rsidR="008D1A94" w:rsidRDefault="00752380">
            <w:pPr>
              <w:pStyle w:val="Other10"/>
              <w:framePr w:w="13949" w:h="7013" w:wrap="none" w:hAnchor="page" w:x="1192" w:y="20"/>
              <w:jc w:val="center"/>
            </w:pPr>
            <w:r>
              <w:rPr>
                <w:rStyle w:val="Other1"/>
              </w:rPr>
              <w:t>Gleichzeitig mit der regelmäßigen Überwachung</w:t>
            </w:r>
          </w:p>
        </w:tc>
        <w:tc>
          <w:tcPr>
            <w:tcW w:w="1723" w:type="dxa"/>
            <w:tcBorders>
              <w:top w:val="single" w:sz="4" w:space="0" w:color="auto"/>
              <w:left w:val="single" w:sz="4" w:space="0" w:color="auto"/>
              <w:right w:val="single" w:sz="4" w:space="0" w:color="auto"/>
            </w:tcBorders>
            <w:shd w:val="clear" w:color="auto" w:fill="auto"/>
            <w:vAlign w:val="center"/>
          </w:tcPr>
          <w:p w14:paraId="21371CED" w14:textId="77777777" w:rsidR="008D1A94" w:rsidRDefault="00752380">
            <w:pPr>
              <w:pStyle w:val="Other10"/>
              <w:framePr w:w="13949" w:h="7013" w:wrap="none" w:hAnchor="page" w:x="1192" w:y="20"/>
              <w:jc w:val="center"/>
            </w:pPr>
            <w:r>
              <w:rPr>
                <w:rStyle w:val="Other1"/>
              </w:rPr>
              <w:t>Brandschutz-Betriebsprotokoll</w:t>
            </w:r>
          </w:p>
        </w:tc>
      </w:tr>
      <w:tr w:rsidR="008D1A94" w14:paraId="057FA7BB" w14:textId="77777777">
        <w:trPr>
          <w:trHeight w:hRule="exact" w:val="816"/>
        </w:trPr>
        <w:tc>
          <w:tcPr>
            <w:tcW w:w="566" w:type="dxa"/>
            <w:tcBorders>
              <w:top w:val="single" w:sz="4" w:space="0" w:color="auto"/>
              <w:left w:val="single" w:sz="4" w:space="0" w:color="auto"/>
            </w:tcBorders>
            <w:shd w:val="clear" w:color="auto" w:fill="auto"/>
            <w:vAlign w:val="center"/>
          </w:tcPr>
          <w:p w14:paraId="4E2BD445" w14:textId="77777777" w:rsidR="008D1A94" w:rsidRDefault="00752380">
            <w:pPr>
              <w:pStyle w:val="Other10"/>
              <w:framePr w:w="13949" w:h="7013" w:wrap="none" w:hAnchor="page" w:x="1192" w:y="20"/>
              <w:spacing w:line="240" w:lineRule="auto"/>
              <w:jc w:val="center"/>
            </w:pPr>
            <w:r>
              <w:rPr>
                <w:rStyle w:val="Other1"/>
              </w:rPr>
              <w:t>12</w:t>
            </w:r>
          </w:p>
        </w:tc>
        <w:tc>
          <w:tcPr>
            <w:tcW w:w="3403" w:type="dxa"/>
            <w:gridSpan w:val="2"/>
            <w:tcBorders>
              <w:top w:val="single" w:sz="4" w:space="0" w:color="auto"/>
              <w:left w:val="single" w:sz="4" w:space="0" w:color="auto"/>
            </w:tcBorders>
            <w:shd w:val="clear" w:color="auto" w:fill="auto"/>
            <w:vAlign w:val="bottom"/>
          </w:tcPr>
          <w:p w14:paraId="4B0B6111" w14:textId="41175417" w:rsidR="008D1A94" w:rsidRDefault="00752380" w:rsidP="004D09CC">
            <w:pPr>
              <w:pStyle w:val="Other10"/>
              <w:framePr w:w="13949" w:h="7013" w:wrap="none" w:hAnchor="page" w:x="1192" w:y="20"/>
            </w:pPr>
            <w:r>
              <w:rPr>
                <w:rStyle w:val="Other1"/>
              </w:rPr>
              <w:t>Sicherheitsbeleuchtung, von außen oder innen beleuchtete Notzeichen,</w:t>
            </w:r>
            <w:r>
              <w:rPr>
                <w:rStyle w:val="Other1"/>
              </w:rPr>
              <w:br/>
              <w:t>Richtungsbeleuchtung nach vorheriger Spezifikation</w:t>
            </w:r>
          </w:p>
        </w:tc>
        <w:tc>
          <w:tcPr>
            <w:tcW w:w="1454" w:type="dxa"/>
            <w:tcBorders>
              <w:top w:val="single" w:sz="4" w:space="0" w:color="auto"/>
              <w:left w:val="single" w:sz="4" w:space="0" w:color="auto"/>
            </w:tcBorders>
            <w:shd w:val="clear" w:color="auto" w:fill="auto"/>
            <w:vAlign w:val="center"/>
          </w:tcPr>
          <w:p w14:paraId="0E979F0D" w14:textId="77777777" w:rsidR="008D1A94" w:rsidRDefault="00752380">
            <w:pPr>
              <w:pStyle w:val="Other10"/>
              <w:framePr w:w="13949" w:h="7013" w:wrap="none" w:hAnchor="page" w:x="1192" w:y="20"/>
              <w:spacing w:line="240" w:lineRule="auto"/>
              <w:jc w:val="center"/>
            </w:pPr>
            <w:r>
              <w:rPr>
                <w:rStyle w:val="Other1"/>
              </w:rPr>
              <w:t>3 Monate</w:t>
            </w:r>
          </w:p>
        </w:tc>
        <w:tc>
          <w:tcPr>
            <w:tcW w:w="1138" w:type="dxa"/>
            <w:tcBorders>
              <w:top w:val="single" w:sz="4" w:space="0" w:color="auto"/>
              <w:left w:val="single" w:sz="4" w:space="0" w:color="auto"/>
            </w:tcBorders>
            <w:shd w:val="clear" w:color="auto" w:fill="auto"/>
            <w:vAlign w:val="bottom"/>
          </w:tcPr>
          <w:p w14:paraId="69BD5FFB" w14:textId="77777777" w:rsidR="008D1A94" w:rsidRDefault="00752380">
            <w:pPr>
              <w:pStyle w:val="Other10"/>
              <w:framePr w:w="13949" w:h="7013" w:wrap="none" w:hAnchor="page" w:x="1192" w:y="20"/>
              <w:jc w:val="center"/>
            </w:pPr>
            <w:r>
              <w:rPr>
                <w:rStyle w:val="Other1"/>
              </w:rPr>
              <w:t>Brandschutz-Betriebsprotokoll</w:t>
            </w:r>
          </w:p>
        </w:tc>
        <w:tc>
          <w:tcPr>
            <w:tcW w:w="1978" w:type="dxa"/>
            <w:tcBorders>
              <w:top w:val="single" w:sz="4" w:space="0" w:color="auto"/>
              <w:left w:val="single" w:sz="4" w:space="0" w:color="auto"/>
            </w:tcBorders>
            <w:shd w:val="clear" w:color="auto" w:fill="auto"/>
            <w:vAlign w:val="center"/>
          </w:tcPr>
          <w:p w14:paraId="21180B1C" w14:textId="77777777" w:rsidR="008D1A94" w:rsidRDefault="00752380">
            <w:pPr>
              <w:pStyle w:val="Other10"/>
              <w:framePr w:w="13949" w:h="7013" w:wrap="none" w:hAnchor="page" w:x="1192" w:y="20"/>
              <w:spacing w:line="240" w:lineRule="auto"/>
              <w:jc w:val="center"/>
            </w:pPr>
            <w:r>
              <w:rPr>
                <w:rStyle w:val="Other1"/>
              </w:rPr>
              <w:t>12 Monate (+ 1 Monat)</w:t>
            </w:r>
          </w:p>
        </w:tc>
        <w:tc>
          <w:tcPr>
            <w:tcW w:w="1982" w:type="dxa"/>
            <w:tcBorders>
              <w:top w:val="single" w:sz="4" w:space="0" w:color="auto"/>
              <w:left w:val="single" w:sz="4" w:space="0" w:color="auto"/>
            </w:tcBorders>
            <w:shd w:val="clear" w:color="auto" w:fill="auto"/>
            <w:vAlign w:val="center"/>
          </w:tcPr>
          <w:p w14:paraId="326EEC5E" w14:textId="77777777" w:rsidR="008D1A94" w:rsidRDefault="00752380">
            <w:pPr>
              <w:pStyle w:val="Other10"/>
              <w:framePr w:w="13949" w:h="7013" w:wrap="none" w:hAnchor="page" w:x="1192" w:y="20"/>
              <w:jc w:val="center"/>
            </w:pPr>
            <w:r>
              <w:rPr>
                <w:rStyle w:val="Other1"/>
              </w:rPr>
              <w:t>Brandschutz-Betriebsprotokoll</w:t>
            </w:r>
          </w:p>
        </w:tc>
        <w:tc>
          <w:tcPr>
            <w:tcW w:w="1704" w:type="dxa"/>
            <w:tcBorders>
              <w:top w:val="single" w:sz="4" w:space="0" w:color="auto"/>
              <w:left w:val="single" w:sz="4" w:space="0" w:color="auto"/>
            </w:tcBorders>
            <w:shd w:val="clear" w:color="auto" w:fill="auto"/>
            <w:vAlign w:val="bottom"/>
          </w:tcPr>
          <w:p w14:paraId="646E98A7" w14:textId="77777777" w:rsidR="008D1A94" w:rsidRDefault="00752380">
            <w:pPr>
              <w:pStyle w:val="Other10"/>
              <w:framePr w:w="13949" w:h="7013" w:wrap="none" w:hAnchor="page" w:x="1192" w:y="20"/>
              <w:jc w:val="center"/>
            </w:pPr>
            <w:r>
              <w:rPr>
                <w:rStyle w:val="Other1"/>
              </w:rPr>
              <w:t>Gleichzeitig mit der regelmäßigen Überwachung</w:t>
            </w:r>
          </w:p>
        </w:tc>
        <w:tc>
          <w:tcPr>
            <w:tcW w:w="1723" w:type="dxa"/>
            <w:tcBorders>
              <w:top w:val="single" w:sz="4" w:space="0" w:color="auto"/>
              <w:left w:val="single" w:sz="4" w:space="0" w:color="auto"/>
              <w:right w:val="single" w:sz="4" w:space="0" w:color="auto"/>
            </w:tcBorders>
            <w:shd w:val="clear" w:color="auto" w:fill="auto"/>
            <w:vAlign w:val="center"/>
          </w:tcPr>
          <w:p w14:paraId="01E33BF4" w14:textId="77777777" w:rsidR="008D1A94" w:rsidRDefault="00752380">
            <w:pPr>
              <w:pStyle w:val="Other10"/>
              <w:framePr w:w="13949" w:h="7013" w:wrap="none" w:hAnchor="page" w:x="1192" w:y="20"/>
              <w:jc w:val="center"/>
            </w:pPr>
            <w:r>
              <w:rPr>
                <w:rStyle w:val="Other1"/>
              </w:rPr>
              <w:t>Brandschutz-Betriebsprotokoll</w:t>
            </w:r>
          </w:p>
        </w:tc>
      </w:tr>
      <w:tr w:rsidR="008D1A94" w14:paraId="0E064096" w14:textId="77777777">
        <w:trPr>
          <w:trHeight w:hRule="exact" w:val="1598"/>
        </w:trPr>
        <w:tc>
          <w:tcPr>
            <w:tcW w:w="566" w:type="dxa"/>
            <w:tcBorders>
              <w:top w:val="single" w:sz="4" w:space="0" w:color="auto"/>
              <w:left w:val="single" w:sz="4" w:space="0" w:color="auto"/>
            </w:tcBorders>
            <w:shd w:val="clear" w:color="auto" w:fill="auto"/>
            <w:vAlign w:val="center"/>
          </w:tcPr>
          <w:p w14:paraId="0D526B3C" w14:textId="77777777" w:rsidR="008D1A94" w:rsidRDefault="00752380">
            <w:pPr>
              <w:pStyle w:val="Other10"/>
              <w:framePr w:w="13949" w:h="7013" w:wrap="none" w:hAnchor="page" w:x="1192" w:y="20"/>
              <w:spacing w:line="240" w:lineRule="auto"/>
              <w:jc w:val="center"/>
            </w:pPr>
            <w:r>
              <w:rPr>
                <w:rStyle w:val="Other1"/>
              </w:rPr>
              <w:t>13</w:t>
            </w:r>
          </w:p>
        </w:tc>
        <w:tc>
          <w:tcPr>
            <w:tcW w:w="3403" w:type="dxa"/>
            <w:gridSpan w:val="2"/>
            <w:tcBorders>
              <w:top w:val="single" w:sz="4" w:space="0" w:color="auto"/>
              <w:left w:val="single" w:sz="4" w:space="0" w:color="auto"/>
            </w:tcBorders>
            <w:shd w:val="clear" w:color="auto" w:fill="auto"/>
            <w:vAlign w:val="center"/>
          </w:tcPr>
          <w:p w14:paraId="2DE88D0B" w14:textId="77777777" w:rsidR="008D1A94" w:rsidRDefault="00752380">
            <w:pPr>
              <w:pStyle w:val="Other10"/>
              <w:framePr w:w="13949" w:h="7013" w:wrap="none" w:hAnchor="page" w:x="1192" w:y="20"/>
            </w:pPr>
            <w:r>
              <w:rPr>
                <w:rStyle w:val="Other1"/>
              </w:rPr>
              <w:t>Panikschloss, Notverriegelung, Notausgang-Sicherheitssystem</w:t>
            </w:r>
          </w:p>
        </w:tc>
        <w:tc>
          <w:tcPr>
            <w:tcW w:w="1454" w:type="dxa"/>
            <w:tcBorders>
              <w:top w:val="single" w:sz="4" w:space="0" w:color="auto"/>
              <w:left w:val="single" w:sz="4" w:space="0" w:color="auto"/>
            </w:tcBorders>
            <w:shd w:val="clear" w:color="auto" w:fill="auto"/>
            <w:vAlign w:val="bottom"/>
          </w:tcPr>
          <w:p w14:paraId="4D77A8AE" w14:textId="77777777" w:rsidR="008D1A94" w:rsidRDefault="00752380">
            <w:pPr>
              <w:pStyle w:val="Other10"/>
              <w:framePr w:w="13949" w:h="7013" w:wrap="none" w:hAnchor="page" w:x="1192" w:y="20"/>
              <w:jc w:val="center"/>
            </w:pPr>
            <w:r>
              <w:rPr>
                <w:rStyle w:val="Other1"/>
              </w:rPr>
              <w:t>Vor jeder Veranstaltung, aber mindestens 3 Monate (+ 1 Woche)</w:t>
            </w:r>
          </w:p>
        </w:tc>
        <w:tc>
          <w:tcPr>
            <w:tcW w:w="1138" w:type="dxa"/>
            <w:tcBorders>
              <w:top w:val="single" w:sz="4" w:space="0" w:color="auto"/>
              <w:left w:val="single" w:sz="4" w:space="0" w:color="auto"/>
            </w:tcBorders>
            <w:shd w:val="clear" w:color="auto" w:fill="auto"/>
            <w:vAlign w:val="center"/>
          </w:tcPr>
          <w:p w14:paraId="028EEB50" w14:textId="77777777" w:rsidR="008D1A94" w:rsidRDefault="00752380">
            <w:pPr>
              <w:pStyle w:val="Other10"/>
              <w:framePr w:w="13949" w:h="7013" w:wrap="none" w:hAnchor="page" w:x="1192" w:y="20"/>
              <w:jc w:val="center"/>
            </w:pPr>
            <w:r>
              <w:rPr>
                <w:rStyle w:val="Other1"/>
              </w:rPr>
              <w:t>Brandschutz-Betriebsprotokoll</w:t>
            </w:r>
          </w:p>
        </w:tc>
        <w:tc>
          <w:tcPr>
            <w:tcW w:w="1978" w:type="dxa"/>
            <w:tcBorders>
              <w:top w:val="single" w:sz="4" w:space="0" w:color="auto"/>
              <w:left w:val="single" w:sz="4" w:space="0" w:color="auto"/>
            </w:tcBorders>
            <w:shd w:val="clear" w:color="auto" w:fill="auto"/>
            <w:vAlign w:val="center"/>
          </w:tcPr>
          <w:p w14:paraId="3FE61635" w14:textId="77777777" w:rsidR="008D1A94" w:rsidRDefault="00752380">
            <w:pPr>
              <w:pStyle w:val="Other10"/>
              <w:framePr w:w="13949" w:h="7013" w:wrap="none" w:hAnchor="page" w:x="1192" w:y="20"/>
              <w:spacing w:line="240" w:lineRule="auto"/>
              <w:jc w:val="center"/>
            </w:pPr>
            <w:r>
              <w:rPr>
                <w:rStyle w:val="Other1"/>
              </w:rPr>
              <w:t>6 Monate (+ 2 Wochen)</w:t>
            </w:r>
          </w:p>
        </w:tc>
        <w:tc>
          <w:tcPr>
            <w:tcW w:w="1982" w:type="dxa"/>
            <w:tcBorders>
              <w:top w:val="single" w:sz="4" w:space="0" w:color="auto"/>
              <w:left w:val="single" w:sz="4" w:space="0" w:color="auto"/>
            </w:tcBorders>
            <w:shd w:val="clear" w:color="auto" w:fill="auto"/>
            <w:vAlign w:val="center"/>
          </w:tcPr>
          <w:p w14:paraId="78EEC74B" w14:textId="77777777" w:rsidR="008D1A94" w:rsidRDefault="00752380">
            <w:pPr>
              <w:pStyle w:val="Other10"/>
              <w:framePr w:w="13949" w:h="7013" w:wrap="none" w:hAnchor="page" w:x="1192" w:y="20"/>
              <w:jc w:val="center"/>
            </w:pPr>
            <w:r>
              <w:rPr>
                <w:rStyle w:val="Other1"/>
              </w:rPr>
              <w:t>Brandschutz-Betriebsprotokoll</w:t>
            </w:r>
          </w:p>
        </w:tc>
        <w:tc>
          <w:tcPr>
            <w:tcW w:w="1704" w:type="dxa"/>
            <w:tcBorders>
              <w:top w:val="single" w:sz="4" w:space="0" w:color="auto"/>
              <w:left w:val="single" w:sz="4" w:space="0" w:color="auto"/>
            </w:tcBorders>
            <w:shd w:val="clear" w:color="auto" w:fill="auto"/>
            <w:vAlign w:val="center"/>
          </w:tcPr>
          <w:p w14:paraId="7B60897E" w14:textId="77777777" w:rsidR="008D1A94" w:rsidRDefault="00752380">
            <w:pPr>
              <w:pStyle w:val="Other10"/>
              <w:framePr w:w="13949" w:h="7013" w:wrap="none" w:hAnchor="page" w:x="1192" w:y="20"/>
              <w:jc w:val="center"/>
            </w:pPr>
            <w:r>
              <w:rPr>
                <w:rStyle w:val="Other1"/>
              </w:rPr>
              <w:t>Gleichzeitig mit der regelmäßigen Überwachung</w:t>
            </w:r>
          </w:p>
        </w:tc>
        <w:tc>
          <w:tcPr>
            <w:tcW w:w="1723" w:type="dxa"/>
            <w:tcBorders>
              <w:top w:val="single" w:sz="4" w:space="0" w:color="auto"/>
              <w:left w:val="single" w:sz="4" w:space="0" w:color="auto"/>
              <w:right w:val="single" w:sz="4" w:space="0" w:color="auto"/>
            </w:tcBorders>
            <w:shd w:val="clear" w:color="auto" w:fill="auto"/>
            <w:vAlign w:val="center"/>
          </w:tcPr>
          <w:p w14:paraId="4187B3B7" w14:textId="77777777" w:rsidR="008D1A94" w:rsidRDefault="00752380">
            <w:pPr>
              <w:pStyle w:val="Other10"/>
              <w:framePr w:w="13949" w:h="7013" w:wrap="none" w:hAnchor="page" w:x="1192" w:y="20"/>
              <w:jc w:val="center"/>
            </w:pPr>
            <w:r>
              <w:rPr>
                <w:rStyle w:val="Other1"/>
              </w:rPr>
              <w:t>Brandschutz-Betriebsprotokoll</w:t>
            </w:r>
          </w:p>
        </w:tc>
      </w:tr>
      <w:tr w:rsidR="008D1A94" w14:paraId="73C19034" w14:textId="77777777">
        <w:trPr>
          <w:trHeight w:hRule="exact" w:val="811"/>
        </w:trPr>
        <w:tc>
          <w:tcPr>
            <w:tcW w:w="566" w:type="dxa"/>
            <w:tcBorders>
              <w:top w:val="single" w:sz="4" w:space="0" w:color="auto"/>
              <w:left w:val="single" w:sz="4" w:space="0" w:color="auto"/>
            </w:tcBorders>
            <w:shd w:val="clear" w:color="auto" w:fill="auto"/>
            <w:vAlign w:val="center"/>
          </w:tcPr>
          <w:p w14:paraId="20E86A73" w14:textId="77777777" w:rsidR="008D1A94" w:rsidRDefault="00752380">
            <w:pPr>
              <w:pStyle w:val="Other10"/>
              <w:framePr w:w="13949" w:h="7013" w:wrap="none" w:hAnchor="page" w:x="1192" w:y="20"/>
              <w:spacing w:line="240" w:lineRule="auto"/>
              <w:jc w:val="center"/>
            </w:pPr>
            <w:r>
              <w:rPr>
                <w:rStyle w:val="Other1"/>
              </w:rPr>
              <w:t>14</w:t>
            </w:r>
          </w:p>
        </w:tc>
        <w:tc>
          <w:tcPr>
            <w:tcW w:w="1704" w:type="dxa"/>
            <w:vMerge w:val="restart"/>
            <w:tcBorders>
              <w:top w:val="single" w:sz="4" w:space="0" w:color="auto"/>
              <w:left w:val="single" w:sz="4" w:space="0" w:color="auto"/>
            </w:tcBorders>
            <w:shd w:val="clear" w:color="auto" w:fill="auto"/>
            <w:vAlign w:val="center"/>
          </w:tcPr>
          <w:p w14:paraId="0F487AD9" w14:textId="77777777" w:rsidR="008D1A94" w:rsidRDefault="00752380">
            <w:pPr>
              <w:pStyle w:val="Other10"/>
              <w:framePr w:w="13949" w:h="7013" w:wrap="none" w:hAnchor="page" w:x="1192" w:y="20"/>
              <w:spacing w:line="240" w:lineRule="auto"/>
            </w:pPr>
            <w:r>
              <w:rPr>
                <w:rStyle w:val="Other1"/>
              </w:rPr>
              <w:t>feuerhemmende Verschlüsse</w:t>
            </w:r>
          </w:p>
        </w:tc>
        <w:tc>
          <w:tcPr>
            <w:tcW w:w="1699" w:type="dxa"/>
            <w:tcBorders>
              <w:top w:val="single" w:sz="4" w:space="0" w:color="auto"/>
              <w:left w:val="single" w:sz="4" w:space="0" w:color="auto"/>
            </w:tcBorders>
            <w:shd w:val="clear" w:color="auto" w:fill="auto"/>
            <w:vAlign w:val="center"/>
          </w:tcPr>
          <w:p w14:paraId="6A9D8BBB" w14:textId="77777777" w:rsidR="008D1A94" w:rsidRDefault="00752380">
            <w:pPr>
              <w:pStyle w:val="Other10"/>
              <w:framePr w:w="13949" w:h="7013" w:wrap="none" w:hAnchor="page" w:x="1192" w:y="20"/>
              <w:spacing w:line="240" w:lineRule="auto"/>
            </w:pPr>
            <w:r>
              <w:rPr>
                <w:rStyle w:val="Other1"/>
              </w:rPr>
              <w:t>feuerhemmende Türen und Fenster</w:t>
            </w:r>
          </w:p>
        </w:tc>
        <w:tc>
          <w:tcPr>
            <w:tcW w:w="1454" w:type="dxa"/>
            <w:tcBorders>
              <w:top w:val="single" w:sz="4" w:space="0" w:color="auto"/>
              <w:left w:val="single" w:sz="4" w:space="0" w:color="auto"/>
            </w:tcBorders>
            <w:shd w:val="clear" w:color="auto" w:fill="auto"/>
            <w:vAlign w:val="center"/>
          </w:tcPr>
          <w:p w14:paraId="390667EA" w14:textId="77777777" w:rsidR="008D1A94" w:rsidRDefault="00752380">
            <w:pPr>
              <w:pStyle w:val="Other10"/>
              <w:framePr w:w="13949" w:h="7013" w:wrap="none" w:hAnchor="page" w:x="1192" w:y="20"/>
              <w:spacing w:line="240" w:lineRule="auto"/>
              <w:jc w:val="center"/>
            </w:pPr>
            <w:r>
              <w:rPr>
                <w:rStyle w:val="Other1"/>
              </w:rPr>
              <w:t>1 Monat</w:t>
            </w:r>
          </w:p>
        </w:tc>
        <w:tc>
          <w:tcPr>
            <w:tcW w:w="1138" w:type="dxa"/>
            <w:tcBorders>
              <w:top w:val="single" w:sz="4" w:space="0" w:color="auto"/>
              <w:left w:val="single" w:sz="4" w:space="0" w:color="auto"/>
            </w:tcBorders>
            <w:shd w:val="clear" w:color="auto" w:fill="auto"/>
            <w:vAlign w:val="bottom"/>
          </w:tcPr>
          <w:p w14:paraId="45CD53D3" w14:textId="77777777" w:rsidR="008D1A94" w:rsidRDefault="00752380">
            <w:pPr>
              <w:pStyle w:val="Other10"/>
              <w:framePr w:w="13949" w:h="7013" w:wrap="none" w:hAnchor="page" w:x="1192" w:y="20"/>
              <w:jc w:val="center"/>
            </w:pPr>
            <w:r>
              <w:rPr>
                <w:rStyle w:val="Other1"/>
              </w:rPr>
              <w:t>Brandschutz-Betriebsprotokoll</w:t>
            </w:r>
          </w:p>
        </w:tc>
        <w:tc>
          <w:tcPr>
            <w:tcW w:w="1978" w:type="dxa"/>
            <w:tcBorders>
              <w:top w:val="single" w:sz="4" w:space="0" w:color="auto"/>
              <w:left w:val="single" w:sz="4" w:space="0" w:color="auto"/>
            </w:tcBorders>
            <w:shd w:val="clear" w:color="auto" w:fill="auto"/>
            <w:vAlign w:val="center"/>
          </w:tcPr>
          <w:p w14:paraId="71159AFE" w14:textId="77777777" w:rsidR="008D1A94" w:rsidRDefault="00752380">
            <w:pPr>
              <w:pStyle w:val="Other10"/>
              <w:framePr w:w="13949" w:h="7013" w:wrap="none" w:hAnchor="page" w:x="1192" w:y="20"/>
              <w:spacing w:line="240" w:lineRule="auto"/>
              <w:jc w:val="center"/>
            </w:pPr>
            <w:r>
              <w:rPr>
                <w:rStyle w:val="Other1"/>
              </w:rPr>
              <w:t>6 Monate (+ 2 Wochen)</w:t>
            </w:r>
          </w:p>
        </w:tc>
        <w:tc>
          <w:tcPr>
            <w:tcW w:w="1982" w:type="dxa"/>
            <w:tcBorders>
              <w:top w:val="single" w:sz="4" w:space="0" w:color="auto"/>
              <w:left w:val="single" w:sz="4" w:space="0" w:color="auto"/>
            </w:tcBorders>
            <w:shd w:val="clear" w:color="auto" w:fill="auto"/>
            <w:vAlign w:val="center"/>
          </w:tcPr>
          <w:p w14:paraId="64E7FE34" w14:textId="77777777" w:rsidR="008D1A94" w:rsidRDefault="00752380">
            <w:pPr>
              <w:pStyle w:val="Other10"/>
              <w:framePr w:w="13949" w:h="7013" w:wrap="none" w:hAnchor="page" w:x="1192" w:y="20"/>
              <w:jc w:val="center"/>
            </w:pPr>
            <w:r>
              <w:rPr>
                <w:rStyle w:val="Other1"/>
              </w:rPr>
              <w:t>Brandschutz-Betriebsprotokoll</w:t>
            </w:r>
          </w:p>
        </w:tc>
        <w:tc>
          <w:tcPr>
            <w:tcW w:w="1704" w:type="dxa"/>
            <w:tcBorders>
              <w:top w:val="single" w:sz="4" w:space="0" w:color="auto"/>
              <w:left w:val="single" w:sz="4" w:space="0" w:color="auto"/>
            </w:tcBorders>
            <w:shd w:val="clear" w:color="auto" w:fill="auto"/>
            <w:vAlign w:val="bottom"/>
          </w:tcPr>
          <w:p w14:paraId="330FFB84" w14:textId="77777777" w:rsidR="008D1A94" w:rsidRDefault="00752380">
            <w:pPr>
              <w:pStyle w:val="Other10"/>
              <w:framePr w:w="13949" w:h="7013" w:wrap="none" w:hAnchor="page" w:x="1192" w:y="20"/>
              <w:jc w:val="center"/>
            </w:pPr>
            <w:r>
              <w:rPr>
                <w:rStyle w:val="Other1"/>
              </w:rPr>
              <w:t>Gleichzeitig mit der regelmäßigen Überwachung</w:t>
            </w:r>
          </w:p>
        </w:tc>
        <w:tc>
          <w:tcPr>
            <w:tcW w:w="1723" w:type="dxa"/>
            <w:tcBorders>
              <w:top w:val="single" w:sz="4" w:space="0" w:color="auto"/>
              <w:left w:val="single" w:sz="4" w:space="0" w:color="auto"/>
              <w:right w:val="single" w:sz="4" w:space="0" w:color="auto"/>
            </w:tcBorders>
            <w:shd w:val="clear" w:color="auto" w:fill="auto"/>
            <w:vAlign w:val="center"/>
          </w:tcPr>
          <w:p w14:paraId="0730BCA4" w14:textId="77777777" w:rsidR="008D1A94" w:rsidRDefault="00752380">
            <w:pPr>
              <w:pStyle w:val="Other10"/>
              <w:framePr w:w="13949" w:h="7013" w:wrap="none" w:hAnchor="page" w:x="1192" w:y="20"/>
              <w:jc w:val="center"/>
            </w:pPr>
            <w:r>
              <w:rPr>
                <w:rStyle w:val="Other1"/>
              </w:rPr>
              <w:t>Brandschutz-Betriebsprotokoll</w:t>
            </w:r>
          </w:p>
        </w:tc>
      </w:tr>
      <w:tr w:rsidR="008D1A94" w14:paraId="78B38255" w14:textId="77777777">
        <w:trPr>
          <w:trHeight w:hRule="exact" w:val="821"/>
        </w:trPr>
        <w:tc>
          <w:tcPr>
            <w:tcW w:w="566" w:type="dxa"/>
            <w:tcBorders>
              <w:top w:val="single" w:sz="4" w:space="0" w:color="auto"/>
              <w:left w:val="single" w:sz="4" w:space="0" w:color="auto"/>
              <w:bottom w:val="single" w:sz="4" w:space="0" w:color="auto"/>
            </w:tcBorders>
            <w:shd w:val="clear" w:color="auto" w:fill="auto"/>
            <w:vAlign w:val="center"/>
          </w:tcPr>
          <w:p w14:paraId="63C616AC" w14:textId="77777777" w:rsidR="008D1A94" w:rsidRDefault="00752380">
            <w:pPr>
              <w:pStyle w:val="Other10"/>
              <w:framePr w:w="13949" w:h="7013" w:wrap="none" w:hAnchor="page" w:x="1192" w:y="20"/>
              <w:spacing w:line="240" w:lineRule="auto"/>
              <w:jc w:val="center"/>
            </w:pPr>
            <w:r>
              <w:rPr>
                <w:rStyle w:val="Other1"/>
              </w:rPr>
              <w:t>15</w:t>
            </w:r>
          </w:p>
        </w:tc>
        <w:tc>
          <w:tcPr>
            <w:tcW w:w="1704" w:type="dxa"/>
            <w:vMerge/>
            <w:tcBorders>
              <w:left w:val="single" w:sz="4" w:space="0" w:color="auto"/>
              <w:bottom w:val="single" w:sz="4" w:space="0" w:color="auto"/>
            </w:tcBorders>
            <w:shd w:val="clear" w:color="auto" w:fill="auto"/>
            <w:vAlign w:val="center"/>
          </w:tcPr>
          <w:p w14:paraId="4160A105" w14:textId="77777777" w:rsidR="008D1A94" w:rsidRDefault="008D1A94">
            <w:pPr>
              <w:framePr w:w="13949" w:h="7013" w:wrap="none" w:hAnchor="page" w:x="1192" w:y="20"/>
            </w:pPr>
          </w:p>
        </w:tc>
        <w:tc>
          <w:tcPr>
            <w:tcW w:w="1699" w:type="dxa"/>
            <w:tcBorders>
              <w:top w:val="single" w:sz="4" w:space="0" w:color="auto"/>
              <w:left w:val="single" w:sz="4" w:space="0" w:color="auto"/>
              <w:bottom w:val="single" w:sz="4" w:space="0" w:color="auto"/>
            </w:tcBorders>
            <w:shd w:val="clear" w:color="auto" w:fill="auto"/>
            <w:vAlign w:val="bottom"/>
          </w:tcPr>
          <w:p w14:paraId="330E232B" w14:textId="77777777" w:rsidR="008D1A94" w:rsidRDefault="00752380">
            <w:pPr>
              <w:pStyle w:val="Other10"/>
              <w:framePr w:w="13949" w:h="7013" w:wrap="none" w:hAnchor="page" w:x="1192" w:y="20"/>
              <w:spacing w:line="341" w:lineRule="auto"/>
            </w:pPr>
            <w:r>
              <w:rPr>
                <w:rStyle w:val="Other1"/>
              </w:rPr>
              <w:t>Feuerhemmende Verschlüsse mit beweglichen Elementen</w:t>
            </w:r>
          </w:p>
        </w:tc>
        <w:tc>
          <w:tcPr>
            <w:tcW w:w="2592" w:type="dxa"/>
            <w:gridSpan w:val="2"/>
            <w:tcBorders>
              <w:top w:val="single" w:sz="4" w:space="0" w:color="auto"/>
              <w:left w:val="single" w:sz="4" w:space="0" w:color="auto"/>
              <w:bottom w:val="single" w:sz="4" w:space="0" w:color="auto"/>
            </w:tcBorders>
            <w:shd w:val="clear" w:color="auto" w:fill="auto"/>
            <w:vAlign w:val="center"/>
          </w:tcPr>
          <w:p w14:paraId="4068071B" w14:textId="77777777" w:rsidR="008D1A94" w:rsidRDefault="00752380">
            <w:pPr>
              <w:pStyle w:val="Other10"/>
              <w:framePr w:w="13949" w:h="7013" w:wrap="none" w:hAnchor="page" w:x="1192" w:y="20"/>
              <w:spacing w:line="240" w:lineRule="auto"/>
              <w:jc w:val="center"/>
            </w:pPr>
            <w:r>
              <w:rPr>
                <w:rStyle w:val="Other1"/>
              </w:rPr>
              <w:t>keine Anforderung</w:t>
            </w:r>
          </w:p>
        </w:tc>
        <w:tc>
          <w:tcPr>
            <w:tcW w:w="1978" w:type="dxa"/>
            <w:tcBorders>
              <w:top w:val="single" w:sz="4" w:space="0" w:color="auto"/>
              <w:left w:val="single" w:sz="4" w:space="0" w:color="auto"/>
              <w:bottom w:val="single" w:sz="4" w:space="0" w:color="auto"/>
            </w:tcBorders>
            <w:shd w:val="clear" w:color="auto" w:fill="auto"/>
            <w:vAlign w:val="center"/>
          </w:tcPr>
          <w:p w14:paraId="71E57285" w14:textId="77777777" w:rsidR="008D1A94" w:rsidRDefault="00752380">
            <w:pPr>
              <w:pStyle w:val="Other10"/>
              <w:framePr w:w="13949" w:h="7013" w:wrap="none" w:hAnchor="page" w:x="1192" w:y="20"/>
              <w:spacing w:line="240" w:lineRule="auto"/>
              <w:jc w:val="center"/>
            </w:pPr>
            <w:r>
              <w:rPr>
                <w:rStyle w:val="Other1"/>
              </w:rPr>
              <w:t>6 Monate (+ 2 Wochen)</w:t>
            </w:r>
          </w:p>
        </w:tc>
        <w:tc>
          <w:tcPr>
            <w:tcW w:w="1982" w:type="dxa"/>
            <w:tcBorders>
              <w:top w:val="single" w:sz="4" w:space="0" w:color="auto"/>
              <w:left w:val="single" w:sz="4" w:space="0" w:color="auto"/>
              <w:bottom w:val="single" w:sz="4" w:space="0" w:color="auto"/>
            </w:tcBorders>
            <w:shd w:val="clear" w:color="auto" w:fill="auto"/>
            <w:vAlign w:val="center"/>
          </w:tcPr>
          <w:p w14:paraId="0A673EBF" w14:textId="77777777" w:rsidR="008D1A94" w:rsidRDefault="00752380">
            <w:pPr>
              <w:pStyle w:val="Other10"/>
              <w:framePr w:w="13949" w:h="7013" w:wrap="none" w:hAnchor="page" w:x="1192" w:y="20"/>
              <w:jc w:val="center"/>
            </w:pPr>
            <w:r>
              <w:rPr>
                <w:rStyle w:val="Other1"/>
              </w:rPr>
              <w:t>Brandschutz-Betriebsprotokoll</w:t>
            </w:r>
          </w:p>
        </w:tc>
        <w:tc>
          <w:tcPr>
            <w:tcW w:w="1704" w:type="dxa"/>
            <w:tcBorders>
              <w:top w:val="single" w:sz="4" w:space="0" w:color="auto"/>
              <w:left w:val="single" w:sz="4" w:space="0" w:color="auto"/>
              <w:bottom w:val="single" w:sz="4" w:space="0" w:color="auto"/>
            </w:tcBorders>
            <w:shd w:val="clear" w:color="auto" w:fill="auto"/>
            <w:vAlign w:val="bottom"/>
          </w:tcPr>
          <w:p w14:paraId="35DEE48D" w14:textId="77777777" w:rsidR="008D1A94" w:rsidRDefault="00752380">
            <w:pPr>
              <w:pStyle w:val="Other10"/>
              <w:framePr w:w="13949" w:h="7013" w:wrap="none" w:hAnchor="page" w:x="1192" w:y="20"/>
              <w:spacing w:line="341" w:lineRule="auto"/>
              <w:jc w:val="center"/>
            </w:pPr>
            <w:r>
              <w:rPr>
                <w:rStyle w:val="Other1"/>
              </w:rPr>
              <w:t>Gleichzeitig mit der regelmäßigen Überwachung</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42F2D3C8" w14:textId="77777777" w:rsidR="008D1A94" w:rsidRDefault="00752380">
            <w:pPr>
              <w:pStyle w:val="Other10"/>
              <w:framePr w:w="13949" w:h="7013" w:wrap="none" w:hAnchor="page" w:x="1192" w:y="20"/>
              <w:spacing w:line="346" w:lineRule="auto"/>
              <w:jc w:val="center"/>
            </w:pPr>
            <w:r>
              <w:rPr>
                <w:rStyle w:val="Other1"/>
              </w:rPr>
              <w:t>Brandschutz-Betriebsprotokoll</w:t>
            </w:r>
          </w:p>
        </w:tc>
      </w:tr>
    </w:tbl>
    <w:p w14:paraId="199BFF8D" w14:textId="77777777" w:rsidR="008D1A94" w:rsidRDefault="008D1A94">
      <w:pPr>
        <w:framePr w:w="13949" w:h="7013" w:wrap="none" w:hAnchor="page" w:x="1192" w:y="20"/>
        <w:spacing w:line="1" w:lineRule="exact"/>
      </w:pPr>
    </w:p>
    <w:p w14:paraId="10A783B1" w14:textId="77777777" w:rsidR="008D1A94" w:rsidRDefault="00752380">
      <w:pPr>
        <w:pStyle w:val="Bodytext20"/>
        <w:framePr w:w="173" w:h="9682" w:hRule="exact" w:wrap="none" w:hAnchor="page" w:x="15443" w:y="1"/>
        <w:tabs>
          <w:tab w:val="left" w:pos="6835"/>
        </w:tabs>
        <w:textDirection w:val="tbRl"/>
      </w:pPr>
      <w:r>
        <w:rPr>
          <w:rStyle w:val="Bodytext2"/>
          <w:sz w:val="15"/>
        </w:rPr>
        <w:t>2394</w:t>
      </w:r>
      <w:r>
        <w:rPr>
          <w:rStyle w:val="Bodytext2"/>
          <w:sz w:val="15"/>
        </w:rPr>
        <w:tab/>
      </w:r>
      <w:r>
        <w:rPr>
          <w:rStyle w:val="Bodytext2"/>
        </w:rPr>
        <w:t>UNGARISCHES AMTSBLATT • Ausgabe 66 von 2022</w:t>
      </w:r>
    </w:p>
    <w:p w14:paraId="0573CB03" w14:textId="77777777" w:rsidR="008D1A94" w:rsidRDefault="008D1A94">
      <w:pPr>
        <w:spacing w:line="360" w:lineRule="exact"/>
      </w:pPr>
    </w:p>
    <w:p w14:paraId="463FDDEC" w14:textId="77777777" w:rsidR="008D1A94" w:rsidRDefault="008D1A94">
      <w:pPr>
        <w:spacing w:line="360" w:lineRule="exact"/>
      </w:pPr>
    </w:p>
    <w:p w14:paraId="1B318A8B" w14:textId="77777777" w:rsidR="008D1A94" w:rsidRDefault="008D1A94">
      <w:pPr>
        <w:spacing w:line="360" w:lineRule="exact"/>
      </w:pPr>
    </w:p>
    <w:p w14:paraId="569CA7DF" w14:textId="77777777" w:rsidR="008D1A94" w:rsidRDefault="008D1A94">
      <w:pPr>
        <w:spacing w:line="360" w:lineRule="exact"/>
      </w:pPr>
    </w:p>
    <w:p w14:paraId="52E10AC0" w14:textId="77777777" w:rsidR="008D1A94" w:rsidRDefault="008D1A94">
      <w:pPr>
        <w:spacing w:line="360" w:lineRule="exact"/>
      </w:pPr>
    </w:p>
    <w:p w14:paraId="1E664171" w14:textId="77777777" w:rsidR="008D1A94" w:rsidRDefault="008D1A94">
      <w:pPr>
        <w:spacing w:line="360" w:lineRule="exact"/>
      </w:pPr>
    </w:p>
    <w:p w14:paraId="53E94FC9" w14:textId="77777777" w:rsidR="008D1A94" w:rsidRDefault="008D1A94">
      <w:pPr>
        <w:spacing w:line="360" w:lineRule="exact"/>
      </w:pPr>
    </w:p>
    <w:p w14:paraId="38A6B3A7" w14:textId="77777777" w:rsidR="008D1A94" w:rsidRDefault="008D1A94">
      <w:pPr>
        <w:spacing w:line="360" w:lineRule="exact"/>
      </w:pPr>
    </w:p>
    <w:p w14:paraId="6E46DB24" w14:textId="77777777" w:rsidR="008D1A94" w:rsidRDefault="008D1A94">
      <w:pPr>
        <w:spacing w:line="360" w:lineRule="exact"/>
      </w:pPr>
    </w:p>
    <w:p w14:paraId="2F51ED3D" w14:textId="77777777" w:rsidR="008D1A94" w:rsidRDefault="008D1A94">
      <w:pPr>
        <w:spacing w:line="360" w:lineRule="exact"/>
      </w:pPr>
    </w:p>
    <w:p w14:paraId="75070C0F" w14:textId="77777777" w:rsidR="008D1A94" w:rsidRDefault="008D1A94">
      <w:pPr>
        <w:spacing w:line="360" w:lineRule="exact"/>
      </w:pPr>
    </w:p>
    <w:p w14:paraId="2A667F8E" w14:textId="77777777" w:rsidR="008D1A94" w:rsidRDefault="008D1A94">
      <w:pPr>
        <w:spacing w:line="360" w:lineRule="exact"/>
      </w:pPr>
    </w:p>
    <w:p w14:paraId="393837D6" w14:textId="77777777" w:rsidR="008D1A94" w:rsidRDefault="008D1A94">
      <w:pPr>
        <w:spacing w:line="360" w:lineRule="exact"/>
      </w:pPr>
    </w:p>
    <w:p w14:paraId="3CC2F0FF" w14:textId="77777777" w:rsidR="008D1A94" w:rsidRDefault="008D1A94">
      <w:pPr>
        <w:spacing w:line="360" w:lineRule="exact"/>
      </w:pPr>
    </w:p>
    <w:p w14:paraId="1DA441D4" w14:textId="77777777" w:rsidR="008D1A94" w:rsidRDefault="008D1A94">
      <w:pPr>
        <w:spacing w:line="360" w:lineRule="exact"/>
      </w:pPr>
    </w:p>
    <w:p w14:paraId="417E17AA" w14:textId="77777777" w:rsidR="008D1A94" w:rsidRDefault="008D1A94">
      <w:pPr>
        <w:spacing w:line="360" w:lineRule="exact"/>
      </w:pPr>
    </w:p>
    <w:p w14:paraId="1D5EB0B3" w14:textId="77777777" w:rsidR="008D1A94" w:rsidRDefault="008D1A94">
      <w:pPr>
        <w:spacing w:line="360" w:lineRule="exact"/>
      </w:pPr>
    </w:p>
    <w:p w14:paraId="54AD71A2" w14:textId="77777777" w:rsidR="008D1A94" w:rsidRDefault="008D1A94">
      <w:pPr>
        <w:spacing w:line="360" w:lineRule="exact"/>
      </w:pPr>
    </w:p>
    <w:p w14:paraId="1CED2CF2" w14:textId="77777777" w:rsidR="008D1A94" w:rsidRDefault="008D1A94">
      <w:pPr>
        <w:spacing w:line="360" w:lineRule="exact"/>
      </w:pPr>
    </w:p>
    <w:p w14:paraId="51E1F244" w14:textId="77777777" w:rsidR="008D1A94" w:rsidRDefault="008D1A94">
      <w:pPr>
        <w:spacing w:line="360" w:lineRule="exact"/>
      </w:pPr>
    </w:p>
    <w:p w14:paraId="6417F6F0" w14:textId="77777777" w:rsidR="008D1A94" w:rsidRDefault="008D1A94">
      <w:pPr>
        <w:spacing w:line="360" w:lineRule="exact"/>
      </w:pPr>
    </w:p>
    <w:p w14:paraId="06694609" w14:textId="77777777" w:rsidR="008D1A94" w:rsidRDefault="008D1A94">
      <w:pPr>
        <w:spacing w:line="360" w:lineRule="exact"/>
      </w:pPr>
    </w:p>
    <w:p w14:paraId="0FB06984" w14:textId="77777777" w:rsidR="008D1A94" w:rsidRDefault="008D1A94">
      <w:pPr>
        <w:spacing w:line="360" w:lineRule="exact"/>
      </w:pPr>
    </w:p>
    <w:p w14:paraId="7DCCA0CD" w14:textId="77777777" w:rsidR="008D1A94" w:rsidRDefault="008D1A94">
      <w:pPr>
        <w:spacing w:line="360" w:lineRule="exact"/>
      </w:pPr>
    </w:p>
    <w:p w14:paraId="2E41CCFD" w14:textId="77777777" w:rsidR="008D1A94" w:rsidRDefault="008D1A94">
      <w:pPr>
        <w:spacing w:line="360" w:lineRule="exact"/>
      </w:pPr>
    </w:p>
    <w:p w14:paraId="2D61CAC5" w14:textId="77777777" w:rsidR="008D1A94" w:rsidRDefault="008D1A94">
      <w:pPr>
        <w:spacing w:after="681" w:line="1" w:lineRule="exact"/>
      </w:pPr>
    </w:p>
    <w:p w14:paraId="1BACBEA3" w14:textId="77777777" w:rsidR="008D1A94" w:rsidRDefault="008D1A94">
      <w:pPr>
        <w:spacing w:line="1" w:lineRule="exact"/>
        <w:sectPr w:rsidR="008D1A94">
          <w:pgSz w:w="16840" w:h="11900" w:orient="landscape"/>
          <w:pgMar w:top="1111" w:right="1225" w:bottom="907" w:left="1191" w:header="683" w:footer="479" w:gutter="0"/>
          <w:cols w:space="720"/>
          <w:noEndnote/>
          <w:docGrid w:linePitch="360"/>
          <w15:footnoteColumns w:val="1"/>
        </w:sectPr>
      </w:pPr>
    </w:p>
    <w:tbl>
      <w:tblPr>
        <w:tblOverlap w:val="never"/>
        <w:tblW w:w="0" w:type="auto"/>
        <w:tblLayout w:type="fixed"/>
        <w:tblCellMar>
          <w:left w:w="10" w:type="dxa"/>
          <w:right w:w="10" w:type="dxa"/>
        </w:tblCellMar>
        <w:tblLook w:val="04A0" w:firstRow="1" w:lastRow="0" w:firstColumn="1" w:lastColumn="0" w:noHBand="0" w:noVBand="1"/>
      </w:tblPr>
      <w:tblGrid>
        <w:gridCol w:w="566"/>
        <w:gridCol w:w="1704"/>
        <w:gridCol w:w="1699"/>
        <w:gridCol w:w="1454"/>
        <w:gridCol w:w="1133"/>
        <w:gridCol w:w="1982"/>
        <w:gridCol w:w="1982"/>
        <w:gridCol w:w="1704"/>
        <w:gridCol w:w="1723"/>
      </w:tblGrid>
      <w:tr w:rsidR="008D1A94" w14:paraId="3080195E" w14:textId="77777777">
        <w:trPr>
          <w:trHeight w:hRule="exact" w:val="821"/>
        </w:trPr>
        <w:tc>
          <w:tcPr>
            <w:tcW w:w="566" w:type="dxa"/>
            <w:tcBorders>
              <w:top w:val="single" w:sz="4" w:space="0" w:color="auto"/>
              <w:left w:val="single" w:sz="4" w:space="0" w:color="auto"/>
            </w:tcBorders>
            <w:shd w:val="clear" w:color="auto" w:fill="auto"/>
            <w:vAlign w:val="center"/>
          </w:tcPr>
          <w:p w14:paraId="4D1A293D" w14:textId="77777777" w:rsidR="008D1A94" w:rsidRDefault="00752380">
            <w:pPr>
              <w:pStyle w:val="Other10"/>
              <w:framePr w:w="13949" w:h="7603" w:wrap="none" w:hAnchor="page" w:x="1192" w:y="15"/>
              <w:spacing w:line="240" w:lineRule="auto"/>
              <w:ind w:firstLine="200"/>
              <w:jc w:val="both"/>
            </w:pPr>
            <w:r>
              <w:rPr>
                <w:rStyle w:val="Other1"/>
              </w:rPr>
              <w:lastRenderedPageBreak/>
              <w:t>16</w:t>
            </w:r>
          </w:p>
        </w:tc>
        <w:tc>
          <w:tcPr>
            <w:tcW w:w="1704" w:type="dxa"/>
            <w:vMerge w:val="restart"/>
            <w:tcBorders>
              <w:top w:val="single" w:sz="4" w:space="0" w:color="auto"/>
              <w:left w:val="single" w:sz="4" w:space="0" w:color="auto"/>
            </w:tcBorders>
            <w:shd w:val="clear" w:color="auto" w:fill="auto"/>
            <w:vAlign w:val="center"/>
          </w:tcPr>
          <w:p w14:paraId="7FACE192" w14:textId="77777777" w:rsidR="008D1A94" w:rsidRDefault="00752380">
            <w:pPr>
              <w:pStyle w:val="Other10"/>
              <w:framePr w:w="13949" w:h="7603" w:wrap="none" w:hAnchor="page" w:x="1192" w:y="15"/>
            </w:pPr>
            <w:r>
              <w:rPr>
                <w:rStyle w:val="Other1"/>
              </w:rPr>
              <w:t>Wärme- und Rauchschutzlösungen</w:t>
            </w:r>
          </w:p>
        </w:tc>
        <w:tc>
          <w:tcPr>
            <w:tcW w:w="1699" w:type="dxa"/>
            <w:tcBorders>
              <w:top w:val="single" w:sz="4" w:space="0" w:color="auto"/>
              <w:left w:val="single" w:sz="4" w:space="0" w:color="auto"/>
            </w:tcBorders>
            <w:shd w:val="clear" w:color="auto" w:fill="auto"/>
            <w:vAlign w:val="center"/>
          </w:tcPr>
          <w:p w14:paraId="2656AB22" w14:textId="77777777" w:rsidR="008D1A94" w:rsidRDefault="00752380">
            <w:pPr>
              <w:pStyle w:val="Other10"/>
              <w:framePr w:w="13949" w:h="7603" w:wrap="none" w:hAnchor="page" w:x="1192" w:y="15"/>
            </w:pPr>
            <w:r>
              <w:rPr>
                <w:rStyle w:val="Other1"/>
              </w:rPr>
              <w:t>Rauchschutz, Luftzufuhr</w:t>
            </w:r>
          </w:p>
        </w:tc>
        <w:tc>
          <w:tcPr>
            <w:tcW w:w="1454" w:type="dxa"/>
            <w:tcBorders>
              <w:top w:val="single" w:sz="4" w:space="0" w:color="auto"/>
              <w:left w:val="single" w:sz="4" w:space="0" w:color="auto"/>
            </w:tcBorders>
            <w:shd w:val="clear" w:color="auto" w:fill="auto"/>
            <w:vAlign w:val="center"/>
          </w:tcPr>
          <w:p w14:paraId="65EFEC06" w14:textId="77777777" w:rsidR="008D1A94" w:rsidRDefault="00752380">
            <w:pPr>
              <w:pStyle w:val="Other10"/>
              <w:framePr w:w="13949" w:h="7603" w:wrap="none" w:hAnchor="page" w:x="1192" w:y="15"/>
              <w:ind w:left="400" w:firstLine="20"/>
            </w:pPr>
            <w:r>
              <w:rPr>
                <w:rStyle w:val="Other1"/>
              </w:rPr>
              <w:t>3 Monate (+ 1 Woche)</w:t>
            </w:r>
          </w:p>
        </w:tc>
        <w:tc>
          <w:tcPr>
            <w:tcW w:w="1133" w:type="dxa"/>
            <w:tcBorders>
              <w:top w:val="single" w:sz="4" w:space="0" w:color="auto"/>
              <w:left w:val="single" w:sz="4" w:space="0" w:color="auto"/>
            </w:tcBorders>
            <w:shd w:val="clear" w:color="auto" w:fill="auto"/>
            <w:vAlign w:val="bottom"/>
          </w:tcPr>
          <w:p w14:paraId="403E969E" w14:textId="77777777" w:rsidR="008D1A94" w:rsidRDefault="00752380">
            <w:pPr>
              <w:pStyle w:val="Other10"/>
              <w:framePr w:w="13949" w:h="7603" w:wrap="none" w:hAnchor="page" w:x="1192" w:y="15"/>
              <w:spacing w:line="341" w:lineRule="auto"/>
              <w:jc w:val="center"/>
            </w:pPr>
            <w:r>
              <w:rPr>
                <w:rStyle w:val="Other1"/>
              </w:rPr>
              <w:t>Brandschutz-Betriebsprotokoll</w:t>
            </w:r>
          </w:p>
        </w:tc>
        <w:tc>
          <w:tcPr>
            <w:tcW w:w="1982" w:type="dxa"/>
            <w:tcBorders>
              <w:top w:val="single" w:sz="4" w:space="0" w:color="auto"/>
              <w:left w:val="single" w:sz="4" w:space="0" w:color="auto"/>
            </w:tcBorders>
            <w:shd w:val="clear" w:color="auto" w:fill="auto"/>
            <w:vAlign w:val="center"/>
          </w:tcPr>
          <w:p w14:paraId="3C250F94" w14:textId="77777777" w:rsidR="008D1A94" w:rsidRDefault="00752380">
            <w:pPr>
              <w:pStyle w:val="Other10"/>
              <w:framePr w:w="13949" w:h="7603" w:wrap="none" w:hAnchor="page" w:x="1192" w:y="15"/>
              <w:spacing w:line="240" w:lineRule="auto"/>
              <w:jc w:val="center"/>
            </w:pPr>
            <w:r>
              <w:rPr>
                <w:rStyle w:val="Other1"/>
              </w:rPr>
              <w:t>6 Monate (+ 2 Wochen)</w:t>
            </w:r>
          </w:p>
        </w:tc>
        <w:tc>
          <w:tcPr>
            <w:tcW w:w="1982" w:type="dxa"/>
            <w:tcBorders>
              <w:top w:val="single" w:sz="4" w:space="0" w:color="auto"/>
              <w:left w:val="single" w:sz="4" w:space="0" w:color="auto"/>
            </w:tcBorders>
            <w:shd w:val="clear" w:color="auto" w:fill="auto"/>
            <w:vAlign w:val="center"/>
          </w:tcPr>
          <w:p w14:paraId="74D374FB" w14:textId="77777777" w:rsidR="008D1A94" w:rsidRDefault="00752380">
            <w:pPr>
              <w:pStyle w:val="Other10"/>
              <w:framePr w:w="13949" w:h="7603" w:wrap="none" w:hAnchor="page" w:x="1192" w:y="15"/>
              <w:jc w:val="center"/>
            </w:pPr>
            <w:r>
              <w:rPr>
                <w:rStyle w:val="Other1"/>
              </w:rPr>
              <w:t>Brandschutz-Betriebsprotokoll</w:t>
            </w:r>
          </w:p>
        </w:tc>
        <w:tc>
          <w:tcPr>
            <w:tcW w:w="1704" w:type="dxa"/>
            <w:tcBorders>
              <w:top w:val="single" w:sz="4" w:space="0" w:color="auto"/>
              <w:left w:val="single" w:sz="4" w:space="0" w:color="auto"/>
            </w:tcBorders>
            <w:shd w:val="clear" w:color="auto" w:fill="auto"/>
            <w:vAlign w:val="bottom"/>
          </w:tcPr>
          <w:p w14:paraId="6F3BC7AD" w14:textId="77777777" w:rsidR="008D1A94" w:rsidRDefault="00752380">
            <w:pPr>
              <w:pStyle w:val="Other10"/>
              <w:framePr w:w="13949" w:h="7603" w:wrap="none" w:hAnchor="page" w:x="1192" w:y="15"/>
              <w:spacing w:line="341" w:lineRule="auto"/>
              <w:jc w:val="center"/>
            </w:pPr>
            <w:r>
              <w:rPr>
                <w:rStyle w:val="Other1"/>
              </w:rPr>
              <w:t>Gleichzeitig mit der regelmäßigen Überwachung</w:t>
            </w:r>
          </w:p>
        </w:tc>
        <w:tc>
          <w:tcPr>
            <w:tcW w:w="1723" w:type="dxa"/>
            <w:tcBorders>
              <w:top w:val="single" w:sz="4" w:space="0" w:color="auto"/>
              <w:left w:val="single" w:sz="4" w:space="0" w:color="auto"/>
              <w:right w:val="single" w:sz="4" w:space="0" w:color="auto"/>
            </w:tcBorders>
            <w:shd w:val="clear" w:color="auto" w:fill="auto"/>
            <w:vAlign w:val="center"/>
          </w:tcPr>
          <w:p w14:paraId="636839D9" w14:textId="77777777" w:rsidR="008D1A94" w:rsidRDefault="00752380">
            <w:pPr>
              <w:pStyle w:val="Other10"/>
              <w:framePr w:w="13949" w:h="7603" w:wrap="none" w:hAnchor="page" w:x="1192" w:y="15"/>
              <w:spacing w:line="346" w:lineRule="auto"/>
              <w:jc w:val="center"/>
            </w:pPr>
            <w:r>
              <w:rPr>
                <w:rStyle w:val="Other1"/>
              </w:rPr>
              <w:t>Brandschutz-Betriebsprotokoll</w:t>
            </w:r>
          </w:p>
        </w:tc>
      </w:tr>
      <w:tr w:rsidR="008D1A94" w14:paraId="19360CDA" w14:textId="77777777">
        <w:trPr>
          <w:trHeight w:hRule="exact" w:val="811"/>
        </w:trPr>
        <w:tc>
          <w:tcPr>
            <w:tcW w:w="566" w:type="dxa"/>
            <w:tcBorders>
              <w:top w:val="single" w:sz="4" w:space="0" w:color="auto"/>
              <w:left w:val="single" w:sz="4" w:space="0" w:color="auto"/>
            </w:tcBorders>
            <w:shd w:val="clear" w:color="auto" w:fill="auto"/>
            <w:vAlign w:val="center"/>
          </w:tcPr>
          <w:p w14:paraId="3D59F554" w14:textId="77777777" w:rsidR="008D1A94" w:rsidRDefault="00752380">
            <w:pPr>
              <w:pStyle w:val="Other10"/>
              <w:framePr w:w="13949" w:h="7603" w:wrap="none" w:hAnchor="page" w:x="1192" w:y="15"/>
              <w:spacing w:line="240" w:lineRule="auto"/>
              <w:ind w:firstLine="200"/>
              <w:jc w:val="both"/>
            </w:pPr>
            <w:r>
              <w:rPr>
                <w:rStyle w:val="Other1"/>
              </w:rPr>
              <w:t>17</w:t>
            </w:r>
          </w:p>
        </w:tc>
        <w:tc>
          <w:tcPr>
            <w:tcW w:w="1704" w:type="dxa"/>
            <w:vMerge/>
            <w:tcBorders>
              <w:left w:val="single" w:sz="4" w:space="0" w:color="auto"/>
            </w:tcBorders>
            <w:shd w:val="clear" w:color="auto" w:fill="auto"/>
            <w:vAlign w:val="center"/>
          </w:tcPr>
          <w:p w14:paraId="3F256A9D" w14:textId="77777777" w:rsidR="008D1A94" w:rsidRDefault="008D1A94">
            <w:pPr>
              <w:framePr w:w="13949" w:h="7603" w:wrap="none" w:hAnchor="page" w:x="1192" w:y="15"/>
            </w:pPr>
          </w:p>
        </w:tc>
        <w:tc>
          <w:tcPr>
            <w:tcW w:w="1699" w:type="dxa"/>
            <w:tcBorders>
              <w:top w:val="single" w:sz="4" w:space="0" w:color="auto"/>
              <w:left w:val="single" w:sz="4" w:space="0" w:color="auto"/>
            </w:tcBorders>
            <w:shd w:val="clear" w:color="auto" w:fill="auto"/>
            <w:vAlign w:val="center"/>
          </w:tcPr>
          <w:p w14:paraId="1977CD5F" w14:textId="77777777" w:rsidR="008D1A94" w:rsidRDefault="00752380">
            <w:pPr>
              <w:pStyle w:val="Other10"/>
              <w:framePr w:w="13949" w:h="7603" w:wrap="none" w:hAnchor="page" w:x="1192" w:y="15"/>
            </w:pPr>
            <w:r>
              <w:rPr>
                <w:rStyle w:val="Other1"/>
              </w:rPr>
              <w:t>Rauchabzug, Luftaustauschventilator</w:t>
            </w:r>
          </w:p>
        </w:tc>
        <w:tc>
          <w:tcPr>
            <w:tcW w:w="1454" w:type="dxa"/>
            <w:tcBorders>
              <w:top w:val="single" w:sz="4" w:space="0" w:color="auto"/>
              <w:left w:val="single" w:sz="4" w:space="0" w:color="auto"/>
            </w:tcBorders>
            <w:shd w:val="clear" w:color="auto" w:fill="auto"/>
            <w:vAlign w:val="center"/>
          </w:tcPr>
          <w:p w14:paraId="240E822A" w14:textId="77777777" w:rsidR="008D1A94" w:rsidRDefault="00752380">
            <w:pPr>
              <w:pStyle w:val="Other10"/>
              <w:framePr w:w="13949" w:h="7603" w:wrap="none" w:hAnchor="page" w:x="1192" w:y="15"/>
              <w:ind w:left="400" w:firstLine="20"/>
            </w:pPr>
            <w:r>
              <w:rPr>
                <w:rStyle w:val="Other1"/>
              </w:rPr>
              <w:t>3 Monate (+ 1 Woche)</w:t>
            </w:r>
          </w:p>
        </w:tc>
        <w:tc>
          <w:tcPr>
            <w:tcW w:w="1133" w:type="dxa"/>
            <w:tcBorders>
              <w:top w:val="single" w:sz="4" w:space="0" w:color="auto"/>
              <w:left w:val="single" w:sz="4" w:space="0" w:color="auto"/>
            </w:tcBorders>
            <w:shd w:val="clear" w:color="auto" w:fill="auto"/>
            <w:vAlign w:val="bottom"/>
          </w:tcPr>
          <w:p w14:paraId="5BA45821" w14:textId="77777777" w:rsidR="008D1A94" w:rsidRDefault="00752380">
            <w:pPr>
              <w:pStyle w:val="Other10"/>
              <w:framePr w:w="13949" w:h="7603" w:wrap="none" w:hAnchor="page" w:x="1192" w:y="15"/>
              <w:jc w:val="center"/>
            </w:pPr>
            <w:r>
              <w:rPr>
                <w:rStyle w:val="Other1"/>
              </w:rPr>
              <w:t>Brandschutz-Betriebsprotokoll</w:t>
            </w:r>
          </w:p>
        </w:tc>
        <w:tc>
          <w:tcPr>
            <w:tcW w:w="1982" w:type="dxa"/>
            <w:tcBorders>
              <w:top w:val="single" w:sz="4" w:space="0" w:color="auto"/>
              <w:left w:val="single" w:sz="4" w:space="0" w:color="auto"/>
            </w:tcBorders>
            <w:shd w:val="clear" w:color="auto" w:fill="auto"/>
            <w:vAlign w:val="center"/>
          </w:tcPr>
          <w:p w14:paraId="4AD5BFC8" w14:textId="77777777" w:rsidR="008D1A94" w:rsidRDefault="00752380">
            <w:pPr>
              <w:pStyle w:val="Other10"/>
              <w:framePr w:w="13949" w:h="7603" w:wrap="none" w:hAnchor="page" w:x="1192" w:y="15"/>
              <w:spacing w:line="240" w:lineRule="auto"/>
              <w:jc w:val="center"/>
            </w:pPr>
            <w:r>
              <w:rPr>
                <w:rStyle w:val="Other1"/>
              </w:rPr>
              <w:t>6 Monate (+ 2 Wochen)</w:t>
            </w:r>
          </w:p>
        </w:tc>
        <w:tc>
          <w:tcPr>
            <w:tcW w:w="1982" w:type="dxa"/>
            <w:tcBorders>
              <w:top w:val="single" w:sz="4" w:space="0" w:color="auto"/>
              <w:left w:val="single" w:sz="4" w:space="0" w:color="auto"/>
            </w:tcBorders>
            <w:shd w:val="clear" w:color="auto" w:fill="auto"/>
            <w:vAlign w:val="center"/>
          </w:tcPr>
          <w:p w14:paraId="052B34AD" w14:textId="77777777" w:rsidR="008D1A94" w:rsidRDefault="00752380">
            <w:pPr>
              <w:pStyle w:val="Other10"/>
              <w:framePr w:w="13949" w:h="7603" w:wrap="none" w:hAnchor="page" w:x="1192" w:y="15"/>
              <w:jc w:val="center"/>
            </w:pPr>
            <w:r>
              <w:rPr>
                <w:rStyle w:val="Other1"/>
              </w:rPr>
              <w:t>Brandschutz-Betriebsprotokoll</w:t>
            </w:r>
          </w:p>
        </w:tc>
        <w:tc>
          <w:tcPr>
            <w:tcW w:w="1704" w:type="dxa"/>
            <w:tcBorders>
              <w:top w:val="single" w:sz="4" w:space="0" w:color="auto"/>
              <w:left w:val="single" w:sz="4" w:space="0" w:color="auto"/>
            </w:tcBorders>
            <w:shd w:val="clear" w:color="auto" w:fill="auto"/>
            <w:vAlign w:val="bottom"/>
          </w:tcPr>
          <w:p w14:paraId="65907C3B" w14:textId="77777777" w:rsidR="008D1A94" w:rsidRDefault="00752380">
            <w:pPr>
              <w:pStyle w:val="Other10"/>
              <w:framePr w:w="13949" w:h="7603" w:wrap="none" w:hAnchor="page" w:x="1192" w:y="15"/>
              <w:jc w:val="center"/>
            </w:pPr>
            <w:r>
              <w:rPr>
                <w:rStyle w:val="Other1"/>
              </w:rPr>
              <w:t>Gleichzeitig mit der regelmäßigen Überwachung</w:t>
            </w:r>
          </w:p>
        </w:tc>
        <w:tc>
          <w:tcPr>
            <w:tcW w:w="1723" w:type="dxa"/>
            <w:tcBorders>
              <w:top w:val="single" w:sz="4" w:space="0" w:color="auto"/>
              <w:left w:val="single" w:sz="4" w:space="0" w:color="auto"/>
              <w:right w:val="single" w:sz="4" w:space="0" w:color="auto"/>
            </w:tcBorders>
            <w:shd w:val="clear" w:color="auto" w:fill="auto"/>
            <w:vAlign w:val="center"/>
          </w:tcPr>
          <w:p w14:paraId="72FAC3CA" w14:textId="77777777" w:rsidR="008D1A94" w:rsidRDefault="00752380">
            <w:pPr>
              <w:pStyle w:val="Other10"/>
              <w:framePr w:w="13949" w:h="7603" w:wrap="none" w:hAnchor="page" w:x="1192" w:y="15"/>
              <w:jc w:val="center"/>
            </w:pPr>
            <w:r>
              <w:rPr>
                <w:rStyle w:val="Other1"/>
              </w:rPr>
              <w:t>Brandschutz-Betriebsprotokoll</w:t>
            </w:r>
          </w:p>
        </w:tc>
      </w:tr>
      <w:tr w:rsidR="008D1A94" w14:paraId="57318CBA" w14:textId="77777777">
        <w:trPr>
          <w:trHeight w:hRule="exact" w:val="816"/>
        </w:trPr>
        <w:tc>
          <w:tcPr>
            <w:tcW w:w="566" w:type="dxa"/>
            <w:tcBorders>
              <w:top w:val="single" w:sz="4" w:space="0" w:color="auto"/>
              <w:left w:val="single" w:sz="4" w:space="0" w:color="auto"/>
            </w:tcBorders>
            <w:shd w:val="clear" w:color="auto" w:fill="auto"/>
            <w:vAlign w:val="center"/>
          </w:tcPr>
          <w:p w14:paraId="4997D366" w14:textId="77777777" w:rsidR="008D1A94" w:rsidRDefault="00752380">
            <w:pPr>
              <w:pStyle w:val="Other10"/>
              <w:framePr w:w="13949" w:h="7603" w:wrap="none" w:hAnchor="page" w:x="1192" w:y="15"/>
              <w:spacing w:line="240" w:lineRule="auto"/>
              <w:ind w:firstLine="200"/>
              <w:jc w:val="both"/>
            </w:pPr>
            <w:r>
              <w:rPr>
                <w:rStyle w:val="Other1"/>
              </w:rPr>
              <w:t>18</w:t>
            </w:r>
          </w:p>
        </w:tc>
        <w:tc>
          <w:tcPr>
            <w:tcW w:w="1704" w:type="dxa"/>
            <w:vMerge/>
            <w:tcBorders>
              <w:left w:val="single" w:sz="4" w:space="0" w:color="auto"/>
            </w:tcBorders>
            <w:shd w:val="clear" w:color="auto" w:fill="auto"/>
            <w:vAlign w:val="center"/>
          </w:tcPr>
          <w:p w14:paraId="6095BF7A" w14:textId="77777777" w:rsidR="008D1A94" w:rsidRDefault="008D1A94">
            <w:pPr>
              <w:framePr w:w="13949" w:h="7603" w:wrap="none" w:hAnchor="page" w:x="1192" w:y="15"/>
            </w:pPr>
          </w:p>
        </w:tc>
        <w:tc>
          <w:tcPr>
            <w:tcW w:w="1699" w:type="dxa"/>
            <w:tcBorders>
              <w:top w:val="single" w:sz="4" w:space="0" w:color="auto"/>
              <w:left w:val="single" w:sz="4" w:space="0" w:color="auto"/>
            </w:tcBorders>
            <w:shd w:val="clear" w:color="auto" w:fill="auto"/>
            <w:vAlign w:val="center"/>
          </w:tcPr>
          <w:p w14:paraId="6BDF99D6" w14:textId="77777777" w:rsidR="008D1A94" w:rsidRDefault="00752380">
            <w:pPr>
              <w:pStyle w:val="Other10"/>
              <w:framePr w:w="13949" w:h="7603" w:wrap="none" w:hAnchor="page" w:x="1192" w:y="15"/>
            </w:pPr>
            <w:r>
              <w:rPr>
                <w:rStyle w:val="Other1"/>
              </w:rPr>
              <w:t>Rauchventilator</w:t>
            </w:r>
          </w:p>
        </w:tc>
        <w:tc>
          <w:tcPr>
            <w:tcW w:w="1454" w:type="dxa"/>
            <w:tcBorders>
              <w:top w:val="single" w:sz="4" w:space="0" w:color="auto"/>
              <w:left w:val="single" w:sz="4" w:space="0" w:color="auto"/>
            </w:tcBorders>
            <w:shd w:val="clear" w:color="auto" w:fill="auto"/>
            <w:vAlign w:val="center"/>
          </w:tcPr>
          <w:p w14:paraId="7C1DA3DE" w14:textId="77777777" w:rsidR="008D1A94" w:rsidRDefault="00752380">
            <w:pPr>
              <w:pStyle w:val="Other10"/>
              <w:framePr w:w="13949" w:h="7603" w:wrap="none" w:hAnchor="page" w:x="1192" w:y="15"/>
              <w:ind w:left="400" w:firstLine="20"/>
            </w:pPr>
            <w:r>
              <w:rPr>
                <w:rStyle w:val="Other1"/>
              </w:rPr>
              <w:t>3 Monate (+ 1 Woche)</w:t>
            </w:r>
          </w:p>
        </w:tc>
        <w:tc>
          <w:tcPr>
            <w:tcW w:w="1133" w:type="dxa"/>
            <w:tcBorders>
              <w:top w:val="single" w:sz="4" w:space="0" w:color="auto"/>
              <w:left w:val="single" w:sz="4" w:space="0" w:color="auto"/>
            </w:tcBorders>
            <w:shd w:val="clear" w:color="auto" w:fill="auto"/>
            <w:vAlign w:val="bottom"/>
          </w:tcPr>
          <w:p w14:paraId="1824890A" w14:textId="77777777" w:rsidR="008D1A94" w:rsidRDefault="00752380">
            <w:pPr>
              <w:pStyle w:val="Other10"/>
              <w:framePr w:w="13949" w:h="7603" w:wrap="none" w:hAnchor="page" w:x="1192" w:y="15"/>
              <w:jc w:val="center"/>
            </w:pPr>
            <w:r>
              <w:rPr>
                <w:rStyle w:val="Other1"/>
              </w:rPr>
              <w:t>Brandschutz-Betriebsprotokoll</w:t>
            </w:r>
          </w:p>
        </w:tc>
        <w:tc>
          <w:tcPr>
            <w:tcW w:w="1982" w:type="dxa"/>
            <w:tcBorders>
              <w:top w:val="single" w:sz="4" w:space="0" w:color="auto"/>
              <w:left w:val="single" w:sz="4" w:space="0" w:color="auto"/>
            </w:tcBorders>
            <w:shd w:val="clear" w:color="auto" w:fill="auto"/>
            <w:vAlign w:val="center"/>
          </w:tcPr>
          <w:p w14:paraId="4CAA152E" w14:textId="77777777" w:rsidR="008D1A94" w:rsidRDefault="00752380">
            <w:pPr>
              <w:pStyle w:val="Other10"/>
              <w:framePr w:w="13949" w:h="7603" w:wrap="none" w:hAnchor="page" w:x="1192" w:y="15"/>
              <w:spacing w:line="240" w:lineRule="auto"/>
              <w:jc w:val="center"/>
            </w:pPr>
            <w:r>
              <w:rPr>
                <w:rStyle w:val="Other1"/>
              </w:rPr>
              <w:t>6 Monate (+ 2 Wochen)</w:t>
            </w:r>
          </w:p>
        </w:tc>
        <w:tc>
          <w:tcPr>
            <w:tcW w:w="1982" w:type="dxa"/>
            <w:tcBorders>
              <w:top w:val="single" w:sz="4" w:space="0" w:color="auto"/>
              <w:left w:val="single" w:sz="4" w:space="0" w:color="auto"/>
            </w:tcBorders>
            <w:shd w:val="clear" w:color="auto" w:fill="auto"/>
            <w:vAlign w:val="center"/>
          </w:tcPr>
          <w:p w14:paraId="33FB69AB" w14:textId="77777777" w:rsidR="008D1A94" w:rsidRDefault="00752380">
            <w:pPr>
              <w:pStyle w:val="Other10"/>
              <w:framePr w:w="13949" w:h="7603" w:wrap="none" w:hAnchor="page" w:x="1192" w:y="15"/>
              <w:jc w:val="center"/>
            </w:pPr>
            <w:r>
              <w:rPr>
                <w:rStyle w:val="Other1"/>
              </w:rPr>
              <w:t>Brandschutz-Betriebsprotokoll</w:t>
            </w:r>
          </w:p>
        </w:tc>
        <w:tc>
          <w:tcPr>
            <w:tcW w:w="1704" w:type="dxa"/>
            <w:tcBorders>
              <w:top w:val="single" w:sz="4" w:space="0" w:color="auto"/>
              <w:left w:val="single" w:sz="4" w:space="0" w:color="auto"/>
            </w:tcBorders>
            <w:shd w:val="clear" w:color="auto" w:fill="auto"/>
            <w:vAlign w:val="bottom"/>
          </w:tcPr>
          <w:p w14:paraId="4F11846F" w14:textId="77777777" w:rsidR="008D1A94" w:rsidRDefault="00752380">
            <w:pPr>
              <w:pStyle w:val="Other10"/>
              <w:framePr w:w="13949" w:h="7603" w:wrap="none" w:hAnchor="page" w:x="1192" w:y="15"/>
              <w:jc w:val="center"/>
            </w:pPr>
            <w:r>
              <w:rPr>
                <w:rStyle w:val="Other1"/>
              </w:rPr>
              <w:t>Gleichzeitig mit der regelmäßigen Überwachung</w:t>
            </w:r>
          </w:p>
        </w:tc>
        <w:tc>
          <w:tcPr>
            <w:tcW w:w="1723" w:type="dxa"/>
            <w:tcBorders>
              <w:top w:val="single" w:sz="4" w:space="0" w:color="auto"/>
              <w:left w:val="single" w:sz="4" w:space="0" w:color="auto"/>
              <w:right w:val="single" w:sz="4" w:space="0" w:color="auto"/>
            </w:tcBorders>
            <w:shd w:val="clear" w:color="auto" w:fill="auto"/>
            <w:vAlign w:val="center"/>
          </w:tcPr>
          <w:p w14:paraId="6E1282D1" w14:textId="77777777" w:rsidR="008D1A94" w:rsidRDefault="00752380">
            <w:pPr>
              <w:pStyle w:val="Other10"/>
              <w:framePr w:w="13949" w:h="7603" w:wrap="none" w:hAnchor="page" w:x="1192" w:y="15"/>
              <w:jc w:val="center"/>
            </w:pPr>
            <w:r>
              <w:rPr>
                <w:rStyle w:val="Other1"/>
              </w:rPr>
              <w:t>Brandschutz-Betriebsprotokoll</w:t>
            </w:r>
          </w:p>
        </w:tc>
      </w:tr>
      <w:tr w:rsidR="008D1A94" w14:paraId="5007ABE5" w14:textId="77777777">
        <w:trPr>
          <w:trHeight w:hRule="exact" w:val="816"/>
        </w:trPr>
        <w:tc>
          <w:tcPr>
            <w:tcW w:w="566" w:type="dxa"/>
            <w:tcBorders>
              <w:top w:val="single" w:sz="4" w:space="0" w:color="auto"/>
              <w:left w:val="single" w:sz="4" w:space="0" w:color="auto"/>
            </w:tcBorders>
            <w:shd w:val="clear" w:color="auto" w:fill="auto"/>
            <w:vAlign w:val="center"/>
          </w:tcPr>
          <w:p w14:paraId="22F09EB4" w14:textId="77777777" w:rsidR="008D1A94" w:rsidRDefault="00752380">
            <w:pPr>
              <w:pStyle w:val="Other10"/>
              <w:framePr w:w="13949" w:h="7603" w:wrap="none" w:hAnchor="page" w:x="1192" w:y="15"/>
              <w:spacing w:line="240" w:lineRule="auto"/>
              <w:ind w:firstLine="200"/>
              <w:jc w:val="both"/>
            </w:pPr>
            <w:r>
              <w:rPr>
                <w:rStyle w:val="Other1"/>
              </w:rPr>
              <w:t>19</w:t>
            </w:r>
          </w:p>
        </w:tc>
        <w:tc>
          <w:tcPr>
            <w:tcW w:w="1704" w:type="dxa"/>
            <w:vMerge/>
            <w:tcBorders>
              <w:left w:val="single" w:sz="4" w:space="0" w:color="auto"/>
            </w:tcBorders>
            <w:shd w:val="clear" w:color="auto" w:fill="auto"/>
            <w:vAlign w:val="center"/>
          </w:tcPr>
          <w:p w14:paraId="04051EC9" w14:textId="77777777" w:rsidR="008D1A94" w:rsidRDefault="008D1A94">
            <w:pPr>
              <w:framePr w:w="13949" w:h="7603" w:wrap="none" w:hAnchor="page" w:x="1192" w:y="15"/>
            </w:pPr>
          </w:p>
        </w:tc>
        <w:tc>
          <w:tcPr>
            <w:tcW w:w="1699" w:type="dxa"/>
            <w:tcBorders>
              <w:top w:val="single" w:sz="4" w:space="0" w:color="auto"/>
              <w:left w:val="single" w:sz="4" w:space="0" w:color="auto"/>
            </w:tcBorders>
            <w:shd w:val="clear" w:color="auto" w:fill="auto"/>
            <w:vAlign w:val="center"/>
          </w:tcPr>
          <w:p w14:paraId="537AABC2" w14:textId="77777777" w:rsidR="008D1A94" w:rsidRDefault="00752380">
            <w:pPr>
              <w:pStyle w:val="Other10"/>
              <w:framePr w:w="13949" w:h="7603" w:wrap="none" w:hAnchor="page" w:x="1192" w:y="15"/>
            </w:pPr>
            <w:r>
              <w:rPr>
                <w:rStyle w:val="Other1"/>
              </w:rPr>
              <w:t>Rauchklappen, Rollläden</w:t>
            </w:r>
          </w:p>
        </w:tc>
        <w:tc>
          <w:tcPr>
            <w:tcW w:w="1454" w:type="dxa"/>
            <w:tcBorders>
              <w:top w:val="single" w:sz="4" w:space="0" w:color="auto"/>
              <w:left w:val="single" w:sz="4" w:space="0" w:color="auto"/>
            </w:tcBorders>
            <w:shd w:val="clear" w:color="auto" w:fill="auto"/>
            <w:vAlign w:val="center"/>
          </w:tcPr>
          <w:p w14:paraId="241C07CC" w14:textId="77777777" w:rsidR="008D1A94" w:rsidRDefault="00752380">
            <w:pPr>
              <w:pStyle w:val="Other10"/>
              <w:framePr w:w="13949" w:h="7603" w:wrap="none" w:hAnchor="page" w:x="1192" w:y="15"/>
              <w:ind w:left="400" w:firstLine="20"/>
            </w:pPr>
            <w:r>
              <w:rPr>
                <w:rStyle w:val="Other1"/>
              </w:rPr>
              <w:t>3 Monate (+ 1 Woche)</w:t>
            </w:r>
          </w:p>
        </w:tc>
        <w:tc>
          <w:tcPr>
            <w:tcW w:w="1133" w:type="dxa"/>
            <w:tcBorders>
              <w:top w:val="single" w:sz="4" w:space="0" w:color="auto"/>
              <w:left w:val="single" w:sz="4" w:space="0" w:color="auto"/>
            </w:tcBorders>
            <w:shd w:val="clear" w:color="auto" w:fill="auto"/>
            <w:vAlign w:val="bottom"/>
          </w:tcPr>
          <w:p w14:paraId="6263DA2D" w14:textId="77777777" w:rsidR="008D1A94" w:rsidRDefault="00752380">
            <w:pPr>
              <w:pStyle w:val="Other10"/>
              <w:framePr w:w="13949" w:h="7603" w:wrap="none" w:hAnchor="page" w:x="1192" w:y="15"/>
              <w:jc w:val="center"/>
            </w:pPr>
            <w:r>
              <w:rPr>
                <w:rStyle w:val="Other1"/>
              </w:rPr>
              <w:t>Brandschutz-Betriebsprotokoll</w:t>
            </w:r>
          </w:p>
        </w:tc>
        <w:tc>
          <w:tcPr>
            <w:tcW w:w="1982" w:type="dxa"/>
            <w:tcBorders>
              <w:top w:val="single" w:sz="4" w:space="0" w:color="auto"/>
              <w:left w:val="single" w:sz="4" w:space="0" w:color="auto"/>
            </w:tcBorders>
            <w:shd w:val="clear" w:color="auto" w:fill="auto"/>
            <w:vAlign w:val="center"/>
          </w:tcPr>
          <w:p w14:paraId="2BB5CB9D" w14:textId="77777777" w:rsidR="008D1A94" w:rsidRDefault="00752380">
            <w:pPr>
              <w:pStyle w:val="Other10"/>
              <w:framePr w:w="13949" w:h="7603" w:wrap="none" w:hAnchor="page" w:x="1192" w:y="15"/>
              <w:spacing w:line="240" w:lineRule="auto"/>
              <w:jc w:val="center"/>
            </w:pPr>
            <w:r>
              <w:rPr>
                <w:rStyle w:val="Other1"/>
              </w:rPr>
              <w:t>6 Monate (+ 2 Wochen)</w:t>
            </w:r>
          </w:p>
        </w:tc>
        <w:tc>
          <w:tcPr>
            <w:tcW w:w="1982" w:type="dxa"/>
            <w:tcBorders>
              <w:top w:val="single" w:sz="4" w:space="0" w:color="auto"/>
              <w:left w:val="single" w:sz="4" w:space="0" w:color="auto"/>
            </w:tcBorders>
            <w:shd w:val="clear" w:color="auto" w:fill="auto"/>
            <w:vAlign w:val="center"/>
          </w:tcPr>
          <w:p w14:paraId="785102A6" w14:textId="77777777" w:rsidR="008D1A94" w:rsidRDefault="00752380">
            <w:pPr>
              <w:pStyle w:val="Other10"/>
              <w:framePr w:w="13949" w:h="7603" w:wrap="none" w:hAnchor="page" w:x="1192" w:y="15"/>
              <w:jc w:val="center"/>
            </w:pPr>
            <w:r>
              <w:rPr>
                <w:rStyle w:val="Other1"/>
              </w:rPr>
              <w:t>Brandschutz-Betriebsprotokoll</w:t>
            </w:r>
          </w:p>
        </w:tc>
        <w:tc>
          <w:tcPr>
            <w:tcW w:w="1704" w:type="dxa"/>
            <w:tcBorders>
              <w:top w:val="single" w:sz="4" w:space="0" w:color="auto"/>
              <w:left w:val="single" w:sz="4" w:space="0" w:color="auto"/>
            </w:tcBorders>
            <w:shd w:val="clear" w:color="auto" w:fill="auto"/>
            <w:vAlign w:val="bottom"/>
          </w:tcPr>
          <w:p w14:paraId="56DF987C" w14:textId="77777777" w:rsidR="008D1A94" w:rsidRDefault="00752380">
            <w:pPr>
              <w:pStyle w:val="Other10"/>
              <w:framePr w:w="13949" w:h="7603" w:wrap="none" w:hAnchor="page" w:x="1192" w:y="15"/>
              <w:jc w:val="center"/>
            </w:pPr>
            <w:r>
              <w:rPr>
                <w:rStyle w:val="Other1"/>
              </w:rPr>
              <w:t>Gleichzeitig mit der regelmäßigen Überwachung</w:t>
            </w:r>
          </w:p>
        </w:tc>
        <w:tc>
          <w:tcPr>
            <w:tcW w:w="1723" w:type="dxa"/>
            <w:tcBorders>
              <w:top w:val="single" w:sz="4" w:space="0" w:color="auto"/>
              <w:left w:val="single" w:sz="4" w:space="0" w:color="auto"/>
              <w:right w:val="single" w:sz="4" w:space="0" w:color="auto"/>
            </w:tcBorders>
            <w:shd w:val="clear" w:color="auto" w:fill="auto"/>
            <w:vAlign w:val="center"/>
          </w:tcPr>
          <w:p w14:paraId="5AE9A264" w14:textId="77777777" w:rsidR="008D1A94" w:rsidRDefault="00752380">
            <w:pPr>
              <w:pStyle w:val="Other10"/>
              <w:framePr w:w="13949" w:h="7603" w:wrap="none" w:hAnchor="page" w:x="1192" w:y="15"/>
              <w:jc w:val="center"/>
            </w:pPr>
            <w:r>
              <w:rPr>
                <w:rStyle w:val="Other1"/>
              </w:rPr>
              <w:t>Brandschutz-Betriebsprotokoll</w:t>
            </w:r>
          </w:p>
        </w:tc>
      </w:tr>
      <w:tr w:rsidR="008D1A94" w14:paraId="181C8C20" w14:textId="77777777">
        <w:trPr>
          <w:trHeight w:hRule="exact" w:val="816"/>
        </w:trPr>
        <w:tc>
          <w:tcPr>
            <w:tcW w:w="566" w:type="dxa"/>
            <w:tcBorders>
              <w:top w:val="single" w:sz="4" w:space="0" w:color="auto"/>
              <w:left w:val="single" w:sz="4" w:space="0" w:color="auto"/>
            </w:tcBorders>
            <w:shd w:val="clear" w:color="auto" w:fill="auto"/>
            <w:vAlign w:val="center"/>
          </w:tcPr>
          <w:p w14:paraId="515A5AAA" w14:textId="77777777" w:rsidR="008D1A94" w:rsidRDefault="00752380">
            <w:pPr>
              <w:pStyle w:val="Other10"/>
              <w:framePr w:w="13949" w:h="7603" w:wrap="none" w:hAnchor="page" w:x="1192" w:y="15"/>
              <w:spacing w:line="240" w:lineRule="auto"/>
              <w:ind w:firstLine="200"/>
              <w:jc w:val="both"/>
            </w:pPr>
            <w:r>
              <w:rPr>
                <w:rStyle w:val="Other1"/>
              </w:rPr>
              <w:t>20</w:t>
            </w:r>
          </w:p>
        </w:tc>
        <w:tc>
          <w:tcPr>
            <w:tcW w:w="1704" w:type="dxa"/>
            <w:vMerge/>
            <w:tcBorders>
              <w:left w:val="single" w:sz="4" w:space="0" w:color="auto"/>
            </w:tcBorders>
            <w:shd w:val="clear" w:color="auto" w:fill="auto"/>
            <w:vAlign w:val="center"/>
          </w:tcPr>
          <w:p w14:paraId="125509DF" w14:textId="77777777" w:rsidR="008D1A94" w:rsidRDefault="008D1A94">
            <w:pPr>
              <w:framePr w:w="13949" w:h="7603" w:wrap="none" w:hAnchor="page" w:x="1192" w:y="15"/>
            </w:pPr>
          </w:p>
        </w:tc>
        <w:tc>
          <w:tcPr>
            <w:tcW w:w="1699" w:type="dxa"/>
            <w:tcBorders>
              <w:top w:val="single" w:sz="4" w:space="0" w:color="auto"/>
              <w:left w:val="single" w:sz="4" w:space="0" w:color="auto"/>
            </w:tcBorders>
            <w:shd w:val="clear" w:color="auto" w:fill="auto"/>
            <w:vAlign w:val="center"/>
          </w:tcPr>
          <w:p w14:paraId="636868E1" w14:textId="77777777" w:rsidR="008D1A94" w:rsidRDefault="00752380">
            <w:pPr>
              <w:pStyle w:val="Other10"/>
              <w:framePr w:w="13949" w:h="7603" w:wrap="none" w:hAnchor="page" w:x="1192" w:y="15"/>
              <w:spacing w:line="240" w:lineRule="auto"/>
            </w:pPr>
            <w:r>
              <w:rPr>
                <w:rStyle w:val="Other1"/>
              </w:rPr>
              <w:t>Rauchkontrolltüren und -fenster</w:t>
            </w:r>
          </w:p>
        </w:tc>
        <w:tc>
          <w:tcPr>
            <w:tcW w:w="1454" w:type="dxa"/>
            <w:tcBorders>
              <w:top w:val="single" w:sz="4" w:space="0" w:color="auto"/>
              <w:left w:val="single" w:sz="4" w:space="0" w:color="auto"/>
            </w:tcBorders>
            <w:shd w:val="clear" w:color="auto" w:fill="auto"/>
            <w:vAlign w:val="center"/>
          </w:tcPr>
          <w:p w14:paraId="378C7AC5" w14:textId="77777777" w:rsidR="008D1A94" w:rsidRDefault="00752380">
            <w:pPr>
              <w:pStyle w:val="Other10"/>
              <w:framePr w:w="13949" w:h="7603" w:wrap="none" w:hAnchor="page" w:x="1192" w:y="15"/>
              <w:ind w:left="400" w:firstLine="20"/>
            </w:pPr>
            <w:r>
              <w:rPr>
                <w:rStyle w:val="Other1"/>
              </w:rPr>
              <w:t>3 Monate (+ 1 Woche)</w:t>
            </w:r>
          </w:p>
        </w:tc>
        <w:tc>
          <w:tcPr>
            <w:tcW w:w="1133" w:type="dxa"/>
            <w:tcBorders>
              <w:top w:val="single" w:sz="4" w:space="0" w:color="auto"/>
              <w:left w:val="single" w:sz="4" w:space="0" w:color="auto"/>
            </w:tcBorders>
            <w:shd w:val="clear" w:color="auto" w:fill="auto"/>
            <w:vAlign w:val="bottom"/>
          </w:tcPr>
          <w:p w14:paraId="234EBB26" w14:textId="77777777" w:rsidR="008D1A94" w:rsidRDefault="00752380">
            <w:pPr>
              <w:pStyle w:val="Other10"/>
              <w:framePr w:w="13949" w:h="7603" w:wrap="none" w:hAnchor="page" w:x="1192" w:y="15"/>
              <w:spacing w:line="341" w:lineRule="auto"/>
              <w:jc w:val="center"/>
            </w:pPr>
            <w:r>
              <w:rPr>
                <w:rStyle w:val="Other1"/>
              </w:rPr>
              <w:t>Brandschutz-Betriebsprotokoll</w:t>
            </w:r>
          </w:p>
        </w:tc>
        <w:tc>
          <w:tcPr>
            <w:tcW w:w="1982" w:type="dxa"/>
            <w:tcBorders>
              <w:top w:val="single" w:sz="4" w:space="0" w:color="auto"/>
              <w:left w:val="single" w:sz="4" w:space="0" w:color="auto"/>
            </w:tcBorders>
            <w:shd w:val="clear" w:color="auto" w:fill="auto"/>
            <w:vAlign w:val="center"/>
          </w:tcPr>
          <w:p w14:paraId="1E6E63A5" w14:textId="77777777" w:rsidR="008D1A94" w:rsidRDefault="00752380">
            <w:pPr>
              <w:pStyle w:val="Other10"/>
              <w:framePr w:w="13949" w:h="7603" w:wrap="none" w:hAnchor="page" w:x="1192" w:y="15"/>
              <w:spacing w:line="240" w:lineRule="auto"/>
              <w:jc w:val="center"/>
            </w:pPr>
            <w:r>
              <w:rPr>
                <w:rStyle w:val="Other1"/>
              </w:rPr>
              <w:t>6 Monate (+ 2 Wochen)</w:t>
            </w:r>
          </w:p>
        </w:tc>
        <w:tc>
          <w:tcPr>
            <w:tcW w:w="1982" w:type="dxa"/>
            <w:tcBorders>
              <w:top w:val="single" w:sz="4" w:space="0" w:color="auto"/>
              <w:left w:val="single" w:sz="4" w:space="0" w:color="auto"/>
            </w:tcBorders>
            <w:shd w:val="clear" w:color="auto" w:fill="auto"/>
            <w:vAlign w:val="center"/>
          </w:tcPr>
          <w:p w14:paraId="0BF16552" w14:textId="77777777" w:rsidR="008D1A94" w:rsidRDefault="00752380">
            <w:pPr>
              <w:pStyle w:val="Other10"/>
              <w:framePr w:w="13949" w:h="7603" w:wrap="none" w:hAnchor="page" w:x="1192" w:y="15"/>
              <w:jc w:val="center"/>
            </w:pPr>
            <w:r>
              <w:rPr>
                <w:rStyle w:val="Other1"/>
              </w:rPr>
              <w:t>Brandschutz-Betriebsprotokoll</w:t>
            </w:r>
          </w:p>
        </w:tc>
        <w:tc>
          <w:tcPr>
            <w:tcW w:w="1704" w:type="dxa"/>
            <w:tcBorders>
              <w:top w:val="single" w:sz="4" w:space="0" w:color="auto"/>
              <w:left w:val="single" w:sz="4" w:space="0" w:color="auto"/>
            </w:tcBorders>
            <w:shd w:val="clear" w:color="auto" w:fill="auto"/>
            <w:vAlign w:val="bottom"/>
          </w:tcPr>
          <w:p w14:paraId="46C8ACFE" w14:textId="77777777" w:rsidR="008D1A94" w:rsidRDefault="00752380">
            <w:pPr>
              <w:pStyle w:val="Other10"/>
              <w:framePr w:w="13949" w:h="7603" w:wrap="none" w:hAnchor="page" w:x="1192" w:y="15"/>
              <w:jc w:val="center"/>
            </w:pPr>
            <w:r>
              <w:rPr>
                <w:rStyle w:val="Other1"/>
              </w:rPr>
              <w:t>Gleichzeitig mit der regelmäßigen Überwachung</w:t>
            </w:r>
          </w:p>
        </w:tc>
        <w:tc>
          <w:tcPr>
            <w:tcW w:w="1723" w:type="dxa"/>
            <w:tcBorders>
              <w:top w:val="single" w:sz="4" w:space="0" w:color="auto"/>
              <w:left w:val="single" w:sz="4" w:space="0" w:color="auto"/>
              <w:right w:val="single" w:sz="4" w:space="0" w:color="auto"/>
            </w:tcBorders>
            <w:shd w:val="clear" w:color="auto" w:fill="auto"/>
            <w:vAlign w:val="center"/>
          </w:tcPr>
          <w:p w14:paraId="1BA15A93" w14:textId="77777777" w:rsidR="008D1A94" w:rsidRDefault="00752380">
            <w:pPr>
              <w:pStyle w:val="Other10"/>
              <w:framePr w:w="13949" w:h="7603" w:wrap="none" w:hAnchor="page" w:x="1192" w:y="15"/>
              <w:jc w:val="center"/>
            </w:pPr>
            <w:r>
              <w:rPr>
                <w:rStyle w:val="Other1"/>
              </w:rPr>
              <w:t>Brandschutz-Betriebsprotokoll</w:t>
            </w:r>
          </w:p>
        </w:tc>
      </w:tr>
      <w:tr w:rsidR="008D1A94" w14:paraId="6583BDF5" w14:textId="77777777">
        <w:trPr>
          <w:trHeight w:hRule="exact" w:val="811"/>
        </w:trPr>
        <w:tc>
          <w:tcPr>
            <w:tcW w:w="566" w:type="dxa"/>
            <w:tcBorders>
              <w:top w:val="single" w:sz="4" w:space="0" w:color="auto"/>
              <w:left w:val="single" w:sz="4" w:space="0" w:color="auto"/>
            </w:tcBorders>
            <w:shd w:val="clear" w:color="auto" w:fill="auto"/>
            <w:vAlign w:val="center"/>
          </w:tcPr>
          <w:p w14:paraId="1A386F7C" w14:textId="77777777" w:rsidR="008D1A94" w:rsidRDefault="00752380">
            <w:pPr>
              <w:pStyle w:val="Other10"/>
              <w:framePr w:w="13949" w:h="7603" w:wrap="none" w:hAnchor="page" w:x="1192" w:y="15"/>
              <w:spacing w:line="240" w:lineRule="auto"/>
              <w:ind w:firstLine="200"/>
              <w:jc w:val="both"/>
            </w:pPr>
            <w:r>
              <w:rPr>
                <w:rStyle w:val="Other1"/>
              </w:rPr>
              <w:t>21</w:t>
            </w:r>
          </w:p>
        </w:tc>
        <w:tc>
          <w:tcPr>
            <w:tcW w:w="1704" w:type="dxa"/>
            <w:vMerge/>
            <w:tcBorders>
              <w:left w:val="single" w:sz="4" w:space="0" w:color="auto"/>
            </w:tcBorders>
            <w:shd w:val="clear" w:color="auto" w:fill="auto"/>
            <w:vAlign w:val="center"/>
          </w:tcPr>
          <w:p w14:paraId="0219A2F2" w14:textId="77777777" w:rsidR="008D1A94" w:rsidRDefault="008D1A94">
            <w:pPr>
              <w:framePr w:w="13949" w:h="7603" w:wrap="none" w:hAnchor="page" w:x="1192" w:y="15"/>
            </w:pPr>
          </w:p>
        </w:tc>
        <w:tc>
          <w:tcPr>
            <w:tcW w:w="1699" w:type="dxa"/>
            <w:tcBorders>
              <w:top w:val="single" w:sz="4" w:space="0" w:color="auto"/>
              <w:left w:val="single" w:sz="4" w:space="0" w:color="auto"/>
            </w:tcBorders>
            <w:shd w:val="clear" w:color="auto" w:fill="auto"/>
            <w:vAlign w:val="center"/>
          </w:tcPr>
          <w:p w14:paraId="2C8CC88D" w14:textId="77777777" w:rsidR="008D1A94" w:rsidRDefault="00752380">
            <w:pPr>
              <w:pStyle w:val="Other10"/>
              <w:framePr w:w="13949" w:h="7603" w:wrap="none" w:hAnchor="page" w:x="1192" w:y="15"/>
              <w:spacing w:line="240" w:lineRule="auto"/>
            </w:pPr>
            <w:r>
              <w:rPr>
                <w:rStyle w:val="Other1"/>
              </w:rPr>
              <w:t>mobile Rauchschürze</w:t>
            </w:r>
          </w:p>
        </w:tc>
        <w:tc>
          <w:tcPr>
            <w:tcW w:w="1454" w:type="dxa"/>
            <w:tcBorders>
              <w:top w:val="single" w:sz="4" w:space="0" w:color="auto"/>
              <w:left w:val="single" w:sz="4" w:space="0" w:color="auto"/>
            </w:tcBorders>
            <w:shd w:val="clear" w:color="auto" w:fill="auto"/>
            <w:vAlign w:val="center"/>
          </w:tcPr>
          <w:p w14:paraId="2FF68A44" w14:textId="77777777" w:rsidR="008D1A94" w:rsidRDefault="00752380">
            <w:pPr>
              <w:pStyle w:val="Other10"/>
              <w:framePr w:w="13949" w:h="7603" w:wrap="none" w:hAnchor="page" w:x="1192" w:y="15"/>
              <w:ind w:left="400" w:firstLine="20"/>
            </w:pPr>
            <w:r>
              <w:rPr>
                <w:rStyle w:val="Other1"/>
              </w:rPr>
              <w:t>3 Monate (+ 1 Woche)</w:t>
            </w:r>
          </w:p>
        </w:tc>
        <w:tc>
          <w:tcPr>
            <w:tcW w:w="1133" w:type="dxa"/>
            <w:tcBorders>
              <w:top w:val="single" w:sz="4" w:space="0" w:color="auto"/>
              <w:left w:val="single" w:sz="4" w:space="0" w:color="auto"/>
            </w:tcBorders>
            <w:shd w:val="clear" w:color="auto" w:fill="auto"/>
            <w:vAlign w:val="bottom"/>
          </w:tcPr>
          <w:p w14:paraId="2023104C" w14:textId="77777777" w:rsidR="008D1A94" w:rsidRDefault="00752380">
            <w:pPr>
              <w:pStyle w:val="Other10"/>
              <w:framePr w:w="13949" w:h="7603" w:wrap="none" w:hAnchor="page" w:x="1192" w:y="15"/>
              <w:jc w:val="center"/>
            </w:pPr>
            <w:r>
              <w:rPr>
                <w:rStyle w:val="Other1"/>
              </w:rPr>
              <w:t>Brandschutz-Betriebsprotokoll</w:t>
            </w:r>
          </w:p>
        </w:tc>
        <w:tc>
          <w:tcPr>
            <w:tcW w:w="1982" w:type="dxa"/>
            <w:tcBorders>
              <w:top w:val="single" w:sz="4" w:space="0" w:color="auto"/>
              <w:left w:val="single" w:sz="4" w:space="0" w:color="auto"/>
            </w:tcBorders>
            <w:shd w:val="clear" w:color="auto" w:fill="auto"/>
            <w:vAlign w:val="center"/>
          </w:tcPr>
          <w:p w14:paraId="7C34F2EC" w14:textId="77777777" w:rsidR="008D1A94" w:rsidRDefault="00752380">
            <w:pPr>
              <w:pStyle w:val="Other10"/>
              <w:framePr w:w="13949" w:h="7603" w:wrap="none" w:hAnchor="page" w:x="1192" w:y="15"/>
              <w:spacing w:line="240" w:lineRule="auto"/>
              <w:jc w:val="center"/>
            </w:pPr>
            <w:r>
              <w:rPr>
                <w:rStyle w:val="Other1"/>
              </w:rPr>
              <w:t>6 Monate (+ 2 Wochen)</w:t>
            </w:r>
          </w:p>
        </w:tc>
        <w:tc>
          <w:tcPr>
            <w:tcW w:w="1982" w:type="dxa"/>
            <w:tcBorders>
              <w:top w:val="single" w:sz="4" w:space="0" w:color="auto"/>
              <w:left w:val="single" w:sz="4" w:space="0" w:color="auto"/>
            </w:tcBorders>
            <w:shd w:val="clear" w:color="auto" w:fill="auto"/>
            <w:vAlign w:val="center"/>
          </w:tcPr>
          <w:p w14:paraId="1658343C" w14:textId="77777777" w:rsidR="008D1A94" w:rsidRDefault="00752380">
            <w:pPr>
              <w:pStyle w:val="Other10"/>
              <w:framePr w:w="13949" w:h="7603" w:wrap="none" w:hAnchor="page" w:x="1192" w:y="15"/>
              <w:jc w:val="center"/>
            </w:pPr>
            <w:r>
              <w:rPr>
                <w:rStyle w:val="Other1"/>
              </w:rPr>
              <w:t>Brandschutz-Betriebsprotokoll</w:t>
            </w:r>
          </w:p>
        </w:tc>
        <w:tc>
          <w:tcPr>
            <w:tcW w:w="1704" w:type="dxa"/>
            <w:tcBorders>
              <w:top w:val="single" w:sz="4" w:space="0" w:color="auto"/>
              <w:left w:val="single" w:sz="4" w:space="0" w:color="auto"/>
            </w:tcBorders>
            <w:shd w:val="clear" w:color="auto" w:fill="auto"/>
            <w:vAlign w:val="bottom"/>
          </w:tcPr>
          <w:p w14:paraId="50D895DF" w14:textId="77777777" w:rsidR="008D1A94" w:rsidRDefault="00752380">
            <w:pPr>
              <w:pStyle w:val="Other10"/>
              <w:framePr w:w="13949" w:h="7603" w:wrap="none" w:hAnchor="page" w:x="1192" w:y="15"/>
              <w:jc w:val="center"/>
            </w:pPr>
            <w:r>
              <w:rPr>
                <w:rStyle w:val="Other1"/>
              </w:rPr>
              <w:t>Gleichzeitig mit der regelmäßigen Überwachung</w:t>
            </w:r>
          </w:p>
        </w:tc>
        <w:tc>
          <w:tcPr>
            <w:tcW w:w="1723" w:type="dxa"/>
            <w:tcBorders>
              <w:top w:val="single" w:sz="4" w:space="0" w:color="auto"/>
              <w:left w:val="single" w:sz="4" w:space="0" w:color="auto"/>
              <w:right w:val="single" w:sz="4" w:space="0" w:color="auto"/>
            </w:tcBorders>
            <w:shd w:val="clear" w:color="auto" w:fill="auto"/>
            <w:vAlign w:val="center"/>
          </w:tcPr>
          <w:p w14:paraId="1FFA6F12" w14:textId="77777777" w:rsidR="008D1A94" w:rsidRDefault="00752380">
            <w:pPr>
              <w:pStyle w:val="Other10"/>
              <w:framePr w:w="13949" w:h="7603" w:wrap="none" w:hAnchor="page" w:x="1192" w:y="15"/>
              <w:jc w:val="center"/>
            </w:pPr>
            <w:r>
              <w:rPr>
                <w:rStyle w:val="Other1"/>
              </w:rPr>
              <w:t>Brandschutz-Betriebsprotokoll</w:t>
            </w:r>
          </w:p>
        </w:tc>
      </w:tr>
      <w:tr w:rsidR="008D1A94" w14:paraId="51933B4D" w14:textId="77777777">
        <w:trPr>
          <w:trHeight w:hRule="exact" w:val="1075"/>
        </w:trPr>
        <w:tc>
          <w:tcPr>
            <w:tcW w:w="566" w:type="dxa"/>
            <w:tcBorders>
              <w:top w:val="single" w:sz="4" w:space="0" w:color="auto"/>
              <w:left w:val="single" w:sz="4" w:space="0" w:color="auto"/>
            </w:tcBorders>
            <w:shd w:val="clear" w:color="auto" w:fill="auto"/>
            <w:vAlign w:val="center"/>
          </w:tcPr>
          <w:p w14:paraId="0A1B5798" w14:textId="77777777" w:rsidR="008D1A94" w:rsidRDefault="00752380">
            <w:pPr>
              <w:pStyle w:val="Other10"/>
              <w:framePr w:w="13949" w:h="7603" w:wrap="none" w:hAnchor="page" w:x="1192" w:y="15"/>
              <w:spacing w:line="240" w:lineRule="auto"/>
              <w:jc w:val="center"/>
            </w:pPr>
            <w:r>
              <w:rPr>
                <w:rStyle w:val="Other1"/>
              </w:rPr>
              <w:t>22</w:t>
            </w:r>
          </w:p>
        </w:tc>
        <w:tc>
          <w:tcPr>
            <w:tcW w:w="3403" w:type="dxa"/>
            <w:gridSpan w:val="2"/>
            <w:tcBorders>
              <w:top w:val="single" w:sz="4" w:space="0" w:color="auto"/>
              <w:left w:val="single" w:sz="4" w:space="0" w:color="auto"/>
            </w:tcBorders>
            <w:shd w:val="clear" w:color="auto" w:fill="auto"/>
            <w:vAlign w:val="bottom"/>
          </w:tcPr>
          <w:p w14:paraId="55FC11CC" w14:textId="77777777" w:rsidR="008D1A94" w:rsidRDefault="00752380">
            <w:pPr>
              <w:pStyle w:val="Other10"/>
              <w:framePr w:w="13949" w:h="7603" w:wrap="none" w:hAnchor="page" w:x="1192" w:y="15"/>
            </w:pPr>
            <w:r>
              <w:rPr>
                <w:rStyle w:val="Other1"/>
              </w:rPr>
              <w:t>Unter Überdruck stehende rauchfreie Treppe, Druckluftversorgungssystem für Foyer (Überprüfung der Einhaltung der erwarteten lufttechnischen Parameter)</w:t>
            </w:r>
          </w:p>
        </w:tc>
        <w:tc>
          <w:tcPr>
            <w:tcW w:w="1454" w:type="dxa"/>
            <w:tcBorders>
              <w:top w:val="single" w:sz="4" w:space="0" w:color="auto"/>
              <w:left w:val="single" w:sz="4" w:space="0" w:color="auto"/>
            </w:tcBorders>
            <w:shd w:val="clear" w:color="auto" w:fill="auto"/>
            <w:vAlign w:val="center"/>
          </w:tcPr>
          <w:p w14:paraId="4243A610" w14:textId="77777777" w:rsidR="008D1A94" w:rsidRDefault="00752380">
            <w:pPr>
              <w:pStyle w:val="Other10"/>
              <w:framePr w:w="13949" w:h="7603" w:wrap="none" w:hAnchor="page" w:x="1192" w:y="15"/>
              <w:spacing w:line="240" w:lineRule="auto"/>
              <w:jc w:val="center"/>
            </w:pPr>
            <w:r>
              <w:rPr>
                <w:rStyle w:val="Other1"/>
              </w:rPr>
              <w:t>-</w:t>
            </w:r>
          </w:p>
        </w:tc>
        <w:tc>
          <w:tcPr>
            <w:tcW w:w="1133" w:type="dxa"/>
            <w:tcBorders>
              <w:top w:val="single" w:sz="4" w:space="0" w:color="auto"/>
              <w:left w:val="single" w:sz="4" w:space="0" w:color="auto"/>
            </w:tcBorders>
            <w:shd w:val="clear" w:color="auto" w:fill="auto"/>
            <w:vAlign w:val="center"/>
          </w:tcPr>
          <w:p w14:paraId="38467D51" w14:textId="77777777" w:rsidR="008D1A94" w:rsidRDefault="00752380">
            <w:pPr>
              <w:pStyle w:val="Other10"/>
              <w:framePr w:w="13949" w:h="7603" w:wrap="none" w:hAnchor="page" w:x="1192" w:y="15"/>
              <w:spacing w:line="240" w:lineRule="auto"/>
              <w:jc w:val="center"/>
            </w:pPr>
            <w:r>
              <w:rPr>
                <w:rStyle w:val="Other1"/>
              </w:rPr>
              <w:t>-</w:t>
            </w:r>
          </w:p>
        </w:tc>
        <w:tc>
          <w:tcPr>
            <w:tcW w:w="1982" w:type="dxa"/>
            <w:tcBorders>
              <w:top w:val="single" w:sz="4" w:space="0" w:color="auto"/>
              <w:left w:val="single" w:sz="4" w:space="0" w:color="auto"/>
            </w:tcBorders>
            <w:shd w:val="clear" w:color="auto" w:fill="auto"/>
            <w:vAlign w:val="bottom"/>
          </w:tcPr>
          <w:p w14:paraId="03426D89" w14:textId="77777777" w:rsidR="008D1A94" w:rsidRDefault="00752380">
            <w:pPr>
              <w:pStyle w:val="Other10"/>
              <w:framePr w:w="13949" w:h="7603" w:wrap="none" w:hAnchor="page" w:x="1192" w:y="15"/>
              <w:jc w:val="center"/>
            </w:pPr>
            <w:r>
              <w:rPr>
                <w:rStyle w:val="Other1"/>
              </w:rPr>
              <w:t>vor Inbetriebnahme oder nach Umwandlung mit Auswirkungen auf die Wirksamkeit</w:t>
            </w:r>
          </w:p>
        </w:tc>
        <w:tc>
          <w:tcPr>
            <w:tcW w:w="1982" w:type="dxa"/>
            <w:tcBorders>
              <w:top w:val="single" w:sz="4" w:space="0" w:color="auto"/>
              <w:left w:val="single" w:sz="4" w:space="0" w:color="auto"/>
            </w:tcBorders>
            <w:shd w:val="clear" w:color="auto" w:fill="auto"/>
            <w:vAlign w:val="center"/>
          </w:tcPr>
          <w:p w14:paraId="2670E3D5" w14:textId="77777777" w:rsidR="008D1A94" w:rsidRDefault="00752380">
            <w:pPr>
              <w:pStyle w:val="Other10"/>
              <w:framePr w:w="13949" w:h="7603" w:wrap="none" w:hAnchor="page" w:x="1192" w:y="15"/>
              <w:spacing w:line="240" w:lineRule="auto"/>
              <w:ind w:firstLine="240"/>
            </w:pPr>
            <w:r>
              <w:rPr>
                <w:rStyle w:val="Other1"/>
              </w:rPr>
              <w:t>Prüfbericht</w:t>
            </w:r>
          </w:p>
        </w:tc>
        <w:tc>
          <w:tcPr>
            <w:tcW w:w="1704" w:type="dxa"/>
            <w:tcBorders>
              <w:top w:val="single" w:sz="4" w:space="0" w:color="auto"/>
              <w:left w:val="single" w:sz="4" w:space="0" w:color="auto"/>
            </w:tcBorders>
            <w:shd w:val="clear" w:color="auto" w:fill="auto"/>
            <w:vAlign w:val="center"/>
          </w:tcPr>
          <w:p w14:paraId="53E12BA9" w14:textId="77777777" w:rsidR="008D1A94" w:rsidRDefault="00752380">
            <w:pPr>
              <w:pStyle w:val="Other10"/>
              <w:framePr w:w="13949" w:h="7603" w:wrap="none" w:hAnchor="page" w:x="1192" w:y="15"/>
              <w:spacing w:line="240" w:lineRule="auto"/>
              <w:jc w:val="center"/>
            </w:pPr>
            <w:r>
              <w:rPr>
                <w:rStyle w:val="Other1"/>
              </w:rPr>
              <w:t>-</w:t>
            </w:r>
          </w:p>
        </w:tc>
        <w:tc>
          <w:tcPr>
            <w:tcW w:w="1723" w:type="dxa"/>
            <w:tcBorders>
              <w:top w:val="single" w:sz="4" w:space="0" w:color="auto"/>
              <w:left w:val="single" w:sz="4" w:space="0" w:color="auto"/>
              <w:right w:val="single" w:sz="4" w:space="0" w:color="auto"/>
            </w:tcBorders>
            <w:shd w:val="clear" w:color="auto" w:fill="auto"/>
            <w:vAlign w:val="center"/>
          </w:tcPr>
          <w:p w14:paraId="0054D59B" w14:textId="77777777" w:rsidR="008D1A94" w:rsidRDefault="00752380">
            <w:pPr>
              <w:pStyle w:val="Other10"/>
              <w:framePr w:w="13949" w:h="7603" w:wrap="none" w:hAnchor="page" w:x="1192" w:y="15"/>
              <w:spacing w:line="240" w:lineRule="auto"/>
              <w:jc w:val="center"/>
            </w:pPr>
            <w:r>
              <w:rPr>
                <w:rStyle w:val="Other1"/>
              </w:rPr>
              <w:t>-</w:t>
            </w:r>
          </w:p>
        </w:tc>
      </w:tr>
      <w:tr w:rsidR="008D1A94" w14:paraId="14BC2A74" w14:textId="77777777">
        <w:trPr>
          <w:trHeight w:hRule="exact" w:val="816"/>
        </w:trPr>
        <w:tc>
          <w:tcPr>
            <w:tcW w:w="566" w:type="dxa"/>
            <w:tcBorders>
              <w:top w:val="single" w:sz="4" w:space="0" w:color="auto"/>
              <w:left w:val="single" w:sz="4" w:space="0" w:color="auto"/>
            </w:tcBorders>
            <w:shd w:val="clear" w:color="auto" w:fill="auto"/>
            <w:vAlign w:val="center"/>
          </w:tcPr>
          <w:p w14:paraId="1856E852" w14:textId="77777777" w:rsidR="008D1A94" w:rsidRDefault="00752380">
            <w:pPr>
              <w:pStyle w:val="Other10"/>
              <w:framePr w:w="13949" w:h="7603" w:wrap="none" w:hAnchor="page" w:x="1192" w:y="15"/>
              <w:spacing w:line="240" w:lineRule="auto"/>
              <w:jc w:val="center"/>
            </w:pPr>
            <w:r>
              <w:rPr>
                <w:rStyle w:val="Other1"/>
              </w:rPr>
              <w:t>23</w:t>
            </w:r>
          </w:p>
        </w:tc>
        <w:tc>
          <w:tcPr>
            <w:tcW w:w="3403" w:type="dxa"/>
            <w:gridSpan w:val="2"/>
            <w:tcBorders>
              <w:top w:val="single" w:sz="4" w:space="0" w:color="auto"/>
              <w:left w:val="single" w:sz="4" w:space="0" w:color="auto"/>
            </w:tcBorders>
            <w:shd w:val="clear" w:color="auto" w:fill="auto"/>
            <w:vAlign w:val="center"/>
          </w:tcPr>
          <w:p w14:paraId="591B5081" w14:textId="77777777" w:rsidR="008D1A94" w:rsidRDefault="00752380">
            <w:pPr>
              <w:pStyle w:val="Other10"/>
              <w:framePr w:w="13949" w:h="7603" w:wrap="none" w:hAnchor="page" w:x="1192" w:y="15"/>
            </w:pPr>
            <w:r>
              <w:rPr>
                <w:rStyle w:val="Other1"/>
              </w:rPr>
              <w:t>Dieselaggregat gilt als Sicherheitsstromversorgung</w:t>
            </w:r>
          </w:p>
        </w:tc>
        <w:tc>
          <w:tcPr>
            <w:tcW w:w="1454" w:type="dxa"/>
            <w:tcBorders>
              <w:top w:val="single" w:sz="4" w:space="0" w:color="auto"/>
              <w:left w:val="single" w:sz="4" w:space="0" w:color="auto"/>
            </w:tcBorders>
            <w:shd w:val="clear" w:color="auto" w:fill="auto"/>
            <w:vAlign w:val="center"/>
          </w:tcPr>
          <w:p w14:paraId="07EC3FFB" w14:textId="77777777" w:rsidR="008D1A94" w:rsidRDefault="00752380">
            <w:pPr>
              <w:pStyle w:val="Other10"/>
              <w:framePr w:w="13949" w:h="7603" w:wrap="none" w:hAnchor="page" w:x="1192" w:y="15"/>
              <w:ind w:left="400" w:firstLine="20"/>
            </w:pPr>
            <w:r>
              <w:rPr>
                <w:rStyle w:val="Other1"/>
              </w:rPr>
              <w:t>3 Monate</w:t>
            </w:r>
            <w:r>
              <w:rPr>
                <w:rStyle w:val="Other1"/>
              </w:rPr>
              <w:br/>
              <w:t>(+ 1 Woche)</w:t>
            </w:r>
          </w:p>
        </w:tc>
        <w:tc>
          <w:tcPr>
            <w:tcW w:w="1133" w:type="dxa"/>
            <w:tcBorders>
              <w:top w:val="single" w:sz="4" w:space="0" w:color="auto"/>
              <w:left w:val="single" w:sz="4" w:space="0" w:color="auto"/>
            </w:tcBorders>
            <w:shd w:val="clear" w:color="auto" w:fill="auto"/>
            <w:vAlign w:val="bottom"/>
          </w:tcPr>
          <w:p w14:paraId="0D5F2EDE" w14:textId="77777777" w:rsidR="008D1A94" w:rsidRDefault="00752380">
            <w:pPr>
              <w:pStyle w:val="Other10"/>
              <w:framePr w:w="13949" w:h="7603" w:wrap="none" w:hAnchor="page" w:x="1192" w:y="15"/>
              <w:spacing w:line="341" w:lineRule="auto"/>
              <w:jc w:val="center"/>
            </w:pPr>
            <w:r>
              <w:rPr>
                <w:rStyle w:val="Other1"/>
              </w:rPr>
              <w:t>Brandschutz-Betriebsprotokoll</w:t>
            </w:r>
          </w:p>
        </w:tc>
        <w:tc>
          <w:tcPr>
            <w:tcW w:w="1982" w:type="dxa"/>
            <w:tcBorders>
              <w:top w:val="single" w:sz="4" w:space="0" w:color="auto"/>
              <w:left w:val="single" w:sz="4" w:space="0" w:color="auto"/>
            </w:tcBorders>
            <w:shd w:val="clear" w:color="auto" w:fill="auto"/>
            <w:vAlign w:val="center"/>
          </w:tcPr>
          <w:p w14:paraId="1795B459" w14:textId="77777777" w:rsidR="008D1A94" w:rsidRDefault="00752380">
            <w:pPr>
              <w:pStyle w:val="Other10"/>
              <w:framePr w:w="13949" w:h="7603" w:wrap="none" w:hAnchor="page" w:x="1192" w:y="15"/>
              <w:spacing w:line="240" w:lineRule="auto"/>
              <w:jc w:val="center"/>
            </w:pPr>
            <w:r>
              <w:rPr>
                <w:rStyle w:val="Other1"/>
              </w:rPr>
              <w:t>12 Monate (+ 1 Monat)</w:t>
            </w:r>
          </w:p>
        </w:tc>
        <w:tc>
          <w:tcPr>
            <w:tcW w:w="1982" w:type="dxa"/>
            <w:tcBorders>
              <w:top w:val="single" w:sz="4" w:space="0" w:color="auto"/>
              <w:left w:val="single" w:sz="4" w:space="0" w:color="auto"/>
            </w:tcBorders>
            <w:shd w:val="clear" w:color="auto" w:fill="auto"/>
            <w:vAlign w:val="center"/>
          </w:tcPr>
          <w:p w14:paraId="65346890" w14:textId="77777777" w:rsidR="008D1A94" w:rsidRDefault="00752380">
            <w:pPr>
              <w:pStyle w:val="Other10"/>
              <w:framePr w:w="13949" w:h="7603" w:wrap="none" w:hAnchor="page" w:x="1192" w:y="15"/>
              <w:spacing w:line="346" w:lineRule="auto"/>
              <w:jc w:val="center"/>
            </w:pPr>
            <w:r>
              <w:rPr>
                <w:rStyle w:val="Other1"/>
              </w:rPr>
              <w:t>Brandschutz-Betriebsprotokoll</w:t>
            </w:r>
          </w:p>
        </w:tc>
        <w:tc>
          <w:tcPr>
            <w:tcW w:w="1704" w:type="dxa"/>
            <w:tcBorders>
              <w:top w:val="single" w:sz="4" w:space="0" w:color="auto"/>
              <w:left w:val="single" w:sz="4" w:space="0" w:color="auto"/>
            </w:tcBorders>
            <w:shd w:val="clear" w:color="auto" w:fill="auto"/>
            <w:vAlign w:val="bottom"/>
          </w:tcPr>
          <w:p w14:paraId="269C38ED" w14:textId="77777777" w:rsidR="008D1A94" w:rsidRDefault="00752380">
            <w:pPr>
              <w:pStyle w:val="Other10"/>
              <w:framePr w:w="13949" w:h="7603" w:wrap="none" w:hAnchor="page" w:x="1192" w:y="15"/>
              <w:spacing w:line="341" w:lineRule="auto"/>
              <w:jc w:val="center"/>
            </w:pPr>
            <w:r>
              <w:rPr>
                <w:rStyle w:val="Other1"/>
              </w:rPr>
              <w:t>Gleichzeitig mit der regelmäßigen Überwachung</w:t>
            </w:r>
          </w:p>
        </w:tc>
        <w:tc>
          <w:tcPr>
            <w:tcW w:w="1723" w:type="dxa"/>
            <w:tcBorders>
              <w:top w:val="single" w:sz="4" w:space="0" w:color="auto"/>
              <w:left w:val="single" w:sz="4" w:space="0" w:color="auto"/>
              <w:right w:val="single" w:sz="4" w:space="0" w:color="auto"/>
            </w:tcBorders>
            <w:shd w:val="clear" w:color="auto" w:fill="auto"/>
            <w:vAlign w:val="center"/>
          </w:tcPr>
          <w:p w14:paraId="5240A30E" w14:textId="77777777" w:rsidR="008D1A94" w:rsidRDefault="00752380">
            <w:pPr>
              <w:pStyle w:val="Other10"/>
              <w:framePr w:w="13949" w:h="7603" w:wrap="none" w:hAnchor="page" w:x="1192" w:y="15"/>
              <w:spacing w:line="346" w:lineRule="auto"/>
              <w:jc w:val="center"/>
            </w:pPr>
            <w:r>
              <w:rPr>
                <w:rStyle w:val="Other1"/>
              </w:rPr>
              <w:t>Brandschutz-Betriebsprotokoll</w:t>
            </w:r>
          </w:p>
        </w:tc>
      </w:tr>
      <w:tr w:rsidR="008D1A94" w14:paraId="267C648A" w14:textId="77777777">
        <w:trPr>
          <w:trHeight w:hRule="exact" w:val="821"/>
        </w:trPr>
        <w:tc>
          <w:tcPr>
            <w:tcW w:w="566" w:type="dxa"/>
            <w:tcBorders>
              <w:top w:val="single" w:sz="4" w:space="0" w:color="auto"/>
              <w:left w:val="single" w:sz="4" w:space="0" w:color="auto"/>
              <w:bottom w:val="single" w:sz="4" w:space="0" w:color="auto"/>
            </w:tcBorders>
            <w:shd w:val="clear" w:color="auto" w:fill="auto"/>
            <w:vAlign w:val="center"/>
          </w:tcPr>
          <w:p w14:paraId="11B559DE" w14:textId="77777777" w:rsidR="008D1A94" w:rsidRDefault="00752380">
            <w:pPr>
              <w:pStyle w:val="Other10"/>
              <w:framePr w:w="13949" w:h="7603" w:wrap="none" w:hAnchor="page" w:x="1192" w:y="15"/>
              <w:spacing w:line="240" w:lineRule="auto"/>
              <w:jc w:val="center"/>
            </w:pPr>
            <w:r>
              <w:rPr>
                <w:rStyle w:val="Other1"/>
              </w:rPr>
              <w:t>24</w:t>
            </w:r>
          </w:p>
        </w:tc>
        <w:tc>
          <w:tcPr>
            <w:tcW w:w="3403" w:type="dxa"/>
            <w:gridSpan w:val="2"/>
            <w:tcBorders>
              <w:top w:val="single" w:sz="4" w:space="0" w:color="auto"/>
              <w:left w:val="single" w:sz="4" w:space="0" w:color="auto"/>
              <w:bottom w:val="single" w:sz="4" w:space="0" w:color="auto"/>
            </w:tcBorders>
            <w:shd w:val="clear" w:color="auto" w:fill="auto"/>
            <w:vAlign w:val="center"/>
          </w:tcPr>
          <w:p w14:paraId="75455630" w14:textId="77777777" w:rsidR="008D1A94" w:rsidRDefault="00752380">
            <w:pPr>
              <w:pStyle w:val="Other10"/>
              <w:framePr w:w="13949" w:h="7603" w:wrap="none" w:hAnchor="page" w:x="1192" w:y="15"/>
            </w:pPr>
            <w:r>
              <w:rPr>
                <w:rStyle w:val="Other1"/>
              </w:rPr>
              <w:t>Batterie als Sicherheitsstromversorgung, unterbrechungsfreie Stromversorgung</w:t>
            </w:r>
          </w:p>
        </w:tc>
        <w:tc>
          <w:tcPr>
            <w:tcW w:w="1454" w:type="dxa"/>
            <w:tcBorders>
              <w:top w:val="single" w:sz="4" w:space="0" w:color="auto"/>
              <w:left w:val="single" w:sz="4" w:space="0" w:color="auto"/>
              <w:bottom w:val="single" w:sz="4" w:space="0" w:color="auto"/>
            </w:tcBorders>
            <w:shd w:val="clear" w:color="auto" w:fill="auto"/>
            <w:vAlign w:val="center"/>
          </w:tcPr>
          <w:p w14:paraId="000866A7" w14:textId="77777777" w:rsidR="008D1A94" w:rsidRDefault="00752380">
            <w:pPr>
              <w:pStyle w:val="Other10"/>
              <w:framePr w:w="13949" w:h="7603" w:wrap="none" w:hAnchor="page" w:x="1192" w:y="15"/>
              <w:ind w:left="400" w:firstLine="20"/>
            </w:pPr>
            <w:r>
              <w:rPr>
                <w:rStyle w:val="Other1"/>
              </w:rPr>
              <w:t>3 Monate</w:t>
            </w:r>
            <w:r>
              <w:rPr>
                <w:rStyle w:val="Other1"/>
              </w:rPr>
              <w:br/>
              <w:t>(+ 1 Woche)</w:t>
            </w:r>
          </w:p>
        </w:tc>
        <w:tc>
          <w:tcPr>
            <w:tcW w:w="1133" w:type="dxa"/>
            <w:tcBorders>
              <w:top w:val="single" w:sz="4" w:space="0" w:color="auto"/>
              <w:left w:val="single" w:sz="4" w:space="0" w:color="auto"/>
              <w:bottom w:val="single" w:sz="4" w:space="0" w:color="auto"/>
            </w:tcBorders>
            <w:shd w:val="clear" w:color="auto" w:fill="auto"/>
            <w:vAlign w:val="bottom"/>
          </w:tcPr>
          <w:p w14:paraId="5D56C7D8" w14:textId="77777777" w:rsidR="008D1A94" w:rsidRDefault="00752380">
            <w:pPr>
              <w:pStyle w:val="Other10"/>
              <w:framePr w:w="13949" w:h="7603" w:wrap="none" w:hAnchor="page" w:x="1192" w:y="15"/>
              <w:jc w:val="center"/>
            </w:pPr>
            <w:r>
              <w:rPr>
                <w:rStyle w:val="Other1"/>
              </w:rPr>
              <w:t>Brandschutz-Betriebsprotokoll</w:t>
            </w:r>
          </w:p>
        </w:tc>
        <w:tc>
          <w:tcPr>
            <w:tcW w:w="1982" w:type="dxa"/>
            <w:tcBorders>
              <w:top w:val="single" w:sz="4" w:space="0" w:color="auto"/>
              <w:left w:val="single" w:sz="4" w:space="0" w:color="auto"/>
              <w:bottom w:val="single" w:sz="4" w:space="0" w:color="auto"/>
            </w:tcBorders>
            <w:shd w:val="clear" w:color="auto" w:fill="auto"/>
            <w:vAlign w:val="center"/>
          </w:tcPr>
          <w:p w14:paraId="653D85A1" w14:textId="77777777" w:rsidR="008D1A94" w:rsidRDefault="00752380">
            <w:pPr>
              <w:pStyle w:val="Other10"/>
              <w:framePr w:w="13949" w:h="7603" w:wrap="none" w:hAnchor="page" w:x="1192" w:y="15"/>
              <w:spacing w:line="240" w:lineRule="auto"/>
              <w:jc w:val="center"/>
            </w:pPr>
            <w:r>
              <w:rPr>
                <w:rStyle w:val="Other1"/>
              </w:rPr>
              <w:t>12 Monate (+ 1 Monat)</w:t>
            </w:r>
          </w:p>
        </w:tc>
        <w:tc>
          <w:tcPr>
            <w:tcW w:w="1982" w:type="dxa"/>
            <w:tcBorders>
              <w:top w:val="single" w:sz="4" w:space="0" w:color="auto"/>
              <w:left w:val="single" w:sz="4" w:space="0" w:color="auto"/>
              <w:bottom w:val="single" w:sz="4" w:space="0" w:color="auto"/>
            </w:tcBorders>
            <w:shd w:val="clear" w:color="auto" w:fill="auto"/>
            <w:vAlign w:val="center"/>
          </w:tcPr>
          <w:p w14:paraId="043C6901" w14:textId="77777777" w:rsidR="008D1A94" w:rsidRDefault="00752380">
            <w:pPr>
              <w:pStyle w:val="Other10"/>
              <w:framePr w:w="13949" w:h="7603" w:wrap="none" w:hAnchor="page" w:x="1192" w:y="15"/>
              <w:jc w:val="center"/>
            </w:pPr>
            <w:r>
              <w:rPr>
                <w:rStyle w:val="Other1"/>
              </w:rPr>
              <w:t>Brandschutz-Betriebsprotokoll</w:t>
            </w:r>
          </w:p>
        </w:tc>
        <w:tc>
          <w:tcPr>
            <w:tcW w:w="1704" w:type="dxa"/>
            <w:tcBorders>
              <w:top w:val="single" w:sz="4" w:space="0" w:color="auto"/>
              <w:left w:val="single" w:sz="4" w:space="0" w:color="auto"/>
              <w:bottom w:val="single" w:sz="4" w:space="0" w:color="auto"/>
            </w:tcBorders>
            <w:shd w:val="clear" w:color="auto" w:fill="auto"/>
            <w:vAlign w:val="bottom"/>
          </w:tcPr>
          <w:p w14:paraId="1C94F3FA" w14:textId="77777777" w:rsidR="008D1A94" w:rsidRDefault="00752380">
            <w:pPr>
              <w:pStyle w:val="Other10"/>
              <w:framePr w:w="13949" w:h="7603" w:wrap="none" w:hAnchor="page" w:x="1192" w:y="15"/>
              <w:jc w:val="center"/>
            </w:pPr>
            <w:r>
              <w:rPr>
                <w:rStyle w:val="Other1"/>
              </w:rPr>
              <w:t>Gleichzeitig mit der regelmäßigen Überwachung</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19608288" w14:textId="77777777" w:rsidR="008D1A94" w:rsidRDefault="00752380">
            <w:pPr>
              <w:pStyle w:val="Other10"/>
              <w:framePr w:w="13949" w:h="7603" w:wrap="none" w:hAnchor="page" w:x="1192" w:y="15"/>
              <w:jc w:val="center"/>
            </w:pPr>
            <w:r>
              <w:rPr>
                <w:rStyle w:val="Other1"/>
              </w:rPr>
              <w:t>Brandschutz-Betriebsprotokoll</w:t>
            </w:r>
          </w:p>
        </w:tc>
      </w:tr>
    </w:tbl>
    <w:p w14:paraId="0D29C067" w14:textId="77777777" w:rsidR="008D1A94" w:rsidRDefault="008D1A94">
      <w:pPr>
        <w:framePr w:w="13949" w:h="7603" w:wrap="none" w:hAnchor="page" w:x="1192" w:y="15"/>
        <w:spacing w:line="1" w:lineRule="exact"/>
      </w:pPr>
    </w:p>
    <w:p w14:paraId="15C6E0B9" w14:textId="77777777" w:rsidR="008D1A94" w:rsidRDefault="00752380">
      <w:pPr>
        <w:pStyle w:val="Bodytext10"/>
        <w:framePr w:w="13022" w:h="821" w:wrap="none" w:hAnchor="page" w:x="2133" w:y="7748"/>
        <w:numPr>
          <w:ilvl w:val="0"/>
          <w:numId w:val="81"/>
        </w:numPr>
        <w:tabs>
          <w:tab w:val="left" w:pos="168"/>
        </w:tabs>
      </w:pPr>
      <w:r>
        <w:rPr>
          <w:rStyle w:val="Bodytext1"/>
        </w:rPr>
        <w:t>Grundwartung von Feuerlöschern (ohne CO2-Löscher), die nach der Normserie MSZ 1040 hergestellt wurden</w:t>
      </w:r>
    </w:p>
    <w:p w14:paraId="09A7E09E" w14:textId="77777777" w:rsidR="008D1A94" w:rsidRDefault="00752380">
      <w:pPr>
        <w:pStyle w:val="Bodytext10"/>
        <w:framePr w:w="13022" w:h="821" w:wrap="none" w:hAnchor="page" w:x="2133" w:y="7748"/>
        <w:numPr>
          <w:ilvl w:val="0"/>
          <w:numId w:val="81"/>
        </w:numPr>
        <w:tabs>
          <w:tab w:val="left" w:pos="168"/>
        </w:tabs>
      </w:pPr>
      <w:r>
        <w:rPr>
          <w:rStyle w:val="Bodytext1"/>
        </w:rPr>
        <w:t>Grundwartung von Feuerlöschern, die gemäß den Serien MSZ EN 3, MSZ EN 1866 hergestellt wurden und CO2-Feuerlöschern, die nach der Serie MSZ 1040 hergestellt wurden.“</w:t>
      </w:r>
    </w:p>
    <w:p w14:paraId="0860C4D9" w14:textId="77777777" w:rsidR="008D1A94" w:rsidRDefault="00752380">
      <w:pPr>
        <w:pStyle w:val="Bodytext20"/>
        <w:framePr w:w="173" w:h="9677" w:hRule="exact" w:wrap="none" w:hAnchor="page" w:x="15443" w:y="1"/>
        <w:tabs>
          <w:tab w:val="left" w:pos="9302"/>
        </w:tabs>
        <w:textDirection w:val="tbRl"/>
        <w:rPr>
          <w:sz w:val="15"/>
          <w:szCs w:val="15"/>
        </w:rPr>
      </w:pPr>
      <w:r>
        <w:rPr>
          <w:rStyle w:val="Bodytext2"/>
        </w:rPr>
        <w:t>UNGARISCHES AMTSBLATT • Ausgabe 66 von 2022</w:t>
      </w:r>
      <w:r>
        <w:rPr>
          <w:rStyle w:val="Bodytext2"/>
        </w:rPr>
        <w:tab/>
      </w:r>
      <w:r>
        <w:rPr>
          <w:rStyle w:val="Bodytext2"/>
          <w:sz w:val="15"/>
        </w:rPr>
        <w:t>2395</w:t>
      </w:r>
    </w:p>
    <w:p w14:paraId="036C7C32" w14:textId="77777777" w:rsidR="008D1A94" w:rsidRDefault="008D1A94">
      <w:pPr>
        <w:spacing w:line="360" w:lineRule="exact"/>
      </w:pPr>
    </w:p>
    <w:p w14:paraId="73E548F3" w14:textId="77777777" w:rsidR="008D1A94" w:rsidRDefault="008D1A94">
      <w:pPr>
        <w:spacing w:line="360" w:lineRule="exact"/>
      </w:pPr>
    </w:p>
    <w:p w14:paraId="3E2C9AB9" w14:textId="77777777" w:rsidR="008D1A94" w:rsidRDefault="008D1A94">
      <w:pPr>
        <w:spacing w:line="360" w:lineRule="exact"/>
      </w:pPr>
    </w:p>
    <w:p w14:paraId="50387C34" w14:textId="77777777" w:rsidR="008D1A94" w:rsidRDefault="008D1A94">
      <w:pPr>
        <w:spacing w:line="360" w:lineRule="exact"/>
      </w:pPr>
    </w:p>
    <w:p w14:paraId="2201BE4B" w14:textId="77777777" w:rsidR="008D1A94" w:rsidRDefault="008D1A94">
      <w:pPr>
        <w:spacing w:line="360" w:lineRule="exact"/>
      </w:pPr>
    </w:p>
    <w:p w14:paraId="37EE1033" w14:textId="77777777" w:rsidR="008D1A94" w:rsidRDefault="008D1A94">
      <w:pPr>
        <w:spacing w:line="360" w:lineRule="exact"/>
      </w:pPr>
    </w:p>
    <w:p w14:paraId="42F03CE9" w14:textId="77777777" w:rsidR="008D1A94" w:rsidRDefault="008D1A94">
      <w:pPr>
        <w:spacing w:line="360" w:lineRule="exact"/>
      </w:pPr>
    </w:p>
    <w:p w14:paraId="155D7BF5" w14:textId="77777777" w:rsidR="008D1A94" w:rsidRDefault="008D1A94">
      <w:pPr>
        <w:spacing w:line="360" w:lineRule="exact"/>
      </w:pPr>
    </w:p>
    <w:p w14:paraId="3E691A28" w14:textId="77777777" w:rsidR="008D1A94" w:rsidRDefault="008D1A94">
      <w:pPr>
        <w:spacing w:line="360" w:lineRule="exact"/>
      </w:pPr>
    </w:p>
    <w:p w14:paraId="611D3431" w14:textId="77777777" w:rsidR="008D1A94" w:rsidRDefault="008D1A94">
      <w:pPr>
        <w:spacing w:line="360" w:lineRule="exact"/>
      </w:pPr>
    </w:p>
    <w:p w14:paraId="38681677" w14:textId="77777777" w:rsidR="008D1A94" w:rsidRDefault="008D1A94">
      <w:pPr>
        <w:spacing w:line="360" w:lineRule="exact"/>
      </w:pPr>
    </w:p>
    <w:p w14:paraId="0C32A4D5" w14:textId="77777777" w:rsidR="008D1A94" w:rsidRDefault="008D1A94">
      <w:pPr>
        <w:spacing w:line="360" w:lineRule="exact"/>
      </w:pPr>
    </w:p>
    <w:p w14:paraId="0DEA2B71" w14:textId="77777777" w:rsidR="008D1A94" w:rsidRDefault="008D1A94">
      <w:pPr>
        <w:spacing w:line="360" w:lineRule="exact"/>
      </w:pPr>
    </w:p>
    <w:p w14:paraId="6B913A08" w14:textId="77777777" w:rsidR="008D1A94" w:rsidRDefault="008D1A94">
      <w:pPr>
        <w:spacing w:line="360" w:lineRule="exact"/>
      </w:pPr>
    </w:p>
    <w:p w14:paraId="3D6C36A6" w14:textId="77777777" w:rsidR="008D1A94" w:rsidRDefault="008D1A94">
      <w:pPr>
        <w:spacing w:line="360" w:lineRule="exact"/>
      </w:pPr>
    </w:p>
    <w:p w14:paraId="7B794DF3" w14:textId="77777777" w:rsidR="008D1A94" w:rsidRDefault="008D1A94">
      <w:pPr>
        <w:spacing w:line="360" w:lineRule="exact"/>
      </w:pPr>
    </w:p>
    <w:p w14:paraId="77B066B3" w14:textId="77777777" w:rsidR="008D1A94" w:rsidRDefault="008D1A94">
      <w:pPr>
        <w:spacing w:line="360" w:lineRule="exact"/>
      </w:pPr>
    </w:p>
    <w:p w14:paraId="4560D1F2" w14:textId="77777777" w:rsidR="008D1A94" w:rsidRDefault="008D1A94">
      <w:pPr>
        <w:spacing w:line="360" w:lineRule="exact"/>
      </w:pPr>
    </w:p>
    <w:p w14:paraId="2E630090" w14:textId="77777777" w:rsidR="008D1A94" w:rsidRDefault="008D1A94">
      <w:pPr>
        <w:spacing w:line="360" w:lineRule="exact"/>
      </w:pPr>
    </w:p>
    <w:p w14:paraId="27197160" w14:textId="77777777" w:rsidR="008D1A94" w:rsidRDefault="008D1A94">
      <w:pPr>
        <w:spacing w:line="360" w:lineRule="exact"/>
      </w:pPr>
    </w:p>
    <w:p w14:paraId="161F3A48" w14:textId="77777777" w:rsidR="008D1A94" w:rsidRDefault="008D1A94">
      <w:pPr>
        <w:spacing w:line="360" w:lineRule="exact"/>
      </w:pPr>
    </w:p>
    <w:p w14:paraId="470B9DCB" w14:textId="77777777" w:rsidR="008D1A94" w:rsidRDefault="008D1A94">
      <w:pPr>
        <w:spacing w:line="360" w:lineRule="exact"/>
      </w:pPr>
    </w:p>
    <w:p w14:paraId="23B15315" w14:textId="77777777" w:rsidR="008D1A94" w:rsidRDefault="008D1A94">
      <w:pPr>
        <w:spacing w:line="360" w:lineRule="exact"/>
      </w:pPr>
    </w:p>
    <w:p w14:paraId="64CD1A67" w14:textId="77777777" w:rsidR="008D1A94" w:rsidRDefault="008D1A94">
      <w:pPr>
        <w:spacing w:line="360" w:lineRule="exact"/>
      </w:pPr>
    </w:p>
    <w:p w14:paraId="2B7AD017" w14:textId="77777777" w:rsidR="008D1A94" w:rsidRDefault="008D1A94">
      <w:pPr>
        <w:spacing w:line="360" w:lineRule="exact"/>
      </w:pPr>
    </w:p>
    <w:p w14:paraId="218DC0B3" w14:textId="77777777" w:rsidR="008D1A94" w:rsidRDefault="008D1A94">
      <w:pPr>
        <w:spacing w:after="676" w:line="1" w:lineRule="exact"/>
      </w:pPr>
    </w:p>
    <w:p w14:paraId="56264B4C" w14:textId="77777777" w:rsidR="008D1A94" w:rsidRDefault="008D1A94">
      <w:pPr>
        <w:spacing w:line="1" w:lineRule="exact"/>
        <w:sectPr w:rsidR="008D1A94">
          <w:pgSz w:w="16840" w:h="11900" w:orient="landscape"/>
          <w:pgMar w:top="1116" w:right="1225" w:bottom="907" w:left="1191" w:header="688" w:footer="479" w:gutter="0"/>
          <w:cols w:space="720"/>
          <w:noEndnote/>
          <w:docGrid w:linePitch="360"/>
          <w15:footnoteColumns w:val="1"/>
        </w:sectPr>
      </w:pPr>
    </w:p>
    <w:p w14:paraId="16238C43" w14:textId="77777777" w:rsidR="008D1A94" w:rsidRDefault="00752380">
      <w:pPr>
        <w:pStyle w:val="Bodytext10"/>
        <w:framePr w:w="8496" w:h="1291" w:wrap="none" w:hAnchor="page" w:x="1168" w:y="1"/>
        <w:spacing w:after="300" w:line="240" w:lineRule="auto"/>
      </w:pPr>
      <w:r>
        <w:rPr>
          <w:rStyle w:val="Bodytext1"/>
          <w:i/>
        </w:rPr>
        <w:lastRenderedPageBreak/>
        <w:t>Anhang 4 des Dekrets Nr. 8/2022 des Innenministeriums vom 14. April 2022</w:t>
      </w:r>
    </w:p>
    <w:p w14:paraId="6CC89E29" w14:textId="77777777" w:rsidR="008D1A94" w:rsidRDefault="00752380">
      <w:pPr>
        <w:pStyle w:val="Bodytext10"/>
        <w:framePr w:w="8496" w:h="1291" w:wrap="none" w:hAnchor="page" w:x="1168" w:y="1"/>
        <w:spacing w:after="300" w:line="240" w:lineRule="auto"/>
        <w:ind w:firstLine="740"/>
      </w:pPr>
      <w:r>
        <w:rPr>
          <w:rStyle w:val="Bodytext1"/>
        </w:rPr>
        <w:t xml:space="preserve">1. In Dekret Nr. 54/2014 des Innenministeriums vom 5. Dezember 2014 erhält Tabelle 2 in Anhang 3 folgenden Wortlaut:  </w:t>
      </w:r>
    </w:p>
    <w:p w14:paraId="67687118" w14:textId="77777777" w:rsidR="008D1A94" w:rsidRDefault="00752380">
      <w:pPr>
        <w:pStyle w:val="Bodytext10"/>
        <w:framePr w:w="8496" w:h="1291" w:wrap="none" w:hAnchor="page" w:x="1168" w:y="1"/>
        <w:spacing w:after="300" w:line="240" w:lineRule="auto"/>
        <w:ind w:firstLine="980"/>
        <w:rPr>
          <w:sz w:val="17"/>
          <w:szCs w:val="17"/>
        </w:rPr>
      </w:pPr>
      <w:r>
        <w:rPr>
          <w:rStyle w:val="Bodytext1"/>
          <w:b/>
          <w:sz w:val="17"/>
        </w:rPr>
        <w:t>„Tabelle 2, zur Überschrift „Brandabstand“</w:t>
      </w:r>
    </w:p>
    <w:tbl>
      <w:tblPr>
        <w:tblOverlap w:val="never"/>
        <w:tblW w:w="0" w:type="auto"/>
        <w:tblLayout w:type="fixed"/>
        <w:tblCellMar>
          <w:left w:w="10" w:type="dxa"/>
          <w:right w:w="10" w:type="dxa"/>
        </w:tblCellMar>
        <w:tblLook w:val="04A0" w:firstRow="1" w:lastRow="0" w:firstColumn="1" w:lastColumn="0" w:noHBand="0" w:noVBand="1"/>
      </w:tblPr>
      <w:tblGrid>
        <w:gridCol w:w="446"/>
        <w:gridCol w:w="6701"/>
        <w:gridCol w:w="1459"/>
        <w:gridCol w:w="1459"/>
        <w:gridCol w:w="1459"/>
        <w:gridCol w:w="1464"/>
      </w:tblGrid>
      <w:tr w:rsidR="008D1A94" w14:paraId="4FC63269" w14:textId="77777777">
        <w:trPr>
          <w:trHeight w:hRule="exact" w:val="269"/>
        </w:trPr>
        <w:tc>
          <w:tcPr>
            <w:tcW w:w="446" w:type="dxa"/>
            <w:tcBorders>
              <w:top w:val="single" w:sz="4" w:space="0" w:color="auto"/>
              <w:left w:val="single" w:sz="4" w:space="0" w:color="auto"/>
            </w:tcBorders>
            <w:shd w:val="clear" w:color="auto" w:fill="auto"/>
          </w:tcPr>
          <w:p w14:paraId="2CC79CA2" w14:textId="77777777" w:rsidR="008D1A94" w:rsidRDefault="008D1A94">
            <w:pPr>
              <w:framePr w:w="12989" w:h="5064" w:wrap="none" w:hAnchor="page" w:x="2152" w:y="1431"/>
              <w:rPr>
                <w:sz w:val="10"/>
                <w:szCs w:val="10"/>
              </w:rPr>
            </w:pPr>
          </w:p>
        </w:tc>
        <w:tc>
          <w:tcPr>
            <w:tcW w:w="6701" w:type="dxa"/>
            <w:tcBorders>
              <w:top w:val="single" w:sz="4" w:space="0" w:color="auto"/>
              <w:left w:val="single" w:sz="4" w:space="0" w:color="auto"/>
            </w:tcBorders>
            <w:shd w:val="clear" w:color="auto" w:fill="auto"/>
            <w:vAlign w:val="center"/>
          </w:tcPr>
          <w:p w14:paraId="00D0B072" w14:textId="77777777" w:rsidR="008D1A94" w:rsidRDefault="00752380">
            <w:pPr>
              <w:pStyle w:val="Other10"/>
              <w:framePr w:w="12989" w:h="5064" w:wrap="none" w:hAnchor="page" w:x="2152" w:y="1431"/>
              <w:spacing w:line="240" w:lineRule="auto"/>
              <w:jc w:val="center"/>
              <w:rPr>
                <w:sz w:val="13"/>
                <w:szCs w:val="13"/>
              </w:rPr>
            </w:pPr>
            <w:r>
              <w:rPr>
                <w:rStyle w:val="Other1"/>
                <w:sz w:val="13"/>
              </w:rPr>
              <w:t>A</w:t>
            </w:r>
          </w:p>
        </w:tc>
        <w:tc>
          <w:tcPr>
            <w:tcW w:w="1459" w:type="dxa"/>
            <w:tcBorders>
              <w:top w:val="single" w:sz="4" w:space="0" w:color="auto"/>
              <w:left w:val="single" w:sz="4" w:space="0" w:color="auto"/>
            </w:tcBorders>
            <w:shd w:val="clear" w:color="auto" w:fill="auto"/>
            <w:vAlign w:val="center"/>
          </w:tcPr>
          <w:p w14:paraId="610DC4BA" w14:textId="77777777" w:rsidR="008D1A94" w:rsidRDefault="00752380">
            <w:pPr>
              <w:pStyle w:val="Other10"/>
              <w:framePr w:w="12989" w:h="5064" w:wrap="none" w:hAnchor="page" w:x="2152" w:y="1431"/>
              <w:spacing w:line="240" w:lineRule="auto"/>
              <w:jc w:val="center"/>
              <w:rPr>
                <w:sz w:val="20"/>
                <w:szCs w:val="20"/>
              </w:rPr>
            </w:pPr>
            <w:r>
              <w:rPr>
                <w:rStyle w:val="Other1"/>
                <w:sz w:val="20"/>
                <w:vertAlign w:val="superscript"/>
              </w:rPr>
              <w:t>B</w:t>
            </w:r>
          </w:p>
        </w:tc>
        <w:tc>
          <w:tcPr>
            <w:tcW w:w="1459" w:type="dxa"/>
            <w:tcBorders>
              <w:top w:val="single" w:sz="4" w:space="0" w:color="auto"/>
            </w:tcBorders>
            <w:shd w:val="clear" w:color="auto" w:fill="auto"/>
            <w:vAlign w:val="center"/>
          </w:tcPr>
          <w:p w14:paraId="68410011" w14:textId="77777777" w:rsidR="008D1A94" w:rsidRDefault="00752380">
            <w:pPr>
              <w:pStyle w:val="Other10"/>
              <w:framePr w:w="12989" w:h="5064" w:wrap="none" w:hAnchor="page" w:x="2152" w:y="1431"/>
              <w:spacing w:line="240" w:lineRule="auto"/>
              <w:jc w:val="center"/>
              <w:rPr>
                <w:sz w:val="20"/>
                <w:szCs w:val="20"/>
              </w:rPr>
            </w:pPr>
            <w:r>
              <w:rPr>
                <w:rStyle w:val="Other1"/>
                <w:sz w:val="20"/>
                <w:vertAlign w:val="superscript"/>
              </w:rPr>
              <w:t>C</w:t>
            </w:r>
          </w:p>
        </w:tc>
        <w:tc>
          <w:tcPr>
            <w:tcW w:w="1459" w:type="dxa"/>
            <w:tcBorders>
              <w:top w:val="single" w:sz="4" w:space="0" w:color="auto"/>
            </w:tcBorders>
            <w:shd w:val="clear" w:color="auto" w:fill="auto"/>
            <w:vAlign w:val="center"/>
          </w:tcPr>
          <w:p w14:paraId="20AC7215" w14:textId="77777777" w:rsidR="008D1A94" w:rsidRDefault="00752380">
            <w:pPr>
              <w:pStyle w:val="Other10"/>
              <w:framePr w:w="12989" w:h="5064" w:wrap="none" w:hAnchor="page" w:x="2152" w:y="1431"/>
              <w:spacing w:line="240" w:lineRule="auto"/>
              <w:jc w:val="center"/>
              <w:rPr>
                <w:sz w:val="20"/>
                <w:szCs w:val="20"/>
              </w:rPr>
            </w:pPr>
            <w:r>
              <w:rPr>
                <w:rStyle w:val="Other1"/>
                <w:sz w:val="20"/>
                <w:vertAlign w:val="superscript"/>
              </w:rPr>
              <w:t>D</w:t>
            </w:r>
          </w:p>
        </w:tc>
        <w:tc>
          <w:tcPr>
            <w:tcW w:w="1464" w:type="dxa"/>
            <w:tcBorders>
              <w:top w:val="single" w:sz="4" w:space="0" w:color="auto"/>
              <w:right w:val="single" w:sz="4" w:space="0" w:color="auto"/>
            </w:tcBorders>
            <w:shd w:val="clear" w:color="auto" w:fill="auto"/>
            <w:vAlign w:val="center"/>
          </w:tcPr>
          <w:p w14:paraId="12A1444E" w14:textId="77777777" w:rsidR="008D1A94" w:rsidRDefault="00752380">
            <w:pPr>
              <w:pStyle w:val="Other10"/>
              <w:framePr w:w="12989" w:h="5064" w:wrap="none" w:hAnchor="page" w:x="2152" w:y="1431"/>
              <w:spacing w:line="240" w:lineRule="auto"/>
              <w:jc w:val="center"/>
              <w:rPr>
                <w:sz w:val="20"/>
                <w:szCs w:val="20"/>
              </w:rPr>
            </w:pPr>
            <w:r>
              <w:rPr>
                <w:rStyle w:val="Other1"/>
                <w:sz w:val="20"/>
                <w:vertAlign w:val="superscript"/>
              </w:rPr>
              <w:t>E</w:t>
            </w:r>
          </w:p>
        </w:tc>
      </w:tr>
      <w:tr w:rsidR="008D1A94" w14:paraId="07AD231F" w14:textId="77777777">
        <w:trPr>
          <w:trHeight w:hRule="exact" w:val="485"/>
        </w:trPr>
        <w:tc>
          <w:tcPr>
            <w:tcW w:w="446" w:type="dxa"/>
            <w:tcBorders>
              <w:top w:val="single" w:sz="4" w:space="0" w:color="auto"/>
              <w:left w:val="single" w:sz="4" w:space="0" w:color="auto"/>
            </w:tcBorders>
            <w:shd w:val="clear" w:color="auto" w:fill="auto"/>
            <w:vAlign w:val="center"/>
          </w:tcPr>
          <w:p w14:paraId="0188CA54" w14:textId="77777777" w:rsidR="008D1A94" w:rsidRDefault="00752380">
            <w:pPr>
              <w:pStyle w:val="Other10"/>
              <w:framePr w:w="12989" w:h="5064" w:wrap="none" w:hAnchor="page" w:x="2152" w:y="1431"/>
              <w:spacing w:line="240" w:lineRule="auto"/>
              <w:jc w:val="center"/>
              <w:rPr>
                <w:sz w:val="13"/>
                <w:szCs w:val="13"/>
              </w:rPr>
            </w:pPr>
            <w:r>
              <w:rPr>
                <w:rStyle w:val="Other1"/>
                <w:sz w:val="13"/>
              </w:rPr>
              <w:t>1</w:t>
            </w:r>
          </w:p>
        </w:tc>
        <w:tc>
          <w:tcPr>
            <w:tcW w:w="6701" w:type="dxa"/>
            <w:vMerge w:val="restart"/>
            <w:tcBorders>
              <w:top w:val="single" w:sz="4" w:space="0" w:color="auto"/>
              <w:left w:val="single" w:sz="4" w:space="0" w:color="auto"/>
            </w:tcBorders>
            <w:shd w:val="clear" w:color="auto" w:fill="auto"/>
            <w:vAlign w:val="center"/>
          </w:tcPr>
          <w:p w14:paraId="77C6A65E" w14:textId="77777777" w:rsidR="008D1A94" w:rsidRDefault="00752380">
            <w:pPr>
              <w:pStyle w:val="Other10"/>
              <w:framePr w:w="12989" w:h="5064" w:wrap="none" w:hAnchor="page" w:x="2152" w:y="1431"/>
              <w:spacing w:line="240" w:lineRule="auto"/>
              <w:jc w:val="center"/>
              <w:rPr>
                <w:sz w:val="13"/>
                <w:szCs w:val="13"/>
              </w:rPr>
            </w:pPr>
            <w:r>
              <w:rPr>
                <w:rStyle w:val="Other1"/>
                <w:sz w:val="13"/>
              </w:rPr>
              <w:t>Art und Entzündbarkeitseigenschaften des in der Lagereinheit gelagerten Materials</w:t>
            </w:r>
          </w:p>
        </w:tc>
        <w:tc>
          <w:tcPr>
            <w:tcW w:w="5841" w:type="dxa"/>
            <w:gridSpan w:val="4"/>
            <w:tcBorders>
              <w:top w:val="single" w:sz="4" w:space="0" w:color="auto"/>
              <w:left w:val="single" w:sz="4" w:space="0" w:color="auto"/>
              <w:right w:val="single" w:sz="4" w:space="0" w:color="auto"/>
            </w:tcBorders>
            <w:shd w:val="clear" w:color="auto" w:fill="auto"/>
            <w:vAlign w:val="bottom"/>
          </w:tcPr>
          <w:p w14:paraId="1AE96AA6" w14:textId="77777777" w:rsidR="008D1A94" w:rsidRDefault="00752380">
            <w:pPr>
              <w:pStyle w:val="Other10"/>
              <w:framePr w:w="12989" w:h="5064" w:wrap="none" w:hAnchor="page" w:x="2152" w:y="1431"/>
              <w:spacing w:line="348" w:lineRule="auto"/>
              <w:jc w:val="center"/>
              <w:rPr>
                <w:sz w:val="13"/>
                <w:szCs w:val="13"/>
              </w:rPr>
            </w:pPr>
            <w:r>
              <w:rPr>
                <w:rStyle w:val="Other1"/>
                <w:sz w:val="13"/>
              </w:rPr>
              <w:t>Brandabstand zwischen Gebäude und Lagereinheit (m), wenn die Standardrisikoklasse des Gebäudes ist</w:t>
            </w:r>
          </w:p>
        </w:tc>
      </w:tr>
      <w:tr w:rsidR="008D1A94" w14:paraId="085A9708" w14:textId="77777777">
        <w:trPr>
          <w:trHeight w:hRule="exact" w:val="264"/>
        </w:trPr>
        <w:tc>
          <w:tcPr>
            <w:tcW w:w="446" w:type="dxa"/>
            <w:tcBorders>
              <w:top w:val="single" w:sz="4" w:space="0" w:color="auto"/>
              <w:left w:val="single" w:sz="4" w:space="0" w:color="auto"/>
            </w:tcBorders>
            <w:shd w:val="clear" w:color="auto" w:fill="auto"/>
            <w:vAlign w:val="center"/>
          </w:tcPr>
          <w:p w14:paraId="18291450" w14:textId="77777777" w:rsidR="008D1A94" w:rsidRDefault="00752380">
            <w:pPr>
              <w:pStyle w:val="Other10"/>
              <w:framePr w:w="12989" w:h="5064" w:wrap="none" w:hAnchor="page" w:x="2152" w:y="1431"/>
              <w:spacing w:line="240" w:lineRule="auto"/>
              <w:jc w:val="center"/>
              <w:rPr>
                <w:sz w:val="13"/>
                <w:szCs w:val="13"/>
              </w:rPr>
            </w:pPr>
            <w:r>
              <w:rPr>
                <w:rStyle w:val="Other1"/>
                <w:sz w:val="13"/>
              </w:rPr>
              <w:t>2</w:t>
            </w:r>
          </w:p>
        </w:tc>
        <w:tc>
          <w:tcPr>
            <w:tcW w:w="6701" w:type="dxa"/>
            <w:vMerge/>
            <w:tcBorders>
              <w:left w:val="single" w:sz="4" w:space="0" w:color="auto"/>
            </w:tcBorders>
            <w:shd w:val="clear" w:color="auto" w:fill="auto"/>
            <w:vAlign w:val="center"/>
          </w:tcPr>
          <w:p w14:paraId="7AFCEF71" w14:textId="77777777" w:rsidR="008D1A94" w:rsidRDefault="008D1A94">
            <w:pPr>
              <w:framePr w:w="12989" w:h="5064" w:wrap="none" w:hAnchor="page" w:x="2152" w:y="1431"/>
            </w:pPr>
          </w:p>
        </w:tc>
        <w:tc>
          <w:tcPr>
            <w:tcW w:w="1459" w:type="dxa"/>
            <w:tcBorders>
              <w:top w:val="single" w:sz="4" w:space="0" w:color="auto"/>
              <w:left w:val="single" w:sz="4" w:space="0" w:color="auto"/>
            </w:tcBorders>
            <w:shd w:val="clear" w:color="auto" w:fill="auto"/>
            <w:vAlign w:val="center"/>
          </w:tcPr>
          <w:p w14:paraId="547AAC99" w14:textId="77777777" w:rsidR="008D1A94" w:rsidRDefault="00752380">
            <w:pPr>
              <w:pStyle w:val="Other10"/>
              <w:framePr w:w="12989" w:h="5064" w:wrap="none" w:hAnchor="page" w:x="2152" w:y="1431"/>
              <w:spacing w:line="240" w:lineRule="auto"/>
              <w:jc w:val="center"/>
              <w:rPr>
                <w:sz w:val="13"/>
                <w:szCs w:val="13"/>
              </w:rPr>
            </w:pPr>
            <w:r>
              <w:rPr>
                <w:rStyle w:val="Other1"/>
                <w:sz w:val="13"/>
              </w:rPr>
              <w:t>NAK</w:t>
            </w:r>
          </w:p>
        </w:tc>
        <w:tc>
          <w:tcPr>
            <w:tcW w:w="1459" w:type="dxa"/>
            <w:tcBorders>
              <w:top w:val="single" w:sz="4" w:space="0" w:color="auto"/>
            </w:tcBorders>
            <w:shd w:val="clear" w:color="auto" w:fill="auto"/>
            <w:vAlign w:val="center"/>
          </w:tcPr>
          <w:p w14:paraId="013C4ED0" w14:textId="77777777" w:rsidR="008D1A94" w:rsidRDefault="00752380">
            <w:pPr>
              <w:pStyle w:val="Other10"/>
              <w:framePr w:w="12989" w:h="5064" w:wrap="none" w:hAnchor="page" w:x="2152" w:y="1431"/>
              <w:spacing w:line="240" w:lineRule="auto"/>
              <w:ind w:firstLine="640"/>
              <w:rPr>
                <w:sz w:val="13"/>
                <w:szCs w:val="13"/>
              </w:rPr>
            </w:pPr>
            <w:r>
              <w:rPr>
                <w:rStyle w:val="Other1"/>
                <w:sz w:val="13"/>
              </w:rPr>
              <w:t>AK</w:t>
            </w:r>
          </w:p>
        </w:tc>
        <w:tc>
          <w:tcPr>
            <w:tcW w:w="1459" w:type="dxa"/>
            <w:tcBorders>
              <w:top w:val="single" w:sz="4" w:space="0" w:color="auto"/>
            </w:tcBorders>
            <w:shd w:val="clear" w:color="auto" w:fill="auto"/>
            <w:vAlign w:val="center"/>
          </w:tcPr>
          <w:p w14:paraId="01A84441" w14:textId="77777777" w:rsidR="008D1A94" w:rsidRDefault="00752380">
            <w:pPr>
              <w:pStyle w:val="Other10"/>
              <w:framePr w:w="12989" w:h="5064" w:wrap="none" w:hAnchor="page" w:x="2152" w:y="1431"/>
              <w:spacing w:line="240" w:lineRule="auto"/>
              <w:ind w:firstLine="640"/>
              <w:rPr>
                <w:sz w:val="13"/>
                <w:szCs w:val="13"/>
              </w:rPr>
            </w:pPr>
            <w:r>
              <w:rPr>
                <w:rStyle w:val="Other1"/>
                <w:sz w:val="13"/>
              </w:rPr>
              <w:t>KK</w:t>
            </w:r>
          </w:p>
        </w:tc>
        <w:tc>
          <w:tcPr>
            <w:tcW w:w="1464" w:type="dxa"/>
            <w:tcBorders>
              <w:top w:val="single" w:sz="4" w:space="0" w:color="auto"/>
              <w:right w:val="single" w:sz="4" w:space="0" w:color="auto"/>
            </w:tcBorders>
            <w:shd w:val="clear" w:color="auto" w:fill="auto"/>
            <w:vAlign w:val="center"/>
          </w:tcPr>
          <w:p w14:paraId="2F4F180E" w14:textId="77777777" w:rsidR="008D1A94" w:rsidRDefault="00752380">
            <w:pPr>
              <w:pStyle w:val="Other10"/>
              <w:framePr w:w="12989" w:h="5064" w:wrap="none" w:hAnchor="page" w:x="2152" w:y="1431"/>
              <w:spacing w:line="240" w:lineRule="auto"/>
              <w:jc w:val="center"/>
              <w:rPr>
                <w:sz w:val="13"/>
                <w:szCs w:val="13"/>
              </w:rPr>
            </w:pPr>
            <w:r>
              <w:rPr>
                <w:rStyle w:val="Other1"/>
                <w:sz w:val="13"/>
              </w:rPr>
              <w:t>MK</w:t>
            </w:r>
          </w:p>
        </w:tc>
      </w:tr>
      <w:tr w:rsidR="008D1A94" w14:paraId="7FF79482" w14:textId="77777777">
        <w:trPr>
          <w:trHeight w:hRule="exact" w:val="557"/>
        </w:trPr>
        <w:tc>
          <w:tcPr>
            <w:tcW w:w="446" w:type="dxa"/>
            <w:tcBorders>
              <w:top w:val="single" w:sz="4" w:space="0" w:color="auto"/>
              <w:left w:val="single" w:sz="4" w:space="0" w:color="auto"/>
            </w:tcBorders>
            <w:shd w:val="clear" w:color="auto" w:fill="auto"/>
            <w:vAlign w:val="center"/>
          </w:tcPr>
          <w:p w14:paraId="1660D31B" w14:textId="77777777" w:rsidR="008D1A94" w:rsidRDefault="00752380">
            <w:pPr>
              <w:pStyle w:val="Other10"/>
              <w:framePr w:w="12989" w:h="5064" w:wrap="none" w:hAnchor="page" w:x="2152" w:y="1431"/>
              <w:spacing w:line="240" w:lineRule="auto"/>
              <w:jc w:val="center"/>
            </w:pPr>
            <w:r>
              <w:rPr>
                <w:rStyle w:val="Other1"/>
              </w:rPr>
              <w:t>3</w:t>
            </w:r>
          </w:p>
        </w:tc>
        <w:tc>
          <w:tcPr>
            <w:tcW w:w="6701" w:type="dxa"/>
            <w:tcBorders>
              <w:top w:val="single" w:sz="4" w:space="0" w:color="auto"/>
              <w:left w:val="single" w:sz="4" w:space="0" w:color="auto"/>
            </w:tcBorders>
            <w:shd w:val="clear" w:color="auto" w:fill="auto"/>
            <w:vAlign w:val="bottom"/>
          </w:tcPr>
          <w:p w14:paraId="1B8F6FB1" w14:textId="77777777" w:rsidR="008D1A94" w:rsidRDefault="00752380">
            <w:pPr>
              <w:pStyle w:val="Other10"/>
              <w:framePr w:w="12989" w:h="5064" w:wrap="none" w:hAnchor="page" w:x="2152" w:y="1431"/>
            </w:pPr>
            <w:r>
              <w:rPr>
                <w:rStyle w:val="Other1"/>
              </w:rPr>
              <w:t>Nur Stoffe der Kategorie nicht entzündbar und nur aus solchen Stoffen hergestellte Erzeugnisse und Artikel; brennbare Verpackungen, ohne Behälter</w:t>
            </w:r>
          </w:p>
        </w:tc>
        <w:tc>
          <w:tcPr>
            <w:tcW w:w="5841" w:type="dxa"/>
            <w:gridSpan w:val="4"/>
            <w:tcBorders>
              <w:top w:val="single" w:sz="4" w:space="0" w:color="auto"/>
              <w:left w:val="single" w:sz="4" w:space="0" w:color="auto"/>
              <w:right w:val="single" w:sz="4" w:space="0" w:color="auto"/>
            </w:tcBorders>
            <w:shd w:val="clear" w:color="auto" w:fill="auto"/>
            <w:vAlign w:val="bottom"/>
          </w:tcPr>
          <w:p w14:paraId="68BC8FF5" w14:textId="77777777" w:rsidR="008D1A94" w:rsidRDefault="00752380">
            <w:pPr>
              <w:pStyle w:val="Other10"/>
              <w:framePr w:w="12989" w:h="5064" w:wrap="none" w:hAnchor="page" w:x="2152" w:y="1431"/>
              <w:spacing w:after="40" w:line="240" w:lineRule="auto"/>
              <w:jc w:val="center"/>
            </w:pPr>
            <w:r>
              <w:rPr>
                <w:rStyle w:val="Other1"/>
              </w:rPr>
              <w:t>keine Anforderung (aufgrund des Fehlens von brennbaren Verpackungen und Behältern)</w:t>
            </w:r>
          </w:p>
          <w:p w14:paraId="24EBAA78" w14:textId="77777777" w:rsidR="008D1A94" w:rsidRDefault="008D1A94">
            <w:pPr>
              <w:pStyle w:val="Other10"/>
              <w:framePr w:w="12989" w:h="5064" w:wrap="none" w:hAnchor="page" w:x="2152" w:y="1431"/>
              <w:spacing w:line="240" w:lineRule="auto"/>
              <w:jc w:val="center"/>
            </w:pPr>
          </w:p>
        </w:tc>
      </w:tr>
      <w:tr w:rsidR="008D1A94" w14:paraId="1F1665D3" w14:textId="77777777">
        <w:trPr>
          <w:trHeight w:hRule="exact" w:val="557"/>
        </w:trPr>
        <w:tc>
          <w:tcPr>
            <w:tcW w:w="446" w:type="dxa"/>
            <w:tcBorders>
              <w:top w:val="single" w:sz="4" w:space="0" w:color="auto"/>
              <w:left w:val="single" w:sz="4" w:space="0" w:color="auto"/>
            </w:tcBorders>
            <w:shd w:val="clear" w:color="auto" w:fill="auto"/>
            <w:vAlign w:val="center"/>
          </w:tcPr>
          <w:p w14:paraId="5809340A" w14:textId="77777777" w:rsidR="008D1A94" w:rsidRDefault="00752380">
            <w:pPr>
              <w:pStyle w:val="Other10"/>
              <w:framePr w:w="12989" w:h="5064" w:wrap="none" w:hAnchor="page" w:x="2152" w:y="1431"/>
              <w:spacing w:line="240" w:lineRule="auto"/>
              <w:jc w:val="center"/>
            </w:pPr>
            <w:r>
              <w:rPr>
                <w:rStyle w:val="Other1"/>
              </w:rPr>
              <w:t>4</w:t>
            </w:r>
          </w:p>
        </w:tc>
        <w:tc>
          <w:tcPr>
            <w:tcW w:w="6701" w:type="dxa"/>
            <w:tcBorders>
              <w:top w:val="single" w:sz="4" w:space="0" w:color="auto"/>
              <w:left w:val="single" w:sz="4" w:space="0" w:color="auto"/>
            </w:tcBorders>
            <w:shd w:val="clear" w:color="auto" w:fill="auto"/>
            <w:vAlign w:val="bottom"/>
          </w:tcPr>
          <w:p w14:paraId="741E445D" w14:textId="77777777" w:rsidR="008D1A94" w:rsidRDefault="00752380">
            <w:pPr>
              <w:pStyle w:val="Other10"/>
              <w:framePr w:w="12989" w:h="5064" w:wrap="none" w:hAnchor="page" w:x="2152" w:y="1431"/>
            </w:pPr>
            <w:r>
              <w:rPr>
                <w:rStyle w:val="Other1"/>
              </w:rPr>
              <w:t>Nur Stoffe der Kategorie leicht entzündbar oder explosiv in Mengen von mehr als 3000 Litern oder Kilogramm</w:t>
            </w:r>
          </w:p>
        </w:tc>
        <w:tc>
          <w:tcPr>
            <w:tcW w:w="1459" w:type="dxa"/>
            <w:tcBorders>
              <w:top w:val="single" w:sz="4" w:space="0" w:color="auto"/>
              <w:left w:val="single" w:sz="4" w:space="0" w:color="auto"/>
            </w:tcBorders>
            <w:shd w:val="clear" w:color="auto" w:fill="auto"/>
            <w:vAlign w:val="center"/>
          </w:tcPr>
          <w:p w14:paraId="483190BB" w14:textId="77777777" w:rsidR="008D1A94" w:rsidRDefault="00752380">
            <w:pPr>
              <w:pStyle w:val="Other10"/>
              <w:framePr w:w="12989" w:h="5064" w:wrap="none" w:hAnchor="page" w:x="2152" w:y="1431"/>
              <w:spacing w:line="240" w:lineRule="auto"/>
              <w:jc w:val="center"/>
            </w:pPr>
            <w:r>
              <w:rPr>
                <w:rStyle w:val="Other1"/>
              </w:rPr>
              <w:t>10</w:t>
            </w:r>
          </w:p>
        </w:tc>
        <w:tc>
          <w:tcPr>
            <w:tcW w:w="1459" w:type="dxa"/>
            <w:tcBorders>
              <w:top w:val="single" w:sz="4" w:space="0" w:color="auto"/>
              <w:left w:val="single" w:sz="4" w:space="0" w:color="auto"/>
            </w:tcBorders>
            <w:shd w:val="clear" w:color="auto" w:fill="auto"/>
            <w:vAlign w:val="center"/>
          </w:tcPr>
          <w:p w14:paraId="308A33F8" w14:textId="77777777" w:rsidR="008D1A94" w:rsidRDefault="00752380">
            <w:pPr>
              <w:pStyle w:val="Other10"/>
              <w:framePr w:w="12989" w:h="5064" w:wrap="none" w:hAnchor="page" w:x="2152" w:y="1431"/>
              <w:spacing w:line="240" w:lineRule="auto"/>
              <w:jc w:val="center"/>
            </w:pPr>
            <w:r>
              <w:rPr>
                <w:rStyle w:val="Other1"/>
              </w:rPr>
              <w:t>10</w:t>
            </w:r>
          </w:p>
        </w:tc>
        <w:tc>
          <w:tcPr>
            <w:tcW w:w="1459" w:type="dxa"/>
            <w:tcBorders>
              <w:top w:val="single" w:sz="4" w:space="0" w:color="auto"/>
              <w:left w:val="single" w:sz="4" w:space="0" w:color="auto"/>
            </w:tcBorders>
            <w:shd w:val="clear" w:color="auto" w:fill="auto"/>
            <w:vAlign w:val="center"/>
          </w:tcPr>
          <w:p w14:paraId="40F8895C" w14:textId="77777777" w:rsidR="008D1A94" w:rsidRDefault="00752380">
            <w:pPr>
              <w:pStyle w:val="Other10"/>
              <w:framePr w:w="12989" w:h="5064" w:wrap="none" w:hAnchor="page" w:x="2152" w:y="1431"/>
              <w:spacing w:line="240" w:lineRule="auto"/>
              <w:jc w:val="center"/>
            </w:pPr>
            <w:r>
              <w:rPr>
                <w:rStyle w:val="Other1"/>
              </w:rPr>
              <w:t>12</w:t>
            </w:r>
          </w:p>
        </w:tc>
        <w:tc>
          <w:tcPr>
            <w:tcW w:w="1464" w:type="dxa"/>
            <w:tcBorders>
              <w:top w:val="single" w:sz="4" w:space="0" w:color="auto"/>
              <w:left w:val="single" w:sz="4" w:space="0" w:color="auto"/>
              <w:right w:val="single" w:sz="4" w:space="0" w:color="auto"/>
            </w:tcBorders>
            <w:shd w:val="clear" w:color="auto" w:fill="auto"/>
            <w:vAlign w:val="center"/>
          </w:tcPr>
          <w:p w14:paraId="19BA6737" w14:textId="77777777" w:rsidR="008D1A94" w:rsidRDefault="00752380">
            <w:pPr>
              <w:pStyle w:val="Other10"/>
              <w:framePr w:w="12989" w:h="5064" w:wrap="none" w:hAnchor="page" w:x="2152" w:y="1431"/>
              <w:spacing w:line="240" w:lineRule="auto"/>
              <w:jc w:val="center"/>
            </w:pPr>
            <w:r>
              <w:rPr>
                <w:rStyle w:val="Other1"/>
              </w:rPr>
              <w:t>14</w:t>
            </w:r>
          </w:p>
        </w:tc>
      </w:tr>
      <w:tr w:rsidR="008D1A94" w14:paraId="749B8379" w14:textId="77777777">
        <w:trPr>
          <w:trHeight w:hRule="exact" w:val="2630"/>
        </w:trPr>
        <w:tc>
          <w:tcPr>
            <w:tcW w:w="446" w:type="dxa"/>
            <w:tcBorders>
              <w:top w:val="single" w:sz="4" w:space="0" w:color="auto"/>
              <w:left w:val="single" w:sz="4" w:space="0" w:color="auto"/>
            </w:tcBorders>
            <w:shd w:val="clear" w:color="auto" w:fill="auto"/>
            <w:vAlign w:val="center"/>
          </w:tcPr>
          <w:p w14:paraId="394D1603" w14:textId="77777777" w:rsidR="008D1A94" w:rsidRDefault="00752380">
            <w:pPr>
              <w:pStyle w:val="Other10"/>
              <w:framePr w:w="12989" w:h="5064" w:wrap="none" w:hAnchor="page" w:x="2152" w:y="1431"/>
              <w:spacing w:line="240" w:lineRule="auto"/>
              <w:jc w:val="center"/>
            </w:pPr>
            <w:r>
              <w:rPr>
                <w:rStyle w:val="Other1"/>
              </w:rPr>
              <w:t>5</w:t>
            </w:r>
          </w:p>
        </w:tc>
        <w:tc>
          <w:tcPr>
            <w:tcW w:w="6701" w:type="dxa"/>
            <w:tcBorders>
              <w:top w:val="single" w:sz="4" w:space="0" w:color="auto"/>
              <w:left w:val="single" w:sz="4" w:space="0" w:color="auto"/>
            </w:tcBorders>
            <w:shd w:val="clear" w:color="auto" w:fill="auto"/>
            <w:vAlign w:val="bottom"/>
          </w:tcPr>
          <w:p w14:paraId="5D523A12" w14:textId="77777777" w:rsidR="008D1A94" w:rsidRDefault="00752380">
            <w:pPr>
              <w:pStyle w:val="Other10"/>
              <w:framePr w:w="12989" w:h="5064" w:wrap="none" w:hAnchor="page" w:x="2152" w:y="1431"/>
              <w:spacing w:after="220" w:line="341" w:lineRule="auto"/>
            </w:pPr>
            <w:r>
              <w:rPr>
                <w:rStyle w:val="Other1"/>
              </w:rPr>
              <w:t xml:space="preserve">Stoffe der Kategorie mäßig entzündbar und nicht entzündbar sowie Erzeugnisse und Artikel aus solchen Materialien, unabhängig von den Brandsicherheitsmerkmalen der Verpackung, und Stoffe der Kategorie leicht entzündbar oder explosiv in Mengen von höchstens 3000 Litern oder Kilogramm (im Folgenden: l oder kg) </w:t>
            </w:r>
          </w:p>
          <w:p w14:paraId="368A9B3B" w14:textId="77777777" w:rsidR="008D1A94" w:rsidRDefault="00752380">
            <w:pPr>
              <w:pStyle w:val="Other10"/>
              <w:framePr w:w="12989" w:h="5064" w:wrap="none" w:hAnchor="page" w:x="2152" w:y="1431"/>
              <w:spacing w:after="220"/>
            </w:pPr>
            <w:r>
              <w:rPr>
                <w:rStyle w:val="Other1"/>
              </w:rPr>
              <w:t>Nur Stoffe der Kategorie nicht entzündbar und nur aus solchen Stoffen hergestellte Erzeugnisse und Artikel, in brennbaren Verpackungen</w:t>
            </w:r>
          </w:p>
          <w:p w14:paraId="7E720657" w14:textId="77777777" w:rsidR="008D1A94" w:rsidRDefault="00752380">
            <w:pPr>
              <w:pStyle w:val="Other10"/>
              <w:framePr w:w="12989" w:h="5064" w:wrap="none" w:hAnchor="page" w:x="2152" w:y="1431"/>
              <w:spacing w:after="220"/>
            </w:pPr>
            <w:r>
              <w:rPr>
                <w:rStyle w:val="Other1"/>
              </w:rPr>
              <w:t>Nur Stoffe der Kategorie leicht entzündbar oder explosiv in Mengen von höchstens 3000 l oder kg</w:t>
            </w:r>
          </w:p>
        </w:tc>
        <w:tc>
          <w:tcPr>
            <w:tcW w:w="1459" w:type="dxa"/>
            <w:tcBorders>
              <w:top w:val="single" w:sz="4" w:space="0" w:color="auto"/>
              <w:left w:val="single" w:sz="4" w:space="0" w:color="auto"/>
            </w:tcBorders>
            <w:shd w:val="clear" w:color="auto" w:fill="auto"/>
            <w:vAlign w:val="center"/>
          </w:tcPr>
          <w:p w14:paraId="776A24A0" w14:textId="77777777" w:rsidR="008D1A94" w:rsidRDefault="00752380">
            <w:pPr>
              <w:pStyle w:val="Other10"/>
              <w:framePr w:w="12989" w:h="5064" w:wrap="none" w:hAnchor="page" w:x="2152" w:y="1431"/>
              <w:spacing w:line="240" w:lineRule="auto"/>
              <w:jc w:val="center"/>
            </w:pPr>
            <w:r>
              <w:rPr>
                <w:rStyle w:val="Other1"/>
              </w:rPr>
              <w:t>6</w:t>
            </w:r>
          </w:p>
        </w:tc>
        <w:tc>
          <w:tcPr>
            <w:tcW w:w="1459" w:type="dxa"/>
            <w:tcBorders>
              <w:top w:val="single" w:sz="4" w:space="0" w:color="auto"/>
              <w:left w:val="single" w:sz="4" w:space="0" w:color="auto"/>
            </w:tcBorders>
            <w:shd w:val="clear" w:color="auto" w:fill="auto"/>
            <w:vAlign w:val="center"/>
          </w:tcPr>
          <w:p w14:paraId="3E0BF30E" w14:textId="77777777" w:rsidR="008D1A94" w:rsidRDefault="00752380">
            <w:pPr>
              <w:pStyle w:val="Other10"/>
              <w:framePr w:w="12989" w:h="5064" w:wrap="none" w:hAnchor="page" w:x="2152" w:y="1431"/>
              <w:spacing w:line="240" w:lineRule="auto"/>
              <w:jc w:val="center"/>
            </w:pPr>
            <w:r>
              <w:rPr>
                <w:rStyle w:val="Other1"/>
              </w:rPr>
              <w:t>6</w:t>
            </w:r>
          </w:p>
        </w:tc>
        <w:tc>
          <w:tcPr>
            <w:tcW w:w="1459" w:type="dxa"/>
            <w:tcBorders>
              <w:top w:val="single" w:sz="4" w:space="0" w:color="auto"/>
              <w:left w:val="single" w:sz="4" w:space="0" w:color="auto"/>
            </w:tcBorders>
            <w:shd w:val="clear" w:color="auto" w:fill="auto"/>
            <w:vAlign w:val="center"/>
          </w:tcPr>
          <w:p w14:paraId="6B782D56" w14:textId="77777777" w:rsidR="008D1A94" w:rsidRDefault="00752380">
            <w:pPr>
              <w:pStyle w:val="Other10"/>
              <w:framePr w:w="12989" w:h="5064" w:wrap="none" w:hAnchor="page" w:x="2152" w:y="1431"/>
              <w:spacing w:line="240" w:lineRule="auto"/>
              <w:jc w:val="center"/>
            </w:pPr>
            <w:r>
              <w:rPr>
                <w:rStyle w:val="Other1"/>
              </w:rPr>
              <w:t>8</w:t>
            </w:r>
          </w:p>
        </w:tc>
        <w:tc>
          <w:tcPr>
            <w:tcW w:w="1464" w:type="dxa"/>
            <w:tcBorders>
              <w:top w:val="single" w:sz="4" w:space="0" w:color="auto"/>
              <w:left w:val="single" w:sz="4" w:space="0" w:color="auto"/>
              <w:right w:val="single" w:sz="4" w:space="0" w:color="auto"/>
            </w:tcBorders>
            <w:shd w:val="clear" w:color="auto" w:fill="auto"/>
            <w:vAlign w:val="center"/>
          </w:tcPr>
          <w:p w14:paraId="7C70207E" w14:textId="77777777" w:rsidR="008D1A94" w:rsidRDefault="00752380">
            <w:pPr>
              <w:pStyle w:val="Other10"/>
              <w:framePr w:w="12989" w:h="5064" w:wrap="none" w:hAnchor="page" w:x="2152" w:y="1431"/>
              <w:spacing w:line="240" w:lineRule="auto"/>
              <w:jc w:val="center"/>
            </w:pPr>
            <w:r>
              <w:rPr>
                <w:rStyle w:val="Other1"/>
              </w:rPr>
              <w:t>10</w:t>
            </w:r>
          </w:p>
        </w:tc>
      </w:tr>
      <w:tr w:rsidR="008D1A94" w14:paraId="1425F707" w14:textId="77777777">
        <w:trPr>
          <w:trHeight w:hRule="exact" w:val="302"/>
        </w:trPr>
        <w:tc>
          <w:tcPr>
            <w:tcW w:w="446" w:type="dxa"/>
            <w:tcBorders>
              <w:top w:val="single" w:sz="4" w:space="0" w:color="auto"/>
              <w:left w:val="single" w:sz="4" w:space="0" w:color="auto"/>
              <w:bottom w:val="single" w:sz="4" w:space="0" w:color="auto"/>
            </w:tcBorders>
            <w:shd w:val="clear" w:color="auto" w:fill="auto"/>
            <w:vAlign w:val="bottom"/>
          </w:tcPr>
          <w:p w14:paraId="0D0FA2FC" w14:textId="77777777" w:rsidR="008D1A94" w:rsidRDefault="00752380">
            <w:pPr>
              <w:pStyle w:val="Other10"/>
              <w:framePr w:w="12989" w:h="5064" w:wrap="none" w:hAnchor="page" w:x="2152" w:y="1431"/>
              <w:spacing w:line="240" w:lineRule="auto"/>
              <w:ind w:firstLine="180"/>
            </w:pPr>
            <w:r>
              <w:rPr>
                <w:rStyle w:val="Other1"/>
              </w:rPr>
              <w:t>6</w:t>
            </w:r>
          </w:p>
        </w:tc>
        <w:tc>
          <w:tcPr>
            <w:tcW w:w="6701" w:type="dxa"/>
            <w:tcBorders>
              <w:top w:val="single" w:sz="4" w:space="0" w:color="auto"/>
              <w:left w:val="single" w:sz="4" w:space="0" w:color="auto"/>
              <w:bottom w:val="single" w:sz="4" w:space="0" w:color="auto"/>
            </w:tcBorders>
            <w:shd w:val="clear" w:color="auto" w:fill="auto"/>
            <w:vAlign w:val="bottom"/>
          </w:tcPr>
          <w:p w14:paraId="2BEC51EC" w14:textId="77777777" w:rsidR="008D1A94" w:rsidRDefault="00752380">
            <w:pPr>
              <w:pStyle w:val="Other10"/>
              <w:framePr w:w="12989" w:h="5064" w:wrap="none" w:hAnchor="page" w:x="2152" w:y="1431"/>
              <w:spacing w:line="240" w:lineRule="auto"/>
            </w:pPr>
            <w:r>
              <w:rPr>
                <w:rStyle w:val="Other1"/>
              </w:rPr>
              <w:t>Garben-, Faserpflanzenlagerung außerhalb des Standorts</w:t>
            </w:r>
          </w:p>
        </w:tc>
        <w:tc>
          <w:tcPr>
            <w:tcW w:w="2918" w:type="dxa"/>
            <w:gridSpan w:val="2"/>
            <w:tcBorders>
              <w:top w:val="single" w:sz="4" w:space="0" w:color="auto"/>
              <w:left w:val="single" w:sz="4" w:space="0" w:color="auto"/>
              <w:bottom w:val="single" w:sz="4" w:space="0" w:color="auto"/>
            </w:tcBorders>
            <w:shd w:val="clear" w:color="auto" w:fill="auto"/>
            <w:vAlign w:val="bottom"/>
          </w:tcPr>
          <w:p w14:paraId="240FA34D" w14:textId="77777777" w:rsidR="008D1A94" w:rsidRDefault="00752380">
            <w:pPr>
              <w:pStyle w:val="Other10"/>
              <w:framePr w:w="12989" w:h="5064" w:wrap="none" w:hAnchor="page" w:x="2152" w:y="1431"/>
              <w:spacing w:line="240" w:lineRule="auto"/>
              <w:jc w:val="center"/>
            </w:pPr>
            <w:r>
              <w:rPr>
                <w:rStyle w:val="Other1"/>
              </w:rPr>
              <w:t>50</w:t>
            </w:r>
          </w:p>
        </w:tc>
        <w:tc>
          <w:tcPr>
            <w:tcW w:w="1459" w:type="dxa"/>
            <w:tcBorders>
              <w:top w:val="single" w:sz="4" w:space="0" w:color="auto"/>
              <w:left w:val="single" w:sz="4" w:space="0" w:color="auto"/>
              <w:bottom w:val="single" w:sz="4" w:space="0" w:color="auto"/>
            </w:tcBorders>
            <w:shd w:val="clear" w:color="auto" w:fill="auto"/>
            <w:vAlign w:val="bottom"/>
          </w:tcPr>
          <w:p w14:paraId="06F88F47" w14:textId="77777777" w:rsidR="008D1A94" w:rsidRDefault="00752380">
            <w:pPr>
              <w:pStyle w:val="Other10"/>
              <w:framePr w:w="12989" w:h="5064" w:wrap="none" w:hAnchor="page" w:x="2152" w:y="1431"/>
              <w:spacing w:line="240" w:lineRule="auto"/>
              <w:jc w:val="center"/>
            </w:pPr>
            <w:r>
              <w:rPr>
                <w:rStyle w:val="Other1"/>
              </w:rPr>
              <w:t>100</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tcPr>
          <w:p w14:paraId="089D4327" w14:textId="77777777" w:rsidR="008D1A94" w:rsidRDefault="00752380">
            <w:pPr>
              <w:pStyle w:val="Other10"/>
              <w:framePr w:w="12989" w:h="5064" w:wrap="none" w:hAnchor="page" w:x="2152" w:y="1431"/>
              <w:spacing w:line="240" w:lineRule="auto"/>
              <w:jc w:val="center"/>
            </w:pPr>
            <w:r>
              <w:rPr>
                <w:rStyle w:val="Other1"/>
              </w:rPr>
              <w:t>200</w:t>
            </w:r>
          </w:p>
        </w:tc>
      </w:tr>
    </w:tbl>
    <w:p w14:paraId="0F828271" w14:textId="77777777" w:rsidR="008D1A94" w:rsidRDefault="008D1A94">
      <w:pPr>
        <w:framePr w:w="12989" w:h="5064" w:wrap="none" w:hAnchor="page" w:x="2152" w:y="1431"/>
        <w:spacing w:line="1" w:lineRule="exact"/>
      </w:pPr>
    </w:p>
    <w:p w14:paraId="1CD2D3B0" w14:textId="77777777" w:rsidR="008D1A94" w:rsidRDefault="00752380">
      <w:pPr>
        <w:pStyle w:val="Bodytext20"/>
        <w:framePr w:w="173" w:h="9682" w:hRule="exact" w:wrap="none" w:hAnchor="page" w:x="15443" w:y="20"/>
        <w:tabs>
          <w:tab w:val="left" w:pos="6835"/>
        </w:tabs>
        <w:textDirection w:val="tbRl"/>
      </w:pPr>
      <w:r>
        <w:rPr>
          <w:rStyle w:val="Bodytext2"/>
          <w:sz w:val="15"/>
        </w:rPr>
        <w:t>2396</w:t>
      </w:r>
      <w:r>
        <w:rPr>
          <w:rStyle w:val="Bodytext2"/>
          <w:sz w:val="15"/>
        </w:rPr>
        <w:tab/>
      </w:r>
      <w:r>
        <w:rPr>
          <w:rStyle w:val="Bodytext2"/>
        </w:rPr>
        <w:t>UNGARISCHES AMTSBLATT • Ausgabe 66 von 2022</w:t>
      </w:r>
    </w:p>
    <w:p w14:paraId="5F0FC7F9" w14:textId="77777777" w:rsidR="008D1A94" w:rsidRDefault="008D1A94">
      <w:pPr>
        <w:spacing w:line="360" w:lineRule="exact"/>
      </w:pPr>
    </w:p>
    <w:p w14:paraId="7B778EC5" w14:textId="77777777" w:rsidR="008D1A94" w:rsidRDefault="008D1A94">
      <w:pPr>
        <w:spacing w:line="360" w:lineRule="exact"/>
      </w:pPr>
    </w:p>
    <w:p w14:paraId="34AD0A50" w14:textId="77777777" w:rsidR="008D1A94" w:rsidRDefault="008D1A94">
      <w:pPr>
        <w:spacing w:line="360" w:lineRule="exact"/>
      </w:pPr>
    </w:p>
    <w:p w14:paraId="6D716485" w14:textId="77777777" w:rsidR="008D1A94" w:rsidRDefault="008D1A94">
      <w:pPr>
        <w:spacing w:line="360" w:lineRule="exact"/>
      </w:pPr>
    </w:p>
    <w:p w14:paraId="322A2AC5" w14:textId="77777777" w:rsidR="008D1A94" w:rsidRDefault="008D1A94">
      <w:pPr>
        <w:spacing w:line="360" w:lineRule="exact"/>
      </w:pPr>
    </w:p>
    <w:p w14:paraId="16B78323" w14:textId="77777777" w:rsidR="008D1A94" w:rsidRDefault="008D1A94">
      <w:pPr>
        <w:spacing w:line="360" w:lineRule="exact"/>
      </w:pPr>
    </w:p>
    <w:p w14:paraId="192E98B4" w14:textId="77777777" w:rsidR="008D1A94" w:rsidRDefault="008D1A94">
      <w:pPr>
        <w:spacing w:line="360" w:lineRule="exact"/>
      </w:pPr>
    </w:p>
    <w:p w14:paraId="2BA4F3B4" w14:textId="77777777" w:rsidR="008D1A94" w:rsidRDefault="008D1A94">
      <w:pPr>
        <w:spacing w:line="360" w:lineRule="exact"/>
      </w:pPr>
    </w:p>
    <w:p w14:paraId="722610B6" w14:textId="77777777" w:rsidR="008D1A94" w:rsidRDefault="008D1A94">
      <w:pPr>
        <w:spacing w:line="360" w:lineRule="exact"/>
      </w:pPr>
    </w:p>
    <w:p w14:paraId="395C0B88" w14:textId="77777777" w:rsidR="008D1A94" w:rsidRDefault="008D1A94">
      <w:pPr>
        <w:spacing w:line="360" w:lineRule="exact"/>
      </w:pPr>
    </w:p>
    <w:p w14:paraId="1B332C29" w14:textId="77777777" w:rsidR="008D1A94" w:rsidRDefault="008D1A94">
      <w:pPr>
        <w:spacing w:line="360" w:lineRule="exact"/>
      </w:pPr>
    </w:p>
    <w:p w14:paraId="1531ECE0" w14:textId="77777777" w:rsidR="008D1A94" w:rsidRDefault="008D1A94">
      <w:pPr>
        <w:spacing w:line="360" w:lineRule="exact"/>
      </w:pPr>
    </w:p>
    <w:p w14:paraId="375907E5" w14:textId="77777777" w:rsidR="008D1A94" w:rsidRDefault="008D1A94">
      <w:pPr>
        <w:spacing w:line="360" w:lineRule="exact"/>
      </w:pPr>
    </w:p>
    <w:p w14:paraId="6D90B0B5" w14:textId="77777777" w:rsidR="008D1A94" w:rsidRDefault="008D1A94">
      <w:pPr>
        <w:spacing w:line="360" w:lineRule="exact"/>
      </w:pPr>
    </w:p>
    <w:p w14:paraId="62D80BC2" w14:textId="77777777" w:rsidR="008D1A94" w:rsidRDefault="008D1A94">
      <w:pPr>
        <w:spacing w:line="360" w:lineRule="exact"/>
      </w:pPr>
    </w:p>
    <w:p w14:paraId="154802FF" w14:textId="77777777" w:rsidR="008D1A94" w:rsidRDefault="008D1A94">
      <w:pPr>
        <w:spacing w:line="360" w:lineRule="exact"/>
      </w:pPr>
    </w:p>
    <w:p w14:paraId="06A7AB3C" w14:textId="77777777" w:rsidR="008D1A94" w:rsidRDefault="008D1A94">
      <w:pPr>
        <w:spacing w:line="360" w:lineRule="exact"/>
      </w:pPr>
    </w:p>
    <w:p w14:paraId="6960D1EB" w14:textId="77777777" w:rsidR="008D1A94" w:rsidRDefault="008D1A94">
      <w:pPr>
        <w:spacing w:line="360" w:lineRule="exact"/>
      </w:pPr>
    </w:p>
    <w:p w14:paraId="42621C42" w14:textId="77777777" w:rsidR="008D1A94" w:rsidRDefault="008D1A94">
      <w:pPr>
        <w:spacing w:line="360" w:lineRule="exact"/>
      </w:pPr>
    </w:p>
    <w:p w14:paraId="48E2DB6E" w14:textId="77777777" w:rsidR="008D1A94" w:rsidRDefault="008D1A94">
      <w:pPr>
        <w:spacing w:line="360" w:lineRule="exact"/>
      </w:pPr>
    </w:p>
    <w:p w14:paraId="4208E16E" w14:textId="77777777" w:rsidR="008D1A94" w:rsidRDefault="008D1A94">
      <w:pPr>
        <w:spacing w:line="360" w:lineRule="exact"/>
      </w:pPr>
    </w:p>
    <w:p w14:paraId="69BD03F6" w14:textId="77777777" w:rsidR="008D1A94" w:rsidRDefault="008D1A94">
      <w:pPr>
        <w:spacing w:line="360" w:lineRule="exact"/>
      </w:pPr>
    </w:p>
    <w:p w14:paraId="134DEDC1" w14:textId="77777777" w:rsidR="008D1A94" w:rsidRDefault="008D1A94">
      <w:pPr>
        <w:spacing w:line="360" w:lineRule="exact"/>
      </w:pPr>
    </w:p>
    <w:p w14:paraId="2FA6C27B" w14:textId="77777777" w:rsidR="008D1A94" w:rsidRDefault="008D1A94">
      <w:pPr>
        <w:spacing w:line="360" w:lineRule="exact"/>
      </w:pPr>
    </w:p>
    <w:p w14:paraId="2B7FB975" w14:textId="77777777" w:rsidR="008D1A94" w:rsidRDefault="008D1A94">
      <w:pPr>
        <w:spacing w:line="360" w:lineRule="exact"/>
      </w:pPr>
    </w:p>
    <w:p w14:paraId="5DFA9000" w14:textId="77777777" w:rsidR="008D1A94" w:rsidRDefault="008D1A94">
      <w:pPr>
        <w:spacing w:after="700" w:line="1" w:lineRule="exact"/>
      </w:pPr>
    </w:p>
    <w:p w14:paraId="70732950" w14:textId="77777777" w:rsidR="008D1A94" w:rsidRDefault="008D1A94">
      <w:pPr>
        <w:spacing w:line="1" w:lineRule="exact"/>
        <w:sectPr w:rsidR="008D1A94">
          <w:pgSz w:w="16840" w:h="11900" w:orient="landscape"/>
          <w:pgMar w:top="1092" w:right="1225" w:bottom="907" w:left="1167" w:header="664" w:footer="479" w:gutter="0"/>
          <w:cols w:space="720"/>
          <w:noEndnote/>
          <w:docGrid w:linePitch="360"/>
          <w15:footnoteColumns w:val="1"/>
        </w:sectPr>
      </w:pPr>
    </w:p>
    <w:p w14:paraId="0D04CFB0" w14:textId="77777777" w:rsidR="008D1A94" w:rsidRDefault="00752380">
      <w:pPr>
        <w:pStyle w:val="Bodytext10"/>
        <w:framePr w:w="7771" w:h="235" w:wrap="none" w:hAnchor="page" w:x="1893" w:y="1"/>
        <w:spacing w:line="240" w:lineRule="auto"/>
      </w:pPr>
      <w:r>
        <w:rPr>
          <w:rStyle w:val="Bodytext1"/>
        </w:rPr>
        <w:lastRenderedPageBreak/>
        <w:t xml:space="preserve">2. In Dekret Nr. 54/2014 des Innenministeriums vom 5. Dezember 2014 erhält Tabelle 3 in Anhang 3 folgenden Wortlaut:  </w:t>
      </w:r>
    </w:p>
    <w:tbl>
      <w:tblPr>
        <w:tblOverlap w:val="never"/>
        <w:tblW w:w="0" w:type="auto"/>
        <w:tblLayout w:type="fixed"/>
        <w:tblCellMar>
          <w:left w:w="10" w:type="dxa"/>
          <w:right w:w="10" w:type="dxa"/>
        </w:tblCellMar>
        <w:tblLook w:val="04A0" w:firstRow="1" w:lastRow="0" w:firstColumn="1" w:lastColumn="0" w:noHBand="0" w:noVBand="1"/>
      </w:tblPr>
      <w:tblGrid>
        <w:gridCol w:w="446"/>
        <w:gridCol w:w="9614"/>
        <w:gridCol w:w="2928"/>
      </w:tblGrid>
      <w:tr w:rsidR="008D1A94" w14:paraId="1A5610FC" w14:textId="77777777">
        <w:trPr>
          <w:trHeight w:hRule="exact" w:val="269"/>
        </w:trPr>
        <w:tc>
          <w:tcPr>
            <w:tcW w:w="446" w:type="dxa"/>
            <w:tcBorders>
              <w:top w:val="single" w:sz="4" w:space="0" w:color="auto"/>
              <w:left w:val="single" w:sz="4" w:space="0" w:color="auto"/>
            </w:tcBorders>
            <w:shd w:val="clear" w:color="auto" w:fill="auto"/>
          </w:tcPr>
          <w:p w14:paraId="0CA03C87" w14:textId="77777777" w:rsidR="008D1A94" w:rsidRDefault="008D1A94">
            <w:pPr>
              <w:framePr w:w="12989" w:h="4061" w:hSpace="19" w:vSpace="394" w:wrap="none" w:hAnchor="page" w:x="2152" w:y="899"/>
              <w:rPr>
                <w:sz w:val="10"/>
                <w:szCs w:val="10"/>
              </w:rPr>
            </w:pPr>
          </w:p>
        </w:tc>
        <w:tc>
          <w:tcPr>
            <w:tcW w:w="9614" w:type="dxa"/>
            <w:tcBorders>
              <w:top w:val="single" w:sz="4" w:space="0" w:color="auto"/>
              <w:left w:val="single" w:sz="4" w:space="0" w:color="auto"/>
            </w:tcBorders>
            <w:shd w:val="clear" w:color="auto" w:fill="auto"/>
            <w:vAlign w:val="center"/>
          </w:tcPr>
          <w:p w14:paraId="7A3EB33F" w14:textId="77777777" w:rsidR="008D1A94" w:rsidRDefault="00752380">
            <w:pPr>
              <w:pStyle w:val="Other10"/>
              <w:framePr w:w="12989" w:h="4061" w:hSpace="19" w:vSpace="394" w:wrap="none" w:hAnchor="page" w:x="2152" w:y="899"/>
              <w:spacing w:line="240" w:lineRule="auto"/>
              <w:jc w:val="center"/>
              <w:rPr>
                <w:sz w:val="13"/>
                <w:szCs w:val="13"/>
              </w:rPr>
            </w:pPr>
            <w:r>
              <w:rPr>
                <w:rStyle w:val="Other1"/>
                <w:sz w:val="13"/>
              </w:rPr>
              <w:t>A</w:t>
            </w:r>
          </w:p>
        </w:tc>
        <w:tc>
          <w:tcPr>
            <w:tcW w:w="2928" w:type="dxa"/>
            <w:tcBorders>
              <w:top w:val="single" w:sz="4" w:space="0" w:color="auto"/>
              <w:left w:val="single" w:sz="4" w:space="0" w:color="auto"/>
              <w:right w:val="single" w:sz="4" w:space="0" w:color="auto"/>
            </w:tcBorders>
            <w:shd w:val="clear" w:color="auto" w:fill="auto"/>
            <w:vAlign w:val="center"/>
          </w:tcPr>
          <w:p w14:paraId="526F7E88" w14:textId="77777777" w:rsidR="008D1A94" w:rsidRDefault="00752380">
            <w:pPr>
              <w:pStyle w:val="Other10"/>
              <w:framePr w:w="12989" w:h="4061" w:hSpace="19" w:vSpace="394" w:wrap="none" w:hAnchor="page" w:x="2152" w:y="899"/>
              <w:spacing w:line="240" w:lineRule="auto"/>
              <w:jc w:val="center"/>
              <w:rPr>
                <w:sz w:val="13"/>
                <w:szCs w:val="13"/>
              </w:rPr>
            </w:pPr>
            <w:r>
              <w:rPr>
                <w:rStyle w:val="Other1"/>
                <w:sz w:val="13"/>
              </w:rPr>
              <w:t>B</w:t>
            </w:r>
          </w:p>
        </w:tc>
      </w:tr>
      <w:tr w:rsidR="008D1A94" w14:paraId="5A5F377D" w14:textId="77777777">
        <w:trPr>
          <w:trHeight w:hRule="exact" w:val="264"/>
        </w:trPr>
        <w:tc>
          <w:tcPr>
            <w:tcW w:w="446" w:type="dxa"/>
            <w:tcBorders>
              <w:top w:val="single" w:sz="4" w:space="0" w:color="auto"/>
              <w:left w:val="single" w:sz="4" w:space="0" w:color="auto"/>
            </w:tcBorders>
            <w:shd w:val="clear" w:color="auto" w:fill="auto"/>
            <w:vAlign w:val="bottom"/>
          </w:tcPr>
          <w:p w14:paraId="72D64466" w14:textId="77777777" w:rsidR="008D1A94" w:rsidRDefault="00752380">
            <w:pPr>
              <w:pStyle w:val="Other10"/>
              <w:framePr w:w="12989" w:h="4061" w:hSpace="19" w:vSpace="394" w:wrap="none" w:hAnchor="page" w:x="2152" w:y="899"/>
              <w:spacing w:line="240" w:lineRule="auto"/>
              <w:jc w:val="center"/>
              <w:rPr>
                <w:sz w:val="13"/>
                <w:szCs w:val="13"/>
              </w:rPr>
            </w:pPr>
            <w:r>
              <w:rPr>
                <w:rStyle w:val="Other1"/>
                <w:sz w:val="13"/>
              </w:rPr>
              <w:t>1</w:t>
            </w:r>
          </w:p>
        </w:tc>
        <w:tc>
          <w:tcPr>
            <w:tcW w:w="9614" w:type="dxa"/>
            <w:tcBorders>
              <w:top w:val="single" w:sz="4" w:space="0" w:color="auto"/>
              <w:left w:val="single" w:sz="4" w:space="0" w:color="auto"/>
            </w:tcBorders>
            <w:shd w:val="clear" w:color="auto" w:fill="auto"/>
            <w:vAlign w:val="bottom"/>
          </w:tcPr>
          <w:p w14:paraId="210AE761" w14:textId="77777777" w:rsidR="008D1A94" w:rsidRDefault="00752380">
            <w:pPr>
              <w:pStyle w:val="Other10"/>
              <w:framePr w:w="12989" w:h="4061" w:hSpace="19" w:vSpace="394" w:wrap="none" w:hAnchor="page" w:x="2152" w:y="899"/>
              <w:spacing w:line="240" w:lineRule="auto"/>
              <w:jc w:val="center"/>
              <w:rPr>
                <w:sz w:val="13"/>
                <w:szCs w:val="13"/>
              </w:rPr>
            </w:pPr>
            <w:r>
              <w:rPr>
                <w:rStyle w:val="Other1"/>
                <w:sz w:val="13"/>
              </w:rPr>
              <w:t>Art und Entzündbarkeitseigenschaften des in der Lagereinheit gelagerten Materials</w:t>
            </w:r>
          </w:p>
        </w:tc>
        <w:tc>
          <w:tcPr>
            <w:tcW w:w="2928" w:type="dxa"/>
            <w:tcBorders>
              <w:top w:val="single" w:sz="4" w:space="0" w:color="auto"/>
              <w:left w:val="single" w:sz="4" w:space="0" w:color="auto"/>
              <w:right w:val="single" w:sz="4" w:space="0" w:color="auto"/>
            </w:tcBorders>
            <w:shd w:val="clear" w:color="auto" w:fill="auto"/>
            <w:vAlign w:val="bottom"/>
          </w:tcPr>
          <w:p w14:paraId="3A5B447D" w14:textId="77777777" w:rsidR="008D1A94" w:rsidRDefault="00752380">
            <w:pPr>
              <w:pStyle w:val="Other10"/>
              <w:framePr w:w="12989" w:h="4061" w:hSpace="19" w:vSpace="394" w:wrap="none" w:hAnchor="page" w:x="2152" w:y="899"/>
              <w:spacing w:line="240" w:lineRule="auto"/>
              <w:jc w:val="center"/>
              <w:rPr>
                <w:sz w:val="13"/>
                <w:szCs w:val="13"/>
              </w:rPr>
            </w:pPr>
            <w:r>
              <w:rPr>
                <w:rStyle w:val="Other1"/>
                <w:sz w:val="13"/>
              </w:rPr>
              <w:t>Brandabstand von der Lagereinheit (m)</w:t>
            </w:r>
          </w:p>
        </w:tc>
      </w:tr>
      <w:tr w:rsidR="008D1A94" w14:paraId="63B07992" w14:textId="77777777">
        <w:trPr>
          <w:trHeight w:hRule="exact" w:val="557"/>
        </w:trPr>
        <w:tc>
          <w:tcPr>
            <w:tcW w:w="446" w:type="dxa"/>
            <w:tcBorders>
              <w:top w:val="single" w:sz="4" w:space="0" w:color="auto"/>
              <w:left w:val="single" w:sz="4" w:space="0" w:color="auto"/>
            </w:tcBorders>
            <w:shd w:val="clear" w:color="auto" w:fill="auto"/>
            <w:vAlign w:val="center"/>
          </w:tcPr>
          <w:p w14:paraId="11E0AC93" w14:textId="77777777" w:rsidR="008D1A94" w:rsidRDefault="00752380">
            <w:pPr>
              <w:pStyle w:val="Other10"/>
              <w:framePr w:w="12989" w:h="4061" w:hSpace="19" w:vSpace="394" w:wrap="none" w:hAnchor="page" w:x="2152" w:y="899"/>
              <w:spacing w:line="240" w:lineRule="auto"/>
              <w:ind w:firstLine="180"/>
            </w:pPr>
            <w:r>
              <w:rPr>
                <w:rStyle w:val="Other1"/>
              </w:rPr>
              <w:t>2</w:t>
            </w:r>
          </w:p>
        </w:tc>
        <w:tc>
          <w:tcPr>
            <w:tcW w:w="9614" w:type="dxa"/>
            <w:tcBorders>
              <w:top w:val="single" w:sz="4" w:space="0" w:color="auto"/>
              <w:left w:val="single" w:sz="4" w:space="0" w:color="auto"/>
            </w:tcBorders>
            <w:shd w:val="clear" w:color="auto" w:fill="auto"/>
            <w:vAlign w:val="bottom"/>
          </w:tcPr>
          <w:p w14:paraId="73494809" w14:textId="77777777" w:rsidR="008D1A94" w:rsidRDefault="00752380">
            <w:pPr>
              <w:pStyle w:val="Other10"/>
              <w:framePr w:w="12989" w:h="4061" w:hSpace="19" w:vSpace="394" w:wrap="none" w:hAnchor="page" w:x="2152" w:y="899"/>
            </w:pPr>
            <w:r>
              <w:rPr>
                <w:rStyle w:val="Other1"/>
              </w:rPr>
              <w:t>Nur Stoffe der Kategorie nicht entzündbar und nur aus solchen Stoffen hergestellte Erzeugnisse und Artikel; brennbare Verpackungen, ohne Behälter</w:t>
            </w:r>
          </w:p>
        </w:tc>
        <w:tc>
          <w:tcPr>
            <w:tcW w:w="2928" w:type="dxa"/>
            <w:tcBorders>
              <w:top w:val="single" w:sz="4" w:space="0" w:color="auto"/>
              <w:left w:val="single" w:sz="4" w:space="0" w:color="auto"/>
              <w:right w:val="single" w:sz="4" w:space="0" w:color="auto"/>
            </w:tcBorders>
            <w:shd w:val="clear" w:color="auto" w:fill="auto"/>
            <w:vAlign w:val="center"/>
          </w:tcPr>
          <w:p w14:paraId="5D5D69CB" w14:textId="77777777" w:rsidR="008D1A94" w:rsidRDefault="00752380">
            <w:pPr>
              <w:pStyle w:val="Other10"/>
              <w:framePr w:w="12989" w:h="4061" w:hSpace="19" w:vSpace="394" w:wrap="none" w:hAnchor="page" w:x="2152" w:y="899"/>
              <w:spacing w:line="240" w:lineRule="auto"/>
              <w:jc w:val="center"/>
            </w:pPr>
            <w:r>
              <w:rPr>
                <w:rStyle w:val="Other1"/>
              </w:rPr>
              <w:t>keine Anforderung</w:t>
            </w:r>
          </w:p>
        </w:tc>
      </w:tr>
      <w:tr w:rsidR="008D1A94" w14:paraId="59A5EEF5" w14:textId="77777777">
        <w:trPr>
          <w:trHeight w:hRule="exact" w:val="557"/>
        </w:trPr>
        <w:tc>
          <w:tcPr>
            <w:tcW w:w="446" w:type="dxa"/>
            <w:tcBorders>
              <w:top w:val="single" w:sz="4" w:space="0" w:color="auto"/>
              <w:left w:val="single" w:sz="4" w:space="0" w:color="auto"/>
            </w:tcBorders>
            <w:shd w:val="clear" w:color="auto" w:fill="auto"/>
            <w:vAlign w:val="center"/>
          </w:tcPr>
          <w:p w14:paraId="0434B44E" w14:textId="77777777" w:rsidR="008D1A94" w:rsidRDefault="00752380">
            <w:pPr>
              <w:pStyle w:val="Other10"/>
              <w:framePr w:w="12989" w:h="4061" w:hSpace="19" w:vSpace="394" w:wrap="none" w:hAnchor="page" w:x="2152" w:y="899"/>
              <w:spacing w:line="240" w:lineRule="auto"/>
              <w:jc w:val="center"/>
            </w:pPr>
            <w:r>
              <w:rPr>
                <w:rStyle w:val="Other1"/>
              </w:rPr>
              <w:t>3</w:t>
            </w:r>
          </w:p>
        </w:tc>
        <w:tc>
          <w:tcPr>
            <w:tcW w:w="9614" w:type="dxa"/>
            <w:tcBorders>
              <w:top w:val="single" w:sz="4" w:space="0" w:color="auto"/>
              <w:left w:val="single" w:sz="4" w:space="0" w:color="auto"/>
            </w:tcBorders>
            <w:shd w:val="clear" w:color="auto" w:fill="auto"/>
            <w:vAlign w:val="bottom"/>
          </w:tcPr>
          <w:p w14:paraId="74F5B4C7" w14:textId="77777777" w:rsidR="008D1A94" w:rsidRDefault="00752380">
            <w:pPr>
              <w:pStyle w:val="Other10"/>
              <w:framePr w:w="12989" w:h="4061" w:hSpace="19" w:vSpace="394" w:wrap="none" w:hAnchor="page" w:x="2152" w:y="899"/>
            </w:pPr>
            <w:r>
              <w:rPr>
                <w:rStyle w:val="Other1"/>
              </w:rPr>
              <w:t>Nur Stoffe der Kategorie leicht entzündbar oder explosiv in Mengen von mehr als 3000 Litern oder Kilogramm</w:t>
            </w:r>
          </w:p>
        </w:tc>
        <w:tc>
          <w:tcPr>
            <w:tcW w:w="2928" w:type="dxa"/>
            <w:tcBorders>
              <w:top w:val="single" w:sz="4" w:space="0" w:color="auto"/>
              <w:left w:val="single" w:sz="4" w:space="0" w:color="auto"/>
              <w:right w:val="single" w:sz="4" w:space="0" w:color="auto"/>
            </w:tcBorders>
            <w:shd w:val="clear" w:color="auto" w:fill="auto"/>
            <w:vAlign w:val="center"/>
          </w:tcPr>
          <w:p w14:paraId="11252916" w14:textId="77777777" w:rsidR="008D1A94" w:rsidRDefault="00752380">
            <w:pPr>
              <w:pStyle w:val="Other10"/>
              <w:framePr w:w="12989" w:h="4061" w:hSpace="19" w:vSpace="394" w:wrap="none" w:hAnchor="page" w:x="2152" w:y="899"/>
              <w:spacing w:line="240" w:lineRule="auto"/>
              <w:jc w:val="center"/>
            </w:pPr>
            <w:r>
              <w:rPr>
                <w:rStyle w:val="Other1"/>
              </w:rPr>
              <w:t>15</w:t>
            </w:r>
          </w:p>
        </w:tc>
      </w:tr>
      <w:tr w:rsidR="008D1A94" w14:paraId="585BCD75" w14:textId="77777777">
        <w:trPr>
          <w:trHeight w:hRule="exact" w:val="2112"/>
        </w:trPr>
        <w:tc>
          <w:tcPr>
            <w:tcW w:w="446" w:type="dxa"/>
            <w:tcBorders>
              <w:top w:val="single" w:sz="4" w:space="0" w:color="auto"/>
              <w:left w:val="single" w:sz="4" w:space="0" w:color="auto"/>
            </w:tcBorders>
            <w:shd w:val="clear" w:color="auto" w:fill="auto"/>
            <w:vAlign w:val="center"/>
          </w:tcPr>
          <w:p w14:paraId="4DCD0F29" w14:textId="77777777" w:rsidR="008D1A94" w:rsidRDefault="00752380">
            <w:pPr>
              <w:pStyle w:val="Other10"/>
              <w:framePr w:w="12989" w:h="4061" w:hSpace="19" w:vSpace="394" w:wrap="none" w:hAnchor="page" w:x="2152" w:y="899"/>
              <w:spacing w:line="240" w:lineRule="auto"/>
              <w:jc w:val="center"/>
            </w:pPr>
            <w:r>
              <w:rPr>
                <w:rStyle w:val="Other1"/>
              </w:rPr>
              <w:t>4</w:t>
            </w:r>
          </w:p>
        </w:tc>
        <w:tc>
          <w:tcPr>
            <w:tcW w:w="9614" w:type="dxa"/>
            <w:tcBorders>
              <w:top w:val="single" w:sz="4" w:space="0" w:color="auto"/>
              <w:left w:val="single" w:sz="4" w:space="0" w:color="auto"/>
            </w:tcBorders>
            <w:shd w:val="clear" w:color="auto" w:fill="auto"/>
            <w:vAlign w:val="bottom"/>
          </w:tcPr>
          <w:p w14:paraId="4ECB6FC9" w14:textId="77777777" w:rsidR="008D1A94" w:rsidRDefault="00752380">
            <w:pPr>
              <w:pStyle w:val="Other10"/>
              <w:framePr w:w="12989" w:h="4061" w:hSpace="19" w:vSpace="394" w:wrap="none" w:hAnchor="page" w:x="2152" w:y="899"/>
              <w:spacing w:after="220" w:line="341" w:lineRule="auto"/>
            </w:pPr>
            <w:r>
              <w:rPr>
                <w:rStyle w:val="Other1"/>
              </w:rPr>
              <w:t xml:space="preserve">Stoffe der Kategorie mäßig entzündbar und nicht entzündbar sowie Erzeugnisse und Artikel aus solchen Materialien, unabhängig von den Brandsicherheitsmerkmalen der Verpackung, und Stoffe der Kategorie leicht entzündbar oder explosiv in Mengen von höchstens 3000 Litern oder Kilogramm (im Folgenden: l oder kg) </w:t>
            </w:r>
          </w:p>
          <w:p w14:paraId="6D8C4E54" w14:textId="77777777" w:rsidR="008D1A94" w:rsidRDefault="00752380">
            <w:pPr>
              <w:pStyle w:val="Other10"/>
              <w:framePr w:w="12989" w:h="4061" w:hSpace="19" w:vSpace="394" w:wrap="none" w:hAnchor="page" w:x="2152" w:y="899"/>
              <w:spacing w:after="220"/>
            </w:pPr>
            <w:r>
              <w:rPr>
                <w:rStyle w:val="Other1"/>
              </w:rPr>
              <w:t>Nur Stoffe der Kategorie nicht entzündbar und nur aus solchen Stoffen hergestellte Erzeugnisse und Artikel, in brennbaren Verpackungen</w:t>
            </w:r>
          </w:p>
          <w:p w14:paraId="3AA5E454" w14:textId="77777777" w:rsidR="008D1A94" w:rsidRDefault="00752380">
            <w:pPr>
              <w:pStyle w:val="Other10"/>
              <w:framePr w:w="12989" w:h="4061" w:hSpace="19" w:vSpace="394" w:wrap="none" w:hAnchor="page" w:x="2152" w:y="899"/>
              <w:spacing w:after="220" w:line="341" w:lineRule="auto"/>
            </w:pPr>
            <w:r>
              <w:rPr>
                <w:rStyle w:val="Other1"/>
              </w:rPr>
              <w:t>Nur Stoffe der Kategorie leicht entzündbar oder explosiv in Mengen von höchstens 3000 l oder kg</w:t>
            </w:r>
          </w:p>
        </w:tc>
        <w:tc>
          <w:tcPr>
            <w:tcW w:w="2928" w:type="dxa"/>
            <w:tcBorders>
              <w:top w:val="single" w:sz="4" w:space="0" w:color="auto"/>
              <w:left w:val="single" w:sz="4" w:space="0" w:color="auto"/>
              <w:right w:val="single" w:sz="4" w:space="0" w:color="auto"/>
            </w:tcBorders>
            <w:shd w:val="clear" w:color="auto" w:fill="auto"/>
            <w:vAlign w:val="center"/>
          </w:tcPr>
          <w:p w14:paraId="09352F14" w14:textId="77777777" w:rsidR="008D1A94" w:rsidRDefault="00752380">
            <w:pPr>
              <w:pStyle w:val="Other10"/>
              <w:framePr w:w="12989" w:h="4061" w:hSpace="19" w:vSpace="394" w:wrap="none" w:hAnchor="page" w:x="2152" w:y="899"/>
              <w:spacing w:line="240" w:lineRule="auto"/>
              <w:jc w:val="center"/>
            </w:pPr>
            <w:r>
              <w:rPr>
                <w:rStyle w:val="Other1"/>
              </w:rPr>
              <w:t>10</w:t>
            </w:r>
          </w:p>
        </w:tc>
      </w:tr>
      <w:tr w:rsidR="008D1A94" w14:paraId="4146D7D2" w14:textId="77777777">
        <w:trPr>
          <w:trHeight w:hRule="exact" w:val="302"/>
        </w:trPr>
        <w:tc>
          <w:tcPr>
            <w:tcW w:w="446" w:type="dxa"/>
            <w:tcBorders>
              <w:top w:val="single" w:sz="4" w:space="0" w:color="auto"/>
              <w:left w:val="single" w:sz="4" w:space="0" w:color="auto"/>
              <w:bottom w:val="single" w:sz="4" w:space="0" w:color="auto"/>
            </w:tcBorders>
            <w:shd w:val="clear" w:color="auto" w:fill="auto"/>
            <w:vAlign w:val="bottom"/>
          </w:tcPr>
          <w:p w14:paraId="54E5EE60" w14:textId="77777777" w:rsidR="008D1A94" w:rsidRDefault="00752380">
            <w:pPr>
              <w:pStyle w:val="Other10"/>
              <w:framePr w:w="12989" w:h="4061" w:hSpace="19" w:vSpace="394" w:wrap="none" w:hAnchor="page" w:x="2152" w:y="899"/>
              <w:spacing w:line="240" w:lineRule="auto"/>
              <w:jc w:val="center"/>
            </w:pPr>
            <w:r>
              <w:rPr>
                <w:rStyle w:val="Other1"/>
              </w:rPr>
              <w:t>5</w:t>
            </w:r>
          </w:p>
        </w:tc>
        <w:tc>
          <w:tcPr>
            <w:tcW w:w="9614" w:type="dxa"/>
            <w:tcBorders>
              <w:top w:val="single" w:sz="4" w:space="0" w:color="auto"/>
              <w:left w:val="single" w:sz="4" w:space="0" w:color="auto"/>
              <w:bottom w:val="single" w:sz="4" w:space="0" w:color="auto"/>
            </w:tcBorders>
            <w:shd w:val="clear" w:color="auto" w:fill="auto"/>
            <w:vAlign w:val="bottom"/>
          </w:tcPr>
          <w:p w14:paraId="13F6AFCB" w14:textId="77777777" w:rsidR="008D1A94" w:rsidRDefault="00752380">
            <w:pPr>
              <w:pStyle w:val="Other10"/>
              <w:framePr w:w="12989" w:h="4061" w:hSpace="19" w:vSpace="394" w:wrap="none" w:hAnchor="page" w:x="2152" w:y="899"/>
              <w:spacing w:line="240" w:lineRule="auto"/>
            </w:pPr>
            <w:r>
              <w:rPr>
                <w:rStyle w:val="Other1"/>
              </w:rPr>
              <w:t>Garben-, Faserpflanzenlagerung außerhalb des Standorts</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bottom"/>
          </w:tcPr>
          <w:p w14:paraId="79C2CD31" w14:textId="77777777" w:rsidR="008D1A94" w:rsidRDefault="00752380">
            <w:pPr>
              <w:pStyle w:val="Other10"/>
              <w:framePr w:w="12989" w:h="4061" w:hSpace="19" w:vSpace="394" w:wrap="none" w:hAnchor="page" w:x="2152" w:y="899"/>
              <w:spacing w:line="240" w:lineRule="auto"/>
              <w:jc w:val="center"/>
            </w:pPr>
            <w:r>
              <w:rPr>
                <w:rStyle w:val="Other1"/>
              </w:rPr>
              <w:t>20</w:t>
            </w:r>
          </w:p>
        </w:tc>
      </w:tr>
    </w:tbl>
    <w:p w14:paraId="55D2796A" w14:textId="77777777" w:rsidR="008D1A94" w:rsidRDefault="008D1A94">
      <w:pPr>
        <w:framePr w:w="12989" w:h="4061" w:hSpace="19" w:vSpace="394" w:wrap="none" w:hAnchor="page" w:x="2152" w:y="899"/>
        <w:spacing w:line="1" w:lineRule="exact"/>
      </w:pPr>
    </w:p>
    <w:p w14:paraId="0688C774" w14:textId="77777777" w:rsidR="008D1A94" w:rsidRDefault="00752380">
      <w:pPr>
        <w:pStyle w:val="Tablecaption10"/>
        <w:framePr w:w="3048" w:h="254" w:wrap="none" w:hAnchor="page" w:x="2133" w:y="505"/>
      </w:pPr>
      <w:r>
        <w:rPr>
          <w:rStyle w:val="Tablecaption1"/>
          <w:b/>
        </w:rPr>
        <w:t>„Tabelle 3, zur Überschrift „Brandabstand“</w:t>
      </w:r>
    </w:p>
    <w:p w14:paraId="48586EDA" w14:textId="77777777" w:rsidR="008D1A94" w:rsidRDefault="00752380">
      <w:pPr>
        <w:pStyle w:val="Bodytext20"/>
        <w:framePr w:w="173" w:h="9682" w:hRule="exact" w:wrap="none" w:hAnchor="page" w:x="15443" w:y="20"/>
        <w:tabs>
          <w:tab w:val="left" w:pos="9302"/>
        </w:tabs>
        <w:textDirection w:val="tbRl"/>
        <w:rPr>
          <w:sz w:val="15"/>
          <w:szCs w:val="15"/>
        </w:rPr>
      </w:pPr>
      <w:r>
        <w:rPr>
          <w:rStyle w:val="Bodytext2"/>
        </w:rPr>
        <w:t>UNGARISCHES AMTSBLATT • Ausgabe 66 von 2022</w:t>
      </w:r>
      <w:r>
        <w:rPr>
          <w:rStyle w:val="Bodytext2"/>
        </w:rPr>
        <w:tab/>
      </w:r>
      <w:r>
        <w:rPr>
          <w:rStyle w:val="Bodytext2"/>
          <w:sz w:val="15"/>
        </w:rPr>
        <w:t>2397</w:t>
      </w:r>
    </w:p>
    <w:p w14:paraId="03A18681" w14:textId="77777777" w:rsidR="008D1A94" w:rsidRDefault="008D1A94">
      <w:pPr>
        <w:spacing w:line="360" w:lineRule="exact"/>
      </w:pPr>
    </w:p>
    <w:p w14:paraId="66B1A627" w14:textId="77777777" w:rsidR="008D1A94" w:rsidRDefault="008D1A94">
      <w:pPr>
        <w:spacing w:line="360" w:lineRule="exact"/>
      </w:pPr>
    </w:p>
    <w:p w14:paraId="48401536" w14:textId="77777777" w:rsidR="008D1A94" w:rsidRDefault="008D1A94">
      <w:pPr>
        <w:spacing w:line="360" w:lineRule="exact"/>
      </w:pPr>
    </w:p>
    <w:p w14:paraId="5D7A99CC" w14:textId="77777777" w:rsidR="008D1A94" w:rsidRDefault="008D1A94">
      <w:pPr>
        <w:spacing w:line="360" w:lineRule="exact"/>
      </w:pPr>
    </w:p>
    <w:p w14:paraId="436B1780" w14:textId="77777777" w:rsidR="008D1A94" w:rsidRDefault="008D1A94">
      <w:pPr>
        <w:spacing w:line="360" w:lineRule="exact"/>
      </w:pPr>
    </w:p>
    <w:p w14:paraId="7E717505" w14:textId="77777777" w:rsidR="008D1A94" w:rsidRDefault="008D1A94">
      <w:pPr>
        <w:spacing w:line="360" w:lineRule="exact"/>
      </w:pPr>
    </w:p>
    <w:p w14:paraId="61A333C1" w14:textId="77777777" w:rsidR="008D1A94" w:rsidRDefault="008D1A94">
      <w:pPr>
        <w:spacing w:line="360" w:lineRule="exact"/>
      </w:pPr>
    </w:p>
    <w:p w14:paraId="4D056587" w14:textId="77777777" w:rsidR="008D1A94" w:rsidRDefault="008D1A94">
      <w:pPr>
        <w:spacing w:line="360" w:lineRule="exact"/>
      </w:pPr>
    </w:p>
    <w:p w14:paraId="6314D3E4" w14:textId="77777777" w:rsidR="008D1A94" w:rsidRDefault="008D1A94">
      <w:pPr>
        <w:spacing w:line="360" w:lineRule="exact"/>
      </w:pPr>
    </w:p>
    <w:p w14:paraId="3111C897" w14:textId="77777777" w:rsidR="008D1A94" w:rsidRDefault="008D1A94">
      <w:pPr>
        <w:spacing w:line="360" w:lineRule="exact"/>
      </w:pPr>
    </w:p>
    <w:p w14:paraId="12491EE0" w14:textId="77777777" w:rsidR="008D1A94" w:rsidRDefault="008D1A94">
      <w:pPr>
        <w:spacing w:line="360" w:lineRule="exact"/>
      </w:pPr>
    </w:p>
    <w:p w14:paraId="1A323EEF" w14:textId="77777777" w:rsidR="008D1A94" w:rsidRDefault="008D1A94">
      <w:pPr>
        <w:spacing w:line="360" w:lineRule="exact"/>
      </w:pPr>
    </w:p>
    <w:p w14:paraId="14A51C36" w14:textId="77777777" w:rsidR="008D1A94" w:rsidRDefault="008D1A94">
      <w:pPr>
        <w:spacing w:line="360" w:lineRule="exact"/>
      </w:pPr>
    </w:p>
    <w:p w14:paraId="1D37FEBD" w14:textId="77777777" w:rsidR="008D1A94" w:rsidRDefault="008D1A94">
      <w:pPr>
        <w:spacing w:line="360" w:lineRule="exact"/>
      </w:pPr>
    </w:p>
    <w:p w14:paraId="08345834" w14:textId="77777777" w:rsidR="008D1A94" w:rsidRDefault="008D1A94">
      <w:pPr>
        <w:spacing w:line="360" w:lineRule="exact"/>
      </w:pPr>
    </w:p>
    <w:p w14:paraId="5B287790" w14:textId="77777777" w:rsidR="008D1A94" w:rsidRDefault="008D1A94">
      <w:pPr>
        <w:spacing w:line="360" w:lineRule="exact"/>
      </w:pPr>
    </w:p>
    <w:p w14:paraId="3A7FC3C0" w14:textId="77777777" w:rsidR="008D1A94" w:rsidRDefault="008D1A94">
      <w:pPr>
        <w:spacing w:line="360" w:lineRule="exact"/>
      </w:pPr>
    </w:p>
    <w:p w14:paraId="528580EE" w14:textId="77777777" w:rsidR="008D1A94" w:rsidRDefault="008D1A94">
      <w:pPr>
        <w:spacing w:line="360" w:lineRule="exact"/>
      </w:pPr>
    </w:p>
    <w:p w14:paraId="66AFFEAE" w14:textId="77777777" w:rsidR="008D1A94" w:rsidRDefault="008D1A94">
      <w:pPr>
        <w:spacing w:line="360" w:lineRule="exact"/>
      </w:pPr>
    </w:p>
    <w:p w14:paraId="08CA3959" w14:textId="77777777" w:rsidR="008D1A94" w:rsidRDefault="008D1A94">
      <w:pPr>
        <w:spacing w:line="360" w:lineRule="exact"/>
      </w:pPr>
    </w:p>
    <w:p w14:paraId="5106C088" w14:textId="77777777" w:rsidR="008D1A94" w:rsidRDefault="008D1A94">
      <w:pPr>
        <w:spacing w:line="360" w:lineRule="exact"/>
      </w:pPr>
    </w:p>
    <w:p w14:paraId="0B14F9E6" w14:textId="77777777" w:rsidR="008D1A94" w:rsidRDefault="008D1A94">
      <w:pPr>
        <w:spacing w:line="360" w:lineRule="exact"/>
      </w:pPr>
    </w:p>
    <w:p w14:paraId="3EC3B3E3" w14:textId="77777777" w:rsidR="008D1A94" w:rsidRDefault="008D1A94">
      <w:pPr>
        <w:spacing w:line="360" w:lineRule="exact"/>
      </w:pPr>
    </w:p>
    <w:p w14:paraId="74D8E24E" w14:textId="77777777" w:rsidR="008D1A94" w:rsidRDefault="008D1A94">
      <w:pPr>
        <w:spacing w:line="360" w:lineRule="exact"/>
      </w:pPr>
    </w:p>
    <w:p w14:paraId="3F6EB82E" w14:textId="77777777" w:rsidR="008D1A94" w:rsidRDefault="008D1A94">
      <w:pPr>
        <w:spacing w:line="360" w:lineRule="exact"/>
      </w:pPr>
    </w:p>
    <w:p w14:paraId="159CA1A4" w14:textId="77777777" w:rsidR="008D1A94" w:rsidRDefault="008D1A94">
      <w:pPr>
        <w:spacing w:after="700" w:line="1" w:lineRule="exact"/>
      </w:pPr>
    </w:p>
    <w:p w14:paraId="34F1DDC1" w14:textId="77777777" w:rsidR="008D1A94" w:rsidRDefault="008D1A94">
      <w:pPr>
        <w:spacing w:line="1" w:lineRule="exact"/>
        <w:sectPr w:rsidR="008D1A94">
          <w:pgSz w:w="16840" w:h="11900" w:orient="landscape"/>
          <w:pgMar w:top="1097" w:right="1225" w:bottom="902" w:left="1892" w:header="669" w:footer="474" w:gutter="0"/>
          <w:cols w:space="720"/>
          <w:noEndnote/>
          <w:docGrid w:linePitch="360"/>
          <w15:footnoteColumns w:val="1"/>
        </w:sectPr>
      </w:pPr>
    </w:p>
    <w:p w14:paraId="3DD51266" w14:textId="77777777" w:rsidR="008D1A94" w:rsidRDefault="00752380">
      <w:pPr>
        <w:pStyle w:val="Bodytext10"/>
        <w:framePr w:w="8496" w:h="1286" w:wrap="none" w:hAnchor="page" w:x="1168" w:y="1"/>
        <w:spacing w:after="300" w:line="240" w:lineRule="auto"/>
      </w:pPr>
      <w:r>
        <w:rPr>
          <w:rStyle w:val="Bodytext1"/>
          <w:i/>
        </w:rPr>
        <w:lastRenderedPageBreak/>
        <w:t>Anhang 5 des Dekrets Nr. 8/2022 des Innenministeriums vom 14. April 2022</w:t>
      </w:r>
    </w:p>
    <w:p w14:paraId="322FB25D" w14:textId="77777777" w:rsidR="008D1A94" w:rsidRDefault="00752380">
      <w:pPr>
        <w:pStyle w:val="Bodytext10"/>
        <w:framePr w:w="8496" w:h="1286" w:wrap="none" w:hAnchor="page" w:x="1168" w:y="1"/>
        <w:spacing w:after="300" w:line="240" w:lineRule="auto"/>
        <w:ind w:firstLine="740"/>
      </w:pPr>
      <w:r>
        <w:rPr>
          <w:rStyle w:val="Bodytext1"/>
        </w:rPr>
        <w:t xml:space="preserve">1. In Dekret Nr. 54/2014 des Innenministeriums vom 5. Dezember 2014 erhält Tabelle 2 in Anhang 5 folgenden Wortlaut:  </w:t>
      </w:r>
    </w:p>
    <w:p w14:paraId="6ADA756C" w14:textId="77777777" w:rsidR="008D1A94" w:rsidRDefault="00752380">
      <w:pPr>
        <w:pStyle w:val="Bodytext10"/>
        <w:framePr w:w="8496" w:h="1286" w:wrap="none" w:hAnchor="page" w:x="1168" w:y="1"/>
        <w:spacing w:after="300" w:line="240" w:lineRule="auto"/>
        <w:ind w:firstLine="980"/>
        <w:rPr>
          <w:sz w:val="17"/>
          <w:szCs w:val="17"/>
        </w:rPr>
      </w:pPr>
      <w:r>
        <w:rPr>
          <w:rStyle w:val="Bodytext1"/>
          <w:b/>
          <w:sz w:val="17"/>
        </w:rPr>
        <w:t>„Tabelle 2, zur Überschrift „Bemessung von Brandabschnitten“</w:t>
      </w:r>
    </w:p>
    <w:tbl>
      <w:tblPr>
        <w:tblOverlap w:val="never"/>
        <w:tblW w:w="0" w:type="auto"/>
        <w:tblLayout w:type="fixed"/>
        <w:tblCellMar>
          <w:left w:w="10" w:type="dxa"/>
          <w:right w:w="10" w:type="dxa"/>
        </w:tblCellMar>
        <w:tblLook w:val="04A0" w:firstRow="1" w:lastRow="0" w:firstColumn="1" w:lastColumn="0" w:noHBand="0" w:noVBand="1"/>
      </w:tblPr>
      <w:tblGrid>
        <w:gridCol w:w="394"/>
        <w:gridCol w:w="4008"/>
        <w:gridCol w:w="2861"/>
        <w:gridCol w:w="2861"/>
        <w:gridCol w:w="2866"/>
      </w:tblGrid>
      <w:tr w:rsidR="008D1A94" w14:paraId="426E0551" w14:textId="77777777">
        <w:trPr>
          <w:trHeight w:hRule="exact" w:val="269"/>
        </w:trPr>
        <w:tc>
          <w:tcPr>
            <w:tcW w:w="394" w:type="dxa"/>
            <w:tcBorders>
              <w:top w:val="single" w:sz="4" w:space="0" w:color="auto"/>
              <w:left w:val="single" w:sz="4" w:space="0" w:color="auto"/>
            </w:tcBorders>
            <w:shd w:val="clear" w:color="auto" w:fill="auto"/>
          </w:tcPr>
          <w:p w14:paraId="59D78FB1" w14:textId="77777777" w:rsidR="008D1A94" w:rsidRDefault="008D1A94">
            <w:pPr>
              <w:framePr w:w="12989" w:h="3614" w:wrap="none" w:hAnchor="page" w:x="2152" w:y="1431"/>
              <w:rPr>
                <w:sz w:val="10"/>
                <w:szCs w:val="10"/>
              </w:rPr>
            </w:pPr>
          </w:p>
        </w:tc>
        <w:tc>
          <w:tcPr>
            <w:tcW w:w="4008" w:type="dxa"/>
            <w:tcBorders>
              <w:top w:val="single" w:sz="4" w:space="0" w:color="auto"/>
              <w:left w:val="single" w:sz="4" w:space="0" w:color="auto"/>
            </w:tcBorders>
            <w:shd w:val="clear" w:color="auto" w:fill="auto"/>
            <w:vAlign w:val="center"/>
          </w:tcPr>
          <w:p w14:paraId="3DB06306" w14:textId="77777777" w:rsidR="008D1A94" w:rsidRDefault="00752380">
            <w:pPr>
              <w:pStyle w:val="Other10"/>
              <w:framePr w:w="12989" w:h="3614" w:wrap="none" w:hAnchor="page" w:x="2152" w:y="1431"/>
              <w:spacing w:line="240" w:lineRule="auto"/>
              <w:jc w:val="center"/>
              <w:rPr>
                <w:sz w:val="13"/>
                <w:szCs w:val="13"/>
              </w:rPr>
            </w:pPr>
            <w:r>
              <w:rPr>
                <w:rStyle w:val="Other1"/>
                <w:sz w:val="13"/>
              </w:rPr>
              <w:t>A</w:t>
            </w:r>
          </w:p>
        </w:tc>
        <w:tc>
          <w:tcPr>
            <w:tcW w:w="2861" w:type="dxa"/>
            <w:tcBorders>
              <w:top w:val="single" w:sz="4" w:space="0" w:color="auto"/>
              <w:left w:val="single" w:sz="4" w:space="0" w:color="auto"/>
            </w:tcBorders>
            <w:shd w:val="clear" w:color="auto" w:fill="auto"/>
            <w:vAlign w:val="center"/>
          </w:tcPr>
          <w:p w14:paraId="32D3C256" w14:textId="77777777" w:rsidR="008D1A94" w:rsidRDefault="00752380">
            <w:pPr>
              <w:pStyle w:val="Other10"/>
              <w:framePr w:w="12989" w:h="3614" w:wrap="none" w:hAnchor="page" w:x="2152" w:y="1431"/>
              <w:spacing w:line="240" w:lineRule="auto"/>
              <w:jc w:val="center"/>
              <w:rPr>
                <w:sz w:val="13"/>
                <w:szCs w:val="13"/>
              </w:rPr>
            </w:pPr>
            <w:r>
              <w:rPr>
                <w:rStyle w:val="Other1"/>
                <w:sz w:val="13"/>
              </w:rPr>
              <w:t>B</w:t>
            </w:r>
          </w:p>
        </w:tc>
        <w:tc>
          <w:tcPr>
            <w:tcW w:w="2861" w:type="dxa"/>
            <w:tcBorders>
              <w:top w:val="single" w:sz="4" w:space="0" w:color="auto"/>
            </w:tcBorders>
            <w:shd w:val="clear" w:color="auto" w:fill="auto"/>
            <w:vAlign w:val="center"/>
          </w:tcPr>
          <w:p w14:paraId="00D318F7" w14:textId="77777777" w:rsidR="008D1A94" w:rsidRDefault="00752380">
            <w:pPr>
              <w:pStyle w:val="Other10"/>
              <w:framePr w:w="12989" w:h="3614" w:wrap="none" w:hAnchor="page" w:x="2152" w:y="1431"/>
              <w:spacing w:line="240" w:lineRule="auto"/>
              <w:jc w:val="center"/>
              <w:rPr>
                <w:sz w:val="13"/>
                <w:szCs w:val="13"/>
              </w:rPr>
            </w:pPr>
            <w:r>
              <w:rPr>
                <w:rStyle w:val="Other1"/>
                <w:sz w:val="13"/>
              </w:rPr>
              <w:t>C</w:t>
            </w:r>
          </w:p>
        </w:tc>
        <w:tc>
          <w:tcPr>
            <w:tcW w:w="2866" w:type="dxa"/>
            <w:tcBorders>
              <w:top w:val="single" w:sz="4" w:space="0" w:color="auto"/>
              <w:right w:val="single" w:sz="4" w:space="0" w:color="auto"/>
            </w:tcBorders>
            <w:shd w:val="clear" w:color="auto" w:fill="auto"/>
            <w:vAlign w:val="center"/>
          </w:tcPr>
          <w:p w14:paraId="3D71664A" w14:textId="77777777" w:rsidR="008D1A94" w:rsidRDefault="00752380">
            <w:pPr>
              <w:pStyle w:val="Other10"/>
              <w:framePr w:w="12989" w:h="3614" w:wrap="none" w:hAnchor="page" w:x="2152" w:y="1431"/>
              <w:spacing w:line="240" w:lineRule="auto"/>
              <w:jc w:val="center"/>
              <w:rPr>
                <w:sz w:val="13"/>
                <w:szCs w:val="13"/>
              </w:rPr>
            </w:pPr>
            <w:r>
              <w:rPr>
                <w:rStyle w:val="Other1"/>
                <w:sz w:val="13"/>
              </w:rPr>
              <w:t>D</w:t>
            </w:r>
          </w:p>
        </w:tc>
      </w:tr>
      <w:tr w:rsidR="008D1A94" w14:paraId="18465980" w14:textId="77777777">
        <w:trPr>
          <w:trHeight w:hRule="exact" w:val="1147"/>
        </w:trPr>
        <w:tc>
          <w:tcPr>
            <w:tcW w:w="394" w:type="dxa"/>
            <w:tcBorders>
              <w:top w:val="single" w:sz="4" w:space="0" w:color="auto"/>
              <w:left w:val="single" w:sz="4" w:space="0" w:color="auto"/>
            </w:tcBorders>
            <w:shd w:val="clear" w:color="auto" w:fill="auto"/>
            <w:vAlign w:val="center"/>
          </w:tcPr>
          <w:p w14:paraId="11CED0F7" w14:textId="77777777" w:rsidR="008D1A94" w:rsidRDefault="00752380">
            <w:pPr>
              <w:pStyle w:val="Other10"/>
              <w:framePr w:w="12989" w:h="3614" w:wrap="none" w:hAnchor="page" w:x="2152" w:y="1431"/>
              <w:spacing w:line="240" w:lineRule="auto"/>
              <w:jc w:val="center"/>
              <w:rPr>
                <w:sz w:val="13"/>
                <w:szCs w:val="13"/>
              </w:rPr>
            </w:pPr>
            <w:r>
              <w:rPr>
                <w:rStyle w:val="Other1"/>
                <w:sz w:val="13"/>
              </w:rPr>
              <w:t>1</w:t>
            </w:r>
          </w:p>
        </w:tc>
        <w:tc>
          <w:tcPr>
            <w:tcW w:w="4008" w:type="dxa"/>
            <w:tcBorders>
              <w:top w:val="single" w:sz="4" w:space="0" w:color="auto"/>
              <w:left w:val="single" w:sz="4" w:space="0" w:color="auto"/>
            </w:tcBorders>
            <w:shd w:val="clear" w:color="auto" w:fill="auto"/>
            <w:vAlign w:val="center"/>
          </w:tcPr>
          <w:p w14:paraId="463353B8" w14:textId="77777777" w:rsidR="008D1A94" w:rsidRDefault="00752380">
            <w:pPr>
              <w:pStyle w:val="Other10"/>
              <w:framePr w:w="12989" w:h="3614" w:wrap="none" w:hAnchor="page" w:x="2152" w:y="1431"/>
              <w:spacing w:line="360" w:lineRule="auto"/>
              <w:jc w:val="center"/>
              <w:rPr>
                <w:sz w:val="13"/>
                <w:szCs w:val="13"/>
              </w:rPr>
            </w:pPr>
            <w:r>
              <w:rPr>
                <w:rStyle w:val="Other1"/>
                <w:sz w:val="13"/>
              </w:rPr>
              <w:t>Gebäude, unabhängiger Gebäudeabschnitt mit einer Risikoeinheit für Lagerzwecke</w:t>
            </w:r>
          </w:p>
        </w:tc>
        <w:tc>
          <w:tcPr>
            <w:tcW w:w="8588" w:type="dxa"/>
            <w:gridSpan w:val="3"/>
            <w:tcBorders>
              <w:top w:val="single" w:sz="4" w:space="0" w:color="auto"/>
              <w:left w:val="single" w:sz="4" w:space="0" w:color="auto"/>
              <w:right w:val="single" w:sz="4" w:space="0" w:color="auto"/>
            </w:tcBorders>
            <w:shd w:val="clear" w:color="auto" w:fill="auto"/>
            <w:vAlign w:val="bottom"/>
          </w:tcPr>
          <w:p w14:paraId="3A1F9854" w14:textId="77777777" w:rsidR="008D1A94" w:rsidRDefault="00752380">
            <w:pPr>
              <w:pStyle w:val="Other10"/>
              <w:framePr w:w="12989" w:h="3614" w:wrap="none" w:hAnchor="page" w:x="2152" w:y="1431"/>
              <w:spacing w:line="353" w:lineRule="auto"/>
              <w:jc w:val="center"/>
              <w:rPr>
                <w:sz w:val="13"/>
                <w:szCs w:val="13"/>
              </w:rPr>
            </w:pPr>
            <w:r>
              <w:rPr>
                <w:rStyle w:val="Other1"/>
                <w:sz w:val="13"/>
              </w:rPr>
              <w:t>Maximal zulässige Bodenfläche des Brandabschnitts (m</w:t>
            </w:r>
            <w:r>
              <w:rPr>
                <w:rStyle w:val="Other1"/>
                <w:sz w:val="13"/>
                <w:vertAlign w:val="superscript"/>
              </w:rPr>
              <w:t>2</w:t>
            </w:r>
            <w:r>
              <w:rPr>
                <w:rStyle w:val="Other1"/>
                <w:sz w:val="13"/>
              </w:rPr>
              <w:t>), ohne feste Feuerlöschanlage/mit Feuerlöschanlage mit fester Brandmeldeanlage und Feuerlöschanlage mit erhöhter Betriebssicherheit/mit fester Brandmeldeanlage und Feuerlöschanlage mit erhöhter Betriebssicherheit und Unterdrückung</w:t>
            </w:r>
          </w:p>
          <w:p w14:paraId="6923AA3A" w14:textId="77777777" w:rsidR="008D1A94" w:rsidRDefault="00752380">
            <w:pPr>
              <w:pStyle w:val="Other10"/>
              <w:framePr w:w="12989" w:h="3614" w:wrap="none" w:hAnchor="page" w:x="2152" w:y="1431"/>
              <w:spacing w:line="353" w:lineRule="auto"/>
              <w:jc w:val="center"/>
              <w:rPr>
                <w:sz w:val="13"/>
                <w:szCs w:val="13"/>
              </w:rPr>
            </w:pPr>
            <w:r>
              <w:rPr>
                <w:rStyle w:val="Other1"/>
                <w:sz w:val="13"/>
              </w:rPr>
              <w:t>Das zulässige Volumen des Brandabschnitts (m</w:t>
            </w:r>
            <w:r>
              <w:rPr>
                <w:rStyle w:val="Other1"/>
                <w:sz w:val="13"/>
                <w:vertAlign w:val="superscript"/>
              </w:rPr>
              <w:t>3</w:t>
            </w:r>
            <w:r>
              <w:rPr>
                <w:rStyle w:val="Other1"/>
                <w:sz w:val="13"/>
              </w:rPr>
              <w:t>) beträgt das 12-fache der zulässigen Bodenfläche</w:t>
            </w:r>
          </w:p>
        </w:tc>
      </w:tr>
      <w:tr w:rsidR="008D1A94" w14:paraId="7DD82DE9" w14:textId="77777777">
        <w:trPr>
          <w:trHeight w:hRule="exact" w:val="264"/>
        </w:trPr>
        <w:tc>
          <w:tcPr>
            <w:tcW w:w="394" w:type="dxa"/>
            <w:tcBorders>
              <w:top w:val="single" w:sz="4" w:space="0" w:color="auto"/>
              <w:left w:val="single" w:sz="4" w:space="0" w:color="auto"/>
            </w:tcBorders>
            <w:shd w:val="clear" w:color="auto" w:fill="auto"/>
            <w:vAlign w:val="bottom"/>
          </w:tcPr>
          <w:p w14:paraId="5DE44297" w14:textId="77777777" w:rsidR="008D1A94" w:rsidRDefault="00752380">
            <w:pPr>
              <w:pStyle w:val="Other10"/>
              <w:framePr w:w="12989" w:h="3614" w:wrap="none" w:hAnchor="page" w:x="2152" w:y="1431"/>
              <w:spacing w:line="240" w:lineRule="auto"/>
              <w:jc w:val="center"/>
              <w:rPr>
                <w:sz w:val="13"/>
                <w:szCs w:val="13"/>
              </w:rPr>
            </w:pPr>
            <w:r>
              <w:rPr>
                <w:rStyle w:val="Other1"/>
                <w:sz w:val="13"/>
              </w:rPr>
              <w:t>2</w:t>
            </w:r>
          </w:p>
        </w:tc>
        <w:tc>
          <w:tcPr>
            <w:tcW w:w="4008" w:type="dxa"/>
            <w:tcBorders>
              <w:top w:val="single" w:sz="4" w:space="0" w:color="auto"/>
              <w:left w:val="single" w:sz="4" w:space="0" w:color="auto"/>
            </w:tcBorders>
            <w:shd w:val="clear" w:color="auto" w:fill="auto"/>
          </w:tcPr>
          <w:p w14:paraId="18DB7273" w14:textId="77777777" w:rsidR="008D1A94" w:rsidRDefault="008D1A94">
            <w:pPr>
              <w:framePr w:w="12989" w:h="3614" w:wrap="none" w:hAnchor="page" w:x="2152" w:y="1431"/>
              <w:rPr>
                <w:sz w:val="10"/>
                <w:szCs w:val="10"/>
              </w:rPr>
            </w:pPr>
          </w:p>
        </w:tc>
        <w:tc>
          <w:tcPr>
            <w:tcW w:w="8588" w:type="dxa"/>
            <w:gridSpan w:val="3"/>
            <w:tcBorders>
              <w:top w:val="single" w:sz="4" w:space="0" w:color="auto"/>
              <w:left w:val="single" w:sz="4" w:space="0" w:color="auto"/>
              <w:right w:val="single" w:sz="4" w:space="0" w:color="auto"/>
            </w:tcBorders>
            <w:shd w:val="clear" w:color="auto" w:fill="auto"/>
            <w:vAlign w:val="bottom"/>
          </w:tcPr>
          <w:p w14:paraId="35C26637" w14:textId="77777777" w:rsidR="008D1A94" w:rsidRDefault="00752380">
            <w:pPr>
              <w:pStyle w:val="Other10"/>
              <w:framePr w:w="12989" w:h="3614" w:wrap="none" w:hAnchor="page" w:x="2152" w:y="1431"/>
              <w:spacing w:line="240" w:lineRule="auto"/>
              <w:jc w:val="center"/>
              <w:rPr>
                <w:sz w:val="13"/>
                <w:szCs w:val="13"/>
              </w:rPr>
            </w:pPr>
            <w:r>
              <w:rPr>
                <w:rStyle w:val="Other1"/>
                <w:sz w:val="13"/>
              </w:rPr>
              <w:t>Risikoklasse der Risikoeinheit</w:t>
            </w:r>
          </w:p>
        </w:tc>
      </w:tr>
      <w:tr w:rsidR="008D1A94" w14:paraId="0CC6192D" w14:textId="77777777">
        <w:trPr>
          <w:trHeight w:hRule="exact" w:val="264"/>
        </w:trPr>
        <w:tc>
          <w:tcPr>
            <w:tcW w:w="394" w:type="dxa"/>
            <w:tcBorders>
              <w:top w:val="single" w:sz="4" w:space="0" w:color="auto"/>
              <w:left w:val="single" w:sz="4" w:space="0" w:color="auto"/>
            </w:tcBorders>
            <w:shd w:val="clear" w:color="auto" w:fill="auto"/>
            <w:vAlign w:val="center"/>
          </w:tcPr>
          <w:p w14:paraId="69662CFE" w14:textId="77777777" w:rsidR="008D1A94" w:rsidRDefault="00752380">
            <w:pPr>
              <w:pStyle w:val="Other10"/>
              <w:framePr w:w="12989" w:h="3614" w:wrap="none" w:hAnchor="page" w:x="2152" w:y="1431"/>
              <w:spacing w:line="240" w:lineRule="auto"/>
              <w:jc w:val="center"/>
              <w:rPr>
                <w:sz w:val="13"/>
                <w:szCs w:val="13"/>
              </w:rPr>
            </w:pPr>
            <w:r>
              <w:rPr>
                <w:rStyle w:val="Other1"/>
                <w:sz w:val="13"/>
              </w:rPr>
              <w:t>3</w:t>
            </w:r>
          </w:p>
        </w:tc>
        <w:tc>
          <w:tcPr>
            <w:tcW w:w="4008" w:type="dxa"/>
            <w:tcBorders>
              <w:top w:val="single" w:sz="4" w:space="0" w:color="auto"/>
              <w:left w:val="single" w:sz="4" w:space="0" w:color="auto"/>
            </w:tcBorders>
            <w:shd w:val="clear" w:color="auto" w:fill="auto"/>
          </w:tcPr>
          <w:p w14:paraId="0FD8F51A" w14:textId="77777777" w:rsidR="008D1A94" w:rsidRDefault="008D1A94">
            <w:pPr>
              <w:framePr w:w="12989" w:h="3614" w:wrap="none" w:hAnchor="page" w:x="2152" w:y="1431"/>
              <w:rPr>
                <w:sz w:val="10"/>
                <w:szCs w:val="10"/>
              </w:rPr>
            </w:pPr>
          </w:p>
        </w:tc>
        <w:tc>
          <w:tcPr>
            <w:tcW w:w="2861" w:type="dxa"/>
            <w:tcBorders>
              <w:top w:val="single" w:sz="4" w:space="0" w:color="auto"/>
              <w:left w:val="single" w:sz="4" w:space="0" w:color="auto"/>
            </w:tcBorders>
            <w:shd w:val="clear" w:color="auto" w:fill="auto"/>
            <w:vAlign w:val="center"/>
          </w:tcPr>
          <w:p w14:paraId="113F9E58" w14:textId="77777777" w:rsidR="008D1A94" w:rsidRDefault="00752380">
            <w:pPr>
              <w:pStyle w:val="Other10"/>
              <w:framePr w:w="12989" w:h="3614" w:wrap="none" w:hAnchor="page" w:x="2152" w:y="1431"/>
              <w:spacing w:line="240" w:lineRule="auto"/>
              <w:jc w:val="center"/>
              <w:rPr>
                <w:sz w:val="13"/>
                <w:szCs w:val="13"/>
              </w:rPr>
            </w:pPr>
            <w:r>
              <w:rPr>
                <w:rStyle w:val="Other1"/>
                <w:sz w:val="13"/>
              </w:rPr>
              <w:t>NAK</w:t>
            </w:r>
          </w:p>
        </w:tc>
        <w:tc>
          <w:tcPr>
            <w:tcW w:w="2861" w:type="dxa"/>
            <w:tcBorders>
              <w:top w:val="single" w:sz="4" w:space="0" w:color="auto"/>
              <w:left w:val="single" w:sz="4" w:space="0" w:color="auto"/>
            </w:tcBorders>
            <w:shd w:val="clear" w:color="auto" w:fill="auto"/>
            <w:vAlign w:val="center"/>
          </w:tcPr>
          <w:p w14:paraId="50AA5CC6" w14:textId="77777777" w:rsidR="008D1A94" w:rsidRDefault="00752380">
            <w:pPr>
              <w:pStyle w:val="Other10"/>
              <w:framePr w:w="12989" w:h="3614" w:wrap="none" w:hAnchor="page" w:x="2152" w:y="1431"/>
              <w:spacing w:line="240" w:lineRule="auto"/>
              <w:jc w:val="center"/>
              <w:rPr>
                <w:sz w:val="13"/>
                <w:szCs w:val="13"/>
              </w:rPr>
            </w:pPr>
            <w:r>
              <w:rPr>
                <w:rStyle w:val="Other1"/>
                <w:sz w:val="13"/>
              </w:rPr>
              <w:t>AK, KK</w:t>
            </w:r>
          </w:p>
        </w:tc>
        <w:tc>
          <w:tcPr>
            <w:tcW w:w="2866" w:type="dxa"/>
            <w:tcBorders>
              <w:top w:val="single" w:sz="4" w:space="0" w:color="auto"/>
              <w:left w:val="single" w:sz="4" w:space="0" w:color="auto"/>
              <w:right w:val="single" w:sz="4" w:space="0" w:color="auto"/>
            </w:tcBorders>
            <w:shd w:val="clear" w:color="auto" w:fill="auto"/>
            <w:vAlign w:val="center"/>
          </w:tcPr>
          <w:p w14:paraId="32B60AB9" w14:textId="77777777" w:rsidR="008D1A94" w:rsidRDefault="00752380">
            <w:pPr>
              <w:pStyle w:val="Other10"/>
              <w:framePr w:w="12989" w:h="3614" w:wrap="none" w:hAnchor="page" w:x="2152" w:y="1431"/>
              <w:spacing w:line="240" w:lineRule="auto"/>
              <w:jc w:val="center"/>
              <w:rPr>
                <w:sz w:val="13"/>
                <w:szCs w:val="13"/>
              </w:rPr>
            </w:pPr>
            <w:r>
              <w:rPr>
                <w:rStyle w:val="Other1"/>
                <w:sz w:val="13"/>
              </w:rPr>
              <w:t>MK</w:t>
            </w:r>
          </w:p>
        </w:tc>
      </w:tr>
      <w:tr w:rsidR="008D1A94" w14:paraId="45716241" w14:textId="77777777">
        <w:trPr>
          <w:trHeight w:hRule="exact" w:val="557"/>
        </w:trPr>
        <w:tc>
          <w:tcPr>
            <w:tcW w:w="394" w:type="dxa"/>
            <w:tcBorders>
              <w:top w:val="single" w:sz="4" w:space="0" w:color="auto"/>
              <w:left w:val="single" w:sz="4" w:space="0" w:color="auto"/>
            </w:tcBorders>
            <w:shd w:val="clear" w:color="auto" w:fill="auto"/>
            <w:vAlign w:val="center"/>
          </w:tcPr>
          <w:p w14:paraId="26C08F24" w14:textId="77777777" w:rsidR="008D1A94" w:rsidRDefault="00752380">
            <w:pPr>
              <w:pStyle w:val="Other10"/>
              <w:framePr w:w="12989" w:h="3614" w:wrap="none" w:hAnchor="page" w:x="2152" w:y="1431"/>
              <w:spacing w:line="240" w:lineRule="auto"/>
              <w:jc w:val="center"/>
            </w:pPr>
            <w:r>
              <w:rPr>
                <w:rStyle w:val="Other1"/>
              </w:rPr>
              <w:t>4</w:t>
            </w:r>
          </w:p>
        </w:tc>
        <w:tc>
          <w:tcPr>
            <w:tcW w:w="4008" w:type="dxa"/>
            <w:tcBorders>
              <w:top w:val="single" w:sz="4" w:space="0" w:color="auto"/>
              <w:left w:val="single" w:sz="4" w:space="0" w:color="auto"/>
            </w:tcBorders>
            <w:shd w:val="clear" w:color="auto" w:fill="auto"/>
            <w:vAlign w:val="center"/>
          </w:tcPr>
          <w:p w14:paraId="44402FF8" w14:textId="77777777" w:rsidR="008D1A94" w:rsidRDefault="00752380">
            <w:pPr>
              <w:pStyle w:val="Other10"/>
              <w:framePr w:w="12989" w:h="3614" w:wrap="none" w:hAnchor="page" w:x="2152" w:y="1431"/>
              <w:spacing w:line="240" w:lineRule="auto"/>
            </w:pPr>
            <w:r>
              <w:rPr>
                <w:rStyle w:val="Other1"/>
              </w:rPr>
              <w:t>Gebäude oder separater Gebäudeteil, eingeschossig</w:t>
            </w:r>
          </w:p>
        </w:tc>
        <w:tc>
          <w:tcPr>
            <w:tcW w:w="2861" w:type="dxa"/>
            <w:tcBorders>
              <w:top w:val="single" w:sz="4" w:space="0" w:color="auto"/>
              <w:left w:val="single" w:sz="4" w:space="0" w:color="auto"/>
            </w:tcBorders>
            <w:shd w:val="clear" w:color="auto" w:fill="auto"/>
            <w:vAlign w:val="bottom"/>
          </w:tcPr>
          <w:p w14:paraId="6D7D1967" w14:textId="77777777" w:rsidR="008D1A94" w:rsidRDefault="00752380">
            <w:pPr>
              <w:pStyle w:val="Other10"/>
              <w:framePr w:w="12989" w:h="3614" w:wrap="none" w:hAnchor="page" w:x="2152" w:y="1431"/>
              <w:spacing w:after="40" w:line="240" w:lineRule="auto"/>
              <w:jc w:val="center"/>
            </w:pPr>
            <w:r>
              <w:rPr>
                <w:rStyle w:val="Other1"/>
              </w:rPr>
              <w:t>10.000/20.000</w:t>
            </w:r>
          </w:p>
          <w:p w14:paraId="73447C3A" w14:textId="77777777" w:rsidR="008D1A94" w:rsidRDefault="00752380">
            <w:pPr>
              <w:pStyle w:val="Other10"/>
              <w:framePr w:w="12989" w:h="3614" w:wrap="none" w:hAnchor="page" w:x="2152" w:y="1431"/>
              <w:spacing w:line="240" w:lineRule="auto"/>
              <w:jc w:val="center"/>
            </w:pPr>
            <w:r>
              <w:rPr>
                <w:rStyle w:val="Other1"/>
              </w:rPr>
              <w:t>30.000/40.000</w:t>
            </w:r>
          </w:p>
        </w:tc>
        <w:tc>
          <w:tcPr>
            <w:tcW w:w="2861" w:type="dxa"/>
            <w:tcBorders>
              <w:top w:val="single" w:sz="4" w:space="0" w:color="auto"/>
              <w:left w:val="single" w:sz="4" w:space="0" w:color="auto"/>
            </w:tcBorders>
            <w:shd w:val="clear" w:color="auto" w:fill="auto"/>
            <w:vAlign w:val="bottom"/>
          </w:tcPr>
          <w:p w14:paraId="255EA7FF" w14:textId="77777777" w:rsidR="008D1A94" w:rsidRDefault="00752380">
            <w:pPr>
              <w:pStyle w:val="Other10"/>
              <w:framePr w:w="12989" w:h="3614" w:wrap="none" w:hAnchor="page" w:x="2152" w:y="1431"/>
              <w:spacing w:after="40" w:line="240" w:lineRule="auto"/>
              <w:jc w:val="center"/>
            </w:pPr>
            <w:r>
              <w:rPr>
                <w:rStyle w:val="Other1"/>
              </w:rPr>
              <w:t>12.000/24.000</w:t>
            </w:r>
          </w:p>
          <w:p w14:paraId="3B5F9CE8" w14:textId="77777777" w:rsidR="008D1A94" w:rsidRDefault="00752380">
            <w:pPr>
              <w:pStyle w:val="Other10"/>
              <w:framePr w:w="12989" w:h="3614" w:wrap="none" w:hAnchor="page" w:x="2152" w:y="1431"/>
              <w:spacing w:line="240" w:lineRule="auto"/>
              <w:jc w:val="center"/>
            </w:pPr>
            <w:r>
              <w:rPr>
                <w:rStyle w:val="Other1"/>
              </w:rPr>
              <w:t>36.000/48.000</w:t>
            </w:r>
          </w:p>
        </w:tc>
        <w:tc>
          <w:tcPr>
            <w:tcW w:w="2866" w:type="dxa"/>
            <w:tcBorders>
              <w:top w:val="single" w:sz="4" w:space="0" w:color="auto"/>
              <w:left w:val="single" w:sz="4" w:space="0" w:color="auto"/>
              <w:right w:val="single" w:sz="4" w:space="0" w:color="auto"/>
            </w:tcBorders>
            <w:shd w:val="clear" w:color="auto" w:fill="auto"/>
            <w:vAlign w:val="bottom"/>
          </w:tcPr>
          <w:p w14:paraId="5E133DC1" w14:textId="77777777" w:rsidR="008D1A94" w:rsidRDefault="00752380">
            <w:pPr>
              <w:pStyle w:val="Other10"/>
              <w:framePr w:w="12989" w:h="3614" w:wrap="none" w:hAnchor="page" w:x="2152" w:y="1431"/>
              <w:spacing w:after="40" w:line="240" w:lineRule="auto"/>
              <w:jc w:val="center"/>
            </w:pPr>
            <w:r>
              <w:rPr>
                <w:rStyle w:val="Other1"/>
              </w:rPr>
              <w:t>4.000/8.000</w:t>
            </w:r>
          </w:p>
          <w:p w14:paraId="23350E46" w14:textId="77777777" w:rsidR="008D1A94" w:rsidRDefault="00752380">
            <w:pPr>
              <w:pStyle w:val="Other10"/>
              <w:framePr w:w="12989" w:h="3614" w:wrap="none" w:hAnchor="page" w:x="2152" w:y="1431"/>
              <w:spacing w:line="240" w:lineRule="auto"/>
              <w:jc w:val="center"/>
            </w:pPr>
            <w:r>
              <w:rPr>
                <w:rStyle w:val="Other1"/>
              </w:rPr>
              <w:t>8.000/8.000</w:t>
            </w:r>
          </w:p>
        </w:tc>
      </w:tr>
      <w:tr w:rsidR="008D1A94" w14:paraId="5AE23D7B" w14:textId="77777777">
        <w:trPr>
          <w:trHeight w:hRule="exact" w:val="552"/>
        </w:trPr>
        <w:tc>
          <w:tcPr>
            <w:tcW w:w="394" w:type="dxa"/>
            <w:tcBorders>
              <w:top w:val="single" w:sz="4" w:space="0" w:color="auto"/>
              <w:left w:val="single" w:sz="4" w:space="0" w:color="auto"/>
            </w:tcBorders>
            <w:shd w:val="clear" w:color="auto" w:fill="auto"/>
            <w:vAlign w:val="center"/>
          </w:tcPr>
          <w:p w14:paraId="29D334C0" w14:textId="77777777" w:rsidR="008D1A94" w:rsidRDefault="00752380">
            <w:pPr>
              <w:pStyle w:val="Other10"/>
              <w:framePr w:w="12989" w:h="3614" w:wrap="none" w:hAnchor="page" w:x="2152" w:y="1431"/>
              <w:spacing w:line="240" w:lineRule="auto"/>
              <w:jc w:val="center"/>
            </w:pPr>
            <w:r>
              <w:rPr>
                <w:rStyle w:val="Other1"/>
              </w:rPr>
              <w:t>5</w:t>
            </w:r>
          </w:p>
        </w:tc>
        <w:tc>
          <w:tcPr>
            <w:tcW w:w="4008" w:type="dxa"/>
            <w:tcBorders>
              <w:top w:val="single" w:sz="4" w:space="0" w:color="auto"/>
              <w:left w:val="single" w:sz="4" w:space="0" w:color="auto"/>
            </w:tcBorders>
            <w:shd w:val="clear" w:color="auto" w:fill="auto"/>
            <w:vAlign w:val="bottom"/>
          </w:tcPr>
          <w:p w14:paraId="269B7B20" w14:textId="77777777" w:rsidR="008D1A94" w:rsidRDefault="00752380">
            <w:pPr>
              <w:pStyle w:val="Other10"/>
              <w:framePr w:w="12989" w:h="3614" w:wrap="none" w:hAnchor="page" w:x="2152" w:y="1431"/>
              <w:spacing w:line="346" w:lineRule="auto"/>
            </w:pPr>
            <w:r>
              <w:rPr>
                <w:rStyle w:val="Other1"/>
              </w:rPr>
              <w:t>Brandabschnitt eines mehrgeschossigen Gebäudes, Gebäudeabschnitt, ohne Kontakt mit der Kellerebene</w:t>
            </w:r>
          </w:p>
        </w:tc>
        <w:tc>
          <w:tcPr>
            <w:tcW w:w="2861" w:type="dxa"/>
            <w:tcBorders>
              <w:top w:val="single" w:sz="4" w:space="0" w:color="auto"/>
              <w:left w:val="single" w:sz="4" w:space="0" w:color="auto"/>
            </w:tcBorders>
            <w:shd w:val="clear" w:color="auto" w:fill="auto"/>
            <w:vAlign w:val="bottom"/>
          </w:tcPr>
          <w:p w14:paraId="35CF3824" w14:textId="77777777" w:rsidR="008D1A94" w:rsidRDefault="00752380">
            <w:pPr>
              <w:pStyle w:val="Other10"/>
              <w:framePr w:w="12989" w:h="3614" w:wrap="none" w:hAnchor="page" w:x="2152" w:y="1431"/>
              <w:spacing w:after="40" w:line="240" w:lineRule="auto"/>
              <w:jc w:val="center"/>
            </w:pPr>
            <w:r>
              <w:rPr>
                <w:rStyle w:val="Other1"/>
              </w:rPr>
              <w:t>8.000/16.000</w:t>
            </w:r>
          </w:p>
          <w:p w14:paraId="69A99BC9" w14:textId="77777777" w:rsidR="008D1A94" w:rsidRDefault="00752380">
            <w:pPr>
              <w:pStyle w:val="Other10"/>
              <w:framePr w:w="12989" w:h="3614" w:wrap="none" w:hAnchor="page" w:x="2152" w:y="1431"/>
              <w:spacing w:line="240" w:lineRule="auto"/>
              <w:jc w:val="center"/>
            </w:pPr>
            <w:r>
              <w:rPr>
                <w:rStyle w:val="Other1"/>
              </w:rPr>
              <w:t>24.000/32.000</w:t>
            </w:r>
          </w:p>
        </w:tc>
        <w:tc>
          <w:tcPr>
            <w:tcW w:w="2861" w:type="dxa"/>
            <w:tcBorders>
              <w:top w:val="single" w:sz="4" w:space="0" w:color="auto"/>
              <w:left w:val="single" w:sz="4" w:space="0" w:color="auto"/>
            </w:tcBorders>
            <w:shd w:val="clear" w:color="auto" w:fill="auto"/>
            <w:vAlign w:val="bottom"/>
          </w:tcPr>
          <w:p w14:paraId="2ACA5EA3" w14:textId="77777777" w:rsidR="008D1A94" w:rsidRDefault="00752380">
            <w:pPr>
              <w:pStyle w:val="Other10"/>
              <w:framePr w:w="12989" w:h="3614" w:wrap="none" w:hAnchor="page" w:x="2152" w:y="1431"/>
              <w:spacing w:after="40" w:line="240" w:lineRule="auto"/>
              <w:jc w:val="center"/>
            </w:pPr>
            <w:r>
              <w:rPr>
                <w:rStyle w:val="Other1"/>
              </w:rPr>
              <w:t>10.000/20.000</w:t>
            </w:r>
          </w:p>
          <w:p w14:paraId="309D6D48" w14:textId="77777777" w:rsidR="008D1A94" w:rsidRDefault="00752380">
            <w:pPr>
              <w:pStyle w:val="Other10"/>
              <w:framePr w:w="12989" w:h="3614" w:wrap="none" w:hAnchor="page" w:x="2152" w:y="1431"/>
              <w:spacing w:line="240" w:lineRule="auto"/>
              <w:jc w:val="center"/>
            </w:pPr>
            <w:r>
              <w:rPr>
                <w:rStyle w:val="Other1"/>
              </w:rPr>
              <w:t>30.000/40.000</w:t>
            </w:r>
          </w:p>
        </w:tc>
        <w:tc>
          <w:tcPr>
            <w:tcW w:w="2866" w:type="dxa"/>
            <w:tcBorders>
              <w:top w:val="single" w:sz="4" w:space="0" w:color="auto"/>
              <w:left w:val="single" w:sz="4" w:space="0" w:color="auto"/>
              <w:right w:val="single" w:sz="4" w:space="0" w:color="auto"/>
            </w:tcBorders>
            <w:shd w:val="clear" w:color="auto" w:fill="auto"/>
            <w:vAlign w:val="bottom"/>
          </w:tcPr>
          <w:p w14:paraId="2276235F" w14:textId="77777777" w:rsidR="008D1A94" w:rsidRDefault="00752380">
            <w:pPr>
              <w:pStyle w:val="Other10"/>
              <w:framePr w:w="12989" w:h="3614" w:wrap="none" w:hAnchor="page" w:x="2152" w:y="1431"/>
              <w:spacing w:after="40" w:line="240" w:lineRule="auto"/>
              <w:jc w:val="center"/>
            </w:pPr>
            <w:r>
              <w:rPr>
                <w:rStyle w:val="Other1"/>
              </w:rPr>
              <w:t>3.000/6.000</w:t>
            </w:r>
          </w:p>
          <w:p w14:paraId="2937C08A" w14:textId="77777777" w:rsidR="008D1A94" w:rsidRDefault="00752380">
            <w:pPr>
              <w:pStyle w:val="Other10"/>
              <w:framePr w:w="12989" w:h="3614" w:wrap="none" w:hAnchor="page" w:x="2152" w:y="1431"/>
              <w:spacing w:line="240" w:lineRule="auto"/>
              <w:jc w:val="center"/>
            </w:pPr>
            <w:r>
              <w:rPr>
                <w:rStyle w:val="Other1"/>
              </w:rPr>
              <w:t>6.000/6.000</w:t>
            </w:r>
          </w:p>
        </w:tc>
      </w:tr>
      <w:tr w:rsidR="008D1A94" w14:paraId="437BA4DA" w14:textId="77777777">
        <w:trPr>
          <w:trHeight w:hRule="exact" w:val="562"/>
        </w:trPr>
        <w:tc>
          <w:tcPr>
            <w:tcW w:w="394" w:type="dxa"/>
            <w:tcBorders>
              <w:top w:val="single" w:sz="4" w:space="0" w:color="auto"/>
              <w:left w:val="single" w:sz="4" w:space="0" w:color="auto"/>
              <w:bottom w:val="single" w:sz="4" w:space="0" w:color="auto"/>
            </w:tcBorders>
            <w:shd w:val="clear" w:color="auto" w:fill="auto"/>
            <w:vAlign w:val="center"/>
          </w:tcPr>
          <w:p w14:paraId="345D7F3C" w14:textId="77777777" w:rsidR="008D1A94" w:rsidRDefault="00752380">
            <w:pPr>
              <w:pStyle w:val="Other10"/>
              <w:framePr w:w="12989" w:h="3614" w:wrap="none" w:hAnchor="page" w:x="2152" w:y="1431"/>
              <w:spacing w:line="240" w:lineRule="auto"/>
              <w:jc w:val="center"/>
            </w:pPr>
            <w:r>
              <w:rPr>
                <w:rStyle w:val="Other1"/>
              </w:rPr>
              <w:t>6</w:t>
            </w:r>
          </w:p>
        </w:tc>
        <w:tc>
          <w:tcPr>
            <w:tcW w:w="4008" w:type="dxa"/>
            <w:tcBorders>
              <w:top w:val="single" w:sz="4" w:space="0" w:color="auto"/>
              <w:left w:val="single" w:sz="4" w:space="0" w:color="auto"/>
              <w:bottom w:val="single" w:sz="4" w:space="0" w:color="auto"/>
            </w:tcBorders>
            <w:shd w:val="clear" w:color="auto" w:fill="auto"/>
            <w:vAlign w:val="center"/>
          </w:tcPr>
          <w:p w14:paraId="01E6FBB0" w14:textId="77777777" w:rsidR="008D1A94" w:rsidRDefault="00752380">
            <w:pPr>
              <w:pStyle w:val="Other10"/>
              <w:framePr w:w="12989" w:h="3614" w:wrap="none" w:hAnchor="page" w:x="2152" w:y="1431"/>
              <w:spacing w:line="240" w:lineRule="auto"/>
            </w:pPr>
            <w:r>
              <w:rPr>
                <w:rStyle w:val="Other1"/>
              </w:rPr>
              <w:t>Brandabschnitt teilweise oder vollständig im Keller</w:t>
            </w:r>
          </w:p>
        </w:tc>
        <w:tc>
          <w:tcPr>
            <w:tcW w:w="2861" w:type="dxa"/>
            <w:tcBorders>
              <w:top w:val="single" w:sz="4" w:space="0" w:color="auto"/>
              <w:left w:val="single" w:sz="4" w:space="0" w:color="auto"/>
              <w:bottom w:val="single" w:sz="4" w:space="0" w:color="auto"/>
            </w:tcBorders>
            <w:shd w:val="clear" w:color="auto" w:fill="auto"/>
            <w:vAlign w:val="bottom"/>
          </w:tcPr>
          <w:p w14:paraId="15524F14" w14:textId="77777777" w:rsidR="008D1A94" w:rsidRDefault="00752380">
            <w:pPr>
              <w:pStyle w:val="Other10"/>
              <w:framePr w:w="12989" w:h="3614" w:wrap="none" w:hAnchor="page" w:x="2152" w:y="1431"/>
              <w:spacing w:after="40" w:line="240" w:lineRule="auto"/>
              <w:jc w:val="center"/>
            </w:pPr>
            <w:r>
              <w:rPr>
                <w:rStyle w:val="Other1"/>
              </w:rPr>
              <w:t>4.000/8.000</w:t>
            </w:r>
          </w:p>
          <w:p w14:paraId="11B07854" w14:textId="77777777" w:rsidR="008D1A94" w:rsidRDefault="00752380">
            <w:pPr>
              <w:pStyle w:val="Other10"/>
              <w:framePr w:w="12989" w:h="3614" w:wrap="none" w:hAnchor="page" w:x="2152" w:y="1431"/>
              <w:spacing w:line="240" w:lineRule="auto"/>
              <w:jc w:val="center"/>
            </w:pPr>
            <w:r>
              <w:rPr>
                <w:rStyle w:val="Other1"/>
              </w:rPr>
              <w:t>8.000/8.000</w:t>
            </w:r>
          </w:p>
        </w:tc>
        <w:tc>
          <w:tcPr>
            <w:tcW w:w="2861" w:type="dxa"/>
            <w:tcBorders>
              <w:top w:val="single" w:sz="4" w:space="0" w:color="auto"/>
              <w:left w:val="single" w:sz="4" w:space="0" w:color="auto"/>
              <w:bottom w:val="single" w:sz="4" w:space="0" w:color="auto"/>
            </w:tcBorders>
            <w:shd w:val="clear" w:color="auto" w:fill="auto"/>
            <w:vAlign w:val="bottom"/>
          </w:tcPr>
          <w:p w14:paraId="3A04F2A0" w14:textId="77777777" w:rsidR="008D1A94" w:rsidRDefault="00752380">
            <w:pPr>
              <w:pStyle w:val="Other10"/>
              <w:framePr w:w="12989" w:h="3614" w:wrap="none" w:hAnchor="page" w:x="2152" w:y="1431"/>
              <w:spacing w:after="40" w:line="240" w:lineRule="auto"/>
              <w:jc w:val="center"/>
            </w:pPr>
            <w:r>
              <w:rPr>
                <w:rStyle w:val="Other1"/>
              </w:rPr>
              <w:t>5.000/10.000</w:t>
            </w:r>
          </w:p>
          <w:p w14:paraId="6ADCC23C" w14:textId="77777777" w:rsidR="008D1A94" w:rsidRDefault="00752380">
            <w:pPr>
              <w:pStyle w:val="Other10"/>
              <w:framePr w:w="12989" w:h="3614" w:wrap="none" w:hAnchor="page" w:x="2152" w:y="1431"/>
              <w:spacing w:line="240" w:lineRule="auto"/>
              <w:jc w:val="center"/>
            </w:pPr>
            <w:r>
              <w:rPr>
                <w:rStyle w:val="Other1"/>
              </w:rPr>
              <w:t>10.000/10.000</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bottom"/>
          </w:tcPr>
          <w:p w14:paraId="32145708" w14:textId="77777777" w:rsidR="008D1A94" w:rsidRDefault="00752380">
            <w:pPr>
              <w:pStyle w:val="Other10"/>
              <w:framePr w:w="12989" w:h="3614" w:wrap="none" w:hAnchor="page" w:x="2152" w:y="1431"/>
              <w:spacing w:after="40" w:line="240" w:lineRule="auto"/>
              <w:jc w:val="center"/>
            </w:pPr>
            <w:r>
              <w:rPr>
                <w:rStyle w:val="Other1"/>
              </w:rPr>
              <w:t>1.500/3.000</w:t>
            </w:r>
          </w:p>
          <w:p w14:paraId="515BA2A6" w14:textId="77777777" w:rsidR="008D1A94" w:rsidRDefault="00752380">
            <w:pPr>
              <w:pStyle w:val="Other10"/>
              <w:framePr w:w="12989" w:h="3614" w:wrap="none" w:hAnchor="page" w:x="2152" w:y="1431"/>
              <w:spacing w:line="240" w:lineRule="auto"/>
              <w:jc w:val="center"/>
            </w:pPr>
            <w:r>
              <w:rPr>
                <w:rStyle w:val="Other1"/>
              </w:rPr>
              <w:t>3.000/3.000</w:t>
            </w:r>
          </w:p>
        </w:tc>
      </w:tr>
    </w:tbl>
    <w:p w14:paraId="79702445" w14:textId="77777777" w:rsidR="008D1A94" w:rsidRDefault="008D1A94">
      <w:pPr>
        <w:framePr w:w="12989" w:h="3614" w:wrap="none" w:hAnchor="page" w:x="2152" w:y="1431"/>
        <w:spacing w:line="1" w:lineRule="exact"/>
      </w:pPr>
    </w:p>
    <w:p w14:paraId="5E2C6C8A" w14:textId="77777777" w:rsidR="008D1A94" w:rsidRDefault="00752380">
      <w:pPr>
        <w:pStyle w:val="Bodytext20"/>
        <w:framePr w:w="173" w:h="9682" w:hRule="exact" w:wrap="none" w:hAnchor="page" w:x="15443" w:y="20"/>
        <w:tabs>
          <w:tab w:val="left" w:pos="6835"/>
        </w:tabs>
        <w:textDirection w:val="tbRl"/>
      </w:pPr>
      <w:r>
        <w:rPr>
          <w:rStyle w:val="Bodytext2"/>
          <w:sz w:val="15"/>
        </w:rPr>
        <w:t>2398</w:t>
      </w:r>
      <w:r>
        <w:rPr>
          <w:rStyle w:val="Bodytext2"/>
          <w:sz w:val="15"/>
        </w:rPr>
        <w:tab/>
      </w:r>
      <w:r>
        <w:rPr>
          <w:rStyle w:val="Bodytext2"/>
        </w:rPr>
        <w:t>UNGARISCHES AMTSBLATT • Ausgabe 66 von 2022</w:t>
      </w:r>
    </w:p>
    <w:p w14:paraId="694CE58A" w14:textId="77777777" w:rsidR="008D1A94" w:rsidRDefault="008D1A94">
      <w:pPr>
        <w:spacing w:line="360" w:lineRule="exact"/>
      </w:pPr>
    </w:p>
    <w:p w14:paraId="460EBF31" w14:textId="77777777" w:rsidR="008D1A94" w:rsidRDefault="008D1A94">
      <w:pPr>
        <w:spacing w:line="360" w:lineRule="exact"/>
      </w:pPr>
    </w:p>
    <w:p w14:paraId="3EC98F65" w14:textId="77777777" w:rsidR="008D1A94" w:rsidRDefault="008D1A94">
      <w:pPr>
        <w:spacing w:line="360" w:lineRule="exact"/>
      </w:pPr>
    </w:p>
    <w:p w14:paraId="558EF24D" w14:textId="77777777" w:rsidR="008D1A94" w:rsidRDefault="008D1A94">
      <w:pPr>
        <w:spacing w:line="360" w:lineRule="exact"/>
      </w:pPr>
    </w:p>
    <w:p w14:paraId="67F2614A" w14:textId="77777777" w:rsidR="008D1A94" w:rsidRDefault="008D1A94">
      <w:pPr>
        <w:spacing w:line="360" w:lineRule="exact"/>
      </w:pPr>
    </w:p>
    <w:p w14:paraId="588B549C" w14:textId="77777777" w:rsidR="008D1A94" w:rsidRDefault="008D1A94">
      <w:pPr>
        <w:spacing w:line="360" w:lineRule="exact"/>
      </w:pPr>
    </w:p>
    <w:p w14:paraId="7439C0C2" w14:textId="77777777" w:rsidR="008D1A94" w:rsidRDefault="008D1A94">
      <w:pPr>
        <w:spacing w:line="360" w:lineRule="exact"/>
      </w:pPr>
    </w:p>
    <w:p w14:paraId="66A4B561" w14:textId="77777777" w:rsidR="008D1A94" w:rsidRDefault="008D1A94">
      <w:pPr>
        <w:spacing w:line="360" w:lineRule="exact"/>
      </w:pPr>
    </w:p>
    <w:p w14:paraId="57CF4173" w14:textId="77777777" w:rsidR="008D1A94" w:rsidRDefault="008D1A94">
      <w:pPr>
        <w:spacing w:line="360" w:lineRule="exact"/>
      </w:pPr>
    </w:p>
    <w:p w14:paraId="450EB23E" w14:textId="77777777" w:rsidR="008D1A94" w:rsidRDefault="008D1A94">
      <w:pPr>
        <w:spacing w:line="360" w:lineRule="exact"/>
      </w:pPr>
    </w:p>
    <w:p w14:paraId="5FD8C9B7" w14:textId="77777777" w:rsidR="008D1A94" w:rsidRDefault="008D1A94">
      <w:pPr>
        <w:spacing w:line="360" w:lineRule="exact"/>
      </w:pPr>
    </w:p>
    <w:p w14:paraId="1ABF5F7A" w14:textId="77777777" w:rsidR="008D1A94" w:rsidRDefault="008D1A94">
      <w:pPr>
        <w:spacing w:line="360" w:lineRule="exact"/>
      </w:pPr>
    </w:p>
    <w:p w14:paraId="3ABE97AC" w14:textId="77777777" w:rsidR="008D1A94" w:rsidRDefault="008D1A94">
      <w:pPr>
        <w:spacing w:line="360" w:lineRule="exact"/>
      </w:pPr>
    </w:p>
    <w:p w14:paraId="3CCD7ED8" w14:textId="77777777" w:rsidR="008D1A94" w:rsidRDefault="008D1A94">
      <w:pPr>
        <w:spacing w:line="360" w:lineRule="exact"/>
      </w:pPr>
    </w:p>
    <w:p w14:paraId="32880ABF" w14:textId="77777777" w:rsidR="008D1A94" w:rsidRDefault="008D1A94">
      <w:pPr>
        <w:spacing w:line="360" w:lineRule="exact"/>
      </w:pPr>
    </w:p>
    <w:p w14:paraId="281118E8" w14:textId="77777777" w:rsidR="008D1A94" w:rsidRDefault="008D1A94">
      <w:pPr>
        <w:spacing w:line="360" w:lineRule="exact"/>
      </w:pPr>
    </w:p>
    <w:p w14:paraId="32F535C1" w14:textId="77777777" w:rsidR="008D1A94" w:rsidRDefault="008D1A94">
      <w:pPr>
        <w:spacing w:line="360" w:lineRule="exact"/>
      </w:pPr>
    </w:p>
    <w:p w14:paraId="041BECCE" w14:textId="77777777" w:rsidR="008D1A94" w:rsidRDefault="008D1A94">
      <w:pPr>
        <w:spacing w:line="360" w:lineRule="exact"/>
      </w:pPr>
    </w:p>
    <w:p w14:paraId="3E585D73" w14:textId="77777777" w:rsidR="008D1A94" w:rsidRDefault="008D1A94">
      <w:pPr>
        <w:spacing w:line="360" w:lineRule="exact"/>
      </w:pPr>
    </w:p>
    <w:p w14:paraId="5F05CA9C" w14:textId="77777777" w:rsidR="008D1A94" w:rsidRDefault="008D1A94">
      <w:pPr>
        <w:spacing w:line="360" w:lineRule="exact"/>
      </w:pPr>
    </w:p>
    <w:p w14:paraId="7C3AA799" w14:textId="77777777" w:rsidR="008D1A94" w:rsidRDefault="008D1A94">
      <w:pPr>
        <w:spacing w:line="360" w:lineRule="exact"/>
      </w:pPr>
    </w:p>
    <w:p w14:paraId="713C8C1E" w14:textId="77777777" w:rsidR="008D1A94" w:rsidRDefault="008D1A94">
      <w:pPr>
        <w:spacing w:line="360" w:lineRule="exact"/>
      </w:pPr>
    </w:p>
    <w:p w14:paraId="3AD85EB3" w14:textId="77777777" w:rsidR="008D1A94" w:rsidRDefault="008D1A94">
      <w:pPr>
        <w:spacing w:line="360" w:lineRule="exact"/>
      </w:pPr>
    </w:p>
    <w:p w14:paraId="19B5BFFD" w14:textId="77777777" w:rsidR="008D1A94" w:rsidRDefault="008D1A94">
      <w:pPr>
        <w:spacing w:line="360" w:lineRule="exact"/>
      </w:pPr>
    </w:p>
    <w:p w14:paraId="6C9300E8" w14:textId="77777777" w:rsidR="008D1A94" w:rsidRDefault="008D1A94">
      <w:pPr>
        <w:spacing w:line="360" w:lineRule="exact"/>
      </w:pPr>
    </w:p>
    <w:p w14:paraId="5E96C6BB" w14:textId="77777777" w:rsidR="008D1A94" w:rsidRDefault="008D1A94">
      <w:pPr>
        <w:spacing w:after="700" w:line="1" w:lineRule="exact"/>
      </w:pPr>
    </w:p>
    <w:p w14:paraId="5952D6EA" w14:textId="77777777" w:rsidR="008D1A94" w:rsidRDefault="008D1A94">
      <w:pPr>
        <w:spacing w:line="1" w:lineRule="exact"/>
        <w:sectPr w:rsidR="008D1A94">
          <w:pgSz w:w="16840" w:h="11900" w:orient="landscape"/>
          <w:pgMar w:top="1092" w:right="1225" w:bottom="907" w:left="1167" w:header="664" w:footer="479" w:gutter="0"/>
          <w:cols w:space="720"/>
          <w:noEndnote/>
          <w:docGrid w:linePitch="360"/>
          <w15:footnoteColumns w:val="1"/>
        </w:sectPr>
      </w:pPr>
    </w:p>
    <w:p w14:paraId="5A0BA6D3" w14:textId="77777777" w:rsidR="008D1A94" w:rsidRDefault="00752380">
      <w:pPr>
        <w:pStyle w:val="Bodytext10"/>
        <w:framePr w:w="7771" w:h="235" w:wrap="none" w:hAnchor="page" w:x="1893" w:y="1"/>
        <w:spacing w:line="240" w:lineRule="auto"/>
      </w:pPr>
      <w:r>
        <w:rPr>
          <w:rStyle w:val="Bodytext1"/>
        </w:rPr>
        <w:lastRenderedPageBreak/>
        <w:t>2. In Dekret Nr. 54/2014 des Innenministeriums vom 5. Dezember 2014 wird Tabelle 3 in Anhang 5 durch die folgende Tabelle ersetzt:</w:t>
      </w:r>
    </w:p>
    <w:tbl>
      <w:tblPr>
        <w:tblOverlap w:val="never"/>
        <w:tblW w:w="0" w:type="auto"/>
        <w:tblLayout w:type="fixed"/>
        <w:tblCellMar>
          <w:left w:w="10" w:type="dxa"/>
          <w:right w:w="10" w:type="dxa"/>
        </w:tblCellMar>
        <w:tblLook w:val="04A0" w:firstRow="1" w:lastRow="0" w:firstColumn="1" w:lastColumn="0" w:noHBand="0" w:noVBand="1"/>
      </w:tblPr>
      <w:tblGrid>
        <w:gridCol w:w="389"/>
        <w:gridCol w:w="4003"/>
        <w:gridCol w:w="2861"/>
        <w:gridCol w:w="2866"/>
        <w:gridCol w:w="2870"/>
      </w:tblGrid>
      <w:tr w:rsidR="008D1A94" w14:paraId="19B39145" w14:textId="77777777">
        <w:trPr>
          <w:trHeight w:hRule="exact" w:val="269"/>
        </w:trPr>
        <w:tc>
          <w:tcPr>
            <w:tcW w:w="389" w:type="dxa"/>
            <w:tcBorders>
              <w:top w:val="single" w:sz="4" w:space="0" w:color="auto"/>
              <w:left w:val="single" w:sz="4" w:space="0" w:color="auto"/>
            </w:tcBorders>
            <w:shd w:val="clear" w:color="auto" w:fill="auto"/>
          </w:tcPr>
          <w:p w14:paraId="0C0BC200" w14:textId="77777777" w:rsidR="008D1A94" w:rsidRDefault="008D1A94">
            <w:pPr>
              <w:framePr w:w="12989" w:h="3950" w:hSpace="19" w:vSpace="394" w:wrap="none" w:hAnchor="page" w:x="2152" w:y="899"/>
              <w:rPr>
                <w:sz w:val="10"/>
                <w:szCs w:val="10"/>
              </w:rPr>
            </w:pPr>
          </w:p>
        </w:tc>
        <w:tc>
          <w:tcPr>
            <w:tcW w:w="4003" w:type="dxa"/>
            <w:tcBorders>
              <w:top w:val="single" w:sz="4" w:space="0" w:color="auto"/>
              <w:left w:val="single" w:sz="4" w:space="0" w:color="auto"/>
            </w:tcBorders>
            <w:shd w:val="clear" w:color="auto" w:fill="auto"/>
            <w:vAlign w:val="center"/>
          </w:tcPr>
          <w:p w14:paraId="3A1E2935"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A</w:t>
            </w:r>
          </w:p>
        </w:tc>
        <w:tc>
          <w:tcPr>
            <w:tcW w:w="2861" w:type="dxa"/>
            <w:tcBorders>
              <w:top w:val="single" w:sz="4" w:space="0" w:color="auto"/>
              <w:left w:val="single" w:sz="4" w:space="0" w:color="auto"/>
            </w:tcBorders>
            <w:shd w:val="clear" w:color="auto" w:fill="auto"/>
            <w:vAlign w:val="center"/>
          </w:tcPr>
          <w:p w14:paraId="321F9A5D"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B</w:t>
            </w:r>
          </w:p>
        </w:tc>
        <w:tc>
          <w:tcPr>
            <w:tcW w:w="2866" w:type="dxa"/>
            <w:tcBorders>
              <w:top w:val="single" w:sz="4" w:space="0" w:color="auto"/>
            </w:tcBorders>
            <w:shd w:val="clear" w:color="auto" w:fill="auto"/>
            <w:vAlign w:val="center"/>
          </w:tcPr>
          <w:p w14:paraId="0171BFE6"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C</w:t>
            </w:r>
          </w:p>
        </w:tc>
        <w:tc>
          <w:tcPr>
            <w:tcW w:w="2870" w:type="dxa"/>
            <w:tcBorders>
              <w:top w:val="single" w:sz="4" w:space="0" w:color="auto"/>
              <w:right w:val="single" w:sz="4" w:space="0" w:color="auto"/>
            </w:tcBorders>
            <w:shd w:val="clear" w:color="auto" w:fill="auto"/>
            <w:vAlign w:val="center"/>
          </w:tcPr>
          <w:p w14:paraId="03DB936E"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D</w:t>
            </w:r>
          </w:p>
        </w:tc>
      </w:tr>
      <w:tr w:rsidR="008D1A94" w14:paraId="68E504CE" w14:textId="77777777">
        <w:trPr>
          <w:trHeight w:hRule="exact" w:val="926"/>
        </w:trPr>
        <w:tc>
          <w:tcPr>
            <w:tcW w:w="389" w:type="dxa"/>
            <w:tcBorders>
              <w:top w:val="single" w:sz="4" w:space="0" w:color="auto"/>
              <w:left w:val="single" w:sz="4" w:space="0" w:color="auto"/>
            </w:tcBorders>
            <w:shd w:val="clear" w:color="auto" w:fill="auto"/>
            <w:vAlign w:val="center"/>
          </w:tcPr>
          <w:p w14:paraId="18D8CCC8"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1</w:t>
            </w:r>
          </w:p>
        </w:tc>
        <w:tc>
          <w:tcPr>
            <w:tcW w:w="4003" w:type="dxa"/>
            <w:tcBorders>
              <w:top w:val="single" w:sz="4" w:space="0" w:color="auto"/>
              <w:left w:val="single" w:sz="4" w:space="0" w:color="auto"/>
            </w:tcBorders>
            <w:shd w:val="clear" w:color="auto" w:fill="auto"/>
            <w:vAlign w:val="center"/>
          </w:tcPr>
          <w:p w14:paraId="5034DE84" w14:textId="77777777" w:rsidR="008D1A94" w:rsidRDefault="00752380">
            <w:pPr>
              <w:pStyle w:val="Other10"/>
              <w:framePr w:w="12989" w:h="3950" w:hSpace="19" w:vSpace="394" w:wrap="none" w:hAnchor="page" w:x="2152" w:y="899"/>
              <w:spacing w:line="348" w:lineRule="auto"/>
              <w:jc w:val="center"/>
              <w:rPr>
                <w:sz w:val="13"/>
                <w:szCs w:val="13"/>
              </w:rPr>
            </w:pPr>
            <w:r>
              <w:rPr>
                <w:rStyle w:val="Other1"/>
                <w:sz w:val="13"/>
              </w:rPr>
              <w:t>Gebäude, unabhängiger Gebäudeabschnitt mit einer industriellen/landwirtschaftlichen Risikoeinheit</w:t>
            </w:r>
          </w:p>
        </w:tc>
        <w:tc>
          <w:tcPr>
            <w:tcW w:w="8597" w:type="dxa"/>
            <w:gridSpan w:val="3"/>
            <w:tcBorders>
              <w:top w:val="single" w:sz="4" w:space="0" w:color="auto"/>
              <w:left w:val="single" w:sz="4" w:space="0" w:color="auto"/>
              <w:right w:val="single" w:sz="4" w:space="0" w:color="auto"/>
            </w:tcBorders>
            <w:shd w:val="clear" w:color="auto" w:fill="auto"/>
            <w:vAlign w:val="bottom"/>
          </w:tcPr>
          <w:p w14:paraId="17495364" w14:textId="77777777" w:rsidR="008D1A94" w:rsidRDefault="00752380">
            <w:pPr>
              <w:pStyle w:val="Other10"/>
              <w:framePr w:w="12989" w:h="3950" w:hSpace="19" w:vSpace="394" w:wrap="none" w:hAnchor="page" w:x="2152" w:y="899"/>
              <w:spacing w:line="350" w:lineRule="auto"/>
              <w:jc w:val="center"/>
              <w:rPr>
                <w:sz w:val="13"/>
                <w:szCs w:val="13"/>
              </w:rPr>
            </w:pPr>
            <w:r>
              <w:rPr>
                <w:rStyle w:val="Other1"/>
                <w:sz w:val="13"/>
              </w:rPr>
              <w:t>Maximal zulässige Bodenfläche des Brandabschnitts (m</w:t>
            </w:r>
            <w:r>
              <w:rPr>
                <w:rStyle w:val="Other1"/>
                <w:sz w:val="13"/>
                <w:vertAlign w:val="superscript"/>
              </w:rPr>
              <w:t>2</w:t>
            </w:r>
            <w:r>
              <w:rPr>
                <w:rStyle w:val="Other1"/>
                <w:sz w:val="13"/>
              </w:rPr>
              <w:t>), ohne Brandmelde- und Feuerlöschanlage installiert/mit Brandmeldeanlage/Feuerlöschanlage/mit eingebautem Brandmelde- und Feuerlöschsystem und mit Feuerlöschanlage mit erhöhter Betriebssicherheit</w:t>
            </w:r>
          </w:p>
          <w:p w14:paraId="7310DC6C" w14:textId="77777777" w:rsidR="008D1A94" w:rsidRDefault="00752380">
            <w:pPr>
              <w:pStyle w:val="Other10"/>
              <w:framePr w:w="12989" w:h="3950" w:hSpace="19" w:vSpace="394" w:wrap="none" w:hAnchor="page" w:x="2152" w:y="899"/>
              <w:spacing w:line="350" w:lineRule="auto"/>
              <w:jc w:val="center"/>
              <w:rPr>
                <w:sz w:val="13"/>
                <w:szCs w:val="13"/>
              </w:rPr>
            </w:pPr>
            <w:r>
              <w:rPr>
                <w:rStyle w:val="Other1"/>
                <w:sz w:val="13"/>
              </w:rPr>
              <w:t>Das zulässige Volumen des Brandabschnitts (m</w:t>
            </w:r>
            <w:r>
              <w:rPr>
                <w:rStyle w:val="Other1"/>
                <w:sz w:val="13"/>
                <w:vertAlign w:val="superscript"/>
              </w:rPr>
              <w:t>3</w:t>
            </w:r>
            <w:r>
              <w:rPr>
                <w:rStyle w:val="Other1"/>
                <w:sz w:val="13"/>
              </w:rPr>
              <w:t>) beträgt das 12-fache der zulässigen Bodenfläche</w:t>
            </w:r>
          </w:p>
        </w:tc>
      </w:tr>
      <w:tr w:rsidR="008D1A94" w14:paraId="48F803E7" w14:textId="77777777">
        <w:trPr>
          <w:trHeight w:hRule="exact" w:val="264"/>
        </w:trPr>
        <w:tc>
          <w:tcPr>
            <w:tcW w:w="389" w:type="dxa"/>
            <w:tcBorders>
              <w:top w:val="single" w:sz="4" w:space="0" w:color="auto"/>
              <w:left w:val="single" w:sz="4" w:space="0" w:color="auto"/>
            </w:tcBorders>
            <w:shd w:val="clear" w:color="auto" w:fill="auto"/>
            <w:vAlign w:val="bottom"/>
          </w:tcPr>
          <w:p w14:paraId="34F6507E"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2</w:t>
            </w:r>
          </w:p>
        </w:tc>
        <w:tc>
          <w:tcPr>
            <w:tcW w:w="4003" w:type="dxa"/>
            <w:tcBorders>
              <w:top w:val="single" w:sz="4" w:space="0" w:color="auto"/>
              <w:left w:val="single" w:sz="4" w:space="0" w:color="auto"/>
            </w:tcBorders>
            <w:shd w:val="clear" w:color="auto" w:fill="auto"/>
          </w:tcPr>
          <w:p w14:paraId="687ABCB3" w14:textId="77777777" w:rsidR="008D1A94" w:rsidRDefault="008D1A94">
            <w:pPr>
              <w:framePr w:w="12989" w:h="3950" w:hSpace="19" w:vSpace="394" w:wrap="none" w:hAnchor="page" w:x="2152" w:y="899"/>
              <w:rPr>
                <w:sz w:val="10"/>
                <w:szCs w:val="10"/>
              </w:rPr>
            </w:pPr>
          </w:p>
        </w:tc>
        <w:tc>
          <w:tcPr>
            <w:tcW w:w="8597" w:type="dxa"/>
            <w:gridSpan w:val="3"/>
            <w:tcBorders>
              <w:top w:val="single" w:sz="4" w:space="0" w:color="auto"/>
              <w:left w:val="single" w:sz="4" w:space="0" w:color="auto"/>
              <w:right w:val="single" w:sz="4" w:space="0" w:color="auto"/>
            </w:tcBorders>
            <w:shd w:val="clear" w:color="auto" w:fill="auto"/>
            <w:vAlign w:val="bottom"/>
          </w:tcPr>
          <w:p w14:paraId="47A61171"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Risikoklasse der Risikoeinheit</w:t>
            </w:r>
          </w:p>
        </w:tc>
      </w:tr>
      <w:tr w:rsidR="008D1A94" w14:paraId="1B6FA866" w14:textId="77777777">
        <w:trPr>
          <w:trHeight w:hRule="exact" w:val="264"/>
        </w:trPr>
        <w:tc>
          <w:tcPr>
            <w:tcW w:w="389" w:type="dxa"/>
            <w:tcBorders>
              <w:top w:val="single" w:sz="4" w:space="0" w:color="auto"/>
              <w:left w:val="single" w:sz="4" w:space="0" w:color="auto"/>
            </w:tcBorders>
            <w:shd w:val="clear" w:color="auto" w:fill="auto"/>
            <w:vAlign w:val="center"/>
          </w:tcPr>
          <w:p w14:paraId="6DBA8550"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3</w:t>
            </w:r>
          </w:p>
        </w:tc>
        <w:tc>
          <w:tcPr>
            <w:tcW w:w="4003" w:type="dxa"/>
            <w:tcBorders>
              <w:top w:val="single" w:sz="4" w:space="0" w:color="auto"/>
              <w:left w:val="single" w:sz="4" w:space="0" w:color="auto"/>
            </w:tcBorders>
            <w:shd w:val="clear" w:color="auto" w:fill="auto"/>
          </w:tcPr>
          <w:p w14:paraId="27994A72" w14:textId="77777777" w:rsidR="008D1A94" w:rsidRDefault="008D1A94">
            <w:pPr>
              <w:framePr w:w="12989" w:h="3950" w:hSpace="19" w:vSpace="394" w:wrap="none" w:hAnchor="page" w:x="2152" w:y="899"/>
              <w:rPr>
                <w:sz w:val="10"/>
                <w:szCs w:val="10"/>
              </w:rPr>
            </w:pPr>
          </w:p>
        </w:tc>
        <w:tc>
          <w:tcPr>
            <w:tcW w:w="2861" w:type="dxa"/>
            <w:tcBorders>
              <w:top w:val="single" w:sz="4" w:space="0" w:color="auto"/>
              <w:left w:val="single" w:sz="4" w:space="0" w:color="auto"/>
            </w:tcBorders>
            <w:shd w:val="clear" w:color="auto" w:fill="auto"/>
            <w:vAlign w:val="center"/>
          </w:tcPr>
          <w:p w14:paraId="3EC9BEF9"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NAK</w:t>
            </w:r>
          </w:p>
        </w:tc>
        <w:tc>
          <w:tcPr>
            <w:tcW w:w="2866" w:type="dxa"/>
            <w:tcBorders>
              <w:top w:val="single" w:sz="4" w:space="0" w:color="auto"/>
              <w:left w:val="single" w:sz="4" w:space="0" w:color="auto"/>
            </w:tcBorders>
            <w:shd w:val="clear" w:color="auto" w:fill="auto"/>
            <w:vAlign w:val="center"/>
          </w:tcPr>
          <w:p w14:paraId="5CB01BD7"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AK, KK</w:t>
            </w:r>
          </w:p>
        </w:tc>
        <w:tc>
          <w:tcPr>
            <w:tcW w:w="2870" w:type="dxa"/>
            <w:tcBorders>
              <w:top w:val="single" w:sz="4" w:space="0" w:color="auto"/>
              <w:left w:val="single" w:sz="4" w:space="0" w:color="auto"/>
              <w:right w:val="single" w:sz="4" w:space="0" w:color="auto"/>
            </w:tcBorders>
            <w:shd w:val="clear" w:color="auto" w:fill="auto"/>
            <w:vAlign w:val="center"/>
          </w:tcPr>
          <w:p w14:paraId="6B28E896"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MK</w:t>
            </w:r>
          </w:p>
        </w:tc>
      </w:tr>
      <w:tr w:rsidR="008D1A94" w14:paraId="1919D526" w14:textId="77777777">
        <w:trPr>
          <w:trHeight w:hRule="exact" w:val="557"/>
        </w:trPr>
        <w:tc>
          <w:tcPr>
            <w:tcW w:w="389" w:type="dxa"/>
            <w:tcBorders>
              <w:top w:val="single" w:sz="4" w:space="0" w:color="auto"/>
              <w:left w:val="single" w:sz="4" w:space="0" w:color="auto"/>
            </w:tcBorders>
            <w:shd w:val="clear" w:color="auto" w:fill="auto"/>
            <w:vAlign w:val="center"/>
          </w:tcPr>
          <w:p w14:paraId="259C05BB" w14:textId="77777777" w:rsidR="008D1A94" w:rsidRDefault="00752380">
            <w:pPr>
              <w:pStyle w:val="Other10"/>
              <w:framePr w:w="12989" w:h="3950" w:hSpace="19" w:vSpace="394" w:wrap="none" w:hAnchor="page" w:x="2152" w:y="899"/>
              <w:spacing w:line="240" w:lineRule="auto"/>
              <w:jc w:val="center"/>
            </w:pPr>
            <w:r>
              <w:rPr>
                <w:rStyle w:val="Other1"/>
              </w:rPr>
              <w:t>4</w:t>
            </w:r>
          </w:p>
        </w:tc>
        <w:tc>
          <w:tcPr>
            <w:tcW w:w="4003" w:type="dxa"/>
            <w:tcBorders>
              <w:top w:val="single" w:sz="4" w:space="0" w:color="auto"/>
              <w:left w:val="single" w:sz="4" w:space="0" w:color="auto"/>
            </w:tcBorders>
            <w:shd w:val="clear" w:color="auto" w:fill="auto"/>
            <w:vAlign w:val="center"/>
          </w:tcPr>
          <w:p w14:paraId="6D94A502" w14:textId="77777777" w:rsidR="008D1A94" w:rsidRDefault="00752380">
            <w:pPr>
              <w:pStyle w:val="Other10"/>
              <w:framePr w:w="12989" w:h="3950" w:hSpace="19" w:vSpace="394" w:wrap="none" w:hAnchor="page" w:x="2152" w:y="899"/>
              <w:spacing w:line="240" w:lineRule="auto"/>
            </w:pPr>
            <w:r>
              <w:rPr>
                <w:rStyle w:val="Other1"/>
              </w:rPr>
              <w:t>Gebäude oder separater Gebäudeteil, eingeschossig</w:t>
            </w:r>
          </w:p>
        </w:tc>
        <w:tc>
          <w:tcPr>
            <w:tcW w:w="2861" w:type="dxa"/>
            <w:tcBorders>
              <w:top w:val="single" w:sz="4" w:space="0" w:color="auto"/>
              <w:left w:val="single" w:sz="4" w:space="0" w:color="auto"/>
            </w:tcBorders>
            <w:shd w:val="clear" w:color="auto" w:fill="auto"/>
            <w:vAlign w:val="bottom"/>
          </w:tcPr>
          <w:p w14:paraId="7A8B21E7" w14:textId="77777777" w:rsidR="008D1A94" w:rsidRDefault="00752380">
            <w:pPr>
              <w:pStyle w:val="Other10"/>
              <w:framePr w:w="12989" w:h="3950" w:hSpace="19" w:vSpace="394" w:wrap="none" w:hAnchor="page" w:x="2152" w:y="899"/>
              <w:spacing w:after="40" w:line="240" w:lineRule="auto"/>
              <w:jc w:val="center"/>
            </w:pPr>
            <w:r>
              <w:rPr>
                <w:rStyle w:val="Other1"/>
              </w:rPr>
              <w:t>8.000/12.000/</w:t>
            </w:r>
          </w:p>
          <w:p w14:paraId="46A09593" w14:textId="77777777" w:rsidR="008D1A94" w:rsidRDefault="00752380">
            <w:pPr>
              <w:pStyle w:val="Other10"/>
              <w:framePr w:w="12989" w:h="3950" w:hSpace="19" w:vSpace="394" w:wrap="none" w:hAnchor="page" w:x="2152" w:y="899"/>
              <w:spacing w:line="240" w:lineRule="auto"/>
              <w:jc w:val="center"/>
            </w:pPr>
            <w:r>
              <w:rPr>
                <w:rStyle w:val="Other1"/>
              </w:rPr>
              <w:t>24.000/32.000</w:t>
            </w:r>
          </w:p>
        </w:tc>
        <w:tc>
          <w:tcPr>
            <w:tcW w:w="2866" w:type="dxa"/>
            <w:tcBorders>
              <w:top w:val="single" w:sz="4" w:space="0" w:color="auto"/>
              <w:left w:val="single" w:sz="4" w:space="0" w:color="auto"/>
            </w:tcBorders>
            <w:shd w:val="clear" w:color="auto" w:fill="auto"/>
            <w:vAlign w:val="bottom"/>
          </w:tcPr>
          <w:p w14:paraId="19970F95" w14:textId="77777777" w:rsidR="008D1A94" w:rsidRDefault="00752380">
            <w:pPr>
              <w:pStyle w:val="Other10"/>
              <w:framePr w:w="12989" w:h="3950" w:hSpace="19" w:vSpace="394" w:wrap="none" w:hAnchor="page" w:x="2152" w:y="899"/>
              <w:spacing w:after="40" w:line="240" w:lineRule="auto"/>
              <w:jc w:val="center"/>
            </w:pPr>
            <w:r>
              <w:rPr>
                <w:rStyle w:val="Other1"/>
              </w:rPr>
              <w:t>10.000/15.000/30.000/40.000</w:t>
            </w:r>
          </w:p>
          <w:p w14:paraId="533D7F2D" w14:textId="77777777" w:rsidR="008D1A94" w:rsidRDefault="008D1A94">
            <w:pPr>
              <w:pStyle w:val="Other10"/>
              <w:framePr w:w="12989" w:h="3950" w:hSpace="19" w:vSpace="394" w:wrap="none" w:hAnchor="page" w:x="2152" w:y="899"/>
              <w:spacing w:line="240" w:lineRule="auto"/>
              <w:jc w:val="center"/>
            </w:pPr>
          </w:p>
        </w:tc>
        <w:tc>
          <w:tcPr>
            <w:tcW w:w="2870" w:type="dxa"/>
            <w:tcBorders>
              <w:top w:val="single" w:sz="4" w:space="0" w:color="auto"/>
              <w:left w:val="single" w:sz="4" w:space="0" w:color="auto"/>
              <w:right w:val="single" w:sz="4" w:space="0" w:color="auto"/>
            </w:tcBorders>
            <w:shd w:val="clear" w:color="auto" w:fill="auto"/>
            <w:vAlign w:val="bottom"/>
          </w:tcPr>
          <w:p w14:paraId="7944B617" w14:textId="77777777" w:rsidR="008D1A94" w:rsidRDefault="00752380">
            <w:pPr>
              <w:pStyle w:val="Other10"/>
              <w:framePr w:w="12989" w:h="3950" w:hSpace="19" w:vSpace="394" w:wrap="none" w:hAnchor="page" w:x="2152" w:y="899"/>
              <w:spacing w:after="40" w:line="240" w:lineRule="auto"/>
              <w:jc w:val="center"/>
            </w:pPr>
            <w:r>
              <w:rPr>
                <w:rStyle w:val="Other1"/>
              </w:rPr>
              <w:t>1.000/4.000/</w:t>
            </w:r>
          </w:p>
          <w:p w14:paraId="5C0A7AE7" w14:textId="77777777" w:rsidR="008D1A94" w:rsidRDefault="00752380">
            <w:pPr>
              <w:pStyle w:val="Other10"/>
              <w:framePr w:w="12989" w:h="3950" w:hSpace="19" w:vSpace="394" w:wrap="none" w:hAnchor="page" w:x="2152" w:y="899"/>
              <w:spacing w:line="240" w:lineRule="auto"/>
              <w:jc w:val="center"/>
            </w:pPr>
            <w:r>
              <w:rPr>
                <w:rStyle w:val="Other1"/>
              </w:rPr>
              <w:t>8.000/8.000</w:t>
            </w:r>
          </w:p>
        </w:tc>
      </w:tr>
      <w:tr w:rsidR="008D1A94" w14:paraId="271EDA8F" w14:textId="77777777">
        <w:trPr>
          <w:trHeight w:hRule="exact" w:val="557"/>
        </w:trPr>
        <w:tc>
          <w:tcPr>
            <w:tcW w:w="389" w:type="dxa"/>
            <w:tcBorders>
              <w:top w:val="single" w:sz="4" w:space="0" w:color="auto"/>
              <w:left w:val="single" w:sz="4" w:space="0" w:color="auto"/>
            </w:tcBorders>
            <w:shd w:val="clear" w:color="auto" w:fill="auto"/>
            <w:vAlign w:val="center"/>
          </w:tcPr>
          <w:p w14:paraId="0F12D57F" w14:textId="77777777" w:rsidR="008D1A94" w:rsidRDefault="00752380">
            <w:pPr>
              <w:pStyle w:val="Other10"/>
              <w:framePr w:w="12989" w:h="3950" w:hSpace="19" w:vSpace="394" w:wrap="none" w:hAnchor="page" w:x="2152" w:y="899"/>
              <w:spacing w:line="240" w:lineRule="auto"/>
              <w:jc w:val="center"/>
            </w:pPr>
            <w:r>
              <w:rPr>
                <w:rStyle w:val="Other1"/>
              </w:rPr>
              <w:t>5</w:t>
            </w:r>
          </w:p>
        </w:tc>
        <w:tc>
          <w:tcPr>
            <w:tcW w:w="4003" w:type="dxa"/>
            <w:tcBorders>
              <w:top w:val="single" w:sz="4" w:space="0" w:color="auto"/>
              <w:left w:val="single" w:sz="4" w:space="0" w:color="auto"/>
            </w:tcBorders>
            <w:shd w:val="clear" w:color="auto" w:fill="auto"/>
            <w:vAlign w:val="bottom"/>
          </w:tcPr>
          <w:p w14:paraId="60950F93" w14:textId="77777777" w:rsidR="008D1A94" w:rsidRDefault="00752380">
            <w:pPr>
              <w:pStyle w:val="Other10"/>
              <w:framePr w:w="12989" w:h="3950" w:hSpace="19" w:vSpace="394" w:wrap="none" w:hAnchor="page" w:x="2152" w:y="899"/>
            </w:pPr>
            <w:r>
              <w:rPr>
                <w:rStyle w:val="Other1"/>
              </w:rPr>
              <w:t>Brandabschnitt eines mehrgeschossigen Gebäudes, Gebäudeabschnitt, ohne Kontakt mit der Kellerebene</w:t>
            </w:r>
          </w:p>
        </w:tc>
        <w:tc>
          <w:tcPr>
            <w:tcW w:w="2861" w:type="dxa"/>
            <w:tcBorders>
              <w:top w:val="single" w:sz="4" w:space="0" w:color="auto"/>
              <w:left w:val="single" w:sz="4" w:space="0" w:color="auto"/>
            </w:tcBorders>
            <w:shd w:val="clear" w:color="auto" w:fill="auto"/>
            <w:vAlign w:val="bottom"/>
          </w:tcPr>
          <w:p w14:paraId="51835B35" w14:textId="77777777" w:rsidR="008D1A94" w:rsidRDefault="00752380">
            <w:pPr>
              <w:pStyle w:val="Other10"/>
              <w:framePr w:w="12989" w:h="3950" w:hSpace="19" w:vSpace="394" w:wrap="none" w:hAnchor="page" w:x="2152" w:y="899"/>
              <w:spacing w:after="40" w:line="240" w:lineRule="auto"/>
              <w:jc w:val="center"/>
            </w:pPr>
            <w:r>
              <w:rPr>
                <w:rStyle w:val="Other1"/>
              </w:rPr>
              <w:t>4.000/8.000/</w:t>
            </w:r>
          </w:p>
          <w:p w14:paraId="374EF42B" w14:textId="77777777" w:rsidR="008D1A94" w:rsidRDefault="00752380">
            <w:pPr>
              <w:pStyle w:val="Other10"/>
              <w:framePr w:w="12989" w:h="3950" w:hSpace="19" w:vSpace="394" w:wrap="none" w:hAnchor="page" w:x="2152" w:y="899"/>
              <w:spacing w:line="240" w:lineRule="auto"/>
              <w:jc w:val="center"/>
            </w:pPr>
            <w:r>
              <w:rPr>
                <w:rStyle w:val="Other1"/>
              </w:rPr>
              <w:t>16.000/24.000</w:t>
            </w:r>
          </w:p>
        </w:tc>
        <w:tc>
          <w:tcPr>
            <w:tcW w:w="2866" w:type="dxa"/>
            <w:tcBorders>
              <w:top w:val="single" w:sz="4" w:space="0" w:color="auto"/>
              <w:left w:val="single" w:sz="4" w:space="0" w:color="auto"/>
            </w:tcBorders>
            <w:shd w:val="clear" w:color="auto" w:fill="auto"/>
            <w:vAlign w:val="bottom"/>
          </w:tcPr>
          <w:p w14:paraId="6AF9EF62" w14:textId="77777777" w:rsidR="008D1A94" w:rsidRDefault="00752380">
            <w:pPr>
              <w:pStyle w:val="Other10"/>
              <w:framePr w:w="12989" w:h="3950" w:hSpace="19" w:vSpace="394" w:wrap="none" w:hAnchor="page" w:x="2152" w:y="899"/>
              <w:spacing w:after="40" w:line="240" w:lineRule="auto"/>
              <w:jc w:val="center"/>
            </w:pPr>
            <w:r>
              <w:rPr>
                <w:rStyle w:val="Other1"/>
              </w:rPr>
              <w:t>8.000/10.000/</w:t>
            </w:r>
          </w:p>
          <w:p w14:paraId="116173AC" w14:textId="77777777" w:rsidR="008D1A94" w:rsidRDefault="00752380">
            <w:pPr>
              <w:pStyle w:val="Other10"/>
              <w:framePr w:w="12989" w:h="3950" w:hSpace="19" w:vSpace="394" w:wrap="none" w:hAnchor="page" w:x="2152" w:y="899"/>
              <w:spacing w:line="240" w:lineRule="auto"/>
              <w:jc w:val="center"/>
            </w:pPr>
            <w:r>
              <w:rPr>
                <w:rStyle w:val="Other1"/>
              </w:rPr>
              <w:t>24.000/32.000</w:t>
            </w:r>
          </w:p>
        </w:tc>
        <w:tc>
          <w:tcPr>
            <w:tcW w:w="2870" w:type="dxa"/>
            <w:tcBorders>
              <w:top w:val="single" w:sz="4" w:space="0" w:color="auto"/>
              <w:left w:val="single" w:sz="4" w:space="0" w:color="auto"/>
              <w:right w:val="single" w:sz="4" w:space="0" w:color="auto"/>
            </w:tcBorders>
            <w:shd w:val="clear" w:color="auto" w:fill="auto"/>
            <w:vAlign w:val="bottom"/>
          </w:tcPr>
          <w:p w14:paraId="629F44B4" w14:textId="77777777" w:rsidR="008D1A94" w:rsidRDefault="00752380">
            <w:pPr>
              <w:pStyle w:val="Other10"/>
              <w:framePr w:w="12989" w:h="3950" w:hSpace="19" w:vSpace="394" w:wrap="none" w:hAnchor="page" w:x="2152" w:y="899"/>
              <w:spacing w:after="40" w:line="240" w:lineRule="auto"/>
              <w:jc w:val="center"/>
            </w:pPr>
            <w:r>
              <w:rPr>
                <w:rStyle w:val="Other1"/>
              </w:rPr>
              <w:t>1.000/3.000/</w:t>
            </w:r>
          </w:p>
          <w:p w14:paraId="131BA893" w14:textId="77777777" w:rsidR="008D1A94" w:rsidRDefault="00752380">
            <w:pPr>
              <w:pStyle w:val="Other10"/>
              <w:framePr w:w="12989" w:h="3950" w:hSpace="19" w:vSpace="394" w:wrap="none" w:hAnchor="page" w:x="2152" w:y="899"/>
              <w:spacing w:line="240" w:lineRule="auto"/>
              <w:jc w:val="center"/>
            </w:pPr>
            <w:r>
              <w:rPr>
                <w:rStyle w:val="Other1"/>
              </w:rPr>
              <w:t>6.000/6.000</w:t>
            </w:r>
          </w:p>
        </w:tc>
      </w:tr>
      <w:tr w:rsidR="008D1A94" w14:paraId="70947AC4" w14:textId="77777777">
        <w:trPr>
          <w:trHeight w:hRule="exact" w:val="552"/>
        </w:trPr>
        <w:tc>
          <w:tcPr>
            <w:tcW w:w="389" w:type="dxa"/>
            <w:tcBorders>
              <w:top w:val="single" w:sz="4" w:space="0" w:color="auto"/>
              <w:left w:val="single" w:sz="4" w:space="0" w:color="auto"/>
            </w:tcBorders>
            <w:shd w:val="clear" w:color="auto" w:fill="auto"/>
            <w:vAlign w:val="center"/>
          </w:tcPr>
          <w:p w14:paraId="65B35A8B" w14:textId="77777777" w:rsidR="008D1A94" w:rsidRDefault="00752380">
            <w:pPr>
              <w:pStyle w:val="Other10"/>
              <w:framePr w:w="12989" w:h="3950" w:hSpace="19" w:vSpace="394" w:wrap="none" w:hAnchor="page" w:x="2152" w:y="899"/>
              <w:spacing w:line="240" w:lineRule="auto"/>
              <w:ind w:firstLine="160"/>
            </w:pPr>
            <w:r>
              <w:rPr>
                <w:rStyle w:val="Other1"/>
              </w:rPr>
              <w:t>6</w:t>
            </w:r>
          </w:p>
        </w:tc>
        <w:tc>
          <w:tcPr>
            <w:tcW w:w="4003" w:type="dxa"/>
            <w:tcBorders>
              <w:top w:val="single" w:sz="4" w:space="0" w:color="auto"/>
              <w:left w:val="single" w:sz="4" w:space="0" w:color="auto"/>
            </w:tcBorders>
            <w:shd w:val="clear" w:color="auto" w:fill="auto"/>
            <w:vAlign w:val="center"/>
          </w:tcPr>
          <w:p w14:paraId="2CA561FC" w14:textId="77777777" w:rsidR="008D1A94" w:rsidRDefault="00752380">
            <w:pPr>
              <w:pStyle w:val="Other10"/>
              <w:framePr w:w="12989" w:h="3950" w:hSpace="19" w:vSpace="394" w:wrap="none" w:hAnchor="page" w:x="2152" w:y="899"/>
              <w:spacing w:line="240" w:lineRule="auto"/>
            </w:pPr>
            <w:r>
              <w:rPr>
                <w:rStyle w:val="Other1"/>
              </w:rPr>
              <w:t>Brandabschnitt teilweise oder vollständig im Keller</w:t>
            </w:r>
          </w:p>
        </w:tc>
        <w:tc>
          <w:tcPr>
            <w:tcW w:w="2861" w:type="dxa"/>
            <w:tcBorders>
              <w:top w:val="single" w:sz="4" w:space="0" w:color="auto"/>
              <w:left w:val="single" w:sz="4" w:space="0" w:color="auto"/>
            </w:tcBorders>
            <w:shd w:val="clear" w:color="auto" w:fill="auto"/>
            <w:vAlign w:val="bottom"/>
          </w:tcPr>
          <w:p w14:paraId="5FACD211" w14:textId="77777777" w:rsidR="008D1A94" w:rsidRDefault="00752380">
            <w:pPr>
              <w:pStyle w:val="Other10"/>
              <w:framePr w:w="12989" w:h="3950" w:hSpace="19" w:vSpace="394" w:wrap="none" w:hAnchor="page" w:x="2152" w:y="899"/>
              <w:spacing w:after="40" w:line="240" w:lineRule="auto"/>
              <w:jc w:val="center"/>
            </w:pPr>
            <w:r>
              <w:rPr>
                <w:rStyle w:val="Other1"/>
              </w:rPr>
              <w:t>2.000/4.000/</w:t>
            </w:r>
          </w:p>
          <w:p w14:paraId="0403C7FF" w14:textId="77777777" w:rsidR="008D1A94" w:rsidRDefault="00752380">
            <w:pPr>
              <w:pStyle w:val="Other10"/>
              <w:framePr w:w="12989" w:h="3950" w:hSpace="19" w:vSpace="394" w:wrap="none" w:hAnchor="page" w:x="2152" w:y="899"/>
              <w:spacing w:line="240" w:lineRule="auto"/>
              <w:jc w:val="center"/>
            </w:pPr>
            <w:r>
              <w:rPr>
                <w:rStyle w:val="Other1"/>
              </w:rPr>
              <w:t>8.000/8.000</w:t>
            </w:r>
          </w:p>
        </w:tc>
        <w:tc>
          <w:tcPr>
            <w:tcW w:w="2866" w:type="dxa"/>
            <w:tcBorders>
              <w:top w:val="single" w:sz="4" w:space="0" w:color="auto"/>
              <w:left w:val="single" w:sz="4" w:space="0" w:color="auto"/>
            </w:tcBorders>
            <w:shd w:val="clear" w:color="auto" w:fill="auto"/>
            <w:vAlign w:val="bottom"/>
          </w:tcPr>
          <w:p w14:paraId="201C31BE" w14:textId="77777777" w:rsidR="008D1A94" w:rsidRDefault="00752380">
            <w:pPr>
              <w:pStyle w:val="Other10"/>
              <w:framePr w:w="12989" w:h="3950" w:hSpace="19" w:vSpace="394" w:wrap="none" w:hAnchor="page" w:x="2152" w:y="899"/>
              <w:spacing w:after="40" w:line="240" w:lineRule="auto"/>
              <w:jc w:val="center"/>
            </w:pPr>
            <w:r>
              <w:rPr>
                <w:rStyle w:val="Other1"/>
              </w:rPr>
              <w:t>4.000/5.000/</w:t>
            </w:r>
          </w:p>
          <w:p w14:paraId="74AD1106" w14:textId="77777777" w:rsidR="008D1A94" w:rsidRDefault="00752380">
            <w:pPr>
              <w:pStyle w:val="Other10"/>
              <w:framePr w:w="12989" w:h="3950" w:hSpace="19" w:vSpace="394" w:wrap="none" w:hAnchor="page" w:x="2152" w:y="899"/>
              <w:spacing w:line="240" w:lineRule="auto"/>
              <w:jc w:val="center"/>
            </w:pPr>
            <w:r>
              <w:rPr>
                <w:rStyle w:val="Other1"/>
              </w:rPr>
              <w:t>12.000/12.000</w:t>
            </w:r>
          </w:p>
        </w:tc>
        <w:tc>
          <w:tcPr>
            <w:tcW w:w="2870" w:type="dxa"/>
            <w:tcBorders>
              <w:top w:val="single" w:sz="4" w:space="0" w:color="auto"/>
              <w:left w:val="single" w:sz="4" w:space="0" w:color="auto"/>
              <w:right w:val="single" w:sz="4" w:space="0" w:color="auto"/>
            </w:tcBorders>
            <w:shd w:val="clear" w:color="auto" w:fill="auto"/>
            <w:vAlign w:val="bottom"/>
          </w:tcPr>
          <w:p w14:paraId="2E730C91" w14:textId="77777777" w:rsidR="008D1A94" w:rsidRDefault="00752380">
            <w:pPr>
              <w:pStyle w:val="Other10"/>
              <w:framePr w:w="12989" w:h="3950" w:hSpace="19" w:vSpace="394" w:wrap="none" w:hAnchor="page" w:x="2152" w:y="899"/>
              <w:spacing w:after="40" w:line="240" w:lineRule="auto"/>
              <w:jc w:val="center"/>
            </w:pPr>
            <w:r>
              <w:rPr>
                <w:rStyle w:val="Other1"/>
              </w:rPr>
              <w:t>500/1.500/</w:t>
            </w:r>
          </w:p>
          <w:p w14:paraId="0EB5D40C" w14:textId="77777777" w:rsidR="008D1A94" w:rsidRDefault="00752380">
            <w:pPr>
              <w:pStyle w:val="Other10"/>
              <w:framePr w:w="12989" w:h="3950" w:hSpace="19" w:vSpace="394" w:wrap="none" w:hAnchor="page" w:x="2152" w:y="899"/>
              <w:spacing w:line="240" w:lineRule="auto"/>
              <w:jc w:val="center"/>
            </w:pPr>
            <w:r>
              <w:rPr>
                <w:rStyle w:val="Other1"/>
              </w:rPr>
              <w:t>3.000/3.000</w:t>
            </w:r>
          </w:p>
        </w:tc>
      </w:tr>
      <w:tr w:rsidR="008D1A94" w14:paraId="0C9FA8A8" w14:textId="77777777">
        <w:trPr>
          <w:trHeight w:hRule="exact" w:val="562"/>
        </w:trPr>
        <w:tc>
          <w:tcPr>
            <w:tcW w:w="389" w:type="dxa"/>
            <w:tcBorders>
              <w:top w:val="single" w:sz="4" w:space="0" w:color="auto"/>
              <w:left w:val="single" w:sz="4" w:space="0" w:color="auto"/>
              <w:bottom w:val="single" w:sz="4" w:space="0" w:color="auto"/>
            </w:tcBorders>
            <w:shd w:val="clear" w:color="auto" w:fill="auto"/>
            <w:vAlign w:val="center"/>
          </w:tcPr>
          <w:p w14:paraId="0B36AA11" w14:textId="77777777" w:rsidR="008D1A94" w:rsidRDefault="00752380">
            <w:pPr>
              <w:pStyle w:val="Other10"/>
              <w:framePr w:w="12989" w:h="3950" w:hSpace="19" w:vSpace="394" w:wrap="none" w:hAnchor="page" w:x="2152" w:y="899"/>
              <w:spacing w:line="240" w:lineRule="auto"/>
              <w:jc w:val="center"/>
            </w:pPr>
            <w:r>
              <w:rPr>
                <w:rStyle w:val="Other1"/>
              </w:rPr>
              <w:t>7</w:t>
            </w:r>
          </w:p>
        </w:tc>
        <w:tc>
          <w:tcPr>
            <w:tcW w:w="4003" w:type="dxa"/>
            <w:tcBorders>
              <w:top w:val="single" w:sz="4" w:space="0" w:color="auto"/>
              <w:left w:val="single" w:sz="4" w:space="0" w:color="auto"/>
              <w:bottom w:val="single" w:sz="4" w:space="0" w:color="auto"/>
            </w:tcBorders>
            <w:shd w:val="clear" w:color="auto" w:fill="auto"/>
            <w:vAlign w:val="bottom"/>
          </w:tcPr>
          <w:p w14:paraId="4B270134" w14:textId="77777777" w:rsidR="008D1A94" w:rsidRDefault="00752380">
            <w:pPr>
              <w:pStyle w:val="Other10"/>
              <w:framePr w:w="12989" w:h="3950" w:hSpace="19" w:vSpace="394" w:wrap="none" w:hAnchor="page" w:x="2152" w:y="899"/>
            </w:pPr>
            <w:r>
              <w:rPr>
                <w:rStyle w:val="Other1"/>
              </w:rPr>
              <w:t>Eingeschossiges Bauwerk ausschließlich für die Pflanzenproduktion</w:t>
            </w:r>
          </w:p>
        </w:tc>
        <w:tc>
          <w:tcPr>
            <w:tcW w:w="85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65F61E" w14:textId="77777777" w:rsidR="008D1A94" w:rsidRDefault="00752380">
            <w:pPr>
              <w:pStyle w:val="Other10"/>
              <w:framePr w:w="12989" w:h="3950" w:hSpace="19" w:vSpace="394" w:wrap="none" w:hAnchor="page" w:x="2152" w:y="899"/>
              <w:spacing w:line="240" w:lineRule="auto"/>
              <w:jc w:val="center"/>
            </w:pPr>
            <w:r>
              <w:rPr>
                <w:rStyle w:val="Other1"/>
              </w:rPr>
              <w:t>uneingeschränkt</w:t>
            </w:r>
          </w:p>
        </w:tc>
      </w:tr>
    </w:tbl>
    <w:p w14:paraId="6415DAA5" w14:textId="77777777" w:rsidR="008D1A94" w:rsidRDefault="008D1A94">
      <w:pPr>
        <w:framePr w:w="12989" w:h="3950" w:hSpace="19" w:vSpace="394" w:wrap="none" w:hAnchor="page" w:x="2152" w:y="899"/>
        <w:spacing w:line="1" w:lineRule="exact"/>
      </w:pPr>
    </w:p>
    <w:p w14:paraId="3571CCD3" w14:textId="77777777" w:rsidR="008D1A94" w:rsidRDefault="00752380" w:rsidP="00497063">
      <w:pPr>
        <w:pStyle w:val="Tablecaption10"/>
        <w:framePr w:w="5967" w:h="254" w:wrap="none" w:hAnchor="page" w:x="2133" w:y="505"/>
      </w:pPr>
      <w:r>
        <w:rPr>
          <w:rStyle w:val="Tablecaption1"/>
          <w:b/>
        </w:rPr>
        <w:t>„Tabelle 3, zur Überschrift „Bemessung von Brandabschnitten“</w:t>
      </w:r>
    </w:p>
    <w:p w14:paraId="69CB8F2B" w14:textId="77777777" w:rsidR="008D1A94" w:rsidRDefault="00752380">
      <w:pPr>
        <w:pStyle w:val="Bodytext20"/>
        <w:framePr w:w="173" w:h="9682" w:hRule="exact" w:wrap="none" w:hAnchor="page" w:x="15443" w:y="20"/>
        <w:tabs>
          <w:tab w:val="left" w:pos="9302"/>
        </w:tabs>
        <w:textDirection w:val="tbRl"/>
        <w:rPr>
          <w:sz w:val="15"/>
          <w:szCs w:val="15"/>
        </w:rPr>
      </w:pPr>
      <w:r>
        <w:rPr>
          <w:rStyle w:val="Bodytext2"/>
        </w:rPr>
        <w:t>UNGARISCHES AMTSBLATT • Ausgabe 66 von 2022</w:t>
      </w:r>
      <w:r>
        <w:rPr>
          <w:rStyle w:val="Bodytext2"/>
        </w:rPr>
        <w:tab/>
      </w:r>
      <w:r>
        <w:rPr>
          <w:rStyle w:val="Bodytext2"/>
          <w:sz w:val="15"/>
        </w:rPr>
        <w:t>2399</w:t>
      </w:r>
    </w:p>
    <w:p w14:paraId="414060A1" w14:textId="77777777" w:rsidR="008D1A94" w:rsidRDefault="008D1A94">
      <w:pPr>
        <w:spacing w:line="360" w:lineRule="exact"/>
      </w:pPr>
    </w:p>
    <w:p w14:paraId="5DC7CB91" w14:textId="77777777" w:rsidR="008D1A94" w:rsidRDefault="008D1A94">
      <w:pPr>
        <w:spacing w:line="360" w:lineRule="exact"/>
      </w:pPr>
    </w:p>
    <w:p w14:paraId="54D953AA" w14:textId="77777777" w:rsidR="008D1A94" w:rsidRDefault="008D1A94">
      <w:pPr>
        <w:spacing w:line="360" w:lineRule="exact"/>
      </w:pPr>
    </w:p>
    <w:p w14:paraId="306B805E" w14:textId="77777777" w:rsidR="008D1A94" w:rsidRDefault="008D1A94">
      <w:pPr>
        <w:spacing w:line="360" w:lineRule="exact"/>
      </w:pPr>
    </w:p>
    <w:p w14:paraId="2728674C" w14:textId="77777777" w:rsidR="008D1A94" w:rsidRDefault="008D1A94">
      <w:pPr>
        <w:spacing w:line="360" w:lineRule="exact"/>
      </w:pPr>
    </w:p>
    <w:p w14:paraId="540F9D95" w14:textId="77777777" w:rsidR="008D1A94" w:rsidRDefault="008D1A94">
      <w:pPr>
        <w:spacing w:line="360" w:lineRule="exact"/>
      </w:pPr>
    </w:p>
    <w:p w14:paraId="761D4833" w14:textId="77777777" w:rsidR="008D1A94" w:rsidRDefault="008D1A94">
      <w:pPr>
        <w:spacing w:line="360" w:lineRule="exact"/>
      </w:pPr>
    </w:p>
    <w:p w14:paraId="5C67BC05" w14:textId="77777777" w:rsidR="008D1A94" w:rsidRDefault="008D1A94">
      <w:pPr>
        <w:spacing w:line="360" w:lineRule="exact"/>
      </w:pPr>
    </w:p>
    <w:p w14:paraId="12A4F073" w14:textId="77777777" w:rsidR="008D1A94" w:rsidRDefault="008D1A94">
      <w:pPr>
        <w:spacing w:line="360" w:lineRule="exact"/>
      </w:pPr>
    </w:p>
    <w:p w14:paraId="5CA91D14" w14:textId="77777777" w:rsidR="008D1A94" w:rsidRDefault="008D1A94">
      <w:pPr>
        <w:spacing w:line="360" w:lineRule="exact"/>
      </w:pPr>
    </w:p>
    <w:p w14:paraId="5ECD7609" w14:textId="77777777" w:rsidR="008D1A94" w:rsidRDefault="008D1A94">
      <w:pPr>
        <w:spacing w:line="360" w:lineRule="exact"/>
      </w:pPr>
    </w:p>
    <w:p w14:paraId="0B361515" w14:textId="77777777" w:rsidR="008D1A94" w:rsidRDefault="008D1A94">
      <w:pPr>
        <w:spacing w:line="360" w:lineRule="exact"/>
      </w:pPr>
    </w:p>
    <w:p w14:paraId="34D389FE" w14:textId="77777777" w:rsidR="008D1A94" w:rsidRDefault="008D1A94">
      <w:pPr>
        <w:spacing w:line="360" w:lineRule="exact"/>
      </w:pPr>
    </w:p>
    <w:p w14:paraId="32619411" w14:textId="77777777" w:rsidR="008D1A94" w:rsidRDefault="008D1A94">
      <w:pPr>
        <w:spacing w:line="360" w:lineRule="exact"/>
      </w:pPr>
    </w:p>
    <w:p w14:paraId="647A0BE4" w14:textId="77777777" w:rsidR="008D1A94" w:rsidRDefault="008D1A94">
      <w:pPr>
        <w:spacing w:line="360" w:lineRule="exact"/>
      </w:pPr>
    </w:p>
    <w:p w14:paraId="3927211D" w14:textId="77777777" w:rsidR="008D1A94" w:rsidRDefault="008D1A94">
      <w:pPr>
        <w:spacing w:line="360" w:lineRule="exact"/>
      </w:pPr>
    </w:p>
    <w:p w14:paraId="2D2E35F8" w14:textId="77777777" w:rsidR="008D1A94" w:rsidRDefault="008D1A94">
      <w:pPr>
        <w:spacing w:line="360" w:lineRule="exact"/>
      </w:pPr>
    </w:p>
    <w:p w14:paraId="60D93C2A" w14:textId="77777777" w:rsidR="008D1A94" w:rsidRDefault="008D1A94">
      <w:pPr>
        <w:spacing w:line="360" w:lineRule="exact"/>
      </w:pPr>
    </w:p>
    <w:p w14:paraId="08E605A2" w14:textId="77777777" w:rsidR="008D1A94" w:rsidRDefault="008D1A94">
      <w:pPr>
        <w:spacing w:line="360" w:lineRule="exact"/>
      </w:pPr>
    </w:p>
    <w:p w14:paraId="7B72BA51" w14:textId="77777777" w:rsidR="008D1A94" w:rsidRDefault="008D1A94">
      <w:pPr>
        <w:spacing w:line="360" w:lineRule="exact"/>
      </w:pPr>
    </w:p>
    <w:p w14:paraId="7B62A48B" w14:textId="77777777" w:rsidR="008D1A94" w:rsidRDefault="008D1A94">
      <w:pPr>
        <w:spacing w:line="360" w:lineRule="exact"/>
      </w:pPr>
    </w:p>
    <w:p w14:paraId="124F50B9" w14:textId="77777777" w:rsidR="008D1A94" w:rsidRDefault="008D1A94">
      <w:pPr>
        <w:spacing w:line="360" w:lineRule="exact"/>
      </w:pPr>
    </w:p>
    <w:p w14:paraId="07D8962A" w14:textId="77777777" w:rsidR="008D1A94" w:rsidRDefault="008D1A94">
      <w:pPr>
        <w:spacing w:line="360" w:lineRule="exact"/>
      </w:pPr>
    </w:p>
    <w:p w14:paraId="1B056B47" w14:textId="77777777" w:rsidR="008D1A94" w:rsidRDefault="008D1A94">
      <w:pPr>
        <w:spacing w:line="360" w:lineRule="exact"/>
      </w:pPr>
    </w:p>
    <w:p w14:paraId="39F1481A" w14:textId="77777777" w:rsidR="008D1A94" w:rsidRDefault="008D1A94">
      <w:pPr>
        <w:spacing w:line="360" w:lineRule="exact"/>
      </w:pPr>
    </w:p>
    <w:p w14:paraId="7867E7F5" w14:textId="77777777" w:rsidR="008D1A94" w:rsidRDefault="008D1A94">
      <w:pPr>
        <w:spacing w:after="700" w:line="1" w:lineRule="exact"/>
      </w:pPr>
    </w:p>
    <w:p w14:paraId="453A8C07" w14:textId="77777777" w:rsidR="008D1A94" w:rsidRDefault="008D1A94">
      <w:pPr>
        <w:spacing w:line="1" w:lineRule="exact"/>
        <w:sectPr w:rsidR="008D1A94">
          <w:pgSz w:w="16840" w:h="11900" w:orient="landscape"/>
          <w:pgMar w:top="1097" w:right="1225" w:bottom="902" w:left="1892" w:header="669" w:footer="474" w:gutter="0"/>
          <w:cols w:space="720"/>
          <w:noEndnote/>
          <w:docGrid w:linePitch="360"/>
          <w15:footnoteColumns w:val="1"/>
        </w:sectPr>
      </w:pPr>
    </w:p>
    <w:p w14:paraId="721AC347" w14:textId="77777777" w:rsidR="008D1A94" w:rsidRDefault="00752380">
      <w:pPr>
        <w:pStyle w:val="Bodytext10"/>
        <w:numPr>
          <w:ilvl w:val="0"/>
          <w:numId w:val="82"/>
        </w:numPr>
        <w:tabs>
          <w:tab w:val="left" w:pos="-650"/>
        </w:tabs>
        <w:spacing w:after="300" w:line="240" w:lineRule="auto"/>
        <w:ind w:hanging="960"/>
      </w:pPr>
      <w:r>
        <w:rPr>
          <w:rStyle w:val="Bodytext1"/>
          <w:i/>
        </w:rPr>
        <w:lastRenderedPageBreak/>
        <w:t>Anhang des Dekrets Nr. 8/2022 des Innenministeriums vom 14. April 2022</w:t>
      </w:r>
    </w:p>
    <w:p w14:paraId="07C279BA" w14:textId="77777777" w:rsidR="008D1A94" w:rsidRDefault="00752380">
      <w:pPr>
        <w:pStyle w:val="Bodytext10"/>
        <w:numPr>
          <w:ilvl w:val="0"/>
          <w:numId w:val="83"/>
        </w:numPr>
        <w:tabs>
          <w:tab w:val="left" w:pos="66"/>
        </w:tabs>
        <w:spacing w:after="300" w:line="240" w:lineRule="auto"/>
        <w:ind w:hanging="240"/>
      </w:pPr>
      <w:r>
        <w:rPr>
          <w:rStyle w:val="Bodytext1"/>
        </w:rPr>
        <w:t xml:space="preserve">In Dekret Nr. 54/2014 des Innenministeriums vom 5. Dezember 2014 erhält Tabelle 1 in Anhang 7 folgenden Wortlaut:  </w:t>
      </w:r>
    </w:p>
    <w:p w14:paraId="4AC47CA8" w14:textId="77777777" w:rsidR="008D1A94" w:rsidRDefault="00752380">
      <w:pPr>
        <w:pStyle w:val="Tablecaption10"/>
      </w:pPr>
      <w:r>
        <w:rPr>
          <w:rStyle w:val="Tablecaption1"/>
          <w:b/>
        </w:rPr>
        <w:t>„Tabelle 1, zur Überschrift „Allgemeine Anforderungen an die Evakuierung“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2477"/>
        <w:gridCol w:w="2477"/>
        <w:gridCol w:w="1094"/>
        <w:gridCol w:w="1094"/>
        <w:gridCol w:w="1128"/>
      </w:tblGrid>
      <w:tr w:rsidR="008D1A94" w14:paraId="54C44A37" w14:textId="77777777">
        <w:trPr>
          <w:trHeight w:hRule="exact" w:val="269"/>
          <w:jc w:val="center"/>
        </w:trPr>
        <w:tc>
          <w:tcPr>
            <w:tcW w:w="408" w:type="dxa"/>
            <w:tcBorders>
              <w:top w:val="single" w:sz="4" w:space="0" w:color="auto"/>
              <w:left w:val="single" w:sz="4" w:space="0" w:color="auto"/>
            </w:tcBorders>
            <w:shd w:val="clear" w:color="auto" w:fill="auto"/>
          </w:tcPr>
          <w:p w14:paraId="6EEF19B0" w14:textId="77777777" w:rsidR="008D1A94" w:rsidRDefault="008D1A94">
            <w:pPr>
              <w:rPr>
                <w:sz w:val="10"/>
                <w:szCs w:val="10"/>
              </w:rPr>
            </w:pPr>
          </w:p>
        </w:tc>
        <w:tc>
          <w:tcPr>
            <w:tcW w:w="4954" w:type="dxa"/>
            <w:gridSpan w:val="2"/>
            <w:tcBorders>
              <w:top w:val="single" w:sz="4" w:space="0" w:color="auto"/>
              <w:left w:val="single" w:sz="4" w:space="0" w:color="auto"/>
            </w:tcBorders>
            <w:shd w:val="clear" w:color="auto" w:fill="auto"/>
            <w:vAlign w:val="center"/>
          </w:tcPr>
          <w:p w14:paraId="65B95AEA" w14:textId="77777777" w:rsidR="008D1A94" w:rsidRDefault="00752380">
            <w:pPr>
              <w:pStyle w:val="Other10"/>
              <w:spacing w:line="240" w:lineRule="auto"/>
              <w:jc w:val="center"/>
              <w:rPr>
                <w:sz w:val="13"/>
                <w:szCs w:val="13"/>
              </w:rPr>
            </w:pPr>
            <w:r>
              <w:rPr>
                <w:rStyle w:val="Other1"/>
                <w:sz w:val="13"/>
              </w:rPr>
              <w:t>A</w:t>
            </w:r>
          </w:p>
        </w:tc>
        <w:tc>
          <w:tcPr>
            <w:tcW w:w="1094" w:type="dxa"/>
            <w:tcBorders>
              <w:top w:val="single" w:sz="4" w:space="0" w:color="auto"/>
              <w:left w:val="single" w:sz="4" w:space="0" w:color="auto"/>
            </w:tcBorders>
            <w:shd w:val="clear" w:color="auto" w:fill="auto"/>
            <w:vAlign w:val="center"/>
          </w:tcPr>
          <w:p w14:paraId="12E1A518" w14:textId="77777777" w:rsidR="008D1A94" w:rsidRDefault="00752380">
            <w:pPr>
              <w:pStyle w:val="Other10"/>
              <w:spacing w:line="240" w:lineRule="auto"/>
              <w:jc w:val="center"/>
              <w:rPr>
                <w:sz w:val="13"/>
                <w:szCs w:val="13"/>
              </w:rPr>
            </w:pPr>
            <w:r>
              <w:rPr>
                <w:rStyle w:val="Other1"/>
                <w:sz w:val="13"/>
              </w:rPr>
              <w:t>B</w:t>
            </w:r>
          </w:p>
        </w:tc>
        <w:tc>
          <w:tcPr>
            <w:tcW w:w="1094" w:type="dxa"/>
            <w:tcBorders>
              <w:top w:val="single" w:sz="4" w:space="0" w:color="auto"/>
              <w:left w:val="single" w:sz="4" w:space="0" w:color="auto"/>
            </w:tcBorders>
            <w:shd w:val="clear" w:color="auto" w:fill="auto"/>
            <w:vAlign w:val="center"/>
          </w:tcPr>
          <w:p w14:paraId="75873446" w14:textId="77777777" w:rsidR="008D1A94" w:rsidRDefault="00752380">
            <w:pPr>
              <w:pStyle w:val="Other10"/>
              <w:spacing w:line="240" w:lineRule="auto"/>
              <w:jc w:val="center"/>
              <w:rPr>
                <w:sz w:val="13"/>
                <w:szCs w:val="13"/>
              </w:rPr>
            </w:pPr>
            <w:r>
              <w:rPr>
                <w:rStyle w:val="Other1"/>
                <w:sz w:val="13"/>
              </w:rPr>
              <w:t>C</w:t>
            </w:r>
          </w:p>
        </w:tc>
        <w:tc>
          <w:tcPr>
            <w:tcW w:w="1128" w:type="dxa"/>
            <w:tcBorders>
              <w:top w:val="single" w:sz="4" w:space="0" w:color="auto"/>
              <w:right w:val="single" w:sz="4" w:space="0" w:color="auto"/>
            </w:tcBorders>
            <w:shd w:val="clear" w:color="auto" w:fill="auto"/>
            <w:vAlign w:val="center"/>
          </w:tcPr>
          <w:p w14:paraId="5EED6839" w14:textId="77777777" w:rsidR="008D1A94" w:rsidRDefault="00752380">
            <w:pPr>
              <w:pStyle w:val="Other10"/>
              <w:spacing w:line="240" w:lineRule="auto"/>
              <w:jc w:val="center"/>
              <w:rPr>
                <w:sz w:val="20"/>
                <w:szCs w:val="20"/>
              </w:rPr>
            </w:pPr>
            <w:r>
              <w:rPr>
                <w:rStyle w:val="Other1"/>
                <w:sz w:val="20"/>
                <w:vertAlign w:val="superscript"/>
              </w:rPr>
              <w:t>D</w:t>
            </w:r>
          </w:p>
        </w:tc>
      </w:tr>
      <w:tr w:rsidR="008D1A94" w14:paraId="39078191" w14:textId="77777777">
        <w:trPr>
          <w:trHeight w:hRule="exact" w:val="926"/>
          <w:jc w:val="center"/>
        </w:trPr>
        <w:tc>
          <w:tcPr>
            <w:tcW w:w="408" w:type="dxa"/>
            <w:tcBorders>
              <w:top w:val="single" w:sz="4" w:space="0" w:color="auto"/>
              <w:left w:val="single" w:sz="4" w:space="0" w:color="auto"/>
            </w:tcBorders>
            <w:shd w:val="clear" w:color="auto" w:fill="auto"/>
            <w:vAlign w:val="center"/>
          </w:tcPr>
          <w:p w14:paraId="09601552" w14:textId="77777777" w:rsidR="008D1A94" w:rsidRDefault="00752380">
            <w:pPr>
              <w:pStyle w:val="Other10"/>
              <w:spacing w:line="240" w:lineRule="auto"/>
              <w:rPr>
                <w:sz w:val="13"/>
                <w:szCs w:val="13"/>
              </w:rPr>
            </w:pPr>
            <w:r>
              <w:rPr>
                <w:rStyle w:val="Other1"/>
                <w:sz w:val="13"/>
              </w:rPr>
              <w:t>1</w:t>
            </w:r>
          </w:p>
        </w:tc>
        <w:tc>
          <w:tcPr>
            <w:tcW w:w="4954" w:type="dxa"/>
            <w:gridSpan w:val="2"/>
            <w:vMerge w:val="restart"/>
            <w:tcBorders>
              <w:top w:val="single" w:sz="4" w:space="0" w:color="auto"/>
              <w:left w:val="single" w:sz="4" w:space="0" w:color="auto"/>
            </w:tcBorders>
            <w:shd w:val="clear" w:color="auto" w:fill="auto"/>
          </w:tcPr>
          <w:p w14:paraId="461EAF80" w14:textId="77777777" w:rsidR="008D1A94" w:rsidRDefault="008D1A94">
            <w:pPr>
              <w:rPr>
                <w:sz w:val="10"/>
                <w:szCs w:val="10"/>
              </w:rPr>
            </w:pPr>
          </w:p>
        </w:tc>
        <w:tc>
          <w:tcPr>
            <w:tcW w:w="1094" w:type="dxa"/>
            <w:vMerge w:val="restart"/>
            <w:tcBorders>
              <w:top w:val="single" w:sz="4" w:space="0" w:color="auto"/>
              <w:left w:val="single" w:sz="4" w:space="0" w:color="auto"/>
            </w:tcBorders>
            <w:shd w:val="clear" w:color="auto" w:fill="auto"/>
            <w:vAlign w:val="center"/>
          </w:tcPr>
          <w:p w14:paraId="223F8AA2" w14:textId="77777777" w:rsidR="008D1A94" w:rsidRDefault="00752380">
            <w:pPr>
              <w:pStyle w:val="Other10"/>
              <w:spacing w:line="240" w:lineRule="auto"/>
              <w:jc w:val="center"/>
              <w:rPr>
                <w:sz w:val="13"/>
                <w:szCs w:val="13"/>
              </w:rPr>
            </w:pPr>
            <w:r>
              <w:rPr>
                <w:rStyle w:val="Other1"/>
                <w:sz w:val="13"/>
              </w:rPr>
              <w:t>lichte Höhe</w:t>
            </w:r>
          </w:p>
        </w:tc>
        <w:tc>
          <w:tcPr>
            <w:tcW w:w="2222" w:type="dxa"/>
            <w:gridSpan w:val="2"/>
            <w:tcBorders>
              <w:top w:val="single" w:sz="4" w:space="0" w:color="auto"/>
              <w:left w:val="single" w:sz="4" w:space="0" w:color="auto"/>
              <w:right w:val="single" w:sz="4" w:space="0" w:color="auto"/>
            </w:tcBorders>
            <w:shd w:val="clear" w:color="auto" w:fill="auto"/>
            <w:vAlign w:val="bottom"/>
          </w:tcPr>
          <w:p w14:paraId="7AB6271D" w14:textId="77777777" w:rsidR="008D1A94" w:rsidRDefault="00752380">
            <w:pPr>
              <w:pStyle w:val="Other10"/>
              <w:spacing w:line="353" w:lineRule="auto"/>
              <w:jc w:val="center"/>
              <w:rPr>
                <w:sz w:val="13"/>
                <w:szCs w:val="13"/>
              </w:rPr>
            </w:pPr>
            <w:r>
              <w:rPr>
                <w:rStyle w:val="Other1"/>
                <w:sz w:val="13"/>
              </w:rPr>
              <w:t>höchstzulässige Streckenlänge (m), bei Risikoklasse der zu evakuierenden Risikoeinheit</w:t>
            </w:r>
          </w:p>
        </w:tc>
      </w:tr>
      <w:tr w:rsidR="008D1A94" w14:paraId="0BD4D772" w14:textId="77777777">
        <w:trPr>
          <w:trHeight w:hRule="exact" w:val="264"/>
          <w:jc w:val="center"/>
        </w:trPr>
        <w:tc>
          <w:tcPr>
            <w:tcW w:w="408" w:type="dxa"/>
            <w:tcBorders>
              <w:top w:val="single" w:sz="4" w:space="0" w:color="auto"/>
              <w:left w:val="single" w:sz="4" w:space="0" w:color="auto"/>
            </w:tcBorders>
            <w:shd w:val="clear" w:color="auto" w:fill="auto"/>
            <w:vAlign w:val="center"/>
          </w:tcPr>
          <w:p w14:paraId="70025F3B" w14:textId="77777777" w:rsidR="008D1A94" w:rsidRDefault="00752380">
            <w:pPr>
              <w:pStyle w:val="Other10"/>
              <w:spacing w:line="240" w:lineRule="auto"/>
              <w:rPr>
                <w:sz w:val="13"/>
                <w:szCs w:val="13"/>
              </w:rPr>
            </w:pPr>
            <w:r>
              <w:rPr>
                <w:rStyle w:val="Other1"/>
                <w:sz w:val="13"/>
              </w:rPr>
              <w:t>2</w:t>
            </w:r>
          </w:p>
        </w:tc>
        <w:tc>
          <w:tcPr>
            <w:tcW w:w="4954" w:type="dxa"/>
            <w:gridSpan w:val="2"/>
            <w:vMerge/>
            <w:tcBorders>
              <w:left w:val="single" w:sz="4" w:space="0" w:color="auto"/>
            </w:tcBorders>
            <w:shd w:val="clear" w:color="auto" w:fill="auto"/>
          </w:tcPr>
          <w:p w14:paraId="260C462F" w14:textId="77777777" w:rsidR="008D1A94" w:rsidRDefault="008D1A94"/>
        </w:tc>
        <w:tc>
          <w:tcPr>
            <w:tcW w:w="1094" w:type="dxa"/>
            <w:vMerge/>
            <w:tcBorders>
              <w:left w:val="single" w:sz="4" w:space="0" w:color="auto"/>
            </w:tcBorders>
            <w:shd w:val="clear" w:color="auto" w:fill="auto"/>
            <w:vAlign w:val="center"/>
          </w:tcPr>
          <w:p w14:paraId="3FED3458" w14:textId="77777777" w:rsidR="008D1A94" w:rsidRDefault="008D1A94"/>
        </w:tc>
        <w:tc>
          <w:tcPr>
            <w:tcW w:w="1094" w:type="dxa"/>
            <w:tcBorders>
              <w:top w:val="single" w:sz="4" w:space="0" w:color="auto"/>
              <w:left w:val="single" w:sz="4" w:space="0" w:color="auto"/>
            </w:tcBorders>
            <w:shd w:val="clear" w:color="auto" w:fill="auto"/>
            <w:vAlign w:val="center"/>
          </w:tcPr>
          <w:p w14:paraId="09FDE173" w14:textId="77777777" w:rsidR="008D1A94" w:rsidRDefault="00752380">
            <w:pPr>
              <w:pStyle w:val="Other10"/>
              <w:spacing w:line="240" w:lineRule="auto"/>
              <w:jc w:val="center"/>
              <w:rPr>
                <w:sz w:val="13"/>
                <w:szCs w:val="13"/>
              </w:rPr>
            </w:pPr>
            <w:r>
              <w:rPr>
                <w:rStyle w:val="Other1"/>
                <w:sz w:val="13"/>
              </w:rPr>
              <w:t>NAK</w:t>
            </w:r>
          </w:p>
        </w:tc>
        <w:tc>
          <w:tcPr>
            <w:tcW w:w="1128" w:type="dxa"/>
            <w:tcBorders>
              <w:top w:val="single" w:sz="4" w:space="0" w:color="auto"/>
              <w:left w:val="single" w:sz="4" w:space="0" w:color="auto"/>
              <w:right w:val="single" w:sz="4" w:space="0" w:color="auto"/>
            </w:tcBorders>
            <w:shd w:val="clear" w:color="auto" w:fill="auto"/>
            <w:vAlign w:val="center"/>
          </w:tcPr>
          <w:p w14:paraId="6BBEA535" w14:textId="77777777" w:rsidR="008D1A94" w:rsidRDefault="00752380">
            <w:pPr>
              <w:pStyle w:val="Other10"/>
              <w:spacing w:line="240" w:lineRule="auto"/>
              <w:jc w:val="center"/>
              <w:rPr>
                <w:sz w:val="13"/>
                <w:szCs w:val="13"/>
              </w:rPr>
            </w:pPr>
            <w:r>
              <w:rPr>
                <w:rStyle w:val="Other1"/>
                <w:sz w:val="13"/>
              </w:rPr>
              <w:t>AK, KK, MK</w:t>
            </w:r>
          </w:p>
        </w:tc>
      </w:tr>
      <w:tr w:rsidR="008D1A94" w14:paraId="08137F60" w14:textId="77777777">
        <w:trPr>
          <w:trHeight w:hRule="exact" w:val="360"/>
          <w:jc w:val="center"/>
        </w:trPr>
        <w:tc>
          <w:tcPr>
            <w:tcW w:w="408" w:type="dxa"/>
            <w:tcBorders>
              <w:top w:val="single" w:sz="4" w:space="0" w:color="auto"/>
              <w:left w:val="single" w:sz="4" w:space="0" w:color="auto"/>
            </w:tcBorders>
            <w:shd w:val="clear" w:color="auto" w:fill="auto"/>
            <w:vAlign w:val="center"/>
          </w:tcPr>
          <w:p w14:paraId="7F59E72F" w14:textId="77777777" w:rsidR="008D1A94" w:rsidRDefault="00752380">
            <w:pPr>
              <w:pStyle w:val="Other10"/>
              <w:spacing w:line="240" w:lineRule="auto"/>
            </w:pPr>
            <w:r>
              <w:rPr>
                <w:rStyle w:val="Other1"/>
              </w:rPr>
              <w:t>3</w:t>
            </w:r>
          </w:p>
        </w:tc>
        <w:tc>
          <w:tcPr>
            <w:tcW w:w="4954" w:type="dxa"/>
            <w:gridSpan w:val="2"/>
            <w:tcBorders>
              <w:top w:val="single" w:sz="4" w:space="0" w:color="auto"/>
              <w:left w:val="single" w:sz="4" w:space="0" w:color="auto"/>
            </w:tcBorders>
            <w:shd w:val="clear" w:color="auto" w:fill="auto"/>
            <w:vAlign w:val="center"/>
          </w:tcPr>
          <w:p w14:paraId="3706EDCF" w14:textId="77777777" w:rsidR="008D1A94" w:rsidRDefault="00752380">
            <w:pPr>
              <w:pStyle w:val="Other10"/>
              <w:spacing w:line="240" w:lineRule="auto"/>
            </w:pPr>
            <w:r>
              <w:rPr>
                <w:rStyle w:val="Other1"/>
              </w:rPr>
              <w:t>Entfernung zum Zugang zum Fluchtweg</w:t>
            </w:r>
          </w:p>
        </w:tc>
        <w:tc>
          <w:tcPr>
            <w:tcW w:w="1094" w:type="dxa"/>
            <w:vMerge w:val="restart"/>
            <w:tcBorders>
              <w:top w:val="single" w:sz="4" w:space="0" w:color="auto"/>
              <w:left w:val="single" w:sz="4" w:space="0" w:color="auto"/>
            </w:tcBorders>
            <w:shd w:val="clear" w:color="auto" w:fill="auto"/>
          </w:tcPr>
          <w:p w14:paraId="1FDE023B" w14:textId="77777777" w:rsidR="008D1A94" w:rsidRDefault="008D1A94">
            <w:pPr>
              <w:rPr>
                <w:sz w:val="10"/>
                <w:szCs w:val="10"/>
              </w:rPr>
            </w:pPr>
          </w:p>
        </w:tc>
        <w:tc>
          <w:tcPr>
            <w:tcW w:w="1094" w:type="dxa"/>
            <w:vMerge w:val="restart"/>
            <w:tcBorders>
              <w:top w:val="single" w:sz="4" w:space="0" w:color="auto"/>
              <w:left w:val="single" w:sz="4" w:space="0" w:color="auto"/>
            </w:tcBorders>
            <w:shd w:val="clear" w:color="auto" w:fill="auto"/>
            <w:vAlign w:val="center"/>
          </w:tcPr>
          <w:p w14:paraId="230857B8" w14:textId="77777777" w:rsidR="008D1A94" w:rsidRDefault="00752380">
            <w:pPr>
              <w:pStyle w:val="Other10"/>
              <w:spacing w:line="240" w:lineRule="auto"/>
              <w:jc w:val="center"/>
            </w:pPr>
            <w:r>
              <w:rPr>
                <w:rStyle w:val="Other1"/>
              </w:rPr>
              <w:t>30 m</w:t>
            </w:r>
          </w:p>
        </w:tc>
        <w:tc>
          <w:tcPr>
            <w:tcW w:w="1128" w:type="dxa"/>
            <w:vMerge w:val="restart"/>
            <w:tcBorders>
              <w:top w:val="single" w:sz="4" w:space="0" w:color="auto"/>
              <w:left w:val="single" w:sz="4" w:space="0" w:color="auto"/>
              <w:right w:val="single" w:sz="4" w:space="0" w:color="auto"/>
            </w:tcBorders>
            <w:shd w:val="clear" w:color="auto" w:fill="auto"/>
            <w:vAlign w:val="center"/>
          </w:tcPr>
          <w:p w14:paraId="1219EFDC" w14:textId="77777777" w:rsidR="008D1A94" w:rsidRDefault="00752380">
            <w:pPr>
              <w:pStyle w:val="Other10"/>
              <w:spacing w:line="240" w:lineRule="auto"/>
              <w:jc w:val="center"/>
            </w:pPr>
            <w:r>
              <w:rPr>
                <w:rStyle w:val="Other1"/>
              </w:rPr>
              <w:t>45 m</w:t>
            </w:r>
          </w:p>
        </w:tc>
      </w:tr>
      <w:tr w:rsidR="008D1A94" w14:paraId="74580CA8" w14:textId="77777777">
        <w:trPr>
          <w:trHeight w:hRule="exact" w:val="557"/>
          <w:jc w:val="center"/>
        </w:trPr>
        <w:tc>
          <w:tcPr>
            <w:tcW w:w="408" w:type="dxa"/>
            <w:tcBorders>
              <w:top w:val="single" w:sz="4" w:space="0" w:color="auto"/>
              <w:left w:val="single" w:sz="4" w:space="0" w:color="auto"/>
            </w:tcBorders>
            <w:shd w:val="clear" w:color="auto" w:fill="auto"/>
            <w:vAlign w:val="center"/>
          </w:tcPr>
          <w:p w14:paraId="6F0A3F0B" w14:textId="77777777" w:rsidR="008D1A94" w:rsidRDefault="00752380">
            <w:pPr>
              <w:pStyle w:val="Other10"/>
              <w:spacing w:line="240" w:lineRule="auto"/>
            </w:pPr>
            <w:r>
              <w:rPr>
                <w:rStyle w:val="Other1"/>
              </w:rPr>
              <w:t>4</w:t>
            </w:r>
          </w:p>
        </w:tc>
        <w:tc>
          <w:tcPr>
            <w:tcW w:w="4954" w:type="dxa"/>
            <w:gridSpan w:val="2"/>
            <w:tcBorders>
              <w:top w:val="single" w:sz="4" w:space="0" w:color="auto"/>
              <w:left w:val="single" w:sz="4" w:space="0" w:color="auto"/>
            </w:tcBorders>
            <w:shd w:val="clear" w:color="auto" w:fill="auto"/>
          </w:tcPr>
          <w:p w14:paraId="77217989" w14:textId="77777777" w:rsidR="008D1A94" w:rsidRDefault="00752380">
            <w:pPr>
              <w:pStyle w:val="Other10"/>
            </w:pPr>
            <w:r>
              <w:rPr>
                <w:rStyle w:val="Other1"/>
              </w:rPr>
              <w:t>Entfernung zum Zugang zum den temporären Schutzbereich und den sicheren Raum, ohne Fluchtweg</w:t>
            </w:r>
          </w:p>
        </w:tc>
        <w:tc>
          <w:tcPr>
            <w:tcW w:w="1094" w:type="dxa"/>
            <w:vMerge/>
            <w:tcBorders>
              <w:left w:val="single" w:sz="4" w:space="0" w:color="auto"/>
            </w:tcBorders>
            <w:shd w:val="clear" w:color="auto" w:fill="auto"/>
          </w:tcPr>
          <w:p w14:paraId="5A407660" w14:textId="77777777" w:rsidR="008D1A94" w:rsidRDefault="008D1A94"/>
        </w:tc>
        <w:tc>
          <w:tcPr>
            <w:tcW w:w="1094" w:type="dxa"/>
            <w:vMerge/>
            <w:tcBorders>
              <w:left w:val="single" w:sz="4" w:space="0" w:color="auto"/>
            </w:tcBorders>
            <w:shd w:val="clear" w:color="auto" w:fill="auto"/>
            <w:vAlign w:val="center"/>
          </w:tcPr>
          <w:p w14:paraId="760A3995" w14:textId="77777777" w:rsidR="008D1A94" w:rsidRDefault="008D1A94"/>
        </w:tc>
        <w:tc>
          <w:tcPr>
            <w:tcW w:w="1128" w:type="dxa"/>
            <w:vMerge/>
            <w:tcBorders>
              <w:left w:val="single" w:sz="4" w:space="0" w:color="auto"/>
              <w:right w:val="single" w:sz="4" w:space="0" w:color="auto"/>
            </w:tcBorders>
            <w:shd w:val="clear" w:color="auto" w:fill="auto"/>
            <w:vAlign w:val="center"/>
          </w:tcPr>
          <w:p w14:paraId="014FFAE0" w14:textId="77777777" w:rsidR="008D1A94" w:rsidRDefault="008D1A94"/>
        </w:tc>
      </w:tr>
      <w:tr w:rsidR="008D1A94" w14:paraId="3D8E9773" w14:textId="77777777">
        <w:trPr>
          <w:trHeight w:hRule="exact" w:val="557"/>
          <w:jc w:val="center"/>
        </w:trPr>
        <w:tc>
          <w:tcPr>
            <w:tcW w:w="408" w:type="dxa"/>
            <w:tcBorders>
              <w:top w:val="single" w:sz="4" w:space="0" w:color="auto"/>
              <w:left w:val="single" w:sz="4" w:space="0" w:color="auto"/>
            </w:tcBorders>
            <w:shd w:val="clear" w:color="auto" w:fill="auto"/>
            <w:vAlign w:val="center"/>
          </w:tcPr>
          <w:p w14:paraId="70EA8C74" w14:textId="77777777" w:rsidR="008D1A94" w:rsidRDefault="00752380">
            <w:pPr>
              <w:pStyle w:val="Other10"/>
              <w:spacing w:line="240" w:lineRule="auto"/>
            </w:pPr>
            <w:r>
              <w:rPr>
                <w:rStyle w:val="Other1"/>
              </w:rPr>
              <w:t>5</w:t>
            </w:r>
          </w:p>
        </w:tc>
        <w:tc>
          <w:tcPr>
            <w:tcW w:w="2477" w:type="dxa"/>
            <w:vMerge w:val="restart"/>
            <w:tcBorders>
              <w:top w:val="single" w:sz="4" w:space="0" w:color="auto"/>
              <w:left w:val="single" w:sz="4" w:space="0" w:color="auto"/>
            </w:tcBorders>
            <w:shd w:val="clear" w:color="auto" w:fill="auto"/>
            <w:vAlign w:val="center"/>
          </w:tcPr>
          <w:p w14:paraId="711B3A72" w14:textId="77777777" w:rsidR="008D1A94" w:rsidRDefault="00752380">
            <w:pPr>
              <w:pStyle w:val="Other10"/>
            </w:pPr>
            <w:r>
              <w:rPr>
                <w:rStyle w:val="Other1"/>
              </w:rPr>
              <w:t>Zulässige Erhöhung der Entfernung eines Fluchtweges und der Entfernung eines vorübergehenden Schutzbereichs oder eines sicheren Raums ohne Fluchtweg</w:t>
            </w:r>
          </w:p>
        </w:tc>
        <w:tc>
          <w:tcPr>
            <w:tcW w:w="2477" w:type="dxa"/>
            <w:tcBorders>
              <w:top w:val="single" w:sz="4" w:space="0" w:color="auto"/>
              <w:left w:val="single" w:sz="4" w:space="0" w:color="auto"/>
            </w:tcBorders>
            <w:shd w:val="clear" w:color="auto" w:fill="auto"/>
            <w:vAlign w:val="bottom"/>
          </w:tcPr>
          <w:p w14:paraId="3C9E0E71" w14:textId="77777777" w:rsidR="008D1A94" w:rsidRDefault="00752380">
            <w:pPr>
              <w:pStyle w:val="Other10"/>
            </w:pPr>
            <w:r>
              <w:rPr>
                <w:rStyle w:val="Other1"/>
              </w:rPr>
              <w:t>wenn ein Brandalarm installiert ist</w:t>
            </w:r>
          </w:p>
        </w:tc>
        <w:tc>
          <w:tcPr>
            <w:tcW w:w="1094" w:type="dxa"/>
            <w:vMerge w:val="restart"/>
            <w:tcBorders>
              <w:top w:val="single" w:sz="4" w:space="0" w:color="auto"/>
              <w:left w:val="single" w:sz="4" w:space="0" w:color="auto"/>
            </w:tcBorders>
            <w:shd w:val="clear" w:color="auto" w:fill="auto"/>
          </w:tcPr>
          <w:p w14:paraId="169CD59A" w14:textId="77777777" w:rsidR="008D1A94" w:rsidRDefault="008D1A94">
            <w:pPr>
              <w:rPr>
                <w:sz w:val="10"/>
                <w:szCs w:val="10"/>
              </w:rPr>
            </w:pPr>
          </w:p>
        </w:tc>
        <w:tc>
          <w:tcPr>
            <w:tcW w:w="2222" w:type="dxa"/>
            <w:gridSpan w:val="2"/>
            <w:tcBorders>
              <w:top w:val="single" w:sz="4" w:space="0" w:color="auto"/>
              <w:left w:val="single" w:sz="4" w:space="0" w:color="auto"/>
              <w:right w:val="single" w:sz="4" w:space="0" w:color="auto"/>
            </w:tcBorders>
            <w:shd w:val="clear" w:color="auto" w:fill="auto"/>
            <w:vAlign w:val="center"/>
          </w:tcPr>
          <w:p w14:paraId="19BB328A" w14:textId="77777777" w:rsidR="008D1A94" w:rsidRDefault="00752380">
            <w:pPr>
              <w:pStyle w:val="Other10"/>
              <w:spacing w:line="240" w:lineRule="auto"/>
              <w:jc w:val="center"/>
            </w:pPr>
            <w:r>
              <w:rPr>
                <w:rStyle w:val="Other1"/>
              </w:rPr>
              <w:t>+5 m</w:t>
            </w:r>
          </w:p>
        </w:tc>
      </w:tr>
      <w:tr w:rsidR="008D1A94" w14:paraId="4F0802E2" w14:textId="77777777">
        <w:trPr>
          <w:trHeight w:hRule="exact" w:val="552"/>
          <w:jc w:val="center"/>
        </w:trPr>
        <w:tc>
          <w:tcPr>
            <w:tcW w:w="408" w:type="dxa"/>
            <w:tcBorders>
              <w:top w:val="single" w:sz="4" w:space="0" w:color="auto"/>
              <w:left w:val="single" w:sz="4" w:space="0" w:color="auto"/>
            </w:tcBorders>
            <w:shd w:val="clear" w:color="auto" w:fill="auto"/>
            <w:vAlign w:val="center"/>
          </w:tcPr>
          <w:p w14:paraId="2254DCEA" w14:textId="77777777" w:rsidR="008D1A94" w:rsidRDefault="00752380">
            <w:pPr>
              <w:pStyle w:val="Other10"/>
              <w:spacing w:line="240" w:lineRule="auto"/>
            </w:pPr>
            <w:r>
              <w:rPr>
                <w:rStyle w:val="Other1"/>
              </w:rPr>
              <w:t>6</w:t>
            </w:r>
          </w:p>
        </w:tc>
        <w:tc>
          <w:tcPr>
            <w:tcW w:w="2477" w:type="dxa"/>
            <w:vMerge/>
            <w:tcBorders>
              <w:left w:val="single" w:sz="4" w:space="0" w:color="auto"/>
            </w:tcBorders>
            <w:shd w:val="clear" w:color="auto" w:fill="auto"/>
            <w:vAlign w:val="center"/>
          </w:tcPr>
          <w:p w14:paraId="2CABB116" w14:textId="77777777" w:rsidR="008D1A94" w:rsidRDefault="008D1A94"/>
        </w:tc>
        <w:tc>
          <w:tcPr>
            <w:tcW w:w="2477" w:type="dxa"/>
            <w:tcBorders>
              <w:top w:val="single" w:sz="4" w:space="0" w:color="auto"/>
              <w:left w:val="single" w:sz="4" w:space="0" w:color="auto"/>
            </w:tcBorders>
            <w:shd w:val="clear" w:color="auto" w:fill="auto"/>
            <w:vAlign w:val="bottom"/>
          </w:tcPr>
          <w:p w14:paraId="51B555AF" w14:textId="77777777" w:rsidR="008D1A94" w:rsidRDefault="00752380">
            <w:pPr>
              <w:pStyle w:val="Other10"/>
              <w:spacing w:line="346" w:lineRule="auto"/>
            </w:pPr>
            <w:r>
              <w:rPr>
                <w:rStyle w:val="Other1"/>
              </w:rPr>
              <w:t>wenn ein Feuerlöscher installiert ist</w:t>
            </w:r>
          </w:p>
        </w:tc>
        <w:tc>
          <w:tcPr>
            <w:tcW w:w="1094" w:type="dxa"/>
            <w:vMerge/>
            <w:tcBorders>
              <w:left w:val="single" w:sz="4" w:space="0" w:color="auto"/>
            </w:tcBorders>
            <w:shd w:val="clear" w:color="auto" w:fill="auto"/>
          </w:tcPr>
          <w:p w14:paraId="34A4F95C" w14:textId="77777777" w:rsidR="008D1A94" w:rsidRDefault="008D1A94"/>
        </w:tc>
        <w:tc>
          <w:tcPr>
            <w:tcW w:w="2222" w:type="dxa"/>
            <w:gridSpan w:val="2"/>
            <w:tcBorders>
              <w:top w:val="single" w:sz="4" w:space="0" w:color="auto"/>
              <w:left w:val="single" w:sz="4" w:space="0" w:color="auto"/>
              <w:right w:val="single" w:sz="4" w:space="0" w:color="auto"/>
            </w:tcBorders>
            <w:shd w:val="clear" w:color="auto" w:fill="auto"/>
            <w:vAlign w:val="center"/>
          </w:tcPr>
          <w:p w14:paraId="37FF0FA5" w14:textId="77777777" w:rsidR="008D1A94" w:rsidRDefault="00752380">
            <w:pPr>
              <w:pStyle w:val="Other10"/>
              <w:spacing w:line="240" w:lineRule="auto"/>
              <w:jc w:val="center"/>
            </w:pPr>
            <w:r>
              <w:rPr>
                <w:rStyle w:val="Other1"/>
              </w:rPr>
              <w:t>+10 m</w:t>
            </w:r>
          </w:p>
        </w:tc>
      </w:tr>
      <w:tr w:rsidR="008D1A94" w14:paraId="36E47304" w14:textId="77777777">
        <w:trPr>
          <w:trHeight w:hRule="exact" w:val="298"/>
          <w:jc w:val="center"/>
        </w:trPr>
        <w:tc>
          <w:tcPr>
            <w:tcW w:w="408" w:type="dxa"/>
            <w:tcBorders>
              <w:top w:val="single" w:sz="4" w:space="0" w:color="auto"/>
              <w:left w:val="single" w:sz="4" w:space="0" w:color="auto"/>
            </w:tcBorders>
            <w:shd w:val="clear" w:color="auto" w:fill="auto"/>
            <w:vAlign w:val="bottom"/>
          </w:tcPr>
          <w:p w14:paraId="01637F0F" w14:textId="77777777" w:rsidR="008D1A94" w:rsidRDefault="00752380">
            <w:pPr>
              <w:pStyle w:val="Other10"/>
              <w:spacing w:line="240" w:lineRule="auto"/>
            </w:pPr>
            <w:r>
              <w:rPr>
                <w:rStyle w:val="Other1"/>
              </w:rPr>
              <w:t>7</w:t>
            </w:r>
          </w:p>
        </w:tc>
        <w:tc>
          <w:tcPr>
            <w:tcW w:w="2477" w:type="dxa"/>
            <w:vMerge/>
            <w:tcBorders>
              <w:left w:val="single" w:sz="4" w:space="0" w:color="auto"/>
            </w:tcBorders>
            <w:shd w:val="clear" w:color="auto" w:fill="auto"/>
            <w:vAlign w:val="center"/>
          </w:tcPr>
          <w:p w14:paraId="610E0597" w14:textId="77777777" w:rsidR="008D1A94" w:rsidRDefault="008D1A94"/>
        </w:tc>
        <w:tc>
          <w:tcPr>
            <w:tcW w:w="2477" w:type="dxa"/>
            <w:vMerge w:val="restart"/>
            <w:tcBorders>
              <w:top w:val="single" w:sz="4" w:space="0" w:color="auto"/>
              <w:left w:val="single" w:sz="4" w:space="0" w:color="auto"/>
            </w:tcBorders>
            <w:shd w:val="clear" w:color="auto" w:fill="auto"/>
            <w:vAlign w:val="center"/>
          </w:tcPr>
          <w:p w14:paraId="71F952F6" w14:textId="77777777" w:rsidR="008D1A94" w:rsidRDefault="00752380">
            <w:pPr>
              <w:pStyle w:val="Other10"/>
              <w:spacing w:line="240" w:lineRule="auto"/>
            </w:pPr>
            <w:r>
              <w:rPr>
                <w:rStyle w:val="Other1"/>
              </w:rPr>
              <w:t>bei multidirektionaler Evakuierung</w:t>
            </w:r>
          </w:p>
        </w:tc>
        <w:tc>
          <w:tcPr>
            <w:tcW w:w="1094" w:type="dxa"/>
            <w:tcBorders>
              <w:top w:val="single" w:sz="4" w:space="0" w:color="auto"/>
              <w:left w:val="single" w:sz="4" w:space="0" w:color="auto"/>
            </w:tcBorders>
            <w:shd w:val="clear" w:color="auto" w:fill="auto"/>
            <w:vAlign w:val="bottom"/>
          </w:tcPr>
          <w:p w14:paraId="04F09C42" w14:textId="77777777" w:rsidR="008D1A94" w:rsidRDefault="00752380">
            <w:pPr>
              <w:pStyle w:val="Other10"/>
              <w:spacing w:line="240" w:lineRule="auto"/>
              <w:jc w:val="center"/>
            </w:pPr>
            <w:r>
              <w:rPr>
                <w:rStyle w:val="Other1"/>
              </w:rPr>
              <w:t>0-4 m</w:t>
            </w:r>
          </w:p>
        </w:tc>
        <w:tc>
          <w:tcPr>
            <w:tcW w:w="2222" w:type="dxa"/>
            <w:gridSpan w:val="2"/>
            <w:tcBorders>
              <w:top w:val="single" w:sz="4" w:space="0" w:color="auto"/>
              <w:left w:val="single" w:sz="4" w:space="0" w:color="auto"/>
              <w:right w:val="single" w:sz="4" w:space="0" w:color="auto"/>
            </w:tcBorders>
            <w:shd w:val="clear" w:color="auto" w:fill="auto"/>
            <w:vAlign w:val="bottom"/>
          </w:tcPr>
          <w:p w14:paraId="1DA7513E" w14:textId="77777777" w:rsidR="008D1A94" w:rsidRDefault="00752380">
            <w:pPr>
              <w:pStyle w:val="Other10"/>
              <w:spacing w:line="240" w:lineRule="auto"/>
              <w:jc w:val="center"/>
            </w:pPr>
            <w:r>
              <w:rPr>
                <w:rStyle w:val="Other1"/>
              </w:rPr>
              <w:t>+ 10 m</w:t>
            </w:r>
          </w:p>
        </w:tc>
      </w:tr>
      <w:tr w:rsidR="008D1A94" w14:paraId="28D4D525" w14:textId="77777777">
        <w:trPr>
          <w:trHeight w:hRule="exact" w:val="293"/>
          <w:jc w:val="center"/>
        </w:trPr>
        <w:tc>
          <w:tcPr>
            <w:tcW w:w="408" w:type="dxa"/>
            <w:tcBorders>
              <w:top w:val="single" w:sz="4" w:space="0" w:color="auto"/>
              <w:left w:val="single" w:sz="4" w:space="0" w:color="auto"/>
            </w:tcBorders>
            <w:shd w:val="clear" w:color="auto" w:fill="auto"/>
            <w:vAlign w:val="bottom"/>
          </w:tcPr>
          <w:p w14:paraId="751D42D5" w14:textId="77777777" w:rsidR="008D1A94" w:rsidRDefault="00752380">
            <w:pPr>
              <w:pStyle w:val="Other10"/>
              <w:spacing w:line="240" w:lineRule="auto"/>
            </w:pPr>
            <w:r>
              <w:rPr>
                <w:rStyle w:val="Other1"/>
              </w:rPr>
              <w:t>8</w:t>
            </w:r>
          </w:p>
        </w:tc>
        <w:tc>
          <w:tcPr>
            <w:tcW w:w="2477" w:type="dxa"/>
            <w:vMerge/>
            <w:tcBorders>
              <w:left w:val="single" w:sz="4" w:space="0" w:color="auto"/>
            </w:tcBorders>
            <w:shd w:val="clear" w:color="auto" w:fill="auto"/>
            <w:vAlign w:val="center"/>
          </w:tcPr>
          <w:p w14:paraId="7E99D22C" w14:textId="77777777" w:rsidR="008D1A94" w:rsidRDefault="008D1A94"/>
        </w:tc>
        <w:tc>
          <w:tcPr>
            <w:tcW w:w="2477" w:type="dxa"/>
            <w:vMerge/>
            <w:tcBorders>
              <w:left w:val="single" w:sz="4" w:space="0" w:color="auto"/>
            </w:tcBorders>
            <w:shd w:val="clear" w:color="auto" w:fill="auto"/>
            <w:vAlign w:val="center"/>
          </w:tcPr>
          <w:p w14:paraId="6E20D84B" w14:textId="77777777" w:rsidR="008D1A94" w:rsidRDefault="008D1A94"/>
        </w:tc>
        <w:tc>
          <w:tcPr>
            <w:tcW w:w="1094" w:type="dxa"/>
            <w:tcBorders>
              <w:top w:val="single" w:sz="4" w:space="0" w:color="auto"/>
              <w:left w:val="single" w:sz="4" w:space="0" w:color="auto"/>
            </w:tcBorders>
            <w:shd w:val="clear" w:color="auto" w:fill="auto"/>
            <w:vAlign w:val="bottom"/>
          </w:tcPr>
          <w:p w14:paraId="7D16AE40" w14:textId="77777777" w:rsidR="008D1A94" w:rsidRDefault="00752380">
            <w:pPr>
              <w:pStyle w:val="Other10"/>
              <w:spacing w:line="240" w:lineRule="auto"/>
              <w:jc w:val="center"/>
            </w:pPr>
            <w:r>
              <w:rPr>
                <w:rStyle w:val="Other1"/>
              </w:rPr>
              <w:t>4-10 m</w:t>
            </w:r>
          </w:p>
        </w:tc>
        <w:tc>
          <w:tcPr>
            <w:tcW w:w="1094" w:type="dxa"/>
            <w:tcBorders>
              <w:top w:val="single" w:sz="4" w:space="0" w:color="auto"/>
              <w:left w:val="single" w:sz="4" w:space="0" w:color="auto"/>
            </w:tcBorders>
            <w:shd w:val="clear" w:color="auto" w:fill="auto"/>
            <w:vAlign w:val="bottom"/>
          </w:tcPr>
          <w:p w14:paraId="6A27DAF0" w14:textId="77777777" w:rsidR="008D1A94" w:rsidRDefault="00752380">
            <w:pPr>
              <w:pStyle w:val="Other10"/>
              <w:spacing w:line="240" w:lineRule="auto"/>
              <w:jc w:val="center"/>
            </w:pPr>
            <w:r>
              <w:rPr>
                <w:rStyle w:val="Other1"/>
              </w:rPr>
              <w:t>+ 20 m</w:t>
            </w:r>
          </w:p>
        </w:tc>
        <w:tc>
          <w:tcPr>
            <w:tcW w:w="1128" w:type="dxa"/>
            <w:tcBorders>
              <w:top w:val="single" w:sz="4" w:space="0" w:color="auto"/>
              <w:left w:val="single" w:sz="4" w:space="0" w:color="auto"/>
              <w:right w:val="single" w:sz="4" w:space="0" w:color="auto"/>
            </w:tcBorders>
            <w:shd w:val="clear" w:color="auto" w:fill="auto"/>
            <w:vAlign w:val="bottom"/>
          </w:tcPr>
          <w:p w14:paraId="1607159D" w14:textId="77777777" w:rsidR="008D1A94" w:rsidRDefault="00752380">
            <w:pPr>
              <w:pStyle w:val="Other10"/>
              <w:spacing w:line="240" w:lineRule="auto"/>
              <w:jc w:val="center"/>
            </w:pPr>
            <w:r>
              <w:rPr>
                <w:rStyle w:val="Other1"/>
              </w:rPr>
              <w:t>+25 m</w:t>
            </w:r>
          </w:p>
        </w:tc>
      </w:tr>
      <w:tr w:rsidR="008D1A94" w14:paraId="336F31B0" w14:textId="77777777">
        <w:trPr>
          <w:trHeight w:hRule="exact" w:val="298"/>
          <w:jc w:val="center"/>
        </w:trPr>
        <w:tc>
          <w:tcPr>
            <w:tcW w:w="408" w:type="dxa"/>
            <w:tcBorders>
              <w:top w:val="single" w:sz="4" w:space="0" w:color="auto"/>
              <w:left w:val="single" w:sz="4" w:space="0" w:color="auto"/>
            </w:tcBorders>
            <w:shd w:val="clear" w:color="auto" w:fill="auto"/>
            <w:vAlign w:val="bottom"/>
          </w:tcPr>
          <w:p w14:paraId="0801AD42" w14:textId="77777777" w:rsidR="008D1A94" w:rsidRDefault="00752380">
            <w:pPr>
              <w:pStyle w:val="Other10"/>
              <w:spacing w:line="240" w:lineRule="auto"/>
            </w:pPr>
            <w:r>
              <w:rPr>
                <w:rStyle w:val="Other1"/>
              </w:rPr>
              <w:t>9</w:t>
            </w:r>
          </w:p>
        </w:tc>
        <w:tc>
          <w:tcPr>
            <w:tcW w:w="2477" w:type="dxa"/>
            <w:vMerge/>
            <w:tcBorders>
              <w:left w:val="single" w:sz="4" w:space="0" w:color="auto"/>
            </w:tcBorders>
            <w:shd w:val="clear" w:color="auto" w:fill="auto"/>
            <w:vAlign w:val="center"/>
          </w:tcPr>
          <w:p w14:paraId="43607506" w14:textId="77777777" w:rsidR="008D1A94" w:rsidRDefault="008D1A94"/>
        </w:tc>
        <w:tc>
          <w:tcPr>
            <w:tcW w:w="2477" w:type="dxa"/>
            <w:vMerge/>
            <w:tcBorders>
              <w:left w:val="single" w:sz="4" w:space="0" w:color="auto"/>
            </w:tcBorders>
            <w:shd w:val="clear" w:color="auto" w:fill="auto"/>
            <w:vAlign w:val="center"/>
          </w:tcPr>
          <w:p w14:paraId="66763BEC" w14:textId="77777777" w:rsidR="008D1A94" w:rsidRDefault="008D1A94"/>
        </w:tc>
        <w:tc>
          <w:tcPr>
            <w:tcW w:w="1094" w:type="dxa"/>
            <w:tcBorders>
              <w:top w:val="single" w:sz="4" w:space="0" w:color="auto"/>
              <w:left w:val="single" w:sz="4" w:space="0" w:color="auto"/>
            </w:tcBorders>
            <w:shd w:val="clear" w:color="auto" w:fill="auto"/>
            <w:vAlign w:val="bottom"/>
          </w:tcPr>
          <w:p w14:paraId="60E5B748" w14:textId="77777777" w:rsidR="008D1A94" w:rsidRDefault="00752380">
            <w:pPr>
              <w:pStyle w:val="Other10"/>
              <w:spacing w:line="240" w:lineRule="auto"/>
              <w:jc w:val="center"/>
            </w:pPr>
            <w:r>
              <w:rPr>
                <w:rStyle w:val="Other1"/>
              </w:rPr>
              <w:t>&gt;10 m</w:t>
            </w:r>
          </w:p>
        </w:tc>
        <w:tc>
          <w:tcPr>
            <w:tcW w:w="1094" w:type="dxa"/>
            <w:tcBorders>
              <w:top w:val="single" w:sz="4" w:space="0" w:color="auto"/>
              <w:left w:val="single" w:sz="4" w:space="0" w:color="auto"/>
            </w:tcBorders>
            <w:shd w:val="clear" w:color="auto" w:fill="auto"/>
            <w:vAlign w:val="bottom"/>
          </w:tcPr>
          <w:p w14:paraId="67B52A3B" w14:textId="77777777" w:rsidR="008D1A94" w:rsidRDefault="00752380">
            <w:pPr>
              <w:pStyle w:val="Other10"/>
              <w:spacing w:line="240" w:lineRule="auto"/>
              <w:jc w:val="center"/>
            </w:pPr>
            <w:r>
              <w:rPr>
                <w:rStyle w:val="Other1"/>
              </w:rPr>
              <w:t>+40 m</w:t>
            </w:r>
          </w:p>
        </w:tc>
        <w:tc>
          <w:tcPr>
            <w:tcW w:w="1128" w:type="dxa"/>
            <w:tcBorders>
              <w:top w:val="single" w:sz="4" w:space="0" w:color="auto"/>
              <w:left w:val="single" w:sz="4" w:space="0" w:color="auto"/>
              <w:right w:val="single" w:sz="4" w:space="0" w:color="auto"/>
            </w:tcBorders>
            <w:shd w:val="clear" w:color="auto" w:fill="auto"/>
            <w:vAlign w:val="bottom"/>
          </w:tcPr>
          <w:p w14:paraId="2C221AE9" w14:textId="77777777" w:rsidR="008D1A94" w:rsidRDefault="00752380">
            <w:pPr>
              <w:pStyle w:val="Other10"/>
              <w:spacing w:line="240" w:lineRule="auto"/>
              <w:jc w:val="center"/>
            </w:pPr>
            <w:r>
              <w:rPr>
                <w:rStyle w:val="Other1"/>
              </w:rPr>
              <w:t>+45 m</w:t>
            </w:r>
          </w:p>
        </w:tc>
      </w:tr>
      <w:tr w:rsidR="008D1A94" w14:paraId="39F4AE80" w14:textId="77777777">
        <w:trPr>
          <w:trHeight w:hRule="exact" w:val="293"/>
          <w:jc w:val="center"/>
        </w:trPr>
        <w:tc>
          <w:tcPr>
            <w:tcW w:w="408" w:type="dxa"/>
            <w:vMerge w:val="restart"/>
            <w:tcBorders>
              <w:top w:val="single" w:sz="4" w:space="0" w:color="auto"/>
              <w:left w:val="single" w:sz="4" w:space="0" w:color="auto"/>
            </w:tcBorders>
            <w:shd w:val="clear" w:color="auto" w:fill="auto"/>
            <w:vAlign w:val="bottom"/>
          </w:tcPr>
          <w:p w14:paraId="4BD20CFF" w14:textId="77777777" w:rsidR="008D1A94" w:rsidRDefault="00752380">
            <w:pPr>
              <w:pStyle w:val="Other10"/>
              <w:spacing w:after="280" w:line="240" w:lineRule="auto"/>
            </w:pPr>
            <w:r>
              <w:rPr>
                <w:rStyle w:val="Other1"/>
              </w:rPr>
              <w:t>10</w:t>
            </w:r>
          </w:p>
          <w:p w14:paraId="5449673B" w14:textId="77777777" w:rsidR="008D1A94" w:rsidRDefault="00752380">
            <w:pPr>
              <w:pStyle w:val="Other10"/>
              <w:spacing w:line="240" w:lineRule="auto"/>
            </w:pPr>
            <w:r>
              <w:rPr>
                <w:rStyle w:val="Other1"/>
              </w:rPr>
              <w:t>11</w:t>
            </w:r>
          </w:p>
        </w:tc>
        <w:tc>
          <w:tcPr>
            <w:tcW w:w="2477" w:type="dxa"/>
            <w:vMerge/>
            <w:tcBorders>
              <w:left w:val="single" w:sz="4" w:space="0" w:color="auto"/>
            </w:tcBorders>
            <w:shd w:val="clear" w:color="auto" w:fill="auto"/>
            <w:vAlign w:val="center"/>
          </w:tcPr>
          <w:p w14:paraId="1F0A1F0C" w14:textId="77777777" w:rsidR="008D1A94" w:rsidRDefault="008D1A94"/>
        </w:tc>
        <w:tc>
          <w:tcPr>
            <w:tcW w:w="2477" w:type="dxa"/>
            <w:vMerge w:val="restart"/>
            <w:tcBorders>
              <w:top w:val="single" w:sz="4" w:space="0" w:color="auto"/>
              <w:left w:val="single" w:sz="4" w:space="0" w:color="auto"/>
            </w:tcBorders>
            <w:shd w:val="clear" w:color="auto" w:fill="auto"/>
            <w:vAlign w:val="bottom"/>
          </w:tcPr>
          <w:p w14:paraId="6255D651" w14:textId="77777777" w:rsidR="008D1A94" w:rsidRDefault="00752380">
            <w:pPr>
              <w:pStyle w:val="Other10"/>
            </w:pPr>
            <w:r>
              <w:rPr>
                <w:rStyle w:val="Other1"/>
              </w:rPr>
              <w:t>für industrielle, landwirtschaftliche und Lagerungszwecke (wie bezeichnet) in einem Raum mit Wärme- und Rauchschutz, wenn Sicherheitsbeleuchtung und Notzeichen (d. h. Fluchtzeichen) entlang des Fluchtweges vorhanden sind</w:t>
            </w:r>
          </w:p>
        </w:tc>
        <w:tc>
          <w:tcPr>
            <w:tcW w:w="1094" w:type="dxa"/>
            <w:tcBorders>
              <w:top w:val="single" w:sz="4" w:space="0" w:color="auto"/>
              <w:left w:val="single" w:sz="4" w:space="0" w:color="auto"/>
            </w:tcBorders>
            <w:shd w:val="clear" w:color="auto" w:fill="auto"/>
            <w:vAlign w:val="bottom"/>
          </w:tcPr>
          <w:p w14:paraId="120BBBCB" w14:textId="77777777" w:rsidR="008D1A94" w:rsidRDefault="00752380">
            <w:pPr>
              <w:pStyle w:val="Other10"/>
              <w:spacing w:line="240" w:lineRule="auto"/>
              <w:jc w:val="center"/>
            </w:pPr>
            <w:r>
              <w:rPr>
                <w:rStyle w:val="Other1"/>
              </w:rPr>
              <w:t>0-4 m</w:t>
            </w:r>
          </w:p>
        </w:tc>
        <w:tc>
          <w:tcPr>
            <w:tcW w:w="2222" w:type="dxa"/>
            <w:gridSpan w:val="2"/>
            <w:tcBorders>
              <w:top w:val="single" w:sz="4" w:space="0" w:color="auto"/>
              <w:left w:val="single" w:sz="4" w:space="0" w:color="auto"/>
              <w:right w:val="single" w:sz="4" w:space="0" w:color="auto"/>
            </w:tcBorders>
            <w:shd w:val="clear" w:color="auto" w:fill="auto"/>
            <w:vAlign w:val="bottom"/>
          </w:tcPr>
          <w:p w14:paraId="67301078" w14:textId="77777777" w:rsidR="008D1A94" w:rsidRDefault="00752380">
            <w:pPr>
              <w:pStyle w:val="Other10"/>
              <w:spacing w:line="240" w:lineRule="auto"/>
              <w:jc w:val="center"/>
            </w:pPr>
            <w:r>
              <w:rPr>
                <w:rStyle w:val="Other1"/>
              </w:rPr>
              <w:t>+ 20 m</w:t>
            </w:r>
          </w:p>
        </w:tc>
      </w:tr>
      <w:tr w:rsidR="008D1A94" w14:paraId="20396AF2" w14:textId="77777777">
        <w:trPr>
          <w:trHeight w:hRule="exact" w:val="691"/>
          <w:jc w:val="center"/>
        </w:trPr>
        <w:tc>
          <w:tcPr>
            <w:tcW w:w="408" w:type="dxa"/>
            <w:vMerge/>
            <w:tcBorders>
              <w:left w:val="single" w:sz="4" w:space="0" w:color="auto"/>
            </w:tcBorders>
            <w:shd w:val="clear" w:color="auto" w:fill="auto"/>
            <w:vAlign w:val="bottom"/>
          </w:tcPr>
          <w:p w14:paraId="7AD73558" w14:textId="77777777" w:rsidR="008D1A94" w:rsidRDefault="008D1A94"/>
        </w:tc>
        <w:tc>
          <w:tcPr>
            <w:tcW w:w="2477" w:type="dxa"/>
            <w:vMerge/>
            <w:tcBorders>
              <w:left w:val="single" w:sz="4" w:space="0" w:color="auto"/>
            </w:tcBorders>
            <w:shd w:val="clear" w:color="auto" w:fill="auto"/>
            <w:vAlign w:val="center"/>
          </w:tcPr>
          <w:p w14:paraId="2D2670CC" w14:textId="77777777" w:rsidR="008D1A94" w:rsidRDefault="008D1A94"/>
        </w:tc>
        <w:tc>
          <w:tcPr>
            <w:tcW w:w="2477" w:type="dxa"/>
            <w:vMerge/>
            <w:tcBorders>
              <w:left w:val="single" w:sz="4" w:space="0" w:color="auto"/>
            </w:tcBorders>
            <w:shd w:val="clear" w:color="auto" w:fill="auto"/>
            <w:vAlign w:val="bottom"/>
          </w:tcPr>
          <w:p w14:paraId="36C21774" w14:textId="77777777" w:rsidR="008D1A94" w:rsidRDefault="008D1A94"/>
        </w:tc>
        <w:tc>
          <w:tcPr>
            <w:tcW w:w="1094" w:type="dxa"/>
            <w:tcBorders>
              <w:top w:val="single" w:sz="4" w:space="0" w:color="auto"/>
              <w:left w:val="single" w:sz="4" w:space="0" w:color="auto"/>
            </w:tcBorders>
            <w:shd w:val="clear" w:color="auto" w:fill="auto"/>
            <w:vAlign w:val="center"/>
          </w:tcPr>
          <w:p w14:paraId="4F0A92B5" w14:textId="77777777" w:rsidR="008D1A94" w:rsidRDefault="00752380">
            <w:pPr>
              <w:pStyle w:val="Other10"/>
              <w:spacing w:line="240" w:lineRule="auto"/>
              <w:jc w:val="center"/>
            </w:pPr>
            <w:r>
              <w:rPr>
                <w:rStyle w:val="Other1"/>
              </w:rPr>
              <w:t>4-10 m</w:t>
            </w:r>
          </w:p>
        </w:tc>
        <w:tc>
          <w:tcPr>
            <w:tcW w:w="1094" w:type="dxa"/>
            <w:tcBorders>
              <w:top w:val="single" w:sz="4" w:space="0" w:color="auto"/>
              <w:left w:val="single" w:sz="4" w:space="0" w:color="auto"/>
            </w:tcBorders>
            <w:shd w:val="clear" w:color="auto" w:fill="auto"/>
            <w:vAlign w:val="center"/>
          </w:tcPr>
          <w:p w14:paraId="63AB143A" w14:textId="77777777" w:rsidR="008D1A94" w:rsidRDefault="00752380">
            <w:pPr>
              <w:pStyle w:val="Other10"/>
              <w:spacing w:line="240" w:lineRule="auto"/>
              <w:jc w:val="center"/>
            </w:pPr>
            <w:r>
              <w:rPr>
                <w:rStyle w:val="Other1"/>
              </w:rPr>
              <w:t>+30 m</w:t>
            </w:r>
          </w:p>
        </w:tc>
        <w:tc>
          <w:tcPr>
            <w:tcW w:w="1128" w:type="dxa"/>
            <w:tcBorders>
              <w:top w:val="single" w:sz="4" w:space="0" w:color="auto"/>
              <w:left w:val="single" w:sz="4" w:space="0" w:color="auto"/>
              <w:right w:val="single" w:sz="4" w:space="0" w:color="auto"/>
            </w:tcBorders>
            <w:shd w:val="clear" w:color="auto" w:fill="auto"/>
            <w:vAlign w:val="center"/>
          </w:tcPr>
          <w:p w14:paraId="3533D32E" w14:textId="77777777" w:rsidR="008D1A94" w:rsidRDefault="00752380">
            <w:pPr>
              <w:pStyle w:val="Other10"/>
              <w:spacing w:line="240" w:lineRule="auto"/>
              <w:jc w:val="center"/>
            </w:pPr>
            <w:r>
              <w:rPr>
                <w:rStyle w:val="Other1"/>
              </w:rPr>
              <w:t>+40 m</w:t>
            </w:r>
          </w:p>
        </w:tc>
      </w:tr>
      <w:tr w:rsidR="008D1A94" w14:paraId="2CE4A770" w14:textId="77777777">
        <w:trPr>
          <w:trHeight w:hRule="exact" w:val="610"/>
          <w:jc w:val="center"/>
        </w:trPr>
        <w:tc>
          <w:tcPr>
            <w:tcW w:w="408" w:type="dxa"/>
            <w:tcBorders>
              <w:top w:val="single" w:sz="4" w:space="0" w:color="auto"/>
              <w:left w:val="single" w:sz="4" w:space="0" w:color="auto"/>
            </w:tcBorders>
            <w:shd w:val="clear" w:color="auto" w:fill="auto"/>
            <w:vAlign w:val="center"/>
          </w:tcPr>
          <w:p w14:paraId="55C89A95" w14:textId="77777777" w:rsidR="008D1A94" w:rsidRDefault="00752380">
            <w:pPr>
              <w:pStyle w:val="Other10"/>
              <w:spacing w:line="240" w:lineRule="auto"/>
            </w:pPr>
            <w:r>
              <w:rPr>
                <w:rStyle w:val="Other1"/>
              </w:rPr>
              <w:t>12</w:t>
            </w:r>
          </w:p>
        </w:tc>
        <w:tc>
          <w:tcPr>
            <w:tcW w:w="2477" w:type="dxa"/>
            <w:vMerge/>
            <w:tcBorders>
              <w:left w:val="single" w:sz="4" w:space="0" w:color="auto"/>
            </w:tcBorders>
            <w:shd w:val="clear" w:color="auto" w:fill="auto"/>
            <w:vAlign w:val="center"/>
          </w:tcPr>
          <w:p w14:paraId="0BDF29B6" w14:textId="77777777" w:rsidR="008D1A94" w:rsidRDefault="008D1A94"/>
        </w:tc>
        <w:tc>
          <w:tcPr>
            <w:tcW w:w="2477" w:type="dxa"/>
            <w:vMerge/>
            <w:tcBorders>
              <w:left w:val="single" w:sz="4" w:space="0" w:color="auto"/>
            </w:tcBorders>
            <w:shd w:val="clear" w:color="auto" w:fill="auto"/>
            <w:vAlign w:val="bottom"/>
          </w:tcPr>
          <w:p w14:paraId="0B4FEDF5" w14:textId="77777777" w:rsidR="008D1A94" w:rsidRDefault="008D1A94"/>
        </w:tc>
        <w:tc>
          <w:tcPr>
            <w:tcW w:w="1094" w:type="dxa"/>
            <w:tcBorders>
              <w:top w:val="single" w:sz="4" w:space="0" w:color="auto"/>
              <w:left w:val="single" w:sz="4" w:space="0" w:color="auto"/>
            </w:tcBorders>
            <w:shd w:val="clear" w:color="auto" w:fill="auto"/>
            <w:vAlign w:val="center"/>
          </w:tcPr>
          <w:p w14:paraId="14688462" w14:textId="77777777" w:rsidR="008D1A94" w:rsidRDefault="00752380">
            <w:pPr>
              <w:pStyle w:val="Other10"/>
              <w:spacing w:line="240" w:lineRule="auto"/>
              <w:jc w:val="center"/>
            </w:pPr>
            <w:r>
              <w:rPr>
                <w:rStyle w:val="Other1"/>
              </w:rPr>
              <w:t>&gt;10 m</w:t>
            </w:r>
          </w:p>
        </w:tc>
        <w:tc>
          <w:tcPr>
            <w:tcW w:w="1094" w:type="dxa"/>
            <w:tcBorders>
              <w:top w:val="single" w:sz="4" w:space="0" w:color="auto"/>
              <w:left w:val="single" w:sz="4" w:space="0" w:color="auto"/>
            </w:tcBorders>
            <w:shd w:val="clear" w:color="auto" w:fill="auto"/>
            <w:vAlign w:val="center"/>
          </w:tcPr>
          <w:p w14:paraId="08AB55CF" w14:textId="77777777" w:rsidR="008D1A94" w:rsidRDefault="00752380">
            <w:pPr>
              <w:pStyle w:val="Other10"/>
              <w:spacing w:line="240" w:lineRule="auto"/>
              <w:jc w:val="center"/>
            </w:pPr>
            <w:r>
              <w:rPr>
                <w:rStyle w:val="Other1"/>
              </w:rPr>
              <w:t>+40 m</w:t>
            </w:r>
          </w:p>
        </w:tc>
        <w:tc>
          <w:tcPr>
            <w:tcW w:w="1128" w:type="dxa"/>
            <w:tcBorders>
              <w:top w:val="single" w:sz="4" w:space="0" w:color="auto"/>
              <w:left w:val="single" w:sz="4" w:space="0" w:color="auto"/>
              <w:right w:val="single" w:sz="4" w:space="0" w:color="auto"/>
            </w:tcBorders>
            <w:shd w:val="clear" w:color="auto" w:fill="auto"/>
            <w:vAlign w:val="center"/>
          </w:tcPr>
          <w:p w14:paraId="30078E23" w14:textId="77777777" w:rsidR="008D1A94" w:rsidRDefault="00752380">
            <w:pPr>
              <w:pStyle w:val="Other10"/>
              <w:spacing w:line="240" w:lineRule="auto"/>
              <w:jc w:val="center"/>
            </w:pPr>
            <w:r>
              <w:rPr>
                <w:rStyle w:val="Other1"/>
              </w:rPr>
              <w:t>+50 m</w:t>
            </w:r>
          </w:p>
        </w:tc>
      </w:tr>
      <w:tr w:rsidR="008D1A94" w14:paraId="31D30FFE" w14:textId="77777777">
        <w:trPr>
          <w:trHeight w:hRule="exact" w:val="360"/>
          <w:jc w:val="center"/>
        </w:trPr>
        <w:tc>
          <w:tcPr>
            <w:tcW w:w="408" w:type="dxa"/>
            <w:tcBorders>
              <w:top w:val="single" w:sz="4" w:space="0" w:color="auto"/>
              <w:left w:val="single" w:sz="4" w:space="0" w:color="auto"/>
            </w:tcBorders>
            <w:shd w:val="clear" w:color="auto" w:fill="auto"/>
            <w:vAlign w:val="center"/>
          </w:tcPr>
          <w:p w14:paraId="5AF83B8B" w14:textId="77777777" w:rsidR="008D1A94" w:rsidRDefault="00752380">
            <w:pPr>
              <w:pStyle w:val="Other10"/>
              <w:spacing w:line="240" w:lineRule="auto"/>
            </w:pPr>
            <w:r>
              <w:rPr>
                <w:rStyle w:val="Other1"/>
              </w:rPr>
              <w:t>13</w:t>
            </w:r>
          </w:p>
        </w:tc>
        <w:tc>
          <w:tcPr>
            <w:tcW w:w="6048" w:type="dxa"/>
            <w:gridSpan w:val="3"/>
            <w:tcBorders>
              <w:top w:val="single" w:sz="4" w:space="0" w:color="auto"/>
              <w:left w:val="single" w:sz="4" w:space="0" w:color="auto"/>
            </w:tcBorders>
            <w:shd w:val="clear" w:color="auto" w:fill="auto"/>
            <w:vAlign w:val="center"/>
          </w:tcPr>
          <w:p w14:paraId="001124C2" w14:textId="77777777" w:rsidR="008D1A94" w:rsidRDefault="00752380">
            <w:pPr>
              <w:pStyle w:val="Other10"/>
              <w:spacing w:line="240" w:lineRule="auto"/>
            </w:pPr>
            <w:r>
              <w:rPr>
                <w:rStyle w:val="Other1"/>
              </w:rPr>
              <w:t>Höchstzulässige Länge des Fluchtwegs</w:t>
            </w:r>
          </w:p>
        </w:tc>
        <w:tc>
          <w:tcPr>
            <w:tcW w:w="1094" w:type="dxa"/>
            <w:tcBorders>
              <w:top w:val="single" w:sz="4" w:space="0" w:color="auto"/>
              <w:left w:val="single" w:sz="4" w:space="0" w:color="auto"/>
            </w:tcBorders>
            <w:shd w:val="clear" w:color="auto" w:fill="auto"/>
            <w:vAlign w:val="center"/>
          </w:tcPr>
          <w:p w14:paraId="2CBBD11D" w14:textId="77777777" w:rsidR="008D1A94" w:rsidRDefault="00752380">
            <w:pPr>
              <w:pStyle w:val="Other10"/>
              <w:spacing w:line="240" w:lineRule="auto"/>
              <w:jc w:val="center"/>
            </w:pPr>
            <w:r>
              <w:rPr>
                <w:rStyle w:val="Other1"/>
              </w:rPr>
              <w:t>200 m</w:t>
            </w:r>
          </w:p>
        </w:tc>
        <w:tc>
          <w:tcPr>
            <w:tcW w:w="1128" w:type="dxa"/>
            <w:tcBorders>
              <w:top w:val="single" w:sz="4" w:space="0" w:color="auto"/>
              <w:left w:val="single" w:sz="4" w:space="0" w:color="auto"/>
              <w:right w:val="single" w:sz="4" w:space="0" w:color="auto"/>
            </w:tcBorders>
            <w:shd w:val="clear" w:color="auto" w:fill="auto"/>
            <w:vAlign w:val="center"/>
          </w:tcPr>
          <w:p w14:paraId="3C520693" w14:textId="77777777" w:rsidR="008D1A94" w:rsidRDefault="00752380">
            <w:pPr>
              <w:pStyle w:val="Other10"/>
              <w:spacing w:line="240" w:lineRule="auto"/>
              <w:ind w:firstLine="320"/>
            </w:pPr>
            <w:r>
              <w:rPr>
                <w:rStyle w:val="Other1"/>
              </w:rPr>
              <w:t>300 m</w:t>
            </w:r>
          </w:p>
        </w:tc>
      </w:tr>
      <w:tr w:rsidR="008D1A94" w14:paraId="51CE1C01" w14:textId="77777777">
        <w:trPr>
          <w:trHeight w:hRule="exact" w:val="821"/>
          <w:jc w:val="center"/>
        </w:trPr>
        <w:tc>
          <w:tcPr>
            <w:tcW w:w="408" w:type="dxa"/>
            <w:tcBorders>
              <w:top w:val="single" w:sz="4" w:space="0" w:color="auto"/>
              <w:left w:val="single" w:sz="4" w:space="0" w:color="auto"/>
              <w:bottom w:val="single" w:sz="4" w:space="0" w:color="auto"/>
            </w:tcBorders>
            <w:shd w:val="clear" w:color="auto" w:fill="auto"/>
            <w:vAlign w:val="center"/>
          </w:tcPr>
          <w:p w14:paraId="09194DE8" w14:textId="77777777" w:rsidR="008D1A94" w:rsidRDefault="00752380">
            <w:pPr>
              <w:pStyle w:val="Other10"/>
              <w:spacing w:line="240" w:lineRule="auto"/>
            </w:pPr>
            <w:r>
              <w:rPr>
                <w:rStyle w:val="Other1"/>
              </w:rPr>
              <w:t>14</w:t>
            </w:r>
          </w:p>
        </w:tc>
        <w:tc>
          <w:tcPr>
            <w:tcW w:w="6048" w:type="dxa"/>
            <w:gridSpan w:val="3"/>
            <w:tcBorders>
              <w:top w:val="single" w:sz="4" w:space="0" w:color="auto"/>
              <w:left w:val="single" w:sz="4" w:space="0" w:color="auto"/>
              <w:bottom w:val="single" w:sz="4" w:space="0" w:color="auto"/>
            </w:tcBorders>
            <w:shd w:val="clear" w:color="auto" w:fill="auto"/>
            <w:vAlign w:val="bottom"/>
          </w:tcPr>
          <w:p w14:paraId="2ACE6D76" w14:textId="77777777" w:rsidR="008D1A94" w:rsidRDefault="00752380">
            <w:pPr>
              <w:pStyle w:val="Other10"/>
            </w:pPr>
            <w:r>
              <w:rPr>
                <w:rStyle w:val="Other1"/>
              </w:rPr>
              <w:t>Entfernung eines vorübergehenden Schutzbereichs für Personen mit eingeschränkter Fluchtfähigkeit über einen Fluchtweg, gemessen vom Zugang zum Fluchtweg</w:t>
            </w: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A19D7" w14:textId="77777777" w:rsidR="008D1A94" w:rsidRDefault="00752380">
            <w:pPr>
              <w:pStyle w:val="Other10"/>
              <w:spacing w:line="240" w:lineRule="auto"/>
              <w:jc w:val="center"/>
            </w:pPr>
            <w:r>
              <w:rPr>
                <w:rStyle w:val="Other1"/>
              </w:rPr>
              <w:t>40 m</w:t>
            </w:r>
          </w:p>
        </w:tc>
      </w:tr>
    </w:tbl>
    <w:p w14:paraId="6B153677" w14:textId="77777777" w:rsidR="008D1A94" w:rsidRDefault="00752380">
      <w:pPr>
        <w:spacing w:line="1" w:lineRule="exact"/>
        <w:rPr>
          <w:sz w:val="2"/>
          <w:szCs w:val="2"/>
        </w:rPr>
      </w:pPr>
      <w:r>
        <w:br w:type="page"/>
      </w:r>
    </w:p>
    <w:p w14:paraId="27D766D9" w14:textId="77777777" w:rsidR="008D1A94" w:rsidRDefault="00752380">
      <w:pPr>
        <w:pStyle w:val="Bodytext10"/>
        <w:numPr>
          <w:ilvl w:val="0"/>
          <w:numId w:val="83"/>
        </w:numPr>
        <w:tabs>
          <w:tab w:val="left" w:pos="75"/>
        </w:tabs>
        <w:spacing w:after="280" w:line="240" w:lineRule="auto"/>
        <w:ind w:hanging="240"/>
      </w:pPr>
      <w:r>
        <w:rPr>
          <w:rStyle w:val="Bodytext1"/>
        </w:rPr>
        <w:lastRenderedPageBreak/>
        <w:t xml:space="preserve">In Dekret Nr. 54/2014 des Innenministeriums vom 5. Dezember 2014 erhält Tabelle 2 in Anhang 7 folgenden Wortlaut:  </w:t>
      </w:r>
    </w:p>
    <w:p w14:paraId="0D9150CD" w14:textId="77777777" w:rsidR="008D1A94" w:rsidRDefault="00752380">
      <w:pPr>
        <w:pStyle w:val="Tablecaption10"/>
      </w:pPr>
      <w:r>
        <w:rPr>
          <w:rStyle w:val="Tablecaption1"/>
          <w:b/>
        </w:rPr>
        <w:t>„Tabelle 2, zur Überschrift „Evakuierungsberechnung“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2563"/>
        <w:gridCol w:w="2390"/>
        <w:gridCol w:w="1104"/>
        <w:gridCol w:w="1099"/>
        <w:gridCol w:w="1114"/>
      </w:tblGrid>
      <w:tr w:rsidR="008D1A94" w14:paraId="52872B95" w14:textId="77777777">
        <w:trPr>
          <w:trHeight w:hRule="exact" w:val="269"/>
          <w:jc w:val="center"/>
        </w:trPr>
        <w:tc>
          <w:tcPr>
            <w:tcW w:w="408" w:type="dxa"/>
            <w:tcBorders>
              <w:top w:val="single" w:sz="4" w:space="0" w:color="auto"/>
              <w:left w:val="single" w:sz="4" w:space="0" w:color="auto"/>
            </w:tcBorders>
            <w:shd w:val="clear" w:color="auto" w:fill="auto"/>
          </w:tcPr>
          <w:p w14:paraId="1AD58445" w14:textId="77777777" w:rsidR="008D1A94" w:rsidRDefault="008D1A94">
            <w:pPr>
              <w:rPr>
                <w:sz w:val="10"/>
                <w:szCs w:val="10"/>
              </w:rPr>
            </w:pPr>
          </w:p>
        </w:tc>
        <w:tc>
          <w:tcPr>
            <w:tcW w:w="4953" w:type="dxa"/>
            <w:gridSpan w:val="2"/>
            <w:tcBorders>
              <w:top w:val="single" w:sz="4" w:space="0" w:color="auto"/>
              <w:left w:val="single" w:sz="4" w:space="0" w:color="auto"/>
            </w:tcBorders>
            <w:shd w:val="clear" w:color="auto" w:fill="auto"/>
            <w:vAlign w:val="center"/>
          </w:tcPr>
          <w:p w14:paraId="0C3FFC99" w14:textId="77777777" w:rsidR="008D1A94" w:rsidRDefault="00752380">
            <w:pPr>
              <w:pStyle w:val="Other10"/>
              <w:spacing w:line="240" w:lineRule="auto"/>
              <w:jc w:val="center"/>
              <w:rPr>
                <w:sz w:val="13"/>
                <w:szCs w:val="13"/>
              </w:rPr>
            </w:pPr>
            <w:r>
              <w:rPr>
                <w:rStyle w:val="Other1"/>
                <w:sz w:val="13"/>
              </w:rPr>
              <w:t>A</w:t>
            </w:r>
          </w:p>
        </w:tc>
        <w:tc>
          <w:tcPr>
            <w:tcW w:w="1104" w:type="dxa"/>
            <w:tcBorders>
              <w:top w:val="single" w:sz="4" w:space="0" w:color="auto"/>
              <w:left w:val="single" w:sz="4" w:space="0" w:color="auto"/>
            </w:tcBorders>
            <w:shd w:val="clear" w:color="auto" w:fill="auto"/>
            <w:vAlign w:val="center"/>
          </w:tcPr>
          <w:p w14:paraId="0DCA2F89" w14:textId="77777777" w:rsidR="008D1A94" w:rsidRDefault="00752380">
            <w:pPr>
              <w:pStyle w:val="Other10"/>
              <w:spacing w:line="240" w:lineRule="auto"/>
              <w:jc w:val="center"/>
              <w:rPr>
                <w:sz w:val="13"/>
                <w:szCs w:val="13"/>
              </w:rPr>
            </w:pPr>
            <w:r>
              <w:rPr>
                <w:rStyle w:val="Other1"/>
                <w:sz w:val="13"/>
              </w:rPr>
              <w:t>B</w:t>
            </w:r>
          </w:p>
        </w:tc>
        <w:tc>
          <w:tcPr>
            <w:tcW w:w="1099" w:type="dxa"/>
            <w:tcBorders>
              <w:top w:val="single" w:sz="4" w:space="0" w:color="auto"/>
              <w:left w:val="single" w:sz="4" w:space="0" w:color="auto"/>
            </w:tcBorders>
            <w:shd w:val="clear" w:color="auto" w:fill="auto"/>
            <w:vAlign w:val="center"/>
          </w:tcPr>
          <w:p w14:paraId="208E45DB" w14:textId="77777777" w:rsidR="008D1A94" w:rsidRDefault="00752380">
            <w:pPr>
              <w:pStyle w:val="Other10"/>
              <w:spacing w:line="240" w:lineRule="auto"/>
              <w:jc w:val="center"/>
              <w:rPr>
                <w:sz w:val="13"/>
                <w:szCs w:val="13"/>
              </w:rPr>
            </w:pPr>
            <w:r>
              <w:rPr>
                <w:rStyle w:val="Other1"/>
                <w:sz w:val="13"/>
              </w:rPr>
              <w:t>C</w:t>
            </w:r>
          </w:p>
        </w:tc>
        <w:tc>
          <w:tcPr>
            <w:tcW w:w="1114" w:type="dxa"/>
            <w:tcBorders>
              <w:top w:val="single" w:sz="4" w:space="0" w:color="auto"/>
              <w:right w:val="single" w:sz="4" w:space="0" w:color="auto"/>
            </w:tcBorders>
            <w:shd w:val="clear" w:color="auto" w:fill="auto"/>
            <w:vAlign w:val="center"/>
          </w:tcPr>
          <w:p w14:paraId="0D1AA70C" w14:textId="77777777" w:rsidR="008D1A94" w:rsidRDefault="00752380">
            <w:pPr>
              <w:pStyle w:val="Other10"/>
              <w:spacing w:line="240" w:lineRule="auto"/>
              <w:jc w:val="center"/>
              <w:rPr>
                <w:sz w:val="20"/>
                <w:szCs w:val="20"/>
              </w:rPr>
            </w:pPr>
            <w:r>
              <w:rPr>
                <w:rStyle w:val="Other1"/>
                <w:sz w:val="20"/>
                <w:vertAlign w:val="superscript"/>
              </w:rPr>
              <w:t>D</w:t>
            </w:r>
          </w:p>
        </w:tc>
      </w:tr>
      <w:tr w:rsidR="008D1A94" w14:paraId="4F666230" w14:textId="77777777">
        <w:trPr>
          <w:trHeight w:hRule="exact" w:val="706"/>
          <w:jc w:val="center"/>
        </w:trPr>
        <w:tc>
          <w:tcPr>
            <w:tcW w:w="408" w:type="dxa"/>
            <w:tcBorders>
              <w:top w:val="single" w:sz="4" w:space="0" w:color="auto"/>
              <w:left w:val="single" w:sz="4" w:space="0" w:color="auto"/>
            </w:tcBorders>
            <w:shd w:val="clear" w:color="auto" w:fill="auto"/>
            <w:vAlign w:val="center"/>
          </w:tcPr>
          <w:p w14:paraId="269FE41F" w14:textId="77777777" w:rsidR="008D1A94" w:rsidRDefault="00752380">
            <w:pPr>
              <w:pStyle w:val="Other10"/>
              <w:spacing w:line="240" w:lineRule="auto"/>
              <w:rPr>
                <w:sz w:val="13"/>
                <w:szCs w:val="13"/>
              </w:rPr>
            </w:pPr>
            <w:r>
              <w:rPr>
                <w:rStyle w:val="Other1"/>
                <w:sz w:val="13"/>
              </w:rPr>
              <w:t>1</w:t>
            </w:r>
          </w:p>
        </w:tc>
        <w:tc>
          <w:tcPr>
            <w:tcW w:w="4953" w:type="dxa"/>
            <w:gridSpan w:val="2"/>
            <w:vMerge w:val="restart"/>
            <w:tcBorders>
              <w:top w:val="single" w:sz="4" w:space="0" w:color="auto"/>
              <w:left w:val="single" w:sz="4" w:space="0" w:color="auto"/>
            </w:tcBorders>
            <w:shd w:val="clear" w:color="auto" w:fill="auto"/>
          </w:tcPr>
          <w:p w14:paraId="5EFF4FCD" w14:textId="77777777" w:rsidR="008D1A94" w:rsidRDefault="008D1A94">
            <w:pPr>
              <w:rPr>
                <w:sz w:val="10"/>
                <w:szCs w:val="10"/>
              </w:rPr>
            </w:pPr>
          </w:p>
        </w:tc>
        <w:tc>
          <w:tcPr>
            <w:tcW w:w="1104" w:type="dxa"/>
            <w:vMerge w:val="restart"/>
            <w:tcBorders>
              <w:top w:val="single" w:sz="4" w:space="0" w:color="auto"/>
              <w:left w:val="single" w:sz="4" w:space="0" w:color="auto"/>
            </w:tcBorders>
            <w:shd w:val="clear" w:color="auto" w:fill="auto"/>
            <w:vAlign w:val="center"/>
          </w:tcPr>
          <w:p w14:paraId="03A563D0" w14:textId="77777777" w:rsidR="008D1A94" w:rsidRDefault="00752380">
            <w:pPr>
              <w:pStyle w:val="Other10"/>
              <w:spacing w:line="240" w:lineRule="auto"/>
              <w:jc w:val="center"/>
              <w:rPr>
                <w:sz w:val="13"/>
                <w:szCs w:val="13"/>
              </w:rPr>
            </w:pPr>
            <w:r>
              <w:rPr>
                <w:rStyle w:val="Other1"/>
                <w:sz w:val="13"/>
              </w:rPr>
              <w:t>lichte Höhe</w:t>
            </w:r>
          </w:p>
        </w:tc>
        <w:tc>
          <w:tcPr>
            <w:tcW w:w="2213" w:type="dxa"/>
            <w:gridSpan w:val="2"/>
            <w:tcBorders>
              <w:top w:val="single" w:sz="4" w:space="0" w:color="auto"/>
              <w:left w:val="single" w:sz="4" w:space="0" w:color="auto"/>
              <w:right w:val="single" w:sz="4" w:space="0" w:color="auto"/>
            </w:tcBorders>
            <w:shd w:val="clear" w:color="auto" w:fill="auto"/>
            <w:vAlign w:val="bottom"/>
          </w:tcPr>
          <w:p w14:paraId="7AF2CB18" w14:textId="77777777" w:rsidR="008D1A94" w:rsidRDefault="00752380">
            <w:pPr>
              <w:pStyle w:val="Other10"/>
              <w:spacing w:line="350" w:lineRule="auto"/>
              <w:jc w:val="center"/>
              <w:rPr>
                <w:sz w:val="13"/>
                <w:szCs w:val="13"/>
              </w:rPr>
            </w:pPr>
            <w:r>
              <w:rPr>
                <w:rStyle w:val="Other1"/>
                <w:sz w:val="13"/>
              </w:rPr>
              <w:t>zulässige Evakuierungszeit (min), bei Risikoklasse der zu evakuierenden Risikoeinheit</w:t>
            </w:r>
          </w:p>
        </w:tc>
      </w:tr>
      <w:tr w:rsidR="008D1A94" w14:paraId="1E3E9D59" w14:textId="77777777">
        <w:trPr>
          <w:trHeight w:hRule="exact" w:val="264"/>
          <w:jc w:val="center"/>
        </w:trPr>
        <w:tc>
          <w:tcPr>
            <w:tcW w:w="408" w:type="dxa"/>
            <w:tcBorders>
              <w:top w:val="single" w:sz="4" w:space="0" w:color="auto"/>
              <w:left w:val="single" w:sz="4" w:space="0" w:color="auto"/>
            </w:tcBorders>
            <w:shd w:val="clear" w:color="auto" w:fill="auto"/>
            <w:vAlign w:val="center"/>
          </w:tcPr>
          <w:p w14:paraId="25D198B1" w14:textId="77777777" w:rsidR="008D1A94" w:rsidRDefault="00752380">
            <w:pPr>
              <w:pStyle w:val="Other10"/>
              <w:spacing w:line="240" w:lineRule="auto"/>
              <w:rPr>
                <w:sz w:val="13"/>
                <w:szCs w:val="13"/>
              </w:rPr>
            </w:pPr>
            <w:r>
              <w:rPr>
                <w:rStyle w:val="Other1"/>
                <w:sz w:val="13"/>
              </w:rPr>
              <w:t>2</w:t>
            </w:r>
          </w:p>
        </w:tc>
        <w:tc>
          <w:tcPr>
            <w:tcW w:w="4953" w:type="dxa"/>
            <w:gridSpan w:val="2"/>
            <w:vMerge/>
            <w:tcBorders>
              <w:left w:val="single" w:sz="4" w:space="0" w:color="auto"/>
            </w:tcBorders>
            <w:shd w:val="clear" w:color="auto" w:fill="auto"/>
          </w:tcPr>
          <w:p w14:paraId="74DB7C30" w14:textId="77777777" w:rsidR="008D1A94" w:rsidRDefault="008D1A94"/>
        </w:tc>
        <w:tc>
          <w:tcPr>
            <w:tcW w:w="1104" w:type="dxa"/>
            <w:vMerge/>
            <w:tcBorders>
              <w:left w:val="single" w:sz="4" w:space="0" w:color="auto"/>
            </w:tcBorders>
            <w:shd w:val="clear" w:color="auto" w:fill="auto"/>
            <w:vAlign w:val="center"/>
          </w:tcPr>
          <w:p w14:paraId="23383EFE" w14:textId="77777777" w:rsidR="008D1A94" w:rsidRDefault="008D1A94"/>
        </w:tc>
        <w:tc>
          <w:tcPr>
            <w:tcW w:w="1099" w:type="dxa"/>
            <w:tcBorders>
              <w:top w:val="single" w:sz="4" w:space="0" w:color="auto"/>
              <w:left w:val="single" w:sz="4" w:space="0" w:color="auto"/>
            </w:tcBorders>
            <w:shd w:val="clear" w:color="auto" w:fill="auto"/>
            <w:vAlign w:val="center"/>
          </w:tcPr>
          <w:p w14:paraId="3FD54BFF" w14:textId="77777777" w:rsidR="008D1A94" w:rsidRDefault="00752380">
            <w:pPr>
              <w:pStyle w:val="Other10"/>
              <w:spacing w:line="240" w:lineRule="auto"/>
              <w:jc w:val="center"/>
              <w:rPr>
                <w:sz w:val="13"/>
                <w:szCs w:val="13"/>
              </w:rPr>
            </w:pPr>
            <w:r>
              <w:rPr>
                <w:rStyle w:val="Other1"/>
                <w:sz w:val="13"/>
              </w:rPr>
              <w:t>NAK</w:t>
            </w:r>
          </w:p>
        </w:tc>
        <w:tc>
          <w:tcPr>
            <w:tcW w:w="1114" w:type="dxa"/>
            <w:tcBorders>
              <w:top w:val="single" w:sz="4" w:space="0" w:color="auto"/>
              <w:left w:val="single" w:sz="4" w:space="0" w:color="auto"/>
              <w:right w:val="single" w:sz="4" w:space="0" w:color="auto"/>
            </w:tcBorders>
            <w:shd w:val="clear" w:color="auto" w:fill="auto"/>
            <w:vAlign w:val="center"/>
          </w:tcPr>
          <w:p w14:paraId="74D1588A" w14:textId="77777777" w:rsidR="008D1A94" w:rsidRDefault="00752380">
            <w:pPr>
              <w:pStyle w:val="Other10"/>
              <w:spacing w:line="240" w:lineRule="auto"/>
              <w:jc w:val="center"/>
              <w:rPr>
                <w:sz w:val="13"/>
                <w:szCs w:val="13"/>
              </w:rPr>
            </w:pPr>
            <w:r>
              <w:rPr>
                <w:rStyle w:val="Other1"/>
                <w:sz w:val="13"/>
              </w:rPr>
              <w:t>AK, KK, MK</w:t>
            </w:r>
          </w:p>
        </w:tc>
      </w:tr>
      <w:tr w:rsidR="008D1A94" w14:paraId="7EB7C0E7" w14:textId="77777777">
        <w:trPr>
          <w:trHeight w:hRule="exact" w:val="298"/>
          <w:jc w:val="center"/>
        </w:trPr>
        <w:tc>
          <w:tcPr>
            <w:tcW w:w="408" w:type="dxa"/>
            <w:tcBorders>
              <w:top w:val="single" w:sz="4" w:space="0" w:color="auto"/>
              <w:left w:val="single" w:sz="4" w:space="0" w:color="auto"/>
            </w:tcBorders>
            <w:shd w:val="clear" w:color="auto" w:fill="auto"/>
            <w:vAlign w:val="bottom"/>
          </w:tcPr>
          <w:p w14:paraId="63271282" w14:textId="77777777" w:rsidR="008D1A94" w:rsidRDefault="00752380">
            <w:pPr>
              <w:pStyle w:val="Other10"/>
              <w:spacing w:line="240" w:lineRule="auto"/>
            </w:pPr>
            <w:r>
              <w:rPr>
                <w:rStyle w:val="Other1"/>
              </w:rPr>
              <w:t>3</w:t>
            </w:r>
          </w:p>
        </w:tc>
        <w:tc>
          <w:tcPr>
            <w:tcW w:w="4953" w:type="dxa"/>
            <w:gridSpan w:val="2"/>
            <w:tcBorders>
              <w:top w:val="single" w:sz="4" w:space="0" w:color="auto"/>
              <w:left w:val="single" w:sz="4" w:space="0" w:color="auto"/>
            </w:tcBorders>
            <w:shd w:val="clear" w:color="auto" w:fill="auto"/>
            <w:vAlign w:val="bottom"/>
          </w:tcPr>
          <w:p w14:paraId="6CFDE163" w14:textId="77777777" w:rsidR="008D1A94" w:rsidRDefault="00752380">
            <w:pPr>
              <w:pStyle w:val="Other10"/>
              <w:spacing w:line="240" w:lineRule="auto"/>
            </w:pPr>
            <w:r>
              <w:rPr>
                <w:rStyle w:val="Other1"/>
              </w:rPr>
              <w:t>Erste Stufe</w:t>
            </w:r>
          </w:p>
        </w:tc>
        <w:tc>
          <w:tcPr>
            <w:tcW w:w="1104" w:type="dxa"/>
            <w:vMerge w:val="restart"/>
            <w:tcBorders>
              <w:top w:val="single" w:sz="4" w:space="0" w:color="auto"/>
              <w:left w:val="single" w:sz="4" w:space="0" w:color="auto"/>
            </w:tcBorders>
            <w:shd w:val="clear" w:color="auto" w:fill="auto"/>
          </w:tcPr>
          <w:p w14:paraId="62BC7CD6" w14:textId="77777777" w:rsidR="008D1A94" w:rsidRDefault="008D1A94">
            <w:pPr>
              <w:rPr>
                <w:sz w:val="10"/>
                <w:szCs w:val="10"/>
              </w:rPr>
            </w:pPr>
          </w:p>
        </w:tc>
        <w:tc>
          <w:tcPr>
            <w:tcW w:w="1099" w:type="dxa"/>
            <w:tcBorders>
              <w:top w:val="single" w:sz="4" w:space="0" w:color="auto"/>
              <w:left w:val="single" w:sz="4" w:space="0" w:color="auto"/>
            </w:tcBorders>
            <w:shd w:val="clear" w:color="auto" w:fill="auto"/>
            <w:vAlign w:val="bottom"/>
          </w:tcPr>
          <w:p w14:paraId="740E10E7" w14:textId="77777777" w:rsidR="008D1A94" w:rsidRDefault="00752380">
            <w:pPr>
              <w:pStyle w:val="Other10"/>
              <w:spacing w:line="240" w:lineRule="auto"/>
              <w:jc w:val="center"/>
            </w:pPr>
            <w:r>
              <w:rPr>
                <w:rStyle w:val="Other1"/>
              </w:rPr>
              <w:t>1,0</w:t>
            </w:r>
          </w:p>
        </w:tc>
        <w:tc>
          <w:tcPr>
            <w:tcW w:w="1114" w:type="dxa"/>
            <w:tcBorders>
              <w:top w:val="single" w:sz="4" w:space="0" w:color="auto"/>
              <w:left w:val="single" w:sz="4" w:space="0" w:color="auto"/>
              <w:right w:val="single" w:sz="4" w:space="0" w:color="auto"/>
            </w:tcBorders>
            <w:shd w:val="clear" w:color="auto" w:fill="auto"/>
            <w:vAlign w:val="bottom"/>
          </w:tcPr>
          <w:p w14:paraId="5AAB7516" w14:textId="77777777" w:rsidR="008D1A94" w:rsidRDefault="00752380">
            <w:pPr>
              <w:pStyle w:val="Other10"/>
              <w:spacing w:line="240" w:lineRule="auto"/>
              <w:jc w:val="center"/>
            </w:pPr>
            <w:r>
              <w:rPr>
                <w:rStyle w:val="Other1"/>
              </w:rPr>
              <w:t>1.5</w:t>
            </w:r>
          </w:p>
        </w:tc>
      </w:tr>
      <w:tr w:rsidR="008D1A94" w14:paraId="65FC1B51" w14:textId="77777777">
        <w:trPr>
          <w:trHeight w:hRule="exact" w:val="552"/>
          <w:jc w:val="center"/>
        </w:trPr>
        <w:tc>
          <w:tcPr>
            <w:tcW w:w="408" w:type="dxa"/>
            <w:tcBorders>
              <w:top w:val="single" w:sz="4" w:space="0" w:color="auto"/>
              <w:left w:val="single" w:sz="4" w:space="0" w:color="auto"/>
            </w:tcBorders>
            <w:shd w:val="clear" w:color="auto" w:fill="auto"/>
            <w:vAlign w:val="center"/>
          </w:tcPr>
          <w:p w14:paraId="6A705E0B" w14:textId="77777777" w:rsidR="008D1A94" w:rsidRDefault="00752380">
            <w:pPr>
              <w:pStyle w:val="Other10"/>
              <w:spacing w:line="240" w:lineRule="auto"/>
            </w:pPr>
            <w:r>
              <w:rPr>
                <w:rStyle w:val="Other1"/>
              </w:rPr>
              <w:t>4</w:t>
            </w:r>
          </w:p>
        </w:tc>
        <w:tc>
          <w:tcPr>
            <w:tcW w:w="2563" w:type="dxa"/>
            <w:vMerge w:val="restart"/>
            <w:tcBorders>
              <w:top w:val="single" w:sz="4" w:space="0" w:color="auto"/>
              <w:left w:val="single" w:sz="4" w:space="0" w:color="auto"/>
            </w:tcBorders>
            <w:shd w:val="clear" w:color="auto" w:fill="auto"/>
            <w:vAlign w:val="center"/>
          </w:tcPr>
          <w:p w14:paraId="73D4BD36" w14:textId="77777777" w:rsidR="008D1A94" w:rsidRDefault="00752380">
            <w:pPr>
              <w:pStyle w:val="Other10"/>
            </w:pPr>
            <w:r>
              <w:rPr>
                <w:rStyle w:val="Other1"/>
              </w:rPr>
              <w:t>Zulässige Verlängerung der Dauer der ersten Stufe (min)</w:t>
            </w:r>
          </w:p>
        </w:tc>
        <w:tc>
          <w:tcPr>
            <w:tcW w:w="2390" w:type="dxa"/>
            <w:tcBorders>
              <w:top w:val="single" w:sz="4" w:space="0" w:color="auto"/>
              <w:left w:val="single" w:sz="4" w:space="0" w:color="auto"/>
            </w:tcBorders>
            <w:shd w:val="clear" w:color="auto" w:fill="auto"/>
            <w:vAlign w:val="bottom"/>
          </w:tcPr>
          <w:p w14:paraId="436BAC11" w14:textId="77777777" w:rsidR="008D1A94" w:rsidRDefault="00752380">
            <w:pPr>
              <w:pStyle w:val="Other10"/>
            </w:pPr>
            <w:r>
              <w:rPr>
                <w:rStyle w:val="Other1"/>
              </w:rPr>
              <w:t>wenn ein Brandalarm installiert ist</w:t>
            </w:r>
          </w:p>
        </w:tc>
        <w:tc>
          <w:tcPr>
            <w:tcW w:w="1104" w:type="dxa"/>
            <w:vMerge/>
            <w:tcBorders>
              <w:left w:val="single" w:sz="4" w:space="0" w:color="auto"/>
            </w:tcBorders>
            <w:shd w:val="clear" w:color="auto" w:fill="auto"/>
          </w:tcPr>
          <w:p w14:paraId="14B4CDF0" w14:textId="77777777" w:rsidR="008D1A94" w:rsidRDefault="008D1A94"/>
        </w:tc>
        <w:tc>
          <w:tcPr>
            <w:tcW w:w="2213" w:type="dxa"/>
            <w:gridSpan w:val="2"/>
            <w:tcBorders>
              <w:top w:val="single" w:sz="4" w:space="0" w:color="auto"/>
              <w:left w:val="single" w:sz="4" w:space="0" w:color="auto"/>
              <w:right w:val="single" w:sz="4" w:space="0" w:color="auto"/>
            </w:tcBorders>
            <w:shd w:val="clear" w:color="auto" w:fill="auto"/>
            <w:vAlign w:val="center"/>
          </w:tcPr>
          <w:p w14:paraId="774D27C8" w14:textId="77777777" w:rsidR="008D1A94" w:rsidRDefault="00752380">
            <w:pPr>
              <w:pStyle w:val="Other10"/>
              <w:spacing w:line="240" w:lineRule="auto"/>
              <w:jc w:val="center"/>
            </w:pPr>
            <w:r>
              <w:rPr>
                <w:rStyle w:val="Other1"/>
              </w:rPr>
              <w:t>+0,2</w:t>
            </w:r>
          </w:p>
        </w:tc>
      </w:tr>
      <w:tr w:rsidR="008D1A94" w14:paraId="6AC33649" w14:textId="77777777">
        <w:trPr>
          <w:trHeight w:hRule="exact" w:val="557"/>
          <w:jc w:val="center"/>
        </w:trPr>
        <w:tc>
          <w:tcPr>
            <w:tcW w:w="408" w:type="dxa"/>
            <w:tcBorders>
              <w:top w:val="single" w:sz="4" w:space="0" w:color="auto"/>
              <w:left w:val="single" w:sz="4" w:space="0" w:color="auto"/>
            </w:tcBorders>
            <w:shd w:val="clear" w:color="auto" w:fill="auto"/>
            <w:vAlign w:val="center"/>
          </w:tcPr>
          <w:p w14:paraId="13B0CF6A" w14:textId="77777777" w:rsidR="008D1A94" w:rsidRDefault="00752380">
            <w:pPr>
              <w:pStyle w:val="Other10"/>
              <w:spacing w:line="240" w:lineRule="auto"/>
            </w:pPr>
            <w:r>
              <w:rPr>
                <w:rStyle w:val="Other1"/>
              </w:rPr>
              <w:t>5</w:t>
            </w:r>
          </w:p>
        </w:tc>
        <w:tc>
          <w:tcPr>
            <w:tcW w:w="2563" w:type="dxa"/>
            <w:vMerge/>
            <w:tcBorders>
              <w:left w:val="single" w:sz="4" w:space="0" w:color="auto"/>
            </w:tcBorders>
            <w:shd w:val="clear" w:color="auto" w:fill="auto"/>
            <w:vAlign w:val="center"/>
          </w:tcPr>
          <w:p w14:paraId="0111D8F3" w14:textId="77777777" w:rsidR="008D1A94" w:rsidRDefault="008D1A94"/>
        </w:tc>
        <w:tc>
          <w:tcPr>
            <w:tcW w:w="2390" w:type="dxa"/>
            <w:tcBorders>
              <w:top w:val="single" w:sz="4" w:space="0" w:color="auto"/>
              <w:left w:val="single" w:sz="4" w:space="0" w:color="auto"/>
            </w:tcBorders>
            <w:shd w:val="clear" w:color="auto" w:fill="auto"/>
            <w:vAlign w:val="bottom"/>
          </w:tcPr>
          <w:p w14:paraId="24BC81AD" w14:textId="77777777" w:rsidR="008D1A94" w:rsidRDefault="00752380">
            <w:pPr>
              <w:pStyle w:val="Other10"/>
            </w:pPr>
            <w:r>
              <w:rPr>
                <w:rStyle w:val="Other1"/>
              </w:rPr>
              <w:t>wenn ein Feuerlöscher installiert ist</w:t>
            </w:r>
          </w:p>
        </w:tc>
        <w:tc>
          <w:tcPr>
            <w:tcW w:w="1104" w:type="dxa"/>
            <w:vMerge/>
            <w:tcBorders>
              <w:left w:val="single" w:sz="4" w:space="0" w:color="auto"/>
            </w:tcBorders>
            <w:shd w:val="clear" w:color="auto" w:fill="auto"/>
          </w:tcPr>
          <w:p w14:paraId="6EC78171" w14:textId="77777777" w:rsidR="008D1A94" w:rsidRDefault="008D1A94"/>
        </w:tc>
        <w:tc>
          <w:tcPr>
            <w:tcW w:w="2213" w:type="dxa"/>
            <w:gridSpan w:val="2"/>
            <w:tcBorders>
              <w:top w:val="single" w:sz="4" w:space="0" w:color="auto"/>
              <w:left w:val="single" w:sz="4" w:space="0" w:color="auto"/>
              <w:right w:val="single" w:sz="4" w:space="0" w:color="auto"/>
            </w:tcBorders>
            <w:shd w:val="clear" w:color="auto" w:fill="auto"/>
            <w:vAlign w:val="center"/>
          </w:tcPr>
          <w:p w14:paraId="76BDCF36" w14:textId="77777777" w:rsidR="008D1A94" w:rsidRDefault="00752380">
            <w:pPr>
              <w:pStyle w:val="Other10"/>
              <w:spacing w:line="240" w:lineRule="auto"/>
              <w:jc w:val="center"/>
            </w:pPr>
            <w:r>
              <w:rPr>
                <w:rStyle w:val="Other1"/>
              </w:rPr>
              <w:t>+0,4</w:t>
            </w:r>
          </w:p>
        </w:tc>
      </w:tr>
      <w:tr w:rsidR="008D1A94" w14:paraId="08FA8F58" w14:textId="77777777">
        <w:trPr>
          <w:trHeight w:hRule="exact" w:val="293"/>
          <w:jc w:val="center"/>
        </w:trPr>
        <w:tc>
          <w:tcPr>
            <w:tcW w:w="408" w:type="dxa"/>
            <w:tcBorders>
              <w:top w:val="single" w:sz="4" w:space="0" w:color="auto"/>
              <w:left w:val="single" w:sz="4" w:space="0" w:color="auto"/>
            </w:tcBorders>
            <w:shd w:val="clear" w:color="auto" w:fill="auto"/>
            <w:vAlign w:val="bottom"/>
          </w:tcPr>
          <w:p w14:paraId="5E068F78" w14:textId="77777777" w:rsidR="008D1A94" w:rsidRDefault="00752380">
            <w:pPr>
              <w:pStyle w:val="Other10"/>
              <w:spacing w:line="240" w:lineRule="auto"/>
            </w:pPr>
            <w:r>
              <w:rPr>
                <w:rStyle w:val="Other1"/>
              </w:rPr>
              <w:t>6</w:t>
            </w:r>
          </w:p>
        </w:tc>
        <w:tc>
          <w:tcPr>
            <w:tcW w:w="2563" w:type="dxa"/>
            <w:vMerge/>
            <w:tcBorders>
              <w:left w:val="single" w:sz="4" w:space="0" w:color="auto"/>
            </w:tcBorders>
            <w:shd w:val="clear" w:color="auto" w:fill="auto"/>
            <w:vAlign w:val="center"/>
          </w:tcPr>
          <w:p w14:paraId="3CBADF96" w14:textId="77777777" w:rsidR="008D1A94" w:rsidRDefault="008D1A94"/>
        </w:tc>
        <w:tc>
          <w:tcPr>
            <w:tcW w:w="2390" w:type="dxa"/>
            <w:vMerge w:val="restart"/>
            <w:tcBorders>
              <w:top w:val="single" w:sz="4" w:space="0" w:color="auto"/>
              <w:left w:val="single" w:sz="4" w:space="0" w:color="auto"/>
            </w:tcBorders>
            <w:shd w:val="clear" w:color="auto" w:fill="auto"/>
            <w:vAlign w:val="center"/>
          </w:tcPr>
          <w:p w14:paraId="68205408" w14:textId="77777777" w:rsidR="008D1A94" w:rsidRDefault="00752380">
            <w:pPr>
              <w:pStyle w:val="Other10"/>
              <w:spacing w:line="240" w:lineRule="auto"/>
            </w:pPr>
            <w:r>
              <w:rPr>
                <w:rStyle w:val="Other1"/>
              </w:rPr>
              <w:t>bei multidirektionaler Evakuierung</w:t>
            </w:r>
          </w:p>
        </w:tc>
        <w:tc>
          <w:tcPr>
            <w:tcW w:w="1104" w:type="dxa"/>
            <w:tcBorders>
              <w:top w:val="single" w:sz="4" w:space="0" w:color="auto"/>
              <w:left w:val="single" w:sz="4" w:space="0" w:color="auto"/>
            </w:tcBorders>
            <w:shd w:val="clear" w:color="auto" w:fill="auto"/>
            <w:vAlign w:val="bottom"/>
          </w:tcPr>
          <w:p w14:paraId="3B44AF3E" w14:textId="77777777" w:rsidR="008D1A94" w:rsidRDefault="00752380">
            <w:pPr>
              <w:pStyle w:val="Other10"/>
              <w:spacing w:line="240" w:lineRule="auto"/>
              <w:jc w:val="center"/>
            </w:pPr>
            <w:r>
              <w:rPr>
                <w:rStyle w:val="Other1"/>
              </w:rPr>
              <w:t>0-4 m</w:t>
            </w:r>
          </w:p>
        </w:tc>
        <w:tc>
          <w:tcPr>
            <w:tcW w:w="2213" w:type="dxa"/>
            <w:gridSpan w:val="2"/>
            <w:tcBorders>
              <w:top w:val="single" w:sz="4" w:space="0" w:color="auto"/>
              <w:left w:val="single" w:sz="4" w:space="0" w:color="auto"/>
              <w:right w:val="single" w:sz="4" w:space="0" w:color="auto"/>
            </w:tcBorders>
            <w:shd w:val="clear" w:color="auto" w:fill="auto"/>
            <w:vAlign w:val="bottom"/>
          </w:tcPr>
          <w:p w14:paraId="5503AC6C" w14:textId="77777777" w:rsidR="008D1A94" w:rsidRDefault="00752380">
            <w:pPr>
              <w:pStyle w:val="Other10"/>
              <w:spacing w:line="240" w:lineRule="auto"/>
              <w:jc w:val="center"/>
            </w:pPr>
            <w:r>
              <w:rPr>
                <w:rStyle w:val="Other1"/>
              </w:rPr>
              <w:t>+0,4</w:t>
            </w:r>
          </w:p>
        </w:tc>
      </w:tr>
      <w:tr w:rsidR="008D1A94" w14:paraId="63E27BDC" w14:textId="77777777">
        <w:trPr>
          <w:trHeight w:hRule="exact" w:val="298"/>
          <w:jc w:val="center"/>
        </w:trPr>
        <w:tc>
          <w:tcPr>
            <w:tcW w:w="408" w:type="dxa"/>
            <w:tcBorders>
              <w:top w:val="single" w:sz="4" w:space="0" w:color="auto"/>
              <w:left w:val="single" w:sz="4" w:space="0" w:color="auto"/>
            </w:tcBorders>
            <w:shd w:val="clear" w:color="auto" w:fill="auto"/>
            <w:vAlign w:val="bottom"/>
          </w:tcPr>
          <w:p w14:paraId="0F59C9DC" w14:textId="77777777" w:rsidR="008D1A94" w:rsidRDefault="00752380">
            <w:pPr>
              <w:pStyle w:val="Other10"/>
              <w:spacing w:line="240" w:lineRule="auto"/>
            </w:pPr>
            <w:r>
              <w:rPr>
                <w:rStyle w:val="Other1"/>
              </w:rPr>
              <w:t>7</w:t>
            </w:r>
          </w:p>
        </w:tc>
        <w:tc>
          <w:tcPr>
            <w:tcW w:w="2563" w:type="dxa"/>
            <w:vMerge/>
            <w:tcBorders>
              <w:left w:val="single" w:sz="4" w:space="0" w:color="auto"/>
            </w:tcBorders>
            <w:shd w:val="clear" w:color="auto" w:fill="auto"/>
            <w:vAlign w:val="center"/>
          </w:tcPr>
          <w:p w14:paraId="02A1BAD1" w14:textId="77777777" w:rsidR="008D1A94" w:rsidRDefault="008D1A94"/>
        </w:tc>
        <w:tc>
          <w:tcPr>
            <w:tcW w:w="2390" w:type="dxa"/>
            <w:vMerge/>
            <w:tcBorders>
              <w:left w:val="single" w:sz="4" w:space="0" w:color="auto"/>
            </w:tcBorders>
            <w:shd w:val="clear" w:color="auto" w:fill="auto"/>
            <w:vAlign w:val="center"/>
          </w:tcPr>
          <w:p w14:paraId="118898C1" w14:textId="77777777" w:rsidR="008D1A94" w:rsidRDefault="008D1A94"/>
        </w:tc>
        <w:tc>
          <w:tcPr>
            <w:tcW w:w="1104" w:type="dxa"/>
            <w:tcBorders>
              <w:top w:val="single" w:sz="4" w:space="0" w:color="auto"/>
              <w:left w:val="single" w:sz="4" w:space="0" w:color="auto"/>
            </w:tcBorders>
            <w:shd w:val="clear" w:color="auto" w:fill="auto"/>
            <w:vAlign w:val="bottom"/>
          </w:tcPr>
          <w:p w14:paraId="4058D9C4" w14:textId="77777777" w:rsidR="008D1A94" w:rsidRDefault="00752380">
            <w:pPr>
              <w:pStyle w:val="Other10"/>
              <w:spacing w:line="240" w:lineRule="auto"/>
              <w:jc w:val="center"/>
            </w:pPr>
            <w:r>
              <w:rPr>
                <w:rStyle w:val="Other1"/>
              </w:rPr>
              <w:t>4-10 m</w:t>
            </w:r>
          </w:p>
        </w:tc>
        <w:tc>
          <w:tcPr>
            <w:tcW w:w="1099" w:type="dxa"/>
            <w:tcBorders>
              <w:top w:val="single" w:sz="4" w:space="0" w:color="auto"/>
              <w:left w:val="single" w:sz="4" w:space="0" w:color="auto"/>
            </w:tcBorders>
            <w:shd w:val="clear" w:color="auto" w:fill="auto"/>
            <w:vAlign w:val="bottom"/>
          </w:tcPr>
          <w:p w14:paraId="2BA700C8" w14:textId="77777777" w:rsidR="008D1A94" w:rsidRDefault="00752380">
            <w:pPr>
              <w:pStyle w:val="Other10"/>
              <w:spacing w:line="240" w:lineRule="auto"/>
              <w:jc w:val="center"/>
            </w:pPr>
            <w:r>
              <w:rPr>
                <w:rStyle w:val="Other1"/>
              </w:rPr>
              <w:t>+0,6</w:t>
            </w:r>
          </w:p>
        </w:tc>
        <w:tc>
          <w:tcPr>
            <w:tcW w:w="1114" w:type="dxa"/>
            <w:tcBorders>
              <w:top w:val="single" w:sz="4" w:space="0" w:color="auto"/>
              <w:left w:val="single" w:sz="4" w:space="0" w:color="auto"/>
              <w:right w:val="single" w:sz="4" w:space="0" w:color="auto"/>
            </w:tcBorders>
            <w:shd w:val="clear" w:color="auto" w:fill="auto"/>
            <w:vAlign w:val="bottom"/>
          </w:tcPr>
          <w:p w14:paraId="40D5C48F" w14:textId="77777777" w:rsidR="008D1A94" w:rsidRDefault="00752380">
            <w:pPr>
              <w:pStyle w:val="Other10"/>
              <w:spacing w:line="240" w:lineRule="auto"/>
              <w:ind w:firstLine="380"/>
            </w:pPr>
            <w:r>
              <w:rPr>
                <w:rStyle w:val="Other1"/>
              </w:rPr>
              <w:t>+0,8</w:t>
            </w:r>
          </w:p>
        </w:tc>
      </w:tr>
      <w:tr w:rsidR="008D1A94" w14:paraId="6E4B8625" w14:textId="77777777">
        <w:trPr>
          <w:trHeight w:hRule="exact" w:val="293"/>
          <w:jc w:val="center"/>
        </w:trPr>
        <w:tc>
          <w:tcPr>
            <w:tcW w:w="408" w:type="dxa"/>
            <w:tcBorders>
              <w:top w:val="single" w:sz="4" w:space="0" w:color="auto"/>
              <w:left w:val="single" w:sz="4" w:space="0" w:color="auto"/>
            </w:tcBorders>
            <w:shd w:val="clear" w:color="auto" w:fill="auto"/>
            <w:vAlign w:val="bottom"/>
          </w:tcPr>
          <w:p w14:paraId="02B6A5EE" w14:textId="77777777" w:rsidR="008D1A94" w:rsidRDefault="00752380">
            <w:pPr>
              <w:pStyle w:val="Other10"/>
              <w:spacing w:line="240" w:lineRule="auto"/>
            </w:pPr>
            <w:r>
              <w:rPr>
                <w:rStyle w:val="Other1"/>
              </w:rPr>
              <w:t>8</w:t>
            </w:r>
          </w:p>
        </w:tc>
        <w:tc>
          <w:tcPr>
            <w:tcW w:w="2563" w:type="dxa"/>
            <w:vMerge/>
            <w:tcBorders>
              <w:left w:val="single" w:sz="4" w:space="0" w:color="auto"/>
            </w:tcBorders>
            <w:shd w:val="clear" w:color="auto" w:fill="auto"/>
            <w:vAlign w:val="center"/>
          </w:tcPr>
          <w:p w14:paraId="34084A5E" w14:textId="77777777" w:rsidR="008D1A94" w:rsidRDefault="008D1A94"/>
        </w:tc>
        <w:tc>
          <w:tcPr>
            <w:tcW w:w="2390" w:type="dxa"/>
            <w:vMerge/>
            <w:tcBorders>
              <w:left w:val="single" w:sz="4" w:space="0" w:color="auto"/>
            </w:tcBorders>
            <w:shd w:val="clear" w:color="auto" w:fill="auto"/>
            <w:vAlign w:val="center"/>
          </w:tcPr>
          <w:p w14:paraId="3D19C6C0" w14:textId="77777777" w:rsidR="008D1A94" w:rsidRDefault="008D1A94"/>
        </w:tc>
        <w:tc>
          <w:tcPr>
            <w:tcW w:w="1104" w:type="dxa"/>
            <w:tcBorders>
              <w:top w:val="single" w:sz="4" w:space="0" w:color="auto"/>
              <w:left w:val="single" w:sz="4" w:space="0" w:color="auto"/>
            </w:tcBorders>
            <w:shd w:val="clear" w:color="auto" w:fill="auto"/>
            <w:vAlign w:val="bottom"/>
          </w:tcPr>
          <w:p w14:paraId="20EA92FC" w14:textId="77777777" w:rsidR="008D1A94" w:rsidRDefault="00752380">
            <w:pPr>
              <w:pStyle w:val="Other10"/>
              <w:spacing w:line="240" w:lineRule="auto"/>
              <w:jc w:val="center"/>
            </w:pPr>
            <w:r>
              <w:rPr>
                <w:rStyle w:val="Other1"/>
              </w:rPr>
              <w:t>&gt;10 m</w:t>
            </w:r>
          </w:p>
        </w:tc>
        <w:tc>
          <w:tcPr>
            <w:tcW w:w="1099" w:type="dxa"/>
            <w:tcBorders>
              <w:top w:val="single" w:sz="4" w:space="0" w:color="auto"/>
              <w:left w:val="single" w:sz="4" w:space="0" w:color="auto"/>
            </w:tcBorders>
            <w:shd w:val="clear" w:color="auto" w:fill="auto"/>
            <w:vAlign w:val="bottom"/>
          </w:tcPr>
          <w:p w14:paraId="6215A237" w14:textId="77777777" w:rsidR="008D1A94" w:rsidRDefault="00752380">
            <w:pPr>
              <w:pStyle w:val="Other10"/>
              <w:spacing w:line="240" w:lineRule="auto"/>
              <w:jc w:val="center"/>
            </w:pPr>
            <w:r>
              <w:rPr>
                <w:rStyle w:val="Other1"/>
              </w:rPr>
              <w:t>+1,2</w:t>
            </w:r>
          </w:p>
        </w:tc>
        <w:tc>
          <w:tcPr>
            <w:tcW w:w="1114" w:type="dxa"/>
            <w:tcBorders>
              <w:top w:val="single" w:sz="4" w:space="0" w:color="auto"/>
              <w:left w:val="single" w:sz="4" w:space="0" w:color="auto"/>
              <w:right w:val="single" w:sz="4" w:space="0" w:color="auto"/>
            </w:tcBorders>
            <w:shd w:val="clear" w:color="auto" w:fill="auto"/>
            <w:vAlign w:val="bottom"/>
          </w:tcPr>
          <w:p w14:paraId="72FCFB8F" w14:textId="77777777" w:rsidR="008D1A94" w:rsidRDefault="00752380">
            <w:pPr>
              <w:pStyle w:val="Other10"/>
              <w:spacing w:line="240" w:lineRule="auto"/>
              <w:ind w:firstLine="380"/>
            </w:pPr>
            <w:r>
              <w:rPr>
                <w:rStyle w:val="Other1"/>
              </w:rPr>
              <w:t>+1,4</w:t>
            </w:r>
          </w:p>
        </w:tc>
      </w:tr>
      <w:tr w:rsidR="008D1A94" w14:paraId="29006845" w14:textId="77777777">
        <w:trPr>
          <w:trHeight w:hRule="exact" w:val="298"/>
          <w:jc w:val="center"/>
        </w:trPr>
        <w:tc>
          <w:tcPr>
            <w:tcW w:w="408" w:type="dxa"/>
            <w:vMerge w:val="restart"/>
            <w:tcBorders>
              <w:top w:val="single" w:sz="4" w:space="0" w:color="auto"/>
              <w:left w:val="single" w:sz="4" w:space="0" w:color="auto"/>
            </w:tcBorders>
            <w:shd w:val="clear" w:color="auto" w:fill="auto"/>
            <w:vAlign w:val="bottom"/>
          </w:tcPr>
          <w:p w14:paraId="62663A8B" w14:textId="77777777" w:rsidR="008D1A94" w:rsidRDefault="00752380">
            <w:pPr>
              <w:pStyle w:val="Other10"/>
              <w:spacing w:after="320" w:line="240" w:lineRule="auto"/>
            </w:pPr>
            <w:r>
              <w:rPr>
                <w:rStyle w:val="Other1"/>
              </w:rPr>
              <w:t>9</w:t>
            </w:r>
          </w:p>
          <w:p w14:paraId="06E0BF24" w14:textId="77777777" w:rsidR="008D1A94" w:rsidRDefault="00752380">
            <w:pPr>
              <w:pStyle w:val="Other10"/>
              <w:spacing w:line="240" w:lineRule="auto"/>
            </w:pPr>
            <w:r>
              <w:rPr>
                <w:rStyle w:val="Other1"/>
              </w:rPr>
              <w:t>10</w:t>
            </w:r>
          </w:p>
        </w:tc>
        <w:tc>
          <w:tcPr>
            <w:tcW w:w="2563" w:type="dxa"/>
            <w:vMerge/>
            <w:tcBorders>
              <w:left w:val="single" w:sz="4" w:space="0" w:color="auto"/>
            </w:tcBorders>
            <w:shd w:val="clear" w:color="auto" w:fill="auto"/>
            <w:vAlign w:val="center"/>
          </w:tcPr>
          <w:p w14:paraId="771176FB" w14:textId="77777777" w:rsidR="008D1A94" w:rsidRDefault="008D1A94"/>
        </w:tc>
        <w:tc>
          <w:tcPr>
            <w:tcW w:w="2390" w:type="dxa"/>
            <w:vMerge w:val="restart"/>
            <w:tcBorders>
              <w:top w:val="single" w:sz="4" w:space="0" w:color="auto"/>
              <w:left w:val="single" w:sz="4" w:space="0" w:color="auto"/>
            </w:tcBorders>
            <w:shd w:val="clear" w:color="auto" w:fill="auto"/>
            <w:vAlign w:val="bottom"/>
          </w:tcPr>
          <w:p w14:paraId="68F12A1C" w14:textId="5D232D79" w:rsidR="008D1A94" w:rsidRDefault="00752380" w:rsidP="00EC185C">
            <w:pPr>
              <w:pStyle w:val="Other10"/>
            </w:pPr>
            <w:r>
              <w:rPr>
                <w:rStyle w:val="Other1"/>
              </w:rPr>
              <w:t>für industrielle, landwirtschaftliche und Lagerungszwecke (wie bezeichnet) in einem Raum mit Wärme- und Rauchschutz, wenn Sicherheitsbeleuchtung und Notzeichen (d. h. Fluchtzeichen) entlang des Fluchtweges vorhanden sind</w:t>
            </w:r>
          </w:p>
        </w:tc>
        <w:tc>
          <w:tcPr>
            <w:tcW w:w="1104" w:type="dxa"/>
            <w:tcBorders>
              <w:top w:val="single" w:sz="4" w:space="0" w:color="auto"/>
              <w:left w:val="single" w:sz="4" w:space="0" w:color="auto"/>
            </w:tcBorders>
            <w:shd w:val="clear" w:color="auto" w:fill="auto"/>
            <w:vAlign w:val="bottom"/>
          </w:tcPr>
          <w:p w14:paraId="06E958F4" w14:textId="77777777" w:rsidR="008D1A94" w:rsidRDefault="00752380">
            <w:pPr>
              <w:pStyle w:val="Other10"/>
              <w:spacing w:line="240" w:lineRule="auto"/>
              <w:jc w:val="center"/>
            </w:pPr>
            <w:r>
              <w:rPr>
                <w:rStyle w:val="Other1"/>
              </w:rPr>
              <w:t>0-4 m</w:t>
            </w:r>
          </w:p>
        </w:tc>
        <w:tc>
          <w:tcPr>
            <w:tcW w:w="2213" w:type="dxa"/>
            <w:gridSpan w:val="2"/>
            <w:tcBorders>
              <w:top w:val="single" w:sz="4" w:space="0" w:color="auto"/>
              <w:left w:val="single" w:sz="4" w:space="0" w:color="auto"/>
              <w:right w:val="single" w:sz="4" w:space="0" w:color="auto"/>
            </w:tcBorders>
            <w:shd w:val="clear" w:color="auto" w:fill="auto"/>
            <w:vAlign w:val="bottom"/>
          </w:tcPr>
          <w:p w14:paraId="410647E1" w14:textId="77777777" w:rsidR="008D1A94" w:rsidRDefault="00752380">
            <w:pPr>
              <w:pStyle w:val="Other10"/>
              <w:spacing w:line="240" w:lineRule="auto"/>
              <w:jc w:val="center"/>
            </w:pPr>
            <w:r>
              <w:rPr>
                <w:rStyle w:val="Other1"/>
              </w:rPr>
              <w:t>+0,6</w:t>
            </w:r>
          </w:p>
        </w:tc>
      </w:tr>
      <w:tr w:rsidR="008D1A94" w14:paraId="0F16D18E" w14:textId="77777777">
        <w:trPr>
          <w:trHeight w:hRule="exact" w:val="691"/>
          <w:jc w:val="center"/>
        </w:trPr>
        <w:tc>
          <w:tcPr>
            <w:tcW w:w="408" w:type="dxa"/>
            <w:vMerge/>
            <w:tcBorders>
              <w:left w:val="single" w:sz="4" w:space="0" w:color="auto"/>
            </w:tcBorders>
            <w:shd w:val="clear" w:color="auto" w:fill="auto"/>
            <w:vAlign w:val="bottom"/>
          </w:tcPr>
          <w:p w14:paraId="0FACD744" w14:textId="77777777" w:rsidR="008D1A94" w:rsidRDefault="008D1A94"/>
        </w:tc>
        <w:tc>
          <w:tcPr>
            <w:tcW w:w="2563" w:type="dxa"/>
            <w:vMerge/>
            <w:tcBorders>
              <w:left w:val="single" w:sz="4" w:space="0" w:color="auto"/>
            </w:tcBorders>
            <w:shd w:val="clear" w:color="auto" w:fill="auto"/>
            <w:vAlign w:val="center"/>
          </w:tcPr>
          <w:p w14:paraId="74CB0804" w14:textId="77777777" w:rsidR="008D1A94" w:rsidRDefault="008D1A94"/>
        </w:tc>
        <w:tc>
          <w:tcPr>
            <w:tcW w:w="2390" w:type="dxa"/>
            <w:vMerge/>
            <w:tcBorders>
              <w:left w:val="single" w:sz="4" w:space="0" w:color="auto"/>
            </w:tcBorders>
            <w:shd w:val="clear" w:color="auto" w:fill="auto"/>
            <w:vAlign w:val="bottom"/>
          </w:tcPr>
          <w:p w14:paraId="2BFF8A20" w14:textId="77777777" w:rsidR="008D1A94" w:rsidRDefault="008D1A94"/>
        </w:tc>
        <w:tc>
          <w:tcPr>
            <w:tcW w:w="1104" w:type="dxa"/>
            <w:tcBorders>
              <w:top w:val="single" w:sz="4" w:space="0" w:color="auto"/>
              <w:left w:val="single" w:sz="4" w:space="0" w:color="auto"/>
            </w:tcBorders>
            <w:shd w:val="clear" w:color="auto" w:fill="auto"/>
            <w:vAlign w:val="center"/>
          </w:tcPr>
          <w:p w14:paraId="0562AD18" w14:textId="77777777" w:rsidR="008D1A94" w:rsidRDefault="00752380">
            <w:pPr>
              <w:pStyle w:val="Other10"/>
              <w:spacing w:line="240" w:lineRule="auto"/>
              <w:jc w:val="center"/>
            </w:pPr>
            <w:r>
              <w:rPr>
                <w:rStyle w:val="Other1"/>
              </w:rPr>
              <w:t>4-10 m</w:t>
            </w:r>
          </w:p>
        </w:tc>
        <w:tc>
          <w:tcPr>
            <w:tcW w:w="1099" w:type="dxa"/>
            <w:tcBorders>
              <w:top w:val="single" w:sz="4" w:space="0" w:color="auto"/>
              <w:left w:val="single" w:sz="4" w:space="0" w:color="auto"/>
            </w:tcBorders>
            <w:shd w:val="clear" w:color="auto" w:fill="auto"/>
          </w:tcPr>
          <w:p w14:paraId="35971F6D" w14:textId="77777777" w:rsidR="008D1A94" w:rsidRDefault="00752380">
            <w:pPr>
              <w:pStyle w:val="Other10"/>
              <w:spacing w:before="100" w:line="240" w:lineRule="auto"/>
              <w:jc w:val="center"/>
            </w:pPr>
            <w:r>
              <w:rPr>
                <w:rStyle w:val="Other1"/>
              </w:rPr>
              <w:t>+0,9</w:t>
            </w:r>
          </w:p>
        </w:tc>
        <w:tc>
          <w:tcPr>
            <w:tcW w:w="1114" w:type="dxa"/>
            <w:tcBorders>
              <w:top w:val="single" w:sz="4" w:space="0" w:color="auto"/>
              <w:left w:val="single" w:sz="4" w:space="0" w:color="auto"/>
              <w:right w:val="single" w:sz="4" w:space="0" w:color="auto"/>
            </w:tcBorders>
            <w:shd w:val="clear" w:color="auto" w:fill="auto"/>
            <w:vAlign w:val="center"/>
          </w:tcPr>
          <w:p w14:paraId="019D6ACC" w14:textId="77777777" w:rsidR="008D1A94" w:rsidRDefault="00752380">
            <w:pPr>
              <w:pStyle w:val="Other10"/>
              <w:spacing w:line="240" w:lineRule="auto"/>
              <w:ind w:firstLine="380"/>
            </w:pPr>
            <w:r>
              <w:rPr>
                <w:rStyle w:val="Other1"/>
              </w:rPr>
              <w:t>+1,2</w:t>
            </w:r>
          </w:p>
        </w:tc>
      </w:tr>
      <w:tr w:rsidR="008D1A94" w14:paraId="5B2F172D" w14:textId="77777777">
        <w:trPr>
          <w:trHeight w:hRule="exact" w:val="1128"/>
          <w:jc w:val="center"/>
        </w:trPr>
        <w:tc>
          <w:tcPr>
            <w:tcW w:w="408" w:type="dxa"/>
            <w:tcBorders>
              <w:top w:val="single" w:sz="4" w:space="0" w:color="auto"/>
              <w:left w:val="single" w:sz="4" w:space="0" w:color="auto"/>
            </w:tcBorders>
            <w:shd w:val="clear" w:color="auto" w:fill="auto"/>
            <w:vAlign w:val="center"/>
          </w:tcPr>
          <w:p w14:paraId="7971E5F6" w14:textId="77777777" w:rsidR="008D1A94" w:rsidRDefault="00752380">
            <w:pPr>
              <w:pStyle w:val="Other10"/>
              <w:spacing w:line="240" w:lineRule="auto"/>
            </w:pPr>
            <w:r>
              <w:rPr>
                <w:rStyle w:val="Other1"/>
              </w:rPr>
              <w:t>11</w:t>
            </w:r>
          </w:p>
        </w:tc>
        <w:tc>
          <w:tcPr>
            <w:tcW w:w="2563" w:type="dxa"/>
            <w:vMerge/>
            <w:tcBorders>
              <w:left w:val="single" w:sz="4" w:space="0" w:color="auto"/>
            </w:tcBorders>
            <w:shd w:val="clear" w:color="auto" w:fill="auto"/>
            <w:vAlign w:val="center"/>
          </w:tcPr>
          <w:p w14:paraId="21900E9C" w14:textId="77777777" w:rsidR="008D1A94" w:rsidRDefault="008D1A94"/>
        </w:tc>
        <w:tc>
          <w:tcPr>
            <w:tcW w:w="2390" w:type="dxa"/>
            <w:vMerge/>
            <w:tcBorders>
              <w:left w:val="single" w:sz="4" w:space="0" w:color="auto"/>
            </w:tcBorders>
            <w:shd w:val="clear" w:color="auto" w:fill="auto"/>
            <w:vAlign w:val="bottom"/>
          </w:tcPr>
          <w:p w14:paraId="2E8D38AF" w14:textId="77777777" w:rsidR="008D1A94" w:rsidRDefault="008D1A94"/>
        </w:tc>
        <w:tc>
          <w:tcPr>
            <w:tcW w:w="1104" w:type="dxa"/>
            <w:tcBorders>
              <w:top w:val="single" w:sz="4" w:space="0" w:color="auto"/>
              <w:left w:val="single" w:sz="4" w:space="0" w:color="auto"/>
            </w:tcBorders>
            <w:shd w:val="clear" w:color="auto" w:fill="auto"/>
            <w:vAlign w:val="center"/>
          </w:tcPr>
          <w:p w14:paraId="7AC46C62" w14:textId="77777777" w:rsidR="008D1A94" w:rsidRDefault="00752380">
            <w:pPr>
              <w:pStyle w:val="Other10"/>
              <w:spacing w:line="240" w:lineRule="auto"/>
              <w:jc w:val="center"/>
            </w:pPr>
            <w:r>
              <w:rPr>
                <w:rStyle w:val="Other1"/>
              </w:rPr>
              <w:t>&gt;10 m</w:t>
            </w:r>
          </w:p>
        </w:tc>
        <w:tc>
          <w:tcPr>
            <w:tcW w:w="1099" w:type="dxa"/>
            <w:tcBorders>
              <w:top w:val="single" w:sz="4" w:space="0" w:color="auto"/>
              <w:left w:val="single" w:sz="4" w:space="0" w:color="auto"/>
            </w:tcBorders>
            <w:shd w:val="clear" w:color="auto" w:fill="auto"/>
            <w:vAlign w:val="center"/>
          </w:tcPr>
          <w:p w14:paraId="5C7EF17F" w14:textId="77777777" w:rsidR="008D1A94" w:rsidRDefault="00752380">
            <w:pPr>
              <w:pStyle w:val="Other10"/>
              <w:spacing w:line="240" w:lineRule="auto"/>
              <w:jc w:val="center"/>
            </w:pPr>
            <w:r>
              <w:rPr>
                <w:rStyle w:val="Other1"/>
              </w:rPr>
              <w:t>+1,2</w:t>
            </w:r>
          </w:p>
        </w:tc>
        <w:tc>
          <w:tcPr>
            <w:tcW w:w="1114" w:type="dxa"/>
            <w:tcBorders>
              <w:top w:val="single" w:sz="4" w:space="0" w:color="auto"/>
              <w:left w:val="single" w:sz="4" w:space="0" w:color="auto"/>
              <w:right w:val="single" w:sz="4" w:space="0" w:color="auto"/>
            </w:tcBorders>
            <w:shd w:val="clear" w:color="auto" w:fill="auto"/>
            <w:vAlign w:val="center"/>
          </w:tcPr>
          <w:p w14:paraId="0D0385C2" w14:textId="77777777" w:rsidR="008D1A94" w:rsidRDefault="00752380">
            <w:pPr>
              <w:pStyle w:val="Other10"/>
              <w:spacing w:line="240" w:lineRule="auto"/>
              <w:ind w:firstLine="380"/>
            </w:pPr>
            <w:r>
              <w:rPr>
                <w:rStyle w:val="Other1"/>
              </w:rPr>
              <w:t>+1,5</w:t>
            </w:r>
          </w:p>
        </w:tc>
      </w:tr>
      <w:tr w:rsidR="008D1A94" w14:paraId="43DA2D9D" w14:textId="77777777">
        <w:trPr>
          <w:trHeight w:hRule="exact" w:val="293"/>
          <w:jc w:val="center"/>
        </w:trPr>
        <w:tc>
          <w:tcPr>
            <w:tcW w:w="408" w:type="dxa"/>
            <w:tcBorders>
              <w:top w:val="single" w:sz="4" w:space="0" w:color="auto"/>
              <w:left w:val="single" w:sz="4" w:space="0" w:color="auto"/>
            </w:tcBorders>
            <w:shd w:val="clear" w:color="auto" w:fill="auto"/>
            <w:vAlign w:val="bottom"/>
          </w:tcPr>
          <w:p w14:paraId="3898FFED" w14:textId="77777777" w:rsidR="008D1A94" w:rsidRDefault="00752380">
            <w:pPr>
              <w:pStyle w:val="Other10"/>
              <w:spacing w:line="240" w:lineRule="auto"/>
            </w:pPr>
            <w:r>
              <w:rPr>
                <w:rStyle w:val="Other1"/>
              </w:rPr>
              <w:t>12</w:t>
            </w:r>
          </w:p>
        </w:tc>
        <w:tc>
          <w:tcPr>
            <w:tcW w:w="6057" w:type="dxa"/>
            <w:gridSpan w:val="3"/>
            <w:tcBorders>
              <w:top w:val="single" w:sz="4" w:space="0" w:color="auto"/>
              <w:left w:val="single" w:sz="4" w:space="0" w:color="auto"/>
            </w:tcBorders>
            <w:shd w:val="clear" w:color="auto" w:fill="auto"/>
            <w:vAlign w:val="bottom"/>
          </w:tcPr>
          <w:p w14:paraId="609EF41F" w14:textId="77777777" w:rsidR="008D1A94" w:rsidRDefault="00752380">
            <w:pPr>
              <w:pStyle w:val="Other10"/>
              <w:spacing w:line="240" w:lineRule="auto"/>
            </w:pPr>
            <w:r>
              <w:rPr>
                <w:rStyle w:val="Other1"/>
              </w:rPr>
              <w:t>Zweite Stufe</w:t>
            </w:r>
          </w:p>
        </w:tc>
        <w:tc>
          <w:tcPr>
            <w:tcW w:w="1099" w:type="dxa"/>
            <w:tcBorders>
              <w:top w:val="single" w:sz="4" w:space="0" w:color="auto"/>
              <w:left w:val="single" w:sz="4" w:space="0" w:color="auto"/>
            </w:tcBorders>
            <w:shd w:val="clear" w:color="auto" w:fill="auto"/>
            <w:vAlign w:val="bottom"/>
          </w:tcPr>
          <w:p w14:paraId="4D083EF9" w14:textId="77777777" w:rsidR="008D1A94" w:rsidRDefault="00752380">
            <w:pPr>
              <w:pStyle w:val="Other10"/>
              <w:spacing w:line="240" w:lineRule="auto"/>
              <w:jc w:val="center"/>
            </w:pPr>
            <w:r>
              <w:rPr>
                <w:rStyle w:val="Other1"/>
              </w:rPr>
              <w:t>6,0</w:t>
            </w:r>
          </w:p>
        </w:tc>
        <w:tc>
          <w:tcPr>
            <w:tcW w:w="1114" w:type="dxa"/>
            <w:tcBorders>
              <w:top w:val="single" w:sz="4" w:space="0" w:color="auto"/>
              <w:left w:val="single" w:sz="4" w:space="0" w:color="auto"/>
              <w:right w:val="single" w:sz="4" w:space="0" w:color="auto"/>
            </w:tcBorders>
            <w:shd w:val="clear" w:color="auto" w:fill="auto"/>
            <w:vAlign w:val="bottom"/>
          </w:tcPr>
          <w:p w14:paraId="5064BE02" w14:textId="77777777" w:rsidR="008D1A94" w:rsidRDefault="00752380">
            <w:pPr>
              <w:pStyle w:val="Other10"/>
              <w:spacing w:line="240" w:lineRule="auto"/>
              <w:jc w:val="center"/>
            </w:pPr>
            <w:r>
              <w:rPr>
                <w:rStyle w:val="Other1"/>
              </w:rPr>
              <w:t>8,0</w:t>
            </w:r>
          </w:p>
        </w:tc>
      </w:tr>
      <w:tr w:rsidR="008D1A94" w14:paraId="1CCCCF3F" w14:textId="77777777">
        <w:trPr>
          <w:trHeight w:hRule="exact" w:val="821"/>
          <w:jc w:val="center"/>
        </w:trPr>
        <w:tc>
          <w:tcPr>
            <w:tcW w:w="408" w:type="dxa"/>
            <w:tcBorders>
              <w:top w:val="single" w:sz="4" w:space="0" w:color="auto"/>
              <w:left w:val="single" w:sz="4" w:space="0" w:color="auto"/>
              <w:bottom w:val="single" w:sz="4" w:space="0" w:color="auto"/>
            </w:tcBorders>
            <w:shd w:val="clear" w:color="auto" w:fill="auto"/>
            <w:vAlign w:val="center"/>
          </w:tcPr>
          <w:p w14:paraId="2414C68A" w14:textId="77777777" w:rsidR="008D1A94" w:rsidRDefault="00752380">
            <w:pPr>
              <w:pStyle w:val="Other10"/>
              <w:spacing w:line="240" w:lineRule="auto"/>
            </w:pPr>
            <w:r>
              <w:rPr>
                <w:rStyle w:val="Other1"/>
              </w:rPr>
              <w:t>13</w:t>
            </w:r>
          </w:p>
        </w:tc>
        <w:tc>
          <w:tcPr>
            <w:tcW w:w="6057" w:type="dxa"/>
            <w:gridSpan w:val="3"/>
            <w:tcBorders>
              <w:top w:val="single" w:sz="4" w:space="0" w:color="auto"/>
              <w:left w:val="single" w:sz="4" w:space="0" w:color="auto"/>
              <w:bottom w:val="single" w:sz="4" w:space="0" w:color="auto"/>
            </w:tcBorders>
            <w:shd w:val="clear" w:color="auto" w:fill="auto"/>
            <w:vAlign w:val="bottom"/>
          </w:tcPr>
          <w:p w14:paraId="4C116231" w14:textId="77777777" w:rsidR="008D1A94" w:rsidRDefault="00752380">
            <w:pPr>
              <w:pStyle w:val="Other10"/>
              <w:spacing w:line="341" w:lineRule="auto"/>
            </w:pPr>
            <w:r>
              <w:rPr>
                <w:rStyle w:val="Other1"/>
              </w:rPr>
              <w:t>Zeit des Zugangs zu einem vorübergehenden Schutzbereich für Personen mit eingeschränkter Fluchtfähigkeit über einen Fluchtweg, gemessen vom Zugang zum Fluchtweg</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0C545" w14:textId="77777777" w:rsidR="008D1A94" w:rsidRDefault="00752380">
            <w:pPr>
              <w:pStyle w:val="Other10"/>
              <w:spacing w:line="240" w:lineRule="auto"/>
              <w:jc w:val="center"/>
            </w:pPr>
            <w:r>
              <w:rPr>
                <w:rStyle w:val="Other1"/>
              </w:rPr>
              <w:t>1.2</w:t>
            </w:r>
          </w:p>
        </w:tc>
      </w:tr>
    </w:tbl>
    <w:p w14:paraId="78375BEE" w14:textId="77777777" w:rsidR="008D1A94" w:rsidRDefault="008D1A94">
      <w:pPr>
        <w:sectPr w:rsidR="008D1A94">
          <w:headerReference w:type="default" r:id="rId13"/>
          <w:headerReference w:type="first" r:id="rId14"/>
          <w:pgSz w:w="11900" w:h="16840"/>
          <w:pgMar w:top="1657" w:right="1126" w:bottom="6241" w:left="2072" w:header="0" w:footer="3" w:gutter="0"/>
          <w:cols w:space="720"/>
          <w:noEndnote/>
          <w:titlePg/>
          <w:docGrid w:linePitch="360"/>
          <w15:footnoteColumns w:val="1"/>
        </w:sectPr>
      </w:pPr>
    </w:p>
    <w:p w14:paraId="7ECEB491" w14:textId="77777777" w:rsidR="008D1A94" w:rsidRDefault="00752380">
      <w:pPr>
        <w:pStyle w:val="Bodytext10"/>
        <w:framePr w:w="8491" w:h="768" w:wrap="none" w:hAnchor="page" w:x="1173" w:y="1"/>
        <w:spacing w:after="300" w:line="240" w:lineRule="auto"/>
      </w:pPr>
      <w:r>
        <w:rPr>
          <w:rStyle w:val="Bodytext1"/>
          <w:i/>
        </w:rPr>
        <w:lastRenderedPageBreak/>
        <w:t>Anhang 7 des Dekrets Nr. 8/2022 des Innenministeriums vom 14. April 2022</w:t>
      </w:r>
    </w:p>
    <w:p w14:paraId="5AF2094C" w14:textId="77777777" w:rsidR="008D1A94" w:rsidRDefault="00752380">
      <w:pPr>
        <w:pStyle w:val="Bodytext10"/>
        <w:framePr w:w="8491" w:h="768" w:wrap="none" w:hAnchor="page" w:x="1173" w:y="1"/>
        <w:spacing w:line="240" w:lineRule="auto"/>
        <w:ind w:firstLine="980"/>
      </w:pPr>
      <w:r>
        <w:rPr>
          <w:rStyle w:val="Bodytext1"/>
        </w:rPr>
        <w:t xml:space="preserve">In Dekret Nr. 54/2014 des Innenministeriums vom 5. Dezember 2014 erhält Tabelle 1 in Anhang 9 folgenden Wortlaut:  </w:t>
      </w:r>
    </w:p>
    <w:tbl>
      <w:tblPr>
        <w:tblOverlap w:val="never"/>
        <w:tblW w:w="0" w:type="auto"/>
        <w:tblLayout w:type="fixed"/>
        <w:tblCellMar>
          <w:left w:w="10" w:type="dxa"/>
          <w:right w:w="10" w:type="dxa"/>
        </w:tblCellMar>
        <w:tblLook w:val="04A0" w:firstRow="1" w:lastRow="0" w:firstColumn="1" w:lastColumn="0" w:noHBand="0" w:noVBand="1"/>
      </w:tblPr>
      <w:tblGrid>
        <w:gridCol w:w="470"/>
        <w:gridCol w:w="2122"/>
        <w:gridCol w:w="2126"/>
        <w:gridCol w:w="2693"/>
        <w:gridCol w:w="1858"/>
        <w:gridCol w:w="1858"/>
        <w:gridCol w:w="1862"/>
      </w:tblGrid>
      <w:tr w:rsidR="008D1A94" w14:paraId="0FB3599F" w14:textId="77777777">
        <w:trPr>
          <w:trHeight w:hRule="exact" w:val="269"/>
        </w:trPr>
        <w:tc>
          <w:tcPr>
            <w:tcW w:w="470" w:type="dxa"/>
            <w:tcBorders>
              <w:top w:val="single" w:sz="4" w:space="0" w:color="auto"/>
              <w:left w:val="single" w:sz="4" w:space="0" w:color="auto"/>
            </w:tcBorders>
            <w:shd w:val="clear" w:color="auto" w:fill="auto"/>
          </w:tcPr>
          <w:p w14:paraId="125B94BC" w14:textId="77777777" w:rsidR="008D1A94" w:rsidRDefault="008D1A94">
            <w:pPr>
              <w:framePr w:w="12989" w:h="5731" w:hSpace="19" w:vSpace="398" w:wrap="none" w:hAnchor="page" w:x="2152" w:y="1431"/>
              <w:rPr>
                <w:sz w:val="10"/>
                <w:szCs w:val="10"/>
              </w:rPr>
            </w:pPr>
          </w:p>
        </w:tc>
        <w:tc>
          <w:tcPr>
            <w:tcW w:w="4248" w:type="dxa"/>
            <w:gridSpan w:val="2"/>
            <w:tcBorders>
              <w:top w:val="single" w:sz="4" w:space="0" w:color="auto"/>
              <w:left w:val="single" w:sz="4" w:space="0" w:color="auto"/>
            </w:tcBorders>
            <w:shd w:val="clear" w:color="auto" w:fill="auto"/>
            <w:vAlign w:val="center"/>
          </w:tcPr>
          <w:p w14:paraId="5E65A7E4" w14:textId="77777777" w:rsidR="008D1A94" w:rsidRDefault="00752380">
            <w:pPr>
              <w:pStyle w:val="Other10"/>
              <w:framePr w:w="12989" w:h="5731" w:hSpace="19" w:vSpace="398" w:wrap="none" w:hAnchor="page" w:x="2152" w:y="1431"/>
              <w:spacing w:line="240" w:lineRule="auto"/>
              <w:jc w:val="center"/>
              <w:rPr>
                <w:sz w:val="13"/>
                <w:szCs w:val="13"/>
              </w:rPr>
            </w:pPr>
            <w:r>
              <w:rPr>
                <w:rStyle w:val="Other1"/>
                <w:sz w:val="13"/>
              </w:rPr>
              <w:t>A</w:t>
            </w:r>
          </w:p>
        </w:tc>
        <w:tc>
          <w:tcPr>
            <w:tcW w:w="6409" w:type="dxa"/>
            <w:gridSpan w:val="3"/>
            <w:tcBorders>
              <w:top w:val="single" w:sz="4" w:space="0" w:color="auto"/>
              <w:left w:val="single" w:sz="4" w:space="0" w:color="auto"/>
            </w:tcBorders>
            <w:shd w:val="clear" w:color="auto" w:fill="auto"/>
            <w:vAlign w:val="center"/>
          </w:tcPr>
          <w:p w14:paraId="7CE6CD7C" w14:textId="77777777" w:rsidR="008D1A94" w:rsidRDefault="00752380">
            <w:pPr>
              <w:pStyle w:val="Other10"/>
              <w:framePr w:w="12989" w:h="5731" w:hSpace="19" w:vSpace="398" w:wrap="none" w:hAnchor="page" w:x="2152" w:y="1431"/>
              <w:spacing w:line="240" w:lineRule="auto"/>
              <w:jc w:val="center"/>
              <w:rPr>
                <w:sz w:val="13"/>
                <w:szCs w:val="13"/>
              </w:rPr>
            </w:pPr>
            <w:r>
              <w:rPr>
                <w:rStyle w:val="Other1"/>
                <w:sz w:val="13"/>
              </w:rPr>
              <w:t>B</w:t>
            </w:r>
          </w:p>
        </w:tc>
        <w:tc>
          <w:tcPr>
            <w:tcW w:w="1862" w:type="dxa"/>
            <w:tcBorders>
              <w:top w:val="single" w:sz="4" w:space="0" w:color="auto"/>
              <w:left w:val="single" w:sz="4" w:space="0" w:color="auto"/>
              <w:right w:val="single" w:sz="4" w:space="0" w:color="auto"/>
            </w:tcBorders>
            <w:shd w:val="clear" w:color="auto" w:fill="auto"/>
            <w:vAlign w:val="center"/>
          </w:tcPr>
          <w:p w14:paraId="3D661152" w14:textId="77777777" w:rsidR="008D1A94" w:rsidRDefault="00752380">
            <w:pPr>
              <w:pStyle w:val="Other10"/>
              <w:framePr w:w="12989" w:h="5731" w:hSpace="19" w:vSpace="398" w:wrap="none" w:hAnchor="page" w:x="2152" w:y="1431"/>
              <w:spacing w:line="240" w:lineRule="auto"/>
              <w:jc w:val="center"/>
              <w:rPr>
                <w:sz w:val="13"/>
                <w:szCs w:val="13"/>
              </w:rPr>
            </w:pPr>
            <w:r>
              <w:rPr>
                <w:rStyle w:val="Other1"/>
                <w:sz w:val="13"/>
              </w:rPr>
              <w:t>C</w:t>
            </w:r>
          </w:p>
        </w:tc>
      </w:tr>
      <w:tr w:rsidR="008D1A94" w14:paraId="4A841AB5" w14:textId="77777777">
        <w:trPr>
          <w:trHeight w:hRule="exact" w:val="264"/>
        </w:trPr>
        <w:tc>
          <w:tcPr>
            <w:tcW w:w="470" w:type="dxa"/>
            <w:tcBorders>
              <w:top w:val="single" w:sz="4" w:space="0" w:color="auto"/>
              <w:left w:val="single" w:sz="4" w:space="0" w:color="auto"/>
            </w:tcBorders>
            <w:shd w:val="clear" w:color="auto" w:fill="auto"/>
            <w:vAlign w:val="bottom"/>
          </w:tcPr>
          <w:p w14:paraId="6E81F2A3" w14:textId="77777777" w:rsidR="008D1A94" w:rsidRDefault="00752380">
            <w:pPr>
              <w:pStyle w:val="Other10"/>
              <w:framePr w:w="12989" w:h="5731" w:hSpace="19" w:vSpace="398" w:wrap="none" w:hAnchor="page" w:x="2152" w:y="1431"/>
              <w:spacing w:line="240" w:lineRule="auto"/>
              <w:jc w:val="center"/>
              <w:rPr>
                <w:sz w:val="13"/>
                <w:szCs w:val="13"/>
              </w:rPr>
            </w:pPr>
            <w:r>
              <w:rPr>
                <w:rStyle w:val="Other1"/>
                <w:sz w:val="13"/>
              </w:rPr>
              <w:t>1</w:t>
            </w:r>
          </w:p>
        </w:tc>
        <w:tc>
          <w:tcPr>
            <w:tcW w:w="4248" w:type="dxa"/>
            <w:gridSpan w:val="2"/>
            <w:vMerge w:val="restart"/>
            <w:tcBorders>
              <w:top w:val="single" w:sz="4" w:space="0" w:color="auto"/>
              <w:left w:val="single" w:sz="4" w:space="0" w:color="auto"/>
            </w:tcBorders>
            <w:shd w:val="clear" w:color="auto" w:fill="auto"/>
            <w:vAlign w:val="center"/>
          </w:tcPr>
          <w:p w14:paraId="0A465B2B" w14:textId="77777777" w:rsidR="008D1A94" w:rsidRDefault="00752380">
            <w:pPr>
              <w:pStyle w:val="Other10"/>
              <w:framePr w:w="12989" w:h="5731" w:hSpace="19" w:vSpace="398" w:wrap="none" w:hAnchor="page" w:x="2152" w:y="1431"/>
              <w:spacing w:line="240" w:lineRule="auto"/>
              <w:jc w:val="center"/>
              <w:rPr>
                <w:sz w:val="13"/>
                <w:szCs w:val="13"/>
              </w:rPr>
            </w:pPr>
            <w:r>
              <w:rPr>
                <w:rStyle w:val="Other1"/>
                <w:sz w:val="13"/>
              </w:rPr>
              <w:t>Raum mit Wärme- und Rauchschutz</w:t>
            </w:r>
          </w:p>
        </w:tc>
        <w:tc>
          <w:tcPr>
            <w:tcW w:w="6409" w:type="dxa"/>
            <w:gridSpan w:val="3"/>
            <w:tcBorders>
              <w:top w:val="single" w:sz="4" w:space="0" w:color="auto"/>
              <w:left w:val="single" w:sz="4" w:space="0" w:color="auto"/>
            </w:tcBorders>
            <w:shd w:val="clear" w:color="auto" w:fill="auto"/>
            <w:vAlign w:val="bottom"/>
          </w:tcPr>
          <w:p w14:paraId="48242F27" w14:textId="77777777" w:rsidR="008D1A94" w:rsidRDefault="00752380">
            <w:pPr>
              <w:pStyle w:val="Other10"/>
              <w:framePr w:w="12989" w:h="5731" w:hSpace="19" w:vSpace="398" w:wrap="none" w:hAnchor="page" w:x="2152" w:y="1431"/>
              <w:spacing w:line="240" w:lineRule="auto"/>
              <w:jc w:val="center"/>
              <w:rPr>
                <w:sz w:val="13"/>
                <w:szCs w:val="13"/>
              </w:rPr>
            </w:pPr>
            <w:r>
              <w:rPr>
                <w:rStyle w:val="Other1"/>
                <w:sz w:val="13"/>
              </w:rPr>
              <w:t>Mindestniveau der natürlichen Rauchentlüftung</w:t>
            </w:r>
          </w:p>
        </w:tc>
        <w:tc>
          <w:tcPr>
            <w:tcW w:w="1862" w:type="dxa"/>
            <w:vMerge w:val="restart"/>
            <w:tcBorders>
              <w:top w:val="single" w:sz="4" w:space="0" w:color="auto"/>
              <w:left w:val="single" w:sz="4" w:space="0" w:color="auto"/>
              <w:right w:val="single" w:sz="4" w:space="0" w:color="auto"/>
            </w:tcBorders>
            <w:shd w:val="clear" w:color="auto" w:fill="auto"/>
            <w:vAlign w:val="center"/>
          </w:tcPr>
          <w:p w14:paraId="2F31BD4A" w14:textId="77777777" w:rsidR="008D1A94" w:rsidRDefault="00752380">
            <w:pPr>
              <w:pStyle w:val="Other10"/>
              <w:framePr w:w="12989" w:h="5731" w:hSpace="19" w:vSpace="398" w:wrap="none" w:hAnchor="page" w:x="2152" w:y="1431"/>
              <w:spacing w:line="360" w:lineRule="auto"/>
              <w:jc w:val="center"/>
              <w:rPr>
                <w:sz w:val="13"/>
                <w:szCs w:val="13"/>
              </w:rPr>
            </w:pPr>
            <w:r>
              <w:rPr>
                <w:rStyle w:val="Other1"/>
                <w:sz w:val="13"/>
              </w:rPr>
              <w:t>Luftwechselrate</w:t>
            </w:r>
          </w:p>
          <w:p w14:paraId="22379CB9" w14:textId="77777777" w:rsidR="008D1A94" w:rsidRDefault="00752380">
            <w:pPr>
              <w:pStyle w:val="Other10"/>
              <w:framePr w:w="12989" w:h="5731" w:hSpace="19" w:vSpace="398" w:wrap="none" w:hAnchor="page" w:x="2152" w:y="1431"/>
              <w:spacing w:line="360" w:lineRule="auto"/>
              <w:jc w:val="center"/>
              <w:rPr>
                <w:sz w:val="13"/>
                <w:szCs w:val="13"/>
              </w:rPr>
            </w:pPr>
            <w:r>
              <w:rPr>
                <w:rStyle w:val="Other1"/>
                <w:sz w:val="13"/>
              </w:rPr>
              <w:t>(es sei denn, es wird die effektive Öffnungsoberfläche verwendet)</w:t>
            </w:r>
          </w:p>
        </w:tc>
      </w:tr>
      <w:tr w:rsidR="008D1A94" w14:paraId="08E2E582" w14:textId="77777777">
        <w:trPr>
          <w:trHeight w:hRule="exact" w:val="264"/>
        </w:trPr>
        <w:tc>
          <w:tcPr>
            <w:tcW w:w="470" w:type="dxa"/>
            <w:tcBorders>
              <w:top w:val="single" w:sz="4" w:space="0" w:color="auto"/>
              <w:left w:val="single" w:sz="4" w:space="0" w:color="auto"/>
            </w:tcBorders>
            <w:shd w:val="clear" w:color="auto" w:fill="auto"/>
            <w:vAlign w:val="bottom"/>
          </w:tcPr>
          <w:p w14:paraId="49015FC1" w14:textId="77777777" w:rsidR="008D1A94" w:rsidRDefault="00752380">
            <w:pPr>
              <w:pStyle w:val="Other10"/>
              <w:framePr w:w="12989" w:h="5731" w:hSpace="19" w:vSpace="398" w:wrap="none" w:hAnchor="page" w:x="2152" w:y="1431"/>
              <w:spacing w:line="240" w:lineRule="auto"/>
              <w:jc w:val="center"/>
              <w:rPr>
                <w:sz w:val="13"/>
                <w:szCs w:val="13"/>
              </w:rPr>
            </w:pPr>
            <w:r>
              <w:rPr>
                <w:rStyle w:val="Other1"/>
                <w:sz w:val="13"/>
              </w:rPr>
              <w:t>2</w:t>
            </w:r>
          </w:p>
        </w:tc>
        <w:tc>
          <w:tcPr>
            <w:tcW w:w="4248" w:type="dxa"/>
            <w:gridSpan w:val="2"/>
            <w:vMerge/>
            <w:tcBorders>
              <w:left w:val="single" w:sz="4" w:space="0" w:color="auto"/>
            </w:tcBorders>
            <w:shd w:val="clear" w:color="auto" w:fill="auto"/>
            <w:vAlign w:val="center"/>
          </w:tcPr>
          <w:p w14:paraId="54C34C53" w14:textId="77777777" w:rsidR="008D1A94" w:rsidRDefault="008D1A94">
            <w:pPr>
              <w:framePr w:w="12989" w:h="5731" w:hSpace="19" w:vSpace="398" w:wrap="none" w:hAnchor="page" w:x="2152" w:y="1431"/>
            </w:pPr>
          </w:p>
        </w:tc>
        <w:tc>
          <w:tcPr>
            <w:tcW w:w="4551" w:type="dxa"/>
            <w:gridSpan w:val="2"/>
            <w:tcBorders>
              <w:top w:val="single" w:sz="4" w:space="0" w:color="auto"/>
              <w:left w:val="single" w:sz="4" w:space="0" w:color="auto"/>
            </w:tcBorders>
            <w:shd w:val="clear" w:color="auto" w:fill="auto"/>
            <w:vAlign w:val="bottom"/>
          </w:tcPr>
          <w:p w14:paraId="6353E47E" w14:textId="77777777" w:rsidR="008D1A94" w:rsidRDefault="00752380">
            <w:pPr>
              <w:pStyle w:val="Other10"/>
              <w:framePr w:w="12989" w:h="5731" w:hSpace="19" w:vSpace="398" w:wrap="none" w:hAnchor="page" w:x="2152" w:y="1431"/>
              <w:spacing w:line="240" w:lineRule="auto"/>
              <w:jc w:val="center"/>
              <w:rPr>
                <w:sz w:val="13"/>
                <w:szCs w:val="13"/>
              </w:rPr>
            </w:pPr>
            <w:r>
              <w:rPr>
                <w:rStyle w:val="Other1"/>
                <w:sz w:val="13"/>
              </w:rPr>
              <w:t>effektive Öffnungsfläche</w:t>
            </w:r>
          </w:p>
        </w:tc>
        <w:tc>
          <w:tcPr>
            <w:tcW w:w="1858" w:type="dxa"/>
            <w:vMerge w:val="restart"/>
            <w:tcBorders>
              <w:top w:val="single" w:sz="4" w:space="0" w:color="auto"/>
              <w:left w:val="single" w:sz="4" w:space="0" w:color="auto"/>
            </w:tcBorders>
            <w:shd w:val="clear" w:color="auto" w:fill="auto"/>
            <w:vAlign w:val="center"/>
          </w:tcPr>
          <w:p w14:paraId="24719589" w14:textId="77777777" w:rsidR="008D1A94" w:rsidRDefault="00752380">
            <w:pPr>
              <w:pStyle w:val="Other10"/>
              <w:framePr w:w="12989" w:h="5731" w:hSpace="19" w:vSpace="398" w:wrap="none" w:hAnchor="page" w:x="2152" w:y="1431"/>
              <w:spacing w:line="360" w:lineRule="auto"/>
              <w:jc w:val="center"/>
              <w:rPr>
                <w:sz w:val="13"/>
                <w:szCs w:val="13"/>
              </w:rPr>
            </w:pPr>
            <w:r>
              <w:rPr>
                <w:rStyle w:val="Other1"/>
                <w:sz w:val="13"/>
              </w:rPr>
              <w:t>Höhe der rauchfreien Luftschicht (m)</w:t>
            </w:r>
          </w:p>
        </w:tc>
        <w:tc>
          <w:tcPr>
            <w:tcW w:w="1862" w:type="dxa"/>
            <w:vMerge/>
            <w:tcBorders>
              <w:left w:val="single" w:sz="4" w:space="0" w:color="auto"/>
              <w:right w:val="single" w:sz="4" w:space="0" w:color="auto"/>
            </w:tcBorders>
            <w:shd w:val="clear" w:color="auto" w:fill="auto"/>
            <w:vAlign w:val="center"/>
          </w:tcPr>
          <w:p w14:paraId="3482617E" w14:textId="77777777" w:rsidR="008D1A94" w:rsidRDefault="008D1A94">
            <w:pPr>
              <w:framePr w:w="12989" w:h="5731" w:hSpace="19" w:vSpace="398" w:wrap="none" w:hAnchor="page" w:x="2152" w:y="1431"/>
            </w:pPr>
          </w:p>
        </w:tc>
      </w:tr>
      <w:tr w:rsidR="008D1A94" w14:paraId="4E29C60B" w14:textId="77777777">
        <w:trPr>
          <w:trHeight w:hRule="exact" w:val="485"/>
        </w:trPr>
        <w:tc>
          <w:tcPr>
            <w:tcW w:w="470" w:type="dxa"/>
            <w:tcBorders>
              <w:top w:val="single" w:sz="4" w:space="0" w:color="auto"/>
              <w:left w:val="single" w:sz="4" w:space="0" w:color="auto"/>
            </w:tcBorders>
            <w:shd w:val="clear" w:color="auto" w:fill="auto"/>
            <w:vAlign w:val="center"/>
          </w:tcPr>
          <w:p w14:paraId="038B71B0" w14:textId="77777777" w:rsidR="008D1A94" w:rsidRDefault="00752380">
            <w:pPr>
              <w:pStyle w:val="Other10"/>
              <w:framePr w:w="12989" w:h="5731" w:hSpace="19" w:vSpace="398" w:wrap="none" w:hAnchor="page" w:x="2152" w:y="1431"/>
              <w:spacing w:line="240" w:lineRule="auto"/>
              <w:jc w:val="center"/>
              <w:rPr>
                <w:sz w:val="13"/>
                <w:szCs w:val="13"/>
              </w:rPr>
            </w:pPr>
            <w:r>
              <w:rPr>
                <w:rStyle w:val="Other1"/>
                <w:sz w:val="13"/>
              </w:rPr>
              <w:t>3</w:t>
            </w:r>
          </w:p>
        </w:tc>
        <w:tc>
          <w:tcPr>
            <w:tcW w:w="4248" w:type="dxa"/>
            <w:gridSpan w:val="2"/>
            <w:vMerge/>
            <w:tcBorders>
              <w:left w:val="single" w:sz="4" w:space="0" w:color="auto"/>
            </w:tcBorders>
            <w:shd w:val="clear" w:color="auto" w:fill="auto"/>
            <w:vAlign w:val="center"/>
          </w:tcPr>
          <w:p w14:paraId="17952F07" w14:textId="77777777" w:rsidR="008D1A94" w:rsidRDefault="008D1A94">
            <w:pPr>
              <w:framePr w:w="12989" w:h="5731" w:hSpace="19" w:vSpace="398" w:wrap="none" w:hAnchor="page" w:x="2152" w:y="1431"/>
            </w:pPr>
          </w:p>
        </w:tc>
        <w:tc>
          <w:tcPr>
            <w:tcW w:w="2693" w:type="dxa"/>
            <w:tcBorders>
              <w:top w:val="single" w:sz="4" w:space="0" w:color="auto"/>
              <w:left w:val="single" w:sz="4" w:space="0" w:color="auto"/>
            </w:tcBorders>
            <w:shd w:val="clear" w:color="auto" w:fill="auto"/>
            <w:vAlign w:val="bottom"/>
          </w:tcPr>
          <w:p w14:paraId="5139DAF6" w14:textId="77777777" w:rsidR="008D1A94" w:rsidRDefault="00752380">
            <w:pPr>
              <w:pStyle w:val="Other10"/>
              <w:framePr w:w="12989" w:h="5731" w:hSpace="19" w:vSpace="398" w:wrap="none" w:hAnchor="page" w:x="2152" w:y="1431"/>
              <w:spacing w:line="360" w:lineRule="auto"/>
              <w:jc w:val="center"/>
              <w:rPr>
                <w:sz w:val="13"/>
                <w:szCs w:val="13"/>
              </w:rPr>
            </w:pPr>
            <w:r>
              <w:rPr>
                <w:rStyle w:val="Other1"/>
                <w:sz w:val="13"/>
              </w:rPr>
              <w:t>ausgedrückt in % der Bodenfläche des Raumes</w:t>
            </w:r>
          </w:p>
        </w:tc>
        <w:tc>
          <w:tcPr>
            <w:tcW w:w="1858" w:type="dxa"/>
            <w:tcBorders>
              <w:top w:val="single" w:sz="4" w:space="0" w:color="auto"/>
              <w:left w:val="single" w:sz="4" w:space="0" w:color="auto"/>
            </w:tcBorders>
            <w:shd w:val="clear" w:color="auto" w:fill="auto"/>
            <w:vAlign w:val="bottom"/>
          </w:tcPr>
          <w:p w14:paraId="3391EAC8" w14:textId="77777777" w:rsidR="008D1A94" w:rsidRDefault="00752380">
            <w:pPr>
              <w:pStyle w:val="Other10"/>
              <w:framePr w:w="12989" w:h="5731" w:hSpace="19" w:vSpace="398" w:wrap="none" w:hAnchor="page" w:x="2152" w:y="1431"/>
              <w:spacing w:line="360" w:lineRule="auto"/>
              <w:jc w:val="center"/>
              <w:rPr>
                <w:sz w:val="13"/>
                <w:szCs w:val="13"/>
              </w:rPr>
            </w:pPr>
            <w:r>
              <w:rPr>
                <w:rStyle w:val="Other1"/>
                <w:sz w:val="13"/>
              </w:rPr>
              <w:t>Minimum (m</w:t>
            </w:r>
            <w:r>
              <w:rPr>
                <w:rStyle w:val="Other1"/>
                <w:sz w:val="13"/>
                <w:vertAlign w:val="superscript"/>
              </w:rPr>
              <w:t>2</w:t>
            </w:r>
            <w:r>
              <w:rPr>
                <w:rStyle w:val="Other1"/>
                <w:sz w:val="13"/>
              </w:rPr>
              <w:t>)</w:t>
            </w:r>
          </w:p>
        </w:tc>
        <w:tc>
          <w:tcPr>
            <w:tcW w:w="1858" w:type="dxa"/>
            <w:vMerge/>
            <w:tcBorders>
              <w:left w:val="single" w:sz="4" w:space="0" w:color="auto"/>
            </w:tcBorders>
            <w:shd w:val="clear" w:color="auto" w:fill="auto"/>
            <w:vAlign w:val="center"/>
          </w:tcPr>
          <w:p w14:paraId="7FE8C535" w14:textId="77777777" w:rsidR="008D1A94" w:rsidRDefault="008D1A94">
            <w:pPr>
              <w:framePr w:w="12989" w:h="5731" w:hSpace="19" w:vSpace="398" w:wrap="none" w:hAnchor="page" w:x="2152" w:y="1431"/>
            </w:pPr>
          </w:p>
        </w:tc>
        <w:tc>
          <w:tcPr>
            <w:tcW w:w="1862" w:type="dxa"/>
            <w:vMerge/>
            <w:tcBorders>
              <w:left w:val="single" w:sz="4" w:space="0" w:color="auto"/>
              <w:right w:val="single" w:sz="4" w:space="0" w:color="auto"/>
            </w:tcBorders>
            <w:shd w:val="clear" w:color="auto" w:fill="auto"/>
            <w:vAlign w:val="center"/>
          </w:tcPr>
          <w:p w14:paraId="1FE27831" w14:textId="77777777" w:rsidR="008D1A94" w:rsidRDefault="008D1A94">
            <w:pPr>
              <w:framePr w:w="12989" w:h="5731" w:hSpace="19" w:vSpace="398" w:wrap="none" w:hAnchor="page" w:x="2152" w:y="1431"/>
            </w:pPr>
          </w:p>
        </w:tc>
      </w:tr>
      <w:tr w:rsidR="008D1A94" w14:paraId="3D0DDE45" w14:textId="77777777">
        <w:trPr>
          <w:trHeight w:hRule="exact" w:val="298"/>
        </w:trPr>
        <w:tc>
          <w:tcPr>
            <w:tcW w:w="470" w:type="dxa"/>
            <w:tcBorders>
              <w:top w:val="single" w:sz="4" w:space="0" w:color="auto"/>
              <w:left w:val="single" w:sz="4" w:space="0" w:color="auto"/>
            </w:tcBorders>
            <w:shd w:val="clear" w:color="auto" w:fill="auto"/>
            <w:vAlign w:val="bottom"/>
          </w:tcPr>
          <w:p w14:paraId="339F7075" w14:textId="77777777" w:rsidR="008D1A94" w:rsidRDefault="00752380">
            <w:pPr>
              <w:pStyle w:val="Other10"/>
              <w:framePr w:w="12989" w:h="5731" w:hSpace="19" w:vSpace="398" w:wrap="none" w:hAnchor="page" w:x="2152" w:y="1431"/>
              <w:spacing w:line="240" w:lineRule="auto"/>
              <w:ind w:firstLine="160"/>
            </w:pPr>
            <w:r>
              <w:rPr>
                <w:rStyle w:val="Other1"/>
              </w:rPr>
              <w:t>4</w:t>
            </w:r>
          </w:p>
        </w:tc>
        <w:tc>
          <w:tcPr>
            <w:tcW w:w="2122" w:type="dxa"/>
            <w:vMerge w:val="restart"/>
            <w:tcBorders>
              <w:top w:val="single" w:sz="4" w:space="0" w:color="auto"/>
              <w:left w:val="single" w:sz="4" w:space="0" w:color="auto"/>
            </w:tcBorders>
            <w:shd w:val="clear" w:color="auto" w:fill="auto"/>
            <w:vAlign w:val="center"/>
          </w:tcPr>
          <w:p w14:paraId="06AA17E4" w14:textId="77777777" w:rsidR="008D1A94" w:rsidRDefault="00752380">
            <w:pPr>
              <w:pStyle w:val="Other10"/>
              <w:framePr w:w="12989" w:h="5731" w:hSpace="19" w:vSpace="398" w:wrap="none" w:hAnchor="page" w:x="2152" w:y="1431"/>
              <w:jc w:val="center"/>
            </w:pPr>
            <w:r>
              <w:rPr>
                <w:rStyle w:val="Other1"/>
              </w:rPr>
              <w:t>Durchgang, Korridor</w:t>
            </w:r>
            <w:r>
              <w:rPr>
                <w:rStyle w:val="Other1"/>
              </w:rPr>
              <w:br/>
              <w:t>bilden</w:t>
            </w:r>
          </w:p>
        </w:tc>
        <w:tc>
          <w:tcPr>
            <w:tcW w:w="2126" w:type="dxa"/>
            <w:tcBorders>
              <w:top w:val="single" w:sz="4" w:space="0" w:color="auto"/>
              <w:left w:val="single" w:sz="4" w:space="0" w:color="auto"/>
            </w:tcBorders>
            <w:shd w:val="clear" w:color="auto" w:fill="auto"/>
            <w:vAlign w:val="bottom"/>
          </w:tcPr>
          <w:p w14:paraId="46634212" w14:textId="77777777" w:rsidR="008D1A94" w:rsidRDefault="00752380">
            <w:pPr>
              <w:pStyle w:val="Other10"/>
              <w:framePr w:w="12989" w:h="5731" w:hSpace="19" w:vSpace="398" w:wrap="none" w:hAnchor="page" w:x="2152" w:y="1431"/>
              <w:spacing w:line="240" w:lineRule="auto"/>
              <w:jc w:val="center"/>
            </w:pPr>
            <w:r>
              <w:rPr>
                <w:rStyle w:val="Other1"/>
              </w:rPr>
              <w:t>einen Fluchtweg</w:t>
            </w:r>
          </w:p>
        </w:tc>
        <w:tc>
          <w:tcPr>
            <w:tcW w:w="2693" w:type="dxa"/>
            <w:tcBorders>
              <w:top w:val="single" w:sz="4" w:space="0" w:color="auto"/>
              <w:left w:val="single" w:sz="4" w:space="0" w:color="auto"/>
            </w:tcBorders>
            <w:shd w:val="clear" w:color="auto" w:fill="auto"/>
            <w:vAlign w:val="bottom"/>
          </w:tcPr>
          <w:p w14:paraId="68EA87E0" w14:textId="77777777" w:rsidR="008D1A94" w:rsidRDefault="00752380">
            <w:pPr>
              <w:pStyle w:val="Other10"/>
              <w:framePr w:w="12989" w:h="5731" w:hSpace="19" w:vSpace="398" w:wrap="none" w:hAnchor="page" w:x="2152" w:y="1431"/>
              <w:spacing w:line="240" w:lineRule="auto"/>
              <w:jc w:val="center"/>
            </w:pPr>
            <w:r>
              <w:rPr>
                <w:rStyle w:val="Other1"/>
              </w:rPr>
              <w:t>1</w:t>
            </w:r>
          </w:p>
        </w:tc>
        <w:tc>
          <w:tcPr>
            <w:tcW w:w="1858" w:type="dxa"/>
            <w:tcBorders>
              <w:top w:val="single" w:sz="4" w:space="0" w:color="auto"/>
              <w:left w:val="single" w:sz="4" w:space="0" w:color="auto"/>
            </w:tcBorders>
            <w:shd w:val="clear" w:color="auto" w:fill="auto"/>
            <w:vAlign w:val="bottom"/>
          </w:tcPr>
          <w:p w14:paraId="086B8654" w14:textId="77777777" w:rsidR="008D1A94" w:rsidRDefault="00752380">
            <w:pPr>
              <w:pStyle w:val="Other10"/>
              <w:framePr w:w="12989" w:h="5731" w:hSpace="19" w:vSpace="398" w:wrap="none" w:hAnchor="page" w:x="2152" w:y="1431"/>
              <w:spacing w:line="240" w:lineRule="auto"/>
              <w:jc w:val="center"/>
            </w:pPr>
            <w:r>
              <w:rPr>
                <w:rStyle w:val="Other1"/>
              </w:rPr>
              <w:t>1 m</w:t>
            </w:r>
            <w:r>
              <w:rPr>
                <w:rStyle w:val="Other1"/>
                <w:vertAlign w:val="superscript"/>
              </w:rPr>
              <w:t>2</w:t>
            </w:r>
          </w:p>
        </w:tc>
        <w:tc>
          <w:tcPr>
            <w:tcW w:w="1858" w:type="dxa"/>
            <w:tcBorders>
              <w:top w:val="single" w:sz="4" w:space="0" w:color="auto"/>
              <w:left w:val="single" w:sz="4" w:space="0" w:color="auto"/>
            </w:tcBorders>
            <w:shd w:val="clear" w:color="auto" w:fill="auto"/>
            <w:vAlign w:val="bottom"/>
          </w:tcPr>
          <w:p w14:paraId="200CF1D9" w14:textId="77777777" w:rsidR="008D1A94" w:rsidRDefault="00752380">
            <w:pPr>
              <w:pStyle w:val="Other10"/>
              <w:framePr w:w="12989" w:h="5731" w:hSpace="19" w:vSpace="398" w:wrap="none" w:hAnchor="page" w:x="2152" w:y="1431"/>
              <w:spacing w:line="240" w:lineRule="auto"/>
              <w:jc w:val="center"/>
            </w:pPr>
            <w:r>
              <w:rPr>
                <w:rStyle w:val="Other1"/>
              </w:rPr>
              <w:t>-</w:t>
            </w:r>
          </w:p>
        </w:tc>
        <w:tc>
          <w:tcPr>
            <w:tcW w:w="1862" w:type="dxa"/>
            <w:tcBorders>
              <w:top w:val="single" w:sz="4" w:space="0" w:color="auto"/>
              <w:left w:val="single" w:sz="4" w:space="0" w:color="auto"/>
              <w:right w:val="single" w:sz="4" w:space="0" w:color="auto"/>
            </w:tcBorders>
            <w:shd w:val="clear" w:color="auto" w:fill="auto"/>
            <w:vAlign w:val="bottom"/>
          </w:tcPr>
          <w:p w14:paraId="2BA6E78D" w14:textId="77777777" w:rsidR="008D1A94" w:rsidRDefault="00752380">
            <w:pPr>
              <w:pStyle w:val="Other10"/>
              <w:framePr w:w="12989" w:h="5731" w:hSpace="19" w:vSpace="398" w:wrap="none" w:hAnchor="page" w:x="2152" w:y="1431"/>
              <w:spacing w:line="240" w:lineRule="auto"/>
              <w:ind w:firstLine="700"/>
            </w:pPr>
            <w:r>
              <w:rPr>
                <w:rStyle w:val="Other1"/>
              </w:rPr>
              <w:t>30/Stunde</w:t>
            </w:r>
          </w:p>
        </w:tc>
      </w:tr>
      <w:tr w:rsidR="008D1A94" w14:paraId="1704E9B8" w14:textId="77777777">
        <w:trPr>
          <w:trHeight w:hRule="exact" w:val="293"/>
        </w:trPr>
        <w:tc>
          <w:tcPr>
            <w:tcW w:w="470" w:type="dxa"/>
            <w:tcBorders>
              <w:top w:val="single" w:sz="4" w:space="0" w:color="auto"/>
              <w:left w:val="single" w:sz="4" w:space="0" w:color="auto"/>
            </w:tcBorders>
            <w:shd w:val="clear" w:color="auto" w:fill="auto"/>
            <w:vAlign w:val="bottom"/>
          </w:tcPr>
          <w:p w14:paraId="5814D2EF" w14:textId="77777777" w:rsidR="008D1A94" w:rsidRDefault="00752380">
            <w:pPr>
              <w:pStyle w:val="Other10"/>
              <w:framePr w:w="12989" w:h="5731" w:hSpace="19" w:vSpace="398" w:wrap="none" w:hAnchor="page" w:x="2152" w:y="1431"/>
              <w:spacing w:line="240" w:lineRule="auto"/>
              <w:jc w:val="center"/>
            </w:pPr>
            <w:r>
              <w:rPr>
                <w:rStyle w:val="Other1"/>
              </w:rPr>
              <w:t>5</w:t>
            </w:r>
          </w:p>
        </w:tc>
        <w:tc>
          <w:tcPr>
            <w:tcW w:w="2122" w:type="dxa"/>
            <w:vMerge/>
            <w:tcBorders>
              <w:left w:val="single" w:sz="4" w:space="0" w:color="auto"/>
            </w:tcBorders>
            <w:shd w:val="clear" w:color="auto" w:fill="auto"/>
            <w:vAlign w:val="center"/>
          </w:tcPr>
          <w:p w14:paraId="31ECFACF" w14:textId="77777777" w:rsidR="008D1A94" w:rsidRDefault="008D1A94">
            <w:pPr>
              <w:framePr w:w="12989" w:h="5731" w:hSpace="19" w:vSpace="398" w:wrap="none" w:hAnchor="page" w:x="2152" w:y="1431"/>
            </w:pPr>
          </w:p>
        </w:tc>
        <w:tc>
          <w:tcPr>
            <w:tcW w:w="2126" w:type="dxa"/>
            <w:tcBorders>
              <w:top w:val="single" w:sz="4" w:space="0" w:color="auto"/>
              <w:left w:val="single" w:sz="4" w:space="0" w:color="auto"/>
            </w:tcBorders>
            <w:shd w:val="clear" w:color="auto" w:fill="auto"/>
            <w:vAlign w:val="bottom"/>
          </w:tcPr>
          <w:p w14:paraId="6B5EA4D3" w14:textId="77777777" w:rsidR="008D1A94" w:rsidRDefault="00752380">
            <w:pPr>
              <w:pStyle w:val="Other10"/>
              <w:framePr w:w="12989" w:h="5731" w:hSpace="19" w:vSpace="398" w:wrap="none" w:hAnchor="page" w:x="2152" w:y="1431"/>
              <w:spacing w:line="240" w:lineRule="auto"/>
              <w:jc w:val="center"/>
            </w:pPr>
            <w:r>
              <w:rPr>
                <w:rStyle w:val="Other1"/>
              </w:rPr>
              <w:t>Treppe</w:t>
            </w:r>
          </w:p>
        </w:tc>
        <w:tc>
          <w:tcPr>
            <w:tcW w:w="2693" w:type="dxa"/>
            <w:tcBorders>
              <w:top w:val="single" w:sz="4" w:space="0" w:color="auto"/>
              <w:left w:val="single" w:sz="4" w:space="0" w:color="auto"/>
            </w:tcBorders>
            <w:shd w:val="clear" w:color="auto" w:fill="auto"/>
            <w:vAlign w:val="bottom"/>
          </w:tcPr>
          <w:p w14:paraId="28E61363" w14:textId="77777777" w:rsidR="008D1A94" w:rsidRDefault="00752380">
            <w:pPr>
              <w:pStyle w:val="Other10"/>
              <w:framePr w:w="12989" w:h="5731" w:hSpace="19" w:vSpace="398" w:wrap="none" w:hAnchor="page" w:x="2152" w:y="1431"/>
              <w:spacing w:line="240" w:lineRule="auto"/>
              <w:jc w:val="center"/>
            </w:pPr>
            <w:r>
              <w:rPr>
                <w:rStyle w:val="Other1"/>
              </w:rPr>
              <w:t>5</w:t>
            </w:r>
          </w:p>
        </w:tc>
        <w:tc>
          <w:tcPr>
            <w:tcW w:w="1858" w:type="dxa"/>
            <w:tcBorders>
              <w:top w:val="single" w:sz="4" w:space="0" w:color="auto"/>
              <w:left w:val="single" w:sz="4" w:space="0" w:color="auto"/>
            </w:tcBorders>
            <w:shd w:val="clear" w:color="auto" w:fill="auto"/>
            <w:vAlign w:val="bottom"/>
          </w:tcPr>
          <w:p w14:paraId="1D8283A0" w14:textId="77777777" w:rsidR="008D1A94" w:rsidRDefault="00752380">
            <w:pPr>
              <w:pStyle w:val="Other10"/>
              <w:framePr w:w="12989" w:h="5731" w:hSpace="19" w:vSpace="398" w:wrap="none" w:hAnchor="page" w:x="2152" w:y="1431"/>
              <w:spacing w:line="240" w:lineRule="auto"/>
              <w:jc w:val="center"/>
            </w:pPr>
            <w:r>
              <w:rPr>
                <w:rStyle w:val="Other1"/>
              </w:rPr>
              <w:t>1 m</w:t>
            </w:r>
            <w:r>
              <w:rPr>
                <w:rStyle w:val="Other1"/>
                <w:vertAlign w:val="superscript"/>
              </w:rPr>
              <w:t>2</w:t>
            </w:r>
          </w:p>
        </w:tc>
        <w:tc>
          <w:tcPr>
            <w:tcW w:w="1858" w:type="dxa"/>
            <w:tcBorders>
              <w:top w:val="single" w:sz="4" w:space="0" w:color="auto"/>
              <w:left w:val="single" w:sz="4" w:space="0" w:color="auto"/>
            </w:tcBorders>
            <w:shd w:val="clear" w:color="auto" w:fill="auto"/>
            <w:vAlign w:val="bottom"/>
          </w:tcPr>
          <w:p w14:paraId="33004F9E" w14:textId="77777777" w:rsidR="008D1A94" w:rsidRDefault="00752380">
            <w:pPr>
              <w:pStyle w:val="Other10"/>
              <w:framePr w:w="12989" w:h="5731" w:hSpace="19" w:vSpace="398" w:wrap="none" w:hAnchor="page" w:x="2152" w:y="1431"/>
              <w:spacing w:line="240" w:lineRule="auto"/>
              <w:jc w:val="center"/>
            </w:pPr>
            <w:r>
              <w:rPr>
                <w:rStyle w:val="Other1"/>
              </w:rPr>
              <w:t>-</w:t>
            </w:r>
          </w:p>
        </w:tc>
        <w:tc>
          <w:tcPr>
            <w:tcW w:w="1862" w:type="dxa"/>
            <w:tcBorders>
              <w:top w:val="single" w:sz="4" w:space="0" w:color="auto"/>
              <w:left w:val="single" w:sz="4" w:space="0" w:color="auto"/>
              <w:right w:val="single" w:sz="4" w:space="0" w:color="auto"/>
            </w:tcBorders>
            <w:shd w:val="clear" w:color="auto" w:fill="auto"/>
            <w:vAlign w:val="bottom"/>
          </w:tcPr>
          <w:p w14:paraId="2DFB269C" w14:textId="77777777" w:rsidR="008D1A94" w:rsidRDefault="00752380">
            <w:pPr>
              <w:pStyle w:val="Other10"/>
              <w:framePr w:w="12989" w:h="5731" w:hSpace="19" w:vSpace="398" w:wrap="none" w:hAnchor="page" w:x="2152" w:y="1431"/>
              <w:spacing w:line="240" w:lineRule="auto"/>
              <w:jc w:val="center"/>
            </w:pPr>
            <w:r>
              <w:rPr>
                <w:rStyle w:val="Other1"/>
              </w:rPr>
              <w:t>30/Stunde</w:t>
            </w:r>
          </w:p>
        </w:tc>
      </w:tr>
      <w:tr w:rsidR="008D1A94" w14:paraId="0A074028" w14:textId="77777777">
        <w:trPr>
          <w:trHeight w:hRule="exact" w:val="816"/>
        </w:trPr>
        <w:tc>
          <w:tcPr>
            <w:tcW w:w="470" w:type="dxa"/>
            <w:tcBorders>
              <w:top w:val="single" w:sz="4" w:space="0" w:color="auto"/>
              <w:left w:val="single" w:sz="4" w:space="0" w:color="auto"/>
            </w:tcBorders>
            <w:shd w:val="clear" w:color="auto" w:fill="auto"/>
            <w:vAlign w:val="center"/>
          </w:tcPr>
          <w:p w14:paraId="3286F06A" w14:textId="77777777" w:rsidR="008D1A94" w:rsidRDefault="00752380">
            <w:pPr>
              <w:pStyle w:val="Other10"/>
              <w:framePr w:w="12989" w:h="5731" w:hSpace="19" w:vSpace="398" w:wrap="none" w:hAnchor="page" w:x="2152" w:y="1431"/>
              <w:spacing w:line="240" w:lineRule="auto"/>
              <w:ind w:firstLine="160"/>
            </w:pPr>
            <w:r>
              <w:rPr>
                <w:rStyle w:val="Other1"/>
              </w:rPr>
              <w:t>6</w:t>
            </w:r>
          </w:p>
        </w:tc>
        <w:tc>
          <w:tcPr>
            <w:tcW w:w="2122" w:type="dxa"/>
            <w:vMerge/>
            <w:tcBorders>
              <w:left w:val="single" w:sz="4" w:space="0" w:color="auto"/>
            </w:tcBorders>
            <w:shd w:val="clear" w:color="auto" w:fill="auto"/>
            <w:vAlign w:val="center"/>
          </w:tcPr>
          <w:p w14:paraId="7DC1F1AA" w14:textId="77777777" w:rsidR="008D1A94" w:rsidRDefault="008D1A94">
            <w:pPr>
              <w:framePr w:w="12989" w:h="5731" w:hSpace="19" w:vSpace="398" w:wrap="none" w:hAnchor="page" w:x="2152" w:y="1431"/>
            </w:pPr>
          </w:p>
        </w:tc>
        <w:tc>
          <w:tcPr>
            <w:tcW w:w="2126" w:type="dxa"/>
            <w:vMerge w:val="restart"/>
            <w:tcBorders>
              <w:top w:val="single" w:sz="4" w:space="0" w:color="auto"/>
              <w:left w:val="single" w:sz="4" w:space="0" w:color="auto"/>
            </w:tcBorders>
            <w:shd w:val="clear" w:color="auto" w:fill="auto"/>
            <w:vAlign w:val="center"/>
          </w:tcPr>
          <w:p w14:paraId="1460FAD3" w14:textId="77777777" w:rsidR="008D1A94" w:rsidRDefault="00752380">
            <w:pPr>
              <w:pStyle w:val="Other10"/>
              <w:framePr w:w="12989" w:h="5731" w:hSpace="19" w:vSpace="398" w:wrap="none" w:hAnchor="page" w:x="2152" w:y="1431"/>
              <w:spacing w:line="240" w:lineRule="auto"/>
              <w:jc w:val="center"/>
            </w:pPr>
            <w:r>
              <w:rPr>
                <w:rStyle w:val="Other1"/>
              </w:rPr>
              <w:t>Treppenhaus</w:t>
            </w:r>
          </w:p>
        </w:tc>
        <w:tc>
          <w:tcPr>
            <w:tcW w:w="2693" w:type="dxa"/>
            <w:tcBorders>
              <w:top w:val="single" w:sz="4" w:space="0" w:color="auto"/>
              <w:left w:val="single" w:sz="4" w:space="0" w:color="auto"/>
            </w:tcBorders>
            <w:shd w:val="clear" w:color="auto" w:fill="auto"/>
            <w:vAlign w:val="bottom"/>
          </w:tcPr>
          <w:p w14:paraId="67833210" w14:textId="77777777" w:rsidR="008D1A94" w:rsidRDefault="00752380">
            <w:pPr>
              <w:pStyle w:val="Other10"/>
              <w:framePr w:w="12989" w:h="5731" w:hSpace="19" w:vSpace="398" w:wrap="none" w:hAnchor="page" w:x="2152" w:y="1431"/>
              <w:spacing w:after="80" w:line="346" w:lineRule="auto"/>
              <w:jc w:val="center"/>
            </w:pPr>
            <w:r>
              <w:rPr>
                <w:rStyle w:val="Other1"/>
              </w:rPr>
              <w:t>1</w:t>
            </w:r>
          </w:p>
          <w:p w14:paraId="2F247F9B" w14:textId="77777777" w:rsidR="008D1A94" w:rsidRDefault="00752380">
            <w:pPr>
              <w:pStyle w:val="Other10"/>
              <w:framePr w:w="12989" w:h="5731" w:hSpace="19" w:vSpace="398" w:wrap="none" w:hAnchor="page" w:x="2152" w:y="1431"/>
              <w:spacing w:line="346" w:lineRule="auto"/>
              <w:jc w:val="center"/>
            </w:pPr>
            <w:r>
              <w:rPr>
                <w:rStyle w:val="Other1"/>
              </w:rPr>
              <w:t>in Bezug auf die damit verbundenen Durchgangsflächen</w:t>
            </w:r>
          </w:p>
        </w:tc>
        <w:tc>
          <w:tcPr>
            <w:tcW w:w="1858" w:type="dxa"/>
            <w:tcBorders>
              <w:top w:val="single" w:sz="4" w:space="0" w:color="auto"/>
              <w:left w:val="single" w:sz="4" w:space="0" w:color="auto"/>
            </w:tcBorders>
            <w:shd w:val="clear" w:color="auto" w:fill="auto"/>
            <w:vAlign w:val="center"/>
          </w:tcPr>
          <w:p w14:paraId="26403773" w14:textId="77777777" w:rsidR="008D1A94" w:rsidRDefault="00752380">
            <w:pPr>
              <w:pStyle w:val="Other10"/>
              <w:framePr w:w="12989" w:h="5731" w:hSpace="19" w:vSpace="398" w:wrap="none" w:hAnchor="page" w:x="2152" w:y="1431"/>
              <w:spacing w:line="240" w:lineRule="auto"/>
              <w:jc w:val="center"/>
            </w:pPr>
            <w:r>
              <w:rPr>
                <w:rStyle w:val="Other1"/>
              </w:rPr>
              <w:t>1 m</w:t>
            </w:r>
            <w:r>
              <w:rPr>
                <w:rStyle w:val="Other1"/>
                <w:vertAlign w:val="superscript"/>
              </w:rPr>
              <w:t>2</w:t>
            </w:r>
          </w:p>
        </w:tc>
        <w:tc>
          <w:tcPr>
            <w:tcW w:w="1858" w:type="dxa"/>
            <w:tcBorders>
              <w:top w:val="single" w:sz="4" w:space="0" w:color="auto"/>
              <w:left w:val="single" w:sz="4" w:space="0" w:color="auto"/>
            </w:tcBorders>
            <w:shd w:val="clear" w:color="auto" w:fill="auto"/>
            <w:vAlign w:val="center"/>
          </w:tcPr>
          <w:p w14:paraId="089BFDF7" w14:textId="77777777" w:rsidR="008D1A94" w:rsidRDefault="00752380">
            <w:pPr>
              <w:pStyle w:val="Other10"/>
              <w:framePr w:w="12989" w:h="5731" w:hSpace="19" w:vSpace="398" w:wrap="none" w:hAnchor="page" w:x="2152" w:y="1431"/>
              <w:spacing w:line="240" w:lineRule="auto"/>
              <w:jc w:val="center"/>
            </w:pPr>
            <w:r>
              <w:rPr>
                <w:rStyle w:val="Other1"/>
              </w:rPr>
              <w:t>-</w:t>
            </w:r>
          </w:p>
        </w:tc>
        <w:tc>
          <w:tcPr>
            <w:tcW w:w="1862" w:type="dxa"/>
            <w:tcBorders>
              <w:top w:val="single" w:sz="4" w:space="0" w:color="auto"/>
              <w:left w:val="single" w:sz="4" w:space="0" w:color="auto"/>
              <w:right w:val="single" w:sz="4" w:space="0" w:color="auto"/>
            </w:tcBorders>
            <w:shd w:val="clear" w:color="auto" w:fill="auto"/>
            <w:vAlign w:val="center"/>
          </w:tcPr>
          <w:p w14:paraId="636A8F45" w14:textId="77777777" w:rsidR="008D1A94" w:rsidRDefault="00752380">
            <w:pPr>
              <w:pStyle w:val="Other10"/>
              <w:framePr w:w="12989" w:h="5731" w:hSpace="19" w:vSpace="398" w:wrap="none" w:hAnchor="page" w:x="2152" w:y="1431"/>
              <w:spacing w:line="240" w:lineRule="auto"/>
              <w:ind w:firstLine="700"/>
            </w:pPr>
            <w:r>
              <w:rPr>
                <w:rStyle w:val="Other1"/>
              </w:rPr>
              <w:t>30/Stunde</w:t>
            </w:r>
          </w:p>
        </w:tc>
      </w:tr>
      <w:tr w:rsidR="008D1A94" w14:paraId="4094BC30" w14:textId="77777777">
        <w:trPr>
          <w:trHeight w:hRule="exact" w:val="816"/>
        </w:trPr>
        <w:tc>
          <w:tcPr>
            <w:tcW w:w="470" w:type="dxa"/>
            <w:tcBorders>
              <w:top w:val="single" w:sz="4" w:space="0" w:color="auto"/>
              <w:left w:val="single" w:sz="4" w:space="0" w:color="auto"/>
            </w:tcBorders>
            <w:shd w:val="clear" w:color="auto" w:fill="auto"/>
            <w:vAlign w:val="center"/>
          </w:tcPr>
          <w:p w14:paraId="5334FC32" w14:textId="77777777" w:rsidR="008D1A94" w:rsidRDefault="00752380">
            <w:pPr>
              <w:pStyle w:val="Other10"/>
              <w:framePr w:w="12989" w:h="5731" w:hSpace="19" w:vSpace="398" w:wrap="none" w:hAnchor="page" w:x="2152" w:y="1431"/>
              <w:spacing w:line="240" w:lineRule="auto"/>
              <w:jc w:val="center"/>
            </w:pPr>
            <w:r>
              <w:rPr>
                <w:rStyle w:val="Other1"/>
              </w:rPr>
              <w:t>7</w:t>
            </w:r>
          </w:p>
        </w:tc>
        <w:tc>
          <w:tcPr>
            <w:tcW w:w="2122" w:type="dxa"/>
            <w:vMerge/>
            <w:tcBorders>
              <w:left w:val="single" w:sz="4" w:space="0" w:color="auto"/>
            </w:tcBorders>
            <w:shd w:val="clear" w:color="auto" w:fill="auto"/>
            <w:vAlign w:val="center"/>
          </w:tcPr>
          <w:p w14:paraId="32BBF6D0" w14:textId="77777777" w:rsidR="008D1A94" w:rsidRDefault="008D1A94">
            <w:pPr>
              <w:framePr w:w="12989" w:h="5731" w:hSpace="19" w:vSpace="398" w:wrap="none" w:hAnchor="page" w:x="2152" w:y="1431"/>
            </w:pPr>
          </w:p>
        </w:tc>
        <w:tc>
          <w:tcPr>
            <w:tcW w:w="2126" w:type="dxa"/>
            <w:vMerge/>
            <w:tcBorders>
              <w:left w:val="single" w:sz="4" w:space="0" w:color="auto"/>
            </w:tcBorders>
            <w:shd w:val="clear" w:color="auto" w:fill="auto"/>
            <w:vAlign w:val="center"/>
          </w:tcPr>
          <w:p w14:paraId="6FF84B92" w14:textId="77777777" w:rsidR="008D1A94" w:rsidRDefault="008D1A94">
            <w:pPr>
              <w:framePr w:w="12989" w:h="5731" w:hSpace="19" w:vSpace="398" w:wrap="none" w:hAnchor="page" w:x="2152" w:y="1431"/>
            </w:pPr>
          </w:p>
        </w:tc>
        <w:tc>
          <w:tcPr>
            <w:tcW w:w="2693" w:type="dxa"/>
            <w:tcBorders>
              <w:top w:val="single" w:sz="4" w:space="0" w:color="auto"/>
              <w:left w:val="single" w:sz="4" w:space="0" w:color="auto"/>
            </w:tcBorders>
            <w:shd w:val="clear" w:color="auto" w:fill="auto"/>
            <w:vAlign w:val="bottom"/>
          </w:tcPr>
          <w:p w14:paraId="23782138" w14:textId="77777777" w:rsidR="008D1A94" w:rsidRDefault="00752380">
            <w:pPr>
              <w:pStyle w:val="Other10"/>
              <w:framePr w:w="12989" w:h="5731" w:hSpace="19" w:vSpace="398" w:wrap="none" w:hAnchor="page" w:x="2152" w:y="1431"/>
              <w:spacing w:after="80"/>
              <w:jc w:val="center"/>
            </w:pPr>
            <w:r>
              <w:rPr>
                <w:rStyle w:val="Other1"/>
              </w:rPr>
              <w:t>5</w:t>
            </w:r>
          </w:p>
          <w:p w14:paraId="529F1A83" w14:textId="77777777" w:rsidR="008D1A94" w:rsidRDefault="00752380">
            <w:pPr>
              <w:pStyle w:val="Other10"/>
              <w:framePr w:w="12989" w:h="5731" w:hSpace="19" w:vSpace="398" w:wrap="none" w:hAnchor="page" w:x="2152" w:y="1431"/>
              <w:jc w:val="center"/>
            </w:pPr>
            <w:r>
              <w:rPr>
                <w:rStyle w:val="Other1"/>
              </w:rPr>
              <w:t>in Bezug auf die theoretische Bodenfläche der Treppe</w:t>
            </w:r>
          </w:p>
        </w:tc>
        <w:tc>
          <w:tcPr>
            <w:tcW w:w="1858" w:type="dxa"/>
            <w:tcBorders>
              <w:top w:val="single" w:sz="4" w:space="0" w:color="auto"/>
              <w:left w:val="single" w:sz="4" w:space="0" w:color="auto"/>
            </w:tcBorders>
            <w:shd w:val="clear" w:color="auto" w:fill="auto"/>
            <w:vAlign w:val="center"/>
          </w:tcPr>
          <w:p w14:paraId="3CC90422" w14:textId="77777777" w:rsidR="008D1A94" w:rsidRDefault="00752380">
            <w:pPr>
              <w:pStyle w:val="Other10"/>
              <w:framePr w:w="12989" w:h="5731" w:hSpace="19" w:vSpace="398" w:wrap="none" w:hAnchor="page" w:x="2152" w:y="1431"/>
              <w:spacing w:line="240" w:lineRule="auto"/>
              <w:jc w:val="center"/>
            </w:pPr>
            <w:r>
              <w:rPr>
                <w:rStyle w:val="Other1"/>
              </w:rPr>
              <w:t>1 m</w:t>
            </w:r>
            <w:r>
              <w:rPr>
                <w:rStyle w:val="Other1"/>
                <w:vertAlign w:val="superscript"/>
              </w:rPr>
              <w:t>2</w:t>
            </w:r>
          </w:p>
        </w:tc>
        <w:tc>
          <w:tcPr>
            <w:tcW w:w="1858" w:type="dxa"/>
            <w:tcBorders>
              <w:top w:val="single" w:sz="4" w:space="0" w:color="auto"/>
              <w:left w:val="single" w:sz="4" w:space="0" w:color="auto"/>
            </w:tcBorders>
            <w:shd w:val="clear" w:color="auto" w:fill="auto"/>
            <w:vAlign w:val="center"/>
          </w:tcPr>
          <w:p w14:paraId="06B05F73" w14:textId="77777777" w:rsidR="008D1A94" w:rsidRDefault="00752380">
            <w:pPr>
              <w:pStyle w:val="Other10"/>
              <w:framePr w:w="12989" w:h="5731" w:hSpace="19" w:vSpace="398" w:wrap="none" w:hAnchor="page" w:x="2152" w:y="1431"/>
              <w:spacing w:line="240" w:lineRule="auto"/>
              <w:jc w:val="center"/>
            </w:pPr>
            <w:r>
              <w:rPr>
                <w:rStyle w:val="Other1"/>
              </w:rPr>
              <w:t>-</w:t>
            </w:r>
          </w:p>
        </w:tc>
        <w:tc>
          <w:tcPr>
            <w:tcW w:w="1862" w:type="dxa"/>
            <w:tcBorders>
              <w:top w:val="single" w:sz="4" w:space="0" w:color="auto"/>
              <w:left w:val="single" w:sz="4" w:space="0" w:color="auto"/>
              <w:right w:val="single" w:sz="4" w:space="0" w:color="auto"/>
            </w:tcBorders>
            <w:shd w:val="clear" w:color="auto" w:fill="auto"/>
            <w:vAlign w:val="center"/>
          </w:tcPr>
          <w:p w14:paraId="374A831D" w14:textId="77777777" w:rsidR="008D1A94" w:rsidRDefault="00752380">
            <w:pPr>
              <w:pStyle w:val="Other10"/>
              <w:framePr w:w="12989" w:h="5731" w:hSpace="19" w:vSpace="398" w:wrap="none" w:hAnchor="page" w:x="2152" w:y="1431"/>
              <w:spacing w:line="240" w:lineRule="auto"/>
              <w:jc w:val="center"/>
            </w:pPr>
            <w:r>
              <w:rPr>
                <w:rStyle w:val="Other1"/>
              </w:rPr>
              <w:t>30/Stunde</w:t>
            </w:r>
          </w:p>
        </w:tc>
      </w:tr>
      <w:tr w:rsidR="008D1A94" w14:paraId="05826FD2" w14:textId="77777777">
        <w:trPr>
          <w:trHeight w:hRule="exact" w:val="293"/>
        </w:trPr>
        <w:tc>
          <w:tcPr>
            <w:tcW w:w="470" w:type="dxa"/>
            <w:tcBorders>
              <w:top w:val="single" w:sz="4" w:space="0" w:color="auto"/>
              <w:left w:val="single" w:sz="4" w:space="0" w:color="auto"/>
            </w:tcBorders>
            <w:shd w:val="clear" w:color="auto" w:fill="auto"/>
            <w:vAlign w:val="center"/>
          </w:tcPr>
          <w:p w14:paraId="2504504F" w14:textId="77777777" w:rsidR="008D1A94" w:rsidRDefault="00752380">
            <w:pPr>
              <w:pStyle w:val="Other10"/>
              <w:framePr w:w="12989" w:h="5731" w:hSpace="19" w:vSpace="398" w:wrap="none" w:hAnchor="page" w:x="2152" w:y="1431"/>
              <w:spacing w:line="240" w:lineRule="auto"/>
              <w:jc w:val="center"/>
            </w:pPr>
            <w:r>
              <w:rPr>
                <w:rStyle w:val="Other1"/>
              </w:rPr>
              <w:t>8</w:t>
            </w:r>
          </w:p>
        </w:tc>
        <w:tc>
          <w:tcPr>
            <w:tcW w:w="4248" w:type="dxa"/>
            <w:gridSpan w:val="2"/>
            <w:tcBorders>
              <w:top w:val="single" w:sz="4" w:space="0" w:color="auto"/>
              <w:left w:val="single" w:sz="4" w:space="0" w:color="auto"/>
            </w:tcBorders>
            <w:shd w:val="clear" w:color="auto" w:fill="auto"/>
            <w:vAlign w:val="center"/>
          </w:tcPr>
          <w:p w14:paraId="3189BC7E" w14:textId="77777777" w:rsidR="008D1A94" w:rsidRDefault="00752380">
            <w:pPr>
              <w:pStyle w:val="Other10"/>
              <w:framePr w:w="12989" w:h="5731" w:hSpace="19" w:vSpace="398" w:wrap="none" w:hAnchor="page" w:x="2152" w:y="1431"/>
              <w:spacing w:line="240" w:lineRule="auto"/>
              <w:jc w:val="center"/>
            </w:pPr>
            <w:r>
              <w:rPr>
                <w:rStyle w:val="Other1"/>
              </w:rPr>
              <w:t>Überdachtes Atrium</w:t>
            </w:r>
          </w:p>
        </w:tc>
        <w:tc>
          <w:tcPr>
            <w:tcW w:w="2693" w:type="dxa"/>
            <w:tcBorders>
              <w:top w:val="single" w:sz="4" w:space="0" w:color="auto"/>
              <w:left w:val="single" w:sz="4" w:space="0" w:color="auto"/>
            </w:tcBorders>
            <w:shd w:val="clear" w:color="auto" w:fill="auto"/>
            <w:vAlign w:val="center"/>
          </w:tcPr>
          <w:p w14:paraId="0C1106CB" w14:textId="77777777" w:rsidR="008D1A94" w:rsidRDefault="00752380">
            <w:pPr>
              <w:pStyle w:val="Other10"/>
              <w:framePr w:w="12989" w:h="5731" w:hSpace="19" w:vSpace="398" w:wrap="none" w:hAnchor="page" w:x="2152" w:y="1431"/>
              <w:spacing w:line="240" w:lineRule="auto"/>
              <w:jc w:val="center"/>
            </w:pPr>
            <w:r>
              <w:rPr>
                <w:rStyle w:val="Other1"/>
              </w:rPr>
              <w:t>3</w:t>
            </w:r>
          </w:p>
        </w:tc>
        <w:tc>
          <w:tcPr>
            <w:tcW w:w="1858" w:type="dxa"/>
            <w:tcBorders>
              <w:top w:val="single" w:sz="4" w:space="0" w:color="auto"/>
              <w:left w:val="single" w:sz="4" w:space="0" w:color="auto"/>
            </w:tcBorders>
            <w:shd w:val="clear" w:color="auto" w:fill="auto"/>
            <w:vAlign w:val="center"/>
          </w:tcPr>
          <w:p w14:paraId="043E4522" w14:textId="77777777" w:rsidR="008D1A94" w:rsidRDefault="00752380">
            <w:pPr>
              <w:pStyle w:val="Other10"/>
              <w:framePr w:w="12989" w:h="5731" w:hSpace="19" w:vSpace="398" w:wrap="none" w:hAnchor="page" w:x="2152" w:y="1431"/>
              <w:spacing w:line="240" w:lineRule="auto"/>
              <w:jc w:val="center"/>
            </w:pPr>
            <w:r>
              <w:rPr>
                <w:rStyle w:val="Other1"/>
              </w:rPr>
              <w:t>1 m</w:t>
            </w:r>
            <w:r>
              <w:rPr>
                <w:rStyle w:val="Other1"/>
                <w:vertAlign w:val="superscript"/>
              </w:rPr>
              <w:t>2</w:t>
            </w:r>
          </w:p>
        </w:tc>
        <w:tc>
          <w:tcPr>
            <w:tcW w:w="1858" w:type="dxa"/>
            <w:tcBorders>
              <w:top w:val="single" w:sz="4" w:space="0" w:color="auto"/>
              <w:left w:val="single" w:sz="4" w:space="0" w:color="auto"/>
            </w:tcBorders>
            <w:shd w:val="clear" w:color="auto" w:fill="auto"/>
            <w:vAlign w:val="center"/>
          </w:tcPr>
          <w:p w14:paraId="63EEE358" w14:textId="77777777" w:rsidR="008D1A94" w:rsidRDefault="00752380">
            <w:pPr>
              <w:pStyle w:val="Other10"/>
              <w:framePr w:w="12989" w:h="5731" w:hSpace="19" w:vSpace="398" w:wrap="none" w:hAnchor="page" w:x="2152" w:y="1431"/>
              <w:spacing w:line="240" w:lineRule="auto"/>
              <w:jc w:val="center"/>
            </w:pPr>
            <w:r>
              <w:rPr>
                <w:rStyle w:val="Other1"/>
              </w:rPr>
              <w:t>-</w:t>
            </w:r>
          </w:p>
        </w:tc>
        <w:tc>
          <w:tcPr>
            <w:tcW w:w="1862" w:type="dxa"/>
            <w:tcBorders>
              <w:top w:val="single" w:sz="4" w:space="0" w:color="auto"/>
              <w:left w:val="single" w:sz="4" w:space="0" w:color="auto"/>
              <w:right w:val="single" w:sz="4" w:space="0" w:color="auto"/>
            </w:tcBorders>
            <w:shd w:val="clear" w:color="auto" w:fill="auto"/>
            <w:vAlign w:val="center"/>
          </w:tcPr>
          <w:p w14:paraId="5E94976F" w14:textId="77777777" w:rsidR="008D1A94" w:rsidRDefault="00752380">
            <w:pPr>
              <w:pStyle w:val="Other10"/>
              <w:framePr w:w="12989" w:h="5731" w:hSpace="19" w:vSpace="398" w:wrap="none" w:hAnchor="page" w:x="2152" w:y="1431"/>
              <w:spacing w:line="240" w:lineRule="auto"/>
              <w:jc w:val="center"/>
            </w:pPr>
            <w:r>
              <w:rPr>
                <w:rStyle w:val="Other1"/>
              </w:rPr>
              <w:t>-</w:t>
            </w:r>
          </w:p>
        </w:tc>
      </w:tr>
      <w:tr w:rsidR="008D1A94" w14:paraId="05896A3D" w14:textId="77777777">
        <w:trPr>
          <w:trHeight w:hRule="exact" w:val="816"/>
        </w:trPr>
        <w:tc>
          <w:tcPr>
            <w:tcW w:w="470" w:type="dxa"/>
            <w:tcBorders>
              <w:top w:val="single" w:sz="4" w:space="0" w:color="auto"/>
              <w:left w:val="single" w:sz="4" w:space="0" w:color="auto"/>
            </w:tcBorders>
            <w:shd w:val="clear" w:color="auto" w:fill="auto"/>
            <w:vAlign w:val="center"/>
          </w:tcPr>
          <w:p w14:paraId="78086D61" w14:textId="77777777" w:rsidR="008D1A94" w:rsidRDefault="00752380">
            <w:pPr>
              <w:pStyle w:val="Other10"/>
              <w:framePr w:w="12989" w:h="5731" w:hSpace="19" w:vSpace="398" w:wrap="none" w:hAnchor="page" w:x="2152" w:y="1431"/>
              <w:spacing w:line="240" w:lineRule="auto"/>
              <w:ind w:firstLine="160"/>
            </w:pPr>
            <w:r>
              <w:rPr>
                <w:rStyle w:val="Other1"/>
              </w:rPr>
              <w:t>9</w:t>
            </w:r>
          </w:p>
        </w:tc>
        <w:tc>
          <w:tcPr>
            <w:tcW w:w="2122" w:type="dxa"/>
            <w:vMerge w:val="restart"/>
            <w:tcBorders>
              <w:top w:val="single" w:sz="4" w:space="0" w:color="auto"/>
              <w:left w:val="single" w:sz="4" w:space="0" w:color="auto"/>
            </w:tcBorders>
            <w:shd w:val="clear" w:color="auto" w:fill="auto"/>
            <w:vAlign w:val="center"/>
          </w:tcPr>
          <w:p w14:paraId="765914E0" w14:textId="77777777" w:rsidR="008D1A94" w:rsidRDefault="00752380">
            <w:pPr>
              <w:pStyle w:val="Other10"/>
              <w:framePr w:w="12989" w:h="5731" w:hSpace="19" w:vSpace="398" w:wrap="none" w:hAnchor="page" w:x="2152" w:y="1431"/>
              <w:spacing w:line="341" w:lineRule="auto"/>
              <w:jc w:val="center"/>
            </w:pPr>
            <w:r>
              <w:rPr>
                <w:rStyle w:val="Other1"/>
              </w:rPr>
              <w:t>Räumlichkeiten mit einer Grundfläche von mehr als 1 200 m</w:t>
            </w:r>
            <w:r>
              <w:rPr>
                <w:rStyle w:val="Other1"/>
                <w:vertAlign w:val="superscript"/>
              </w:rPr>
              <w:t>2</w:t>
            </w:r>
            <w:r>
              <w:rPr>
                <w:rStyle w:val="Other1"/>
              </w:rPr>
              <w:t xml:space="preserve"> und Räumlichkeiten für Massenbelegung</w:t>
            </w:r>
          </w:p>
        </w:tc>
        <w:tc>
          <w:tcPr>
            <w:tcW w:w="2126" w:type="dxa"/>
            <w:tcBorders>
              <w:top w:val="single" w:sz="4" w:space="0" w:color="auto"/>
              <w:left w:val="single" w:sz="4" w:space="0" w:color="auto"/>
            </w:tcBorders>
            <w:shd w:val="clear" w:color="auto" w:fill="auto"/>
            <w:vAlign w:val="bottom"/>
          </w:tcPr>
          <w:p w14:paraId="5282D248" w14:textId="77777777" w:rsidR="008D1A94" w:rsidRDefault="00752380">
            <w:pPr>
              <w:pStyle w:val="Other10"/>
              <w:framePr w:w="12989" w:h="5731" w:hSpace="19" w:vSpace="398" w:wrap="none" w:hAnchor="page" w:x="2152" w:y="1431"/>
              <w:spacing w:line="341" w:lineRule="auto"/>
              <w:jc w:val="center"/>
            </w:pPr>
            <w:r>
              <w:rPr>
                <w:rStyle w:val="Other1"/>
              </w:rPr>
              <w:t>die berechnete lichte Höhe des Rauchabschnitts ist kleiner oder gleich 4 m</w:t>
            </w:r>
          </w:p>
        </w:tc>
        <w:tc>
          <w:tcPr>
            <w:tcW w:w="2693" w:type="dxa"/>
            <w:tcBorders>
              <w:top w:val="single" w:sz="4" w:space="0" w:color="auto"/>
              <w:left w:val="single" w:sz="4" w:space="0" w:color="auto"/>
            </w:tcBorders>
            <w:shd w:val="clear" w:color="auto" w:fill="auto"/>
            <w:vAlign w:val="center"/>
          </w:tcPr>
          <w:p w14:paraId="7FC9E633" w14:textId="77777777" w:rsidR="008D1A94" w:rsidRDefault="00752380">
            <w:pPr>
              <w:pStyle w:val="Other10"/>
              <w:framePr w:w="12989" w:h="5731" w:hSpace="19" w:vSpace="398" w:wrap="none" w:hAnchor="page" w:x="2152" w:y="1431"/>
              <w:spacing w:line="240" w:lineRule="auto"/>
              <w:jc w:val="center"/>
            </w:pPr>
            <w:r>
              <w:rPr>
                <w:rStyle w:val="Other1"/>
              </w:rPr>
              <w:t>1</w:t>
            </w:r>
          </w:p>
        </w:tc>
        <w:tc>
          <w:tcPr>
            <w:tcW w:w="1858" w:type="dxa"/>
            <w:tcBorders>
              <w:top w:val="single" w:sz="4" w:space="0" w:color="auto"/>
              <w:left w:val="single" w:sz="4" w:space="0" w:color="auto"/>
            </w:tcBorders>
            <w:shd w:val="clear" w:color="auto" w:fill="auto"/>
            <w:vAlign w:val="center"/>
          </w:tcPr>
          <w:p w14:paraId="7F912EC1" w14:textId="77777777" w:rsidR="008D1A94" w:rsidRDefault="00752380">
            <w:pPr>
              <w:pStyle w:val="Other10"/>
              <w:framePr w:w="12989" w:h="5731" w:hSpace="19" w:vSpace="398" w:wrap="none" w:hAnchor="page" w:x="2152" w:y="1431"/>
              <w:spacing w:line="240" w:lineRule="auto"/>
              <w:jc w:val="center"/>
            </w:pPr>
            <w:r>
              <w:rPr>
                <w:rStyle w:val="Other1"/>
              </w:rPr>
              <w:t>-</w:t>
            </w:r>
          </w:p>
        </w:tc>
        <w:tc>
          <w:tcPr>
            <w:tcW w:w="1858" w:type="dxa"/>
            <w:tcBorders>
              <w:top w:val="single" w:sz="4" w:space="0" w:color="auto"/>
              <w:left w:val="single" w:sz="4" w:space="0" w:color="auto"/>
            </w:tcBorders>
            <w:shd w:val="clear" w:color="auto" w:fill="auto"/>
            <w:vAlign w:val="center"/>
          </w:tcPr>
          <w:p w14:paraId="7FBBA89B" w14:textId="77777777" w:rsidR="008D1A94" w:rsidRDefault="00752380">
            <w:pPr>
              <w:pStyle w:val="Other10"/>
              <w:framePr w:w="12989" w:h="5731" w:hSpace="19" w:vSpace="398" w:wrap="none" w:hAnchor="page" w:x="2152" w:y="1431"/>
              <w:spacing w:line="240" w:lineRule="auto"/>
              <w:jc w:val="center"/>
            </w:pPr>
            <w:r>
              <w:rPr>
                <w:rStyle w:val="Other1"/>
              </w:rPr>
              <w:t>-</w:t>
            </w:r>
          </w:p>
        </w:tc>
        <w:tc>
          <w:tcPr>
            <w:tcW w:w="1862" w:type="dxa"/>
            <w:tcBorders>
              <w:top w:val="single" w:sz="4" w:space="0" w:color="auto"/>
              <w:left w:val="single" w:sz="4" w:space="0" w:color="auto"/>
              <w:right w:val="single" w:sz="4" w:space="0" w:color="auto"/>
            </w:tcBorders>
            <w:shd w:val="clear" w:color="auto" w:fill="auto"/>
            <w:vAlign w:val="center"/>
          </w:tcPr>
          <w:p w14:paraId="5D40444F" w14:textId="77777777" w:rsidR="008D1A94" w:rsidRDefault="00752380">
            <w:pPr>
              <w:pStyle w:val="Other10"/>
              <w:framePr w:w="12989" w:h="5731" w:hSpace="19" w:vSpace="398" w:wrap="none" w:hAnchor="page" w:x="2152" w:y="1431"/>
              <w:spacing w:line="240" w:lineRule="auto"/>
              <w:jc w:val="center"/>
            </w:pPr>
            <w:r>
              <w:rPr>
                <w:rStyle w:val="Other1"/>
              </w:rPr>
              <w:t>-</w:t>
            </w:r>
          </w:p>
        </w:tc>
      </w:tr>
      <w:tr w:rsidR="008D1A94" w14:paraId="3BD5A7D9" w14:textId="77777777">
        <w:trPr>
          <w:trHeight w:hRule="exact" w:val="816"/>
        </w:trPr>
        <w:tc>
          <w:tcPr>
            <w:tcW w:w="470" w:type="dxa"/>
            <w:tcBorders>
              <w:top w:val="single" w:sz="4" w:space="0" w:color="auto"/>
              <w:left w:val="single" w:sz="4" w:space="0" w:color="auto"/>
            </w:tcBorders>
            <w:shd w:val="clear" w:color="auto" w:fill="auto"/>
            <w:vAlign w:val="center"/>
          </w:tcPr>
          <w:p w14:paraId="03BD49FB" w14:textId="77777777" w:rsidR="008D1A94" w:rsidRDefault="00752380">
            <w:pPr>
              <w:pStyle w:val="Other10"/>
              <w:framePr w:w="12989" w:h="5731" w:hSpace="19" w:vSpace="398" w:wrap="none" w:hAnchor="page" w:x="2152" w:y="1431"/>
              <w:spacing w:line="240" w:lineRule="auto"/>
              <w:ind w:firstLine="160"/>
            </w:pPr>
            <w:r>
              <w:rPr>
                <w:rStyle w:val="Other1"/>
              </w:rPr>
              <w:t>10</w:t>
            </w:r>
          </w:p>
        </w:tc>
        <w:tc>
          <w:tcPr>
            <w:tcW w:w="2122" w:type="dxa"/>
            <w:vMerge/>
            <w:tcBorders>
              <w:left w:val="single" w:sz="4" w:space="0" w:color="auto"/>
            </w:tcBorders>
            <w:shd w:val="clear" w:color="auto" w:fill="auto"/>
            <w:vAlign w:val="center"/>
          </w:tcPr>
          <w:p w14:paraId="0FCBCEEB" w14:textId="77777777" w:rsidR="008D1A94" w:rsidRDefault="008D1A94">
            <w:pPr>
              <w:framePr w:w="12989" w:h="5731" w:hSpace="19" w:vSpace="398" w:wrap="none" w:hAnchor="page" w:x="2152" w:y="1431"/>
            </w:pPr>
          </w:p>
        </w:tc>
        <w:tc>
          <w:tcPr>
            <w:tcW w:w="2126" w:type="dxa"/>
            <w:tcBorders>
              <w:top w:val="single" w:sz="4" w:space="0" w:color="auto"/>
              <w:left w:val="single" w:sz="4" w:space="0" w:color="auto"/>
            </w:tcBorders>
            <w:shd w:val="clear" w:color="auto" w:fill="auto"/>
            <w:vAlign w:val="bottom"/>
          </w:tcPr>
          <w:p w14:paraId="18CDD1B5" w14:textId="77777777" w:rsidR="008D1A94" w:rsidRDefault="00752380">
            <w:pPr>
              <w:pStyle w:val="Other10"/>
              <w:framePr w:w="12989" w:h="5731" w:hSpace="19" w:vSpace="398" w:wrap="none" w:hAnchor="page" w:x="2152" w:y="1431"/>
              <w:jc w:val="center"/>
            </w:pPr>
            <w:r>
              <w:rPr>
                <w:rStyle w:val="Other1"/>
              </w:rPr>
              <w:t>berechnete lichte Höhe des Rauchabschnitts von mehr als 4 m</w:t>
            </w:r>
          </w:p>
        </w:tc>
        <w:tc>
          <w:tcPr>
            <w:tcW w:w="2693" w:type="dxa"/>
            <w:tcBorders>
              <w:top w:val="single" w:sz="4" w:space="0" w:color="auto"/>
              <w:left w:val="single" w:sz="4" w:space="0" w:color="auto"/>
            </w:tcBorders>
            <w:shd w:val="clear" w:color="auto" w:fill="auto"/>
            <w:vAlign w:val="center"/>
          </w:tcPr>
          <w:p w14:paraId="2AF2D968" w14:textId="77777777" w:rsidR="008D1A94" w:rsidRDefault="00752380">
            <w:pPr>
              <w:pStyle w:val="Other10"/>
              <w:framePr w:w="12989" w:h="5731" w:hSpace="19" w:vSpace="398" w:wrap="none" w:hAnchor="page" w:x="2152" w:y="1431"/>
              <w:spacing w:line="240" w:lineRule="auto"/>
              <w:jc w:val="center"/>
            </w:pPr>
            <w:r>
              <w:rPr>
                <w:rStyle w:val="Other1"/>
              </w:rPr>
              <w:t>-</w:t>
            </w:r>
          </w:p>
        </w:tc>
        <w:tc>
          <w:tcPr>
            <w:tcW w:w="1858" w:type="dxa"/>
            <w:tcBorders>
              <w:top w:val="single" w:sz="4" w:space="0" w:color="auto"/>
              <w:left w:val="single" w:sz="4" w:space="0" w:color="auto"/>
            </w:tcBorders>
            <w:shd w:val="clear" w:color="auto" w:fill="auto"/>
            <w:vAlign w:val="center"/>
          </w:tcPr>
          <w:p w14:paraId="418B3DA7" w14:textId="77777777" w:rsidR="008D1A94" w:rsidRDefault="00752380">
            <w:pPr>
              <w:pStyle w:val="Other10"/>
              <w:framePr w:w="12989" w:h="5731" w:hSpace="19" w:vSpace="398" w:wrap="none" w:hAnchor="page" w:x="2152" w:y="1431"/>
              <w:spacing w:line="240" w:lineRule="auto"/>
              <w:jc w:val="center"/>
            </w:pPr>
            <w:r>
              <w:rPr>
                <w:rStyle w:val="Other1"/>
              </w:rPr>
              <w:t>-</w:t>
            </w:r>
          </w:p>
        </w:tc>
        <w:tc>
          <w:tcPr>
            <w:tcW w:w="1858" w:type="dxa"/>
            <w:tcBorders>
              <w:top w:val="single" w:sz="4" w:space="0" w:color="auto"/>
              <w:left w:val="single" w:sz="4" w:space="0" w:color="auto"/>
            </w:tcBorders>
            <w:shd w:val="clear" w:color="auto" w:fill="auto"/>
            <w:vAlign w:val="bottom"/>
          </w:tcPr>
          <w:p w14:paraId="15C90577" w14:textId="77777777" w:rsidR="008D1A94" w:rsidRDefault="00752380">
            <w:pPr>
              <w:pStyle w:val="Other10"/>
              <w:framePr w:w="12989" w:h="5731" w:hSpace="19" w:vSpace="398" w:wrap="none" w:hAnchor="page" w:x="2152" w:y="1431"/>
              <w:jc w:val="center"/>
            </w:pPr>
            <w:r>
              <w:rPr>
                <w:rStyle w:val="Other1"/>
              </w:rPr>
              <w:t>die Hälfte der berechneten lichten Höhe, jedoch mindestens 3 m</w:t>
            </w:r>
          </w:p>
        </w:tc>
        <w:tc>
          <w:tcPr>
            <w:tcW w:w="1862" w:type="dxa"/>
            <w:tcBorders>
              <w:top w:val="single" w:sz="4" w:space="0" w:color="auto"/>
              <w:left w:val="single" w:sz="4" w:space="0" w:color="auto"/>
              <w:right w:val="single" w:sz="4" w:space="0" w:color="auto"/>
            </w:tcBorders>
            <w:shd w:val="clear" w:color="auto" w:fill="auto"/>
            <w:vAlign w:val="center"/>
          </w:tcPr>
          <w:p w14:paraId="5BE358E1" w14:textId="77777777" w:rsidR="008D1A94" w:rsidRDefault="00752380">
            <w:pPr>
              <w:pStyle w:val="Other10"/>
              <w:framePr w:w="12989" w:h="5731" w:hSpace="19" w:vSpace="398" w:wrap="none" w:hAnchor="page" w:x="2152" w:y="1431"/>
              <w:spacing w:line="240" w:lineRule="auto"/>
              <w:jc w:val="center"/>
            </w:pPr>
            <w:r>
              <w:rPr>
                <w:rStyle w:val="Other1"/>
              </w:rPr>
              <w:t>-</w:t>
            </w:r>
          </w:p>
        </w:tc>
      </w:tr>
      <w:tr w:rsidR="008D1A94" w14:paraId="1AA6078F" w14:textId="77777777">
        <w:trPr>
          <w:trHeight w:hRule="exact" w:val="302"/>
        </w:trPr>
        <w:tc>
          <w:tcPr>
            <w:tcW w:w="470" w:type="dxa"/>
            <w:tcBorders>
              <w:top w:val="single" w:sz="4" w:space="0" w:color="auto"/>
              <w:left w:val="single" w:sz="4" w:space="0" w:color="auto"/>
              <w:bottom w:val="single" w:sz="4" w:space="0" w:color="auto"/>
            </w:tcBorders>
            <w:shd w:val="clear" w:color="auto" w:fill="auto"/>
            <w:vAlign w:val="center"/>
          </w:tcPr>
          <w:p w14:paraId="0E951031" w14:textId="77777777" w:rsidR="008D1A94" w:rsidRDefault="00752380">
            <w:pPr>
              <w:pStyle w:val="Other10"/>
              <w:framePr w:w="12989" w:h="5731" w:hSpace="19" w:vSpace="398" w:wrap="none" w:hAnchor="page" w:x="2152" w:y="1431"/>
              <w:spacing w:line="240" w:lineRule="auto"/>
              <w:ind w:firstLine="160"/>
            </w:pPr>
            <w:r>
              <w:rPr>
                <w:rStyle w:val="Other1"/>
              </w:rPr>
              <w:t>11</w:t>
            </w:r>
          </w:p>
        </w:tc>
        <w:tc>
          <w:tcPr>
            <w:tcW w:w="4248" w:type="dxa"/>
            <w:gridSpan w:val="2"/>
            <w:tcBorders>
              <w:top w:val="single" w:sz="4" w:space="0" w:color="auto"/>
              <w:left w:val="single" w:sz="4" w:space="0" w:color="auto"/>
              <w:bottom w:val="single" w:sz="4" w:space="0" w:color="auto"/>
            </w:tcBorders>
            <w:shd w:val="clear" w:color="auto" w:fill="auto"/>
            <w:vAlign w:val="center"/>
          </w:tcPr>
          <w:p w14:paraId="079AF1E9" w14:textId="77777777" w:rsidR="008D1A94" w:rsidRDefault="00752380">
            <w:pPr>
              <w:pStyle w:val="Other10"/>
              <w:framePr w:w="12989" w:h="5731" w:hSpace="19" w:vSpace="398" w:wrap="none" w:hAnchor="page" w:x="2152" w:y="1431"/>
              <w:spacing w:line="240" w:lineRule="auto"/>
              <w:jc w:val="center"/>
            </w:pPr>
            <w:r>
              <w:rPr>
                <w:rStyle w:val="Other1"/>
              </w:rPr>
              <w:t>Zimmer im Untergeschoss</w:t>
            </w:r>
          </w:p>
        </w:tc>
        <w:tc>
          <w:tcPr>
            <w:tcW w:w="2693" w:type="dxa"/>
            <w:tcBorders>
              <w:top w:val="single" w:sz="4" w:space="0" w:color="auto"/>
              <w:left w:val="single" w:sz="4" w:space="0" w:color="auto"/>
              <w:bottom w:val="single" w:sz="4" w:space="0" w:color="auto"/>
            </w:tcBorders>
            <w:shd w:val="clear" w:color="auto" w:fill="auto"/>
            <w:vAlign w:val="center"/>
          </w:tcPr>
          <w:p w14:paraId="5E3F1D68" w14:textId="77777777" w:rsidR="008D1A94" w:rsidRDefault="00752380">
            <w:pPr>
              <w:pStyle w:val="Other10"/>
              <w:framePr w:w="12989" w:h="5731" w:hSpace="19" w:vSpace="398" w:wrap="none" w:hAnchor="page" w:x="2152" w:y="1431"/>
              <w:spacing w:line="240" w:lineRule="auto"/>
              <w:jc w:val="center"/>
            </w:pPr>
            <w:r>
              <w:rPr>
                <w:rStyle w:val="Other1"/>
              </w:rPr>
              <w:t>1</w:t>
            </w:r>
          </w:p>
        </w:tc>
        <w:tc>
          <w:tcPr>
            <w:tcW w:w="1858" w:type="dxa"/>
            <w:tcBorders>
              <w:top w:val="single" w:sz="4" w:space="0" w:color="auto"/>
              <w:left w:val="single" w:sz="4" w:space="0" w:color="auto"/>
              <w:bottom w:val="single" w:sz="4" w:space="0" w:color="auto"/>
            </w:tcBorders>
            <w:shd w:val="clear" w:color="auto" w:fill="auto"/>
            <w:vAlign w:val="center"/>
          </w:tcPr>
          <w:p w14:paraId="36580D9A" w14:textId="77777777" w:rsidR="008D1A94" w:rsidRDefault="00752380">
            <w:pPr>
              <w:pStyle w:val="Other10"/>
              <w:framePr w:w="12989" w:h="5731" w:hSpace="19" w:vSpace="398" w:wrap="none" w:hAnchor="page" w:x="2152" w:y="1431"/>
              <w:spacing w:line="240" w:lineRule="auto"/>
              <w:jc w:val="center"/>
            </w:pPr>
            <w:r>
              <w:rPr>
                <w:rStyle w:val="Other1"/>
              </w:rPr>
              <w:t>0,3 m</w:t>
            </w:r>
            <w:r>
              <w:rPr>
                <w:rStyle w:val="Other1"/>
                <w:vertAlign w:val="superscript"/>
              </w:rPr>
              <w:t>2</w:t>
            </w:r>
          </w:p>
        </w:tc>
        <w:tc>
          <w:tcPr>
            <w:tcW w:w="1858" w:type="dxa"/>
            <w:tcBorders>
              <w:top w:val="single" w:sz="4" w:space="0" w:color="auto"/>
              <w:left w:val="single" w:sz="4" w:space="0" w:color="auto"/>
              <w:bottom w:val="single" w:sz="4" w:space="0" w:color="auto"/>
            </w:tcBorders>
            <w:shd w:val="clear" w:color="auto" w:fill="auto"/>
            <w:vAlign w:val="center"/>
          </w:tcPr>
          <w:p w14:paraId="6B0E9938" w14:textId="77777777" w:rsidR="008D1A94" w:rsidRDefault="00752380">
            <w:pPr>
              <w:pStyle w:val="Other10"/>
              <w:framePr w:w="12989" w:h="5731" w:hSpace="19" w:vSpace="398" w:wrap="none" w:hAnchor="page" w:x="2152" w:y="1431"/>
              <w:spacing w:line="240" w:lineRule="auto"/>
              <w:jc w:val="center"/>
            </w:pPr>
            <w:r>
              <w:rPr>
                <w:rStyle w:val="Other1"/>
              </w:rPr>
              <w:t>-</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2A18F61A" w14:textId="77777777" w:rsidR="008D1A94" w:rsidRDefault="00752380">
            <w:pPr>
              <w:pStyle w:val="Other10"/>
              <w:framePr w:w="12989" w:h="5731" w:hSpace="19" w:vSpace="398" w:wrap="none" w:hAnchor="page" w:x="2152" w:y="1431"/>
              <w:spacing w:line="240" w:lineRule="auto"/>
              <w:jc w:val="center"/>
            </w:pPr>
            <w:r>
              <w:rPr>
                <w:rStyle w:val="Other1"/>
              </w:rPr>
              <w:t>-</w:t>
            </w:r>
          </w:p>
        </w:tc>
      </w:tr>
    </w:tbl>
    <w:p w14:paraId="6E7CB0B2" w14:textId="77777777" w:rsidR="008D1A94" w:rsidRDefault="008D1A94">
      <w:pPr>
        <w:framePr w:w="12989" w:h="5731" w:hSpace="19" w:vSpace="398" w:wrap="none" w:hAnchor="page" w:x="2152" w:y="1431"/>
        <w:spacing w:line="1" w:lineRule="exact"/>
      </w:pPr>
    </w:p>
    <w:p w14:paraId="40937BE6" w14:textId="77777777" w:rsidR="008D1A94" w:rsidRDefault="00752380" w:rsidP="00497063">
      <w:pPr>
        <w:pStyle w:val="Tablecaption10"/>
        <w:framePr w:w="4980" w:h="254" w:wrap="none" w:hAnchor="page" w:x="2133" w:y="1033"/>
      </w:pPr>
      <w:r>
        <w:rPr>
          <w:rStyle w:val="Tablecaption1"/>
          <w:b/>
        </w:rPr>
        <w:t>‚Tabelle 1, zur Überschrift „Wärme- und Rauchschutz“</w:t>
      </w:r>
    </w:p>
    <w:p w14:paraId="7504FB4C" w14:textId="77777777" w:rsidR="008D1A94" w:rsidRDefault="00752380">
      <w:pPr>
        <w:pStyle w:val="Bodytext20"/>
        <w:framePr w:w="173" w:h="9682" w:hRule="exact" w:wrap="none" w:hAnchor="page" w:x="15443" w:y="20"/>
        <w:tabs>
          <w:tab w:val="left" w:pos="6835"/>
        </w:tabs>
        <w:textDirection w:val="tbRl"/>
      </w:pPr>
      <w:r>
        <w:rPr>
          <w:rStyle w:val="Bodytext2"/>
          <w:sz w:val="15"/>
        </w:rPr>
        <w:t>2402</w:t>
      </w:r>
      <w:r>
        <w:rPr>
          <w:rStyle w:val="Bodytext2"/>
          <w:sz w:val="15"/>
        </w:rPr>
        <w:tab/>
      </w:r>
      <w:r>
        <w:rPr>
          <w:rStyle w:val="Bodytext2"/>
        </w:rPr>
        <w:t>UNGARISCHES AMTSBLATT • Ausgabe 66 von 2022</w:t>
      </w:r>
    </w:p>
    <w:p w14:paraId="5B297D28" w14:textId="77777777" w:rsidR="008D1A94" w:rsidRDefault="008D1A94">
      <w:pPr>
        <w:spacing w:line="360" w:lineRule="exact"/>
      </w:pPr>
    </w:p>
    <w:p w14:paraId="61B34CC2" w14:textId="77777777" w:rsidR="008D1A94" w:rsidRDefault="008D1A94">
      <w:pPr>
        <w:spacing w:line="360" w:lineRule="exact"/>
      </w:pPr>
    </w:p>
    <w:p w14:paraId="36949787" w14:textId="77777777" w:rsidR="008D1A94" w:rsidRDefault="008D1A94">
      <w:pPr>
        <w:spacing w:line="360" w:lineRule="exact"/>
      </w:pPr>
    </w:p>
    <w:p w14:paraId="7D85E2D7" w14:textId="77777777" w:rsidR="008D1A94" w:rsidRDefault="008D1A94">
      <w:pPr>
        <w:spacing w:line="360" w:lineRule="exact"/>
      </w:pPr>
    </w:p>
    <w:p w14:paraId="145C5947" w14:textId="77777777" w:rsidR="008D1A94" w:rsidRDefault="008D1A94">
      <w:pPr>
        <w:spacing w:line="360" w:lineRule="exact"/>
      </w:pPr>
    </w:p>
    <w:p w14:paraId="35D9C658" w14:textId="77777777" w:rsidR="008D1A94" w:rsidRDefault="008D1A94">
      <w:pPr>
        <w:spacing w:line="360" w:lineRule="exact"/>
      </w:pPr>
    </w:p>
    <w:p w14:paraId="7E9AF7BB" w14:textId="77777777" w:rsidR="008D1A94" w:rsidRDefault="008D1A94">
      <w:pPr>
        <w:spacing w:line="360" w:lineRule="exact"/>
      </w:pPr>
    </w:p>
    <w:p w14:paraId="1A1EB201" w14:textId="77777777" w:rsidR="008D1A94" w:rsidRDefault="008D1A94">
      <w:pPr>
        <w:spacing w:line="360" w:lineRule="exact"/>
      </w:pPr>
    </w:p>
    <w:p w14:paraId="269F8796" w14:textId="77777777" w:rsidR="008D1A94" w:rsidRDefault="008D1A94">
      <w:pPr>
        <w:spacing w:line="360" w:lineRule="exact"/>
      </w:pPr>
    </w:p>
    <w:p w14:paraId="51215A4F" w14:textId="77777777" w:rsidR="008D1A94" w:rsidRDefault="008D1A94">
      <w:pPr>
        <w:spacing w:line="360" w:lineRule="exact"/>
      </w:pPr>
    </w:p>
    <w:p w14:paraId="07927A38" w14:textId="77777777" w:rsidR="008D1A94" w:rsidRDefault="008D1A94">
      <w:pPr>
        <w:spacing w:line="360" w:lineRule="exact"/>
      </w:pPr>
    </w:p>
    <w:p w14:paraId="196770F1" w14:textId="77777777" w:rsidR="008D1A94" w:rsidRDefault="008D1A94">
      <w:pPr>
        <w:spacing w:line="360" w:lineRule="exact"/>
      </w:pPr>
    </w:p>
    <w:p w14:paraId="306482AD" w14:textId="77777777" w:rsidR="008D1A94" w:rsidRDefault="008D1A94">
      <w:pPr>
        <w:spacing w:line="360" w:lineRule="exact"/>
      </w:pPr>
    </w:p>
    <w:p w14:paraId="1AF5F85F" w14:textId="77777777" w:rsidR="008D1A94" w:rsidRDefault="008D1A94">
      <w:pPr>
        <w:spacing w:line="360" w:lineRule="exact"/>
      </w:pPr>
    </w:p>
    <w:p w14:paraId="69461FF6" w14:textId="77777777" w:rsidR="008D1A94" w:rsidRDefault="008D1A94">
      <w:pPr>
        <w:spacing w:line="360" w:lineRule="exact"/>
      </w:pPr>
    </w:p>
    <w:p w14:paraId="42451D33" w14:textId="77777777" w:rsidR="008D1A94" w:rsidRDefault="008D1A94">
      <w:pPr>
        <w:spacing w:line="360" w:lineRule="exact"/>
      </w:pPr>
    </w:p>
    <w:p w14:paraId="707DF887" w14:textId="77777777" w:rsidR="008D1A94" w:rsidRDefault="008D1A94">
      <w:pPr>
        <w:spacing w:line="360" w:lineRule="exact"/>
      </w:pPr>
    </w:p>
    <w:p w14:paraId="2BB44C6E" w14:textId="77777777" w:rsidR="008D1A94" w:rsidRDefault="008D1A94">
      <w:pPr>
        <w:spacing w:line="360" w:lineRule="exact"/>
      </w:pPr>
    </w:p>
    <w:p w14:paraId="3EE4D554" w14:textId="77777777" w:rsidR="008D1A94" w:rsidRDefault="008D1A94">
      <w:pPr>
        <w:spacing w:line="360" w:lineRule="exact"/>
      </w:pPr>
    </w:p>
    <w:p w14:paraId="6BD8C849" w14:textId="77777777" w:rsidR="008D1A94" w:rsidRDefault="008D1A94">
      <w:pPr>
        <w:spacing w:line="360" w:lineRule="exact"/>
      </w:pPr>
    </w:p>
    <w:p w14:paraId="76889160" w14:textId="77777777" w:rsidR="008D1A94" w:rsidRDefault="008D1A94">
      <w:pPr>
        <w:spacing w:line="360" w:lineRule="exact"/>
      </w:pPr>
    </w:p>
    <w:p w14:paraId="703E0FA0" w14:textId="77777777" w:rsidR="008D1A94" w:rsidRDefault="008D1A94">
      <w:pPr>
        <w:spacing w:line="360" w:lineRule="exact"/>
      </w:pPr>
    </w:p>
    <w:p w14:paraId="17EA61CB" w14:textId="77777777" w:rsidR="008D1A94" w:rsidRDefault="008D1A94">
      <w:pPr>
        <w:spacing w:line="360" w:lineRule="exact"/>
      </w:pPr>
    </w:p>
    <w:p w14:paraId="15B6552E" w14:textId="77777777" w:rsidR="008D1A94" w:rsidRDefault="008D1A94">
      <w:pPr>
        <w:spacing w:line="360" w:lineRule="exact"/>
      </w:pPr>
    </w:p>
    <w:p w14:paraId="0EEE948A" w14:textId="77777777" w:rsidR="008D1A94" w:rsidRDefault="008D1A94">
      <w:pPr>
        <w:spacing w:line="360" w:lineRule="exact"/>
      </w:pPr>
    </w:p>
    <w:p w14:paraId="71C528E7" w14:textId="77777777" w:rsidR="008D1A94" w:rsidRDefault="008D1A94">
      <w:pPr>
        <w:spacing w:after="700" w:line="1" w:lineRule="exact"/>
      </w:pPr>
    </w:p>
    <w:p w14:paraId="33BF1DA8" w14:textId="77777777" w:rsidR="008D1A94" w:rsidRDefault="008D1A94">
      <w:pPr>
        <w:spacing w:line="1" w:lineRule="exact"/>
        <w:sectPr w:rsidR="008D1A94">
          <w:headerReference w:type="default" r:id="rId15"/>
          <w:pgSz w:w="16840" w:h="11900" w:orient="landscape"/>
          <w:pgMar w:top="1092" w:right="1225" w:bottom="907" w:left="1172" w:header="664" w:footer="479" w:gutter="0"/>
          <w:cols w:space="720"/>
          <w:noEndnote/>
          <w:docGrid w:linePitch="360"/>
          <w15:footnoteColumns w:val="1"/>
        </w:sectPr>
      </w:pPr>
    </w:p>
    <w:p w14:paraId="45E173B2" w14:textId="77777777" w:rsidR="008D1A94" w:rsidRDefault="00752380">
      <w:pPr>
        <w:pStyle w:val="Bodytext10"/>
        <w:spacing w:after="300" w:line="240" w:lineRule="auto"/>
        <w:ind w:hanging="960"/>
      </w:pPr>
      <w:r>
        <w:rPr>
          <w:rStyle w:val="Bodytext1"/>
          <w:i/>
        </w:rPr>
        <w:lastRenderedPageBreak/>
        <w:t>Anhang 8 des Dekrets Nr. 8/2022 des Innenministeriums vom 14. April 2022</w:t>
      </w:r>
    </w:p>
    <w:p w14:paraId="7520604F" w14:textId="77777777" w:rsidR="008D1A94" w:rsidRDefault="00752380">
      <w:pPr>
        <w:pStyle w:val="Bodytext10"/>
        <w:spacing w:after="300" w:line="240" w:lineRule="auto"/>
      </w:pPr>
      <w:r>
        <w:rPr>
          <w:rStyle w:val="Bodytext1"/>
        </w:rPr>
        <w:t xml:space="preserve">In Dekret Nr. 54/2014 des Innenministeriums vom 5. Dezember 2014 erhält Tabelle 1 in Anhang 11 folgenden Wortlaut:  </w:t>
      </w:r>
    </w:p>
    <w:p w14:paraId="761B9F12" w14:textId="77777777" w:rsidR="008D1A94" w:rsidRDefault="00752380">
      <w:pPr>
        <w:pStyle w:val="Tablecaption10"/>
      </w:pPr>
      <w:r>
        <w:rPr>
          <w:rStyle w:val="Tablecaption1"/>
          <w:b/>
        </w:rPr>
        <w:t>„Tabelle 1, zur Überschrift „Funktionalität der Brandschutz-Stromverbrauchereinheiten"</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3686"/>
        <w:gridCol w:w="1133"/>
        <w:gridCol w:w="1133"/>
        <w:gridCol w:w="1133"/>
        <w:gridCol w:w="1142"/>
      </w:tblGrid>
      <w:tr w:rsidR="008D1A94" w14:paraId="1029ACDF" w14:textId="77777777">
        <w:trPr>
          <w:trHeight w:hRule="exact" w:val="269"/>
          <w:jc w:val="center"/>
        </w:trPr>
        <w:tc>
          <w:tcPr>
            <w:tcW w:w="451" w:type="dxa"/>
            <w:tcBorders>
              <w:top w:val="single" w:sz="4" w:space="0" w:color="auto"/>
              <w:left w:val="single" w:sz="4" w:space="0" w:color="auto"/>
            </w:tcBorders>
            <w:shd w:val="clear" w:color="auto" w:fill="auto"/>
          </w:tcPr>
          <w:p w14:paraId="1CB276CB" w14:textId="77777777" w:rsidR="008D1A94" w:rsidRDefault="008D1A94">
            <w:pPr>
              <w:rPr>
                <w:sz w:val="10"/>
                <w:szCs w:val="10"/>
              </w:rPr>
            </w:pPr>
          </w:p>
        </w:tc>
        <w:tc>
          <w:tcPr>
            <w:tcW w:w="3686" w:type="dxa"/>
            <w:tcBorders>
              <w:top w:val="single" w:sz="4" w:space="0" w:color="auto"/>
              <w:left w:val="single" w:sz="4" w:space="0" w:color="auto"/>
            </w:tcBorders>
            <w:shd w:val="clear" w:color="auto" w:fill="auto"/>
            <w:vAlign w:val="center"/>
          </w:tcPr>
          <w:p w14:paraId="058409F7" w14:textId="77777777" w:rsidR="008D1A94" w:rsidRDefault="00752380">
            <w:pPr>
              <w:pStyle w:val="Other10"/>
              <w:spacing w:line="240" w:lineRule="auto"/>
              <w:jc w:val="center"/>
              <w:rPr>
                <w:sz w:val="13"/>
                <w:szCs w:val="13"/>
              </w:rPr>
            </w:pPr>
            <w:r>
              <w:rPr>
                <w:rStyle w:val="Other1"/>
                <w:sz w:val="13"/>
              </w:rPr>
              <w:t>A</w:t>
            </w:r>
          </w:p>
        </w:tc>
        <w:tc>
          <w:tcPr>
            <w:tcW w:w="1133" w:type="dxa"/>
            <w:tcBorders>
              <w:top w:val="single" w:sz="4" w:space="0" w:color="auto"/>
              <w:left w:val="single" w:sz="4" w:space="0" w:color="auto"/>
            </w:tcBorders>
            <w:shd w:val="clear" w:color="auto" w:fill="auto"/>
            <w:vAlign w:val="center"/>
          </w:tcPr>
          <w:p w14:paraId="357EEF65" w14:textId="77777777" w:rsidR="008D1A94" w:rsidRDefault="00752380">
            <w:pPr>
              <w:pStyle w:val="Other10"/>
              <w:spacing w:line="240" w:lineRule="auto"/>
              <w:ind w:firstLine="540"/>
              <w:rPr>
                <w:sz w:val="13"/>
                <w:szCs w:val="13"/>
              </w:rPr>
            </w:pPr>
            <w:r>
              <w:rPr>
                <w:rStyle w:val="Other1"/>
                <w:sz w:val="13"/>
              </w:rPr>
              <w:t>B</w:t>
            </w:r>
          </w:p>
        </w:tc>
        <w:tc>
          <w:tcPr>
            <w:tcW w:w="1133" w:type="dxa"/>
            <w:tcBorders>
              <w:top w:val="single" w:sz="4" w:space="0" w:color="auto"/>
            </w:tcBorders>
            <w:shd w:val="clear" w:color="auto" w:fill="auto"/>
            <w:vAlign w:val="center"/>
          </w:tcPr>
          <w:p w14:paraId="61B2C50A" w14:textId="77777777" w:rsidR="008D1A94" w:rsidRDefault="00752380">
            <w:pPr>
              <w:pStyle w:val="Other10"/>
              <w:spacing w:line="240" w:lineRule="auto"/>
              <w:ind w:firstLine="480"/>
              <w:rPr>
                <w:sz w:val="13"/>
                <w:szCs w:val="13"/>
              </w:rPr>
            </w:pPr>
            <w:r>
              <w:rPr>
                <w:rStyle w:val="Other1"/>
                <w:sz w:val="13"/>
              </w:rPr>
              <w:t>C</w:t>
            </w:r>
          </w:p>
        </w:tc>
        <w:tc>
          <w:tcPr>
            <w:tcW w:w="1133" w:type="dxa"/>
            <w:tcBorders>
              <w:top w:val="single" w:sz="4" w:space="0" w:color="auto"/>
            </w:tcBorders>
            <w:shd w:val="clear" w:color="auto" w:fill="auto"/>
            <w:vAlign w:val="center"/>
          </w:tcPr>
          <w:p w14:paraId="223DF830" w14:textId="77777777" w:rsidR="008D1A94" w:rsidRDefault="00752380">
            <w:pPr>
              <w:pStyle w:val="Other10"/>
              <w:spacing w:line="240" w:lineRule="auto"/>
              <w:ind w:firstLine="480"/>
              <w:rPr>
                <w:sz w:val="13"/>
                <w:szCs w:val="13"/>
              </w:rPr>
            </w:pPr>
            <w:r>
              <w:rPr>
                <w:rStyle w:val="Other1"/>
                <w:sz w:val="13"/>
              </w:rPr>
              <w:t>D</w:t>
            </w:r>
          </w:p>
        </w:tc>
        <w:tc>
          <w:tcPr>
            <w:tcW w:w="1142" w:type="dxa"/>
            <w:tcBorders>
              <w:top w:val="single" w:sz="4" w:space="0" w:color="auto"/>
              <w:right w:val="single" w:sz="4" w:space="0" w:color="auto"/>
            </w:tcBorders>
            <w:shd w:val="clear" w:color="auto" w:fill="auto"/>
            <w:vAlign w:val="center"/>
          </w:tcPr>
          <w:p w14:paraId="3E66FDF6" w14:textId="77777777" w:rsidR="008D1A94" w:rsidRDefault="00752380">
            <w:pPr>
              <w:pStyle w:val="Other10"/>
              <w:spacing w:line="240" w:lineRule="auto"/>
              <w:ind w:firstLine="540"/>
              <w:rPr>
                <w:sz w:val="13"/>
                <w:szCs w:val="13"/>
              </w:rPr>
            </w:pPr>
            <w:r>
              <w:rPr>
                <w:rStyle w:val="Other1"/>
                <w:sz w:val="13"/>
              </w:rPr>
              <w:t>E</w:t>
            </w:r>
          </w:p>
        </w:tc>
      </w:tr>
      <w:tr w:rsidR="008D1A94" w14:paraId="0B139A55" w14:textId="77777777">
        <w:trPr>
          <w:trHeight w:hRule="exact" w:val="264"/>
          <w:jc w:val="center"/>
        </w:trPr>
        <w:tc>
          <w:tcPr>
            <w:tcW w:w="451" w:type="dxa"/>
            <w:tcBorders>
              <w:top w:val="single" w:sz="4" w:space="0" w:color="auto"/>
              <w:left w:val="single" w:sz="4" w:space="0" w:color="auto"/>
            </w:tcBorders>
            <w:shd w:val="clear" w:color="auto" w:fill="auto"/>
            <w:vAlign w:val="bottom"/>
          </w:tcPr>
          <w:p w14:paraId="29D9AD12" w14:textId="77777777" w:rsidR="008D1A94" w:rsidRDefault="00752380">
            <w:pPr>
              <w:pStyle w:val="Other10"/>
              <w:spacing w:line="240" w:lineRule="auto"/>
              <w:ind w:firstLine="140"/>
              <w:rPr>
                <w:sz w:val="13"/>
                <w:szCs w:val="13"/>
              </w:rPr>
            </w:pPr>
            <w:r>
              <w:rPr>
                <w:rStyle w:val="Other1"/>
                <w:sz w:val="13"/>
              </w:rPr>
              <w:t>1</w:t>
            </w:r>
          </w:p>
        </w:tc>
        <w:tc>
          <w:tcPr>
            <w:tcW w:w="3686" w:type="dxa"/>
            <w:vMerge w:val="restart"/>
            <w:tcBorders>
              <w:top w:val="single" w:sz="4" w:space="0" w:color="auto"/>
              <w:left w:val="single" w:sz="4" w:space="0" w:color="auto"/>
            </w:tcBorders>
            <w:shd w:val="clear" w:color="auto" w:fill="auto"/>
            <w:vAlign w:val="center"/>
          </w:tcPr>
          <w:p w14:paraId="1ED15F03" w14:textId="77777777" w:rsidR="008D1A94" w:rsidRDefault="00752380">
            <w:pPr>
              <w:pStyle w:val="Other10"/>
              <w:spacing w:line="240" w:lineRule="auto"/>
              <w:jc w:val="center"/>
              <w:rPr>
                <w:sz w:val="13"/>
                <w:szCs w:val="13"/>
              </w:rPr>
            </w:pPr>
            <w:r>
              <w:rPr>
                <w:rStyle w:val="Other1"/>
                <w:sz w:val="13"/>
              </w:rPr>
              <w:t>Brandschutz-Stromverbrauchereinheiten</w:t>
            </w:r>
          </w:p>
        </w:tc>
        <w:tc>
          <w:tcPr>
            <w:tcW w:w="4541" w:type="dxa"/>
            <w:gridSpan w:val="4"/>
            <w:tcBorders>
              <w:top w:val="single" w:sz="4" w:space="0" w:color="auto"/>
              <w:left w:val="single" w:sz="4" w:space="0" w:color="auto"/>
              <w:right w:val="single" w:sz="4" w:space="0" w:color="auto"/>
            </w:tcBorders>
            <w:shd w:val="clear" w:color="auto" w:fill="auto"/>
            <w:vAlign w:val="bottom"/>
          </w:tcPr>
          <w:p w14:paraId="6136B6E7" w14:textId="77777777" w:rsidR="008D1A94" w:rsidRDefault="00752380">
            <w:pPr>
              <w:pStyle w:val="Other10"/>
              <w:spacing w:line="240" w:lineRule="auto"/>
              <w:jc w:val="center"/>
              <w:rPr>
                <w:sz w:val="13"/>
                <w:szCs w:val="13"/>
              </w:rPr>
            </w:pPr>
            <w:r>
              <w:rPr>
                <w:rStyle w:val="Other1"/>
                <w:sz w:val="13"/>
              </w:rPr>
              <w:t>Dauer (Minuten)</w:t>
            </w:r>
          </w:p>
        </w:tc>
      </w:tr>
      <w:tr w:rsidR="008D1A94" w14:paraId="6A25F196" w14:textId="77777777">
        <w:trPr>
          <w:trHeight w:hRule="exact" w:val="269"/>
          <w:jc w:val="center"/>
        </w:trPr>
        <w:tc>
          <w:tcPr>
            <w:tcW w:w="451" w:type="dxa"/>
            <w:tcBorders>
              <w:top w:val="single" w:sz="4" w:space="0" w:color="auto"/>
              <w:left w:val="single" w:sz="4" w:space="0" w:color="auto"/>
            </w:tcBorders>
            <w:shd w:val="clear" w:color="auto" w:fill="auto"/>
            <w:vAlign w:val="center"/>
          </w:tcPr>
          <w:p w14:paraId="0A145D43" w14:textId="77777777" w:rsidR="008D1A94" w:rsidRDefault="00752380">
            <w:pPr>
              <w:pStyle w:val="Other10"/>
              <w:spacing w:line="240" w:lineRule="auto"/>
              <w:ind w:firstLine="140"/>
              <w:rPr>
                <w:sz w:val="13"/>
                <w:szCs w:val="13"/>
              </w:rPr>
            </w:pPr>
            <w:r>
              <w:rPr>
                <w:rStyle w:val="Other1"/>
                <w:sz w:val="13"/>
              </w:rPr>
              <w:t>2</w:t>
            </w:r>
          </w:p>
        </w:tc>
        <w:tc>
          <w:tcPr>
            <w:tcW w:w="3686" w:type="dxa"/>
            <w:vMerge/>
            <w:tcBorders>
              <w:left w:val="single" w:sz="4" w:space="0" w:color="auto"/>
            </w:tcBorders>
            <w:shd w:val="clear" w:color="auto" w:fill="auto"/>
            <w:vAlign w:val="center"/>
          </w:tcPr>
          <w:p w14:paraId="4A4A9786" w14:textId="77777777" w:rsidR="008D1A94" w:rsidRDefault="008D1A94"/>
        </w:tc>
        <w:tc>
          <w:tcPr>
            <w:tcW w:w="4541" w:type="dxa"/>
            <w:gridSpan w:val="4"/>
            <w:tcBorders>
              <w:top w:val="single" w:sz="4" w:space="0" w:color="auto"/>
              <w:left w:val="single" w:sz="4" w:space="0" w:color="auto"/>
              <w:right w:val="single" w:sz="4" w:space="0" w:color="auto"/>
            </w:tcBorders>
            <w:shd w:val="clear" w:color="auto" w:fill="auto"/>
            <w:vAlign w:val="center"/>
          </w:tcPr>
          <w:p w14:paraId="2AA3D4C2" w14:textId="77777777" w:rsidR="008D1A94" w:rsidRDefault="00752380">
            <w:pPr>
              <w:pStyle w:val="Other10"/>
              <w:spacing w:line="240" w:lineRule="auto"/>
              <w:jc w:val="center"/>
              <w:rPr>
                <w:sz w:val="13"/>
                <w:szCs w:val="13"/>
              </w:rPr>
            </w:pPr>
            <w:r>
              <w:rPr>
                <w:rStyle w:val="Other1"/>
                <w:sz w:val="13"/>
              </w:rPr>
              <w:t>Risikoklasse der Risikoeinheit</w:t>
            </w:r>
          </w:p>
        </w:tc>
      </w:tr>
      <w:tr w:rsidR="008D1A94" w14:paraId="61C05EBE" w14:textId="77777777">
        <w:trPr>
          <w:trHeight w:hRule="exact" w:val="264"/>
          <w:jc w:val="center"/>
        </w:trPr>
        <w:tc>
          <w:tcPr>
            <w:tcW w:w="451" w:type="dxa"/>
            <w:tcBorders>
              <w:top w:val="single" w:sz="4" w:space="0" w:color="auto"/>
              <w:left w:val="single" w:sz="4" w:space="0" w:color="auto"/>
            </w:tcBorders>
            <w:shd w:val="clear" w:color="auto" w:fill="auto"/>
            <w:vAlign w:val="center"/>
          </w:tcPr>
          <w:p w14:paraId="4CB202E6" w14:textId="77777777" w:rsidR="008D1A94" w:rsidRDefault="00752380">
            <w:pPr>
              <w:pStyle w:val="Other10"/>
              <w:spacing w:line="240" w:lineRule="auto"/>
              <w:ind w:firstLine="140"/>
              <w:rPr>
                <w:sz w:val="13"/>
                <w:szCs w:val="13"/>
              </w:rPr>
            </w:pPr>
            <w:r>
              <w:rPr>
                <w:rStyle w:val="Other1"/>
                <w:sz w:val="13"/>
              </w:rPr>
              <w:t>3</w:t>
            </w:r>
          </w:p>
        </w:tc>
        <w:tc>
          <w:tcPr>
            <w:tcW w:w="3686" w:type="dxa"/>
            <w:vMerge/>
            <w:tcBorders>
              <w:left w:val="single" w:sz="4" w:space="0" w:color="auto"/>
            </w:tcBorders>
            <w:shd w:val="clear" w:color="auto" w:fill="auto"/>
            <w:vAlign w:val="center"/>
          </w:tcPr>
          <w:p w14:paraId="6426119C" w14:textId="77777777" w:rsidR="008D1A94" w:rsidRDefault="008D1A94"/>
        </w:tc>
        <w:tc>
          <w:tcPr>
            <w:tcW w:w="1133" w:type="dxa"/>
            <w:tcBorders>
              <w:top w:val="single" w:sz="4" w:space="0" w:color="auto"/>
              <w:left w:val="single" w:sz="4" w:space="0" w:color="auto"/>
            </w:tcBorders>
            <w:shd w:val="clear" w:color="auto" w:fill="auto"/>
            <w:vAlign w:val="center"/>
          </w:tcPr>
          <w:p w14:paraId="237E88A2" w14:textId="77777777" w:rsidR="008D1A94" w:rsidRDefault="00752380">
            <w:pPr>
              <w:pStyle w:val="Other10"/>
              <w:spacing w:line="240" w:lineRule="auto"/>
              <w:ind w:firstLine="440"/>
              <w:rPr>
                <w:sz w:val="13"/>
                <w:szCs w:val="13"/>
              </w:rPr>
            </w:pPr>
            <w:r>
              <w:rPr>
                <w:rStyle w:val="Other1"/>
                <w:sz w:val="13"/>
              </w:rPr>
              <w:t>NAK</w:t>
            </w:r>
          </w:p>
        </w:tc>
        <w:tc>
          <w:tcPr>
            <w:tcW w:w="1133" w:type="dxa"/>
            <w:tcBorders>
              <w:top w:val="single" w:sz="4" w:space="0" w:color="auto"/>
              <w:left w:val="single" w:sz="4" w:space="0" w:color="auto"/>
            </w:tcBorders>
            <w:shd w:val="clear" w:color="auto" w:fill="auto"/>
            <w:vAlign w:val="center"/>
          </w:tcPr>
          <w:p w14:paraId="484C6519" w14:textId="77777777" w:rsidR="008D1A94" w:rsidRDefault="00752380">
            <w:pPr>
              <w:pStyle w:val="Other10"/>
              <w:spacing w:line="240" w:lineRule="auto"/>
              <w:ind w:firstLine="480"/>
              <w:rPr>
                <w:sz w:val="13"/>
                <w:szCs w:val="13"/>
              </w:rPr>
            </w:pPr>
            <w:r>
              <w:rPr>
                <w:rStyle w:val="Other1"/>
                <w:sz w:val="13"/>
              </w:rPr>
              <w:t>AK</w:t>
            </w:r>
          </w:p>
        </w:tc>
        <w:tc>
          <w:tcPr>
            <w:tcW w:w="1133" w:type="dxa"/>
            <w:tcBorders>
              <w:top w:val="single" w:sz="4" w:space="0" w:color="auto"/>
              <w:left w:val="single" w:sz="4" w:space="0" w:color="auto"/>
            </w:tcBorders>
            <w:shd w:val="clear" w:color="auto" w:fill="auto"/>
            <w:vAlign w:val="center"/>
          </w:tcPr>
          <w:p w14:paraId="35CF5D67" w14:textId="77777777" w:rsidR="008D1A94" w:rsidRDefault="00752380">
            <w:pPr>
              <w:pStyle w:val="Other10"/>
              <w:spacing w:line="240" w:lineRule="auto"/>
              <w:ind w:firstLine="480"/>
              <w:rPr>
                <w:sz w:val="13"/>
                <w:szCs w:val="13"/>
              </w:rPr>
            </w:pPr>
            <w:r>
              <w:rPr>
                <w:rStyle w:val="Other1"/>
                <w:sz w:val="13"/>
              </w:rPr>
              <w:t>KK</w:t>
            </w:r>
          </w:p>
        </w:tc>
        <w:tc>
          <w:tcPr>
            <w:tcW w:w="1142" w:type="dxa"/>
            <w:tcBorders>
              <w:top w:val="single" w:sz="4" w:space="0" w:color="auto"/>
              <w:left w:val="single" w:sz="4" w:space="0" w:color="auto"/>
              <w:right w:val="single" w:sz="4" w:space="0" w:color="auto"/>
            </w:tcBorders>
            <w:shd w:val="clear" w:color="auto" w:fill="auto"/>
            <w:vAlign w:val="center"/>
          </w:tcPr>
          <w:p w14:paraId="6F3F12C7" w14:textId="77777777" w:rsidR="008D1A94" w:rsidRDefault="00752380">
            <w:pPr>
              <w:pStyle w:val="Other10"/>
              <w:spacing w:line="240" w:lineRule="auto"/>
              <w:ind w:firstLine="480"/>
              <w:rPr>
                <w:sz w:val="13"/>
                <w:szCs w:val="13"/>
              </w:rPr>
            </w:pPr>
            <w:r>
              <w:rPr>
                <w:rStyle w:val="Other1"/>
                <w:sz w:val="13"/>
              </w:rPr>
              <w:t>MK</w:t>
            </w:r>
          </w:p>
        </w:tc>
      </w:tr>
      <w:tr w:rsidR="008D1A94" w14:paraId="18ADF8AD" w14:textId="77777777">
        <w:trPr>
          <w:trHeight w:hRule="exact" w:val="293"/>
          <w:jc w:val="center"/>
        </w:trPr>
        <w:tc>
          <w:tcPr>
            <w:tcW w:w="451" w:type="dxa"/>
            <w:tcBorders>
              <w:top w:val="single" w:sz="4" w:space="0" w:color="auto"/>
              <w:left w:val="single" w:sz="4" w:space="0" w:color="auto"/>
            </w:tcBorders>
            <w:shd w:val="clear" w:color="auto" w:fill="auto"/>
            <w:vAlign w:val="bottom"/>
          </w:tcPr>
          <w:p w14:paraId="2BFF8201" w14:textId="77777777" w:rsidR="008D1A94" w:rsidRDefault="00752380">
            <w:pPr>
              <w:pStyle w:val="Other10"/>
              <w:spacing w:line="240" w:lineRule="auto"/>
              <w:ind w:firstLine="140"/>
            </w:pPr>
            <w:r>
              <w:rPr>
                <w:rStyle w:val="Other1"/>
              </w:rPr>
              <w:t>4</w:t>
            </w:r>
          </w:p>
        </w:tc>
        <w:tc>
          <w:tcPr>
            <w:tcW w:w="3686" w:type="dxa"/>
            <w:tcBorders>
              <w:top w:val="single" w:sz="4" w:space="0" w:color="auto"/>
              <w:left w:val="single" w:sz="4" w:space="0" w:color="auto"/>
            </w:tcBorders>
            <w:shd w:val="clear" w:color="auto" w:fill="auto"/>
            <w:vAlign w:val="bottom"/>
          </w:tcPr>
          <w:p w14:paraId="042B382F" w14:textId="77777777" w:rsidR="008D1A94" w:rsidRDefault="00752380">
            <w:pPr>
              <w:pStyle w:val="Other10"/>
              <w:spacing w:line="240" w:lineRule="auto"/>
            </w:pPr>
            <w:r>
              <w:rPr>
                <w:rStyle w:val="Other1"/>
              </w:rPr>
              <w:t>Sicherheitsbeleuchtung</w:t>
            </w:r>
          </w:p>
        </w:tc>
        <w:tc>
          <w:tcPr>
            <w:tcW w:w="1133" w:type="dxa"/>
            <w:tcBorders>
              <w:top w:val="single" w:sz="4" w:space="0" w:color="auto"/>
              <w:left w:val="single" w:sz="4" w:space="0" w:color="auto"/>
            </w:tcBorders>
            <w:shd w:val="clear" w:color="auto" w:fill="auto"/>
            <w:vAlign w:val="bottom"/>
          </w:tcPr>
          <w:p w14:paraId="0917120F" w14:textId="77777777" w:rsidR="008D1A94" w:rsidRDefault="00752380">
            <w:pPr>
              <w:pStyle w:val="Other10"/>
              <w:spacing w:line="240" w:lineRule="auto"/>
              <w:jc w:val="center"/>
            </w:pPr>
            <w:r>
              <w:rPr>
                <w:rStyle w:val="Other1"/>
              </w:rPr>
              <w:t>30</w:t>
            </w:r>
          </w:p>
        </w:tc>
        <w:tc>
          <w:tcPr>
            <w:tcW w:w="1133" w:type="dxa"/>
            <w:tcBorders>
              <w:top w:val="single" w:sz="4" w:space="0" w:color="auto"/>
              <w:left w:val="single" w:sz="4" w:space="0" w:color="auto"/>
            </w:tcBorders>
            <w:shd w:val="clear" w:color="auto" w:fill="auto"/>
            <w:vAlign w:val="bottom"/>
          </w:tcPr>
          <w:p w14:paraId="551C78A7" w14:textId="77777777" w:rsidR="008D1A94" w:rsidRDefault="00752380">
            <w:pPr>
              <w:pStyle w:val="Other10"/>
              <w:spacing w:line="240" w:lineRule="auto"/>
              <w:ind w:firstLine="480"/>
              <w:jc w:val="both"/>
            </w:pPr>
            <w:r>
              <w:rPr>
                <w:rStyle w:val="Other1"/>
              </w:rPr>
              <w:t>30</w:t>
            </w:r>
          </w:p>
        </w:tc>
        <w:tc>
          <w:tcPr>
            <w:tcW w:w="1133" w:type="dxa"/>
            <w:tcBorders>
              <w:top w:val="single" w:sz="4" w:space="0" w:color="auto"/>
              <w:left w:val="single" w:sz="4" w:space="0" w:color="auto"/>
            </w:tcBorders>
            <w:shd w:val="clear" w:color="auto" w:fill="auto"/>
            <w:vAlign w:val="bottom"/>
          </w:tcPr>
          <w:p w14:paraId="404D8924" w14:textId="77777777" w:rsidR="008D1A94" w:rsidRDefault="00752380">
            <w:pPr>
              <w:pStyle w:val="Other10"/>
              <w:spacing w:line="240" w:lineRule="auto"/>
              <w:jc w:val="center"/>
            </w:pPr>
            <w:r>
              <w:rPr>
                <w:rStyle w:val="Other1"/>
              </w:rPr>
              <w:t>60</w:t>
            </w:r>
          </w:p>
        </w:tc>
        <w:tc>
          <w:tcPr>
            <w:tcW w:w="1142" w:type="dxa"/>
            <w:tcBorders>
              <w:top w:val="single" w:sz="4" w:space="0" w:color="auto"/>
              <w:left w:val="single" w:sz="4" w:space="0" w:color="auto"/>
              <w:right w:val="single" w:sz="4" w:space="0" w:color="auto"/>
            </w:tcBorders>
            <w:shd w:val="clear" w:color="auto" w:fill="auto"/>
            <w:vAlign w:val="bottom"/>
          </w:tcPr>
          <w:p w14:paraId="7993082F" w14:textId="77777777" w:rsidR="008D1A94" w:rsidRDefault="00752380">
            <w:pPr>
              <w:pStyle w:val="Other10"/>
              <w:spacing w:line="240" w:lineRule="auto"/>
              <w:ind w:firstLine="480"/>
            </w:pPr>
            <w:r>
              <w:rPr>
                <w:rStyle w:val="Other1"/>
              </w:rPr>
              <w:t>90</w:t>
            </w:r>
          </w:p>
        </w:tc>
      </w:tr>
      <w:tr w:rsidR="008D1A94" w14:paraId="28456DDA" w14:textId="77777777">
        <w:trPr>
          <w:trHeight w:hRule="exact" w:val="298"/>
          <w:jc w:val="center"/>
        </w:trPr>
        <w:tc>
          <w:tcPr>
            <w:tcW w:w="451" w:type="dxa"/>
            <w:tcBorders>
              <w:top w:val="single" w:sz="4" w:space="0" w:color="auto"/>
              <w:left w:val="single" w:sz="4" w:space="0" w:color="auto"/>
            </w:tcBorders>
            <w:shd w:val="clear" w:color="auto" w:fill="auto"/>
            <w:vAlign w:val="bottom"/>
          </w:tcPr>
          <w:p w14:paraId="6529B33A" w14:textId="77777777" w:rsidR="008D1A94" w:rsidRDefault="00752380">
            <w:pPr>
              <w:pStyle w:val="Other10"/>
              <w:spacing w:line="240" w:lineRule="auto"/>
              <w:ind w:firstLine="140"/>
            </w:pPr>
            <w:r>
              <w:rPr>
                <w:rStyle w:val="Other1"/>
              </w:rPr>
              <w:t>5</w:t>
            </w:r>
          </w:p>
        </w:tc>
        <w:tc>
          <w:tcPr>
            <w:tcW w:w="3686" w:type="dxa"/>
            <w:tcBorders>
              <w:top w:val="single" w:sz="4" w:space="0" w:color="auto"/>
              <w:left w:val="single" w:sz="4" w:space="0" w:color="auto"/>
            </w:tcBorders>
            <w:shd w:val="clear" w:color="auto" w:fill="auto"/>
            <w:vAlign w:val="bottom"/>
          </w:tcPr>
          <w:p w14:paraId="0BCDA29F" w14:textId="77777777" w:rsidR="008D1A94" w:rsidRDefault="00752380">
            <w:pPr>
              <w:pStyle w:val="Other10"/>
              <w:spacing w:line="240" w:lineRule="auto"/>
            </w:pPr>
            <w:r>
              <w:rPr>
                <w:rStyle w:val="Other1"/>
              </w:rPr>
              <w:t>Mechanische Wärme- und Rauchabsaugung und Luftzufuhr</w:t>
            </w:r>
          </w:p>
        </w:tc>
        <w:tc>
          <w:tcPr>
            <w:tcW w:w="1133" w:type="dxa"/>
            <w:tcBorders>
              <w:top w:val="single" w:sz="4" w:space="0" w:color="auto"/>
              <w:left w:val="single" w:sz="4" w:space="0" w:color="auto"/>
            </w:tcBorders>
            <w:shd w:val="clear" w:color="auto" w:fill="auto"/>
            <w:vAlign w:val="bottom"/>
          </w:tcPr>
          <w:p w14:paraId="6AE46C79" w14:textId="77777777" w:rsidR="008D1A94" w:rsidRDefault="00752380">
            <w:pPr>
              <w:pStyle w:val="Other10"/>
              <w:spacing w:line="240" w:lineRule="auto"/>
              <w:ind w:firstLine="440"/>
              <w:jc w:val="both"/>
            </w:pPr>
            <w:r>
              <w:rPr>
                <w:rStyle w:val="Other1"/>
              </w:rPr>
              <w:t>30</w:t>
            </w:r>
          </w:p>
        </w:tc>
        <w:tc>
          <w:tcPr>
            <w:tcW w:w="1133" w:type="dxa"/>
            <w:tcBorders>
              <w:top w:val="single" w:sz="4" w:space="0" w:color="auto"/>
              <w:left w:val="single" w:sz="4" w:space="0" w:color="auto"/>
            </w:tcBorders>
            <w:shd w:val="clear" w:color="auto" w:fill="auto"/>
            <w:vAlign w:val="bottom"/>
          </w:tcPr>
          <w:p w14:paraId="58225F6F" w14:textId="77777777" w:rsidR="008D1A94" w:rsidRDefault="00752380">
            <w:pPr>
              <w:pStyle w:val="Other10"/>
              <w:spacing w:line="240" w:lineRule="auto"/>
              <w:ind w:firstLine="480"/>
              <w:jc w:val="both"/>
            </w:pPr>
            <w:r>
              <w:rPr>
                <w:rStyle w:val="Other1"/>
              </w:rPr>
              <w:t>30</w:t>
            </w:r>
          </w:p>
        </w:tc>
        <w:tc>
          <w:tcPr>
            <w:tcW w:w="1133" w:type="dxa"/>
            <w:tcBorders>
              <w:top w:val="single" w:sz="4" w:space="0" w:color="auto"/>
              <w:left w:val="single" w:sz="4" w:space="0" w:color="auto"/>
            </w:tcBorders>
            <w:shd w:val="clear" w:color="auto" w:fill="auto"/>
            <w:vAlign w:val="bottom"/>
          </w:tcPr>
          <w:p w14:paraId="39B3FA5E" w14:textId="77777777" w:rsidR="008D1A94" w:rsidRDefault="00752380">
            <w:pPr>
              <w:pStyle w:val="Other10"/>
              <w:spacing w:line="240" w:lineRule="auto"/>
              <w:jc w:val="center"/>
            </w:pPr>
            <w:r>
              <w:rPr>
                <w:rStyle w:val="Other1"/>
              </w:rPr>
              <w:t>60</w:t>
            </w:r>
          </w:p>
        </w:tc>
        <w:tc>
          <w:tcPr>
            <w:tcW w:w="1142" w:type="dxa"/>
            <w:tcBorders>
              <w:top w:val="single" w:sz="4" w:space="0" w:color="auto"/>
              <w:left w:val="single" w:sz="4" w:space="0" w:color="auto"/>
              <w:right w:val="single" w:sz="4" w:space="0" w:color="auto"/>
            </w:tcBorders>
            <w:shd w:val="clear" w:color="auto" w:fill="auto"/>
            <w:vAlign w:val="bottom"/>
          </w:tcPr>
          <w:p w14:paraId="4898C835" w14:textId="77777777" w:rsidR="008D1A94" w:rsidRDefault="00752380">
            <w:pPr>
              <w:pStyle w:val="Other10"/>
              <w:spacing w:line="240" w:lineRule="auto"/>
              <w:ind w:firstLine="480"/>
            </w:pPr>
            <w:r>
              <w:rPr>
                <w:rStyle w:val="Other1"/>
              </w:rPr>
              <w:t>90</w:t>
            </w:r>
          </w:p>
        </w:tc>
      </w:tr>
      <w:tr w:rsidR="008D1A94" w14:paraId="622427A5" w14:textId="77777777">
        <w:trPr>
          <w:trHeight w:hRule="exact" w:val="293"/>
          <w:jc w:val="center"/>
        </w:trPr>
        <w:tc>
          <w:tcPr>
            <w:tcW w:w="451" w:type="dxa"/>
            <w:tcBorders>
              <w:top w:val="single" w:sz="4" w:space="0" w:color="auto"/>
              <w:left w:val="single" w:sz="4" w:space="0" w:color="auto"/>
            </w:tcBorders>
            <w:shd w:val="clear" w:color="auto" w:fill="auto"/>
            <w:vAlign w:val="bottom"/>
          </w:tcPr>
          <w:p w14:paraId="0A93FA72" w14:textId="77777777" w:rsidR="008D1A94" w:rsidRDefault="00752380">
            <w:pPr>
              <w:pStyle w:val="Other10"/>
              <w:spacing w:line="240" w:lineRule="auto"/>
              <w:ind w:firstLine="140"/>
            </w:pPr>
            <w:r>
              <w:rPr>
                <w:rStyle w:val="Other1"/>
              </w:rPr>
              <w:t>6</w:t>
            </w:r>
          </w:p>
        </w:tc>
        <w:tc>
          <w:tcPr>
            <w:tcW w:w="3686" w:type="dxa"/>
            <w:tcBorders>
              <w:top w:val="single" w:sz="4" w:space="0" w:color="auto"/>
              <w:left w:val="single" w:sz="4" w:space="0" w:color="auto"/>
            </w:tcBorders>
            <w:shd w:val="clear" w:color="auto" w:fill="auto"/>
            <w:vAlign w:val="bottom"/>
          </w:tcPr>
          <w:p w14:paraId="69FBAE5E" w14:textId="77777777" w:rsidR="008D1A94" w:rsidRDefault="00752380">
            <w:pPr>
              <w:pStyle w:val="Other10"/>
              <w:spacing w:line="240" w:lineRule="auto"/>
            </w:pPr>
            <w:r>
              <w:rPr>
                <w:rStyle w:val="Other1"/>
              </w:rPr>
              <w:t>Wärme- und Rauchabsaugung und Luftzufuhr, Türen und Fenster</w:t>
            </w:r>
          </w:p>
        </w:tc>
        <w:tc>
          <w:tcPr>
            <w:tcW w:w="1133" w:type="dxa"/>
            <w:tcBorders>
              <w:top w:val="single" w:sz="4" w:space="0" w:color="auto"/>
              <w:left w:val="single" w:sz="4" w:space="0" w:color="auto"/>
            </w:tcBorders>
            <w:shd w:val="clear" w:color="auto" w:fill="auto"/>
            <w:vAlign w:val="bottom"/>
          </w:tcPr>
          <w:p w14:paraId="775D4CDF" w14:textId="77777777" w:rsidR="008D1A94" w:rsidRDefault="00752380">
            <w:pPr>
              <w:pStyle w:val="Other10"/>
              <w:spacing w:line="240" w:lineRule="auto"/>
              <w:ind w:firstLine="440"/>
              <w:jc w:val="both"/>
            </w:pPr>
            <w:r>
              <w:rPr>
                <w:rStyle w:val="Other1"/>
              </w:rPr>
              <w:t>30</w:t>
            </w:r>
          </w:p>
        </w:tc>
        <w:tc>
          <w:tcPr>
            <w:tcW w:w="1133" w:type="dxa"/>
            <w:tcBorders>
              <w:top w:val="single" w:sz="4" w:space="0" w:color="auto"/>
              <w:left w:val="single" w:sz="4" w:space="0" w:color="auto"/>
            </w:tcBorders>
            <w:shd w:val="clear" w:color="auto" w:fill="auto"/>
            <w:vAlign w:val="bottom"/>
          </w:tcPr>
          <w:p w14:paraId="515B0976" w14:textId="77777777" w:rsidR="008D1A94" w:rsidRDefault="00752380">
            <w:pPr>
              <w:pStyle w:val="Other10"/>
              <w:spacing w:line="240" w:lineRule="auto"/>
              <w:ind w:firstLine="480"/>
              <w:jc w:val="both"/>
            </w:pPr>
            <w:r>
              <w:rPr>
                <w:rStyle w:val="Other1"/>
              </w:rPr>
              <w:t>30</w:t>
            </w:r>
          </w:p>
        </w:tc>
        <w:tc>
          <w:tcPr>
            <w:tcW w:w="1133" w:type="dxa"/>
            <w:tcBorders>
              <w:top w:val="single" w:sz="4" w:space="0" w:color="auto"/>
              <w:left w:val="single" w:sz="4" w:space="0" w:color="auto"/>
            </w:tcBorders>
            <w:shd w:val="clear" w:color="auto" w:fill="auto"/>
            <w:vAlign w:val="bottom"/>
          </w:tcPr>
          <w:p w14:paraId="2C86D6D9" w14:textId="77777777" w:rsidR="008D1A94" w:rsidRDefault="00752380">
            <w:pPr>
              <w:pStyle w:val="Other10"/>
              <w:spacing w:line="240" w:lineRule="auto"/>
              <w:jc w:val="center"/>
            </w:pPr>
            <w:r>
              <w:rPr>
                <w:rStyle w:val="Other1"/>
              </w:rPr>
              <w:t>30</w:t>
            </w:r>
          </w:p>
        </w:tc>
        <w:tc>
          <w:tcPr>
            <w:tcW w:w="1142" w:type="dxa"/>
            <w:tcBorders>
              <w:top w:val="single" w:sz="4" w:space="0" w:color="auto"/>
              <w:left w:val="single" w:sz="4" w:space="0" w:color="auto"/>
              <w:right w:val="single" w:sz="4" w:space="0" w:color="auto"/>
            </w:tcBorders>
            <w:shd w:val="clear" w:color="auto" w:fill="auto"/>
            <w:vAlign w:val="bottom"/>
          </w:tcPr>
          <w:p w14:paraId="4BED1AA6" w14:textId="77777777" w:rsidR="008D1A94" w:rsidRDefault="00752380">
            <w:pPr>
              <w:pStyle w:val="Other10"/>
              <w:spacing w:line="240" w:lineRule="auto"/>
              <w:ind w:firstLine="480"/>
            </w:pPr>
            <w:r>
              <w:rPr>
                <w:rStyle w:val="Other1"/>
              </w:rPr>
              <w:t>30</w:t>
            </w:r>
          </w:p>
        </w:tc>
      </w:tr>
      <w:tr w:rsidR="008D1A94" w14:paraId="785AB00D" w14:textId="77777777">
        <w:trPr>
          <w:trHeight w:hRule="exact" w:val="298"/>
          <w:jc w:val="center"/>
        </w:trPr>
        <w:tc>
          <w:tcPr>
            <w:tcW w:w="451" w:type="dxa"/>
            <w:tcBorders>
              <w:top w:val="single" w:sz="4" w:space="0" w:color="auto"/>
              <w:left w:val="single" w:sz="4" w:space="0" w:color="auto"/>
            </w:tcBorders>
            <w:shd w:val="clear" w:color="auto" w:fill="auto"/>
            <w:vAlign w:val="bottom"/>
          </w:tcPr>
          <w:p w14:paraId="2011E0E0" w14:textId="77777777" w:rsidR="008D1A94" w:rsidRDefault="00752380">
            <w:pPr>
              <w:pStyle w:val="Other10"/>
              <w:spacing w:line="240" w:lineRule="auto"/>
              <w:ind w:firstLine="140"/>
            </w:pPr>
            <w:r>
              <w:rPr>
                <w:rStyle w:val="Other1"/>
              </w:rPr>
              <w:t>7</w:t>
            </w:r>
          </w:p>
        </w:tc>
        <w:tc>
          <w:tcPr>
            <w:tcW w:w="3686" w:type="dxa"/>
            <w:tcBorders>
              <w:top w:val="single" w:sz="4" w:space="0" w:color="auto"/>
              <w:left w:val="single" w:sz="4" w:space="0" w:color="auto"/>
            </w:tcBorders>
            <w:shd w:val="clear" w:color="auto" w:fill="auto"/>
            <w:vAlign w:val="bottom"/>
          </w:tcPr>
          <w:p w14:paraId="68ECB57C" w14:textId="77777777" w:rsidR="008D1A94" w:rsidRDefault="00752380">
            <w:pPr>
              <w:pStyle w:val="Other10"/>
              <w:spacing w:line="240" w:lineRule="auto"/>
            </w:pPr>
            <w:r>
              <w:rPr>
                <w:rStyle w:val="Other1"/>
              </w:rPr>
              <w:t>Rauchdekontamination unter Druck</w:t>
            </w:r>
          </w:p>
        </w:tc>
        <w:tc>
          <w:tcPr>
            <w:tcW w:w="1133" w:type="dxa"/>
            <w:tcBorders>
              <w:top w:val="single" w:sz="4" w:space="0" w:color="auto"/>
              <w:left w:val="single" w:sz="4" w:space="0" w:color="auto"/>
            </w:tcBorders>
            <w:shd w:val="clear" w:color="auto" w:fill="auto"/>
            <w:vAlign w:val="bottom"/>
          </w:tcPr>
          <w:p w14:paraId="5BFB3428" w14:textId="77777777" w:rsidR="008D1A94" w:rsidRDefault="00752380">
            <w:pPr>
              <w:pStyle w:val="Other10"/>
              <w:spacing w:line="240" w:lineRule="auto"/>
              <w:ind w:firstLine="440"/>
              <w:jc w:val="both"/>
            </w:pPr>
            <w:r>
              <w:rPr>
                <w:rStyle w:val="Other1"/>
              </w:rPr>
              <w:t>30</w:t>
            </w:r>
          </w:p>
        </w:tc>
        <w:tc>
          <w:tcPr>
            <w:tcW w:w="1133" w:type="dxa"/>
            <w:tcBorders>
              <w:top w:val="single" w:sz="4" w:space="0" w:color="auto"/>
              <w:left w:val="single" w:sz="4" w:space="0" w:color="auto"/>
            </w:tcBorders>
            <w:shd w:val="clear" w:color="auto" w:fill="auto"/>
            <w:vAlign w:val="bottom"/>
          </w:tcPr>
          <w:p w14:paraId="4F0CC1C4" w14:textId="77777777" w:rsidR="008D1A94" w:rsidRDefault="00752380">
            <w:pPr>
              <w:pStyle w:val="Other10"/>
              <w:spacing w:line="240" w:lineRule="auto"/>
              <w:ind w:firstLine="480"/>
              <w:jc w:val="both"/>
            </w:pPr>
            <w:r>
              <w:rPr>
                <w:rStyle w:val="Other1"/>
              </w:rPr>
              <w:t>30</w:t>
            </w:r>
          </w:p>
        </w:tc>
        <w:tc>
          <w:tcPr>
            <w:tcW w:w="1133" w:type="dxa"/>
            <w:tcBorders>
              <w:top w:val="single" w:sz="4" w:space="0" w:color="auto"/>
              <w:left w:val="single" w:sz="4" w:space="0" w:color="auto"/>
            </w:tcBorders>
            <w:shd w:val="clear" w:color="auto" w:fill="auto"/>
            <w:vAlign w:val="bottom"/>
          </w:tcPr>
          <w:p w14:paraId="377250DF" w14:textId="77777777" w:rsidR="008D1A94" w:rsidRDefault="00752380">
            <w:pPr>
              <w:pStyle w:val="Other10"/>
              <w:spacing w:line="240" w:lineRule="auto"/>
              <w:jc w:val="center"/>
            </w:pPr>
            <w:r>
              <w:rPr>
                <w:rStyle w:val="Other1"/>
              </w:rPr>
              <w:t>60</w:t>
            </w:r>
          </w:p>
        </w:tc>
        <w:tc>
          <w:tcPr>
            <w:tcW w:w="1142" w:type="dxa"/>
            <w:tcBorders>
              <w:top w:val="single" w:sz="4" w:space="0" w:color="auto"/>
              <w:left w:val="single" w:sz="4" w:space="0" w:color="auto"/>
              <w:right w:val="single" w:sz="4" w:space="0" w:color="auto"/>
            </w:tcBorders>
            <w:shd w:val="clear" w:color="auto" w:fill="auto"/>
            <w:vAlign w:val="bottom"/>
          </w:tcPr>
          <w:p w14:paraId="37955E98" w14:textId="77777777" w:rsidR="008D1A94" w:rsidRDefault="00752380">
            <w:pPr>
              <w:pStyle w:val="Other10"/>
              <w:spacing w:line="240" w:lineRule="auto"/>
              <w:ind w:firstLine="480"/>
            </w:pPr>
            <w:r>
              <w:rPr>
                <w:rStyle w:val="Other1"/>
              </w:rPr>
              <w:t>90</w:t>
            </w:r>
          </w:p>
        </w:tc>
      </w:tr>
      <w:tr w:rsidR="008D1A94" w14:paraId="64C91072" w14:textId="77777777">
        <w:trPr>
          <w:trHeight w:hRule="exact" w:val="293"/>
          <w:jc w:val="center"/>
        </w:trPr>
        <w:tc>
          <w:tcPr>
            <w:tcW w:w="451" w:type="dxa"/>
            <w:tcBorders>
              <w:top w:val="single" w:sz="4" w:space="0" w:color="auto"/>
              <w:left w:val="single" w:sz="4" w:space="0" w:color="auto"/>
            </w:tcBorders>
            <w:shd w:val="clear" w:color="auto" w:fill="auto"/>
            <w:vAlign w:val="bottom"/>
          </w:tcPr>
          <w:p w14:paraId="4A20E3D3" w14:textId="77777777" w:rsidR="008D1A94" w:rsidRDefault="00752380">
            <w:pPr>
              <w:pStyle w:val="Other10"/>
              <w:spacing w:line="240" w:lineRule="auto"/>
              <w:ind w:firstLine="140"/>
            </w:pPr>
            <w:r>
              <w:rPr>
                <w:rStyle w:val="Other1"/>
              </w:rPr>
              <w:t>8</w:t>
            </w:r>
          </w:p>
        </w:tc>
        <w:tc>
          <w:tcPr>
            <w:tcW w:w="3686" w:type="dxa"/>
            <w:tcBorders>
              <w:top w:val="single" w:sz="4" w:space="0" w:color="auto"/>
              <w:left w:val="single" w:sz="4" w:space="0" w:color="auto"/>
            </w:tcBorders>
            <w:shd w:val="clear" w:color="auto" w:fill="auto"/>
            <w:vAlign w:val="bottom"/>
          </w:tcPr>
          <w:p w14:paraId="6AD0EE4A" w14:textId="77777777" w:rsidR="008D1A94" w:rsidRDefault="00752380">
            <w:pPr>
              <w:pStyle w:val="Other10"/>
              <w:spacing w:line="240" w:lineRule="auto"/>
            </w:pPr>
            <w:r>
              <w:rPr>
                <w:rStyle w:val="Other1"/>
              </w:rPr>
              <w:t>Feuerwehraufzug</w:t>
            </w:r>
          </w:p>
        </w:tc>
        <w:tc>
          <w:tcPr>
            <w:tcW w:w="1133" w:type="dxa"/>
            <w:tcBorders>
              <w:top w:val="single" w:sz="4" w:space="0" w:color="auto"/>
              <w:left w:val="single" w:sz="4" w:space="0" w:color="auto"/>
            </w:tcBorders>
            <w:shd w:val="clear" w:color="auto" w:fill="auto"/>
            <w:vAlign w:val="bottom"/>
          </w:tcPr>
          <w:p w14:paraId="6C528883" w14:textId="77777777" w:rsidR="008D1A94" w:rsidRDefault="00752380">
            <w:pPr>
              <w:pStyle w:val="Other10"/>
              <w:spacing w:line="240" w:lineRule="auto"/>
              <w:ind w:firstLine="440"/>
              <w:jc w:val="both"/>
            </w:pPr>
            <w:r>
              <w:rPr>
                <w:rStyle w:val="Other1"/>
              </w:rPr>
              <w:t>30</w:t>
            </w:r>
          </w:p>
        </w:tc>
        <w:tc>
          <w:tcPr>
            <w:tcW w:w="1133" w:type="dxa"/>
            <w:tcBorders>
              <w:top w:val="single" w:sz="4" w:space="0" w:color="auto"/>
              <w:left w:val="single" w:sz="4" w:space="0" w:color="auto"/>
            </w:tcBorders>
            <w:shd w:val="clear" w:color="auto" w:fill="auto"/>
            <w:vAlign w:val="bottom"/>
          </w:tcPr>
          <w:p w14:paraId="354BFEB4" w14:textId="77777777" w:rsidR="008D1A94" w:rsidRDefault="00752380">
            <w:pPr>
              <w:pStyle w:val="Other10"/>
              <w:spacing w:line="240" w:lineRule="auto"/>
              <w:ind w:firstLine="480"/>
              <w:jc w:val="both"/>
            </w:pPr>
            <w:r>
              <w:rPr>
                <w:rStyle w:val="Other1"/>
              </w:rPr>
              <w:t>30</w:t>
            </w:r>
          </w:p>
        </w:tc>
        <w:tc>
          <w:tcPr>
            <w:tcW w:w="1133" w:type="dxa"/>
            <w:tcBorders>
              <w:top w:val="single" w:sz="4" w:space="0" w:color="auto"/>
              <w:left w:val="single" w:sz="4" w:space="0" w:color="auto"/>
            </w:tcBorders>
            <w:shd w:val="clear" w:color="auto" w:fill="auto"/>
            <w:vAlign w:val="bottom"/>
          </w:tcPr>
          <w:p w14:paraId="3F7715A2" w14:textId="77777777" w:rsidR="008D1A94" w:rsidRDefault="00752380">
            <w:pPr>
              <w:pStyle w:val="Other10"/>
              <w:spacing w:line="240" w:lineRule="auto"/>
              <w:ind w:firstLine="480"/>
              <w:jc w:val="both"/>
            </w:pPr>
            <w:r>
              <w:rPr>
                <w:rStyle w:val="Other1"/>
              </w:rPr>
              <w:t>60</w:t>
            </w:r>
          </w:p>
        </w:tc>
        <w:tc>
          <w:tcPr>
            <w:tcW w:w="1142" w:type="dxa"/>
            <w:tcBorders>
              <w:top w:val="single" w:sz="4" w:space="0" w:color="auto"/>
              <w:left w:val="single" w:sz="4" w:space="0" w:color="auto"/>
              <w:right w:val="single" w:sz="4" w:space="0" w:color="auto"/>
            </w:tcBorders>
            <w:shd w:val="clear" w:color="auto" w:fill="auto"/>
            <w:vAlign w:val="bottom"/>
          </w:tcPr>
          <w:p w14:paraId="5685C450" w14:textId="77777777" w:rsidR="008D1A94" w:rsidRDefault="00752380">
            <w:pPr>
              <w:pStyle w:val="Other10"/>
              <w:spacing w:line="240" w:lineRule="auto"/>
              <w:ind w:firstLine="480"/>
            </w:pPr>
            <w:r>
              <w:rPr>
                <w:rStyle w:val="Other1"/>
              </w:rPr>
              <w:t>90</w:t>
            </w:r>
          </w:p>
        </w:tc>
      </w:tr>
      <w:tr w:rsidR="008D1A94" w14:paraId="2E53543C" w14:textId="77777777">
        <w:trPr>
          <w:trHeight w:hRule="exact" w:val="298"/>
          <w:jc w:val="center"/>
        </w:trPr>
        <w:tc>
          <w:tcPr>
            <w:tcW w:w="451" w:type="dxa"/>
            <w:tcBorders>
              <w:top w:val="single" w:sz="4" w:space="0" w:color="auto"/>
              <w:left w:val="single" w:sz="4" w:space="0" w:color="auto"/>
            </w:tcBorders>
            <w:shd w:val="clear" w:color="auto" w:fill="auto"/>
            <w:vAlign w:val="bottom"/>
          </w:tcPr>
          <w:p w14:paraId="1088C806" w14:textId="77777777" w:rsidR="008D1A94" w:rsidRDefault="00752380">
            <w:pPr>
              <w:pStyle w:val="Other10"/>
              <w:spacing w:line="240" w:lineRule="auto"/>
              <w:ind w:firstLine="140"/>
            </w:pPr>
            <w:r>
              <w:rPr>
                <w:rStyle w:val="Other1"/>
              </w:rPr>
              <w:t>9</w:t>
            </w:r>
          </w:p>
        </w:tc>
        <w:tc>
          <w:tcPr>
            <w:tcW w:w="3686" w:type="dxa"/>
            <w:tcBorders>
              <w:top w:val="single" w:sz="4" w:space="0" w:color="auto"/>
              <w:left w:val="single" w:sz="4" w:space="0" w:color="auto"/>
            </w:tcBorders>
            <w:shd w:val="clear" w:color="auto" w:fill="auto"/>
            <w:vAlign w:val="bottom"/>
          </w:tcPr>
          <w:p w14:paraId="6A6E4327" w14:textId="77777777" w:rsidR="008D1A94" w:rsidRDefault="00752380">
            <w:pPr>
              <w:pStyle w:val="Other10"/>
              <w:spacing w:line="240" w:lineRule="auto"/>
            </w:pPr>
            <w:r>
              <w:rPr>
                <w:rStyle w:val="Other1"/>
              </w:rPr>
              <w:t>Feuerwehr-Funkverstärker</w:t>
            </w:r>
          </w:p>
        </w:tc>
        <w:tc>
          <w:tcPr>
            <w:tcW w:w="2266" w:type="dxa"/>
            <w:gridSpan w:val="2"/>
            <w:tcBorders>
              <w:top w:val="single" w:sz="4" w:space="0" w:color="auto"/>
              <w:left w:val="single" w:sz="4" w:space="0" w:color="auto"/>
            </w:tcBorders>
            <w:shd w:val="clear" w:color="auto" w:fill="auto"/>
            <w:vAlign w:val="bottom"/>
          </w:tcPr>
          <w:p w14:paraId="2313191E" w14:textId="77777777" w:rsidR="008D1A94" w:rsidRDefault="00752380">
            <w:pPr>
              <w:pStyle w:val="Other10"/>
              <w:spacing w:line="240" w:lineRule="auto"/>
              <w:jc w:val="center"/>
            </w:pPr>
            <w:r>
              <w:rPr>
                <w:rStyle w:val="Other1"/>
              </w:rPr>
              <w:t>Keine Anforderung</w:t>
            </w:r>
          </w:p>
        </w:tc>
        <w:tc>
          <w:tcPr>
            <w:tcW w:w="1133" w:type="dxa"/>
            <w:tcBorders>
              <w:top w:val="single" w:sz="4" w:space="0" w:color="auto"/>
              <w:left w:val="single" w:sz="4" w:space="0" w:color="auto"/>
            </w:tcBorders>
            <w:shd w:val="clear" w:color="auto" w:fill="auto"/>
            <w:vAlign w:val="bottom"/>
          </w:tcPr>
          <w:p w14:paraId="2EB76798" w14:textId="77777777" w:rsidR="008D1A94" w:rsidRDefault="00752380">
            <w:pPr>
              <w:pStyle w:val="Other10"/>
              <w:spacing w:line="240" w:lineRule="auto"/>
              <w:jc w:val="center"/>
            </w:pPr>
            <w:r>
              <w:rPr>
                <w:rStyle w:val="Other1"/>
              </w:rPr>
              <w:t>90</w:t>
            </w:r>
          </w:p>
        </w:tc>
        <w:tc>
          <w:tcPr>
            <w:tcW w:w="1142" w:type="dxa"/>
            <w:tcBorders>
              <w:top w:val="single" w:sz="4" w:space="0" w:color="auto"/>
              <w:left w:val="single" w:sz="4" w:space="0" w:color="auto"/>
              <w:right w:val="single" w:sz="4" w:space="0" w:color="auto"/>
            </w:tcBorders>
            <w:shd w:val="clear" w:color="auto" w:fill="auto"/>
            <w:vAlign w:val="bottom"/>
          </w:tcPr>
          <w:p w14:paraId="4D0E07F0" w14:textId="77777777" w:rsidR="008D1A94" w:rsidRDefault="00752380">
            <w:pPr>
              <w:pStyle w:val="Other10"/>
              <w:spacing w:line="240" w:lineRule="auto"/>
              <w:ind w:firstLine="480"/>
            </w:pPr>
            <w:r>
              <w:rPr>
                <w:rStyle w:val="Other1"/>
              </w:rPr>
              <w:t>90</w:t>
            </w:r>
          </w:p>
        </w:tc>
      </w:tr>
      <w:tr w:rsidR="008D1A94" w14:paraId="7771C309" w14:textId="77777777">
        <w:trPr>
          <w:trHeight w:hRule="exact" w:val="552"/>
          <w:jc w:val="center"/>
        </w:trPr>
        <w:tc>
          <w:tcPr>
            <w:tcW w:w="451" w:type="dxa"/>
            <w:tcBorders>
              <w:top w:val="single" w:sz="4" w:space="0" w:color="auto"/>
              <w:left w:val="single" w:sz="4" w:space="0" w:color="auto"/>
            </w:tcBorders>
            <w:shd w:val="clear" w:color="auto" w:fill="auto"/>
            <w:vAlign w:val="center"/>
          </w:tcPr>
          <w:p w14:paraId="4DD357AA" w14:textId="77777777" w:rsidR="008D1A94" w:rsidRDefault="00752380">
            <w:pPr>
              <w:pStyle w:val="Other10"/>
              <w:spacing w:line="240" w:lineRule="auto"/>
              <w:ind w:firstLine="140"/>
            </w:pPr>
            <w:r>
              <w:rPr>
                <w:rStyle w:val="Other1"/>
              </w:rPr>
              <w:t>10</w:t>
            </w:r>
          </w:p>
        </w:tc>
        <w:tc>
          <w:tcPr>
            <w:tcW w:w="3686" w:type="dxa"/>
            <w:tcBorders>
              <w:top w:val="single" w:sz="4" w:space="0" w:color="auto"/>
              <w:left w:val="single" w:sz="4" w:space="0" w:color="auto"/>
            </w:tcBorders>
            <w:shd w:val="clear" w:color="auto" w:fill="auto"/>
            <w:vAlign w:val="bottom"/>
          </w:tcPr>
          <w:p w14:paraId="3FD6F4BE" w14:textId="77777777" w:rsidR="008D1A94" w:rsidRDefault="00752380">
            <w:pPr>
              <w:pStyle w:val="Other10"/>
              <w:spacing w:line="346" w:lineRule="auto"/>
            </w:pPr>
            <w:r>
              <w:rPr>
                <w:rStyle w:val="Other1"/>
              </w:rPr>
              <w:t>Pumpen für den Betrieb des Wandfeuerhydranten und der externen Löschwasserversorgung</w:t>
            </w:r>
          </w:p>
        </w:tc>
        <w:tc>
          <w:tcPr>
            <w:tcW w:w="4541" w:type="dxa"/>
            <w:gridSpan w:val="4"/>
            <w:tcBorders>
              <w:top w:val="single" w:sz="4" w:space="0" w:color="auto"/>
              <w:left w:val="single" w:sz="4" w:space="0" w:color="auto"/>
              <w:right w:val="single" w:sz="4" w:space="0" w:color="auto"/>
            </w:tcBorders>
            <w:shd w:val="clear" w:color="auto" w:fill="auto"/>
            <w:vAlign w:val="center"/>
          </w:tcPr>
          <w:p w14:paraId="3477EAA6" w14:textId="77777777" w:rsidR="008D1A94" w:rsidRDefault="00752380">
            <w:pPr>
              <w:pStyle w:val="Other10"/>
              <w:spacing w:line="240" w:lineRule="auto"/>
              <w:jc w:val="center"/>
            </w:pPr>
            <w:r>
              <w:rPr>
                <w:rStyle w:val="Other1"/>
              </w:rPr>
              <w:t>für einen Zeitraum, der dem vorgeschriebenen Zeitraum der Feuerwasserversorgung entspricht</w:t>
            </w:r>
          </w:p>
        </w:tc>
      </w:tr>
      <w:tr w:rsidR="008D1A94" w14:paraId="4942B22E" w14:textId="77777777">
        <w:trPr>
          <w:trHeight w:hRule="exact" w:val="298"/>
          <w:jc w:val="center"/>
        </w:trPr>
        <w:tc>
          <w:tcPr>
            <w:tcW w:w="451" w:type="dxa"/>
            <w:tcBorders>
              <w:top w:val="single" w:sz="4" w:space="0" w:color="auto"/>
              <w:left w:val="single" w:sz="4" w:space="0" w:color="auto"/>
            </w:tcBorders>
            <w:shd w:val="clear" w:color="auto" w:fill="auto"/>
            <w:vAlign w:val="bottom"/>
          </w:tcPr>
          <w:p w14:paraId="62541D37" w14:textId="77777777" w:rsidR="008D1A94" w:rsidRDefault="00752380">
            <w:pPr>
              <w:pStyle w:val="Other10"/>
              <w:spacing w:line="240" w:lineRule="auto"/>
              <w:ind w:firstLine="140"/>
            </w:pPr>
            <w:r>
              <w:rPr>
                <w:rStyle w:val="Other1"/>
              </w:rPr>
              <w:t>11</w:t>
            </w:r>
          </w:p>
        </w:tc>
        <w:tc>
          <w:tcPr>
            <w:tcW w:w="3686" w:type="dxa"/>
            <w:tcBorders>
              <w:top w:val="single" w:sz="4" w:space="0" w:color="auto"/>
              <w:left w:val="single" w:sz="4" w:space="0" w:color="auto"/>
            </w:tcBorders>
            <w:shd w:val="clear" w:color="auto" w:fill="auto"/>
            <w:vAlign w:val="bottom"/>
          </w:tcPr>
          <w:p w14:paraId="4FF1A504" w14:textId="77777777" w:rsidR="008D1A94" w:rsidRDefault="00752380">
            <w:pPr>
              <w:pStyle w:val="Other10"/>
              <w:spacing w:line="240" w:lineRule="auto"/>
            </w:pPr>
            <w:r>
              <w:rPr>
                <w:rStyle w:val="Other1"/>
              </w:rPr>
              <w:t>Notaufzug</w:t>
            </w:r>
          </w:p>
        </w:tc>
        <w:tc>
          <w:tcPr>
            <w:tcW w:w="1133" w:type="dxa"/>
            <w:tcBorders>
              <w:top w:val="single" w:sz="4" w:space="0" w:color="auto"/>
              <w:left w:val="single" w:sz="4" w:space="0" w:color="auto"/>
            </w:tcBorders>
            <w:shd w:val="clear" w:color="auto" w:fill="auto"/>
            <w:vAlign w:val="bottom"/>
          </w:tcPr>
          <w:p w14:paraId="045462B9" w14:textId="77777777" w:rsidR="008D1A94" w:rsidRDefault="00752380">
            <w:pPr>
              <w:pStyle w:val="Other10"/>
              <w:spacing w:line="240" w:lineRule="auto"/>
              <w:ind w:firstLine="440"/>
              <w:jc w:val="both"/>
            </w:pPr>
            <w:r>
              <w:rPr>
                <w:rStyle w:val="Other1"/>
              </w:rPr>
              <w:t>30</w:t>
            </w:r>
          </w:p>
        </w:tc>
        <w:tc>
          <w:tcPr>
            <w:tcW w:w="1133" w:type="dxa"/>
            <w:tcBorders>
              <w:top w:val="single" w:sz="4" w:space="0" w:color="auto"/>
              <w:left w:val="single" w:sz="4" w:space="0" w:color="auto"/>
            </w:tcBorders>
            <w:shd w:val="clear" w:color="auto" w:fill="auto"/>
            <w:vAlign w:val="bottom"/>
          </w:tcPr>
          <w:p w14:paraId="345C05A3" w14:textId="77777777" w:rsidR="008D1A94" w:rsidRDefault="00752380">
            <w:pPr>
              <w:pStyle w:val="Other10"/>
              <w:spacing w:line="240" w:lineRule="auto"/>
              <w:ind w:firstLine="480"/>
              <w:jc w:val="both"/>
            </w:pPr>
            <w:r>
              <w:rPr>
                <w:rStyle w:val="Other1"/>
              </w:rPr>
              <w:t>30</w:t>
            </w:r>
          </w:p>
        </w:tc>
        <w:tc>
          <w:tcPr>
            <w:tcW w:w="1133" w:type="dxa"/>
            <w:tcBorders>
              <w:top w:val="single" w:sz="4" w:space="0" w:color="auto"/>
              <w:left w:val="single" w:sz="4" w:space="0" w:color="auto"/>
            </w:tcBorders>
            <w:shd w:val="clear" w:color="auto" w:fill="auto"/>
            <w:vAlign w:val="bottom"/>
          </w:tcPr>
          <w:p w14:paraId="4950FB0E" w14:textId="77777777" w:rsidR="008D1A94" w:rsidRDefault="00752380">
            <w:pPr>
              <w:pStyle w:val="Other10"/>
              <w:spacing w:line="240" w:lineRule="auto"/>
              <w:jc w:val="center"/>
            </w:pPr>
            <w:r>
              <w:rPr>
                <w:rStyle w:val="Other1"/>
              </w:rPr>
              <w:t>60</w:t>
            </w:r>
          </w:p>
        </w:tc>
        <w:tc>
          <w:tcPr>
            <w:tcW w:w="1142" w:type="dxa"/>
            <w:tcBorders>
              <w:top w:val="single" w:sz="4" w:space="0" w:color="auto"/>
              <w:left w:val="single" w:sz="4" w:space="0" w:color="auto"/>
              <w:right w:val="single" w:sz="4" w:space="0" w:color="auto"/>
            </w:tcBorders>
            <w:shd w:val="clear" w:color="auto" w:fill="auto"/>
            <w:vAlign w:val="bottom"/>
          </w:tcPr>
          <w:p w14:paraId="42BC34CF" w14:textId="77777777" w:rsidR="008D1A94" w:rsidRDefault="00752380">
            <w:pPr>
              <w:pStyle w:val="Other10"/>
              <w:spacing w:line="240" w:lineRule="auto"/>
              <w:ind w:firstLine="480"/>
            </w:pPr>
            <w:r>
              <w:rPr>
                <w:rStyle w:val="Other1"/>
              </w:rPr>
              <w:t>90</w:t>
            </w:r>
          </w:p>
        </w:tc>
      </w:tr>
      <w:tr w:rsidR="008D1A94" w14:paraId="201F97BC" w14:textId="77777777">
        <w:trPr>
          <w:trHeight w:hRule="exact" w:val="293"/>
          <w:jc w:val="center"/>
        </w:trPr>
        <w:tc>
          <w:tcPr>
            <w:tcW w:w="451" w:type="dxa"/>
            <w:tcBorders>
              <w:top w:val="single" w:sz="4" w:space="0" w:color="auto"/>
              <w:left w:val="single" w:sz="4" w:space="0" w:color="auto"/>
            </w:tcBorders>
            <w:shd w:val="clear" w:color="auto" w:fill="auto"/>
            <w:vAlign w:val="bottom"/>
          </w:tcPr>
          <w:p w14:paraId="1EBA6568" w14:textId="77777777" w:rsidR="008D1A94" w:rsidRDefault="00752380">
            <w:pPr>
              <w:pStyle w:val="Other10"/>
              <w:spacing w:line="240" w:lineRule="auto"/>
              <w:ind w:firstLine="140"/>
            </w:pPr>
            <w:r>
              <w:rPr>
                <w:rStyle w:val="Other1"/>
              </w:rPr>
              <w:t>12</w:t>
            </w:r>
          </w:p>
        </w:tc>
        <w:tc>
          <w:tcPr>
            <w:tcW w:w="3686" w:type="dxa"/>
            <w:tcBorders>
              <w:top w:val="single" w:sz="4" w:space="0" w:color="auto"/>
              <w:left w:val="single" w:sz="4" w:space="0" w:color="auto"/>
            </w:tcBorders>
            <w:shd w:val="clear" w:color="auto" w:fill="auto"/>
            <w:vAlign w:val="bottom"/>
          </w:tcPr>
          <w:p w14:paraId="6FD10053" w14:textId="77777777" w:rsidR="008D1A94" w:rsidRDefault="00752380">
            <w:pPr>
              <w:pStyle w:val="Other10"/>
              <w:spacing w:line="240" w:lineRule="auto"/>
            </w:pPr>
            <w:r>
              <w:rPr>
                <w:rStyle w:val="Other1"/>
              </w:rPr>
              <w:t>Evakuierungsschallsystem</w:t>
            </w:r>
          </w:p>
        </w:tc>
        <w:tc>
          <w:tcPr>
            <w:tcW w:w="1133" w:type="dxa"/>
            <w:tcBorders>
              <w:top w:val="single" w:sz="4" w:space="0" w:color="auto"/>
              <w:left w:val="single" w:sz="4" w:space="0" w:color="auto"/>
            </w:tcBorders>
            <w:shd w:val="clear" w:color="auto" w:fill="auto"/>
            <w:vAlign w:val="bottom"/>
          </w:tcPr>
          <w:p w14:paraId="40065D2C" w14:textId="77777777" w:rsidR="008D1A94" w:rsidRDefault="00752380">
            <w:pPr>
              <w:pStyle w:val="Other10"/>
              <w:spacing w:line="240" w:lineRule="auto"/>
              <w:ind w:firstLine="440"/>
              <w:jc w:val="both"/>
            </w:pPr>
            <w:r>
              <w:rPr>
                <w:rStyle w:val="Other1"/>
              </w:rPr>
              <w:t>30</w:t>
            </w:r>
          </w:p>
        </w:tc>
        <w:tc>
          <w:tcPr>
            <w:tcW w:w="1133" w:type="dxa"/>
            <w:tcBorders>
              <w:top w:val="single" w:sz="4" w:space="0" w:color="auto"/>
              <w:left w:val="single" w:sz="4" w:space="0" w:color="auto"/>
            </w:tcBorders>
            <w:shd w:val="clear" w:color="auto" w:fill="auto"/>
            <w:vAlign w:val="bottom"/>
          </w:tcPr>
          <w:p w14:paraId="4F3145EA" w14:textId="77777777" w:rsidR="008D1A94" w:rsidRDefault="00752380">
            <w:pPr>
              <w:pStyle w:val="Other10"/>
              <w:spacing w:line="240" w:lineRule="auto"/>
              <w:ind w:firstLine="480"/>
              <w:jc w:val="both"/>
            </w:pPr>
            <w:r>
              <w:rPr>
                <w:rStyle w:val="Other1"/>
              </w:rPr>
              <w:t>30</w:t>
            </w:r>
          </w:p>
        </w:tc>
        <w:tc>
          <w:tcPr>
            <w:tcW w:w="1133" w:type="dxa"/>
            <w:tcBorders>
              <w:top w:val="single" w:sz="4" w:space="0" w:color="auto"/>
              <w:left w:val="single" w:sz="4" w:space="0" w:color="auto"/>
            </w:tcBorders>
            <w:shd w:val="clear" w:color="auto" w:fill="auto"/>
            <w:vAlign w:val="bottom"/>
          </w:tcPr>
          <w:p w14:paraId="3053EF2F" w14:textId="77777777" w:rsidR="008D1A94" w:rsidRDefault="00752380">
            <w:pPr>
              <w:pStyle w:val="Other10"/>
              <w:spacing w:line="240" w:lineRule="auto"/>
              <w:ind w:firstLine="480"/>
              <w:jc w:val="both"/>
            </w:pPr>
            <w:r>
              <w:rPr>
                <w:rStyle w:val="Other1"/>
              </w:rPr>
              <w:t>30</w:t>
            </w:r>
          </w:p>
        </w:tc>
        <w:tc>
          <w:tcPr>
            <w:tcW w:w="1142" w:type="dxa"/>
            <w:tcBorders>
              <w:top w:val="single" w:sz="4" w:space="0" w:color="auto"/>
              <w:left w:val="single" w:sz="4" w:space="0" w:color="auto"/>
              <w:right w:val="single" w:sz="4" w:space="0" w:color="auto"/>
            </w:tcBorders>
            <w:shd w:val="clear" w:color="auto" w:fill="auto"/>
            <w:vAlign w:val="bottom"/>
          </w:tcPr>
          <w:p w14:paraId="1F0BBB5D" w14:textId="77777777" w:rsidR="008D1A94" w:rsidRDefault="00752380">
            <w:pPr>
              <w:pStyle w:val="Other10"/>
              <w:spacing w:line="240" w:lineRule="auto"/>
              <w:ind w:firstLine="480"/>
            </w:pPr>
            <w:r>
              <w:rPr>
                <w:rStyle w:val="Other1"/>
              </w:rPr>
              <w:t>60</w:t>
            </w:r>
          </w:p>
        </w:tc>
      </w:tr>
      <w:tr w:rsidR="008D1A94" w14:paraId="0BE3D808" w14:textId="77777777">
        <w:trPr>
          <w:trHeight w:hRule="exact" w:val="557"/>
          <w:jc w:val="center"/>
        </w:trPr>
        <w:tc>
          <w:tcPr>
            <w:tcW w:w="451" w:type="dxa"/>
            <w:tcBorders>
              <w:top w:val="single" w:sz="4" w:space="0" w:color="auto"/>
              <w:left w:val="single" w:sz="4" w:space="0" w:color="auto"/>
            </w:tcBorders>
            <w:shd w:val="clear" w:color="auto" w:fill="auto"/>
            <w:vAlign w:val="center"/>
          </w:tcPr>
          <w:p w14:paraId="770CBC91" w14:textId="77777777" w:rsidR="008D1A94" w:rsidRDefault="00752380">
            <w:pPr>
              <w:pStyle w:val="Other10"/>
              <w:spacing w:line="240" w:lineRule="auto"/>
              <w:ind w:firstLine="140"/>
            </w:pPr>
            <w:r>
              <w:rPr>
                <w:rStyle w:val="Other1"/>
              </w:rPr>
              <w:t>13</w:t>
            </w:r>
          </w:p>
        </w:tc>
        <w:tc>
          <w:tcPr>
            <w:tcW w:w="3686" w:type="dxa"/>
            <w:tcBorders>
              <w:top w:val="single" w:sz="4" w:space="0" w:color="auto"/>
              <w:left w:val="single" w:sz="4" w:space="0" w:color="auto"/>
            </w:tcBorders>
            <w:shd w:val="clear" w:color="auto" w:fill="auto"/>
          </w:tcPr>
          <w:p w14:paraId="3EAB0C80" w14:textId="77777777" w:rsidR="008D1A94" w:rsidRDefault="00752380">
            <w:pPr>
              <w:pStyle w:val="Other10"/>
            </w:pPr>
            <w:r>
              <w:rPr>
                <w:rStyle w:val="Other1"/>
              </w:rPr>
              <w:t>Kommunikationsanbindung an den provisorischen Schutzbereich, Sicherheitsaufzug</w:t>
            </w:r>
          </w:p>
        </w:tc>
        <w:tc>
          <w:tcPr>
            <w:tcW w:w="1133" w:type="dxa"/>
            <w:tcBorders>
              <w:top w:val="single" w:sz="4" w:space="0" w:color="auto"/>
              <w:left w:val="single" w:sz="4" w:space="0" w:color="auto"/>
            </w:tcBorders>
            <w:shd w:val="clear" w:color="auto" w:fill="auto"/>
            <w:vAlign w:val="center"/>
          </w:tcPr>
          <w:p w14:paraId="430B4DDC" w14:textId="77777777" w:rsidR="008D1A94" w:rsidRDefault="00752380">
            <w:pPr>
              <w:pStyle w:val="Other10"/>
              <w:spacing w:line="240" w:lineRule="auto"/>
              <w:ind w:firstLine="440"/>
              <w:jc w:val="both"/>
            </w:pPr>
            <w:r>
              <w:rPr>
                <w:rStyle w:val="Other1"/>
              </w:rPr>
              <w:t>30</w:t>
            </w:r>
          </w:p>
        </w:tc>
        <w:tc>
          <w:tcPr>
            <w:tcW w:w="1133" w:type="dxa"/>
            <w:tcBorders>
              <w:top w:val="single" w:sz="4" w:space="0" w:color="auto"/>
              <w:left w:val="single" w:sz="4" w:space="0" w:color="auto"/>
            </w:tcBorders>
            <w:shd w:val="clear" w:color="auto" w:fill="auto"/>
            <w:vAlign w:val="center"/>
          </w:tcPr>
          <w:p w14:paraId="23B6D614" w14:textId="77777777" w:rsidR="008D1A94" w:rsidRDefault="00752380">
            <w:pPr>
              <w:pStyle w:val="Other10"/>
              <w:spacing w:line="240" w:lineRule="auto"/>
              <w:ind w:firstLine="480"/>
              <w:jc w:val="both"/>
            </w:pPr>
            <w:r>
              <w:rPr>
                <w:rStyle w:val="Other1"/>
              </w:rPr>
              <w:t>30</w:t>
            </w:r>
          </w:p>
        </w:tc>
        <w:tc>
          <w:tcPr>
            <w:tcW w:w="1133" w:type="dxa"/>
            <w:tcBorders>
              <w:top w:val="single" w:sz="4" w:space="0" w:color="auto"/>
              <w:left w:val="single" w:sz="4" w:space="0" w:color="auto"/>
            </w:tcBorders>
            <w:shd w:val="clear" w:color="auto" w:fill="auto"/>
            <w:vAlign w:val="center"/>
          </w:tcPr>
          <w:p w14:paraId="383F78FC" w14:textId="77777777" w:rsidR="008D1A94" w:rsidRDefault="00752380">
            <w:pPr>
              <w:pStyle w:val="Other10"/>
              <w:spacing w:line="240" w:lineRule="auto"/>
              <w:jc w:val="center"/>
            </w:pPr>
            <w:r>
              <w:rPr>
                <w:rStyle w:val="Other1"/>
              </w:rPr>
              <w:t>60</w:t>
            </w:r>
          </w:p>
        </w:tc>
        <w:tc>
          <w:tcPr>
            <w:tcW w:w="1142" w:type="dxa"/>
            <w:tcBorders>
              <w:top w:val="single" w:sz="4" w:space="0" w:color="auto"/>
              <w:left w:val="single" w:sz="4" w:space="0" w:color="auto"/>
              <w:right w:val="single" w:sz="4" w:space="0" w:color="auto"/>
            </w:tcBorders>
            <w:shd w:val="clear" w:color="auto" w:fill="auto"/>
            <w:vAlign w:val="center"/>
          </w:tcPr>
          <w:p w14:paraId="76112C77" w14:textId="77777777" w:rsidR="008D1A94" w:rsidRDefault="00752380">
            <w:pPr>
              <w:pStyle w:val="Other10"/>
              <w:spacing w:line="240" w:lineRule="auto"/>
              <w:ind w:firstLine="480"/>
            </w:pPr>
            <w:r>
              <w:rPr>
                <w:rStyle w:val="Other1"/>
              </w:rPr>
              <w:t>90</w:t>
            </w:r>
          </w:p>
        </w:tc>
      </w:tr>
      <w:tr w:rsidR="008D1A94" w14:paraId="168C4BFF" w14:textId="77777777">
        <w:trPr>
          <w:trHeight w:hRule="exact" w:val="293"/>
          <w:jc w:val="center"/>
        </w:trPr>
        <w:tc>
          <w:tcPr>
            <w:tcW w:w="451" w:type="dxa"/>
            <w:tcBorders>
              <w:top w:val="single" w:sz="4" w:space="0" w:color="auto"/>
              <w:left w:val="single" w:sz="4" w:space="0" w:color="auto"/>
            </w:tcBorders>
            <w:shd w:val="clear" w:color="auto" w:fill="auto"/>
            <w:vAlign w:val="bottom"/>
          </w:tcPr>
          <w:p w14:paraId="3EE355B1" w14:textId="77777777" w:rsidR="008D1A94" w:rsidRDefault="00752380">
            <w:pPr>
              <w:pStyle w:val="Other10"/>
              <w:spacing w:line="240" w:lineRule="auto"/>
              <w:ind w:firstLine="140"/>
            </w:pPr>
            <w:r>
              <w:rPr>
                <w:rStyle w:val="Other1"/>
              </w:rPr>
              <w:t>14</w:t>
            </w:r>
          </w:p>
        </w:tc>
        <w:tc>
          <w:tcPr>
            <w:tcW w:w="3686" w:type="dxa"/>
            <w:tcBorders>
              <w:top w:val="single" w:sz="4" w:space="0" w:color="auto"/>
              <w:left w:val="single" w:sz="4" w:space="0" w:color="auto"/>
            </w:tcBorders>
            <w:shd w:val="clear" w:color="auto" w:fill="auto"/>
            <w:vAlign w:val="bottom"/>
          </w:tcPr>
          <w:p w14:paraId="325B3647" w14:textId="77777777" w:rsidR="008D1A94" w:rsidRDefault="00752380">
            <w:pPr>
              <w:pStyle w:val="Other10"/>
              <w:spacing w:line="240" w:lineRule="auto"/>
            </w:pPr>
            <w:r>
              <w:rPr>
                <w:rStyle w:val="Other1"/>
              </w:rPr>
              <w:t>ortsfeste Brandmeldeeinheit</w:t>
            </w:r>
          </w:p>
        </w:tc>
        <w:tc>
          <w:tcPr>
            <w:tcW w:w="4541" w:type="dxa"/>
            <w:gridSpan w:val="4"/>
            <w:tcBorders>
              <w:top w:val="single" w:sz="4" w:space="0" w:color="auto"/>
              <w:left w:val="single" w:sz="4" w:space="0" w:color="auto"/>
              <w:right w:val="single" w:sz="4" w:space="0" w:color="auto"/>
            </w:tcBorders>
            <w:shd w:val="clear" w:color="auto" w:fill="auto"/>
            <w:vAlign w:val="bottom"/>
          </w:tcPr>
          <w:p w14:paraId="703E0680" w14:textId="77777777" w:rsidR="008D1A94" w:rsidRDefault="00752380">
            <w:pPr>
              <w:pStyle w:val="Other10"/>
              <w:spacing w:line="240" w:lineRule="auto"/>
              <w:jc w:val="center"/>
            </w:pPr>
            <w:r>
              <w:rPr>
                <w:rStyle w:val="Other1"/>
              </w:rPr>
              <w:t xml:space="preserve">gemäß Kapitel XV </w:t>
            </w:r>
          </w:p>
        </w:tc>
      </w:tr>
      <w:tr w:rsidR="008D1A94" w14:paraId="0C9CCE5E" w14:textId="77777777">
        <w:trPr>
          <w:trHeight w:hRule="exact" w:val="557"/>
          <w:jc w:val="center"/>
        </w:trPr>
        <w:tc>
          <w:tcPr>
            <w:tcW w:w="451" w:type="dxa"/>
            <w:tcBorders>
              <w:top w:val="single" w:sz="4" w:space="0" w:color="auto"/>
              <w:left w:val="single" w:sz="4" w:space="0" w:color="auto"/>
            </w:tcBorders>
            <w:shd w:val="clear" w:color="auto" w:fill="auto"/>
            <w:vAlign w:val="center"/>
          </w:tcPr>
          <w:p w14:paraId="1F4C33E8" w14:textId="77777777" w:rsidR="008D1A94" w:rsidRDefault="00752380">
            <w:pPr>
              <w:pStyle w:val="Other10"/>
              <w:spacing w:line="240" w:lineRule="auto"/>
              <w:ind w:firstLine="140"/>
            </w:pPr>
            <w:r>
              <w:rPr>
                <w:rStyle w:val="Other1"/>
              </w:rPr>
              <w:t>15</w:t>
            </w:r>
          </w:p>
        </w:tc>
        <w:tc>
          <w:tcPr>
            <w:tcW w:w="3686" w:type="dxa"/>
            <w:tcBorders>
              <w:top w:val="single" w:sz="4" w:space="0" w:color="auto"/>
              <w:left w:val="single" w:sz="4" w:space="0" w:color="auto"/>
            </w:tcBorders>
            <w:shd w:val="clear" w:color="auto" w:fill="auto"/>
            <w:vAlign w:val="center"/>
          </w:tcPr>
          <w:p w14:paraId="496FFC95" w14:textId="77777777" w:rsidR="008D1A94" w:rsidRDefault="00752380">
            <w:pPr>
              <w:pStyle w:val="Other10"/>
              <w:spacing w:line="240" w:lineRule="auto"/>
            </w:pPr>
            <w:r>
              <w:rPr>
                <w:rStyle w:val="Other1"/>
              </w:rPr>
              <w:t>installiertes Wasser, Schaumlöschgerät</w:t>
            </w:r>
          </w:p>
        </w:tc>
        <w:tc>
          <w:tcPr>
            <w:tcW w:w="4541" w:type="dxa"/>
            <w:gridSpan w:val="4"/>
            <w:tcBorders>
              <w:top w:val="single" w:sz="4" w:space="0" w:color="auto"/>
              <w:left w:val="single" w:sz="4" w:space="0" w:color="auto"/>
              <w:right w:val="single" w:sz="4" w:space="0" w:color="auto"/>
            </w:tcBorders>
            <w:shd w:val="clear" w:color="auto" w:fill="auto"/>
            <w:vAlign w:val="bottom"/>
          </w:tcPr>
          <w:p w14:paraId="6839CDE6" w14:textId="77777777" w:rsidR="008D1A94" w:rsidRDefault="00752380">
            <w:pPr>
              <w:pStyle w:val="Other10"/>
              <w:jc w:val="center"/>
            </w:pPr>
            <w:r>
              <w:rPr>
                <w:rStyle w:val="Other1"/>
              </w:rPr>
              <w:t>für die in der einschlägigen technischen Anforderung angegebene Betriebsdauer</w:t>
            </w:r>
          </w:p>
        </w:tc>
      </w:tr>
      <w:tr w:rsidR="008D1A94" w14:paraId="58368474" w14:textId="77777777">
        <w:trPr>
          <w:trHeight w:hRule="exact" w:val="552"/>
          <w:jc w:val="center"/>
        </w:trPr>
        <w:tc>
          <w:tcPr>
            <w:tcW w:w="451" w:type="dxa"/>
            <w:tcBorders>
              <w:top w:val="single" w:sz="4" w:space="0" w:color="auto"/>
              <w:left w:val="single" w:sz="4" w:space="0" w:color="auto"/>
            </w:tcBorders>
            <w:shd w:val="clear" w:color="auto" w:fill="auto"/>
            <w:vAlign w:val="center"/>
          </w:tcPr>
          <w:p w14:paraId="76A5AF82" w14:textId="77777777" w:rsidR="008D1A94" w:rsidRDefault="00752380">
            <w:pPr>
              <w:pStyle w:val="Other10"/>
              <w:spacing w:line="240" w:lineRule="auto"/>
              <w:ind w:firstLine="140"/>
            </w:pPr>
            <w:r>
              <w:rPr>
                <w:rStyle w:val="Other1"/>
              </w:rPr>
              <w:t>16</w:t>
            </w:r>
          </w:p>
        </w:tc>
        <w:tc>
          <w:tcPr>
            <w:tcW w:w="3686" w:type="dxa"/>
            <w:tcBorders>
              <w:top w:val="single" w:sz="4" w:space="0" w:color="auto"/>
              <w:left w:val="single" w:sz="4" w:space="0" w:color="auto"/>
            </w:tcBorders>
            <w:shd w:val="clear" w:color="auto" w:fill="auto"/>
            <w:vAlign w:val="bottom"/>
          </w:tcPr>
          <w:p w14:paraId="4D4AF361" w14:textId="77777777" w:rsidR="008D1A94" w:rsidRDefault="00752380">
            <w:pPr>
              <w:pStyle w:val="Other10"/>
            </w:pPr>
            <w:r>
              <w:rPr>
                <w:rStyle w:val="Other1"/>
              </w:rPr>
              <w:t>installierter Gaslöscher, falls erforderlich, um Feuerlöscher zu halten</w:t>
            </w:r>
          </w:p>
        </w:tc>
        <w:tc>
          <w:tcPr>
            <w:tcW w:w="4541" w:type="dxa"/>
            <w:gridSpan w:val="4"/>
            <w:tcBorders>
              <w:top w:val="single" w:sz="4" w:space="0" w:color="auto"/>
              <w:left w:val="single" w:sz="4" w:space="0" w:color="auto"/>
              <w:right w:val="single" w:sz="4" w:space="0" w:color="auto"/>
            </w:tcBorders>
            <w:shd w:val="clear" w:color="auto" w:fill="auto"/>
            <w:vAlign w:val="center"/>
          </w:tcPr>
          <w:p w14:paraId="4F67B278" w14:textId="77777777" w:rsidR="008D1A94" w:rsidRDefault="00752380">
            <w:pPr>
              <w:pStyle w:val="Other10"/>
              <w:spacing w:line="240" w:lineRule="auto"/>
              <w:jc w:val="center"/>
            </w:pPr>
            <w:r>
              <w:rPr>
                <w:rStyle w:val="Other1"/>
              </w:rPr>
              <w:t>15</w:t>
            </w:r>
          </w:p>
        </w:tc>
      </w:tr>
      <w:tr w:rsidR="008D1A94" w14:paraId="5B905F1D" w14:textId="77777777">
        <w:trPr>
          <w:trHeight w:hRule="exact" w:val="298"/>
          <w:jc w:val="center"/>
        </w:trPr>
        <w:tc>
          <w:tcPr>
            <w:tcW w:w="451" w:type="dxa"/>
            <w:tcBorders>
              <w:top w:val="single" w:sz="4" w:space="0" w:color="auto"/>
              <w:left w:val="single" w:sz="4" w:space="0" w:color="auto"/>
            </w:tcBorders>
            <w:shd w:val="clear" w:color="auto" w:fill="auto"/>
            <w:vAlign w:val="bottom"/>
          </w:tcPr>
          <w:p w14:paraId="3E842E55" w14:textId="77777777" w:rsidR="008D1A94" w:rsidRDefault="00752380">
            <w:pPr>
              <w:pStyle w:val="Other10"/>
              <w:spacing w:line="240" w:lineRule="auto"/>
              <w:ind w:firstLine="140"/>
            </w:pPr>
            <w:r>
              <w:rPr>
                <w:rStyle w:val="Other1"/>
              </w:rPr>
              <w:t>17</w:t>
            </w:r>
          </w:p>
        </w:tc>
        <w:tc>
          <w:tcPr>
            <w:tcW w:w="3686" w:type="dxa"/>
            <w:tcBorders>
              <w:top w:val="single" w:sz="4" w:space="0" w:color="auto"/>
              <w:left w:val="single" w:sz="4" w:space="0" w:color="auto"/>
            </w:tcBorders>
            <w:shd w:val="clear" w:color="auto" w:fill="auto"/>
            <w:vAlign w:val="bottom"/>
          </w:tcPr>
          <w:p w14:paraId="6FF244B3" w14:textId="77777777" w:rsidR="008D1A94" w:rsidRDefault="00752380">
            <w:pPr>
              <w:pStyle w:val="Other10"/>
              <w:spacing w:line="240" w:lineRule="auto"/>
            </w:pPr>
            <w:r>
              <w:rPr>
                <w:rStyle w:val="Other1"/>
              </w:rPr>
              <w:t>installierter Wassernebel für Brandbekämpfung</w:t>
            </w:r>
          </w:p>
        </w:tc>
        <w:tc>
          <w:tcPr>
            <w:tcW w:w="4541" w:type="dxa"/>
            <w:gridSpan w:val="4"/>
            <w:tcBorders>
              <w:top w:val="single" w:sz="4" w:space="0" w:color="auto"/>
              <w:left w:val="single" w:sz="4" w:space="0" w:color="auto"/>
              <w:right w:val="single" w:sz="4" w:space="0" w:color="auto"/>
            </w:tcBorders>
            <w:shd w:val="clear" w:color="auto" w:fill="auto"/>
            <w:vAlign w:val="bottom"/>
          </w:tcPr>
          <w:p w14:paraId="3C426E5B" w14:textId="77777777" w:rsidR="008D1A94" w:rsidRDefault="00752380">
            <w:pPr>
              <w:pStyle w:val="Other10"/>
              <w:spacing w:line="240" w:lineRule="auto"/>
              <w:jc w:val="center"/>
            </w:pPr>
            <w:r>
              <w:rPr>
                <w:rStyle w:val="Other1"/>
              </w:rPr>
              <w:t>30</w:t>
            </w:r>
          </w:p>
        </w:tc>
      </w:tr>
      <w:tr w:rsidR="008D1A94" w14:paraId="095E8D0F" w14:textId="77777777">
        <w:trPr>
          <w:trHeight w:hRule="exact" w:val="562"/>
          <w:jc w:val="center"/>
        </w:trPr>
        <w:tc>
          <w:tcPr>
            <w:tcW w:w="451" w:type="dxa"/>
            <w:tcBorders>
              <w:top w:val="single" w:sz="4" w:space="0" w:color="auto"/>
              <w:left w:val="single" w:sz="4" w:space="0" w:color="auto"/>
              <w:bottom w:val="single" w:sz="4" w:space="0" w:color="auto"/>
            </w:tcBorders>
            <w:shd w:val="clear" w:color="auto" w:fill="auto"/>
            <w:vAlign w:val="center"/>
          </w:tcPr>
          <w:p w14:paraId="4C9DD55E" w14:textId="77777777" w:rsidR="008D1A94" w:rsidRDefault="00752380">
            <w:pPr>
              <w:pStyle w:val="Other10"/>
              <w:spacing w:line="240" w:lineRule="auto"/>
              <w:ind w:firstLine="140"/>
            </w:pPr>
            <w:r>
              <w:rPr>
                <w:rStyle w:val="Other1"/>
              </w:rPr>
              <w:t>18</w:t>
            </w:r>
          </w:p>
        </w:tc>
        <w:tc>
          <w:tcPr>
            <w:tcW w:w="3686" w:type="dxa"/>
            <w:tcBorders>
              <w:top w:val="single" w:sz="4" w:space="0" w:color="auto"/>
              <w:left w:val="single" w:sz="4" w:space="0" w:color="auto"/>
              <w:bottom w:val="single" w:sz="4" w:space="0" w:color="auto"/>
            </w:tcBorders>
            <w:shd w:val="clear" w:color="auto" w:fill="auto"/>
            <w:vAlign w:val="center"/>
          </w:tcPr>
          <w:p w14:paraId="5E0F5E53" w14:textId="77777777" w:rsidR="008D1A94" w:rsidRDefault="00752380">
            <w:pPr>
              <w:pStyle w:val="Other10"/>
              <w:spacing w:line="240" w:lineRule="auto"/>
            </w:pPr>
            <w:r>
              <w:rPr>
                <w:rStyle w:val="Other1"/>
              </w:rPr>
              <w:t>installierte Brandschutz- und Eindämmungsvorrichtung</w:t>
            </w:r>
          </w:p>
        </w:tc>
        <w:tc>
          <w:tcPr>
            <w:tcW w:w="454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A27491" w14:textId="77777777" w:rsidR="008D1A94" w:rsidRDefault="00752380">
            <w:pPr>
              <w:pStyle w:val="Other10"/>
              <w:jc w:val="center"/>
            </w:pPr>
            <w:r>
              <w:rPr>
                <w:rStyle w:val="Other1"/>
              </w:rPr>
              <w:t>für den Zeitraum, der bei der Brandschutzprüfung der Ausrüstung festgelegt wurde</w:t>
            </w:r>
          </w:p>
        </w:tc>
      </w:tr>
    </w:tbl>
    <w:p w14:paraId="0B563CA3" w14:textId="77777777" w:rsidR="00E96A48" w:rsidRDefault="00E96A48"/>
    <w:sectPr w:rsidR="00E96A48">
      <w:headerReference w:type="default" r:id="rId16"/>
      <w:pgSz w:w="11900" w:h="16840"/>
      <w:pgMar w:top="1662" w:right="1126" w:bottom="1302" w:left="2072" w:header="0" w:footer="874"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3626C" w14:textId="77777777" w:rsidR="00F457EE" w:rsidRDefault="00F457EE">
      <w:r>
        <w:separator/>
      </w:r>
    </w:p>
  </w:endnote>
  <w:endnote w:type="continuationSeparator" w:id="0">
    <w:p w14:paraId="06816775" w14:textId="77777777" w:rsidR="00F457EE" w:rsidRDefault="00F4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EC9C" w14:textId="77777777" w:rsidR="00F457EE" w:rsidRDefault="00F457EE"/>
  </w:footnote>
  <w:footnote w:type="continuationSeparator" w:id="0">
    <w:p w14:paraId="69FD4F98" w14:textId="77777777" w:rsidR="00F457EE" w:rsidRDefault="00F457EE"/>
  </w:footnote>
  <w:footnote w:id="1">
    <w:p w14:paraId="2FFF29B0" w14:textId="77777777" w:rsidR="008D1A94" w:rsidRDefault="00752380">
      <w:pPr>
        <w:pStyle w:val="Footnote10"/>
        <w:ind w:left="0" w:firstLine="680"/>
      </w:pPr>
      <w:r>
        <w:rPr>
          <w:rStyle w:val="Footnote1"/>
          <w:lang w:val="bg-BG" w:eastAsia="bg-BG" w:bidi="bg-BG"/>
        </w:rPr>
        <w:footnoteRef/>
      </w:r>
      <w:r>
        <w:rPr>
          <w:rStyle w:val="Footnote1"/>
        </w:rPr>
        <w:t xml:space="preserve"> Im Dekret Nr. 54/2014 des Innenministeriums vom 5. Dezember 2014 wird Abschnitt 248 Absatz 1 durch die folgende Bestimmung ersetzt:</w:t>
      </w:r>
    </w:p>
    <w:p w14:paraId="6AEF04B3" w14:textId="77777777" w:rsidR="008D1A94" w:rsidRDefault="00752380">
      <w:pPr>
        <w:pStyle w:val="Footnote10"/>
        <w:ind w:left="0" w:firstLine="980"/>
      </w:pPr>
      <w:r>
        <w:rPr>
          <w:rStyle w:val="Footnote1"/>
        </w:rPr>
        <w:t>„(1) Der Betreiber sorgt</w:t>
      </w:r>
    </w:p>
    <w:p w14:paraId="6E9436F8" w14:textId="77777777" w:rsidR="008D1A94" w:rsidRDefault="00752380">
      <w:pPr>
        <w:pStyle w:val="Footnote10"/>
        <w:ind w:left="980" w:firstLine="0"/>
      </w:pPr>
      <w:r>
        <w:rPr>
          <w:rStyle w:val="Footnote1"/>
        </w:rPr>
        <w:t>a) für die Inspektion, regelmäßige Überprüfung und Wartung der betreffenden technischen Lösung in der Art und Häufigkeit, wie sie in Anhang 18 Tabelle 1 angegeben sind, sowie für deren Verbesserung</w:t>
      </w:r>
    </w:p>
  </w:footnote>
  <w:footnote w:id="2">
    <w:p w14:paraId="470DB052" w14:textId="77777777" w:rsidR="008D1A94" w:rsidRDefault="00752380">
      <w:pPr>
        <w:pStyle w:val="Footnote10"/>
        <w:spacing w:line="240" w:lineRule="auto"/>
        <w:ind w:left="0" w:firstLine="980"/>
      </w:pPr>
      <w:r>
        <w:rPr>
          <w:rStyle w:val="Footnote1"/>
        </w:rPr>
        <w:t>nach Bedarf,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A32D" w14:textId="77777777" w:rsidR="008D1A94" w:rsidRDefault="00752380">
    <w:pPr>
      <w:spacing w:line="1" w:lineRule="exact"/>
    </w:pPr>
    <w:r>
      <w:rPr>
        <w:noProof/>
      </w:rPr>
      <mc:AlternateContent>
        <mc:Choice Requires="wps">
          <w:drawing>
            <wp:anchor distT="0" distB="0" distL="0" distR="0" simplePos="0" relativeHeight="251678720" behindDoc="1" locked="0" layoutInCell="1" allowOverlap="1" wp14:anchorId="53FB7E02" wp14:editId="721E0045">
              <wp:simplePos x="0" y="0"/>
              <wp:positionH relativeFrom="page">
                <wp:posOffset>726440</wp:posOffset>
              </wp:positionH>
              <wp:positionV relativeFrom="page">
                <wp:posOffset>802005</wp:posOffset>
              </wp:positionV>
              <wp:extent cx="6108065" cy="73025"/>
              <wp:effectExtent l="0" t="0" r="0" b="0"/>
              <wp:wrapNone/>
              <wp:docPr id="61" name="Shape 61"/>
              <wp:cNvGraphicFramePr/>
              <a:graphic xmlns:a="http://schemas.openxmlformats.org/drawingml/2006/main">
                <a:graphicData uri="http://schemas.microsoft.com/office/word/2010/wordprocessingShape">
                  <wps:wsp>
                    <wps:cNvSpPr txBox="1"/>
                    <wps:spPr>
                      <a:xfrm>
                        <a:off x="0" y="0"/>
                        <a:ext cx="6108065" cy="73025"/>
                      </a:xfrm>
                      <a:prstGeom prst="rect">
                        <a:avLst/>
                      </a:prstGeom>
                      <a:noFill/>
                    </wps:spPr>
                    <wps:txbx>
                      <w:txbxContent>
                        <w:p w14:paraId="369C3AE0" w14:textId="77777777" w:rsidR="008D1A94" w:rsidRDefault="00752380">
                          <w:pPr>
                            <w:pStyle w:val="Headerorfooter20"/>
                            <w:tabs>
                              <w:tab w:val="right" w:pos="9619"/>
                            </w:tabs>
                            <w:rPr>
                              <w:sz w:val="15"/>
                              <w:szCs w:val="15"/>
                            </w:rPr>
                          </w:pPr>
                          <w:r>
                            <w:rPr>
                              <w:rStyle w:val="Headerorfooter2"/>
                              <w:rFonts w:ascii="Arial" w:hAnsi="Arial"/>
                              <w:color w:val="231F20"/>
                              <w:sz w:val="13"/>
                            </w:rPr>
                            <w:t>UNGARISCHES AMTSBLATT • Ausgabe 66 von 2022</w:t>
                          </w:r>
                          <w:r>
                            <w:rPr>
                              <w:rStyle w:val="Headerorfooter2"/>
                              <w:rFonts w:ascii="Arial" w:hAnsi="Arial"/>
                              <w:color w:val="231F20"/>
                              <w:sz w:val="13"/>
                            </w:rPr>
                            <w:tab/>
                          </w:r>
                          <w:r>
                            <w:rPr>
                              <w:rStyle w:val="Headerorfooter2"/>
                              <w:rFonts w:ascii="Arial" w:hAnsi="Arial"/>
                              <w:color w:val="231F20"/>
                              <w:sz w:val="15"/>
                            </w:rPr>
                            <w:t>2383</w:t>
                          </w:r>
                        </w:p>
                      </w:txbxContent>
                    </wps:txbx>
                    <wps:bodyPr lIns="0" tIns="0" rIns="0" bIns="0">
                      <a:spAutoFit/>
                    </wps:bodyPr>
                  </wps:wsp>
                </a:graphicData>
              </a:graphic>
            </wp:anchor>
          </w:drawing>
        </mc:Choice>
        <mc:Fallback>
          <w:pict>
            <v:shapetype w14:anchorId="53FB7E02" id="_x0000_t202" coordsize="21600,21600" o:spt="202" path="m,l,21600r21600,l21600,xe">
              <v:stroke joinstyle="miter"/>
              <v:path gradientshapeok="t" o:connecttype="rect"/>
            </v:shapetype>
            <v:shape id="Shape 61" o:spid="_x0000_s1027" type="#_x0000_t202" style="position:absolute;margin-left:57.2pt;margin-top:63.15pt;width:480.95pt;height:5.75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" filled="f" stroked="f">
              <v:textbox style="mso-fit-shape-to-text:t" inset="0,0,0,0">
                <w:txbxContent>
                  <w:p w14:paraId="369C3AE0" w14:textId="77777777" w:rsidR="008D1A94" w:rsidRDefault="00752380">
                    <w:pPr>
                      <w:pStyle w:val="Headerorfooter20"/>
                      <w:tabs>
                        <w:tab w:val="right" w:pos="9619"/>
                      </w:tabs>
                      <w:rPr>
                        <w:sz w:val="15"/>
                        <w:szCs w:val="15"/>
                      </w:rPr>
                    </w:pPr>
                    <w:r>
                      <w:rPr>
                        <w:rStyle w:val="Headerorfooter2"/>
                        <w:rFonts w:ascii="Arial" w:hAnsi="Arial"/>
                        <w:color w:val="231F20"/>
                        <w:sz w:val="13"/>
                      </w:rPr>
                      <w:t>UNGARISCHES AMTSBLATT • Ausgabe 66 von 2022</w:t>
                    </w:r>
                    <w:r>
                      <w:rPr>
                        <w:rStyle w:val="Headerorfooter2"/>
                        <w:rFonts w:ascii="Arial" w:hAnsi="Arial"/>
                        <w:color w:val="231F20"/>
                        <w:sz w:val="13"/>
                      </w:rPr>
                      <w:tab/>
                    </w:r>
                    <w:r>
                      <w:rPr>
                        <w:rStyle w:val="Headerorfooter2"/>
                        <w:rFonts w:ascii="Arial" w:hAnsi="Arial"/>
                        <w:color w:val="231F20"/>
                        <w:sz w:val="15"/>
                      </w:rPr>
                      <w:t>2383</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03FD4657" wp14:editId="2680210B">
              <wp:simplePos x="0" y="0"/>
              <wp:positionH relativeFrom="page">
                <wp:posOffset>720725</wp:posOffset>
              </wp:positionH>
              <wp:positionV relativeFrom="page">
                <wp:posOffset>940435</wp:posOffset>
              </wp:positionV>
              <wp:extent cx="6123305" cy="0"/>
              <wp:effectExtent l="0" t="0" r="0" b="0"/>
              <wp:wrapNone/>
              <wp:docPr id="63" name="Shape 63"/>
              <wp:cNvGraphicFramePr/>
              <a:graphic xmlns:a="http://schemas.openxmlformats.org/drawingml/2006/main">
                <a:graphicData uri="http://schemas.microsoft.com/office/word/2010/wordprocessingShape">
                  <wps:wsp>
                    <wps:cNvCnPr/>
                    <wps:spPr>
                      <a:xfrm>
                        <a:off x="0" y="0"/>
                        <a:ext cx="6123305" cy="0"/>
                      </a:xfrm>
                      <a:prstGeom prst="straightConnector1">
                        <a:avLst/>
                      </a:prstGeom>
                      <a:ln w="12700">
                        <a:solidFill/>
                      </a:ln>
                    </wps:spPr>
                    <wps:bodyPr/>
                  </wps:wsp>
                </a:graphicData>
              </a:graphic>
            </wp:anchor>
          </w:drawing>
        </mc:Choice>
        <mc:Fallback>
          <w:pict>
            <v:shape o:spt="32" o:oned="true" path="m,l21600,21600e" style="position:absolute;margin-left:56.75pt;margin-top:74.049999999999997pt;width:482.15000000000003pt;height:0;z-index:-251658240;mso-position-horizontal-relative:page;mso-position-vertical-relative:page">
              <v:stroke weight="1.pt"/>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E821" w14:textId="77777777" w:rsidR="008D1A94" w:rsidRDefault="00752380">
    <w:pPr>
      <w:spacing w:line="1" w:lineRule="exact"/>
    </w:pPr>
    <w:r>
      <w:rPr>
        <w:noProof/>
      </w:rPr>
      <mc:AlternateContent>
        <mc:Choice Requires="wps">
          <w:drawing>
            <wp:anchor distT="0" distB="0" distL="0" distR="0" simplePos="0" relativeHeight="251685888" behindDoc="1" locked="0" layoutInCell="1" allowOverlap="1" wp14:anchorId="07226915" wp14:editId="4E25F21E">
              <wp:simplePos x="0" y="0"/>
              <wp:positionH relativeFrom="page">
                <wp:posOffset>723900</wp:posOffset>
              </wp:positionH>
              <wp:positionV relativeFrom="page">
                <wp:posOffset>802005</wp:posOffset>
              </wp:positionV>
              <wp:extent cx="6108065" cy="73025"/>
              <wp:effectExtent l="0" t="0" r="0" b="0"/>
              <wp:wrapNone/>
              <wp:docPr id="84" name="Shape 84"/>
              <wp:cNvGraphicFramePr/>
              <a:graphic xmlns:a="http://schemas.openxmlformats.org/drawingml/2006/main">
                <a:graphicData uri="http://schemas.microsoft.com/office/word/2010/wordprocessingShape">
                  <wps:wsp>
                    <wps:cNvSpPr txBox="1"/>
                    <wps:spPr>
                      <a:xfrm>
                        <a:off x="0" y="0"/>
                        <a:ext cx="6108065" cy="73025"/>
                      </a:xfrm>
                      <a:prstGeom prst="rect">
                        <a:avLst/>
                      </a:prstGeom>
                      <a:noFill/>
                    </wps:spPr>
                    <wps:txbx>
                      <w:txbxContent>
                        <w:p w14:paraId="1C3D1B4C" w14:textId="77777777" w:rsidR="008D1A94" w:rsidRDefault="00752380">
                          <w:pPr>
                            <w:pStyle w:val="Headerorfooter10"/>
                            <w:tabs>
                              <w:tab w:val="right" w:pos="9619"/>
                            </w:tabs>
                            <w:rPr>
                              <w:sz w:val="15"/>
                              <w:szCs w:val="15"/>
                            </w:rPr>
                          </w:pPr>
                          <w:r>
                            <w:rPr>
                              <w:rStyle w:val="Headerorfooter1"/>
                            </w:rPr>
                            <w:t>UNGARISCHES AMTSBLATT • Ausgabe 66 von 2022</w:t>
                          </w:r>
                          <w:r>
                            <w:rPr>
                              <w:rStyle w:val="Headerorfooter1"/>
                            </w:rPr>
                            <w:tab/>
                          </w:r>
                          <w:r>
                            <w:rPr>
                              <w:rStyle w:val="Headerorfooter1"/>
                              <w:sz w:val="15"/>
                            </w:rPr>
                            <w:t>2403</w:t>
                          </w:r>
                        </w:p>
                      </w:txbxContent>
                    </wps:txbx>
                    <wps:bodyPr lIns="0" tIns="0" rIns="0" bIns="0">
                      <a:spAutoFit/>
                    </wps:bodyPr>
                  </wps:wsp>
                </a:graphicData>
              </a:graphic>
            </wp:anchor>
          </w:drawing>
        </mc:Choice>
        <mc:Fallback>
          <w:pict>
            <v:shapetype w14:anchorId="07226915" id="_x0000_t202" coordsize="21600,21600" o:spt="202" path="m,l,21600r21600,l21600,xe">
              <v:stroke joinstyle="miter"/>
              <v:path gradientshapeok="t" o:connecttype="rect"/>
            </v:shapetype>
            <v:shape id="Shape 84" o:spid="_x0000_s1034" type="#_x0000_t202" style="position:absolute;margin-left:57pt;margin-top:63.15pt;width:480.95pt;height:5.75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" filled="f" stroked="f">
              <v:textbox style="mso-fit-shape-to-text:t" inset="0,0,0,0">
                <w:txbxContent>
                  <w:p w14:paraId="1C3D1B4C" w14:textId="77777777" w:rsidR="008D1A94" w:rsidRDefault="00752380">
                    <w:pPr>
                      <w:pStyle w:val="Headerorfooter10"/>
                      <w:tabs>
                        <w:tab w:val="right" w:pos="9619"/>
                      </w:tabs>
                      <w:rPr>
                        <w:sz w:val="15"/>
                        <w:szCs w:val="15"/>
                      </w:rPr>
                    </w:pPr>
                    <w:r>
                      <w:rPr>
                        <w:rStyle w:val="Headerorfooter1"/>
                      </w:rPr>
                      <w:t>UNGARISCHES AMTSBLATT • Ausgabe 66 von 2022</w:t>
                    </w:r>
                    <w:r>
                      <w:rPr>
                        <w:rStyle w:val="Headerorfooter1"/>
                      </w:rPr>
                      <w:tab/>
                    </w:r>
                    <w:r>
                      <w:rPr>
                        <w:rStyle w:val="Headerorfooter1"/>
                        <w:sz w:val="15"/>
                      </w:rPr>
                      <w:t>2403</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20C6382D" wp14:editId="6F65D090">
              <wp:simplePos x="0" y="0"/>
              <wp:positionH relativeFrom="page">
                <wp:posOffset>718185</wp:posOffset>
              </wp:positionH>
              <wp:positionV relativeFrom="page">
                <wp:posOffset>940435</wp:posOffset>
              </wp:positionV>
              <wp:extent cx="6123305" cy="0"/>
              <wp:effectExtent l="0" t="0" r="0" b="0"/>
              <wp:wrapNone/>
              <wp:docPr id="86" name="Shape 86"/>
              <wp:cNvGraphicFramePr/>
              <a:graphic xmlns:a="http://schemas.openxmlformats.org/drawingml/2006/main">
                <a:graphicData uri="http://schemas.microsoft.com/office/word/2010/wordprocessingShape">
                  <wps:wsp>
                    <wps:cNvCnPr/>
                    <wps:spPr>
                      <a:xfrm>
                        <a:off x="0" y="0"/>
                        <a:ext cx="6123305" cy="0"/>
                      </a:xfrm>
                      <a:prstGeom prst="straightConnector1">
                        <a:avLst/>
                      </a:prstGeom>
                      <a:ln w="12700">
                        <a:solidFill/>
                      </a:ln>
                    </wps:spPr>
                    <wps:bodyPr/>
                  </wps:wsp>
                </a:graphicData>
              </a:graphic>
            </wp:anchor>
          </w:drawing>
        </mc:Choice>
        <mc:Fallback>
          <w:pict>
            <v:shape o:spt="32" o:oned="true" path="m,l21600,21600e" style="position:absolute;margin-left:56.550000000000004pt;margin-top:74.049999999999997pt;width:482.15000000000003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564C" w14:textId="77777777" w:rsidR="008D1A94" w:rsidRDefault="00752380">
    <w:pPr>
      <w:spacing w:line="1" w:lineRule="exact"/>
    </w:pPr>
    <w:r>
      <w:rPr>
        <w:noProof/>
      </w:rPr>
      <mc:AlternateContent>
        <mc:Choice Requires="wps">
          <w:drawing>
            <wp:anchor distT="0" distB="0" distL="0" distR="0" simplePos="0" relativeHeight="251679744" behindDoc="1" locked="0" layoutInCell="1" allowOverlap="1" wp14:anchorId="1C8067A2" wp14:editId="05147404">
              <wp:simplePos x="0" y="0"/>
              <wp:positionH relativeFrom="page">
                <wp:posOffset>5068570</wp:posOffset>
              </wp:positionH>
              <wp:positionV relativeFrom="page">
                <wp:posOffset>796290</wp:posOffset>
              </wp:positionV>
              <wp:extent cx="1764665" cy="73025"/>
              <wp:effectExtent l="0" t="0" r="0" b="0"/>
              <wp:wrapNone/>
              <wp:docPr id="64" name="Shape 64"/>
              <wp:cNvGraphicFramePr/>
              <a:graphic xmlns:a="http://schemas.openxmlformats.org/drawingml/2006/main">
                <a:graphicData uri="http://schemas.microsoft.com/office/word/2010/wordprocessingShape">
                  <wps:wsp>
                    <wps:cNvSpPr txBox="1"/>
                    <wps:spPr>
                      <a:xfrm>
                        <a:off x="0" y="0"/>
                        <a:ext cx="1764665" cy="73025"/>
                      </a:xfrm>
                      <a:prstGeom prst="rect">
                        <a:avLst/>
                      </a:prstGeom>
                      <a:noFill/>
                    </wps:spPr>
                    <wps:txbx>
                      <w:txbxContent>
                        <w:p w14:paraId="5966FA25" w14:textId="77777777" w:rsidR="008D1A94" w:rsidRDefault="00752380">
                          <w:pPr>
                            <w:pStyle w:val="Headerorfooter20"/>
                            <w:rPr>
                              <w:sz w:val="13"/>
                              <w:szCs w:val="13"/>
                            </w:rPr>
                          </w:pPr>
                          <w:r>
                            <w:rPr>
                              <w:rStyle w:val="Headerorfooter2"/>
                              <w:rFonts w:ascii="Arial" w:hAnsi="Arial"/>
                              <w:color w:val="231F20"/>
                              <w:sz w:val="13"/>
                            </w:rPr>
                            <w:t>UNGARISCHES AMTSBLATT • Ausgabe 66 von 2022</w:t>
                          </w:r>
                        </w:p>
                      </w:txbxContent>
                    </wps:txbx>
                    <wps:bodyPr wrap="none" lIns="0" tIns="0" rIns="0" bIns="0">
                      <a:spAutoFit/>
                    </wps:bodyPr>
                  </wps:wsp>
                </a:graphicData>
              </a:graphic>
            </wp:anchor>
          </w:drawing>
        </mc:Choice>
        <mc:Fallback>
          <w:pict>
            <v:shapetype w14:anchorId="1C8067A2" id="_x0000_t202" coordsize="21600,21600" o:spt="202" path="m,l,21600r21600,l21600,xe">
              <v:stroke joinstyle="miter"/>
              <v:path gradientshapeok="t" o:connecttype="rect"/>
            </v:shapetype>
            <v:shape id="Shape 64" o:spid="_x0000_s1028" type="#_x0000_t202" style="position:absolute;margin-left:399.1pt;margin-top:62.7pt;width:138.95pt;height:5.75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" filled="f" stroked="f">
              <v:textbox style="mso-fit-shape-to-text:t" inset="0,0,0,0">
                <w:txbxContent>
                  <w:p w14:paraId="5966FA25" w14:textId="77777777" w:rsidR="008D1A94" w:rsidRDefault="00752380">
                    <w:pPr>
                      <w:pStyle w:val="Headerorfooter20"/>
                      <w:rPr>
                        <w:sz w:val="13"/>
                        <w:szCs w:val="13"/>
                      </w:rPr>
                    </w:pPr>
                    <w:r>
                      <w:rPr>
                        <w:rStyle w:val="Headerorfooter2"/>
                        <w:rFonts w:ascii="Arial" w:hAnsi="Arial"/>
                        <w:color w:val="231F20"/>
                        <w:sz w:val="13"/>
                      </w:rPr>
                      <w:t>UNGARISCHES AMTSBLATT • Ausgabe 66 von 2022</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7CB37FD6" wp14:editId="0D3C3266">
              <wp:simplePos x="0" y="0"/>
              <wp:positionH relativeFrom="page">
                <wp:posOffset>718820</wp:posOffset>
              </wp:positionH>
              <wp:positionV relativeFrom="page">
                <wp:posOffset>940435</wp:posOffset>
              </wp:positionV>
              <wp:extent cx="6123305" cy="0"/>
              <wp:effectExtent l="0" t="0" r="0" b="0"/>
              <wp:wrapNone/>
              <wp:docPr id="66" name="Shape 66"/>
              <wp:cNvGraphicFramePr/>
              <a:graphic xmlns:a="http://schemas.openxmlformats.org/drawingml/2006/main">
                <a:graphicData uri="http://schemas.microsoft.com/office/word/2010/wordprocessingShape">
                  <wps:wsp>
                    <wps:cNvCnPr/>
                    <wps:spPr>
                      <a:xfrm>
                        <a:off x="0" y="0"/>
                        <a:ext cx="6123305" cy="0"/>
                      </a:xfrm>
                      <a:prstGeom prst="straightConnector1">
                        <a:avLst/>
                      </a:prstGeom>
                      <a:ln w="12700">
                        <a:solidFill/>
                      </a:ln>
                    </wps:spPr>
                    <wps:bodyPr/>
                  </wps:wsp>
                </a:graphicData>
              </a:graphic>
            </wp:anchor>
          </w:drawing>
        </mc:Choice>
        <mc:Fallback>
          <w:pict>
            <v:shape o:spt="32" o:oned="true" path="m,l21600,21600e" style="position:absolute;margin-left:56.600000000000001pt;margin-top:74.049999999999997pt;width:482.15000000000003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D96A" w14:textId="77777777" w:rsidR="008D1A94" w:rsidRDefault="00752380">
    <w:pPr>
      <w:spacing w:line="1" w:lineRule="exact"/>
    </w:pPr>
    <w:r>
      <w:rPr>
        <w:noProof/>
      </w:rPr>
      <mc:AlternateContent>
        <mc:Choice Requires="wps">
          <w:drawing>
            <wp:anchor distT="0" distB="0" distL="0" distR="0" simplePos="0" relativeHeight="251680768" behindDoc="1" locked="0" layoutInCell="1" allowOverlap="1" wp14:anchorId="59663E0F" wp14:editId="42679878">
              <wp:simplePos x="0" y="0"/>
              <wp:positionH relativeFrom="page">
                <wp:posOffset>721995</wp:posOffset>
              </wp:positionH>
              <wp:positionV relativeFrom="page">
                <wp:posOffset>802005</wp:posOffset>
              </wp:positionV>
              <wp:extent cx="6108065" cy="73025"/>
              <wp:effectExtent l="0" t="0" r="0" b="0"/>
              <wp:wrapNone/>
              <wp:docPr id="67" name="Shape 67"/>
              <wp:cNvGraphicFramePr/>
              <a:graphic xmlns:a="http://schemas.openxmlformats.org/drawingml/2006/main">
                <a:graphicData uri="http://schemas.microsoft.com/office/word/2010/wordprocessingShape">
                  <wps:wsp>
                    <wps:cNvSpPr txBox="1"/>
                    <wps:spPr>
                      <a:xfrm>
                        <a:off x="0" y="0"/>
                        <a:ext cx="6108065" cy="73025"/>
                      </a:xfrm>
                      <a:prstGeom prst="rect">
                        <a:avLst/>
                      </a:prstGeom>
                      <a:noFill/>
                    </wps:spPr>
                    <wps:txbx>
                      <w:txbxContent>
                        <w:p w14:paraId="6ED98128" w14:textId="77777777" w:rsidR="008D1A94" w:rsidRDefault="00752380">
                          <w:pPr>
                            <w:pStyle w:val="Headerorfooter20"/>
                            <w:tabs>
                              <w:tab w:val="right" w:pos="9619"/>
                            </w:tabs>
                            <w:rPr>
                              <w:sz w:val="15"/>
                              <w:szCs w:val="15"/>
                            </w:rPr>
                          </w:pPr>
                          <w:r>
                            <w:rPr>
                              <w:rStyle w:val="Headerorfooter2"/>
                              <w:rFonts w:ascii="Arial" w:hAnsi="Arial"/>
                              <w:color w:val="231F20"/>
                              <w:sz w:val="13"/>
                            </w:rPr>
                            <w:t>UNGARISCHES AMTSBLATT • Ausgabe 66 von 2022</w:t>
                          </w:r>
                          <w:r>
                            <w:rPr>
                              <w:rStyle w:val="Headerorfooter2"/>
                              <w:rFonts w:ascii="Arial" w:hAnsi="Arial"/>
                              <w:color w:val="231F20"/>
                              <w:sz w:val="13"/>
                            </w:rPr>
                            <w:tab/>
                          </w:r>
                          <w:r>
                            <w:rPr>
                              <w:rStyle w:val="Headerorfooter2"/>
                              <w:rFonts w:ascii="Arial" w:hAnsi="Arial"/>
                              <w:color w:val="231F20"/>
                              <w:sz w:val="15"/>
                            </w:rPr>
                            <w:t>2385</w:t>
                          </w:r>
                        </w:p>
                      </w:txbxContent>
                    </wps:txbx>
                    <wps:bodyPr lIns="0" tIns="0" rIns="0" bIns="0">
                      <a:spAutoFit/>
                    </wps:bodyPr>
                  </wps:wsp>
                </a:graphicData>
              </a:graphic>
            </wp:anchor>
          </w:drawing>
        </mc:Choice>
        <mc:Fallback>
          <w:pict>
            <v:shapetype w14:anchorId="59663E0F" id="_x0000_t202" coordsize="21600,21600" o:spt="202" path="m,l,21600r21600,l21600,xe">
              <v:stroke joinstyle="miter"/>
              <v:path gradientshapeok="t" o:connecttype="rect"/>
            </v:shapetype>
            <v:shape id="Shape 67" o:spid="_x0000_s1029" type="#_x0000_t202" style="position:absolute;margin-left:56.85pt;margin-top:63.15pt;width:480.95pt;height:5.75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" filled="f" stroked="f">
              <v:textbox style="mso-fit-shape-to-text:t" inset="0,0,0,0">
                <w:txbxContent>
                  <w:p w14:paraId="6ED98128" w14:textId="77777777" w:rsidR="008D1A94" w:rsidRDefault="00752380">
                    <w:pPr>
                      <w:pStyle w:val="Headerorfooter20"/>
                      <w:tabs>
                        <w:tab w:val="right" w:pos="9619"/>
                      </w:tabs>
                      <w:rPr>
                        <w:sz w:val="15"/>
                        <w:szCs w:val="15"/>
                      </w:rPr>
                    </w:pPr>
                    <w:r>
                      <w:rPr>
                        <w:rStyle w:val="Headerorfooter2"/>
                        <w:rFonts w:ascii="Arial" w:hAnsi="Arial"/>
                        <w:color w:val="231F20"/>
                        <w:sz w:val="13"/>
                      </w:rPr>
                      <w:t>UNGARISCHES AMTSBLATT • Ausgabe 66 von 2022</w:t>
                    </w:r>
                    <w:r>
                      <w:rPr>
                        <w:rStyle w:val="Headerorfooter2"/>
                        <w:rFonts w:ascii="Arial" w:hAnsi="Arial"/>
                        <w:color w:val="231F20"/>
                        <w:sz w:val="13"/>
                      </w:rPr>
                      <w:tab/>
                    </w:r>
                    <w:r>
                      <w:rPr>
                        <w:rStyle w:val="Headerorfooter2"/>
                        <w:rFonts w:ascii="Arial" w:hAnsi="Arial"/>
                        <w:color w:val="231F20"/>
                        <w:sz w:val="15"/>
                      </w:rPr>
                      <w:t>2385</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1B511753" wp14:editId="10F89BEE">
              <wp:simplePos x="0" y="0"/>
              <wp:positionH relativeFrom="page">
                <wp:posOffset>716280</wp:posOffset>
              </wp:positionH>
              <wp:positionV relativeFrom="page">
                <wp:posOffset>940435</wp:posOffset>
              </wp:positionV>
              <wp:extent cx="6123305" cy="0"/>
              <wp:effectExtent l="0" t="0" r="0" b="0"/>
              <wp:wrapNone/>
              <wp:docPr id="69" name="Shape 69"/>
              <wp:cNvGraphicFramePr/>
              <a:graphic xmlns:a="http://schemas.openxmlformats.org/drawingml/2006/main">
                <a:graphicData uri="http://schemas.microsoft.com/office/word/2010/wordprocessingShape">
                  <wps:wsp>
                    <wps:cNvCnPr/>
                    <wps:spPr>
                      <a:xfrm>
                        <a:off x="0" y="0"/>
                        <a:ext cx="6123305" cy="0"/>
                      </a:xfrm>
                      <a:prstGeom prst="straightConnector1">
                        <a:avLst/>
                      </a:prstGeom>
                      <a:ln w="12700">
                        <a:solidFill/>
                      </a:ln>
                    </wps:spPr>
                    <wps:bodyPr/>
                  </wps:wsp>
                </a:graphicData>
              </a:graphic>
            </wp:anchor>
          </w:drawing>
        </mc:Choice>
        <mc:Fallback>
          <w:pict>
            <v:shape o:spt="32" o:oned="true" path="m,l21600,21600e" style="position:absolute;margin-left:56.399999999999999pt;margin-top:74.049999999999997pt;width:482.15000000000003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0F3F" w14:textId="77777777" w:rsidR="008D1A94" w:rsidRDefault="00752380">
    <w:pPr>
      <w:spacing w:line="1" w:lineRule="exact"/>
    </w:pPr>
    <w:r>
      <w:rPr>
        <w:noProof/>
      </w:rPr>
      <mc:AlternateContent>
        <mc:Choice Requires="wps">
          <w:drawing>
            <wp:anchor distT="0" distB="0" distL="0" distR="0" simplePos="0" relativeHeight="251681792" behindDoc="1" locked="0" layoutInCell="1" allowOverlap="1" wp14:anchorId="2C82A598" wp14:editId="2B179189">
              <wp:simplePos x="0" y="0"/>
              <wp:positionH relativeFrom="page">
                <wp:posOffset>721995</wp:posOffset>
              </wp:positionH>
              <wp:positionV relativeFrom="page">
                <wp:posOffset>783590</wp:posOffset>
              </wp:positionV>
              <wp:extent cx="6108065" cy="103505"/>
              <wp:effectExtent l="0" t="0" r="0" b="0"/>
              <wp:wrapNone/>
              <wp:docPr id="70" name="Shape 70"/>
              <wp:cNvGraphicFramePr/>
              <a:graphic xmlns:a="http://schemas.openxmlformats.org/drawingml/2006/main">
                <a:graphicData uri="http://schemas.microsoft.com/office/word/2010/wordprocessingShape">
                  <wps:wsp>
                    <wps:cNvSpPr txBox="1"/>
                    <wps:spPr>
                      <a:xfrm>
                        <a:off x="0" y="0"/>
                        <a:ext cx="6108065" cy="103505"/>
                      </a:xfrm>
                      <a:prstGeom prst="rect">
                        <a:avLst/>
                      </a:prstGeom>
                      <a:noFill/>
                    </wps:spPr>
                    <wps:txbx>
                      <w:txbxContent>
                        <w:p w14:paraId="1B5F9428" w14:textId="77777777" w:rsidR="008D1A94" w:rsidRDefault="00752380">
                          <w:pPr>
                            <w:pStyle w:val="Headerorfooter20"/>
                            <w:tabs>
                              <w:tab w:val="right" w:pos="9619"/>
                            </w:tabs>
                            <w:rPr>
                              <w:sz w:val="13"/>
                              <w:szCs w:val="13"/>
                            </w:rPr>
                          </w:pPr>
                          <w:r>
                            <w:rPr>
                              <w:rStyle w:val="Headerorfooter2"/>
                              <w:rFonts w:ascii="Arial" w:hAnsi="Arial"/>
                              <w:color w:val="231F20"/>
                              <w:sz w:val="15"/>
                            </w:rPr>
                            <w:t>2384</w:t>
                          </w:r>
                          <w:r>
                            <w:rPr>
                              <w:rStyle w:val="Headerorfooter2"/>
                              <w:rFonts w:ascii="Arial" w:hAnsi="Arial"/>
                              <w:color w:val="231F20"/>
                              <w:sz w:val="15"/>
                            </w:rPr>
                            <w:tab/>
                          </w:r>
                          <w:r>
                            <w:rPr>
                              <w:rStyle w:val="Headerorfooter2"/>
                              <w:rFonts w:ascii="Arial" w:hAnsi="Arial"/>
                              <w:color w:val="231F20"/>
                              <w:sz w:val="13"/>
                            </w:rPr>
                            <w:t>UNGARISCHES AMTSBLATT • Ausgabe 66 von 2022</w:t>
                          </w:r>
                        </w:p>
                      </w:txbxContent>
                    </wps:txbx>
                    <wps:bodyPr lIns="0" tIns="0" rIns="0" bIns="0">
                      <a:spAutoFit/>
                    </wps:bodyPr>
                  </wps:wsp>
                </a:graphicData>
              </a:graphic>
            </wp:anchor>
          </w:drawing>
        </mc:Choice>
        <mc:Fallback>
          <w:pict>
            <v:shapetype w14:anchorId="2C82A598" id="_x0000_t202" coordsize="21600,21600" o:spt="202" path="m,l,21600r21600,l21600,xe">
              <v:stroke joinstyle="miter"/>
              <v:path gradientshapeok="t" o:connecttype="rect"/>
            </v:shapetype>
            <v:shape id="Shape 70" o:spid="_x0000_s1030" type="#_x0000_t202" style="position:absolute;margin-left:56.85pt;margin-top:61.7pt;width:480.95pt;height:8.1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" filled="f" stroked="f">
              <v:textbox style="mso-fit-shape-to-text:t" inset="0,0,0,0">
                <w:txbxContent>
                  <w:p w14:paraId="1B5F9428" w14:textId="77777777" w:rsidR="008D1A94" w:rsidRDefault="00752380">
                    <w:pPr>
                      <w:pStyle w:val="Headerorfooter20"/>
                      <w:tabs>
                        <w:tab w:val="right" w:pos="9619"/>
                      </w:tabs>
                      <w:rPr>
                        <w:sz w:val="13"/>
                        <w:szCs w:val="13"/>
                      </w:rPr>
                    </w:pPr>
                    <w:r>
                      <w:rPr>
                        <w:rStyle w:val="Headerorfooter2"/>
                        <w:rFonts w:ascii="Arial" w:hAnsi="Arial"/>
                        <w:color w:val="231F20"/>
                        <w:sz w:val="15"/>
                      </w:rPr>
                      <w:t>2384</w:t>
                    </w:r>
                    <w:r>
                      <w:rPr>
                        <w:rStyle w:val="Headerorfooter2"/>
                        <w:rFonts w:ascii="Arial" w:hAnsi="Arial"/>
                        <w:color w:val="231F20"/>
                        <w:sz w:val="15"/>
                      </w:rPr>
                      <w:tab/>
                    </w:r>
                    <w:r>
                      <w:rPr>
                        <w:rStyle w:val="Headerorfooter2"/>
                        <w:rFonts w:ascii="Arial" w:hAnsi="Arial"/>
                        <w:color w:val="231F20"/>
                        <w:sz w:val="13"/>
                      </w:rPr>
                      <w:t>UNGARISCHES AMTSBLATT • Ausgabe 66 von 2022</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236FC07" wp14:editId="526F686A">
              <wp:simplePos x="0" y="0"/>
              <wp:positionH relativeFrom="page">
                <wp:posOffset>716280</wp:posOffset>
              </wp:positionH>
              <wp:positionV relativeFrom="page">
                <wp:posOffset>940435</wp:posOffset>
              </wp:positionV>
              <wp:extent cx="6123305" cy="0"/>
              <wp:effectExtent l="0" t="0" r="0" b="0"/>
              <wp:wrapNone/>
              <wp:docPr id="72" name="Shape 72"/>
              <wp:cNvGraphicFramePr/>
              <a:graphic xmlns:a="http://schemas.openxmlformats.org/drawingml/2006/main">
                <a:graphicData uri="http://schemas.microsoft.com/office/word/2010/wordprocessingShape">
                  <wps:wsp>
                    <wps:cNvCnPr/>
                    <wps:spPr>
                      <a:xfrm>
                        <a:off x="0" y="0"/>
                        <a:ext cx="6123305" cy="0"/>
                      </a:xfrm>
                      <a:prstGeom prst="straightConnector1">
                        <a:avLst/>
                      </a:prstGeom>
                      <a:ln w="12700">
                        <a:solidFill/>
                      </a:ln>
                    </wps:spPr>
                    <wps:bodyPr/>
                  </wps:wsp>
                </a:graphicData>
              </a:graphic>
            </wp:anchor>
          </w:drawing>
        </mc:Choice>
        <mc:Fallback>
          <w:pict>
            <v:shape o:spt="32" o:oned="true" path="m,l21600,21600e" style="position:absolute;margin-left:56.399999999999999pt;margin-top:74.049999999999997pt;width:482.15000000000003pt;height:0;z-index:-251658240;mso-position-horizontal-relative:page;mso-position-vertical-relative:page">
              <v:stroke weight="1.p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31B9" w14:textId="77777777" w:rsidR="008D1A94" w:rsidRDefault="00752380">
    <w:pPr>
      <w:spacing w:line="1" w:lineRule="exact"/>
    </w:pPr>
    <w:r>
      <w:rPr>
        <w:noProof/>
      </w:rPr>
      <mc:AlternateContent>
        <mc:Choice Requires="wps">
          <w:drawing>
            <wp:anchor distT="0" distB="0" distL="0" distR="0" simplePos="0" relativeHeight="251682816" behindDoc="1" locked="0" layoutInCell="1" allowOverlap="1" wp14:anchorId="17059C7A" wp14:editId="4D50B25C">
              <wp:simplePos x="0" y="0"/>
              <wp:positionH relativeFrom="page">
                <wp:posOffset>726440</wp:posOffset>
              </wp:positionH>
              <wp:positionV relativeFrom="page">
                <wp:posOffset>796290</wp:posOffset>
              </wp:positionV>
              <wp:extent cx="6108065" cy="73025"/>
              <wp:effectExtent l="0" t="0" r="0" b="0"/>
              <wp:wrapNone/>
              <wp:docPr id="73" name="Shape 73"/>
              <wp:cNvGraphicFramePr/>
              <a:graphic xmlns:a="http://schemas.openxmlformats.org/drawingml/2006/main">
                <a:graphicData uri="http://schemas.microsoft.com/office/word/2010/wordprocessingShape">
                  <wps:wsp>
                    <wps:cNvSpPr txBox="1"/>
                    <wps:spPr>
                      <a:xfrm>
                        <a:off x="0" y="0"/>
                        <a:ext cx="6108065" cy="73025"/>
                      </a:xfrm>
                      <a:prstGeom prst="rect">
                        <a:avLst/>
                      </a:prstGeom>
                      <a:noFill/>
                    </wps:spPr>
                    <wps:txbx>
                      <w:txbxContent>
                        <w:p w14:paraId="34A978D6" w14:textId="77777777" w:rsidR="008D1A94" w:rsidRDefault="00752380">
                          <w:pPr>
                            <w:pStyle w:val="Headerorfooter20"/>
                            <w:tabs>
                              <w:tab w:val="right" w:pos="9619"/>
                            </w:tabs>
                            <w:rPr>
                              <w:sz w:val="13"/>
                              <w:szCs w:val="13"/>
                            </w:rPr>
                          </w:pPr>
                          <w:r>
                            <w:rPr>
                              <w:rStyle w:val="Headerorfooter2"/>
                              <w:rFonts w:ascii="Arial" w:hAnsi="Arial"/>
                              <w:color w:val="231F20"/>
                              <w:sz w:val="15"/>
                            </w:rPr>
                            <w:t>2386</w:t>
                          </w:r>
                          <w:r>
                            <w:rPr>
                              <w:rStyle w:val="Headerorfooter2"/>
                              <w:rFonts w:ascii="Arial" w:hAnsi="Arial"/>
                              <w:color w:val="231F20"/>
                              <w:sz w:val="15"/>
                            </w:rPr>
                            <w:tab/>
                          </w:r>
                          <w:r>
                            <w:rPr>
                              <w:rStyle w:val="Headerorfooter2"/>
                              <w:rFonts w:ascii="Arial" w:hAnsi="Arial"/>
                              <w:color w:val="231F20"/>
                              <w:sz w:val="13"/>
                            </w:rPr>
                            <w:t>UNGARISCHES AMTSBLATT • Ausgabe 66 von 2022</w:t>
                          </w:r>
                        </w:p>
                      </w:txbxContent>
                    </wps:txbx>
                    <wps:bodyPr lIns="0" tIns="0" rIns="0" bIns="0">
                      <a:spAutoFit/>
                    </wps:bodyPr>
                  </wps:wsp>
                </a:graphicData>
              </a:graphic>
            </wp:anchor>
          </w:drawing>
        </mc:Choice>
        <mc:Fallback>
          <w:pict>
            <v:shapetype w14:anchorId="17059C7A" id="_x0000_t202" coordsize="21600,21600" o:spt="202" path="m,l,21600r21600,l21600,xe">
              <v:stroke joinstyle="miter"/>
              <v:path gradientshapeok="t" o:connecttype="rect"/>
            </v:shapetype>
            <v:shape id="Shape 73" o:spid="_x0000_s1031" type="#_x0000_t202" style="position:absolute;margin-left:57.2pt;margin-top:62.7pt;width:480.95pt;height:5.7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" filled="f" stroked="f">
              <v:textbox style="mso-fit-shape-to-text:t" inset="0,0,0,0">
                <w:txbxContent>
                  <w:p w14:paraId="34A978D6" w14:textId="77777777" w:rsidR="008D1A94" w:rsidRDefault="00752380">
                    <w:pPr>
                      <w:pStyle w:val="Headerorfooter20"/>
                      <w:tabs>
                        <w:tab w:val="right" w:pos="9619"/>
                      </w:tabs>
                      <w:rPr>
                        <w:sz w:val="13"/>
                        <w:szCs w:val="13"/>
                      </w:rPr>
                    </w:pPr>
                    <w:r>
                      <w:rPr>
                        <w:rStyle w:val="Headerorfooter2"/>
                        <w:rFonts w:ascii="Arial" w:hAnsi="Arial"/>
                        <w:color w:val="231F20"/>
                        <w:sz w:val="15"/>
                      </w:rPr>
                      <w:t>2386</w:t>
                    </w:r>
                    <w:r>
                      <w:rPr>
                        <w:rStyle w:val="Headerorfooter2"/>
                        <w:rFonts w:ascii="Arial" w:hAnsi="Arial"/>
                        <w:color w:val="231F20"/>
                        <w:sz w:val="15"/>
                      </w:rPr>
                      <w:tab/>
                    </w:r>
                    <w:r>
                      <w:rPr>
                        <w:rStyle w:val="Headerorfooter2"/>
                        <w:rFonts w:ascii="Arial" w:hAnsi="Arial"/>
                        <w:color w:val="231F20"/>
                        <w:sz w:val="13"/>
                      </w:rPr>
                      <w:t>UNGARISCHES AMTSBLATT • Ausgabe 66 von 2022</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2BD75C8C" wp14:editId="00063AA2">
              <wp:simplePos x="0" y="0"/>
              <wp:positionH relativeFrom="page">
                <wp:posOffset>720725</wp:posOffset>
              </wp:positionH>
              <wp:positionV relativeFrom="page">
                <wp:posOffset>940435</wp:posOffset>
              </wp:positionV>
              <wp:extent cx="6123305" cy="0"/>
              <wp:effectExtent l="0" t="0" r="0" b="0"/>
              <wp:wrapNone/>
              <wp:docPr id="75" name="Shape 75"/>
              <wp:cNvGraphicFramePr/>
              <a:graphic xmlns:a="http://schemas.openxmlformats.org/drawingml/2006/main">
                <a:graphicData uri="http://schemas.microsoft.com/office/word/2010/wordprocessingShape">
                  <wps:wsp>
                    <wps:cNvCnPr/>
                    <wps:spPr>
                      <a:xfrm>
                        <a:off x="0" y="0"/>
                        <a:ext cx="6123305" cy="0"/>
                      </a:xfrm>
                      <a:prstGeom prst="straightConnector1">
                        <a:avLst/>
                      </a:prstGeom>
                      <a:ln w="12700">
                        <a:solidFill/>
                      </a:ln>
                    </wps:spPr>
                    <wps:bodyPr/>
                  </wps:wsp>
                </a:graphicData>
              </a:graphic>
            </wp:anchor>
          </w:drawing>
        </mc:Choice>
        <mc:Fallback>
          <w:pict>
            <v:shape o:spt="32" o:oned="true" path="m,l21600,21600e" style="position:absolute;margin-left:56.75pt;margin-top:74.049999999999997pt;width:482.15000000000003pt;height:0;z-index:-251658240;mso-position-horizontal-relative:page;mso-position-vertical-relative:page">
              <v:stroke weight="1.pt"/>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D93F" w14:textId="77777777" w:rsidR="008D1A94" w:rsidRDefault="008D1A9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1357" w14:textId="77777777" w:rsidR="008D1A94" w:rsidRDefault="00752380">
    <w:pPr>
      <w:spacing w:line="1" w:lineRule="exact"/>
    </w:pPr>
    <w:r>
      <w:rPr>
        <w:noProof/>
      </w:rPr>
      <mc:AlternateContent>
        <mc:Choice Requires="wps">
          <w:drawing>
            <wp:anchor distT="0" distB="0" distL="0" distR="0" simplePos="0" relativeHeight="251683840" behindDoc="1" locked="0" layoutInCell="1" allowOverlap="1" wp14:anchorId="0A040F2E" wp14:editId="58C6FF46">
              <wp:simplePos x="0" y="0"/>
              <wp:positionH relativeFrom="page">
                <wp:posOffset>723900</wp:posOffset>
              </wp:positionH>
              <wp:positionV relativeFrom="page">
                <wp:posOffset>802005</wp:posOffset>
              </wp:positionV>
              <wp:extent cx="6096000" cy="73025"/>
              <wp:effectExtent l="0" t="0" r="0" b="0"/>
              <wp:wrapNone/>
              <wp:docPr id="78" name="Shape 78"/>
              <wp:cNvGraphicFramePr/>
              <a:graphic xmlns:a="http://schemas.openxmlformats.org/drawingml/2006/main">
                <a:graphicData uri="http://schemas.microsoft.com/office/word/2010/wordprocessingShape">
                  <wps:wsp>
                    <wps:cNvSpPr txBox="1"/>
                    <wps:spPr>
                      <a:xfrm>
                        <a:off x="0" y="0"/>
                        <a:ext cx="6096000" cy="73025"/>
                      </a:xfrm>
                      <a:prstGeom prst="rect">
                        <a:avLst/>
                      </a:prstGeom>
                      <a:noFill/>
                    </wps:spPr>
                    <wps:txbx>
                      <w:txbxContent>
                        <w:p w14:paraId="20D04167" w14:textId="77777777" w:rsidR="008D1A94" w:rsidRDefault="00752380">
                          <w:pPr>
                            <w:pStyle w:val="Headerorfooter10"/>
                            <w:tabs>
                              <w:tab w:val="right" w:pos="9600"/>
                            </w:tabs>
                            <w:rPr>
                              <w:sz w:val="15"/>
                              <w:szCs w:val="15"/>
                            </w:rPr>
                          </w:pPr>
                          <w:r>
                            <w:rPr>
                              <w:rStyle w:val="Headerorfooter1"/>
                            </w:rPr>
                            <w:t>UNGARISCHES AMTSBLATT • Ausgabe 66 von 2022</w:t>
                          </w:r>
                          <w:r>
                            <w:rPr>
                              <w:rStyle w:val="Headerorfooter1"/>
                            </w:rPr>
                            <w:tab/>
                          </w:r>
                          <w:r>
                            <w:rPr>
                              <w:rStyle w:val="Headerorfooter1"/>
                              <w:sz w:val="15"/>
                            </w:rPr>
                            <w:t>2401</w:t>
                          </w:r>
                        </w:p>
                      </w:txbxContent>
                    </wps:txbx>
                    <wps:bodyPr lIns="0" tIns="0" rIns="0" bIns="0">
                      <a:spAutoFit/>
                    </wps:bodyPr>
                  </wps:wsp>
                </a:graphicData>
              </a:graphic>
            </wp:anchor>
          </w:drawing>
        </mc:Choice>
        <mc:Fallback>
          <w:pict>
            <v:shapetype w14:anchorId="0A040F2E" id="_x0000_t202" coordsize="21600,21600" o:spt="202" path="m,l,21600r21600,l21600,xe">
              <v:stroke joinstyle="miter"/>
              <v:path gradientshapeok="t" o:connecttype="rect"/>
            </v:shapetype>
            <v:shape id="Shape 78" o:spid="_x0000_s1032" type="#_x0000_t202" style="position:absolute;margin-left:57pt;margin-top:63.15pt;width:480pt;height:5.75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" filled="f" stroked="f">
              <v:textbox style="mso-fit-shape-to-text:t" inset="0,0,0,0">
                <w:txbxContent>
                  <w:p w14:paraId="20D04167" w14:textId="77777777" w:rsidR="008D1A94" w:rsidRDefault="00752380">
                    <w:pPr>
                      <w:pStyle w:val="Headerorfooter10"/>
                      <w:tabs>
                        <w:tab w:val="right" w:pos="9600"/>
                      </w:tabs>
                      <w:rPr>
                        <w:sz w:val="15"/>
                        <w:szCs w:val="15"/>
                      </w:rPr>
                    </w:pPr>
                    <w:r>
                      <w:rPr>
                        <w:rStyle w:val="Headerorfooter1"/>
                      </w:rPr>
                      <w:t>UNGARISCHES AMTSBLATT • Ausgabe 66 von 2022</w:t>
                    </w:r>
                    <w:r>
                      <w:rPr>
                        <w:rStyle w:val="Headerorfooter1"/>
                      </w:rPr>
                      <w:tab/>
                    </w:r>
                    <w:r>
                      <w:rPr>
                        <w:rStyle w:val="Headerorfooter1"/>
                        <w:sz w:val="15"/>
                      </w:rPr>
                      <w:t>2401</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653C0453" wp14:editId="4A7EE15B">
              <wp:simplePos x="0" y="0"/>
              <wp:positionH relativeFrom="page">
                <wp:posOffset>718185</wp:posOffset>
              </wp:positionH>
              <wp:positionV relativeFrom="page">
                <wp:posOffset>940435</wp:posOffset>
              </wp:positionV>
              <wp:extent cx="6123305" cy="0"/>
              <wp:effectExtent l="0" t="0" r="0" b="0"/>
              <wp:wrapNone/>
              <wp:docPr id="80" name="Shape 80"/>
              <wp:cNvGraphicFramePr/>
              <a:graphic xmlns:a="http://schemas.openxmlformats.org/drawingml/2006/main">
                <a:graphicData uri="http://schemas.microsoft.com/office/word/2010/wordprocessingShape">
                  <wps:wsp>
                    <wps:cNvCnPr/>
                    <wps:spPr>
                      <a:xfrm>
                        <a:off x="0" y="0"/>
                        <a:ext cx="6123305" cy="0"/>
                      </a:xfrm>
                      <a:prstGeom prst="straightConnector1">
                        <a:avLst/>
                      </a:prstGeom>
                      <a:ln w="12700">
                        <a:solidFill/>
                      </a:ln>
                    </wps:spPr>
                    <wps:bodyPr/>
                  </wps:wsp>
                </a:graphicData>
              </a:graphic>
            </wp:anchor>
          </w:drawing>
        </mc:Choice>
        <mc:Fallback>
          <w:pict>
            <v:shape o:spt="32" o:oned="true" path="m,l21600,21600e" style="position:absolute;margin-left:56.550000000000004pt;margin-top:74.049999999999997pt;width:482.15000000000003pt;height:0;z-index:-251658240;mso-position-horizontal-relative:page;mso-position-vertical-relative:page">
              <v:stroke weight="1.pt"/>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5BA7" w14:textId="77777777" w:rsidR="008D1A94" w:rsidRDefault="00752380">
    <w:pPr>
      <w:spacing w:line="1" w:lineRule="exact"/>
    </w:pPr>
    <w:r>
      <w:rPr>
        <w:noProof/>
      </w:rPr>
      <mc:AlternateContent>
        <mc:Choice Requires="wps">
          <w:drawing>
            <wp:anchor distT="0" distB="0" distL="0" distR="0" simplePos="0" relativeHeight="251684864" behindDoc="1" locked="0" layoutInCell="1" allowOverlap="1" wp14:anchorId="00984DE8" wp14:editId="6DF17BB2">
              <wp:simplePos x="0" y="0"/>
              <wp:positionH relativeFrom="page">
                <wp:posOffset>723900</wp:posOffset>
              </wp:positionH>
              <wp:positionV relativeFrom="page">
                <wp:posOffset>796290</wp:posOffset>
              </wp:positionV>
              <wp:extent cx="6108065" cy="73025"/>
              <wp:effectExtent l="0" t="0" r="0" b="0"/>
              <wp:wrapNone/>
              <wp:docPr id="81" name="Shape 81"/>
              <wp:cNvGraphicFramePr/>
              <a:graphic xmlns:a="http://schemas.openxmlformats.org/drawingml/2006/main">
                <a:graphicData uri="http://schemas.microsoft.com/office/word/2010/wordprocessingShape">
                  <wps:wsp>
                    <wps:cNvSpPr txBox="1"/>
                    <wps:spPr>
                      <a:xfrm>
                        <a:off x="0" y="0"/>
                        <a:ext cx="6108065" cy="73025"/>
                      </a:xfrm>
                      <a:prstGeom prst="rect">
                        <a:avLst/>
                      </a:prstGeom>
                      <a:noFill/>
                    </wps:spPr>
                    <wps:txbx>
                      <w:txbxContent>
                        <w:p w14:paraId="262F8C21" w14:textId="77777777" w:rsidR="008D1A94" w:rsidRDefault="00752380">
                          <w:pPr>
                            <w:pStyle w:val="Headerorfooter10"/>
                            <w:tabs>
                              <w:tab w:val="right" w:pos="9619"/>
                            </w:tabs>
                          </w:pPr>
                          <w:r>
                            <w:rPr>
                              <w:rStyle w:val="Headerorfooter1"/>
                              <w:sz w:val="15"/>
                            </w:rPr>
                            <w:t>2400</w:t>
                          </w:r>
                          <w:r>
                            <w:rPr>
                              <w:rStyle w:val="Headerorfooter1"/>
                              <w:sz w:val="15"/>
                            </w:rPr>
                            <w:tab/>
                          </w:r>
                          <w:r>
                            <w:rPr>
                              <w:rStyle w:val="Headerorfooter1"/>
                            </w:rPr>
                            <w:t>UNGARISCHES AMTSBLATT • Ausgabe 66 von 2022</w:t>
                          </w:r>
                        </w:p>
                      </w:txbxContent>
                    </wps:txbx>
                    <wps:bodyPr lIns="0" tIns="0" rIns="0" bIns="0">
                      <a:spAutoFit/>
                    </wps:bodyPr>
                  </wps:wsp>
                </a:graphicData>
              </a:graphic>
            </wp:anchor>
          </w:drawing>
        </mc:Choice>
        <mc:Fallback>
          <w:pict>
            <v:shapetype w14:anchorId="00984DE8" id="_x0000_t202" coordsize="21600,21600" o:spt="202" path="m,l,21600r21600,l21600,xe">
              <v:stroke joinstyle="miter"/>
              <v:path gradientshapeok="t" o:connecttype="rect"/>
            </v:shapetype>
            <v:shape id="Shape 81" o:spid="_x0000_s1033" type="#_x0000_t202" style="position:absolute;margin-left:57pt;margin-top:62.7pt;width:480.95pt;height:5.75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" filled="f" stroked="f">
              <v:textbox style="mso-fit-shape-to-text:t" inset="0,0,0,0">
                <w:txbxContent>
                  <w:p w14:paraId="262F8C21" w14:textId="77777777" w:rsidR="008D1A94" w:rsidRDefault="00752380">
                    <w:pPr>
                      <w:pStyle w:val="Headerorfooter10"/>
                      <w:tabs>
                        <w:tab w:val="right" w:pos="9619"/>
                      </w:tabs>
                    </w:pPr>
                    <w:r>
                      <w:rPr>
                        <w:rStyle w:val="Headerorfooter1"/>
                        <w:sz w:val="15"/>
                      </w:rPr>
                      <w:t>2400</w:t>
                    </w:r>
                    <w:r>
                      <w:rPr>
                        <w:rStyle w:val="Headerorfooter1"/>
                        <w:sz w:val="15"/>
                      </w:rPr>
                      <w:tab/>
                    </w:r>
                    <w:r>
                      <w:rPr>
                        <w:rStyle w:val="Headerorfooter1"/>
                      </w:rPr>
                      <w:t>UNGARISCHES AMTSBLATT • Ausgabe 66 von 2022</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64234144" wp14:editId="378BBEC5">
              <wp:simplePos x="0" y="0"/>
              <wp:positionH relativeFrom="page">
                <wp:posOffset>718185</wp:posOffset>
              </wp:positionH>
              <wp:positionV relativeFrom="page">
                <wp:posOffset>940435</wp:posOffset>
              </wp:positionV>
              <wp:extent cx="6123305" cy="0"/>
              <wp:effectExtent l="0" t="0" r="0" b="0"/>
              <wp:wrapNone/>
              <wp:docPr id="83" name="Shape 83"/>
              <wp:cNvGraphicFramePr/>
              <a:graphic xmlns:a="http://schemas.openxmlformats.org/drawingml/2006/main">
                <a:graphicData uri="http://schemas.microsoft.com/office/word/2010/wordprocessingShape">
                  <wps:wsp>
                    <wps:cNvCnPr/>
                    <wps:spPr>
                      <a:xfrm>
                        <a:off x="0" y="0"/>
                        <a:ext cx="6123305" cy="0"/>
                      </a:xfrm>
                      <a:prstGeom prst="straightConnector1">
                        <a:avLst/>
                      </a:prstGeom>
                      <a:ln w="12700">
                        <a:solidFill/>
                      </a:ln>
                    </wps:spPr>
                    <wps:bodyPr/>
                  </wps:wsp>
                </a:graphicData>
              </a:graphic>
            </wp:anchor>
          </w:drawing>
        </mc:Choice>
        <mc:Fallback>
          <w:pict>
            <v:shape o:spt="32" o:oned="true" path="m,l21600,21600e" style="position:absolute;margin-left:56.550000000000004pt;margin-top:74.049999999999997pt;width:482.15000000000003pt;height:0;z-index:-251658240;mso-position-horizontal-relative:page;mso-position-vertical-relative:page">
              <v:stroke weight="1.pt"/>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C08B" w14:textId="77777777" w:rsidR="008D1A94" w:rsidRDefault="008D1A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650"/>
    <w:multiLevelType w:val="multilevel"/>
    <w:tmpl w:val="E788E7A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730C7"/>
    <w:multiLevelType w:val="multilevel"/>
    <w:tmpl w:val="24401618"/>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D6A73"/>
    <w:multiLevelType w:val="multilevel"/>
    <w:tmpl w:val="1EB098C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8D28B7"/>
    <w:multiLevelType w:val="multilevel"/>
    <w:tmpl w:val="68282D7E"/>
    <w:lvl w:ilvl="0">
      <w:start w:val="16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960BDD"/>
    <w:multiLevelType w:val="multilevel"/>
    <w:tmpl w:val="AABC625E"/>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3B5D15"/>
    <w:multiLevelType w:val="multilevel"/>
    <w:tmpl w:val="7CE2791E"/>
    <w:lvl w:ilvl="0">
      <w:start w:val="124"/>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A52490"/>
    <w:multiLevelType w:val="multilevel"/>
    <w:tmpl w:val="B63ED834"/>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1B44EB"/>
    <w:multiLevelType w:val="multilevel"/>
    <w:tmpl w:val="5A527392"/>
    <w:lvl w:ilvl="0">
      <w:start w:val="75"/>
      <w:numFmt w:val="decimal"/>
      <w:lvlText w:val="%1."/>
      <w:lvlJc w:val="left"/>
      <w:rPr>
        <w:rFonts w:ascii="Arial" w:eastAsia="Arial" w:hAnsi="Arial" w:cs="Arial"/>
        <w:b/>
        <w:bCs/>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992B09"/>
    <w:multiLevelType w:val="multilevel"/>
    <w:tmpl w:val="76609D3A"/>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CA4B08"/>
    <w:multiLevelType w:val="multilevel"/>
    <w:tmpl w:val="52D29816"/>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C0703C"/>
    <w:multiLevelType w:val="multilevel"/>
    <w:tmpl w:val="12A80F08"/>
    <w:lvl w:ilvl="0">
      <w:start w:val="3"/>
      <w:numFmt w:val="decimal"/>
      <w:lvlText w:val="%1."/>
      <w:lvlJc w:val="left"/>
      <w:rPr>
        <w:rFonts w:ascii="Arial" w:eastAsia="Arial" w:hAnsi="Arial" w:cs="Arial"/>
        <w:b/>
        <w:bCs/>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275D59"/>
    <w:multiLevelType w:val="multilevel"/>
    <w:tmpl w:val="E7F64868"/>
    <w:lvl w:ilvl="0">
      <w:start w:val="95"/>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DA2041"/>
    <w:multiLevelType w:val="multilevel"/>
    <w:tmpl w:val="26B8ACF0"/>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1E1AC8"/>
    <w:multiLevelType w:val="multilevel"/>
    <w:tmpl w:val="1BF88438"/>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3E6706"/>
    <w:multiLevelType w:val="multilevel"/>
    <w:tmpl w:val="500E9584"/>
    <w:lvl w:ilvl="0">
      <w:start w:val="77"/>
      <w:numFmt w:val="decimal"/>
      <w:lvlText w:val="%1."/>
      <w:lvlJc w:val="left"/>
      <w:rPr>
        <w:rFonts w:ascii="Arial" w:eastAsia="Arial" w:hAnsi="Arial" w:cs="Arial"/>
        <w:b/>
        <w:bCs/>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A12527"/>
    <w:multiLevelType w:val="multilevel"/>
    <w:tmpl w:val="E132D6A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577391C"/>
    <w:multiLevelType w:val="multilevel"/>
    <w:tmpl w:val="6600A772"/>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1D5E8A"/>
    <w:multiLevelType w:val="multilevel"/>
    <w:tmpl w:val="3C7A7326"/>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AD5902"/>
    <w:multiLevelType w:val="multilevel"/>
    <w:tmpl w:val="E84AEE74"/>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E735148"/>
    <w:multiLevelType w:val="multilevel"/>
    <w:tmpl w:val="0ED6A372"/>
    <w:lvl w:ilvl="0">
      <w:start w:val="68"/>
      <w:numFmt w:val="decimal"/>
      <w:lvlText w:val="%1."/>
      <w:lvlJc w:val="left"/>
      <w:rPr>
        <w:rFonts w:ascii="Arial" w:eastAsia="Arial" w:hAnsi="Arial" w:cs="Arial"/>
        <w:b/>
        <w:bCs/>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E9E4284"/>
    <w:multiLevelType w:val="multilevel"/>
    <w:tmpl w:val="EBD284A0"/>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F12A41"/>
    <w:multiLevelType w:val="multilevel"/>
    <w:tmpl w:val="83306E84"/>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336869"/>
    <w:multiLevelType w:val="multilevel"/>
    <w:tmpl w:val="C2FA96E6"/>
    <w:lvl w:ilvl="0">
      <w:start w:val="25"/>
      <w:numFmt w:val="decimal"/>
      <w:lvlText w:val="%1."/>
      <w:lvlJc w:val="left"/>
      <w:rPr>
        <w:rFonts w:ascii="Arial" w:eastAsia="Arial" w:hAnsi="Arial" w:cs="Arial"/>
        <w:b/>
        <w:bCs/>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6403B6"/>
    <w:multiLevelType w:val="multilevel"/>
    <w:tmpl w:val="2E500EC2"/>
    <w:lvl w:ilvl="0">
      <w:start w:val="4"/>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F5499A"/>
    <w:multiLevelType w:val="multilevel"/>
    <w:tmpl w:val="A8FC420E"/>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6168CB"/>
    <w:multiLevelType w:val="multilevel"/>
    <w:tmpl w:val="0A6E8A0C"/>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3C2BAB"/>
    <w:multiLevelType w:val="multilevel"/>
    <w:tmpl w:val="0CF2DE12"/>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C5456D4"/>
    <w:multiLevelType w:val="multilevel"/>
    <w:tmpl w:val="A9221AD0"/>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E0D6A49"/>
    <w:multiLevelType w:val="multilevel"/>
    <w:tmpl w:val="8092C692"/>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FC96891"/>
    <w:multiLevelType w:val="multilevel"/>
    <w:tmpl w:val="9D38F0BA"/>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13A316F"/>
    <w:multiLevelType w:val="multilevel"/>
    <w:tmpl w:val="75D4B284"/>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14A13F9"/>
    <w:multiLevelType w:val="multilevel"/>
    <w:tmpl w:val="F68C1A6C"/>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1B776E5"/>
    <w:multiLevelType w:val="multilevel"/>
    <w:tmpl w:val="1B2A76E4"/>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5180BD5"/>
    <w:multiLevelType w:val="multilevel"/>
    <w:tmpl w:val="354E44B6"/>
    <w:lvl w:ilvl="0">
      <w:start w:val="1"/>
      <w:numFmt w:val="bullet"/>
      <w:lvlText w:val="-"/>
      <w:lvlJc w:val="left"/>
      <w:rPr>
        <w:rFonts w:ascii="Times New Roman" w:eastAsia="Times New Roman" w:hAnsi="Times New Roman" w:cs="Times New Roman"/>
        <w:b w:val="0"/>
        <w:bCs w:val="0"/>
        <w:i w:val="0"/>
        <w:iCs w:val="0"/>
        <w:smallCaps w:val="0"/>
        <w:strike/>
        <w:color w:val="00000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6010101"/>
    <w:multiLevelType w:val="multilevel"/>
    <w:tmpl w:val="67E669F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D13775"/>
    <w:multiLevelType w:val="multilevel"/>
    <w:tmpl w:val="92ECE2C8"/>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9496CBC"/>
    <w:multiLevelType w:val="multilevel"/>
    <w:tmpl w:val="83D87406"/>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ACF459C"/>
    <w:multiLevelType w:val="multilevel"/>
    <w:tmpl w:val="4B1A7E10"/>
    <w:lvl w:ilvl="0">
      <w:start w:val="33"/>
      <w:numFmt w:val="decimal"/>
      <w:lvlText w:val="%1."/>
      <w:lvlJc w:val="left"/>
      <w:rPr>
        <w:rFonts w:ascii="Arial" w:eastAsia="Arial" w:hAnsi="Arial" w:cs="Arial"/>
        <w:b/>
        <w:bCs/>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BDB0CE9"/>
    <w:multiLevelType w:val="multilevel"/>
    <w:tmpl w:val="16E6C462"/>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CAB262A"/>
    <w:multiLevelType w:val="multilevel"/>
    <w:tmpl w:val="B372B2FE"/>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F1F45AF"/>
    <w:multiLevelType w:val="multilevel"/>
    <w:tmpl w:val="02E425C0"/>
    <w:lvl w:ilvl="0">
      <w:start w:val="5"/>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19C3FFC"/>
    <w:multiLevelType w:val="multilevel"/>
    <w:tmpl w:val="BB4CDEC4"/>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206246F"/>
    <w:multiLevelType w:val="multilevel"/>
    <w:tmpl w:val="CA12885E"/>
    <w:lvl w:ilvl="0">
      <w:start w:val="27"/>
      <w:numFmt w:val="decimal"/>
      <w:lvlText w:val="%1."/>
      <w:lvlJc w:val="left"/>
      <w:rPr>
        <w:rFonts w:ascii="Arial" w:eastAsia="Arial" w:hAnsi="Arial" w:cs="Arial"/>
        <w:b/>
        <w:bCs/>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2450192"/>
    <w:multiLevelType w:val="multilevel"/>
    <w:tmpl w:val="F81C0668"/>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28074EB"/>
    <w:multiLevelType w:val="multilevel"/>
    <w:tmpl w:val="58F4190A"/>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4257D9A"/>
    <w:multiLevelType w:val="multilevel"/>
    <w:tmpl w:val="C038B08E"/>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5EB1D36"/>
    <w:multiLevelType w:val="multilevel"/>
    <w:tmpl w:val="A5982D6C"/>
    <w:lvl w:ilvl="0">
      <w:start w:val="175"/>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7E8537B"/>
    <w:multiLevelType w:val="multilevel"/>
    <w:tmpl w:val="C936C27E"/>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7EE334C"/>
    <w:multiLevelType w:val="multilevel"/>
    <w:tmpl w:val="47C83466"/>
    <w:lvl w:ilvl="0">
      <w:start w:val="1"/>
      <w:numFmt w:val="bullet"/>
      <w:lvlText w:val="-"/>
      <w:lvlJc w:val="left"/>
      <w:rPr>
        <w:rFonts w:ascii="Times New Roman" w:eastAsia="Times New Roman" w:hAnsi="Times New Roman" w:cs="Times New Roman"/>
        <w:b w:val="0"/>
        <w:bCs w:val="0"/>
        <w:i w:val="0"/>
        <w:iCs w:val="0"/>
        <w:smallCaps w:val="0"/>
        <w:strike/>
        <w:color w:val="00000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9F15FB5"/>
    <w:multiLevelType w:val="multilevel"/>
    <w:tmpl w:val="C13EE13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AE151EE"/>
    <w:multiLevelType w:val="multilevel"/>
    <w:tmpl w:val="9D1EF1D8"/>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BD43C79"/>
    <w:multiLevelType w:val="multilevel"/>
    <w:tmpl w:val="7C204222"/>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F215B9B"/>
    <w:multiLevelType w:val="multilevel"/>
    <w:tmpl w:val="2958951E"/>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FF70365"/>
    <w:multiLevelType w:val="multilevel"/>
    <w:tmpl w:val="D7987512"/>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10A2EB2"/>
    <w:multiLevelType w:val="multilevel"/>
    <w:tmpl w:val="286880D2"/>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1C36688"/>
    <w:multiLevelType w:val="multilevel"/>
    <w:tmpl w:val="71C88ED4"/>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48A03A3"/>
    <w:multiLevelType w:val="multilevel"/>
    <w:tmpl w:val="7E46D3FC"/>
    <w:lvl w:ilvl="0">
      <w:start w:val="6"/>
      <w:numFmt w:val="decimal"/>
      <w:lvlText w:val="%1."/>
      <w:lvlJc w:val="left"/>
      <w:rPr>
        <w:rFonts w:ascii="Arial" w:eastAsia="Arial" w:hAnsi="Arial" w:cs="Arial"/>
        <w:b w:val="0"/>
        <w:bCs w:val="0"/>
        <w:i/>
        <w:iCs/>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5AB3F64"/>
    <w:multiLevelType w:val="multilevel"/>
    <w:tmpl w:val="62A8289E"/>
    <w:lvl w:ilvl="0">
      <w:start w:val="1"/>
      <w:numFmt w:val="bullet"/>
      <w:lvlText w:val="-"/>
      <w:lvlJc w:val="left"/>
      <w:rPr>
        <w:rFonts w:ascii="Times New Roman" w:eastAsia="Times New Roman" w:hAnsi="Times New Roman" w:cs="Times New Roman"/>
        <w:b w:val="0"/>
        <w:bCs w:val="0"/>
        <w:i w:val="0"/>
        <w:iCs w:val="0"/>
        <w:smallCaps w:val="0"/>
        <w:strike/>
        <w:color w:val="00000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6A25A46"/>
    <w:multiLevelType w:val="multilevel"/>
    <w:tmpl w:val="FECEC8E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7CC77BF"/>
    <w:multiLevelType w:val="multilevel"/>
    <w:tmpl w:val="4CB8A524"/>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B8F475A"/>
    <w:multiLevelType w:val="multilevel"/>
    <w:tmpl w:val="F5F8E7FC"/>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E134EBB"/>
    <w:multiLevelType w:val="multilevel"/>
    <w:tmpl w:val="4DCCEA34"/>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03D5B53"/>
    <w:multiLevelType w:val="multilevel"/>
    <w:tmpl w:val="7E088E1A"/>
    <w:lvl w:ilvl="0">
      <w:start w:val="75"/>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234400E"/>
    <w:multiLevelType w:val="multilevel"/>
    <w:tmpl w:val="45321C72"/>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2843C6C"/>
    <w:multiLevelType w:val="multilevel"/>
    <w:tmpl w:val="750E18F0"/>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3E62B27"/>
    <w:multiLevelType w:val="multilevel"/>
    <w:tmpl w:val="49D2671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66A4B20"/>
    <w:multiLevelType w:val="multilevel"/>
    <w:tmpl w:val="8BD29068"/>
    <w:lvl w:ilvl="0">
      <w:start w:val="1"/>
      <w:numFmt w:val="decimal"/>
      <w:lvlText w:val="%1."/>
      <w:lvlJc w:val="left"/>
      <w:rPr>
        <w:rFonts w:ascii="Arial" w:eastAsia="Arial" w:hAnsi="Arial" w:cs="Arial"/>
        <w:b/>
        <w:bCs/>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6AF2184"/>
    <w:multiLevelType w:val="multilevel"/>
    <w:tmpl w:val="F750421A"/>
    <w:lvl w:ilvl="0">
      <w:start w:val="55"/>
      <w:numFmt w:val="decimal"/>
      <w:lvlText w:val="%1."/>
      <w:lvlJc w:val="left"/>
      <w:rPr>
        <w:rFonts w:ascii="Arial" w:eastAsia="Arial" w:hAnsi="Arial" w:cs="Arial"/>
        <w:b/>
        <w:bCs/>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6B61DAA"/>
    <w:multiLevelType w:val="multilevel"/>
    <w:tmpl w:val="634489D0"/>
    <w:lvl w:ilvl="0">
      <w:start w:val="5"/>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7364920"/>
    <w:multiLevelType w:val="multilevel"/>
    <w:tmpl w:val="075C910A"/>
    <w:lvl w:ilvl="0">
      <w:start w:val="40"/>
      <w:numFmt w:val="decimal"/>
      <w:lvlText w:val="%1."/>
      <w:lvlJc w:val="left"/>
      <w:rPr>
        <w:rFonts w:ascii="Arial" w:eastAsia="Arial" w:hAnsi="Arial" w:cs="Arial"/>
        <w:b/>
        <w:bCs/>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9B80CAC"/>
    <w:multiLevelType w:val="multilevel"/>
    <w:tmpl w:val="BB207512"/>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A1A3B17"/>
    <w:multiLevelType w:val="multilevel"/>
    <w:tmpl w:val="54A01A0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BA27CD8"/>
    <w:multiLevelType w:val="multilevel"/>
    <w:tmpl w:val="926E1F60"/>
    <w:lvl w:ilvl="0">
      <w:start w:val="188"/>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DE663B0"/>
    <w:multiLevelType w:val="multilevel"/>
    <w:tmpl w:val="2098CE02"/>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18B21DD"/>
    <w:multiLevelType w:val="multilevel"/>
    <w:tmpl w:val="98547D40"/>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82D27F6"/>
    <w:multiLevelType w:val="multilevel"/>
    <w:tmpl w:val="990AC282"/>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8E07B52"/>
    <w:multiLevelType w:val="multilevel"/>
    <w:tmpl w:val="B93CD656"/>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8F10580"/>
    <w:multiLevelType w:val="multilevel"/>
    <w:tmpl w:val="84E0261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9B42E40"/>
    <w:multiLevelType w:val="multilevel"/>
    <w:tmpl w:val="03F2CCC4"/>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AA56F38"/>
    <w:multiLevelType w:val="multilevel"/>
    <w:tmpl w:val="016C0F24"/>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AB7114A"/>
    <w:multiLevelType w:val="multilevel"/>
    <w:tmpl w:val="052004D2"/>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D1F51C2"/>
    <w:multiLevelType w:val="multilevel"/>
    <w:tmpl w:val="A0182856"/>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ECA6D51"/>
    <w:multiLevelType w:val="multilevel"/>
    <w:tmpl w:val="096CDD80"/>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6227685">
    <w:abstractNumId w:val="66"/>
  </w:num>
  <w:num w:numId="2" w16cid:durableId="1621111119">
    <w:abstractNumId w:val="41"/>
  </w:num>
  <w:num w:numId="3" w16cid:durableId="1164783939">
    <w:abstractNumId w:val="61"/>
  </w:num>
  <w:num w:numId="4" w16cid:durableId="130750964">
    <w:abstractNumId w:val="32"/>
  </w:num>
  <w:num w:numId="5" w16cid:durableId="999623815">
    <w:abstractNumId w:val="58"/>
  </w:num>
  <w:num w:numId="6" w16cid:durableId="1949044597">
    <w:abstractNumId w:val="62"/>
  </w:num>
  <w:num w:numId="7" w16cid:durableId="1823083194">
    <w:abstractNumId w:val="11"/>
  </w:num>
  <w:num w:numId="8" w16cid:durableId="243147874">
    <w:abstractNumId w:val="5"/>
  </w:num>
  <w:num w:numId="9" w16cid:durableId="1396926184">
    <w:abstractNumId w:val="3"/>
  </w:num>
  <w:num w:numId="10" w16cid:durableId="1507017082">
    <w:abstractNumId w:val="46"/>
  </w:num>
  <w:num w:numId="11" w16cid:durableId="1294361806">
    <w:abstractNumId w:val="72"/>
  </w:num>
  <w:num w:numId="12" w16cid:durableId="1172570215">
    <w:abstractNumId w:val="10"/>
  </w:num>
  <w:num w:numId="13" w16cid:durableId="345913229">
    <w:abstractNumId w:val="6"/>
  </w:num>
  <w:num w:numId="14" w16cid:durableId="839583164">
    <w:abstractNumId w:val="71"/>
  </w:num>
  <w:num w:numId="15" w16cid:durableId="1503163995">
    <w:abstractNumId w:val="64"/>
  </w:num>
  <w:num w:numId="16" w16cid:durableId="924191014">
    <w:abstractNumId w:val="82"/>
  </w:num>
  <w:num w:numId="17" w16cid:durableId="168908095">
    <w:abstractNumId w:val="80"/>
  </w:num>
  <w:num w:numId="18" w16cid:durableId="1008217147">
    <w:abstractNumId w:val="25"/>
  </w:num>
  <w:num w:numId="19" w16cid:durableId="178547068">
    <w:abstractNumId w:val="34"/>
  </w:num>
  <w:num w:numId="20" w16cid:durableId="241841723">
    <w:abstractNumId w:val="40"/>
  </w:num>
  <w:num w:numId="21" w16cid:durableId="95296126">
    <w:abstractNumId w:val="47"/>
  </w:num>
  <w:num w:numId="22" w16cid:durableId="1901399301">
    <w:abstractNumId w:val="75"/>
  </w:num>
  <w:num w:numId="23" w16cid:durableId="2056390549">
    <w:abstractNumId w:val="38"/>
  </w:num>
  <w:num w:numId="24" w16cid:durableId="1453668087">
    <w:abstractNumId w:val="43"/>
  </w:num>
  <w:num w:numId="25" w16cid:durableId="1970236239">
    <w:abstractNumId w:val="2"/>
  </w:num>
  <w:num w:numId="26" w16cid:durableId="1353848227">
    <w:abstractNumId w:val="36"/>
  </w:num>
  <w:num w:numId="27" w16cid:durableId="489096584">
    <w:abstractNumId w:val="51"/>
  </w:num>
  <w:num w:numId="28" w16cid:durableId="1421944075">
    <w:abstractNumId w:val="31"/>
  </w:num>
  <w:num w:numId="29" w16cid:durableId="1607033847">
    <w:abstractNumId w:val="9"/>
  </w:num>
  <w:num w:numId="30" w16cid:durableId="1531534008">
    <w:abstractNumId w:val="1"/>
  </w:num>
  <w:num w:numId="31" w16cid:durableId="811825413">
    <w:abstractNumId w:val="79"/>
  </w:num>
  <w:num w:numId="32" w16cid:durableId="1996832272">
    <w:abstractNumId w:val="22"/>
  </w:num>
  <w:num w:numId="33" w16cid:durableId="2035643281">
    <w:abstractNumId w:val="44"/>
  </w:num>
  <w:num w:numId="34" w16cid:durableId="1962107220">
    <w:abstractNumId w:val="76"/>
  </w:num>
  <w:num w:numId="35" w16cid:durableId="2012445974">
    <w:abstractNumId w:val="17"/>
  </w:num>
  <w:num w:numId="36" w16cid:durableId="1649090205">
    <w:abstractNumId w:val="81"/>
  </w:num>
  <w:num w:numId="37" w16cid:durableId="1055465418">
    <w:abstractNumId w:val="63"/>
  </w:num>
  <w:num w:numId="38" w16cid:durableId="31272804">
    <w:abstractNumId w:val="42"/>
  </w:num>
  <w:num w:numId="39" w16cid:durableId="926157614">
    <w:abstractNumId w:val="8"/>
  </w:num>
  <w:num w:numId="40" w16cid:durableId="2002393647">
    <w:abstractNumId w:val="15"/>
  </w:num>
  <w:num w:numId="41" w16cid:durableId="614099880">
    <w:abstractNumId w:val="18"/>
  </w:num>
  <w:num w:numId="42" w16cid:durableId="1998486188">
    <w:abstractNumId w:val="26"/>
  </w:num>
  <w:num w:numId="43" w16cid:durableId="1391147033">
    <w:abstractNumId w:val="77"/>
  </w:num>
  <w:num w:numId="44" w16cid:durableId="772700842">
    <w:abstractNumId w:val="30"/>
  </w:num>
  <w:num w:numId="45" w16cid:durableId="1138110826">
    <w:abstractNumId w:val="0"/>
  </w:num>
  <w:num w:numId="46" w16cid:durableId="661003418">
    <w:abstractNumId w:val="37"/>
  </w:num>
  <w:num w:numId="47" w16cid:durableId="2008095332">
    <w:abstractNumId w:val="59"/>
  </w:num>
  <w:num w:numId="48" w16cid:durableId="974943910">
    <w:abstractNumId w:val="70"/>
  </w:num>
  <w:num w:numId="49" w16cid:durableId="1323462281">
    <w:abstractNumId w:val="50"/>
  </w:num>
  <w:num w:numId="50" w16cid:durableId="819926128">
    <w:abstractNumId w:val="54"/>
  </w:num>
  <w:num w:numId="51" w16cid:durableId="248807060">
    <w:abstractNumId w:val="45"/>
  </w:num>
  <w:num w:numId="52" w16cid:durableId="1675061697">
    <w:abstractNumId w:val="55"/>
  </w:num>
  <w:num w:numId="53" w16cid:durableId="1739592625">
    <w:abstractNumId w:val="65"/>
  </w:num>
  <w:num w:numId="54" w16cid:durableId="1302928375">
    <w:abstractNumId w:val="69"/>
  </w:num>
  <w:num w:numId="55" w16cid:durableId="1894149929">
    <w:abstractNumId w:val="60"/>
  </w:num>
  <w:num w:numId="56" w16cid:durableId="1619872400">
    <w:abstractNumId w:val="20"/>
  </w:num>
  <w:num w:numId="57" w16cid:durableId="1399132912">
    <w:abstractNumId w:val="39"/>
  </w:num>
  <w:num w:numId="58" w16cid:durableId="1706715729">
    <w:abstractNumId w:val="27"/>
  </w:num>
  <w:num w:numId="59" w16cid:durableId="1261064793">
    <w:abstractNumId w:val="74"/>
  </w:num>
  <w:num w:numId="60" w16cid:durableId="808742795">
    <w:abstractNumId w:val="29"/>
  </w:num>
  <w:num w:numId="61" w16cid:durableId="2063551128">
    <w:abstractNumId w:val="67"/>
  </w:num>
  <w:num w:numId="62" w16cid:durableId="200750414">
    <w:abstractNumId w:val="16"/>
  </w:num>
  <w:num w:numId="63" w16cid:durableId="292828333">
    <w:abstractNumId w:val="23"/>
  </w:num>
  <w:num w:numId="64" w16cid:durableId="1806777283">
    <w:abstractNumId w:val="35"/>
  </w:num>
  <w:num w:numId="65" w16cid:durableId="71243047">
    <w:abstractNumId w:val="49"/>
  </w:num>
  <w:num w:numId="66" w16cid:durableId="103503979">
    <w:abstractNumId w:val="4"/>
  </w:num>
  <w:num w:numId="67" w16cid:durableId="59644100">
    <w:abstractNumId w:val="21"/>
  </w:num>
  <w:num w:numId="68" w16cid:durableId="1192189469">
    <w:abstractNumId w:val="19"/>
  </w:num>
  <w:num w:numId="69" w16cid:durableId="417293745">
    <w:abstractNumId w:val="73"/>
  </w:num>
  <w:num w:numId="70" w16cid:durableId="806583151">
    <w:abstractNumId w:val="68"/>
  </w:num>
  <w:num w:numId="71" w16cid:durableId="1920404515">
    <w:abstractNumId w:val="28"/>
  </w:num>
  <w:num w:numId="72" w16cid:durableId="1108476137">
    <w:abstractNumId w:val="24"/>
  </w:num>
  <w:num w:numId="73" w16cid:durableId="1544634675">
    <w:abstractNumId w:val="52"/>
  </w:num>
  <w:num w:numId="74" w16cid:durableId="1057515723">
    <w:abstractNumId w:val="7"/>
  </w:num>
  <w:num w:numId="75" w16cid:durableId="1800563448">
    <w:abstractNumId w:val="13"/>
  </w:num>
  <w:num w:numId="76" w16cid:durableId="1403217852">
    <w:abstractNumId w:val="78"/>
  </w:num>
  <w:num w:numId="77" w16cid:durableId="718241359">
    <w:abstractNumId w:val="14"/>
  </w:num>
  <w:num w:numId="78" w16cid:durableId="1903448366">
    <w:abstractNumId w:val="33"/>
  </w:num>
  <w:num w:numId="79" w16cid:durableId="52823861">
    <w:abstractNumId w:val="48"/>
  </w:num>
  <w:num w:numId="80" w16cid:durableId="1288701002">
    <w:abstractNumId w:val="57"/>
  </w:num>
  <w:num w:numId="81" w16cid:durableId="621770698">
    <w:abstractNumId w:val="53"/>
  </w:num>
  <w:num w:numId="82" w16cid:durableId="1739480181">
    <w:abstractNumId w:val="56"/>
  </w:num>
  <w:num w:numId="83" w16cid:durableId="1635713209">
    <w:abstractNumId w:val="1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hideSpellingErrors/>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94"/>
    <w:rsid w:val="00482FFF"/>
    <w:rsid w:val="00497063"/>
    <w:rsid w:val="004B3A29"/>
    <w:rsid w:val="004D09CC"/>
    <w:rsid w:val="00616C1B"/>
    <w:rsid w:val="00694E0D"/>
    <w:rsid w:val="00752380"/>
    <w:rsid w:val="00800E3C"/>
    <w:rsid w:val="008D1A94"/>
    <w:rsid w:val="008D40F6"/>
    <w:rsid w:val="00AB1871"/>
    <w:rsid w:val="00C8101D"/>
    <w:rsid w:val="00CD105B"/>
    <w:rsid w:val="00D8301E"/>
    <w:rsid w:val="00DA5090"/>
    <w:rsid w:val="00E96A48"/>
    <w:rsid w:val="00EC185C"/>
    <w:rsid w:val="00F457EE"/>
    <w:rsid w:val="00FC2A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049C"/>
  <w15:docId w15:val="{B2A09BC5-48AE-48EE-90AA-CFD3ADA5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rPr>
      <w:rFonts w:ascii="Arial" w:eastAsia="Arial" w:hAnsi="Arial" w:cs="Arial"/>
      <w:b w:val="0"/>
      <w:bCs w:val="0"/>
      <w:i w:val="0"/>
      <w:iCs w:val="0"/>
      <w:smallCaps w:val="0"/>
      <w:strike w:val="0"/>
      <w:color w:val="231F20"/>
      <w:sz w:val="16"/>
      <w:szCs w:val="16"/>
      <w:u w:val="none"/>
    </w:rPr>
  </w:style>
  <w:style w:type="character" w:customStyle="1" w:styleId="Heading11">
    <w:name w:val="Heading #1|1_"/>
    <w:basedOn w:val="DefaultParagraphFont"/>
    <w:link w:val="Heading110"/>
    <w:rPr>
      <w:rFonts w:ascii="Arial" w:eastAsia="Arial" w:hAnsi="Arial" w:cs="Arial"/>
      <w:b/>
      <w:bCs/>
      <w:i w:val="0"/>
      <w:iCs w:val="0"/>
      <w:smallCaps w:val="0"/>
      <w:strike w:val="0"/>
      <w:color w:val="231F20"/>
      <w:sz w:val="19"/>
      <w:szCs w:val="19"/>
      <w:u w:val="none"/>
    </w:rPr>
  </w:style>
  <w:style w:type="character" w:customStyle="1" w:styleId="Headerorfooter2">
    <w:name w:val="Header or footer|2_"/>
    <w:basedOn w:val="DefaultParagraphFont"/>
    <w:link w:val="Headerorfooter20"/>
    <w:rPr>
      <w:b w:val="0"/>
      <w:bCs w:val="0"/>
      <w:i w:val="0"/>
      <w:iCs w:val="0"/>
      <w:smallCaps w:val="0"/>
      <w:strike w:val="0"/>
      <w:sz w:val="20"/>
      <w:szCs w:val="20"/>
      <w:u w:val="none"/>
      <w:lang w:val="de-DE" w:eastAsia="bg-BG" w:bidi="bg-BG"/>
    </w:rPr>
  </w:style>
  <w:style w:type="character" w:customStyle="1" w:styleId="Bodytext1">
    <w:name w:val="Body text|1_"/>
    <w:basedOn w:val="DefaultParagraphFont"/>
    <w:link w:val="Bodytext10"/>
    <w:rPr>
      <w:rFonts w:ascii="Arial" w:eastAsia="Arial" w:hAnsi="Arial" w:cs="Arial"/>
      <w:b w:val="0"/>
      <w:bCs w:val="0"/>
      <w:i w:val="0"/>
      <w:iCs w:val="0"/>
      <w:smallCaps w:val="0"/>
      <w:strike w:val="0"/>
      <w:color w:val="231F20"/>
      <w:sz w:val="16"/>
      <w:szCs w:val="16"/>
      <w:u w:val="none"/>
    </w:rPr>
  </w:style>
  <w:style w:type="character" w:customStyle="1" w:styleId="Other1">
    <w:name w:val="Other|1_"/>
    <w:basedOn w:val="DefaultParagraphFont"/>
    <w:link w:val="Other10"/>
    <w:rPr>
      <w:rFonts w:ascii="Arial" w:eastAsia="Arial" w:hAnsi="Arial" w:cs="Arial"/>
      <w:b w:val="0"/>
      <w:bCs w:val="0"/>
      <w:i w:val="0"/>
      <w:iCs w:val="0"/>
      <w:smallCaps w:val="0"/>
      <w:strike w:val="0"/>
      <w:color w:val="231F20"/>
      <w:sz w:val="16"/>
      <w:szCs w:val="16"/>
      <w:u w:val="none"/>
    </w:rPr>
  </w:style>
  <w:style w:type="character" w:customStyle="1" w:styleId="Tablecaption1">
    <w:name w:val="Table caption|1_"/>
    <w:basedOn w:val="DefaultParagraphFont"/>
    <w:link w:val="Tablecaption10"/>
    <w:rPr>
      <w:rFonts w:ascii="Arial" w:eastAsia="Arial" w:hAnsi="Arial" w:cs="Arial"/>
      <w:b/>
      <w:bCs/>
      <w:i w:val="0"/>
      <w:iCs w:val="0"/>
      <w:smallCaps w:val="0"/>
      <w:strike w:val="0"/>
      <w:color w:val="231F20"/>
      <w:sz w:val="17"/>
      <w:szCs w:val="17"/>
      <w:u w:val="none"/>
    </w:rPr>
  </w:style>
  <w:style w:type="character" w:customStyle="1" w:styleId="Bodytext2">
    <w:name w:val="Body text|2_"/>
    <w:basedOn w:val="DefaultParagraphFont"/>
    <w:link w:val="Bodytext20"/>
    <w:rPr>
      <w:rFonts w:ascii="Arial" w:eastAsia="Arial" w:hAnsi="Arial" w:cs="Arial"/>
      <w:b w:val="0"/>
      <w:bCs w:val="0"/>
      <w:i w:val="0"/>
      <w:iCs w:val="0"/>
      <w:smallCaps w:val="0"/>
      <w:strike w:val="0"/>
      <w:color w:val="231F20"/>
      <w:sz w:val="13"/>
      <w:szCs w:val="13"/>
      <w:u w:val="none"/>
      <w:lang w:val="de-DE" w:eastAsia="bg-BG" w:bidi="bg-BG"/>
    </w:rPr>
  </w:style>
  <w:style w:type="character" w:customStyle="1" w:styleId="Headerorfooter1">
    <w:name w:val="Header or footer|1_"/>
    <w:basedOn w:val="DefaultParagraphFont"/>
    <w:link w:val="Headerorfooter10"/>
    <w:rPr>
      <w:rFonts w:ascii="Arial" w:eastAsia="Arial" w:hAnsi="Arial" w:cs="Arial"/>
      <w:b w:val="0"/>
      <w:bCs w:val="0"/>
      <w:i w:val="0"/>
      <w:iCs w:val="0"/>
      <w:smallCaps w:val="0"/>
      <w:strike w:val="0"/>
      <w:color w:val="231F20"/>
      <w:sz w:val="13"/>
      <w:szCs w:val="13"/>
      <w:u w:val="none"/>
      <w:lang w:val="de-DE" w:eastAsia="bg-BG" w:bidi="bg-BG"/>
    </w:rPr>
  </w:style>
  <w:style w:type="paragraph" w:customStyle="1" w:styleId="Footnote10">
    <w:name w:val="Footnote|1"/>
    <w:basedOn w:val="Normal"/>
    <w:link w:val="Footnote1"/>
    <w:pPr>
      <w:spacing w:line="346" w:lineRule="auto"/>
      <w:ind w:left="490" w:firstLine="830"/>
    </w:pPr>
    <w:rPr>
      <w:rFonts w:ascii="Arial" w:eastAsia="Arial" w:hAnsi="Arial" w:cs="Arial"/>
      <w:color w:val="231F20"/>
      <w:sz w:val="16"/>
      <w:szCs w:val="16"/>
    </w:rPr>
  </w:style>
  <w:style w:type="paragraph" w:customStyle="1" w:styleId="Heading110">
    <w:name w:val="Heading #1|1"/>
    <w:basedOn w:val="Normal"/>
    <w:link w:val="Heading11"/>
    <w:pPr>
      <w:spacing w:after="300"/>
      <w:outlineLvl w:val="0"/>
    </w:pPr>
    <w:rPr>
      <w:rFonts w:ascii="Arial" w:eastAsia="Arial" w:hAnsi="Arial" w:cs="Arial"/>
      <w:b/>
      <w:bCs/>
      <w:color w:val="231F20"/>
      <w:sz w:val="19"/>
      <w:szCs w:val="19"/>
    </w:rPr>
  </w:style>
  <w:style w:type="paragraph" w:customStyle="1" w:styleId="Headerorfooter20">
    <w:name w:val="Header or footer|2"/>
    <w:basedOn w:val="Normal"/>
    <w:link w:val="Headerorfooter2"/>
    <w:rPr>
      <w:sz w:val="20"/>
      <w:szCs w:val="20"/>
      <w:lang w:eastAsia="bg-BG" w:bidi="bg-BG"/>
    </w:rPr>
  </w:style>
  <w:style w:type="paragraph" w:customStyle="1" w:styleId="Bodytext10">
    <w:name w:val="Body text|1"/>
    <w:basedOn w:val="Normal"/>
    <w:link w:val="Bodytext1"/>
    <w:pPr>
      <w:spacing w:line="338" w:lineRule="auto"/>
    </w:pPr>
    <w:rPr>
      <w:rFonts w:ascii="Arial" w:eastAsia="Arial" w:hAnsi="Arial" w:cs="Arial"/>
      <w:color w:val="231F20"/>
      <w:sz w:val="16"/>
      <w:szCs w:val="16"/>
    </w:rPr>
  </w:style>
  <w:style w:type="paragraph" w:customStyle="1" w:styleId="Other10">
    <w:name w:val="Other|1"/>
    <w:basedOn w:val="Normal"/>
    <w:link w:val="Other1"/>
    <w:pPr>
      <w:spacing w:line="338" w:lineRule="auto"/>
    </w:pPr>
    <w:rPr>
      <w:rFonts w:ascii="Arial" w:eastAsia="Arial" w:hAnsi="Arial" w:cs="Arial"/>
      <w:color w:val="231F20"/>
      <w:sz w:val="16"/>
      <w:szCs w:val="16"/>
    </w:rPr>
  </w:style>
  <w:style w:type="paragraph" w:customStyle="1" w:styleId="Tablecaption10">
    <w:name w:val="Table caption|1"/>
    <w:basedOn w:val="Normal"/>
    <w:link w:val="Tablecaption1"/>
    <w:rPr>
      <w:rFonts w:ascii="Arial" w:eastAsia="Arial" w:hAnsi="Arial" w:cs="Arial"/>
      <w:b/>
      <w:bCs/>
      <w:color w:val="231F20"/>
      <w:sz w:val="17"/>
      <w:szCs w:val="17"/>
    </w:rPr>
  </w:style>
  <w:style w:type="paragraph" w:customStyle="1" w:styleId="Bodytext20">
    <w:name w:val="Body text|2"/>
    <w:basedOn w:val="Normal"/>
    <w:link w:val="Bodytext2"/>
    <w:rPr>
      <w:rFonts w:ascii="Arial" w:eastAsia="Arial" w:hAnsi="Arial" w:cs="Arial"/>
      <w:color w:val="231F20"/>
      <w:sz w:val="13"/>
      <w:szCs w:val="13"/>
      <w:lang w:eastAsia="bg-BG" w:bidi="bg-BG"/>
    </w:rPr>
  </w:style>
  <w:style w:type="paragraph" w:customStyle="1" w:styleId="Headerorfooter10">
    <w:name w:val="Header or footer|1"/>
    <w:basedOn w:val="Normal"/>
    <w:link w:val="Headerorfooter1"/>
    <w:rPr>
      <w:rFonts w:ascii="Arial" w:eastAsia="Arial" w:hAnsi="Arial" w:cs="Arial"/>
      <w:color w:val="231F20"/>
      <w:sz w:val="13"/>
      <w:szCs w:val="13"/>
      <w:lan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43</Pages>
  <Words>21522</Words>
  <Characters>122681</Characters>
  <Application>Microsoft Office Word</Application>
  <DocSecurity>0</DocSecurity>
  <Lines>1022</Lines>
  <Paragraphs>287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Egységes InfraStruktúra</Company>
  <LinksUpToDate>false</LinksUpToDate>
  <CharactersWithSpaces>143916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Juhász Krisztina dr.</dc:creator>
  <cp:keywords>class='Internal'</cp:keywords>
  <cp:lastModifiedBy>Dimitris Dimitriadis</cp:lastModifiedBy>
  <cp:revision>3</cp:revision>
  <dcterms:created xsi:type="dcterms:W3CDTF">2022-08-05T10:54:00Z</dcterms:created>
  <dcterms:modified xsi:type="dcterms:W3CDTF">2022-08-16T14:50:00Z</dcterms:modified>
</cp:coreProperties>
</file>