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Pr="008115DB" w:rsidRDefault="001B208E" w:rsidP="007D7D7B">
      <w:pPr>
        <w:pStyle w:val="Default"/>
        <w:widowControl/>
        <w:spacing w:before="120" w:after="120"/>
        <w:ind w:left="284" w:firstLine="720"/>
      </w:pPr>
    </w:p>
    <w:p w:rsidR="007D2CBC" w:rsidRPr="008115DB" w:rsidRDefault="007D2CBC" w:rsidP="007D2CBC">
      <w:pPr>
        <w:pStyle w:val="PlainText"/>
        <w:rPr>
          <w:rFonts w:ascii="Courier New" w:hAnsi="Courier New" w:cs="Courier New"/>
          <w:sz w:val="20"/>
          <w:szCs w:val="20"/>
        </w:rPr>
      </w:pPr>
    </w:p>
    <w:p w:rsidR="007D2CBC" w:rsidRPr="008115DB" w:rsidRDefault="007D2CBC" w:rsidP="007D2CBC">
      <w:pPr>
        <w:pStyle w:val="PlainText"/>
        <w:rPr>
          <w:rFonts w:ascii="Courier New" w:hAnsi="Courier New" w:cs="Courier New"/>
          <w:sz w:val="20"/>
          <w:szCs w:val="20"/>
        </w:rPr>
      </w:pPr>
      <w:r w:rsidRPr="008115DB">
        <w:rPr>
          <w:rFonts w:ascii="Courier New" w:hAnsi="Courier New"/>
          <w:sz w:val="20"/>
        </w:rPr>
        <w:t xml:space="preserve">1. ------IND- 2017 0525 E-- LT- ------ 20181003 --- --- </w:t>
      </w:r>
      <w:r w:rsidR="008C0023">
        <w:rPr>
          <w:rFonts w:ascii="Courier New" w:hAnsi="Courier New"/>
          <w:sz w:val="20"/>
        </w:rPr>
        <w:t>FINAL</w:t>
      </w:r>
      <w:bookmarkStart w:id="0" w:name="_GoBack"/>
      <w:bookmarkEnd w:id="0"/>
    </w:p>
    <w:p w:rsidR="001B208E" w:rsidRPr="008115DB" w:rsidRDefault="001B208E" w:rsidP="007D7D7B">
      <w:pPr>
        <w:pStyle w:val="Default"/>
        <w:widowControl/>
        <w:spacing w:before="120" w:after="120"/>
        <w:ind w:left="284" w:firstLine="720"/>
      </w:pPr>
    </w:p>
    <w:p w:rsidR="001B208E" w:rsidRPr="008115DB" w:rsidRDefault="00E22FFA" w:rsidP="007D7D7B">
      <w:pPr>
        <w:pStyle w:val="Default"/>
        <w:framePr w:w="1986" w:wrap="auto" w:vAnchor="page" w:hAnchor="page" w:x="569" w:y="705"/>
        <w:widowControl/>
        <w:spacing w:before="120" w:after="120"/>
      </w:pPr>
      <w:r w:rsidRPr="008115DB">
        <w:rPr>
          <w:noProof/>
          <w:lang w:val="en-US" w:eastAsia="zh-CN"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Pr="008115DB" w:rsidRDefault="001B208E" w:rsidP="007D7D7B">
      <w:pPr>
        <w:pStyle w:val="Default"/>
        <w:framePr w:w="1986" w:wrap="auto" w:vAnchor="page" w:hAnchor="page" w:x="569" w:y="705"/>
        <w:widowControl/>
        <w:spacing w:before="120" w:after="120"/>
        <w:ind w:left="284" w:firstLine="720"/>
      </w:pPr>
    </w:p>
    <w:p w:rsidR="001B208E" w:rsidRPr="008115DB" w:rsidRDefault="00E22FFA" w:rsidP="007D7D7B">
      <w:pPr>
        <w:pStyle w:val="Default"/>
        <w:framePr w:w="1397" w:wrap="auto" w:vAnchor="page" w:hAnchor="page" w:x="10739" w:y="611"/>
        <w:widowControl/>
        <w:spacing w:before="120" w:after="120"/>
        <w:jc w:val="both"/>
      </w:pPr>
      <w:r w:rsidRPr="008115DB">
        <w:rPr>
          <w:noProof/>
          <w:lang w:val="en-US" w:eastAsia="zh-CN"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Pr="008115DB" w:rsidRDefault="001B208E" w:rsidP="007D7D7B">
      <w:pPr>
        <w:pStyle w:val="Default"/>
        <w:widowControl/>
        <w:spacing w:before="120" w:after="120"/>
        <w:jc w:val="center"/>
        <w:rPr>
          <w:sz w:val="30"/>
          <w:szCs w:val="30"/>
        </w:rPr>
      </w:pPr>
      <w:r w:rsidRPr="008115DB">
        <w:rPr>
          <w:b/>
          <w:sz w:val="30"/>
        </w:rPr>
        <w:t>I. BENDROSIOS NUOSTATOS</w:t>
      </w:r>
    </w:p>
    <w:p w:rsidR="001B208E" w:rsidRPr="008115DB" w:rsidRDefault="001B208E" w:rsidP="007D7D7B">
      <w:pPr>
        <w:pStyle w:val="Pa3"/>
        <w:widowControl/>
        <w:spacing w:before="120" w:after="120" w:line="360" w:lineRule="auto"/>
        <w:jc w:val="center"/>
        <w:rPr>
          <w:color w:val="000000"/>
          <w:sz w:val="39"/>
          <w:szCs w:val="39"/>
        </w:rPr>
      </w:pPr>
      <w:r w:rsidRPr="008115DB">
        <w:rPr>
          <w:color w:val="000000"/>
          <w:sz w:val="39"/>
        </w:rPr>
        <w:t>ŽEMĖS ŪKIO, ŽUVININKYSTĖS, MAISTO IR APLINKOS MINISTERIJA</w:t>
      </w:r>
    </w:p>
    <w:p w:rsidR="00694AFB" w:rsidRPr="008115DB" w:rsidRDefault="00694AFB" w:rsidP="007D7D7B">
      <w:pPr>
        <w:pStyle w:val="Default"/>
        <w:widowControl/>
        <w:rPr>
          <w:b/>
          <w:bCs/>
          <w:color w:val="004378"/>
          <w:sz w:val="20"/>
          <w:szCs w:val="20"/>
        </w:rPr>
      </w:pPr>
      <w:r w:rsidRPr="008115DB">
        <w:rPr>
          <w:b/>
          <w:color w:val="004378"/>
          <w:sz w:val="20"/>
        </w:rPr>
        <w:t>Nr. 122</w:t>
      </w:r>
      <w:r w:rsidRPr="008115DB">
        <w:tab/>
      </w:r>
      <w:r w:rsidRPr="008115DB">
        <w:rPr>
          <w:b/>
          <w:color w:val="004378"/>
          <w:sz w:val="20"/>
        </w:rPr>
        <w:t>2018 m. gegužės 19 d., šeštadienis   I skirsnis   p. 52591</w:t>
      </w:r>
    </w:p>
    <w:p w:rsidR="003C24A4" w:rsidRPr="008115DB" w:rsidRDefault="003C24A4" w:rsidP="007D7D7B">
      <w:pPr>
        <w:pStyle w:val="Default"/>
        <w:widowControl/>
        <w:spacing w:before="120" w:after="120"/>
        <w:ind w:firstLine="720"/>
        <w:rPr>
          <w:i/>
          <w:iCs/>
          <w:sz w:val="20"/>
          <w:szCs w:val="20"/>
        </w:rPr>
      </w:pPr>
    </w:p>
    <w:p w:rsidR="001B208E" w:rsidRPr="008115DB" w:rsidRDefault="001B208E" w:rsidP="007D7D7B">
      <w:pPr>
        <w:pStyle w:val="Default"/>
        <w:widowControl/>
        <w:spacing w:before="120" w:after="120"/>
        <w:ind w:firstLine="720"/>
        <w:rPr>
          <w:sz w:val="20"/>
          <w:szCs w:val="20"/>
        </w:rPr>
      </w:pPr>
      <w:r w:rsidRPr="008115DB">
        <w:rPr>
          <w:i/>
          <w:sz w:val="20"/>
        </w:rPr>
        <w:t>2018 m. gegužės 18 d. Karališkasis dekretas Nr. 293/2018 dėl plastikinių pirkinių maišelių naudojimo mažinimo ir kuriuo įsteigiamas Gamintojų registras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w:t>
      </w:r>
    </w:p>
    <w:p w:rsidR="001B208E" w:rsidRPr="008115DB" w:rsidRDefault="001B208E" w:rsidP="007D7D7B">
      <w:pPr>
        <w:pStyle w:val="Default"/>
        <w:widowControl/>
        <w:spacing w:before="120" w:after="120"/>
        <w:ind w:firstLine="720"/>
        <w:rPr>
          <w:sz w:val="20"/>
          <w:szCs w:val="20"/>
        </w:rPr>
      </w:pPr>
      <w:r w:rsidRPr="008115DB">
        <w:rPr>
          <w:sz w:val="20"/>
        </w:rPr>
        <w:t>1994 m. gruodžio 20 d. Europos Parlamento ir Tarybos direktyva 94/62/EB dėl pakuočių ir pakuočių atliekų buvo priimta siekiant užkirsti kelią pakuočių ir jų atliekų poveikiui aplinkai arba jį sumažinti. Ši direktyva buvo perkelta į Ispanijos teisės sistemą 1997 m. balandžio 24 d. Įstatymu Nr. 11/1997 dėl pakuočių ir pakuočių atliekų ir 1998 m. balandžio 30 d. Karališkuoju dekretu Nr. 782/1998, kuriuo patvirtinamas 1997 m. balandžio 24 d. Įstatymo Nr. 11/1997 dėl pakuočių ir pakuočių atliekų plėtojimo ir įgyvendinimo reglamentas. Nors plastikiniai pirkinių maišeliai yra pakuotės pagal 1994 m. gruodžio 20 d. Europos Parlamento ir Tarybos direktyvą 94/62/EB, pirminėje šios direktyvos redakcijoje nėra konkrečių nuostatų dėl šio tipo pakuočių naudojimo.</w:t>
      </w:r>
    </w:p>
    <w:p w:rsidR="001B208E" w:rsidRPr="008115DB" w:rsidRDefault="001B208E" w:rsidP="007D7D7B">
      <w:pPr>
        <w:pStyle w:val="Default"/>
        <w:widowControl/>
        <w:spacing w:before="120" w:after="120"/>
        <w:ind w:firstLine="720"/>
        <w:rPr>
          <w:sz w:val="20"/>
          <w:szCs w:val="20"/>
        </w:rPr>
      </w:pPr>
      <w:r w:rsidRPr="008115DB">
        <w:rPr>
          <w:sz w:val="20"/>
        </w:rPr>
        <w:t>Dėl dabartinio plastikinių pirkinių maišelių sunaudojimo kiekio susidaro didelis disperguotų atliekų kiekis, kuris rodo, kad ištekliai naudojami neefektyviai, ir numatoma, kad tokių atliekų kiekis didės, jei nebus imtasi tinkamų priemonių. Disperguoti plastikiniai pirkinių maišeliai teršia aplinką ir didina plačiai paplitusią atliekų buvimo vandens telkiniuose problemą, kuri kelia grėsmę vandens ekosistemoms visame pasaulyje. Plastikiniai pirkinių maišeliai, kurių sienelės storis yra mažesnis nei 50 mikronų, t. y. „lengvieji plastikiniai pirkinių maišeliai“, kurie sudaro didžiąją dalį visų Europos Sąjungoje sunaudojamų plastikinių pirkinių maišelių, pakartotinai naudojami rečiau nei storesni maišeliai. Todėl lengvieji plastikiniai pirkinių maišeliai greičiau virsta atliekomis ir dėl savo sumažinto svorio dažniau disperguojasi kaip šiukšlės. Dabartiniai lengvųjų plastikinių pirkinių maišelių perdirbimo rodikliai yra labai maži ir artimiausiu metu dėl praktinių ir ekonominių sunkumų jie greičiausiai nepasieks reikšmingo lygio.</w:t>
      </w:r>
    </w:p>
    <w:p w:rsidR="001B208E" w:rsidRPr="008115DB" w:rsidRDefault="001B208E" w:rsidP="007D7D7B">
      <w:pPr>
        <w:pStyle w:val="Default"/>
        <w:widowControl/>
        <w:spacing w:before="120" w:after="120"/>
        <w:ind w:firstLine="720"/>
        <w:rPr>
          <w:sz w:val="20"/>
          <w:szCs w:val="20"/>
        </w:rPr>
      </w:pPr>
      <w:r w:rsidRPr="008115DB">
        <w:rPr>
          <w:sz w:val="20"/>
        </w:rPr>
        <w:t>Siekiant išspręsti aprašytą problemą, Europos Sąjungoje buvo priimta 2015 m. balandžio 29 d. Europos Parlamento ir Tarybos direktyva (ES) 2015/720, kuria dėl lengvųjų plastikinių pirkinių maišelių sunaudojimo mažinimo iš dalies keičiama Direktyva 94/62/EB. Šiuo karališkuoju dekretu siekiama į Ispanijos teisės sistemą įtraukti 2015 m. balandžio 29 d. Europos Parlamento ir Tarybos direktyvą (ES) 2015/720.</w:t>
      </w:r>
    </w:p>
    <w:p w:rsidR="001B208E" w:rsidRPr="008115DB" w:rsidRDefault="001B208E" w:rsidP="007D7D7B">
      <w:pPr>
        <w:pStyle w:val="Default"/>
        <w:widowControl/>
        <w:spacing w:before="120" w:after="120"/>
        <w:ind w:firstLine="720"/>
        <w:rPr>
          <w:sz w:val="20"/>
          <w:szCs w:val="20"/>
        </w:rPr>
      </w:pPr>
      <w:r w:rsidRPr="008115DB">
        <w:rPr>
          <w:sz w:val="20"/>
        </w:rPr>
        <w:t>Šia Bendrijos direktyva nustatoma, kad valstybės narės turi imtis priemonių, skirtų ilgalaikiam lengvųjų plastikinių pirkinių maišelių sunaudojimui jų teritorijoje sumažinti. Šiuo tikslu valstybėms narėms siūlomos įvairios galimybės, įskaitant nacionalinių mažinimo tikslų nustatymą, ekonominių priemonių įvedimą, pavyzdžiui, prireikus nustatyti jų tiekimo rinkai apribojimus su sąlyga, kad šie apribojimai yra proporcingi ir nediskriminuojantys. Taip pat nustatyta, kad minėtos priemonės gali skirtis priklausomai nuo lengvųjų plastikinių pirkinių maišelių poveikio aplinkai, kai jie vertinami ar išmetami, bei nuo jų kompostavimo, ilgaamžiškumo savybių arba numatytos konkrečios jų paskirties.</w:t>
      </w:r>
    </w:p>
    <w:p w:rsidR="00694AFB" w:rsidRPr="008115DB" w:rsidRDefault="001B208E" w:rsidP="007D7D7B">
      <w:pPr>
        <w:pStyle w:val="Default"/>
        <w:widowControl/>
        <w:spacing w:before="120" w:after="120"/>
        <w:ind w:firstLine="720"/>
        <w:rPr>
          <w:sz w:val="20"/>
          <w:szCs w:val="20"/>
        </w:rPr>
      </w:pPr>
      <w:r w:rsidRPr="008115DB">
        <w:rPr>
          <w:sz w:val="20"/>
        </w:rPr>
        <w:t xml:space="preserve">Bet kuriuo atveju valstybės narės turi pritaikyti bent vieną iš šių priemonių: a) priemonių, kuriomis būtų užtikrinta, kad ne vėliau kaip iki 2019 m. gruodžio 31 d. metinis lengvųjų plastikinių pirkinių maišelių sunaudojimas vienam asmeniui neviršytų 90 maišelių, o iki 2025 m. gruodžio 31 d. – 40 lengvųjų plastikinių pirkinių maišelių vienam asmeniui arba būtų pasiektas lygiavertis svoriu išreikštas tikslas; b) priemonių, kuriomis būtų užtikrinta, kad ne vėliau kaip iki 2018 m. gruodžio 31 d. prekių ar produktų pardavimo vietose nemokamai nebūtų teikiami lengvieji plastikiniai pirkinių maišeliai, išskyrus jei taikomos tokio paties veiksmingumo priemonės. Direktyva valstybėms narėms leidžiama netaikyti šių priemonių maišeliams, kurių sienelės storis yra mažesnis nei 15 mikronų ir kurie naudojami higienos sumetimais arba siekiant išvengti maisto produktų nuostolių. Direktyva taip pat nustatoma, kad nuo 2018 m. gegužės 27 d. valstybės narės informuos apie metinį lengvųjų plastikinių pirkinių maišelių sunaudojimą, kai pagal galiojančius teisės aktus pateiks Europos Komisijai duomenis apie pakuotes ir pakuočių atliekas. Direktyva numatoma, kad dėl likusių plastikinių pirkinių maišelių, kurių storis yra 50 mikronų arba didesnis, valstybės narės gali priimti tokias priemones kaip ekonominės </w:t>
      </w:r>
      <w:r w:rsidRPr="008115DB">
        <w:rPr>
          <w:sz w:val="20"/>
        </w:rPr>
        <w:lastRenderedPageBreak/>
        <w:t>priemonės ir nacionaliniai mažinimo tikslai. Be to, direktyvoje ypatingas dėmesys skiriamas visuomenės informavimui ir sąmoningumo apie neigiamas pasekmes aplinkai dėl pernelyg didelio lengvųjų plastikinių pirkinių maišelių sunaudojimo didinimo kampanijoms, kurias turi vykdyti valstybės narės.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II.</w:t>
      </w:r>
    </w:p>
    <w:p w:rsidR="001B208E" w:rsidRPr="008115DB" w:rsidRDefault="001B208E" w:rsidP="007D7D7B">
      <w:pPr>
        <w:pStyle w:val="Default"/>
        <w:widowControl/>
        <w:spacing w:before="120" w:after="120"/>
        <w:ind w:firstLine="720"/>
        <w:rPr>
          <w:sz w:val="20"/>
          <w:szCs w:val="20"/>
        </w:rPr>
      </w:pPr>
      <w:r w:rsidRPr="008115DB">
        <w:rPr>
          <w:sz w:val="20"/>
        </w:rPr>
        <w:t>Dėl plastikinių maišelių sunaudojimo 2008–2015 m. Nacionaliniame integruotame atliekų plane (isp. santrumpa – PNIR) buvo numatytos įvairios priemonės siekiant palaipsniui pakeisti vienkartinius maišelius. Iš tokių priemonių išsiskyrė vienkartinių maišelių kiekio sumažinimas 50 % 2010 m., taip pat biologiškai neskaidaus plastiko pakeitimo kalendoriaus sudarymas arba susitarimų su paskirstymo sektoriais skatinimas siekiant sumažinti atliekų iš vienkartinių maišelių susidarymą, skatinimas naudoti daugkartinius maišelius parduotuvėse ir didelėse prekybos vietose bei vienkartinių maišelių iš biologiškai neskaidaus plastiko pakeitimas maišeliais iš biologiškai skaidžios medžiagos. Reikia pabrėžti, kad sąvoka „biologiškai skaidus“ turėtų būti suprantama kaip „kompostuojamas“ pagal pačios 2015 m. balandžio 29 d. Europos Parlamento ir Tarybos direktyvos (ES) 2015/720 nuostatas.</w:t>
      </w:r>
    </w:p>
    <w:p w:rsidR="001B208E" w:rsidRPr="008115DB" w:rsidRDefault="001B208E" w:rsidP="007D7D7B">
      <w:pPr>
        <w:pStyle w:val="Default"/>
        <w:widowControl/>
        <w:spacing w:before="120" w:after="120"/>
        <w:ind w:firstLine="720"/>
        <w:rPr>
          <w:sz w:val="20"/>
          <w:szCs w:val="20"/>
        </w:rPr>
      </w:pPr>
      <w:r w:rsidRPr="008115DB">
        <w:rPr>
          <w:sz w:val="20"/>
        </w:rPr>
        <w:t>Savo ruožtu 2011 m. liepos 28 d. Įstatymo Nr. 22/2011 dėl atliekų ir užteršto dirvožemio II papildomąja nuostata viešojo administravimo institucijos buvo įpareigotos imtis reikiamų priemonių, kad būtų skatinamos tvaresnės biologiškai neskaidaus plastiko ir jo pakaitalų vienkartinių komerciniais tikslais naudojamų maišelių atliekų prevencijos, mažinimo ir tvarkymo sistemos, įskaitant veiksmus, kuriuos administravimo institucija vykdo viešųjų pirkimų metu kaip vartotoja.</w:t>
      </w:r>
    </w:p>
    <w:p w:rsidR="001B208E" w:rsidRPr="008115DB" w:rsidRDefault="001B208E" w:rsidP="007D7D7B">
      <w:pPr>
        <w:pStyle w:val="Default"/>
        <w:widowControl/>
        <w:spacing w:before="120" w:after="120"/>
        <w:ind w:firstLine="720"/>
        <w:rPr>
          <w:sz w:val="20"/>
          <w:szCs w:val="20"/>
        </w:rPr>
      </w:pPr>
      <w:r w:rsidRPr="008115DB">
        <w:rPr>
          <w:sz w:val="20"/>
        </w:rPr>
        <w:t>Vėliau 2014–2020 m. Valstybinėje atliekų mažinimo programoje, patvirtintoje 2013 m. gruodžio 13 d. Ministrų Tarybos susitarimu, pakuočių klausimas buvo padarytas prioritetiniu ir nustatytos tam tikros konkrečios priemonės, susijusios su plastikinių pirkinių maišelių naudojimo mažinimu. Be to, 2016–2022 m. Valstybinis atliekų tvarkymo pagrindų plano, patvirtinto 2015 m. lapkričio 6 d. Ministrų Tarybos susitarimu, skyriuje dėl pakuočių ir jų atliekų taip pat pateikta informacija ir tikslai, susiję su plastikiniais pirkinių maišeliais.</w:t>
      </w:r>
    </w:p>
    <w:p w:rsidR="001B208E" w:rsidRPr="008115DB" w:rsidRDefault="001B208E" w:rsidP="007D7D7B">
      <w:pPr>
        <w:pStyle w:val="Default"/>
        <w:widowControl/>
        <w:spacing w:before="120" w:after="120"/>
        <w:ind w:firstLine="720"/>
        <w:rPr>
          <w:sz w:val="20"/>
          <w:szCs w:val="20"/>
        </w:rPr>
      </w:pPr>
      <w:r w:rsidRPr="008115DB">
        <w:rPr>
          <w:sz w:val="20"/>
        </w:rPr>
        <w:t>Ir galiausiai, patvirtinus bei pradėjus įgyvendinti 2008–2015 m. Nacionalinį integruotą atliekų planą pagal 2011 m. liepos 28 d. Įstatymą Nr. 22/2011, taip pat vėlesnes atliekų tvarkymo ir planavimo priemones, viešojo administravimo institucijos ir paskirstymo sektorius priėmė daug priemonių, kad būtų sumažintas tokio tipo pakuočių naudojimas: sudarė savanoriškus susitarimus su paskirstymo sektoriumi, vykdė sąmoningumo ugdymo kampanijas, ėmėsi apmokestinimo, nuolatinių maišelių naudojimo skatinimo, kainos fiksavimo ir kt. priemonių. Dėl šių priemonių ir remiantis sektoriaus duomenimis per šiuos metus maišelių sunaudojimas sumažėjo beveik per pusę, t. y. nuo 317 maišelių vienam gyventojui 2007 m. iki 144 maišelių vienam gyventojui 2014 m., daugiausia dėl to, kad pasikeitė šių pakuočių naudojimo įpročiai.</w:t>
      </w:r>
    </w:p>
    <w:p w:rsidR="001B208E" w:rsidRPr="008115DB" w:rsidRDefault="001B208E" w:rsidP="007D7D7B">
      <w:pPr>
        <w:pStyle w:val="Default"/>
        <w:widowControl/>
        <w:spacing w:before="120" w:after="120"/>
        <w:ind w:firstLine="720"/>
        <w:rPr>
          <w:sz w:val="20"/>
          <w:szCs w:val="20"/>
        </w:rPr>
      </w:pPr>
      <w:r w:rsidRPr="008115DB">
        <w:rPr>
          <w:sz w:val="20"/>
        </w:rPr>
        <w:t>Atsižvelgiant į sektoriaus subjektų pateiktus duomenis, Ispanijos rinkai 2014 m. buvo pateikta apie 62 560 tonų plastikinių pirkinių maišelių, kurių storis yra mažesnis nei 50 mikronų (6730 mln. vienetų), iš kurių 23 % buvo plonesni nei 15 mikronų maišeliai, taip pat apie 4670 tonų plastikinių pirkinių maišelių, kurių storis yra didesnis nei 50 mikronų (158</w:t>
      </w:r>
      <w:r w:rsidR="008115DB" w:rsidRPr="008115DB">
        <w:rPr>
          <w:sz w:val="20"/>
        </w:rPr>
        <w:t> </w:t>
      </w:r>
      <w:r w:rsidRPr="008115DB">
        <w:rPr>
          <w:sz w:val="20"/>
        </w:rPr>
        <w:t>mln. vienetų). Todėl būtina toliau skatinti šiuos pokyčius, ypač tam tikruose sektoriuose, pavyzdžiui, mažmeninės prekybos vietose, ir perkelti naują Europos direktyvą dėl maišelių naudojimo į Ispanijos teisės sistemą.</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III.</w:t>
      </w:r>
    </w:p>
    <w:p w:rsidR="001B208E" w:rsidRPr="008115DB" w:rsidRDefault="001B208E" w:rsidP="007D7D7B">
      <w:pPr>
        <w:pStyle w:val="Default"/>
        <w:widowControl/>
        <w:spacing w:before="120" w:after="120"/>
        <w:ind w:firstLine="720"/>
        <w:rPr>
          <w:sz w:val="20"/>
          <w:szCs w:val="20"/>
        </w:rPr>
      </w:pPr>
      <w:r w:rsidRPr="008115DB">
        <w:rPr>
          <w:sz w:val="20"/>
        </w:rPr>
        <w:t>Buvo nustatyta, kad tarp direktyvos siūlomų galimybių, susijusių su lengvaisiais plastikiniais pirkinių maišeliais, tinkamiausios yra šios: visų pirma, draudimas nuo 2018 m. liepos 1 d. juos teikti vartotojams pardavimo vietose. T. y. nuo šio dienos prekybininkai privalo padengti kiekvieno vartotojui pateikto plastikinio pirkinių maišelio kainą. Priemonė netaikoma labai lengviems plastikiniams maišeliams, t. y. pirkinių maišeliams, kurių sienelės storis yra mažesnis nei 15 mikronų ir kurie yra būtini higienos sumetimais arba tiekiami kaip pagrindinė pakuotė, skirta nesupakuotiems maisto produktams. Visų antra, nuo 2021 m. sausio 1 d. draudžiama tiek nemokamai, tiek mokamai vartotojams pardavimo vietose teikti lengvuosius ir labai lengvus nekompostuojamus plastikinius pirkinių maišelius. Šiuo laikotarpiu siekiama suteikti galimybę įgyvendinti prievolę naudoti tik kompostuojamus lengvuosius ir labai lengvus plastikinius maišelius ir visu pajėgumu vykdyti atskirą biologinių atliekų surinkimą. Visa tai būtina tam, kad būtų galima įvykdyti Bendrijos tikslus, susijusius su buitinių atliekų pakartotiniu naudojimu ir perdirbimu, nustatytus 2011 m. liepos 28 d. Įstatyme Nr. 22/2011 bei naujose Europos atliekų direktyvose. Taip kompostuojami maišeliai, kuriuos yra geriausia apdoroti biologiniais procesais, turi būti tvarkomi kartu su biologinių atliekų dalimi tarp buitinių atliekų, išvengiant šių atliekų maišymosi su kitais (pvz., plastikinių pakuočių) atliekų srautais, nes joms susimaišius galėtų kilti kliūčių mechaniškai perdirbti nekompostuojamas atliekas.</w:t>
      </w:r>
    </w:p>
    <w:p w:rsidR="001B208E" w:rsidRPr="008115DB" w:rsidRDefault="001B208E" w:rsidP="007D7D7B">
      <w:pPr>
        <w:pStyle w:val="Default"/>
        <w:widowControl/>
        <w:spacing w:before="120" w:after="120"/>
        <w:ind w:firstLine="720"/>
        <w:rPr>
          <w:sz w:val="20"/>
          <w:szCs w:val="20"/>
        </w:rPr>
      </w:pPr>
      <w:r w:rsidRPr="008115DB">
        <w:rPr>
          <w:sz w:val="20"/>
        </w:rPr>
        <w:t>Pabrėžtina, kad 2015 m. balandžio 29 d. Europos Parlamento ir Tarybos direktyvos (ES) 2015/720, vadinasi, ir šio karališkojo dekreto tikslas yra mažinti lengvųjų plastikinių pirkinių maišelių naudojimą. Plastikinių kompostuojamų maišelių naudojimas yra viena iš galimų alternatyvų, tačiau ne vienintelė. Prekybininkai, užuot pakeisdami nekompostuojamus plastikinius pirkinių maišelius kompostuojamais plastikiniais maišeliais, gali taikyti ir bet kurį kitą pakuočių atliekų mažinimo būdą, jei tik dėl to nepadidės susidarančių pakuočių atliekų kiekis.</w:t>
      </w:r>
    </w:p>
    <w:p w:rsidR="001B208E" w:rsidRPr="008115DB" w:rsidRDefault="001B208E" w:rsidP="007D7D7B">
      <w:pPr>
        <w:pStyle w:val="Default"/>
        <w:widowControl/>
        <w:spacing w:before="120" w:after="120"/>
        <w:ind w:firstLine="720"/>
        <w:rPr>
          <w:sz w:val="20"/>
          <w:szCs w:val="20"/>
        </w:rPr>
      </w:pPr>
      <w:r w:rsidRPr="008115DB">
        <w:rPr>
          <w:sz w:val="20"/>
        </w:rPr>
        <w:t>Pastaraisiais metais rinkai buvo pateikti plastikiniai pirkinių maišeliai, pažymėti kaip „aerobiškai biologiškai skaidūs“ arba „aerobiškai skaidūs“. Tokių maišelių sudėtyje, be įprasto plastiko, yra priedų, kurie laikui bėgant suskaido plastiką į mažas daleles, kurios lieka aplinkoje. Gali būti klaidinga nurodyti, kad šie maišeliai yra „biologiškai skaidūs“, nes jų atsisakius nebus išspręsta taršos problema ir taip ji gali būti tik labiau apsunkinta. Į maišelius, pagamintus iš oksiduojant skaidomo plastiko, yra panašūs maišeliai, pagaminti iš plastiko, kuris yra skaidus oksiduojant, apšviečiant, kaitinant ir veikiant vandeniu, todėl reikėtų kalbėti apie maišelius, pagamintus iš skaidaus plastiko. Siekiant išvengti dirvožemiui, vandeniui ir biotai daromos žalos dėl aplinkoje likusio mažesnio dydžio dalelių plastiko, taip pat buvo nuspręsta nuo 2020 m. sausio 1 d. uždrausti tiekti skaidaus plastiko pirkinių maišelius, t. y. tokius maišelius, kurie pagaminti iš plastikinių medžiagų, kurių sudėtyje yra priedų, skatinančių plastiko suirimą į mikrodaleles.</w:t>
      </w:r>
    </w:p>
    <w:p w:rsidR="00694AFB" w:rsidRPr="008115DB" w:rsidRDefault="001B208E" w:rsidP="007D7D7B">
      <w:pPr>
        <w:pStyle w:val="Default"/>
        <w:widowControl/>
        <w:spacing w:before="120" w:after="120"/>
        <w:ind w:firstLine="720"/>
        <w:rPr>
          <w:sz w:val="20"/>
          <w:szCs w:val="20"/>
        </w:rPr>
      </w:pPr>
      <w:r w:rsidRPr="008115DB">
        <w:rPr>
          <w:sz w:val="20"/>
        </w:rPr>
        <w:t>Be to, atsižvelgiant į tai, kad 2015 m. balandžio 29 d. Europos Parlamento ir Tarybos direktyva (ES) 2015/720 valstybėms narėms suteikiama galimybė imtis priemonių bet kokio tipo plastikinių pirkinių maišelių (neatsižvelgiant į jų sienelės storį) sunaudojimui sumažinti, manoma, jog yra tikslinga taip pat imtis priemonių, skirtų maišeliams, kurių sienelės storis yra 50 mikronų arba didesnis: viena vertus, nuo 2018 m. liepos 1 d. nustatoma prievolė mokėti už šiuos maišelius tam tikrą kainą (išskyrus maišelius, kurių sudėtyje yra ne mažiau kaip 70 % perdirbto plastiko) ir, kita vertus, norint pereiti prie žiedinės ekonomikos ir skatinti medžiagų iš atliekų grąžinimą gaminant naujus produktus, nustatomas reikalavimas, kad nuo 2020 m. sausio 1 d. šių maišelių sudėtyje būtų ne mažiau kaip 50 % perdirbto plastiko, o tokiems maišeliams siūloma mažesnė orientacinė kaina. Siekiant užtikrinti patikrą ir kontrolę, kaip laikomasi išimtinės nuostatos, susijusios su daugiau kaip 70 % perdirbto plastiko turinčiais pirkinių maišeliais, prekybininkai privalės turėti būtinus dokumentus, kuriais bus galima patvirtinti šią procentinę dalį.</w:t>
      </w:r>
    </w:p>
    <w:p w:rsidR="001B208E" w:rsidRPr="008115DB" w:rsidRDefault="001B208E" w:rsidP="007D7D7B">
      <w:pPr>
        <w:pStyle w:val="Default"/>
        <w:widowControl/>
        <w:spacing w:before="120" w:after="120"/>
        <w:ind w:firstLine="720"/>
        <w:rPr>
          <w:sz w:val="20"/>
          <w:szCs w:val="20"/>
        </w:rPr>
      </w:pPr>
      <w:r w:rsidRPr="008115DB">
        <w:rPr>
          <w:sz w:val="20"/>
        </w:rPr>
        <w:t>Galiausiai reikia patikslinti, kad visos šios priemonės taikomos ir maišeliams, teikiamiems prekyboje internetu bei prekes pristatant į namus. Jos netaikomos nuotolinėje prekyboje naudojamiems plastikiniams vokams, tačiau šie vokai laikomi pakuotėmis, atitinkančiomis pakuotės apibrėžtį ir pavyzdžius, pateiktus 1997 m. balandžio 24 d. Įstatyme Nr. 11/1997.</w:t>
      </w:r>
    </w:p>
    <w:p w:rsidR="001B208E" w:rsidRPr="008115DB" w:rsidRDefault="001B208E" w:rsidP="007D7D7B">
      <w:pPr>
        <w:pStyle w:val="Default"/>
        <w:widowControl/>
        <w:spacing w:before="120" w:after="120"/>
        <w:ind w:firstLine="720"/>
        <w:rPr>
          <w:sz w:val="20"/>
          <w:szCs w:val="20"/>
        </w:rPr>
      </w:pPr>
      <w:r w:rsidRPr="008115DB">
        <w:rPr>
          <w:sz w:val="20"/>
        </w:rPr>
        <w:t>Siekdamos informuoti piliečius ir didinti jų sąmoningumą apie šiame karališkajame dekrete priimtas priemones ir apie poveikį aplinkai, kurį sukelia per didelis lengvųjų plastikinių pirkinių maišelių sunaudojimas ir jų atsisakymas, ir skatinti atliekų hierarchijos principo taikymą, Žemės ūkio, žuvininkystės, maisto ir aplinkos ministerija bei autonominių sričių kompetentingos institucijos turi vykdyti informavimo kampanijas bent pirmaisiais metais nuo šio karališkojo dekreto įsigaliojimo. Be to, šių kampanijų metu turi būti teikiama informacija apie konteinerį, į kurį turi būti dedami plastikiniai kompostuojami ir nekompostuojami pirkinių maišeliai. Vietinės įstaigos ir privatusis sektorius minėtomis temomis taip pat gali vykdyti informavimo kampanijas. Atsižvelgiant į tai, kad plastikiniai pirkinių maišeliai yra pakuotės, viešojo administravimo institucijų vykdomas kampanijas gali finansuoti didesnės gamintojo atsakomybės kolektyvinės sistemos (anksčiau vadintos „integruotomis valdymo sistemomis“) pagal finansavimo susitarimus, kurie dėl šių sistemų sudaryti su autonominėmis sritimis arba prireikus – su vietinėmis įstaigomis.</w:t>
      </w:r>
    </w:p>
    <w:p w:rsidR="001B208E" w:rsidRPr="008115DB" w:rsidRDefault="001B208E" w:rsidP="007D7D7B">
      <w:pPr>
        <w:pStyle w:val="Default"/>
        <w:widowControl/>
        <w:spacing w:before="120" w:after="120"/>
        <w:ind w:firstLine="720"/>
        <w:rPr>
          <w:sz w:val="20"/>
          <w:szCs w:val="20"/>
        </w:rPr>
      </w:pPr>
      <w:r w:rsidRPr="008115DB">
        <w:rPr>
          <w:sz w:val="20"/>
        </w:rPr>
        <w:t>Remiantis Europos teisės aktų nuostatomis, nustatomas reikalavimas iš kompostuojamo plastiko pagamintus maišelius paženklinti per aštuoniolika mėnesių nuo tos dienos, kai Europos Komisija priima teisės aktą, kuriuo nustatomos etikečių ar prekių ženklų specifikacijos, siekiant užtikrinti šių maišelių pripažinimą visoje Europos Sąjungoje ir pateikti naudotojams teisingą informaciją apie tokių maišelių savybes.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IV.</w:t>
      </w:r>
    </w:p>
    <w:p w:rsidR="001B208E" w:rsidRPr="008115DB" w:rsidRDefault="001B208E" w:rsidP="007D7D7B">
      <w:pPr>
        <w:pStyle w:val="Default"/>
        <w:widowControl/>
        <w:spacing w:before="120" w:after="120"/>
        <w:ind w:firstLine="720"/>
        <w:rPr>
          <w:sz w:val="20"/>
          <w:szCs w:val="20"/>
        </w:rPr>
      </w:pPr>
      <w:r w:rsidRPr="008115DB">
        <w:rPr>
          <w:sz w:val="20"/>
        </w:rPr>
        <w:t>2011 m. liepos 28 d. Įstatymas Nr. 22/2011, kuriuo skatinamas atliekų prevencijos, pakartotinio naudojimo ir antrinio perdirbimo priemonių įgyvendinimas pagal 2008 m. lapkričio 19 d. Europos Parlamento ir Tarybos direktyvos 2008/98/EB dėl atliekų ir panaikinančios kai kurias direktyvas (Pagrindų direktyva dėl atliekų) nuostatas. Įstatyme numatomos tokios priemonės kaip planų rengimo priemonės, atliekų tvarkymo programos ir atliekų prevencijos programos, taip pat atliekų prevencijos ir atskiro atliekų surinkimo tikslų nustatymas. Šie prevencijos ir atskiro atliekų surinkimo tikslai yra susiję, be kita ko, su turima informacija apie produktų, kurie tiekiami rinkai ir kurie naudojami virsta atliekomis, kiekį ir rūšį.</w:t>
      </w:r>
    </w:p>
    <w:p w:rsidR="001B208E" w:rsidRPr="008115DB" w:rsidRDefault="001B208E" w:rsidP="007D7D7B">
      <w:pPr>
        <w:pStyle w:val="Default"/>
        <w:widowControl/>
        <w:spacing w:before="120" w:after="120"/>
        <w:ind w:firstLine="720"/>
        <w:rPr>
          <w:sz w:val="20"/>
          <w:szCs w:val="20"/>
        </w:rPr>
      </w:pPr>
      <w:r w:rsidRPr="008115DB">
        <w:rPr>
          <w:sz w:val="20"/>
        </w:rPr>
        <w:t>Atsižvelgiant į tai, kad darosi vis svarbiau užkirsti kelią tam tikrų rūšių atliekų susidarymui, pagerinti jų surinkimo būdus, perdirbti didesnį atliekų kiekį ir prireikus taikyti jų finansavimo priemones, aplinkosaugos institucijos reikalauja pateikti daugiau informacijos apie produktų, kurie tiekiami rinkai ir kurie panaudoti virsta atliekomis, kiekį ir rūšis.</w:t>
      </w:r>
    </w:p>
    <w:p w:rsidR="00694AFB" w:rsidRPr="008115DB" w:rsidRDefault="001B208E" w:rsidP="007D7D7B">
      <w:pPr>
        <w:pStyle w:val="Default"/>
        <w:widowControl/>
        <w:spacing w:before="120" w:after="120"/>
        <w:ind w:firstLine="720"/>
        <w:rPr>
          <w:sz w:val="20"/>
          <w:szCs w:val="20"/>
        </w:rPr>
      </w:pPr>
      <w:r w:rsidRPr="008115DB">
        <w:rPr>
          <w:sz w:val="20"/>
        </w:rPr>
        <w:t>Informacijos rinkimas registruose apie produktų, kurie tiekiami rinkai ir dėl kurių susidaro tam tikrų rūšių atliekų, kiekį yra reikalavimas, nustatytas daugelyje Bendrijos direktyvų dėl atliekų tvarkymo, ypač taisyklėse, kuriose taikomas didesnės gamintojo atsakomybės principas. Tokiais atvejais kiekvieno produkto gamintojo finansinis įnašas finansuojant atliekų tvarkymą yra proporcingas produktų, kuriuos kiekvienas iš jų tiekia rinkai, kiekiui ir rūšiai.</w:t>
      </w:r>
    </w:p>
    <w:p w:rsidR="001B208E" w:rsidRPr="008115DB" w:rsidRDefault="001B208E" w:rsidP="007D7D7B">
      <w:pPr>
        <w:pStyle w:val="Default"/>
        <w:widowControl/>
        <w:spacing w:before="120" w:after="120"/>
        <w:ind w:firstLine="720"/>
        <w:rPr>
          <w:sz w:val="20"/>
          <w:szCs w:val="20"/>
        </w:rPr>
      </w:pPr>
      <w:r w:rsidRPr="008115DB">
        <w:rPr>
          <w:sz w:val="20"/>
        </w:rPr>
        <w:t>Turėti informaciją apie pakuočių, tokių kaip plastikiniai pirkinių maišeliai, tiekimą rinkai yra labai svarbu siekiant, kad būtų galima įvertinti, ar laikomasi Europos Sąjungoje nustatytų jų naudojimo mažinimo tikslų, ir kad būtų galima įvykdyti įsipareigojimus teikti metinę informaciją Europos Komisijai. Dėl šių priežasčių būtina reikalauti, kad gamintojai pateiktų metinę informaciją apie plastikinių pirkinių maišelių tiekimą rinkai. Šiuo tikslu įsteigiamas Produktų gamintojų registras – tai yra administracinio ir informacinio pobūdžio registras, priskirtas Žemės ūkio, žuvininkystės, maisto ir aplinkos ministerijos Kokybės, aplinkos vertinimo ir natūralios aplinkos generalinio direktoratui.</w:t>
      </w:r>
    </w:p>
    <w:p w:rsidR="001B208E" w:rsidRPr="008115DB" w:rsidRDefault="001B208E" w:rsidP="007D7D7B">
      <w:pPr>
        <w:pStyle w:val="Default"/>
        <w:widowControl/>
        <w:spacing w:before="120" w:after="120"/>
        <w:ind w:firstLine="720"/>
        <w:rPr>
          <w:sz w:val="20"/>
          <w:szCs w:val="20"/>
        </w:rPr>
      </w:pPr>
      <w:r w:rsidRPr="008115DB">
        <w:rPr>
          <w:sz w:val="20"/>
        </w:rPr>
        <w:t>Produktų gamintojų registre sukuriamas plastikinių pirkinių maišelių gamintojų skirsnis. Nustatant kitas taisykles, reglamentuojančias konkrečius atliekų srautus, registre galima sukurti naujus skirsnius.</w:t>
      </w:r>
    </w:p>
    <w:p w:rsidR="001B208E" w:rsidRPr="008115DB" w:rsidRDefault="001B208E" w:rsidP="007D7D7B">
      <w:pPr>
        <w:pStyle w:val="Default"/>
        <w:widowControl/>
        <w:spacing w:before="120" w:after="120"/>
        <w:ind w:firstLine="720"/>
        <w:rPr>
          <w:sz w:val="20"/>
          <w:szCs w:val="20"/>
        </w:rPr>
      </w:pPr>
      <w:r w:rsidRPr="008115DB">
        <w:rPr>
          <w:sz w:val="20"/>
        </w:rPr>
        <w:t>Karališkajame dekrete išsamiai išdėstyti plastikinių pirkinių maišelių gamintojų ir importuotojų įtraukimo į Produktų gamintojų registro plastikinių pirkinių maišelių skirsnį per tris mėnesius nuo šio karališkojo dekreto įsigaliojimo dienos reikalavimai ir plastikinių pirkinių maišelių gamintojų bei importuotojų pareiga teikti informaciją apie plastikinių pirkinių maišelių tiekimą rinkai, kad taip būtų laikomasi reikalavimų teikti metinę informaciją Europos Komisijai apie metinį plastikinių pirkinių maišelių sunaudojimą.</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V.</w:t>
      </w:r>
    </w:p>
    <w:p w:rsidR="001B208E" w:rsidRPr="008115DB" w:rsidRDefault="001B208E" w:rsidP="007D7D7B">
      <w:pPr>
        <w:pStyle w:val="Default"/>
        <w:widowControl/>
        <w:spacing w:before="120" w:after="120"/>
        <w:ind w:firstLine="720"/>
        <w:rPr>
          <w:sz w:val="20"/>
          <w:szCs w:val="20"/>
        </w:rPr>
      </w:pPr>
      <w:r w:rsidRPr="008115DB">
        <w:rPr>
          <w:sz w:val="20"/>
        </w:rPr>
        <w:t>Šis karališkasis dekretas skelbiamas vadovaujantis Ispanijos konstitucijos 149 straipsnio 1 dalies 13 ir 23</w:t>
      </w:r>
      <w:r w:rsidR="008115DB" w:rsidRPr="008115DB">
        <w:rPr>
          <w:sz w:val="20"/>
        </w:rPr>
        <w:t> </w:t>
      </w:r>
      <w:r w:rsidRPr="008115DB">
        <w:rPr>
          <w:sz w:val="20"/>
        </w:rPr>
        <w:t>punktais, kuriais valstybei suteikiama išskirtinė kompetencija nustatyti atitinkamai ekonominės veiklos principus ir jos bendro planavimo koordinavimą bei pagrindinius aplinkos apsaugos teisės aktus. Įgaliojimas vykdyti šį reguliavimo pakeitimą pateiktas 2011 m. liepos 28 d. Įstatymo Nr. 22/2011 III baigiamojoje nuostatoje, kuria šalies vyriausybė įgaliojama pagal savo kompetenciją priimti normines nuostatas, būtinas šiam įstatymui įgyvendinti ir taikyti, ypač nustatyti įvairioms atliekų rūšims taikytinas taisykles, kuriose būtų skelbiamos konkrečios su šių atliekų susidarymu ir tvarkymu susijusios nuostatos, bei šio įstatymo VIII papildomoje nuostatoje, kuria numatoma įgyvendinti įstatymo dėl atliekų srities plėtros nuostatų sąlygas.</w:t>
      </w:r>
    </w:p>
    <w:p w:rsidR="001B208E" w:rsidRPr="008115DB" w:rsidRDefault="001B208E" w:rsidP="007D7D7B">
      <w:pPr>
        <w:pStyle w:val="Default"/>
        <w:widowControl/>
        <w:spacing w:before="120" w:after="120"/>
        <w:ind w:firstLine="720"/>
        <w:rPr>
          <w:sz w:val="20"/>
          <w:szCs w:val="20"/>
        </w:rPr>
      </w:pPr>
      <w:r w:rsidRPr="008115DB">
        <w:rPr>
          <w:sz w:val="20"/>
        </w:rPr>
        <w:t>Šiuo karališkuoju dekretu priimtos priemonės taip pat grindžiamos 2011 m. liepos 28 d. Įstatymo Nr. 22/2011 16</w:t>
      </w:r>
      <w:r w:rsidR="008115DB" w:rsidRPr="008115DB">
        <w:rPr>
          <w:sz w:val="20"/>
        </w:rPr>
        <w:t> </w:t>
      </w:r>
      <w:r w:rsidRPr="008115DB">
        <w:rPr>
          <w:sz w:val="20"/>
        </w:rPr>
        <w:t>straipsnio 1 dalies nuostatomis, kuriose numatyta, kad kompetentingos institucijos gali nustatyti ekonomines, finansines ir fiskalines priemones siekdamos paskatinti atliekų susidarymo prevenciją, įgyvendinti atskirą surinkimą, pagerinti atliekų tvarkymą, didinti ir skatinti perdirbimo rinkas, taip pat siekdamos, kad atliekų sektorius prisidėtų prie išmetamųjų šiltnamio efektą sukeliančių dujų kiekio mažinimo.</w:t>
      </w:r>
    </w:p>
    <w:p w:rsidR="001B208E" w:rsidRPr="008115DB" w:rsidRDefault="001B208E" w:rsidP="007D7D7B">
      <w:pPr>
        <w:pStyle w:val="Default"/>
        <w:widowControl/>
        <w:spacing w:before="120" w:after="120"/>
        <w:ind w:firstLine="720"/>
        <w:rPr>
          <w:sz w:val="20"/>
          <w:szCs w:val="20"/>
        </w:rPr>
      </w:pPr>
      <w:r w:rsidRPr="008115DB">
        <w:rPr>
          <w:sz w:val="20"/>
        </w:rPr>
        <w:t>Prieš rengiant šio karališkojo dekreto tekstą, Žemės ūkio, žuvininkystės, maisto ir aplinkos ministerijos interneto svetainėje buvo vykdoma išankstinė vieša konsultacija, numatyta 2015 m. spalio 1 d. Viešųjų administracijų bendros administracinės tvarkos įstatymo Nr. 39/2015 133 straipsnyje kartu atsižvelgiant į 1997 m. lapkričio 27 d. Vyriausybės įstatymo Nr. 50/1997 26 straipsnio 2 dalį.</w:t>
      </w:r>
    </w:p>
    <w:p w:rsidR="00694AFB" w:rsidRPr="008115DB" w:rsidRDefault="001B208E" w:rsidP="007D7D7B">
      <w:pPr>
        <w:pStyle w:val="Default"/>
        <w:widowControl/>
        <w:spacing w:before="120" w:after="120"/>
        <w:ind w:firstLine="720"/>
        <w:rPr>
          <w:sz w:val="20"/>
          <w:szCs w:val="20"/>
        </w:rPr>
      </w:pPr>
      <w:r w:rsidRPr="008115DB">
        <w:rPr>
          <w:sz w:val="20"/>
        </w:rPr>
        <w:t>Rengiant šį karališkąjį dekretą buvo konsultuojamasi su ekonominiais ir socialiniais atstovais, autonominėmis sritimis ir autonomijos statusą turinčiais Seutos ir Meliljos miestais, taip pat vietinėmis įstaigomis ir labiausiai atstovaujamųjų sektorių, kuriems galėtų būti daromas poveikis, atstovais. Be to, projektas buvo pateiktas Aplinkos patariamosios tarybos konsultacijai ir į jį rengiant buvo konsultuotasis su visuomene pagal 2006 m. liepos 18 d. Įstatymo Nr. 27/2006, kuriuo reglamentuojama teisė gauti informaciją, visuomenės dalyvavimo teisė ir teisė kreiptis į teismą aplinkosaugos klausimais (kuriuo įgyvendinamos direktyvos 2003/4/EB ir 2003/35/EB), bei 1997 m. lapkričio 27 d. Vyriausybės įstatymo Nr. 50/1997 nuostatomis.</w:t>
      </w:r>
    </w:p>
    <w:p w:rsidR="001B208E" w:rsidRPr="008115DB" w:rsidRDefault="001B208E" w:rsidP="007D7D7B">
      <w:pPr>
        <w:pStyle w:val="Default"/>
        <w:widowControl/>
        <w:spacing w:before="120" w:after="120"/>
        <w:ind w:firstLine="720"/>
        <w:rPr>
          <w:sz w:val="20"/>
          <w:szCs w:val="20"/>
        </w:rPr>
      </w:pPr>
      <w:r w:rsidRPr="008115DB">
        <w:rPr>
          <w:sz w:val="20"/>
        </w:rPr>
        <w:t>Apie šį karališkąjį dekretą taip pat buvo pranešta anksčiau vadovaujantis 1994 m. gruodžio 20 d. Europos Parlamento ir Tarybos direktyvos 94/62/EB dėl pakuočių ir pakuočių atliekų 16 straipsniu pagal procedūrą, numatytą 2015 m. rugsėjo 9 d. Europos Parlamento ir Tarybos direktyva (ES) 2015/1535, kuria nustatoma informacijos apie techninius reglamentus ir informacinės visuomenės paslaugų taisykles teikimo tvarka, ir pagal 1999 m. liepos 31 d. Karališkojo dekreto Nr. 1337/1999, kuriuo reglamentuojamas informacijos apie standartus, techninius reglamentus ir informacinės visuomenės paslaugas teikimas, nuostatas.</w:t>
      </w:r>
    </w:p>
    <w:p w:rsidR="001B208E" w:rsidRPr="008115DB" w:rsidRDefault="001B208E" w:rsidP="007D7D7B">
      <w:pPr>
        <w:pStyle w:val="Default"/>
        <w:widowControl/>
        <w:spacing w:before="120" w:after="120"/>
        <w:ind w:firstLine="720"/>
        <w:rPr>
          <w:sz w:val="20"/>
          <w:szCs w:val="20"/>
        </w:rPr>
      </w:pPr>
      <w:r w:rsidRPr="008115DB">
        <w:rPr>
          <w:sz w:val="20"/>
        </w:rPr>
        <w:t>Atsižvelgiant į aprašytas aplinkybes, šio karališkojo dekreto turinys ir procedūra atitinka būtinybės, rezultatyvumo, proporcingumo, teisinio tikrumo, skaidrumo ir efektyvumo principus, kaip nustatyta 2015 m. spalio 1 d. Įstatymo Nr.</w:t>
      </w:r>
      <w:r w:rsidR="008115DB" w:rsidRPr="008115DB">
        <w:rPr>
          <w:sz w:val="20"/>
        </w:rPr>
        <w:t> </w:t>
      </w:r>
      <w:r w:rsidRPr="008115DB">
        <w:rPr>
          <w:sz w:val="20"/>
        </w:rPr>
        <w:t>39/2015 129 straipsnyje.</w:t>
      </w:r>
    </w:p>
    <w:p w:rsidR="001B208E" w:rsidRPr="008115DB" w:rsidRDefault="001B208E" w:rsidP="007D7D7B">
      <w:pPr>
        <w:pStyle w:val="Default"/>
        <w:widowControl/>
        <w:spacing w:before="120" w:after="120"/>
        <w:ind w:firstLine="720"/>
        <w:rPr>
          <w:sz w:val="20"/>
          <w:szCs w:val="20"/>
        </w:rPr>
      </w:pPr>
      <w:r w:rsidRPr="008115DB">
        <w:rPr>
          <w:sz w:val="20"/>
        </w:rPr>
        <w:t>Be to, remiantis 1997 m. lapkričio 27 d. Įstatymo Nr. 50/1997 25 straipsniu, šis karališkasis dekretas yra įtrauktas į 2018 m. Kasmetinį teisinių priemonių planą.</w:t>
      </w:r>
    </w:p>
    <w:p w:rsidR="001B208E" w:rsidRPr="008115DB" w:rsidRDefault="001B208E" w:rsidP="007D7D7B">
      <w:pPr>
        <w:pStyle w:val="Default"/>
        <w:widowControl/>
        <w:spacing w:before="120" w:after="120"/>
        <w:ind w:firstLine="720"/>
        <w:rPr>
          <w:sz w:val="20"/>
          <w:szCs w:val="20"/>
        </w:rPr>
      </w:pPr>
      <w:r w:rsidRPr="008115DB">
        <w:rPr>
          <w:sz w:val="20"/>
        </w:rPr>
        <w:t>Remdamasis tuo, kas išdėstyta, bei žemės ūkio, žuvininkystės, maisto ir aplinkos ministrei pasiūlius, gavęs išankstinį finansų ir valstybės tarnybos reikalų ministro patvirtinimą, Valstybės Tarybai pritarus, Ministrų Tarybai posėdyje, įvykusiame 2018 m. gegužės 18 d., apsvarsčius,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SKELBIU:</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 SKYRIUS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b/>
          <w:color w:val="000000"/>
          <w:sz w:val="20"/>
        </w:rPr>
        <w:t>Bendrosios nuostatos</w:t>
      </w:r>
    </w:p>
    <w:p w:rsidR="001B208E" w:rsidRPr="008115DB" w:rsidRDefault="001B208E" w:rsidP="007D7D7B">
      <w:pPr>
        <w:pStyle w:val="Default"/>
        <w:keepNext/>
        <w:keepLines/>
        <w:widowControl/>
        <w:spacing w:before="120" w:after="120"/>
        <w:ind w:firstLine="720"/>
        <w:rPr>
          <w:sz w:val="20"/>
          <w:szCs w:val="20"/>
        </w:rPr>
      </w:pPr>
      <w:r w:rsidRPr="008115DB">
        <w:rPr>
          <w:sz w:val="20"/>
        </w:rPr>
        <w:t>1 straipsnis. </w:t>
      </w:r>
      <w:r w:rsidRPr="008115DB">
        <w:rPr>
          <w:i/>
          <w:sz w:val="20"/>
        </w:rPr>
        <w:t>Objektas ir tikslas.</w:t>
      </w:r>
    </w:p>
    <w:p w:rsidR="001B208E" w:rsidRPr="008115DB" w:rsidRDefault="001B208E" w:rsidP="007D7D7B">
      <w:pPr>
        <w:pStyle w:val="Default"/>
        <w:widowControl/>
        <w:spacing w:before="120" w:after="120"/>
        <w:ind w:firstLine="720"/>
        <w:rPr>
          <w:sz w:val="20"/>
          <w:szCs w:val="20"/>
        </w:rPr>
      </w:pPr>
      <w:r w:rsidRPr="008115DB">
        <w:rPr>
          <w:sz w:val="20"/>
        </w:rPr>
        <w:t>1. Šio karališkojo dekreto tikslas – imtis priemonių plastikinių pirkinių maišelių sunaudojimui mažinti siekiant išvengti dėl šių plastikinių pirkinių maišelių naudojimo susidarančių atliekų neigiamo poveikio aplinkai ir jį sumažinti, ypatingą dėmesį skiriant žalai, kuri padaryta vandens ekosistemoms, ir tam tikroms ekonominės veiklos rūšims, tokioms kaip, be kita ko, žvejyba ar turizmas. Taip pat siekiama išvengti materialinių ir ekonominių išteklių nuostolių, kurie gali būti patirti dėl plastikinių pirkinių maišelių atsisakymo ir jų sklaidos aplinkoje.</w:t>
      </w:r>
    </w:p>
    <w:p w:rsidR="001B208E" w:rsidRPr="008115DB" w:rsidRDefault="001B208E" w:rsidP="007D7D7B">
      <w:pPr>
        <w:pStyle w:val="Default"/>
        <w:widowControl/>
        <w:spacing w:before="120" w:after="120"/>
        <w:ind w:firstLine="720"/>
        <w:rPr>
          <w:sz w:val="20"/>
          <w:szCs w:val="20"/>
        </w:rPr>
      </w:pPr>
      <w:r w:rsidRPr="008115DB">
        <w:rPr>
          <w:sz w:val="20"/>
        </w:rPr>
        <w:t>2. Šiuo karališkuoju dekretu taip pat siekiama įsteigti administracinio ir informacinio pobūdžio Produktų gamintojų registrą, priskiriamą Žemės ūkio, žuvininkystės, maisto ir aplinkos ministerijos Kokybės, aplinkos vertinimo ir natūralios aplinkos generalinio direktoratui.</w:t>
      </w:r>
    </w:p>
    <w:p w:rsidR="001B208E" w:rsidRPr="008115DB" w:rsidRDefault="001B208E" w:rsidP="007D7D7B">
      <w:pPr>
        <w:pStyle w:val="Default"/>
        <w:keepNext/>
        <w:keepLines/>
        <w:widowControl/>
        <w:spacing w:before="120" w:after="120"/>
        <w:ind w:firstLine="720"/>
        <w:rPr>
          <w:sz w:val="20"/>
          <w:szCs w:val="20"/>
        </w:rPr>
      </w:pPr>
      <w:r w:rsidRPr="008115DB">
        <w:rPr>
          <w:sz w:val="20"/>
        </w:rPr>
        <w:t>2 straipsnis.</w:t>
      </w:r>
      <w:r w:rsidRPr="008115DB">
        <w:rPr>
          <w:i/>
          <w:sz w:val="20"/>
        </w:rPr>
        <w:t> </w:t>
      </w:r>
      <w:r w:rsidRPr="008115DB">
        <w:rPr>
          <w:i/>
          <w:sz w:val="20"/>
        </w:rPr>
        <w:t>Taikymo sritis.</w:t>
      </w:r>
    </w:p>
    <w:p w:rsidR="001B208E" w:rsidRPr="008115DB" w:rsidRDefault="001B208E" w:rsidP="007D7D7B">
      <w:pPr>
        <w:pStyle w:val="Default"/>
        <w:widowControl/>
        <w:spacing w:before="120" w:after="120"/>
        <w:ind w:firstLine="720"/>
        <w:rPr>
          <w:sz w:val="20"/>
          <w:szCs w:val="20"/>
        </w:rPr>
      </w:pPr>
      <w:r w:rsidRPr="008115DB">
        <w:rPr>
          <w:sz w:val="20"/>
        </w:rPr>
        <w:t>Šis karališkasis dekretas taikomas visiems plastikiniams pirkinių maišeliams, kurie tiekiami rinkai valstybės teritorijoje, taip pat dėl minėtų pirkinių maišelių naudojimo susidarančioms atliekoms.</w:t>
      </w:r>
    </w:p>
    <w:p w:rsidR="001B208E" w:rsidRPr="008115DB" w:rsidRDefault="001B208E" w:rsidP="007D7D7B">
      <w:pPr>
        <w:pStyle w:val="Default"/>
        <w:keepNext/>
        <w:keepLines/>
        <w:widowControl/>
        <w:spacing w:before="120" w:after="120"/>
        <w:ind w:firstLine="720"/>
        <w:rPr>
          <w:sz w:val="20"/>
          <w:szCs w:val="20"/>
        </w:rPr>
      </w:pPr>
      <w:r w:rsidRPr="008115DB">
        <w:rPr>
          <w:sz w:val="20"/>
        </w:rPr>
        <w:t>3 straipsnis. </w:t>
      </w:r>
      <w:r w:rsidRPr="008115DB">
        <w:rPr>
          <w:i/>
          <w:sz w:val="20"/>
        </w:rPr>
        <w:t>Apibrėžtys.</w:t>
      </w:r>
    </w:p>
    <w:p w:rsidR="001B208E" w:rsidRPr="008115DB" w:rsidRDefault="001B208E" w:rsidP="007D7D7B">
      <w:pPr>
        <w:pStyle w:val="Default"/>
        <w:widowControl/>
        <w:spacing w:before="120" w:after="120"/>
        <w:ind w:firstLine="720"/>
        <w:rPr>
          <w:sz w:val="20"/>
          <w:szCs w:val="20"/>
        </w:rPr>
      </w:pPr>
      <w:r w:rsidRPr="008115DB">
        <w:rPr>
          <w:sz w:val="20"/>
        </w:rPr>
        <w:t>Be 2011 m. liepos 28 d. Įstatyme Nr. 22/2011 dėl atliekų ir užteršto dirvožemio, 1997 m. balandžio 24 d. Įstatyme Nr. 11/1997 dėl pakuočių ir pakuočių atliekų ir 1998 m. balandžio 30 d. Karališkajame dekrete Nr. 782/1998, kuriuo patvirtinamas reglamentas dėl 1997 m. balandžio 24 d. Įstatymo Nr. 11/1997 plėtojimo ir įgyvendinimo, pateiktų apibrėžčių, šiame karališkajame dekrete vartojamos toliau nurodytos sąvokos.</w:t>
      </w:r>
    </w:p>
    <w:p w:rsidR="00694AFB" w:rsidRPr="008115DB" w:rsidRDefault="001B208E" w:rsidP="007D7D7B">
      <w:pPr>
        <w:pStyle w:val="Default"/>
        <w:widowControl/>
        <w:spacing w:before="120" w:after="120"/>
        <w:ind w:firstLine="720"/>
        <w:rPr>
          <w:sz w:val="20"/>
          <w:szCs w:val="20"/>
        </w:rPr>
      </w:pPr>
      <w:r w:rsidRPr="008115DB">
        <w:rPr>
          <w:sz w:val="20"/>
        </w:rPr>
        <w:t>a) Plastikas – polimeras pagal 2006 m. gruodžio 18 d. Europos Parlamento ir Tarybos reglamento (EB) Nr.</w:t>
      </w:r>
      <w:r w:rsidR="008115DB" w:rsidRPr="008115DB">
        <w:rPr>
          <w:sz w:val="20"/>
        </w:rPr>
        <w:t> </w:t>
      </w:r>
      <w:r w:rsidRPr="008115DB">
        <w:rPr>
          <w:sz w:val="20"/>
        </w:rPr>
        <w:t>1907/2006 3 straipsnio 5 dalį, į kurį gali būti dedami priedai ar kitos medžiagos ir kuris gali būti pagrindinė pirkinių maišelių struktūrinė sudedamoji dalis.</w:t>
      </w:r>
    </w:p>
    <w:p w:rsidR="001B208E" w:rsidRPr="008115DB" w:rsidRDefault="001B208E" w:rsidP="007D7D7B">
      <w:pPr>
        <w:pStyle w:val="Default"/>
        <w:widowControl/>
        <w:spacing w:before="120" w:after="120"/>
        <w:ind w:firstLine="720"/>
        <w:rPr>
          <w:sz w:val="20"/>
          <w:szCs w:val="20"/>
        </w:rPr>
      </w:pPr>
      <w:r w:rsidRPr="008115DB">
        <w:rPr>
          <w:sz w:val="20"/>
        </w:rPr>
        <w:t>b) Plastikiniai pirkinių maišeliai – pirkinių maišeliai su rankenėle arba be jos, pagaminti iš plastiko ir tiekiami naudotojams prekių ar produktų pardavimo vietose, įskaitant pardavimą internetu ir pristatymą į namus.</w:t>
      </w:r>
    </w:p>
    <w:p w:rsidR="001B208E" w:rsidRPr="008115DB" w:rsidRDefault="001B208E" w:rsidP="007D7D7B">
      <w:pPr>
        <w:pStyle w:val="Default"/>
        <w:widowControl/>
        <w:spacing w:before="120" w:after="120"/>
        <w:ind w:firstLine="720"/>
        <w:rPr>
          <w:sz w:val="20"/>
          <w:szCs w:val="20"/>
        </w:rPr>
      </w:pPr>
      <w:r w:rsidRPr="008115DB">
        <w:rPr>
          <w:sz w:val="20"/>
        </w:rPr>
        <w:t>c) Lengvieji plastikiniai pirkinių maišeliai – iš plastiko pagaminti pirkinių maišeliai, kurių sienelės storis yra mažesnis nei 50 mikronų.</w:t>
      </w:r>
    </w:p>
    <w:p w:rsidR="001B208E" w:rsidRPr="008115DB" w:rsidRDefault="001B208E" w:rsidP="007D7D7B">
      <w:pPr>
        <w:pStyle w:val="Default"/>
        <w:widowControl/>
        <w:spacing w:before="120" w:after="120"/>
        <w:ind w:firstLine="720"/>
        <w:rPr>
          <w:sz w:val="20"/>
          <w:szCs w:val="20"/>
        </w:rPr>
      </w:pPr>
      <w:r w:rsidRPr="008115DB">
        <w:rPr>
          <w:sz w:val="20"/>
        </w:rPr>
        <w:t>d) Lengvieji plastikiniai pirkinių maišeliai – iš plastiko pagaminti pirkinių maišeliai, kurių sienelės storis yra mažesnis nei 15 mikronų ir kurie yra būtini higienos sumetimais arba tiekiami kaip pagrindinė pakuotė, skirta nesupakuotiems maisto produktams, pavyzdžiui, vaisiams, daržovėms, mėsos, žuvies produktams ir kt., kai jų naudojimas padeda išvengti šių maisto produktų atliekų.</w:t>
      </w:r>
    </w:p>
    <w:p w:rsidR="001B208E" w:rsidRPr="008115DB" w:rsidRDefault="001B208E" w:rsidP="007D7D7B">
      <w:pPr>
        <w:pStyle w:val="Default"/>
        <w:widowControl/>
        <w:spacing w:before="120" w:after="120"/>
        <w:ind w:firstLine="720"/>
        <w:rPr>
          <w:sz w:val="20"/>
          <w:szCs w:val="20"/>
        </w:rPr>
      </w:pPr>
      <w:r w:rsidRPr="008115DB">
        <w:rPr>
          <w:sz w:val="20"/>
        </w:rPr>
        <w:t>e) Skaidaus plastiko pirkinių maišeliai – plastikiniai pirkinių maišeliai, pagaminti iš plastikinių medžiagų, kurių sudėtyje yra priedų, skatinančių plastiko suirimą į mikrodaleles. Skaidaus plastiko sąvoka taip pat apima plastiką, skaidų oksiduojant, apšviečiant, kaitinant ir veikiant vandeniu.</w:t>
      </w:r>
    </w:p>
    <w:p w:rsidR="001B208E" w:rsidRPr="008115DB" w:rsidRDefault="001B208E" w:rsidP="007D7D7B">
      <w:pPr>
        <w:pStyle w:val="Default"/>
        <w:widowControl/>
        <w:spacing w:before="120" w:after="120"/>
        <w:ind w:firstLine="720"/>
        <w:rPr>
          <w:sz w:val="20"/>
          <w:szCs w:val="20"/>
        </w:rPr>
      </w:pPr>
      <w:r w:rsidRPr="008115DB">
        <w:rPr>
          <w:sz w:val="20"/>
        </w:rPr>
        <w:t>f) Kompostuojami plastikiniai pirkinių maišeliai – plastikiniai pirkinių maišeliai, atitinkantys galiojančio Europos standarto EN 13432:2000 „Pakuotės. Naudotų pakuočių, numatomų kompostuoti ir biologiškai skaidyti, reikalavimai. Galutinio pakuočių sutvarkymo vertinimo kriterijai ir bandymo schema“ su paskutiniais pakeitimais, taip pat plastikiniai pirkinių maišeliai, atitinkantys Europos ar nacionalinius biologinio skaidymo buitinio kompostavimo būdu standartus.</w:t>
      </w:r>
    </w:p>
    <w:p w:rsidR="001B208E" w:rsidRPr="008115DB" w:rsidRDefault="001B208E" w:rsidP="007D7D7B">
      <w:pPr>
        <w:pStyle w:val="Default"/>
        <w:widowControl/>
        <w:spacing w:before="120" w:after="120"/>
        <w:ind w:firstLine="720"/>
        <w:rPr>
          <w:sz w:val="20"/>
          <w:szCs w:val="20"/>
        </w:rPr>
      </w:pPr>
      <w:r w:rsidRPr="008115DB">
        <w:rPr>
          <w:sz w:val="20"/>
        </w:rPr>
        <w:t>g) Plastikinių pirkinių maišelių gamintojas – asmuo, šalies rinkai tiekiantis pagamintus plastikinius pirkinių maišelius. Pagamintų plastikinių pirkinių maišelių importuotojai taip pat turi gamintojų statusą.</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II SKYRIUS</w:t>
      </w:r>
    </w:p>
    <w:p w:rsidR="001B208E" w:rsidRPr="008115DB" w:rsidRDefault="001B208E" w:rsidP="007D7D7B">
      <w:pPr>
        <w:pStyle w:val="Pa1"/>
        <w:keepNext/>
        <w:keepLines/>
        <w:widowControl/>
        <w:spacing w:before="120" w:after="120" w:line="240" w:lineRule="auto"/>
        <w:jc w:val="center"/>
        <w:rPr>
          <w:sz w:val="20"/>
          <w:szCs w:val="20"/>
        </w:rPr>
      </w:pPr>
      <w:r w:rsidRPr="008115DB">
        <w:rPr>
          <w:b/>
          <w:sz w:val="20"/>
        </w:rPr>
        <w:t>Priemonės, prievolės ir kampanijos siekiant sumažinti plastikinių pirkinių maišelių sunaudojimą</w:t>
      </w:r>
    </w:p>
    <w:p w:rsidR="001B208E" w:rsidRPr="008115DB" w:rsidRDefault="001B208E" w:rsidP="007D7D7B">
      <w:pPr>
        <w:pStyle w:val="Default"/>
        <w:keepNext/>
        <w:keepLines/>
        <w:widowControl/>
        <w:spacing w:before="120" w:after="120"/>
        <w:ind w:firstLine="720"/>
        <w:rPr>
          <w:sz w:val="20"/>
          <w:szCs w:val="20"/>
        </w:rPr>
      </w:pPr>
      <w:r w:rsidRPr="008115DB">
        <w:rPr>
          <w:sz w:val="20"/>
        </w:rPr>
        <w:t>4 straipsnis. </w:t>
      </w:r>
      <w:r w:rsidRPr="008115DB">
        <w:rPr>
          <w:i/>
          <w:sz w:val="20"/>
        </w:rPr>
        <w:t>Priemonės, taikomos siekiant sumažinti plastikinių pirkinių maišelių naudojimą.</w:t>
      </w:r>
    </w:p>
    <w:p w:rsidR="001B208E" w:rsidRPr="008115DB" w:rsidRDefault="001B208E" w:rsidP="007D7D7B">
      <w:pPr>
        <w:pStyle w:val="Default"/>
        <w:widowControl/>
        <w:spacing w:before="120" w:after="120"/>
        <w:ind w:firstLine="720"/>
        <w:rPr>
          <w:sz w:val="20"/>
          <w:szCs w:val="20"/>
        </w:rPr>
      </w:pPr>
      <w:r w:rsidRPr="008115DB">
        <w:rPr>
          <w:sz w:val="20"/>
        </w:rPr>
        <w:t>Priemonės, kurių imamasi siekiant sumažinti plastikinių pirkinių maišelių naudojimą, yra nurodytos toliau (pagal jų įsigaliojimo datą):</w:t>
      </w:r>
    </w:p>
    <w:p w:rsidR="001B208E" w:rsidRPr="008115DB" w:rsidRDefault="001B208E" w:rsidP="007D7D7B">
      <w:pPr>
        <w:pStyle w:val="Default"/>
        <w:keepNext/>
        <w:keepLines/>
        <w:widowControl/>
        <w:spacing w:before="120" w:after="120"/>
        <w:ind w:firstLine="720"/>
        <w:rPr>
          <w:sz w:val="20"/>
          <w:szCs w:val="20"/>
        </w:rPr>
      </w:pPr>
      <w:r w:rsidRPr="008115DB">
        <w:rPr>
          <w:sz w:val="20"/>
        </w:rPr>
        <w:t>1. Nuo 2018 m. liepos 1 d.:</w:t>
      </w:r>
    </w:p>
    <w:p w:rsidR="001B208E" w:rsidRPr="008115DB" w:rsidRDefault="001B208E" w:rsidP="007D7D7B">
      <w:pPr>
        <w:pStyle w:val="Default"/>
        <w:widowControl/>
        <w:spacing w:before="120" w:after="120"/>
        <w:ind w:firstLine="720"/>
        <w:rPr>
          <w:sz w:val="20"/>
          <w:szCs w:val="20"/>
        </w:rPr>
      </w:pPr>
      <w:r w:rsidRPr="008115DB">
        <w:rPr>
          <w:sz w:val="20"/>
        </w:rPr>
        <w:t>a) draudžiama vartotojams nemokamai teikti plastikinius pirkinių maišelius prekių ar produktų pardavimo vietose, išskyrus labai lengvus plastikinius pirkinių maišelius, taip pat 50 mikronų ar storesnius plastikinius pirkinių maišelius, kurių sudėtyje yra bent 70 % perdirbto plastiko.</w:t>
      </w:r>
    </w:p>
    <w:p w:rsidR="001B208E" w:rsidRPr="008115DB" w:rsidRDefault="001B208E" w:rsidP="007D7D7B">
      <w:pPr>
        <w:pStyle w:val="Default"/>
        <w:widowControl/>
        <w:spacing w:before="120" w:after="120"/>
        <w:ind w:firstLine="720"/>
        <w:rPr>
          <w:sz w:val="20"/>
          <w:szCs w:val="20"/>
        </w:rPr>
      </w:pPr>
      <w:r w:rsidRPr="008115DB">
        <w:rPr>
          <w:sz w:val="20"/>
        </w:rPr>
        <w:t>b) Pirmesniame punkte nurodytu išimtiniu atveju, taikomu 50 mikronų ar storesniems plastikiniams pirkinių maišeliams, prekybininkai privalo turėti gamintojo išduotus dokumentus, kuriais įrodoma ši procentinė dalis.</w:t>
      </w:r>
    </w:p>
    <w:p w:rsidR="001B208E" w:rsidRPr="008115DB" w:rsidRDefault="001B208E" w:rsidP="007D7D7B">
      <w:pPr>
        <w:pStyle w:val="Default"/>
        <w:widowControl/>
        <w:spacing w:before="120" w:after="120"/>
        <w:ind w:firstLine="720"/>
        <w:rPr>
          <w:sz w:val="20"/>
          <w:szCs w:val="20"/>
        </w:rPr>
      </w:pPr>
      <w:r w:rsidRPr="008115DB">
        <w:rPr>
          <w:sz w:val="20"/>
        </w:rPr>
        <w:t>c) Prekybininkai ima tam tikrą mokestį už kiekvieną plastikinį pirkinių maišelį, kurį jie duoda naudotojui. Norėdami nustatyti plastikinių pirkinių maišelių kainas, prekybininkai gali remtis I priede nurodytomis orientacinėmis kainomis.</w:t>
      </w:r>
    </w:p>
    <w:p w:rsidR="001B208E" w:rsidRPr="008115DB" w:rsidRDefault="001B208E" w:rsidP="007D7D7B">
      <w:pPr>
        <w:pStyle w:val="Default"/>
        <w:widowControl/>
        <w:spacing w:before="120" w:after="120"/>
        <w:ind w:firstLine="720"/>
        <w:rPr>
          <w:sz w:val="20"/>
          <w:szCs w:val="20"/>
        </w:rPr>
      </w:pPr>
      <w:r w:rsidRPr="008115DB">
        <w:rPr>
          <w:sz w:val="20"/>
        </w:rPr>
        <w:t>d) Prekybininkai taip pat informuoja naudotojus apie nustatytas kainas, pateikdami jas žmonėms matomoje vietoje ir nurodydami, kad tokiu būdu laikomasi pirmesnėse dalyse išdėstytų įsipareigojimų.</w:t>
      </w:r>
    </w:p>
    <w:p w:rsidR="001B208E" w:rsidRPr="008115DB" w:rsidRDefault="001B208E" w:rsidP="007D7D7B">
      <w:pPr>
        <w:pStyle w:val="Default"/>
        <w:keepNext/>
        <w:keepLines/>
        <w:widowControl/>
        <w:spacing w:before="120" w:after="120"/>
        <w:ind w:firstLine="720"/>
        <w:rPr>
          <w:sz w:val="20"/>
          <w:szCs w:val="20"/>
        </w:rPr>
      </w:pPr>
      <w:r w:rsidRPr="008115DB">
        <w:rPr>
          <w:sz w:val="20"/>
        </w:rPr>
        <w:t>2. Nuo 2020 m. sausio 1 d.:</w:t>
      </w:r>
    </w:p>
    <w:p w:rsidR="001B208E" w:rsidRPr="008115DB" w:rsidRDefault="001B208E" w:rsidP="007D7D7B">
      <w:pPr>
        <w:pStyle w:val="Default"/>
        <w:widowControl/>
        <w:spacing w:before="120" w:after="120"/>
        <w:ind w:firstLine="720"/>
        <w:rPr>
          <w:sz w:val="20"/>
          <w:szCs w:val="20"/>
        </w:rPr>
      </w:pPr>
      <w:r w:rsidRPr="008115DB">
        <w:rPr>
          <w:sz w:val="20"/>
        </w:rPr>
        <w:t>a) prekių ar produktų pardavimo vietose draudžiama naudotojams teikti skaidaus plastiko pirkinių maišelius.</w:t>
      </w:r>
    </w:p>
    <w:p w:rsidR="00694AFB" w:rsidRPr="008115DB" w:rsidRDefault="001B208E" w:rsidP="007D7D7B">
      <w:pPr>
        <w:pStyle w:val="Default"/>
        <w:widowControl/>
        <w:spacing w:before="120" w:after="120"/>
        <w:ind w:firstLine="720"/>
        <w:rPr>
          <w:sz w:val="20"/>
          <w:szCs w:val="20"/>
        </w:rPr>
      </w:pPr>
      <w:r w:rsidRPr="008115DB">
        <w:rPr>
          <w:sz w:val="20"/>
        </w:rPr>
        <w:t>b) Plastikinių pirkinių maišelių, kurių sienelės storis yra 50 mikronų arba didesnis, sudėtyje turi būti ne mažiau kaip 50 % perdirbto plastiko.</w:t>
      </w:r>
    </w:p>
    <w:p w:rsidR="001B208E" w:rsidRPr="008115DB" w:rsidRDefault="001B208E" w:rsidP="007D7D7B">
      <w:pPr>
        <w:pStyle w:val="Default"/>
        <w:widowControl/>
        <w:spacing w:before="120" w:after="120"/>
        <w:ind w:firstLine="720"/>
        <w:rPr>
          <w:sz w:val="20"/>
          <w:szCs w:val="20"/>
        </w:rPr>
      </w:pPr>
      <w:r w:rsidRPr="008115DB">
        <w:rPr>
          <w:sz w:val="20"/>
        </w:rPr>
        <w:t>3. Nuo 2021 m. sausio 1 d. draudžiama naudotojams teikti lengvuosius plastikinius pirkinių maišelius ir labai lengvus pirkinių maišelius prekių ar produktų pardavimo vietose, išskyrus iš kompostuojamo plastiko pagamintus maišelius. Prekybininkai taip pat gali naudoti kitų formų pakuotes, kad pakeistų plastikinius maišelius.</w:t>
      </w:r>
    </w:p>
    <w:p w:rsidR="001B208E" w:rsidRPr="008115DB" w:rsidRDefault="001B208E" w:rsidP="007D7D7B">
      <w:pPr>
        <w:pStyle w:val="Default"/>
        <w:widowControl/>
        <w:spacing w:before="120" w:after="120"/>
        <w:ind w:firstLine="720"/>
        <w:rPr>
          <w:sz w:val="20"/>
          <w:szCs w:val="20"/>
        </w:rPr>
      </w:pPr>
      <w:r w:rsidRPr="008115DB">
        <w:rPr>
          <w:sz w:val="20"/>
        </w:rPr>
        <w:t>4. Visos šiame straipsnyje nurodytos priemonės taikomos tiek prekių ar produktų pardavimo vietose, tiek vykdant prekybą internetu, tiek pristatant prekes į namus. Jos netaikomos nuotolinėje prekyboje naudojamiems plastikiniams vokams, tačiau šie vokai laikomi pakuotėmis, atitinkančiomis pakuotės apibrėžtį ir pavyzdžius, pateiktus 1997 m. balandžio 24 d. Įstatyme Nr. 11/1997.</w:t>
      </w:r>
    </w:p>
    <w:p w:rsidR="001B208E" w:rsidRPr="008115DB" w:rsidRDefault="001B208E" w:rsidP="007D7D7B">
      <w:pPr>
        <w:pStyle w:val="Default"/>
        <w:keepNext/>
        <w:keepLines/>
        <w:widowControl/>
        <w:spacing w:before="120" w:after="120"/>
        <w:ind w:firstLine="720"/>
        <w:rPr>
          <w:sz w:val="20"/>
          <w:szCs w:val="20"/>
        </w:rPr>
      </w:pPr>
      <w:r w:rsidRPr="008115DB">
        <w:rPr>
          <w:sz w:val="20"/>
        </w:rPr>
        <w:t>5 straipsnis. </w:t>
      </w:r>
      <w:r w:rsidRPr="008115DB">
        <w:rPr>
          <w:i/>
          <w:sz w:val="20"/>
        </w:rPr>
        <w:t>Prievolė žymėti plastikinius pirkinių maišelius.</w:t>
      </w:r>
    </w:p>
    <w:p w:rsidR="001B208E" w:rsidRPr="008115DB" w:rsidRDefault="001B208E" w:rsidP="007D7D7B">
      <w:pPr>
        <w:pStyle w:val="Default"/>
        <w:widowControl/>
        <w:spacing w:before="120" w:after="120"/>
        <w:ind w:firstLine="720"/>
        <w:rPr>
          <w:sz w:val="20"/>
          <w:szCs w:val="20"/>
        </w:rPr>
      </w:pPr>
      <w:r w:rsidRPr="008115DB">
        <w:rPr>
          <w:sz w:val="20"/>
        </w:rPr>
        <w:t>Per aštuoniolika mėnesių nuo Europos teisės aktų, numatytų 1994 m. gruodžio 20 d. Europos Parlamento ir Tarybos direktyvos 94/62/EB dėl pakuočių ir pakuočių atliekų 8a straipsnyje, priėmimo siekiant nustatyti etikečių ar ženklų specifikacijas, leidžiančias atpažinti maišelius iš kompostuojamo plastiko visoje Europos Sąjungoje, maišeliai iš kompostuojamo plastiko, kurie tiekiami rinkai valstybės teritorijoje, turi būti pažymėti pagal patvirtintus Bendrijos teisės aktus.</w:t>
      </w:r>
    </w:p>
    <w:p w:rsidR="001B208E" w:rsidRPr="008115DB" w:rsidRDefault="001B208E" w:rsidP="007D7D7B">
      <w:pPr>
        <w:pStyle w:val="Default"/>
        <w:keepNext/>
        <w:keepLines/>
        <w:widowControl/>
        <w:spacing w:before="120" w:after="120"/>
        <w:ind w:firstLine="720"/>
        <w:rPr>
          <w:sz w:val="20"/>
          <w:szCs w:val="20"/>
        </w:rPr>
      </w:pPr>
      <w:r w:rsidRPr="008115DB">
        <w:rPr>
          <w:sz w:val="20"/>
        </w:rPr>
        <w:t>6 straipsnis. </w:t>
      </w:r>
      <w:r w:rsidRPr="008115DB">
        <w:rPr>
          <w:i/>
          <w:sz w:val="20"/>
        </w:rPr>
        <w:t>Sąmoningumo ugdymo ir informavimo kampanijos.</w:t>
      </w:r>
    </w:p>
    <w:p w:rsidR="001B208E" w:rsidRPr="008115DB" w:rsidRDefault="001B208E" w:rsidP="007D7D7B">
      <w:pPr>
        <w:pStyle w:val="Default"/>
        <w:widowControl/>
        <w:spacing w:before="120" w:after="120"/>
        <w:ind w:firstLine="720"/>
        <w:rPr>
          <w:sz w:val="20"/>
          <w:szCs w:val="20"/>
        </w:rPr>
      </w:pPr>
      <w:r w:rsidRPr="008115DB">
        <w:rPr>
          <w:sz w:val="20"/>
        </w:rPr>
        <w:t>1. Kompetentingos institucijos – Žemės ūkio, žuvininkystės, maisto ir aplinkos ministerija bei autonominės sritys – vykdo visuomenės informavimo apie šiame karališkajame dekrete priimtas priemones kampanijas, taip pat sąmoningumo ugdymo kampanijas, susijusias su neigiamomis pasekmėmis aplinkai dėl per didelio visų tipų plastikinių pirkinių maišelių naudojimo, taip pat su jų šalinimo pasekmėmis, bei skatina atliekų hierarchijos principo taikymą. Šių kampanijų metu turi būti teikiama informacija apie konteinerį, į kurį reikia dėti plastikinius kompostuojamus ir nekompostuojamus maišelius, kai jie tampa atliekomis.</w:t>
      </w:r>
    </w:p>
    <w:p w:rsidR="001B208E" w:rsidRPr="008115DB" w:rsidRDefault="001B208E" w:rsidP="007D7D7B">
      <w:pPr>
        <w:pStyle w:val="Default"/>
        <w:widowControl/>
        <w:spacing w:before="120" w:after="120"/>
        <w:ind w:firstLine="720"/>
        <w:rPr>
          <w:sz w:val="20"/>
          <w:szCs w:val="20"/>
        </w:rPr>
      </w:pPr>
      <w:r w:rsidRPr="008115DB">
        <w:rPr>
          <w:sz w:val="20"/>
        </w:rPr>
        <w:t>Šios kampanijos bus vykdomos bent jau per pirmuosius metus nuo šio karališkojo dekreto įsigaliojimo ir laikui bėgant gali būti ir toliau vykdomos, jei manoma, kad tai būtina siekiant nustatytų tikslų.</w:t>
      </w:r>
    </w:p>
    <w:p w:rsidR="001B208E" w:rsidRPr="008115DB" w:rsidRDefault="001B208E" w:rsidP="007D7D7B">
      <w:pPr>
        <w:pStyle w:val="Default"/>
        <w:widowControl/>
        <w:spacing w:before="120" w:after="120"/>
        <w:ind w:firstLine="720"/>
        <w:rPr>
          <w:sz w:val="20"/>
          <w:szCs w:val="20"/>
        </w:rPr>
      </w:pPr>
      <w:r w:rsidRPr="008115DB">
        <w:rPr>
          <w:sz w:val="20"/>
        </w:rPr>
        <w:t>2. Vietinės įstaigos ir prekybininkai taip pat gali vykdyti informavimo ir sąmoningumo ugdymo kampanijas, kurios derėtų su kompetentingų institucijų vykdomomis kampanijomis.</w:t>
      </w:r>
    </w:p>
    <w:p w:rsidR="001B208E" w:rsidRPr="008115DB" w:rsidRDefault="001B208E" w:rsidP="007D7D7B">
      <w:pPr>
        <w:pStyle w:val="Default"/>
        <w:widowControl/>
        <w:spacing w:before="120" w:after="120"/>
        <w:ind w:firstLine="720"/>
        <w:rPr>
          <w:sz w:val="20"/>
          <w:szCs w:val="20"/>
        </w:rPr>
      </w:pPr>
      <w:r w:rsidRPr="008115DB">
        <w:rPr>
          <w:sz w:val="20"/>
        </w:rPr>
        <w:t>3. Kompetentingų institucijų vykdomos kampanijos gali būti finansuojamos iš didesnės gamintojo atsakomybės kolektyvinių sistemų lėšų pagal finansavimo susitarimus, kurie dėl šių sistemų sudaryti su autonominėmis sritimis arba prireikus vietinėmis įstaigomis.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III SKYRIUS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b/>
          <w:color w:val="000000"/>
          <w:sz w:val="20"/>
        </w:rPr>
        <w:t>Produktų gamintojų registras</w:t>
      </w:r>
    </w:p>
    <w:p w:rsidR="001B208E" w:rsidRPr="008115DB" w:rsidRDefault="001B208E" w:rsidP="007D7D7B">
      <w:pPr>
        <w:pStyle w:val="Default"/>
        <w:keepNext/>
        <w:keepLines/>
        <w:widowControl/>
        <w:spacing w:before="120" w:after="120"/>
        <w:ind w:firstLine="720"/>
        <w:rPr>
          <w:sz w:val="20"/>
          <w:szCs w:val="20"/>
        </w:rPr>
      </w:pPr>
      <w:r w:rsidRPr="008115DB">
        <w:rPr>
          <w:sz w:val="20"/>
        </w:rPr>
        <w:t>7 straipsnis. </w:t>
      </w:r>
      <w:r w:rsidRPr="008115DB">
        <w:rPr>
          <w:i/>
          <w:sz w:val="20"/>
        </w:rPr>
        <w:t>Produktų gamintojų registro įsteigimas</w:t>
      </w:r>
    </w:p>
    <w:p w:rsidR="001B208E" w:rsidRPr="008115DB" w:rsidRDefault="001B208E" w:rsidP="007D7D7B">
      <w:pPr>
        <w:pStyle w:val="Default"/>
        <w:widowControl/>
        <w:spacing w:before="120" w:after="120"/>
        <w:ind w:firstLine="720"/>
        <w:rPr>
          <w:sz w:val="20"/>
          <w:szCs w:val="20"/>
        </w:rPr>
      </w:pPr>
      <w:r w:rsidRPr="008115DB">
        <w:rPr>
          <w:sz w:val="20"/>
        </w:rPr>
        <w:t>1. Įsteigiamas administracinio ir informacinio pobūdžio Produktų gamintojų registras, priskirtas Žemės ūkio, žuvininkystės, maisto ir aplinkos ministerijos Kokybės, aplinkos vertinimo ir natūralios aplinkos generalinio direktoratui.</w:t>
      </w:r>
    </w:p>
    <w:p w:rsidR="001B208E" w:rsidRPr="008115DB" w:rsidRDefault="001B208E" w:rsidP="007D7D7B">
      <w:pPr>
        <w:pStyle w:val="Default"/>
        <w:widowControl/>
        <w:spacing w:before="120" w:after="120"/>
        <w:ind w:firstLine="720"/>
        <w:rPr>
          <w:sz w:val="20"/>
          <w:szCs w:val="20"/>
        </w:rPr>
      </w:pPr>
      <w:r w:rsidRPr="008115DB">
        <w:rPr>
          <w:sz w:val="20"/>
        </w:rPr>
        <w:t>2. Produktų gamintojų registras yra suskirstytas į gamintojų skirsnius ir juose renkama informacija apie produktų tiekimą rinkai siekiant laikytis informacijos apie atliekų tvarkymą pateikimo įsipareigojimų. Produktų gamintojų registre turi būti bent plastikinių pirkinių maišelių gamintojų skirsnis.</w:t>
      </w:r>
    </w:p>
    <w:p w:rsidR="00694AFB" w:rsidRPr="008115DB" w:rsidRDefault="001B208E" w:rsidP="007D7D7B">
      <w:pPr>
        <w:pStyle w:val="Default"/>
        <w:widowControl/>
        <w:spacing w:before="120" w:after="120"/>
        <w:ind w:firstLine="720"/>
        <w:rPr>
          <w:sz w:val="20"/>
          <w:szCs w:val="20"/>
        </w:rPr>
      </w:pPr>
      <w:r w:rsidRPr="008115DB">
        <w:rPr>
          <w:sz w:val="20"/>
        </w:rPr>
        <w:t>Taikant atitinkamas atliekų tvarkymo taisykles, galima nustatyti naujus Produktų gamintojų registro skirsnius, kuriuose būtų pateikiamas šiose taisyklėse nurodytas turinys.</w:t>
      </w:r>
    </w:p>
    <w:p w:rsidR="001B208E" w:rsidRPr="008115DB" w:rsidRDefault="001B208E" w:rsidP="007D7D7B">
      <w:pPr>
        <w:pStyle w:val="Default"/>
        <w:keepNext/>
        <w:keepLines/>
        <w:widowControl/>
        <w:spacing w:before="120" w:after="120"/>
        <w:ind w:firstLine="720"/>
        <w:rPr>
          <w:sz w:val="20"/>
          <w:szCs w:val="20"/>
        </w:rPr>
      </w:pPr>
      <w:r w:rsidRPr="008115DB">
        <w:rPr>
          <w:sz w:val="20"/>
        </w:rPr>
        <w:t>8 straipsnis. </w:t>
      </w:r>
      <w:r w:rsidRPr="008115DB">
        <w:rPr>
          <w:i/>
          <w:sz w:val="20"/>
        </w:rPr>
        <w:t>Plastikinių pirkinių maišelių gamintojų įtraukimas į Produktų gamintojų registrą.</w:t>
      </w:r>
    </w:p>
    <w:p w:rsidR="001B208E" w:rsidRPr="008115DB" w:rsidRDefault="001B208E" w:rsidP="007D7D7B">
      <w:pPr>
        <w:pStyle w:val="Default"/>
        <w:widowControl/>
        <w:spacing w:before="120" w:after="120"/>
        <w:ind w:firstLine="720"/>
        <w:rPr>
          <w:sz w:val="20"/>
          <w:szCs w:val="20"/>
        </w:rPr>
      </w:pPr>
      <w:r w:rsidRPr="008115DB">
        <w:rPr>
          <w:sz w:val="20"/>
        </w:rPr>
        <w:t>Per tris mėnesius nuo šio karališkojo dekreto įsigaliojimo dienos plastikinių pirkinių maišelių gamintojai įtraukiami į Žemės ūkio, žuvininkystės, maisto ir aplinkos ministerijos Produktų gamintojų registro plastikinių pirkinių maišelių gamintojų skirsnį. Juos įtraukiant į šį registrą, jie turi pateikti II priedo I dalyje nurodytą informaciją. Ši informacija yra vieša. Asmens duomenys bus apsaugoti pagal galiojančius valstybės asmens duomenų apsaugos teisės aktus.</w:t>
      </w:r>
    </w:p>
    <w:p w:rsidR="001B208E" w:rsidRPr="008115DB" w:rsidRDefault="001B208E" w:rsidP="007D7D7B">
      <w:pPr>
        <w:pStyle w:val="Default"/>
        <w:keepNext/>
        <w:keepLines/>
        <w:widowControl/>
        <w:spacing w:before="120" w:after="120"/>
        <w:ind w:firstLine="720"/>
        <w:rPr>
          <w:sz w:val="20"/>
          <w:szCs w:val="20"/>
        </w:rPr>
      </w:pPr>
      <w:r w:rsidRPr="008115DB">
        <w:rPr>
          <w:sz w:val="20"/>
        </w:rPr>
        <w:t>9 straipsnis. </w:t>
      </w:r>
      <w:r w:rsidRPr="008115DB">
        <w:rPr>
          <w:i/>
          <w:sz w:val="20"/>
        </w:rPr>
        <w:t>Įpareigojimas pateikti informaciją apie plastikinius pirkinių maišelius.</w:t>
      </w:r>
    </w:p>
    <w:p w:rsidR="001B208E" w:rsidRPr="008115DB" w:rsidRDefault="001B208E" w:rsidP="007D7D7B">
      <w:pPr>
        <w:pStyle w:val="Default"/>
        <w:widowControl/>
        <w:spacing w:before="120" w:after="120"/>
        <w:ind w:firstLine="720"/>
        <w:rPr>
          <w:sz w:val="20"/>
          <w:szCs w:val="20"/>
        </w:rPr>
      </w:pPr>
      <w:r w:rsidRPr="008115DB">
        <w:rPr>
          <w:sz w:val="20"/>
        </w:rPr>
        <w:t>Plastikinių pirkinių maišelių gamintojai renka II priedo antroje dalyje pateiktą informaciją, susijusią su kiekvienais kalendoriniais metais nacionalinei rinkai pateiktais maišeliais. Ši informacija siunčiama Žemės ūkio, žuvininkystės, maisto ir aplinkos ministerijai iki kitų metų kovo 31 d. siekiant parengti informaciją apie plastikinius pirkinių maišelius, kurią pagal galiojančius teisės aktus reikia pateikti Europos Komisijai ir kuri skelbiama kasmet.</w:t>
      </w:r>
    </w:p>
    <w:p w:rsidR="001B208E" w:rsidRPr="008115DB" w:rsidRDefault="001B208E" w:rsidP="007D7D7B">
      <w:pPr>
        <w:pStyle w:val="Default"/>
        <w:widowControl/>
        <w:spacing w:before="120" w:after="120"/>
        <w:ind w:firstLine="720"/>
        <w:rPr>
          <w:sz w:val="20"/>
          <w:szCs w:val="20"/>
        </w:rPr>
      </w:pPr>
      <w:r w:rsidRPr="008115DB">
        <w:rPr>
          <w:sz w:val="20"/>
        </w:rPr>
        <w:t>Maišelių gamintojų pateikta informacija bus prieinama kompetentingoms institucijoms tikrinimo ir kontrolės tikslais.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color w:val="000000"/>
          <w:sz w:val="20"/>
        </w:rPr>
        <w:t>IV SKYRIUS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b/>
          <w:color w:val="000000"/>
          <w:sz w:val="20"/>
        </w:rPr>
        <w:t>Sankcijų taikymo tvarka</w:t>
      </w:r>
    </w:p>
    <w:p w:rsidR="001B208E" w:rsidRPr="008115DB" w:rsidRDefault="001B208E" w:rsidP="007D7D7B">
      <w:pPr>
        <w:pStyle w:val="Default"/>
        <w:keepNext/>
        <w:keepLines/>
        <w:widowControl/>
        <w:spacing w:before="120" w:after="120"/>
        <w:ind w:firstLine="720"/>
        <w:rPr>
          <w:sz w:val="20"/>
          <w:szCs w:val="20"/>
        </w:rPr>
      </w:pPr>
      <w:r w:rsidRPr="008115DB">
        <w:rPr>
          <w:sz w:val="20"/>
        </w:rPr>
        <w:t>10 straipsnis. </w:t>
      </w:r>
      <w:r w:rsidRPr="008115DB">
        <w:rPr>
          <w:i/>
          <w:sz w:val="20"/>
        </w:rPr>
        <w:t>Sankcijų taikymo tvarka.</w:t>
      </w:r>
    </w:p>
    <w:p w:rsidR="001B208E" w:rsidRPr="008115DB" w:rsidRDefault="001B208E" w:rsidP="007D7D7B">
      <w:pPr>
        <w:pStyle w:val="Default"/>
        <w:widowControl/>
        <w:spacing w:before="120" w:after="120"/>
        <w:ind w:firstLine="720"/>
        <w:rPr>
          <w:sz w:val="20"/>
          <w:szCs w:val="20"/>
        </w:rPr>
      </w:pPr>
      <w:r w:rsidRPr="008115DB">
        <w:rPr>
          <w:sz w:val="20"/>
        </w:rPr>
        <w:t>Už šio karališkojo dekreto nuostatų nesilaikymą baudžiama pagal 2011 m. liepos 28 d. Įstatymo Nr. 22/2011 dėl atliekų ir užterštų dirvožemių nuostatas.</w:t>
      </w:r>
    </w:p>
    <w:p w:rsidR="001B208E" w:rsidRPr="008115DB" w:rsidRDefault="001B208E" w:rsidP="007D7D7B">
      <w:pPr>
        <w:pStyle w:val="Default"/>
        <w:keepNext/>
        <w:keepLines/>
        <w:widowControl/>
        <w:spacing w:before="120" w:after="120"/>
        <w:ind w:firstLine="720"/>
        <w:rPr>
          <w:sz w:val="20"/>
          <w:szCs w:val="20"/>
        </w:rPr>
      </w:pPr>
      <w:r w:rsidRPr="008115DB">
        <w:rPr>
          <w:sz w:val="20"/>
        </w:rPr>
        <w:t>I papildomoji nuostata. </w:t>
      </w:r>
      <w:r w:rsidRPr="008115DB">
        <w:rPr>
          <w:i/>
          <w:sz w:val="20"/>
        </w:rPr>
        <w:t>Ataskaita apie karališkojo dekreto taikymą ir siūlomų priemonių peržiūra.</w:t>
      </w:r>
    </w:p>
    <w:p w:rsidR="001B208E" w:rsidRPr="008115DB" w:rsidRDefault="001B208E" w:rsidP="007D7D7B">
      <w:pPr>
        <w:pStyle w:val="Default"/>
        <w:widowControl/>
        <w:spacing w:before="120" w:after="120"/>
        <w:ind w:firstLine="720"/>
        <w:rPr>
          <w:sz w:val="20"/>
          <w:szCs w:val="20"/>
        </w:rPr>
      </w:pPr>
      <w:r w:rsidRPr="008115DB">
        <w:rPr>
          <w:sz w:val="20"/>
        </w:rPr>
        <w:t>Iki 2023 m. sausio 1 d. Žemės ūkio, žuvininkystės, maisto ir aplinkos ministerija parengs ataskaitą, kurioje įvertins šiame karališkajame dekrete numatytų priemonių, skirtų plastikinių pirkinių maišelių naudojimui sumažinti, naudotojų elgsenai pakeisti ir atliekų prevencijai skatinti, efektyvumą. Jei vertinimas parodys, kad priimtos priemonės nėra veiksmingos, Žemės ūkio, žuvininkystės, maisto ir aplinkos ministerija išnagrinės kitus galimus būdus plastikinių pirkinių maišelių naudojimui sumažinti ir prireikus pateiks naują teisės akto pasiūlymą.</w:t>
      </w:r>
    </w:p>
    <w:p w:rsidR="001B208E" w:rsidRPr="008115DB" w:rsidRDefault="001B208E" w:rsidP="007D7D7B">
      <w:pPr>
        <w:pStyle w:val="Default"/>
        <w:keepNext/>
        <w:keepLines/>
        <w:widowControl/>
        <w:spacing w:before="120" w:after="120"/>
        <w:ind w:firstLine="720"/>
        <w:rPr>
          <w:sz w:val="20"/>
          <w:szCs w:val="20"/>
        </w:rPr>
      </w:pPr>
      <w:r w:rsidRPr="008115DB">
        <w:rPr>
          <w:sz w:val="20"/>
        </w:rPr>
        <w:t>II papildomoji nuostata. </w:t>
      </w:r>
      <w:r w:rsidRPr="008115DB">
        <w:rPr>
          <w:i/>
          <w:sz w:val="20"/>
        </w:rPr>
        <w:t>2011 m. liepos 28 d. Įstatymo Nr. 22/2011 II papildomosios nuostatos laikymasis.</w:t>
      </w:r>
    </w:p>
    <w:p w:rsidR="001B208E" w:rsidRPr="008115DB" w:rsidRDefault="001B208E" w:rsidP="007D7D7B">
      <w:pPr>
        <w:pStyle w:val="Default"/>
        <w:widowControl/>
        <w:spacing w:before="120" w:after="120"/>
        <w:ind w:firstLine="720"/>
        <w:rPr>
          <w:sz w:val="20"/>
          <w:szCs w:val="20"/>
        </w:rPr>
      </w:pPr>
      <w:r w:rsidRPr="008115DB">
        <w:rPr>
          <w:sz w:val="20"/>
        </w:rPr>
        <w:t>Šiame karališkajame dekrete lengviesiems plastikiniams pirkinių maišeliams numatytos priemonės leis laikytis 2011 m. liepos 28 d. Įstatymo Nr. 22/2011 II papildomosios nuostatos nuostatų, ypač dėl jos 3 dalyje nurodyto kalendoriaus nustatymo.</w:t>
      </w:r>
    </w:p>
    <w:p w:rsidR="00694AFB" w:rsidRPr="008115DB" w:rsidRDefault="001B208E" w:rsidP="007D7D7B">
      <w:pPr>
        <w:pStyle w:val="Default"/>
        <w:widowControl/>
        <w:spacing w:before="120" w:after="120"/>
        <w:ind w:firstLine="720"/>
        <w:rPr>
          <w:sz w:val="20"/>
          <w:szCs w:val="20"/>
        </w:rPr>
      </w:pPr>
      <w:r w:rsidRPr="008115DB">
        <w:rPr>
          <w:sz w:val="20"/>
        </w:rPr>
        <w:t>2011 m. liepos 28 d. Įstatymo Nr. 22/2011 II papildomosios nuostatos 4 dalyje minima darbo grupė yra atliekų koordinavimo Komisijos darbo grupė dėl pakuočių ir pakuočių atliekų, priklausanti nuo Kokybės, aplinkos vertinimo ir natūralios aplinkos generalinio direktorato.</w:t>
      </w:r>
    </w:p>
    <w:p w:rsidR="001B208E" w:rsidRPr="008115DB" w:rsidRDefault="001B208E" w:rsidP="007D7D7B">
      <w:pPr>
        <w:pStyle w:val="Default"/>
        <w:keepNext/>
        <w:keepLines/>
        <w:widowControl/>
        <w:spacing w:before="120" w:after="120"/>
        <w:ind w:firstLine="720"/>
        <w:rPr>
          <w:sz w:val="20"/>
          <w:szCs w:val="20"/>
        </w:rPr>
      </w:pPr>
      <w:r w:rsidRPr="008115DB">
        <w:rPr>
          <w:sz w:val="20"/>
        </w:rPr>
        <w:t>III papildomoji nuostata. </w:t>
      </w:r>
      <w:r w:rsidRPr="008115DB">
        <w:rPr>
          <w:i/>
          <w:sz w:val="20"/>
        </w:rPr>
        <w:t>2017 metų informacija apie plastikinius pirkinių maišelius.</w:t>
      </w:r>
    </w:p>
    <w:p w:rsidR="001B208E" w:rsidRPr="008115DB" w:rsidRDefault="001B208E" w:rsidP="007D7D7B">
      <w:pPr>
        <w:pStyle w:val="Default"/>
        <w:widowControl/>
        <w:spacing w:before="120" w:after="120"/>
        <w:ind w:firstLine="720"/>
        <w:rPr>
          <w:sz w:val="20"/>
          <w:szCs w:val="20"/>
        </w:rPr>
      </w:pPr>
      <w:r w:rsidRPr="008115DB">
        <w:rPr>
          <w:sz w:val="20"/>
        </w:rPr>
        <w:t>Informaciją apie 2017 m. nacionalinei rinkai pateiktus plastikinius pirkinių maišelius turi pateikti plastikinių pirkinių maišelių gamintojai per šešis mėnesius nuo jų įtraukimo į Produktų gamintojų registrą.</w:t>
      </w:r>
    </w:p>
    <w:p w:rsidR="001B208E" w:rsidRPr="008115DB" w:rsidRDefault="001B208E" w:rsidP="007D7D7B">
      <w:pPr>
        <w:pStyle w:val="Default"/>
        <w:keepNext/>
        <w:keepLines/>
        <w:widowControl/>
        <w:spacing w:before="120" w:after="120"/>
        <w:ind w:firstLine="720"/>
        <w:rPr>
          <w:sz w:val="20"/>
          <w:szCs w:val="20"/>
        </w:rPr>
      </w:pPr>
      <w:r w:rsidRPr="008115DB">
        <w:rPr>
          <w:sz w:val="20"/>
        </w:rPr>
        <w:t>IV papildomoji nuostata. </w:t>
      </w:r>
      <w:r w:rsidRPr="008115DB">
        <w:rPr>
          <w:i/>
          <w:sz w:val="20"/>
        </w:rPr>
        <w:t>Viešosios išlaidos nepadidėja.</w:t>
      </w:r>
    </w:p>
    <w:p w:rsidR="001B208E" w:rsidRPr="008115DB" w:rsidRDefault="001B208E" w:rsidP="007D7D7B">
      <w:pPr>
        <w:pStyle w:val="Default"/>
        <w:widowControl/>
        <w:spacing w:before="120" w:after="120"/>
        <w:ind w:firstLine="720"/>
        <w:rPr>
          <w:sz w:val="20"/>
          <w:szCs w:val="20"/>
        </w:rPr>
      </w:pPr>
      <w:r w:rsidRPr="008115DB">
        <w:rPr>
          <w:sz w:val="20"/>
        </w:rPr>
        <w:t>Šiame karališkajame dekrete numatytos priemonės bus taikomos kartu su Valstybės bendrojoje administracijoje esančiomis asmeninėmis ir materialinėmis priemonėmis. Jokiu būdu šios priemonės negali padidinti viešųjų išlaidų.</w:t>
      </w:r>
    </w:p>
    <w:p w:rsidR="001B208E" w:rsidRPr="008115DB" w:rsidRDefault="001B208E" w:rsidP="007D7D7B">
      <w:pPr>
        <w:pStyle w:val="Default"/>
        <w:keepNext/>
        <w:keepLines/>
        <w:widowControl/>
        <w:spacing w:before="120" w:after="120"/>
        <w:ind w:firstLine="720"/>
        <w:rPr>
          <w:sz w:val="20"/>
          <w:szCs w:val="20"/>
        </w:rPr>
      </w:pPr>
      <w:r w:rsidRPr="008115DB">
        <w:rPr>
          <w:sz w:val="20"/>
        </w:rPr>
        <w:t>Vienintelė panaikinamoji nuostata. </w:t>
      </w:r>
      <w:r w:rsidRPr="008115DB">
        <w:rPr>
          <w:i/>
          <w:sz w:val="20"/>
        </w:rPr>
        <w:t>Teisės akto panaikinimas.</w:t>
      </w:r>
    </w:p>
    <w:p w:rsidR="001B208E" w:rsidRPr="008115DB" w:rsidRDefault="001B208E" w:rsidP="007D7D7B">
      <w:pPr>
        <w:pStyle w:val="Default"/>
        <w:widowControl/>
        <w:spacing w:before="120" w:after="120"/>
        <w:ind w:firstLine="720"/>
        <w:rPr>
          <w:sz w:val="20"/>
          <w:szCs w:val="20"/>
        </w:rPr>
      </w:pPr>
      <w:r w:rsidRPr="008115DB">
        <w:rPr>
          <w:sz w:val="20"/>
        </w:rPr>
        <w:t>Visos nuostatos, kuriomis nepritariama, prieštaraujama šiame karališkajame dekrete pateiktoms nuostatoms arba kurios yra nesuderinamos su jame pateiktomis nuostatomis, yra panaikinamos.</w:t>
      </w:r>
    </w:p>
    <w:p w:rsidR="001B208E" w:rsidRPr="008115DB" w:rsidRDefault="001B208E" w:rsidP="007D7D7B">
      <w:pPr>
        <w:pStyle w:val="Default"/>
        <w:keepNext/>
        <w:keepLines/>
        <w:widowControl/>
        <w:spacing w:before="120" w:after="120"/>
        <w:ind w:firstLine="720"/>
        <w:rPr>
          <w:sz w:val="20"/>
          <w:szCs w:val="20"/>
        </w:rPr>
      </w:pPr>
      <w:r w:rsidRPr="008115DB">
        <w:rPr>
          <w:sz w:val="20"/>
        </w:rPr>
        <w:t>Pirmoji baigiamoji nuostata. </w:t>
      </w:r>
      <w:r w:rsidRPr="008115DB">
        <w:rPr>
          <w:i/>
          <w:sz w:val="20"/>
        </w:rPr>
        <w:t>Įgalinančios nuostatos</w:t>
      </w:r>
    </w:p>
    <w:p w:rsidR="001B208E" w:rsidRPr="008115DB" w:rsidRDefault="001B208E" w:rsidP="007D7D7B">
      <w:pPr>
        <w:pStyle w:val="Default"/>
        <w:widowControl/>
        <w:spacing w:before="120" w:after="120"/>
        <w:ind w:firstLine="720"/>
        <w:rPr>
          <w:sz w:val="20"/>
          <w:szCs w:val="20"/>
        </w:rPr>
      </w:pPr>
      <w:r w:rsidRPr="008115DB">
        <w:rPr>
          <w:sz w:val="20"/>
        </w:rPr>
        <w:t>Šis karališkasis dekretas yra bendrojo pobūdžio ir yra skelbiamas vadovaujantis Ispanijos Konstitucijos 149</w:t>
      </w:r>
      <w:r w:rsidR="008115DB" w:rsidRPr="008115DB">
        <w:rPr>
          <w:sz w:val="20"/>
        </w:rPr>
        <w:t> </w:t>
      </w:r>
      <w:r w:rsidRPr="008115DB">
        <w:rPr>
          <w:sz w:val="20"/>
        </w:rPr>
        <w:t>straipsnio 1 dalies 13 ir 23 punktų nuostatomis, kuriomis valstybei suteikiama išskirtinė kompetencija atitinkamai nustatyti ekonominės veiklos principus ir jos bendro planavimo koordinavimą bei priimti pagrindinius aplinkos apsaugos teisės aktus.</w:t>
      </w:r>
    </w:p>
    <w:p w:rsidR="001B208E" w:rsidRPr="008115DB" w:rsidRDefault="001B208E" w:rsidP="007D7D7B">
      <w:pPr>
        <w:pStyle w:val="Default"/>
        <w:keepNext/>
        <w:keepLines/>
        <w:widowControl/>
        <w:spacing w:before="120" w:after="120"/>
        <w:ind w:firstLine="720"/>
        <w:rPr>
          <w:sz w:val="20"/>
          <w:szCs w:val="20"/>
        </w:rPr>
      </w:pPr>
      <w:r w:rsidRPr="008115DB">
        <w:rPr>
          <w:sz w:val="20"/>
        </w:rPr>
        <w:t>Antroji baigiamoji nuostata. </w:t>
      </w:r>
      <w:r w:rsidRPr="008115DB">
        <w:rPr>
          <w:i/>
          <w:sz w:val="20"/>
        </w:rPr>
        <w:t>Europos Sąjungos teisės įtraukimas.</w:t>
      </w:r>
    </w:p>
    <w:p w:rsidR="001B208E" w:rsidRPr="008115DB" w:rsidRDefault="001B208E" w:rsidP="007D7D7B">
      <w:pPr>
        <w:pStyle w:val="Default"/>
        <w:widowControl/>
        <w:spacing w:before="120" w:after="120"/>
        <w:ind w:firstLine="720"/>
        <w:rPr>
          <w:sz w:val="20"/>
          <w:szCs w:val="20"/>
        </w:rPr>
      </w:pPr>
      <w:r w:rsidRPr="008115DB">
        <w:rPr>
          <w:sz w:val="20"/>
        </w:rPr>
        <w:t>Šiuo karališkuoju dekretu į Ispanijos teisės sistemą įtraukiama 2015 m. balandžio 29 d. Europos Parlamento ir Tarybos direktyva (ES) 2015/720, kuria dėl lengvųjų plastikinių pirkinių maišelių sunaudojimo mažinimo iš dalies keičiama Direktyva 94/62/EB.</w:t>
      </w:r>
    </w:p>
    <w:p w:rsidR="001B208E" w:rsidRPr="008115DB" w:rsidRDefault="001B208E" w:rsidP="007D7D7B">
      <w:pPr>
        <w:pStyle w:val="Default"/>
        <w:keepNext/>
        <w:keepLines/>
        <w:widowControl/>
        <w:spacing w:before="120" w:after="120"/>
        <w:ind w:firstLine="720"/>
        <w:rPr>
          <w:sz w:val="20"/>
          <w:szCs w:val="20"/>
        </w:rPr>
      </w:pPr>
      <w:r w:rsidRPr="008115DB">
        <w:rPr>
          <w:sz w:val="20"/>
        </w:rPr>
        <w:t>Trečioji baigiamoji nuostata. </w:t>
      </w:r>
      <w:r w:rsidRPr="008115DB">
        <w:rPr>
          <w:i/>
          <w:sz w:val="20"/>
        </w:rPr>
        <w:t>Įgyvendinimo įgaliojimas.</w:t>
      </w:r>
    </w:p>
    <w:p w:rsidR="001B208E" w:rsidRPr="008115DB" w:rsidRDefault="001B208E" w:rsidP="007D7D7B">
      <w:pPr>
        <w:pStyle w:val="Default"/>
        <w:widowControl/>
        <w:spacing w:before="120" w:after="120"/>
        <w:ind w:firstLine="720"/>
        <w:rPr>
          <w:sz w:val="20"/>
          <w:szCs w:val="20"/>
        </w:rPr>
      </w:pPr>
      <w:r w:rsidRPr="008115DB">
        <w:rPr>
          <w:sz w:val="20"/>
        </w:rPr>
        <w:t>Žemės ūkio, žuvininkystės, maisto ir aplinkos ministerijos vadovas įgaliojamas pagal savo kompetenciją priimti nuostatas, būtinas šiame karališkajame dekrete išdėstytoms nuostatoms taikyti ir plėtoti, ypač pritaikyti priedus prie tarptautinių standartų ir Europos Sąjungos teisės aktų nuostatų ir jų pakeitimų, o prireikus – pritaikyti juos prie išvadų, kurios padaromos remiantis I papildomoje nuostatoje nurodytomis ataskaitomis.</w:t>
      </w:r>
    </w:p>
    <w:p w:rsidR="001B208E" w:rsidRPr="008115DB" w:rsidRDefault="001B208E" w:rsidP="007D7D7B">
      <w:pPr>
        <w:pStyle w:val="Default"/>
        <w:keepNext/>
        <w:keepLines/>
        <w:widowControl/>
        <w:spacing w:before="120" w:after="120"/>
        <w:ind w:firstLine="720"/>
        <w:rPr>
          <w:sz w:val="20"/>
          <w:szCs w:val="20"/>
        </w:rPr>
      </w:pPr>
      <w:r w:rsidRPr="008115DB">
        <w:rPr>
          <w:sz w:val="20"/>
        </w:rPr>
        <w:t>Ketvirta baigiamoji nuostata. </w:t>
      </w:r>
      <w:r w:rsidRPr="008115DB">
        <w:rPr>
          <w:i/>
          <w:sz w:val="20"/>
        </w:rPr>
        <w:t>Įsigaliojimas.</w:t>
      </w:r>
    </w:p>
    <w:p w:rsidR="001B208E" w:rsidRPr="008115DB" w:rsidRDefault="001B208E" w:rsidP="007D7D7B">
      <w:pPr>
        <w:pStyle w:val="Default"/>
        <w:widowControl/>
        <w:spacing w:before="120" w:after="120"/>
        <w:ind w:firstLine="720"/>
        <w:rPr>
          <w:sz w:val="20"/>
          <w:szCs w:val="20"/>
        </w:rPr>
      </w:pPr>
      <w:r w:rsidRPr="008115DB">
        <w:rPr>
          <w:sz w:val="20"/>
        </w:rPr>
        <w:t>Šis karališkasis dekretas įsigalioja kitą dieną po jo paskelbimo Ispanijos oficialiajame leidinyje.</w:t>
      </w:r>
    </w:p>
    <w:p w:rsidR="001B208E" w:rsidRPr="008115DB" w:rsidRDefault="001B208E" w:rsidP="007D7D7B">
      <w:pPr>
        <w:pStyle w:val="Default"/>
        <w:widowControl/>
        <w:spacing w:before="120" w:after="120"/>
        <w:ind w:firstLine="720"/>
        <w:rPr>
          <w:sz w:val="20"/>
          <w:szCs w:val="20"/>
        </w:rPr>
      </w:pPr>
      <w:r w:rsidRPr="008115DB">
        <w:rPr>
          <w:sz w:val="20"/>
        </w:rPr>
        <w:t>Madridas, 2018 m. gegužės 18 d.</w:t>
      </w:r>
    </w:p>
    <w:p w:rsidR="001B208E" w:rsidRPr="008115DB" w:rsidRDefault="001B208E" w:rsidP="007D7D7B">
      <w:pPr>
        <w:pStyle w:val="Default"/>
        <w:widowControl/>
        <w:spacing w:before="120" w:after="120"/>
        <w:ind w:firstLine="720"/>
        <w:jc w:val="right"/>
        <w:rPr>
          <w:sz w:val="20"/>
          <w:szCs w:val="20"/>
        </w:rPr>
      </w:pPr>
      <w:r w:rsidRPr="008115DB">
        <w:rPr>
          <w:sz w:val="20"/>
        </w:rPr>
        <w:t>PILYPAS, ISPANIJOS KARALIUS</w:t>
      </w:r>
    </w:p>
    <w:p w:rsidR="001B208E" w:rsidRPr="008115DB" w:rsidRDefault="001B208E" w:rsidP="007D7D7B">
      <w:pPr>
        <w:pStyle w:val="Pa1"/>
        <w:widowControl/>
        <w:spacing w:before="120" w:after="120" w:line="240" w:lineRule="auto"/>
        <w:jc w:val="center"/>
        <w:rPr>
          <w:color w:val="000000"/>
          <w:sz w:val="16"/>
          <w:szCs w:val="16"/>
        </w:rPr>
      </w:pPr>
      <w:r w:rsidRPr="008115DB">
        <w:rPr>
          <w:color w:val="000000"/>
          <w:sz w:val="16"/>
        </w:rPr>
        <w:t>Žemės ūkio, žuvininkystės, maisto ir aplinkos ministrė</w:t>
      </w:r>
    </w:p>
    <w:p w:rsidR="001B208E" w:rsidRPr="008115DB" w:rsidRDefault="001B208E" w:rsidP="007D7D7B">
      <w:pPr>
        <w:pStyle w:val="Pa1"/>
        <w:widowControl/>
        <w:spacing w:before="120" w:after="120" w:line="240" w:lineRule="auto"/>
        <w:jc w:val="center"/>
        <w:rPr>
          <w:color w:val="000000"/>
          <w:sz w:val="16"/>
          <w:szCs w:val="16"/>
        </w:rPr>
      </w:pPr>
      <w:r w:rsidRPr="008115DB">
        <w:rPr>
          <w:color w:val="000000"/>
          <w:sz w:val="16"/>
        </w:rPr>
        <w:t>ISABEL GARCÍA TEJERINA</w:t>
      </w:r>
    </w:p>
    <w:p w:rsidR="001B208E" w:rsidRPr="008115DB" w:rsidRDefault="001B208E" w:rsidP="00802555">
      <w:pPr>
        <w:pStyle w:val="Pa1"/>
        <w:keepNext/>
        <w:keepLines/>
        <w:pageBreakBefore/>
        <w:widowControl/>
        <w:spacing w:before="120" w:after="120" w:line="240" w:lineRule="auto"/>
        <w:jc w:val="center"/>
        <w:rPr>
          <w:color w:val="000000"/>
          <w:sz w:val="20"/>
          <w:szCs w:val="20"/>
        </w:rPr>
      </w:pPr>
      <w:r w:rsidRPr="008115DB">
        <w:rPr>
          <w:b/>
          <w:color w:val="000000"/>
          <w:sz w:val="20"/>
        </w:rPr>
        <w:t>I PRIEDAS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b/>
          <w:color w:val="000000"/>
          <w:sz w:val="20"/>
        </w:rPr>
        <w:t>Plastikinių pirkinių maišelių orientacinės kainos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i/>
          <w:color w:val="000000"/>
          <w:sz w:val="20"/>
        </w:rPr>
        <w:t>Plastikinių pirkinių maišelių orientacinė kaina atsižvelgiant į jų storį</w:t>
      </w:r>
    </w:p>
    <w:p w:rsidR="001B208E" w:rsidRPr="008115DB" w:rsidRDefault="001B208E" w:rsidP="007D7D7B">
      <w:pPr>
        <w:pStyle w:val="Default"/>
        <w:widowControl/>
        <w:spacing w:before="120" w:after="120"/>
        <w:ind w:firstLine="720"/>
        <w:rPr>
          <w:sz w:val="20"/>
          <w:szCs w:val="20"/>
        </w:rPr>
      </w:pPr>
      <w:r w:rsidRPr="008115DB">
        <w:rPr>
          <w:sz w:val="20"/>
        </w:rPr>
        <w:t>Maišeliai, kurių sienelės storis yra mažesnis nei 15 mikronų ir kurie skirti naudoti kitais tikslais nei nurodyta 3</w:t>
      </w:r>
      <w:r w:rsidR="008115DB" w:rsidRPr="008115DB">
        <w:rPr>
          <w:sz w:val="20"/>
        </w:rPr>
        <w:t> </w:t>
      </w:r>
      <w:r w:rsidRPr="008115DB">
        <w:rPr>
          <w:sz w:val="20"/>
        </w:rPr>
        <w:t>straipsnio d punkte pateiktoje labai lengvų maišelių apibrėžtyje: 5 euro centai už pirkinių maišelį.</w:t>
      </w:r>
    </w:p>
    <w:p w:rsidR="001B208E" w:rsidRPr="008115DB" w:rsidRDefault="001B208E" w:rsidP="007D7D7B">
      <w:pPr>
        <w:pStyle w:val="Default"/>
        <w:widowControl/>
        <w:spacing w:before="120" w:after="120"/>
        <w:ind w:firstLine="720"/>
        <w:rPr>
          <w:sz w:val="20"/>
          <w:szCs w:val="20"/>
        </w:rPr>
      </w:pPr>
      <w:r w:rsidRPr="008115DB">
        <w:rPr>
          <w:sz w:val="20"/>
        </w:rPr>
        <w:t>Pirkinių maišeliai, kurių sienelės storis yra nuo 15 iki 49 mikronų: 15 euro centų už pirkinių maišelį.</w:t>
      </w:r>
    </w:p>
    <w:p w:rsidR="001B208E" w:rsidRPr="008115DB" w:rsidRDefault="001B208E" w:rsidP="007D7D7B">
      <w:pPr>
        <w:pStyle w:val="Default"/>
        <w:widowControl/>
        <w:spacing w:before="120" w:after="120"/>
        <w:ind w:firstLine="720"/>
        <w:rPr>
          <w:sz w:val="20"/>
          <w:szCs w:val="20"/>
        </w:rPr>
      </w:pPr>
      <w:r w:rsidRPr="008115DB">
        <w:rPr>
          <w:sz w:val="20"/>
        </w:rPr>
        <w:t>Pirkinių maišeliai, kurių sienelės storis yra 50 mikronų arba didesnis: 15 euro centų už pirkinių maišelį.</w:t>
      </w:r>
    </w:p>
    <w:p w:rsidR="001B208E" w:rsidRPr="008115DB" w:rsidRDefault="001B208E" w:rsidP="007D7D7B">
      <w:pPr>
        <w:pStyle w:val="Default"/>
        <w:widowControl/>
        <w:spacing w:before="120" w:after="120"/>
        <w:ind w:firstLine="720"/>
        <w:rPr>
          <w:sz w:val="20"/>
          <w:szCs w:val="20"/>
        </w:rPr>
      </w:pPr>
      <w:r w:rsidRPr="008115DB">
        <w:rPr>
          <w:sz w:val="20"/>
        </w:rPr>
        <w:t>Pirkinių maišeliai, kurių storis yra 50 mikronų arba didesnis ir kurių sudėtyje yra ne mažiau kaip 50 %, bet mažiau nei 70 % perdirbto plastiko: 10 euro centų už pirkinių maišelį.</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b/>
          <w:color w:val="000000"/>
          <w:sz w:val="20"/>
        </w:rPr>
        <w:t>II PRIEDAS</w:t>
      </w:r>
    </w:p>
    <w:p w:rsidR="001B208E" w:rsidRPr="008115DB" w:rsidRDefault="001B208E" w:rsidP="007D7D7B">
      <w:pPr>
        <w:pStyle w:val="Pa1"/>
        <w:keepNext/>
        <w:keepLines/>
        <w:widowControl/>
        <w:spacing w:before="120" w:after="120" w:line="240" w:lineRule="auto"/>
        <w:jc w:val="center"/>
        <w:rPr>
          <w:color w:val="000000"/>
          <w:sz w:val="20"/>
          <w:szCs w:val="20"/>
        </w:rPr>
      </w:pPr>
      <w:r w:rsidRPr="008115DB">
        <w:rPr>
          <w:b/>
          <w:color w:val="000000"/>
          <w:sz w:val="20"/>
        </w:rPr>
        <w:t>Registracija ir metinė informacija, kurią reikia nurodyti Produktų gamintojų registrui teikiant duomenis apie plastikinius pirkinių maišelius</w:t>
      </w:r>
    </w:p>
    <w:p w:rsidR="001B208E" w:rsidRPr="008115DB" w:rsidRDefault="001B208E" w:rsidP="007D7D7B">
      <w:pPr>
        <w:pStyle w:val="Default"/>
        <w:widowControl/>
        <w:spacing w:before="120" w:after="120"/>
        <w:ind w:firstLine="720"/>
        <w:rPr>
          <w:sz w:val="20"/>
          <w:szCs w:val="20"/>
        </w:rPr>
      </w:pPr>
      <w:r w:rsidRPr="008115DB">
        <w:rPr>
          <w:sz w:val="20"/>
        </w:rPr>
        <w:t>1. Informacija, susijusi su įtraukimu į produktų gamintojų registrą</w:t>
      </w:r>
    </w:p>
    <w:p w:rsidR="001B208E" w:rsidRPr="008115DB" w:rsidRDefault="001B208E" w:rsidP="007D7D7B">
      <w:pPr>
        <w:pStyle w:val="Default"/>
        <w:widowControl/>
        <w:spacing w:before="120" w:after="120"/>
        <w:ind w:firstLine="720"/>
        <w:rPr>
          <w:sz w:val="20"/>
          <w:szCs w:val="20"/>
        </w:rPr>
      </w:pPr>
      <w:r w:rsidRPr="008115DB">
        <w:rPr>
          <w:sz w:val="20"/>
        </w:rPr>
        <w:t>Plastikinių pirkinių maišelių gamintojai registracijos metu turės pateikti ir atnaujinti šią informaciją:</w:t>
      </w:r>
    </w:p>
    <w:p w:rsidR="001B208E" w:rsidRPr="008115DB" w:rsidRDefault="001B208E" w:rsidP="007D7D7B">
      <w:pPr>
        <w:pStyle w:val="Default"/>
        <w:widowControl/>
        <w:spacing w:before="120" w:after="120"/>
        <w:ind w:firstLine="720"/>
        <w:rPr>
          <w:sz w:val="20"/>
          <w:szCs w:val="20"/>
        </w:rPr>
      </w:pPr>
      <w:r w:rsidRPr="008115DB">
        <w:rPr>
          <w:sz w:val="20"/>
        </w:rPr>
        <w:t>a) gamintojo arba jo įgaliotojo atstovo pavadinimą ir adresą, įskaitant pašto kodą, vietovę, gatvę ir namo numerį, valstybę, telefono numerį, fakso numerį, el. pašto adresą ir kontaktinį asmenį. Jei nurodomas įgaliotasis atstovas, taip pat pateikiama jo atstovaujamo gamintojo kontaktinė informacija;</w:t>
      </w:r>
    </w:p>
    <w:p w:rsidR="001B208E" w:rsidRPr="008115DB" w:rsidRDefault="001B208E" w:rsidP="007D7D7B">
      <w:pPr>
        <w:pStyle w:val="Default"/>
        <w:widowControl/>
        <w:spacing w:before="120" w:after="120"/>
        <w:ind w:firstLine="720"/>
        <w:rPr>
          <w:sz w:val="20"/>
          <w:szCs w:val="20"/>
        </w:rPr>
      </w:pPr>
      <w:r w:rsidRPr="008115DB">
        <w:rPr>
          <w:sz w:val="20"/>
        </w:rPr>
        <w:t>b) Europos mokesčių mokėtojo kodą arba nacionalinį mokesčių mokėtojo kodą;</w:t>
      </w:r>
    </w:p>
    <w:p w:rsidR="001B208E" w:rsidRPr="008115DB" w:rsidRDefault="001B208E" w:rsidP="007D7D7B">
      <w:pPr>
        <w:pStyle w:val="Default"/>
        <w:widowControl/>
        <w:spacing w:before="120" w:after="120"/>
        <w:ind w:firstLine="720"/>
        <w:rPr>
          <w:sz w:val="20"/>
          <w:szCs w:val="20"/>
        </w:rPr>
      </w:pPr>
      <w:r w:rsidRPr="008115DB">
        <w:rPr>
          <w:sz w:val="20"/>
        </w:rPr>
        <w:t>c) pateiktos informacijos tikrumo deklaraciją.</w:t>
      </w:r>
    </w:p>
    <w:p w:rsidR="001B208E" w:rsidRPr="008115DB" w:rsidRDefault="001B208E" w:rsidP="007D7D7B">
      <w:pPr>
        <w:pStyle w:val="Default"/>
        <w:widowControl/>
        <w:spacing w:before="120" w:after="120"/>
        <w:ind w:firstLine="720"/>
        <w:rPr>
          <w:sz w:val="20"/>
          <w:szCs w:val="20"/>
        </w:rPr>
      </w:pPr>
      <w:r w:rsidRPr="008115DB">
        <w:rPr>
          <w:sz w:val="20"/>
        </w:rPr>
        <w:t>2. Metinė informacija apie nacionalinei rinkai pateiktus plastikinius pirkinių maišelius, kurią turi pateikti gamintojai.</w:t>
      </w:r>
    </w:p>
    <w:tbl>
      <w:tblPr>
        <w:tblW w:w="5147" w:type="pct"/>
        <w:tblCellMar>
          <w:left w:w="29" w:type="dxa"/>
          <w:right w:w="29" w:type="dxa"/>
        </w:tblCellMar>
        <w:tblLook w:val="0000" w:firstRow="0" w:lastRow="0" w:firstColumn="0" w:lastColumn="0" w:noHBand="0" w:noVBand="0"/>
      </w:tblPr>
      <w:tblGrid>
        <w:gridCol w:w="930"/>
        <w:gridCol w:w="637"/>
        <w:gridCol w:w="876"/>
        <w:gridCol w:w="725"/>
        <w:gridCol w:w="708"/>
        <w:gridCol w:w="637"/>
        <w:gridCol w:w="876"/>
        <w:gridCol w:w="725"/>
        <w:gridCol w:w="708"/>
        <w:gridCol w:w="637"/>
        <w:gridCol w:w="876"/>
        <w:gridCol w:w="725"/>
        <w:gridCol w:w="637"/>
        <w:gridCol w:w="876"/>
        <w:gridCol w:w="725"/>
      </w:tblGrid>
      <w:tr w:rsidR="007D7D7B" w:rsidRPr="008115DB" w:rsidTr="008115DB">
        <w:trPr>
          <w:cantSplit/>
        </w:trPr>
        <w:tc>
          <w:tcPr>
            <w:tcW w:w="400" w:type="pct"/>
            <w:vMerge w:val="restar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Storis</w:t>
            </w:r>
          </w:p>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(mikronais)</w:t>
            </w:r>
          </w:p>
        </w:tc>
        <w:tc>
          <w:tcPr>
            <w:tcW w:w="1266" w:type="pct"/>
            <w:gridSpan w:val="4"/>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Didelio tankio polietileno plastikiniai maišeliai</w:t>
            </w:r>
          </w:p>
        </w:tc>
        <w:tc>
          <w:tcPr>
            <w:tcW w:w="1266" w:type="pct"/>
            <w:gridSpan w:val="4"/>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Mažo tankio polietileno plastikiniai maišeliai</w:t>
            </w:r>
          </w:p>
        </w:tc>
        <w:tc>
          <w:tcPr>
            <w:tcW w:w="962" w:type="pct"/>
            <w:gridSpan w:val="3"/>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Iš kompostuojamo plastiko pagaminti maišeliai</w:t>
            </w:r>
          </w:p>
        </w:tc>
        <w:tc>
          <w:tcPr>
            <w:tcW w:w="1105" w:type="pct"/>
            <w:gridSpan w:val="3"/>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Iš kito plastiko tipo pagaminti maišeliai</w:t>
            </w:r>
          </w:p>
        </w:tc>
      </w:tr>
      <w:tr w:rsidR="007D7D7B" w:rsidRPr="008115DB" w:rsidTr="008115DB">
        <w:trPr>
          <w:cantSplit/>
        </w:trPr>
        <w:tc>
          <w:tcPr>
            <w:tcW w:w="400" w:type="pct"/>
            <w:vMerge/>
          </w:tcPr>
          <w:p w:rsidR="007D7D7B" w:rsidRPr="008115DB" w:rsidRDefault="007D7D7B" w:rsidP="00F84860">
            <w:pPr>
              <w:pStyle w:val="Default"/>
              <w:keepNext/>
              <w:keepLines/>
              <w:widowControl/>
              <w:rPr>
                <w:color w:val="auto"/>
                <w:sz w:val="16"/>
                <w:szCs w:val="16"/>
              </w:rPr>
            </w:pPr>
          </w:p>
        </w:tc>
        <w:tc>
          <w:tcPr>
            <w:tcW w:w="274"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Vienetai</w:t>
            </w:r>
          </w:p>
        </w:tc>
        <w:tc>
          <w:tcPr>
            <w:tcW w:w="376"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Svorio vienetas (g/maišelis)</w:t>
            </w:r>
          </w:p>
        </w:tc>
        <w:tc>
          <w:tcPr>
            <w:tcW w:w="312"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Svoris (tonomis)</w:t>
            </w:r>
          </w:p>
        </w:tc>
        <w:tc>
          <w:tcPr>
            <w:tcW w:w="304"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Perdirbto plastiko kiekis (%)</w:t>
            </w:r>
          </w:p>
        </w:tc>
        <w:tc>
          <w:tcPr>
            <w:tcW w:w="274"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Vienetai</w:t>
            </w:r>
          </w:p>
        </w:tc>
        <w:tc>
          <w:tcPr>
            <w:tcW w:w="376"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Svorio vienetas (g/maišelis)</w:t>
            </w:r>
          </w:p>
        </w:tc>
        <w:tc>
          <w:tcPr>
            <w:tcW w:w="312"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Svoris (tonomis)</w:t>
            </w:r>
          </w:p>
        </w:tc>
        <w:tc>
          <w:tcPr>
            <w:tcW w:w="304"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Perdirbto plastiko kiekis (%)</w:t>
            </w:r>
          </w:p>
        </w:tc>
        <w:tc>
          <w:tcPr>
            <w:tcW w:w="274"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Vienetai</w:t>
            </w:r>
          </w:p>
        </w:tc>
        <w:tc>
          <w:tcPr>
            <w:tcW w:w="376"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Svorio vienetas (g/maišelis)</w:t>
            </w:r>
          </w:p>
        </w:tc>
        <w:tc>
          <w:tcPr>
            <w:tcW w:w="312"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Svoris (tonomis)</w:t>
            </w:r>
          </w:p>
        </w:tc>
        <w:tc>
          <w:tcPr>
            <w:tcW w:w="274"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Vienetai</w:t>
            </w:r>
          </w:p>
        </w:tc>
        <w:tc>
          <w:tcPr>
            <w:tcW w:w="376"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Svorio vienetas (g/maišelis)</w:t>
            </w:r>
          </w:p>
        </w:tc>
        <w:tc>
          <w:tcPr>
            <w:tcW w:w="455" w:type="pct"/>
          </w:tcPr>
          <w:p w:rsidR="007D7D7B" w:rsidRPr="008115DB" w:rsidRDefault="007D7D7B" w:rsidP="00F84860">
            <w:pPr>
              <w:pStyle w:val="Pa16"/>
              <w:keepNext/>
              <w:keepLines/>
              <w:widowControl/>
              <w:spacing w:line="240" w:lineRule="auto"/>
              <w:jc w:val="center"/>
              <w:rPr>
                <w:color w:val="000000"/>
                <w:sz w:val="16"/>
                <w:szCs w:val="16"/>
              </w:rPr>
            </w:pPr>
            <w:r w:rsidRPr="008115DB">
              <w:rPr>
                <w:color w:val="000000"/>
                <w:sz w:val="16"/>
              </w:rPr>
              <w:t>Svoris (tonomis)</w:t>
            </w:r>
          </w:p>
        </w:tc>
      </w:tr>
      <w:tr w:rsidR="007D7D7B" w:rsidRPr="008115DB" w:rsidTr="008115DB">
        <w:trPr>
          <w:cantSplit/>
        </w:trPr>
        <w:tc>
          <w:tcPr>
            <w:tcW w:w="400" w:type="pct"/>
          </w:tcPr>
          <w:p w:rsidR="007D7D7B" w:rsidRPr="008115DB" w:rsidRDefault="007D7D7B" w:rsidP="00761256">
            <w:pPr>
              <w:pStyle w:val="Pa17"/>
              <w:widowControl/>
              <w:spacing w:line="240" w:lineRule="auto"/>
              <w:rPr>
                <w:color w:val="000000"/>
                <w:sz w:val="16"/>
                <w:szCs w:val="16"/>
              </w:rPr>
            </w:pPr>
            <w:r w:rsidRPr="008115DB">
              <w:rPr>
                <w:color w:val="000000"/>
                <w:sz w:val="16"/>
              </w:rPr>
              <w:t>Mažesnis nei 15 mikronų ir nemokamas platinimas.</w:t>
            </w: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455" w:type="pct"/>
          </w:tcPr>
          <w:p w:rsidR="007D7D7B" w:rsidRPr="008115DB" w:rsidRDefault="007D7D7B" w:rsidP="00761256">
            <w:pPr>
              <w:pStyle w:val="Default"/>
              <w:widowControl/>
              <w:rPr>
                <w:color w:val="auto"/>
                <w:sz w:val="16"/>
                <w:szCs w:val="16"/>
              </w:rPr>
            </w:pPr>
          </w:p>
        </w:tc>
      </w:tr>
      <w:tr w:rsidR="007D7D7B" w:rsidRPr="008115DB" w:rsidTr="008115DB">
        <w:trPr>
          <w:cantSplit/>
        </w:trPr>
        <w:tc>
          <w:tcPr>
            <w:tcW w:w="400" w:type="pct"/>
          </w:tcPr>
          <w:p w:rsidR="007D7D7B" w:rsidRPr="008115DB" w:rsidRDefault="007D7D7B" w:rsidP="00761256">
            <w:pPr>
              <w:pStyle w:val="Pa17"/>
              <w:widowControl/>
              <w:spacing w:line="240" w:lineRule="auto"/>
              <w:rPr>
                <w:color w:val="000000"/>
                <w:sz w:val="16"/>
                <w:szCs w:val="16"/>
              </w:rPr>
            </w:pPr>
            <w:r w:rsidRPr="008115DB">
              <w:rPr>
                <w:color w:val="000000"/>
                <w:sz w:val="16"/>
              </w:rPr>
              <w:t>Mažesnis nei 15 mikronų ir platinimas mokamas.</w:t>
            </w: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455" w:type="pct"/>
          </w:tcPr>
          <w:p w:rsidR="007D7D7B" w:rsidRPr="008115DB" w:rsidRDefault="007D7D7B" w:rsidP="00761256">
            <w:pPr>
              <w:pStyle w:val="Default"/>
              <w:widowControl/>
              <w:rPr>
                <w:color w:val="auto"/>
                <w:sz w:val="16"/>
                <w:szCs w:val="16"/>
              </w:rPr>
            </w:pPr>
          </w:p>
        </w:tc>
      </w:tr>
      <w:tr w:rsidR="007D7D7B" w:rsidRPr="008115DB" w:rsidTr="008115DB">
        <w:trPr>
          <w:cantSplit/>
        </w:trPr>
        <w:tc>
          <w:tcPr>
            <w:tcW w:w="400" w:type="pct"/>
          </w:tcPr>
          <w:p w:rsidR="007D7D7B" w:rsidRPr="008115DB" w:rsidRDefault="007D7D7B" w:rsidP="00761256">
            <w:pPr>
              <w:pStyle w:val="Pa17"/>
              <w:widowControl/>
              <w:spacing w:line="240" w:lineRule="auto"/>
              <w:rPr>
                <w:color w:val="000000"/>
                <w:sz w:val="16"/>
                <w:szCs w:val="16"/>
              </w:rPr>
            </w:pPr>
            <w:r w:rsidRPr="008115DB">
              <w:rPr>
                <w:color w:val="000000"/>
                <w:sz w:val="16"/>
              </w:rPr>
              <w:t>Nuo 15 iki 49 mikronų.</w:t>
            </w: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455" w:type="pct"/>
          </w:tcPr>
          <w:p w:rsidR="007D7D7B" w:rsidRPr="008115DB" w:rsidRDefault="007D7D7B" w:rsidP="00761256">
            <w:pPr>
              <w:pStyle w:val="Default"/>
              <w:widowControl/>
              <w:rPr>
                <w:color w:val="auto"/>
                <w:sz w:val="16"/>
                <w:szCs w:val="16"/>
              </w:rPr>
            </w:pPr>
          </w:p>
        </w:tc>
      </w:tr>
      <w:tr w:rsidR="007D7D7B" w:rsidRPr="008115DB" w:rsidTr="008115DB">
        <w:trPr>
          <w:cantSplit/>
        </w:trPr>
        <w:tc>
          <w:tcPr>
            <w:tcW w:w="400" w:type="pct"/>
          </w:tcPr>
          <w:p w:rsidR="007D7D7B" w:rsidRPr="008115DB" w:rsidRDefault="007D7D7B" w:rsidP="00761256">
            <w:pPr>
              <w:pStyle w:val="Pa17"/>
              <w:widowControl/>
              <w:spacing w:line="240" w:lineRule="auto"/>
              <w:rPr>
                <w:color w:val="000000"/>
                <w:sz w:val="16"/>
                <w:szCs w:val="16"/>
              </w:rPr>
            </w:pPr>
            <w:r w:rsidRPr="008115DB">
              <w:rPr>
                <w:color w:val="000000"/>
                <w:sz w:val="16"/>
              </w:rPr>
              <w:t>Lygus 50 mikronų arba didesnis.</w:t>
            </w: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304"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312" w:type="pct"/>
          </w:tcPr>
          <w:p w:rsidR="007D7D7B" w:rsidRPr="008115DB" w:rsidRDefault="007D7D7B" w:rsidP="00761256">
            <w:pPr>
              <w:pStyle w:val="Default"/>
              <w:widowControl/>
              <w:rPr>
                <w:color w:val="auto"/>
                <w:sz w:val="16"/>
                <w:szCs w:val="16"/>
              </w:rPr>
            </w:pPr>
          </w:p>
        </w:tc>
        <w:tc>
          <w:tcPr>
            <w:tcW w:w="274" w:type="pct"/>
          </w:tcPr>
          <w:p w:rsidR="007D7D7B" w:rsidRPr="008115DB" w:rsidRDefault="007D7D7B" w:rsidP="00761256">
            <w:pPr>
              <w:pStyle w:val="Default"/>
              <w:widowControl/>
              <w:rPr>
                <w:color w:val="auto"/>
                <w:sz w:val="16"/>
                <w:szCs w:val="16"/>
              </w:rPr>
            </w:pPr>
          </w:p>
        </w:tc>
        <w:tc>
          <w:tcPr>
            <w:tcW w:w="376" w:type="pct"/>
          </w:tcPr>
          <w:p w:rsidR="007D7D7B" w:rsidRPr="008115DB" w:rsidRDefault="007D7D7B" w:rsidP="00761256">
            <w:pPr>
              <w:pStyle w:val="Default"/>
              <w:widowControl/>
              <w:rPr>
                <w:color w:val="auto"/>
                <w:sz w:val="16"/>
                <w:szCs w:val="16"/>
              </w:rPr>
            </w:pPr>
          </w:p>
        </w:tc>
        <w:tc>
          <w:tcPr>
            <w:tcW w:w="455" w:type="pct"/>
          </w:tcPr>
          <w:p w:rsidR="007D7D7B" w:rsidRPr="008115DB" w:rsidRDefault="007D7D7B" w:rsidP="00761256">
            <w:pPr>
              <w:pStyle w:val="Default"/>
              <w:widowControl/>
              <w:rPr>
                <w:color w:val="auto"/>
                <w:sz w:val="16"/>
                <w:szCs w:val="16"/>
              </w:rPr>
            </w:pPr>
          </w:p>
        </w:tc>
      </w:tr>
    </w:tbl>
    <w:p w:rsidR="007D7D7B" w:rsidRPr="008115DB" w:rsidRDefault="007D7D7B" w:rsidP="007D7D7B">
      <w:pPr>
        <w:pStyle w:val="Default"/>
        <w:widowControl/>
        <w:spacing w:before="120" w:after="120"/>
        <w:ind w:firstLine="720"/>
        <w:rPr>
          <w:sz w:val="20"/>
          <w:szCs w:val="20"/>
        </w:rPr>
      </w:pPr>
    </w:p>
    <w:sectPr w:rsidR="007D7D7B" w:rsidRPr="008115D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41" w:rsidRDefault="00522141" w:rsidP="00751786">
      <w:pPr>
        <w:spacing w:after="0" w:line="240" w:lineRule="auto"/>
      </w:pPr>
      <w:r>
        <w:separator/>
      </w:r>
    </w:p>
  </w:endnote>
  <w:endnote w:type="continuationSeparator" w:id="0">
    <w:p w:rsidR="00522141" w:rsidRDefault="00522141"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41" w:rsidRDefault="00522141" w:rsidP="00751786">
      <w:pPr>
        <w:spacing w:after="0" w:line="240" w:lineRule="auto"/>
      </w:pPr>
      <w:r>
        <w:separator/>
      </w:r>
    </w:p>
  </w:footnote>
  <w:footnote w:type="continuationSeparator" w:id="0">
    <w:p w:rsidR="00522141" w:rsidRDefault="00522141"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522141"/>
    <w:rsid w:val="005E30BF"/>
    <w:rsid w:val="00651F5D"/>
    <w:rsid w:val="00694AFB"/>
    <w:rsid w:val="00700587"/>
    <w:rsid w:val="00751786"/>
    <w:rsid w:val="007D2CBC"/>
    <w:rsid w:val="007D7D7B"/>
    <w:rsid w:val="00802555"/>
    <w:rsid w:val="008115DB"/>
    <w:rsid w:val="008C0023"/>
    <w:rsid w:val="008E1C8A"/>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t-LT" w:eastAsia="lt-LT" w:bidi="lt-L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lt-LT" w:eastAsia="lt-LT"/>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lt-LT" w:eastAsia="lt-LT"/>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3157-877A-461B-8122-2466E6A9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5536</Words>
  <Characters>31559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Liu, Lei</cp:lastModifiedBy>
  <cp:revision>6</cp:revision>
  <dcterms:created xsi:type="dcterms:W3CDTF">2018-05-23T01:31:00Z</dcterms:created>
  <dcterms:modified xsi:type="dcterms:W3CDTF">2018-10-04T12:31:00Z</dcterms:modified>
</cp:coreProperties>
</file>