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------IND- 2021 0030 F-- CS- ------ 20210129 --- --- PROJET</w:t>
      </w:r>
    </w:p>
    <w:p w:rsidR="006D1B38" w:rsidRDefault="00BE4644" w:rsidP="00532188">
      <w:pPr>
        <w:pStyle w:val="LO-Normal"/>
        <w:ind w:left="6372"/>
      </w:pPr>
      <w:r>
        <w:t>Verze ze dne 18. listopadu 2020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>FRANCOUZSKÁ REPUBLIKA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>Ministerstvo hospodářství, financí a oživení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>Dekret č. 2020-… ze dne … 2020</w:t>
      </w:r>
    </w:p>
    <w:p w:rsidR="006D1B38" w:rsidRDefault="00BE4644" w:rsidP="00532188">
      <w:pPr>
        <w:pStyle w:val="SNtitre"/>
        <w:widowControl/>
      </w:pPr>
      <w:r>
        <w:t>o podmínkách používání termínů „přebalený“ a „přebalený výrobek“</w:t>
      </w:r>
    </w:p>
    <w:p w:rsidR="006D1B38" w:rsidRDefault="00BE4644" w:rsidP="00532188">
      <w:pPr>
        <w:pStyle w:val="SNNORCentr"/>
      </w:pPr>
      <w:r>
        <w:t>NOR: […]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Dotčené skupiny obyvatelstva:</w:t>
      </w:r>
      <w:r>
        <w:rPr>
          <w:rStyle w:val="Policepardfaut"/>
          <w:i/>
        </w:rPr>
        <w:t xml:space="preserve"> Prodejci výrobků uváděných na trh včetně zboží nabízeného k prodeji prostřednictvím on-line rozhraní;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Předmět:</w:t>
      </w:r>
      <w:r>
        <w:rPr>
          <w:rStyle w:val="Policepardfaut"/>
          <w:i/>
        </w:rPr>
        <w:t xml:space="preserve"> Podmínky používání termínů „přebalený“ nebo „přebalený výrobek“;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Nabytí účinnosti: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Poznámka:</w:t>
      </w:r>
      <w:r>
        <w:rPr>
          <w:rStyle w:val="Policepardfaut"/>
          <w:i/>
        </w:rPr>
        <w:t xml:space="preserve"> Tento dekret stanoví podmínky provádění článku L. 122-21-1 spotřebitelského zákoníku, který stanoví právní rámec pro používání termínů „přebalený“ a „přebalený výrobek“. V tomto ohledu vyhrazuje používání těchto pojmů pro použité výrobky a upřesňuje podmínky, za nichž je lze používat, ať jde o provádění testů nebo požadavku na jeden či více technických zákroků, které by umožnily ověřit bezpečnost a funkčnost výrobku. Tento zákrok nebo tyto zákroky provedené na výrobku představují jeho zásadní vlastnost. Aby se navíc předešlo uvedení spotřebitele v omyl ohledně vlastností přebaleného výrobku, tento dekret nařízení zakazuje jakékoli odkazování na nový výrobek a vyhrazuje používání pojmu „přebaleno ve Francii“ pro činnosti přebalování, které se v celém rozsahu provádějí na území státu. Tato pravidla se vztahují rovněž na příslušenství;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b/>
          <w:i/>
        </w:rPr>
        <w:t>Odkaz:</w:t>
      </w:r>
      <w:r>
        <w:rPr>
          <w:rStyle w:val="Policepardfaut"/>
          <w:i/>
        </w:rPr>
        <w:t xml:space="preserve"> Tento dekret je k dispozici k nahlédnutí na stránkách </w:t>
      </w:r>
      <w:proofErr w:type="spellStart"/>
      <w:r>
        <w:rPr>
          <w:rStyle w:val="Policepardfaut"/>
          <w:i/>
        </w:rPr>
        <w:t>Légifrance</w:t>
      </w:r>
      <w:proofErr w:type="spellEnd"/>
      <w:r>
        <w:rPr>
          <w:rStyle w:val="Policepardfaut"/>
          <w:i/>
        </w:rPr>
        <w:t xml:space="preserve"> (</w:t>
      </w:r>
      <w:hyperlink r:id="rId7" w:tgtFrame="_top">
        <w:r>
          <w:rPr>
            <w:rStyle w:val="Policepardfaut"/>
            <w:b/>
            <w:i/>
          </w:rPr>
          <w:t>http://www.legifrance.gouv.fr</w:t>
        </w:r>
      </w:hyperlink>
      <w:r>
        <w:rPr>
          <w:rStyle w:val="Policepardfaut"/>
          <w:i/>
        </w:rPr>
        <w:t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>Ministerský předseda,</w:t>
      </w:r>
    </w:p>
    <w:p w:rsidR="006D1B38" w:rsidRDefault="00BE4644" w:rsidP="00C85968">
      <w:pPr>
        <w:pStyle w:val="SNRapport"/>
      </w:pPr>
      <w:r>
        <w:t>na základě zprávy ministra hospodářství, financí a oživení,</w:t>
      </w:r>
    </w:p>
    <w:p w:rsidR="006D1B38" w:rsidRDefault="00BE4644" w:rsidP="00C85968">
      <w:pPr>
        <w:pStyle w:val="SNVisa"/>
      </w:pPr>
      <w:r>
        <w:t>s ohledem na nařízení Evropského parlamentu a Rady (EU) č. 2016/679 ze dne 27. dubna 2016 o ochraně fyzických osob v souvislosti se zpracováním osobních údajů a o volném pohybu těchto údajů a o zrušení směrnice 95/46/ES (obecné nařízení o ochraně osobních údajů),</w:t>
      </w:r>
    </w:p>
    <w:p w:rsidR="006D1B38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ohledem na směrnici Evropského parlamentu a Rady (EU) 2015/1535 ze dne 9. září 2015 o postupu při poskytování informací v oblasti technických předpisů a předpisů pro služby informační společnosti (kodifikované znění), a zejména na oznámení č. rok/XXX/F,</w:t>
      </w:r>
    </w:p>
    <w:p w:rsidR="006D1B38" w:rsidRDefault="00BE4644" w:rsidP="00C85968">
      <w:pPr>
        <w:pStyle w:val="SNVisa"/>
      </w:pPr>
      <w:r>
        <w:t>s ohledem na obchodní zákoník, zejména na jeho článek L. 321-1,</w:t>
      </w:r>
    </w:p>
    <w:p w:rsidR="006D1B38" w:rsidRDefault="00BE4644" w:rsidP="00C85968">
      <w:pPr>
        <w:pStyle w:val="SNVisa"/>
      </w:pPr>
      <w:r>
        <w:t>s ohledem na spotřebitelský zákoník, zejména jeho článek L. 122-21-1 ve znění vzešlém z článku 37 zákona č. 2020-105 ze dne 10. února 2020 o boji proti plýtvání a o oběhovém hospodářství,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>s ohledem na zákon č. 78-17 ze dne 6. ledna 1978 o informačních technologiích, souborech a svobodách, v platném znění,</w:t>
      </w:r>
    </w:p>
    <w:p w:rsidR="006D1B38" w:rsidRDefault="00BE4644" w:rsidP="00C85968">
      <w:pPr>
        <w:pStyle w:val="SNVisa"/>
      </w:pPr>
      <w:r>
        <w:t>po projednání se Státní radou (finanční oddělení),</w:t>
      </w:r>
    </w:p>
    <w:p w:rsidR="006D1B38" w:rsidRDefault="00BE4644" w:rsidP="00532188">
      <w:pPr>
        <w:pStyle w:val="SNActe"/>
      </w:pPr>
      <w:r>
        <w:lastRenderedPageBreak/>
        <w:t>nařizuje:</w:t>
      </w:r>
    </w:p>
    <w:p w:rsidR="006D1B38" w:rsidRDefault="00BE4644" w:rsidP="00532188">
      <w:pPr>
        <w:pStyle w:val="SNArticle"/>
        <w:keepNext/>
        <w:keepLines/>
      </w:pPr>
      <w:r>
        <w:t>Článek 1</w:t>
      </w:r>
    </w:p>
    <w:p w:rsidR="006D1B38" w:rsidRDefault="00BE4644" w:rsidP="00532188">
      <w:pPr>
        <w:pStyle w:val="a3"/>
      </w:pPr>
      <w:r>
        <w:t>Kapitola II hlavy II knihy I spotřebitelského zákoníku se mění takto:</w:t>
      </w:r>
    </w:p>
    <w:p w:rsidR="006D1B38" w:rsidRDefault="00BE4644" w:rsidP="00532188">
      <w:pPr>
        <w:pStyle w:val="a3"/>
      </w:pPr>
      <w:r>
        <w:t>1. Jediný oddíl se mění na oddíl 1;</w:t>
      </w:r>
    </w:p>
    <w:p w:rsidR="006D1B38" w:rsidRDefault="00BE4644" w:rsidP="00532188">
      <w:pPr>
        <w:pStyle w:val="a3"/>
      </w:pPr>
      <w:r>
        <w:t>2. Doplňuje se oddíl 2 v tomto znění:</w:t>
      </w:r>
    </w:p>
    <w:p w:rsidR="006D1B38" w:rsidRDefault="00BE4644" w:rsidP="00532188">
      <w:pPr>
        <w:pStyle w:val="a3"/>
        <w:keepNext/>
        <w:keepLines/>
        <w:jc w:val="center"/>
      </w:pPr>
      <w:r>
        <w:t>„Oddíl 2</w:t>
      </w:r>
    </w:p>
    <w:p w:rsidR="006D1B38" w:rsidRDefault="00BE4644" w:rsidP="00532188">
      <w:pPr>
        <w:pStyle w:val="a3"/>
        <w:keepNext/>
        <w:keepLines/>
        <w:jc w:val="center"/>
      </w:pPr>
      <w:r>
        <w:t>Používání termínů „přebalený“ nebo „přebalený výrobek“</w:t>
      </w:r>
    </w:p>
    <w:p w:rsidR="006D1B38" w:rsidRDefault="00BE4644" w:rsidP="00532188">
      <w:pPr>
        <w:pStyle w:val="a3"/>
        <w:spacing w:before="100" w:after="100"/>
      </w:pPr>
      <w:r>
        <w:rPr>
          <w:i/>
        </w:rPr>
        <w:t>Článek R. 122-4.</w:t>
      </w:r>
      <w:r>
        <w:t xml:space="preserve"> - Výrobek nebo náhradní díl lze označit za „přebalený výrobek“ nebo jej lze doplnit o termín „přebalený“, pokud jsou splněny všechny následující podmínky:</w:t>
      </w:r>
    </w:p>
    <w:p w:rsidR="006D1B38" w:rsidRDefault="00BE4644" w:rsidP="00532188">
      <w:pPr>
        <w:pStyle w:val="a3"/>
        <w:spacing w:before="100" w:after="100"/>
      </w:pPr>
      <w:r>
        <w:t>1. Musí se jednat o použitý výrobek nebo příslušenství ve smyslu článku L. 321-1 obchodního zákoníku, který prošel testy zaměřenými na všechny jeho funkce, aby bylo možno stanovit, zda splňuje zákonné povinnosti z hlediska bezpečnosti a použití, které může spotřebitel oprávněně očekávat, a také některé zákroky určené k navrácení jeho původní funkčnosti;</w:t>
      </w:r>
    </w:p>
    <w:p w:rsidR="006D1B38" w:rsidRDefault="00BE4644" w:rsidP="00532188">
      <w:pPr>
        <w:pStyle w:val="LO-Normal"/>
        <w:spacing w:before="100" w:after="100"/>
        <w:jc w:val="both"/>
      </w:pPr>
      <w:r>
        <w:t>2. Pokud je to nezbytné, zahrnuje zákrok či zákroky zmíněné v předchozím pododstavci odstranění všech osobních údajů uložených nebo archivovaných ve spojení s předchozím používáním nebo předchozím uživatelem v souladu s ustanoveními nařízení Evropského parlamentu a Rady (EU) č. 2016/679 ze dne 27. dubna 2016 o ochraně fyzických osob v souvislosti se zpracováním osobních údajů a o volném pohybu těchto údajů a zákona č. 78-17 ze dne 6. ledna 1978 o informatice, evidencích a svobodách, zejména z hlediska práva na navrácení a přenositelnost osobních údajů;</w:t>
      </w:r>
    </w:p>
    <w:p w:rsidR="006D1B38" w:rsidRDefault="00BE4644" w:rsidP="00532188">
      <w:pPr>
        <w:pStyle w:val="LO-Normal"/>
        <w:spacing w:before="100" w:after="100"/>
        <w:jc w:val="both"/>
      </w:pPr>
      <w:r>
        <w:t>Profesionál, který nabízí k prodeji výrobek nebo příslušenství označené jako „přebalený výrobek“ nebo doplněné o termín „přebalený“, musí prokázat, že byly realizovány činnosti uvedené v předchozích pododstavcích.</w:t>
      </w:r>
    </w:p>
    <w:p w:rsidR="006D1B38" w:rsidRDefault="00BE4644" w:rsidP="00532188">
      <w:pPr>
        <w:pStyle w:val="a3"/>
        <w:spacing w:before="100" w:after="100"/>
      </w:pPr>
      <w:r>
        <w:rPr>
          <w:i/>
        </w:rPr>
        <w:t>Článek R. 122-5.</w:t>
      </w:r>
      <w:r>
        <w:t xml:space="preserve"> - Zákrok nebo zákroky provedené na výrobku nebo příslušenství ospravedlňující použití termínů „přebalený výrobek“ nebo „přebalený“ nebo „přebaleno ve Francii“ představují zásadní vlastnost tohoto výrobku nebo těchto výrobků či příslušenství.</w:t>
      </w:r>
    </w:p>
    <w:p w:rsidR="006D1B38" w:rsidRDefault="00BE4644" w:rsidP="00532188">
      <w:pPr>
        <w:pStyle w:val="a3"/>
        <w:spacing w:before="100" w:after="100"/>
      </w:pPr>
      <w:r>
        <w:rPr>
          <w:rStyle w:val="Policepardfaut"/>
          <w:i/>
        </w:rPr>
        <w:t>Článek R. 122-6.</w:t>
      </w:r>
      <w:r>
        <w:t xml:space="preserve"> - Pojmy „nový stav“, „jako nové“, „nově“ nebo jakýkoli odpovídající pojem lze používat pouze pro výrobek nebo příslušenství označené jako „přebalený výrobek“ nebo doplněné o pojem „přebalený“.</w:t>
      </w:r>
    </w:p>
    <w:p w:rsidR="006D1B38" w:rsidRDefault="00BE4644" w:rsidP="00532188">
      <w:pPr>
        <w:pStyle w:val="a3"/>
        <w:spacing w:before="100" w:after="100"/>
      </w:pPr>
      <w:r>
        <w:rPr>
          <w:rStyle w:val="Policepardfaut"/>
          <w:i/>
        </w:rPr>
        <w:t>Článek R. 122-7.</w:t>
      </w:r>
      <w:r>
        <w:t xml:space="preserve"> </w:t>
      </w:r>
      <w:r w:rsidR="00515C6A">
        <w:rPr>
          <w:rFonts w:asciiTheme="minorEastAsia" w:eastAsiaTheme="minorEastAsia" w:hAnsiTheme="minorEastAsia"/>
          <w:lang w:eastAsia="zh-CN"/>
        </w:rPr>
        <w:t>-</w:t>
      </w:r>
      <w:bookmarkStart w:id="0" w:name="_GoBack"/>
      <w:bookmarkEnd w:id="0"/>
      <w:r>
        <w:t xml:space="preserve"> Používání pojmu „přebaleno ve Francii“ je vyhrazeno pro činnosti uvedené v článku R. 122-4, které jsou v plném rozsahu prováděny na území státu.</w:t>
      </w:r>
    </w:p>
    <w:p w:rsidR="006D1B38" w:rsidRDefault="00BE4644" w:rsidP="00532188">
      <w:pPr>
        <w:pStyle w:val="a3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Článek 2</w:t>
      </w:r>
    </w:p>
    <w:p w:rsidR="006D1B38" w:rsidRDefault="00BE4644" w:rsidP="00532188">
      <w:pPr>
        <w:pStyle w:val="a3"/>
        <w:spacing w:before="100" w:after="100" w:line="244" w:lineRule="auto"/>
      </w:pPr>
      <w:r>
        <w:t>Tento dekret nabývá účinnosti dne 1. dubna 2021.</w:t>
      </w:r>
    </w:p>
    <w:p w:rsidR="006D1B38" w:rsidRDefault="00BE4644" w:rsidP="00532188">
      <w:pPr>
        <w:pStyle w:val="a3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Článek 3</w:t>
      </w:r>
    </w:p>
    <w:p w:rsidR="006D1B38" w:rsidRDefault="00BE4644" w:rsidP="00532188">
      <w:pPr>
        <w:pStyle w:val="a3"/>
      </w:pPr>
      <w:r>
        <w:t>Prováděním tohoto dekretu, který bude vyhlášen v Úředním věstníku Francouzské republiky, jsou pověřeni, každý ve své oblasti působnosti, ministryně pro ekologický přechod a ministr hospodářství, financí a oživení.</w:t>
      </w:r>
    </w:p>
    <w:p w:rsidR="006D1B38" w:rsidRDefault="006D1B38" w:rsidP="00532188">
      <w:pPr>
        <w:pStyle w:val="a3"/>
      </w:pPr>
    </w:p>
    <w:p w:rsidR="006D1B38" w:rsidRDefault="006D1B38" w:rsidP="00532188">
      <w:pPr>
        <w:pStyle w:val="a3"/>
      </w:pPr>
    </w:p>
    <w:p w:rsidR="006D1B38" w:rsidRDefault="00BE4644" w:rsidP="00532188">
      <w:pPr>
        <w:pStyle w:val="SNContreseing"/>
      </w:pPr>
      <w:r>
        <w:t>Dne:</w:t>
      </w:r>
    </w:p>
    <w:p w:rsidR="006D1B38" w:rsidRDefault="00BE4644" w:rsidP="00532188">
      <w:pPr>
        <w:pStyle w:val="SNContreseing"/>
      </w:pPr>
      <w:r>
        <w:t>Za ministerského předsedu,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>Ministryně pro ekologický přechod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>Ministr hospodářství, financí a oživení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E1" w:rsidRDefault="00863DE1" w:rsidP="00451EFE">
      <w:r>
        <w:separator/>
      </w:r>
    </w:p>
  </w:endnote>
  <w:endnote w:type="continuationSeparator" w:id="0">
    <w:p w:rsidR="00863DE1" w:rsidRDefault="00863DE1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E1" w:rsidRDefault="00863DE1" w:rsidP="00451EFE">
      <w:r>
        <w:separator/>
      </w:r>
    </w:p>
  </w:footnote>
  <w:footnote w:type="continuationSeparator" w:id="0">
    <w:p w:rsidR="00863DE1" w:rsidRDefault="00863DE1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15C6A"/>
    <w:rsid w:val="00532188"/>
    <w:rsid w:val="00617575"/>
    <w:rsid w:val="0063400E"/>
    <w:rsid w:val="006D1B38"/>
    <w:rsid w:val="00863DE1"/>
    <w:rsid w:val="00BE4644"/>
    <w:rsid w:val="00C85968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1066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cs-CZ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cs-CZ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cs-CZ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cs-CZ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a"/>
    <w:next w:val="a3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3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a3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a"/>
    <w:qFormat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a5">
    <w:name w:val="footer"/>
    <w:basedOn w:val="a"/>
    <w:link w:val="a6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Liu, Lei</cp:lastModifiedBy>
  <cp:revision>5</cp:revision>
  <cp:lastPrinted>2011-01-06T11:21:00Z</cp:lastPrinted>
  <dcterms:created xsi:type="dcterms:W3CDTF">2020-10-28T14:37:00Z</dcterms:created>
  <dcterms:modified xsi:type="dcterms:W3CDTF">2021-01-29T14:04:00Z</dcterms:modified>
  <dc:language>fr-FR</dc:language>
</cp:coreProperties>
</file>