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88EE2" w14:textId="77777777" w:rsidR="00CF7054" w:rsidRPr="00982101" w:rsidRDefault="00CF7054" w:rsidP="00CF7054">
      <w:pPr>
        <w:spacing w:after="0" w:line="276" w:lineRule="auto"/>
        <w:ind w:left="6480"/>
        <w:jc w:val="both"/>
        <w:rPr>
          <w:rFonts w:ascii="Arial" w:eastAsia="Calibri" w:hAnsi="Arial" w:cs="Arial"/>
          <w:lang w:val="en-GB"/>
        </w:rPr>
      </w:pPr>
      <w:r w:rsidRPr="00982101">
        <w:rPr>
          <w:rFonts w:ascii="Arial" w:eastAsia="Calibri" w:hAnsi="Arial" w:cs="Arial"/>
          <w:lang w:val="en-GB"/>
        </w:rPr>
        <w:t>To: Mr. Giuseppe Casella</w:t>
      </w:r>
    </w:p>
    <w:p w14:paraId="0B4E5ECE" w14:textId="77777777" w:rsidR="00CF7054" w:rsidRPr="00982101" w:rsidRDefault="00CF7054" w:rsidP="00CF7054">
      <w:pPr>
        <w:spacing w:after="0" w:line="276" w:lineRule="auto"/>
        <w:ind w:left="6480"/>
        <w:jc w:val="both"/>
        <w:rPr>
          <w:rFonts w:ascii="Arial" w:eastAsia="Calibri" w:hAnsi="Arial" w:cs="Arial"/>
          <w:lang w:val="en-GB"/>
        </w:rPr>
      </w:pPr>
      <w:r w:rsidRPr="00982101">
        <w:rPr>
          <w:rFonts w:ascii="Arial" w:eastAsia="Calibri" w:hAnsi="Arial" w:cs="Arial"/>
          <w:lang w:val="en-GB"/>
        </w:rPr>
        <w:t>Head of Unit B2, DG GROW</w:t>
      </w:r>
    </w:p>
    <w:p w14:paraId="5897AB20" w14:textId="77777777" w:rsidR="00CF7054" w:rsidRPr="00982101" w:rsidRDefault="00CF7054" w:rsidP="00CF7054">
      <w:pPr>
        <w:spacing w:after="0" w:line="276" w:lineRule="auto"/>
        <w:ind w:left="6480"/>
        <w:jc w:val="both"/>
        <w:rPr>
          <w:rFonts w:ascii="Arial" w:eastAsia="Calibri" w:hAnsi="Arial" w:cs="Arial"/>
          <w:lang w:val="en-GB"/>
        </w:rPr>
      </w:pPr>
      <w:r w:rsidRPr="00982101">
        <w:rPr>
          <w:rFonts w:ascii="Arial" w:eastAsia="Calibri" w:hAnsi="Arial" w:cs="Arial"/>
          <w:lang w:val="en-GB"/>
        </w:rPr>
        <w:t>European Commission</w:t>
      </w:r>
    </w:p>
    <w:p w14:paraId="4D8CBD7F" w14:textId="77777777" w:rsidR="00CF7054" w:rsidRPr="00982101" w:rsidRDefault="00CF7054" w:rsidP="00CF7054">
      <w:pPr>
        <w:spacing w:after="0" w:line="276" w:lineRule="auto"/>
        <w:ind w:left="6480"/>
        <w:jc w:val="both"/>
        <w:rPr>
          <w:rFonts w:ascii="Arial" w:eastAsia="Calibri" w:hAnsi="Arial" w:cs="Arial"/>
          <w:lang w:val="en-GB"/>
        </w:rPr>
      </w:pPr>
      <w:r w:rsidRPr="00982101">
        <w:rPr>
          <w:rFonts w:ascii="Arial" w:eastAsia="Calibri" w:hAnsi="Arial" w:cs="Arial"/>
          <w:lang w:val="en-GB"/>
        </w:rPr>
        <w:t xml:space="preserve">Avenue </w:t>
      </w:r>
      <w:proofErr w:type="spellStart"/>
      <w:r w:rsidRPr="00982101">
        <w:rPr>
          <w:rFonts w:ascii="Arial" w:eastAsia="Calibri" w:hAnsi="Arial" w:cs="Arial"/>
          <w:lang w:val="en-GB"/>
        </w:rPr>
        <w:t>d'Auderghem</w:t>
      </w:r>
      <w:proofErr w:type="spellEnd"/>
      <w:r w:rsidRPr="00982101">
        <w:rPr>
          <w:rFonts w:ascii="Arial" w:eastAsia="Calibri" w:hAnsi="Arial" w:cs="Arial"/>
          <w:lang w:val="en-GB"/>
        </w:rPr>
        <w:t xml:space="preserve"> 45</w:t>
      </w:r>
    </w:p>
    <w:p w14:paraId="2B4E86EE" w14:textId="77777777" w:rsidR="00CF7054" w:rsidRPr="00982101" w:rsidRDefault="00CF7054" w:rsidP="00CF7054">
      <w:pPr>
        <w:spacing w:after="0" w:line="276" w:lineRule="auto"/>
        <w:ind w:left="6480"/>
        <w:jc w:val="both"/>
        <w:rPr>
          <w:rFonts w:ascii="Arial" w:eastAsia="Calibri" w:hAnsi="Arial" w:cs="Arial"/>
          <w:lang w:val="en-GB"/>
        </w:rPr>
      </w:pPr>
      <w:r w:rsidRPr="00982101">
        <w:rPr>
          <w:rFonts w:ascii="Arial" w:eastAsia="Calibri" w:hAnsi="Arial" w:cs="Arial"/>
          <w:lang w:val="en-GB"/>
        </w:rPr>
        <w:t>1049 Brussels, Belgium</w:t>
      </w:r>
    </w:p>
    <w:p w14:paraId="7E9B3179" w14:textId="77777777" w:rsidR="00CF7054" w:rsidRPr="00982101" w:rsidRDefault="00CF7054" w:rsidP="00CF7054">
      <w:pPr>
        <w:spacing w:after="0" w:line="240" w:lineRule="auto"/>
        <w:jc w:val="both"/>
        <w:rPr>
          <w:rFonts w:ascii="Arial" w:eastAsia="Calibri" w:hAnsi="Arial" w:cs="Arial"/>
          <w:lang w:val="en-GB"/>
        </w:rPr>
      </w:pPr>
    </w:p>
    <w:p w14:paraId="22C5E712" w14:textId="78D15D55" w:rsidR="00CF7054" w:rsidRPr="00982101" w:rsidRDefault="00CF7054" w:rsidP="00CF7054">
      <w:pPr>
        <w:spacing w:after="0" w:line="240" w:lineRule="auto"/>
        <w:ind w:left="5760" w:firstLine="720"/>
        <w:jc w:val="both"/>
        <w:rPr>
          <w:rFonts w:ascii="Arial" w:eastAsia="Calibri" w:hAnsi="Arial" w:cs="Arial"/>
          <w:lang w:val="en-GB"/>
        </w:rPr>
      </w:pPr>
      <w:r w:rsidRPr="00982101">
        <w:rPr>
          <w:rFonts w:ascii="Arial" w:eastAsia="Calibri" w:hAnsi="Arial" w:cs="Arial"/>
          <w:lang w:val="en-GB"/>
        </w:rPr>
        <w:t xml:space="preserve">Brussels, </w:t>
      </w:r>
      <w:r w:rsidR="00982101" w:rsidRPr="00982101">
        <w:rPr>
          <w:rFonts w:ascii="Arial" w:eastAsia="Calibri" w:hAnsi="Arial" w:cs="Arial"/>
        </w:rPr>
        <w:t>16 March</w:t>
      </w:r>
      <w:r w:rsidRPr="00982101">
        <w:rPr>
          <w:rFonts w:ascii="Arial" w:eastAsia="Calibri" w:hAnsi="Arial" w:cs="Arial"/>
          <w:lang w:val="en-GB"/>
        </w:rPr>
        <w:t xml:space="preserve"> 2021</w:t>
      </w:r>
    </w:p>
    <w:p w14:paraId="1D3E579C" w14:textId="77777777" w:rsidR="00CF7054" w:rsidRPr="00982101" w:rsidRDefault="00CF7054" w:rsidP="00CF7054">
      <w:pPr>
        <w:spacing w:after="0" w:line="240" w:lineRule="auto"/>
        <w:jc w:val="both"/>
        <w:rPr>
          <w:rFonts w:ascii="Arial" w:eastAsia="Calibri" w:hAnsi="Arial" w:cs="Arial"/>
          <w:lang w:val="en-GB"/>
        </w:rPr>
      </w:pPr>
    </w:p>
    <w:p w14:paraId="7BB3CCBE" w14:textId="77777777" w:rsidR="00CF7054" w:rsidRPr="00982101" w:rsidRDefault="00CF7054" w:rsidP="00CF7054">
      <w:pPr>
        <w:spacing w:after="0" w:line="240" w:lineRule="auto"/>
        <w:jc w:val="both"/>
        <w:rPr>
          <w:rFonts w:ascii="Arial" w:eastAsia="Calibri" w:hAnsi="Arial" w:cs="Arial"/>
          <w:lang w:val="en-GB"/>
        </w:rPr>
      </w:pPr>
    </w:p>
    <w:p w14:paraId="3BC28365" w14:textId="77777777" w:rsidR="006F01A5" w:rsidRPr="00982101" w:rsidRDefault="00CF7054" w:rsidP="00CF7054">
      <w:pPr>
        <w:spacing w:after="0" w:line="240" w:lineRule="auto"/>
        <w:jc w:val="both"/>
        <w:rPr>
          <w:rFonts w:ascii="Arial" w:eastAsia="Calibri" w:hAnsi="Arial" w:cs="Arial"/>
          <w:b/>
          <w:lang w:val="en-GB"/>
        </w:rPr>
      </w:pPr>
      <w:r w:rsidRPr="00982101">
        <w:rPr>
          <w:rFonts w:ascii="Arial" w:eastAsia="Calibri" w:hAnsi="Arial" w:cs="Arial"/>
          <w:b/>
          <w:lang w:val="en-GB"/>
        </w:rPr>
        <w:t>Reference: French notification</w:t>
      </w:r>
      <w:r w:rsidR="006F01A5" w:rsidRPr="00982101">
        <w:rPr>
          <w:rFonts w:ascii="Arial" w:eastAsia="Calibri" w:hAnsi="Arial" w:cs="Arial"/>
          <w:b/>
          <w:lang w:val="en-GB"/>
        </w:rPr>
        <w:t>s</w:t>
      </w:r>
      <w:r w:rsidRPr="00982101">
        <w:rPr>
          <w:rFonts w:ascii="Arial" w:eastAsia="Calibri" w:hAnsi="Arial" w:cs="Arial"/>
          <w:b/>
          <w:lang w:val="en-GB"/>
        </w:rPr>
        <w:t xml:space="preserve"> </w:t>
      </w:r>
      <w:r w:rsidRPr="00982101">
        <w:rPr>
          <w:rFonts w:ascii="Arial" w:eastAsia="Calibri" w:hAnsi="Arial" w:cs="Arial"/>
          <w:b/>
        </w:rPr>
        <w:t>2020/0832/F</w:t>
      </w:r>
      <w:r w:rsidR="006F01A5" w:rsidRPr="00982101">
        <w:rPr>
          <w:rFonts w:ascii="Arial" w:eastAsia="Calibri" w:hAnsi="Arial" w:cs="Arial"/>
          <w:b/>
        </w:rPr>
        <w:t xml:space="preserve"> - </w:t>
      </w:r>
      <w:r w:rsidRPr="00982101">
        <w:rPr>
          <w:rFonts w:ascii="Arial" w:eastAsia="Calibri" w:hAnsi="Arial" w:cs="Arial"/>
          <w:b/>
        </w:rPr>
        <w:t>Decree on the provision of information to identify endocrine disruptors in a product</w:t>
      </w:r>
      <w:r w:rsidR="006F01A5" w:rsidRPr="00982101">
        <w:rPr>
          <w:rFonts w:ascii="Arial" w:eastAsia="Calibri" w:hAnsi="Arial" w:cs="Arial"/>
          <w:b/>
        </w:rPr>
        <w:t>; and 2020/0833/F - Decree on the identification of dangerous substances in waste-generating products</w:t>
      </w:r>
    </w:p>
    <w:p w14:paraId="30378299" w14:textId="77777777" w:rsidR="00D25215" w:rsidRPr="00982101" w:rsidRDefault="00D25215" w:rsidP="00CF7054">
      <w:pPr>
        <w:jc w:val="both"/>
        <w:rPr>
          <w:rFonts w:ascii="Arial" w:hAnsi="Arial" w:cs="Arial"/>
          <w:lang w:val="en-GB"/>
        </w:rPr>
      </w:pPr>
    </w:p>
    <w:p w14:paraId="5C99F74E" w14:textId="30627AF4" w:rsidR="009359C4" w:rsidRDefault="009359C4" w:rsidP="00982101">
      <w:pPr>
        <w:spacing w:after="0"/>
        <w:jc w:val="both"/>
        <w:rPr>
          <w:rFonts w:ascii="Arial" w:hAnsi="Arial" w:cs="Arial"/>
          <w:lang w:val="en-GB"/>
        </w:rPr>
      </w:pPr>
      <w:r w:rsidRPr="00982101">
        <w:rPr>
          <w:rFonts w:ascii="Arial" w:hAnsi="Arial" w:cs="Arial"/>
          <w:lang w:val="en-GB"/>
        </w:rPr>
        <w:t>Dear Mr. Casella</w:t>
      </w:r>
    </w:p>
    <w:p w14:paraId="4D13B968" w14:textId="77777777" w:rsidR="00982101" w:rsidRPr="00982101" w:rsidRDefault="00982101" w:rsidP="00982101">
      <w:pPr>
        <w:spacing w:after="0"/>
        <w:jc w:val="both"/>
        <w:rPr>
          <w:rFonts w:ascii="Arial" w:hAnsi="Arial" w:cs="Arial"/>
          <w:lang w:val="en-GB"/>
        </w:rPr>
      </w:pPr>
    </w:p>
    <w:p w14:paraId="19B14F5E" w14:textId="3AECF61B" w:rsidR="009359C4" w:rsidRDefault="00982101" w:rsidP="00982101">
      <w:pPr>
        <w:spacing w:after="0"/>
        <w:jc w:val="both"/>
        <w:rPr>
          <w:rFonts w:ascii="Arial" w:hAnsi="Arial" w:cs="Arial"/>
        </w:rPr>
      </w:pPr>
      <w:r w:rsidRPr="00982101">
        <w:rPr>
          <w:rFonts w:ascii="Arial" w:hAnsi="Arial" w:cs="Arial"/>
        </w:rPr>
        <w:t>T</w:t>
      </w:r>
      <w:r w:rsidR="009359C4" w:rsidRPr="00982101">
        <w:rPr>
          <w:rFonts w:ascii="Arial" w:hAnsi="Arial" w:cs="Arial"/>
        </w:rPr>
        <w:t xml:space="preserve">he Plastics industry is fully committed to sustainable solutions needed for the manufacturing and trading of </w:t>
      </w:r>
      <w:r w:rsidR="006F01A5" w:rsidRPr="00982101">
        <w:rPr>
          <w:rFonts w:ascii="Arial" w:hAnsi="Arial" w:cs="Arial"/>
        </w:rPr>
        <w:t xml:space="preserve">safe </w:t>
      </w:r>
      <w:r w:rsidR="009359C4" w:rsidRPr="00982101">
        <w:rPr>
          <w:rFonts w:ascii="Arial" w:hAnsi="Arial" w:cs="Arial"/>
        </w:rPr>
        <w:t xml:space="preserve">products. Our industry supports the objectives of the </w:t>
      </w:r>
      <w:hyperlink r:id="rId7" w:history="1">
        <w:r w:rsidR="009359C4" w:rsidRPr="00982101">
          <w:rPr>
            <w:rStyle w:val="Hyperlink"/>
            <w:rFonts w:ascii="Arial" w:hAnsi="Arial" w:cs="Arial"/>
          </w:rPr>
          <w:t>Chemicals Strategy for Sustainability</w:t>
        </w:r>
      </w:hyperlink>
      <w:r w:rsidR="006F01A5" w:rsidRPr="00982101">
        <w:rPr>
          <w:rFonts w:ascii="Arial" w:hAnsi="Arial" w:cs="Arial"/>
        </w:rPr>
        <w:t>. Th</w:t>
      </w:r>
      <w:r w:rsidR="009359C4" w:rsidRPr="00982101">
        <w:rPr>
          <w:rFonts w:ascii="Arial" w:hAnsi="Arial" w:cs="Arial"/>
        </w:rPr>
        <w:t>us</w:t>
      </w:r>
      <w:r w:rsidR="00155189" w:rsidRPr="00982101">
        <w:rPr>
          <w:rFonts w:ascii="Arial" w:hAnsi="Arial" w:cs="Arial"/>
        </w:rPr>
        <w:t>,</w:t>
      </w:r>
      <w:r w:rsidR="009359C4" w:rsidRPr="00982101">
        <w:rPr>
          <w:rFonts w:ascii="Arial" w:hAnsi="Arial" w:cs="Arial"/>
        </w:rPr>
        <w:t xml:space="preserve"> we will continue innovat</w:t>
      </w:r>
      <w:r w:rsidR="00155189" w:rsidRPr="00982101">
        <w:rPr>
          <w:rFonts w:ascii="Arial" w:hAnsi="Arial" w:cs="Arial"/>
        </w:rPr>
        <w:t>ing</w:t>
      </w:r>
      <w:r w:rsidR="009359C4" w:rsidRPr="00982101">
        <w:rPr>
          <w:rFonts w:ascii="Arial" w:hAnsi="Arial" w:cs="Arial"/>
        </w:rPr>
        <w:t xml:space="preserve"> and enabl</w:t>
      </w:r>
      <w:r w:rsidR="00155189" w:rsidRPr="00982101">
        <w:rPr>
          <w:rFonts w:ascii="Arial" w:hAnsi="Arial" w:cs="Arial"/>
        </w:rPr>
        <w:t>ing</w:t>
      </w:r>
      <w:r w:rsidR="009359C4" w:rsidRPr="00982101">
        <w:rPr>
          <w:rFonts w:ascii="Arial" w:hAnsi="Arial" w:cs="Arial"/>
        </w:rPr>
        <w:t xml:space="preserve"> products that guarantee the highes</w:t>
      </w:r>
      <w:r w:rsidR="006F01A5" w:rsidRPr="00982101">
        <w:rPr>
          <w:rFonts w:ascii="Arial" w:hAnsi="Arial" w:cs="Arial"/>
        </w:rPr>
        <w:t>t</w:t>
      </w:r>
      <w:r w:rsidR="009359C4" w:rsidRPr="00982101">
        <w:rPr>
          <w:rFonts w:ascii="Arial" w:hAnsi="Arial" w:cs="Arial"/>
        </w:rPr>
        <w:t xml:space="preserve"> level of safety and </w:t>
      </w:r>
      <w:r w:rsidR="006F01A5" w:rsidRPr="00982101">
        <w:rPr>
          <w:rFonts w:ascii="Arial" w:hAnsi="Arial" w:cs="Arial"/>
        </w:rPr>
        <w:t>protection of</w:t>
      </w:r>
      <w:r w:rsidR="009359C4" w:rsidRPr="00982101">
        <w:rPr>
          <w:rFonts w:ascii="Arial" w:hAnsi="Arial" w:cs="Arial"/>
        </w:rPr>
        <w:t xml:space="preserve"> human health and the environment. </w:t>
      </w:r>
    </w:p>
    <w:p w14:paraId="2FAA393C" w14:textId="77777777" w:rsidR="00982101" w:rsidRPr="00982101" w:rsidRDefault="00982101" w:rsidP="00982101">
      <w:pPr>
        <w:spacing w:after="0"/>
        <w:jc w:val="both"/>
        <w:rPr>
          <w:rFonts w:ascii="Arial" w:hAnsi="Arial" w:cs="Arial"/>
        </w:rPr>
      </w:pPr>
    </w:p>
    <w:p w14:paraId="423E8F6E" w14:textId="348E507A" w:rsidR="006F01A5" w:rsidRDefault="006F01A5" w:rsidP="00982101">
      <w:pPr>
        <w:spacing w:after="0"/>
        <w:jc w:val="both"/>
        <w:rPr>
          <w:rFonts w:ascii="Arial" w:hAnsi="Arial" w:cs="Arial"/>
        </w:rPr>
      </w:pPr>
      <w:r w:rsidRPr="00982101">
        <w:rPr>
          <w:rFonts w:ascii="Arial" w:hAnsi="Arial" w:cs="Arial"/>
        </w:rPr>
        <w:t>In such a context, we would like to bring to your attention some critical point</w:t>
      </w:r>
      <w:r w:rsidR="00964280" w:rsidRPr="00982101">
        <w:rPr>
          <w:rFonts w:ascii="Arial" w:hAnsi="Arial" w:cs="Arial"/>
        </w:rPr>
        <w:t>s</w:t>
      </w:r>
      <w:r w:rsidRPr="00982101">
        <w:rPr>
          <w:rFonts w:ascii="Arial" w:hAnsi="Arial" w:cs="Arial"/>
        </w:rPr>
        <w:t xml:space="preserve"> concerning the</w:t>
      </w:r>
      <w:r w:rsidR="00155189" w:rsidRPr="00982101">
        <w:rPr>
          <w:rFonts w:ascii="Arial" w:hAnsi="Arial" w:cs="Arial"/>
        </w:rPr>
        <w:t xml:space="preserve"> draft</w:t>
      </w:r>
      <w:r w:rsidRPr="00982101">
        <w:rPr>
          <w:rFonts w:ascii="Arial" w:hAnsi="Arial" w:cs="Arial"/>
        </w:rPr>
        <w:t xml:space="preserve"> Decrees</w:t>
      </w:r>
      <w:r w:rsidR="00155189" w:rsidRPr="00982101">
        <w:rPr>
          <w:rFonts w:ascii="Arial" w:hAnsi="Arial" w:cs="Arial"/>
        </w:rPr>
        <w:t xml:space="preserve"> notified by </w:t>
      </w:r>
      <w:r w:rsidR="005E47E0">
        <w:rPr>
          <w:rFonts w:ascii="Arial" w:hAnsi="Arial" w:cs="Arial"/>
          <w:lang w:val="en-BE"/>
        </w:rPr>
        <w:t>France</w:t>
      </w:r>
      <w:r w:rsidR="00155189" w:rsidRPr="00982101">
        <w:rPr>
          <w:rFonts w:ascii="Arial" w:hAnsi="Arial" w:cs="Arial"/>
        </w:rPr>
        <w:t xml:space="preserve"> with the reference number </w:t>
      </w:r>
      <w:r w:rsidR="00155189" w:rsidRPr="00982101">
        <w:rPr>
          <w:rFonts w:ascii="Arial" w:hAnsi="Arial" w:cs="Arial"/>
          <w:b/>
        </w:rPr>
        <w:t>TRIS 2020/833/F and TRIS 2020/832/F</w:t>
      </w:r>
      <w:r w:rsidR="00155189" w:rsidRPr="00982101">
        <w:rPr>
          <w:rFonts w:ascii="Arial" w:hAnsi="Arial" w:cs="Arial"/>
        </w:rPr>
        <w:t>.</w:t>
      </w:r>
      <w:r w:rsidR="00E06F71" w:rsidRPr="00982101">
        <w:rPr>
          <w:rFonts w:ascii="Arial" w:hAnsi="Arial" w:cs="Arial"/>
        </w:rPr>
        <w:t xml:space="preserve"> These Decrees would set out provisions on the identification of substances of concern and endocrine disruptors which go beyond the rules set out by the relevant EU regulations. This would create obstacles to the completion of a single market and hindrances to the necessary market dimension of a well-functioning circular economy. </w:t>
      </w:r>
    </w:p>
    <w:p w14:paraId="49F862EE" w14:textId="77777777" w:rsidR="00982101" w:rsidRPr="00982101" w:rsidRDefault="00982101" w:rsidP="00982101">
      <w:pPr>
        <w:spacing w:after="0"/>
        <w:jc w:val="both"/>
        <w:rPr>
          <w:rFonts w:ascii="Arial" w:hAnsi="Arial" w:cs="Arial"/>
        </w:rPr>
      </w:pPr>
    </w:p>
    <w:p w14:paraId="75115755" w14:textId="77777777" w:rsidR="00CF7054" w:rsidRPr="00982101" w:rsidRDefault="0077766E" w:rsidP="00982101">
      <w:pPr>
        <w:spacing w:after="0"/>
        <w:jc w:val="both"/>
        <w:rPr>
          <w:rFonts w:ascii="Arial" w:hAnsi="Arial" w:cs="Arial"/>
          <w:b/>
        </w:rPr>
      </w:pPr>
      <w:r w:rsidRPr="00982101">
        <w:rPr>
          <w:rFonts w:ascii="Arial" w:hAnsi="Arial" w:cs="Arial"/>
          <w:b/>
        </w:rPr>
        <w:t>Background information</w:t>
      </w:r>
    </w:p>
    <w:p w14:paraId="3550590E" w14:textId="58F829B0" w:rsidR="00CF7054" w:rsidRDefault="00CF7054" w:rsidP="00982101">
      <w:pPr>
        <w:spacing w:after="0"/>
        <w:jc w:val="both"/>
        <w:rPr>
          <w:rFonts w:ascii="Arial" w:hAnsi="Arial" w:cs="Arial"/>
        </w:rPr>
      </w:pPr>
      <w:r w:rsidRPr="00982101">
        <w:rPr>
          <w:rFonts w:ascii="Arial" w:hAnsi="Arial" w:cs="Arial"/>
        </w:rPr>
        <w:t>Law No 2020-105 of 10 February 2020 (hereafter: the Law) against waste and for a circular economy contains provisions on the possibility of strengthening the information requirements regarding the presence of hazardous substances in products</w:t>
      </w:r>
      <w:r w:rsidR="00155189" w:rsidRPr="00982101">
        <w:rPr>
          <w:rFonts w:ascii="Arial" w:hAnsi="Arial" w:cs="Arial"/>
        </w:rPr>
        <w:t xml:space="preserve"> as established at EU level by Regulation (EC) No 1907/2006 concerning the Registration, Evaluation, </w:t>
      </w:r>
      <w:proofErr w:type="spellStart"/>
      <w:r w:rsidR="00155189" w:rsidRPr="00982101">
        <w:rPr>
          <w:rFonts w:ascii="Arial" w:hAnsi="Arial" w:cs="Arial"/>
        </w:rPr>
        <w:t>Authorisation</w:t>
      </w:r>
      <w:proofErr w:type="spellEnd"/>
      <w:r w:rsidR="00155189" w:rsidRPr="00982101">
        <w:rPr>
          <w:rFonts w:ascii="Arial" w:hAnsi="Arial" w:cs="Arial"/>
        </w:rPr>
        <w:t xml:space="preserve"> and Restriction of Chemicals (</w:t>
      </w:r>
      <w:hyperlink r:id="rId8" w:history="1">
        <w:r w:rsidR="00155189" w:rsidRPr="00982101">
          <w:rPr>
            <w:rStyle w:val="Hyperlink"/>
            <w:rFonts w:ascii="Arial" w:hAnsi="Arial" w:cs="Arial"/>
          </w:rPr>
          <w:t>the REACH Regulation</w:t>
        </w:r>
      </w:hyperlink>
      <w:r w:rsidR="00155189" w:rsidRPr="00982101">
        <w:rPr>
          <w:rFonts w:ascii="Arial" w:hAnsi="Arial" w:cs="Arial"/>
        </w:rPr>
        <w:t>)</w:t>
      </w:r>
      <w:r w:rsidRPr="00982101">
        <w:rPr>
          <w:rFonts w:ascii="Arial" w:hAnsi="Arial" w:cs="Arial"/>
        </w:rPr>
        <w:t xml:space="preserve">. </w:t>
      </w:r>
    </w:p>
    <w:p w14:paraId="43642DFD" w14:textId="77777777" w:rsidR="00982101" w:rsidRPr="00982101" w:rsidRDefault="00982101" w:rsidP="00982101">
      <w:pPr>
        <w:spacing w:after="0"/>
        <w:jc w:val="both"/>
        <w:rPr>
          <w:rFonts w:ascii="Arial" w:hAnsi="Arial" w:cs="Arial"/>
        </w:rPr>
      </w:pPr>
    </w:p>
    <w:p w14:paraId="66754D9E" w14:textId="75450FB5" w:rsidR="003A7B34" w:rsidRDefault="00CF7054" w:rsidP="00982101">
      <w:pPr>
        <w:spacing w:after="0"/>
        <w:jc w:val="both"/>
        <w:rPr>
          <w:rFonts w:ascii="Arial" w:hAnsi="Arial" w:cs="Arial"/>
        </w:rPr>
      </w:pPr>
      <w:r w:rsidRPr="00982101">
        <w:rPr>
          <w:rFonts w:ascii="Arial" w:hAnsi="Arial" w:cs="Arial"/>
        </w:rPr>
        <w:t xml:space="preserve">Article 13 of </w:t>
      </w:r>
      <w:r w:rsidR="003A7B34" w:rsidRPr="00982101">
        <w:rPr>
          <w:rFonts w:ascii="Arial" w:hAnsi="Arial" w:cs="Arial"/>
        </w:rPr>
        <w:t>the Law</w:t>
      </w:r>
      <w:r w:rsidRPr="00982101">
        <w:rPr>
          <w:rFonts w:ascii="Arial" w:hAnsi="Arial" w:cs="Arial"/>
        </w:rPr>
        <w:t xml:space="preserve"> provides for the </w:t>
      </w:r>
      <w:r w:rsidR="0077766E" w:rsidRPr="00982101">
        <w:rPr>
          <w:rFonts w:ascii="Arial" w:hAnsi="Arial" w:cs="Arial"/>
        </w:rPr>
        <w:t>adoption</w:t>
      </w:r>
      <w:r w:rsidRPr="00982101">
        <w:rPr>
          <w:rFonts w:ascii="Arial" w:hAnsi="Arial" w:cs="Arial"/>
        </w:rPr>
        <w:t xml:space="preserve"> of </w:t>
      </w:r>
      <w:r w:rsidR="003A7B34" w:rsidRPr="00982101">
        <w:rPr>
          <w:rFonts w:ascii="Arial" w:hAnsi="Arial" w:cs="Arial"/>
        </w:rPr>
        <w:t>implementing decrees which w</w:t>
      </w:r>
      <w:r w:rsidR="00155189" w:rsidRPr="00982101">
        <w:rPr>
          <w:rFonts w:ascii="Arial" w:hAnsi="Arial" w:cs="Arial"/>
        </w:rPr>
        <w:t>ould</w:t>
      </w:r>
      <w:r w:rsidR="003A7B34" w:rsidRPr="00982101">
        <w:rPr>
          <w:rFonts w:ascii="Arial" w:hAnsi="Arial" w:cs="Arial"/>
        </w:rPr>
        <w:t xml:space="preserve"> enable the</w:t>
      </w:r>
      <w:r w:rsidRPr="00982101">
        <w:rPr>
          <w:rFonts w:ascii="Arial" w:hAnsi="Arial" w:cs="Arial"/>
        </w:rPr>
        <w:t xml:space="preserve"> identif</w:t>
      </w:r>
      <w:r w:rsidR="003A7B34" w:rsidRPr="00982101">
        <w:rPr>
          <w:rFonts w:ascii="Arial" w:hAnsi="Arial" w:cs="Arial"/>
        </w:rPr>
        <w:t xml:space="preserve">ication of hazardous substances, including </w:t>
      </w:r>
      <w:r w:rsidRPr="00982101">
        <w:rPr>
          <w:rFonts w:ascii="Arial" w:hAnsi="Arial" w:cs="Arial"/>
        </w:rPr>
        <w:t>endocrine disruptors in product</w:t>
      </w:r>
      <w:r w:rsidR="003A7B34" w:rsidRPr="00982101">
        <w:rPr>
          <w:rFonts w:ascii="Arial" w:hAnsi="Arial" w:cs="Arial"/>
        </w:rPr>
        <w:t>s</w:t>
      </w:r>
      <w:r w:rsidRPr="00982101">
        <w:rPr>
          <w:rFonts w:ascii="Arial" w:hAnsi="Arial" w:cs="Arial"/>
        </w:rPr>
        <w:t xml:space="preserve"> placed on the </w:t>
      </w:r>
      <w:r w:rsidR="003A7B34" w:rsidRPr="00982101">
        <w:rPr>
          <w:rFonts w:ascii="Arial" w:hAnsi="Arial" w:cs="Arial"/>
        </w:rPr>
        <w:t xml:space="preserve">French </w:t>
      </w:r>
      <w:r w:rsidRPr="00982101">
        <w:rPr>
          <w:rFonts w:ascii="Arial" w:hAnsi="Arial" w:cs="Arial"/>
        </w:rPr>
        <w:t xml:space="preserve">market. </w:t>
      </w:r>
    </w:p>
    <w:p w14:paraId="757899EC" w14:textId="77777777" w:rsidR="00982101" w:rsidRPr="00982101" w:rsidRDefault="00982101" w:rsidP="00982101">
      <w:pPr>
        <w:spacing w:after="0"/>
        <w:jc w:val="both"/>
        <w:rPr>
          <w:rFonts w:ascii="Arial" w:hAnsi="Arial" w:cs="Arial"/>
        </w:rPr>
      </w:pPr>
    </w:p>
    <w:p w14:paraId="3D2F96F1" w14:textId="2EB5E6A6" w:rsidR="00794085" w:rsidRDefault="00CF7054" w:rsidP="00982101">
      <w:pPr>
        <w:spacing w:after="0"/>
        <w:jc w:val="both"/>
        <w:rPr>
          <w:rFonts w:ascii="Arial" w:hAnsi="Arial" w:cs="Arial"/>
        </w:rPr>
      </w:pPr>
      <w:r w:rsidRPr="00982101">
        <w:rPr>
          <w:rFonts w:ascii="Arial" w:hAnsi="Arial" w:cs="Arial"/>
        </w:rPr>
        <w:t xml:space="preserve">Article 13-I of </w:t>
      </w:r>
      <w:r w:rsidR="003A7B34" w:rsidRPr="00982101">
        <w:rPr>
          <w:rFonts w:ascii="Arial" w:hAnsi="Arial" w:cs="Arial"/>
        </w:rPr>
        <w:t>the</w:t>
      </w:r>
      <w:r w:rsidRPr="00982101">
        <w:rPr>
          <w:rFonts w:ascii="Arial" w:hAnsi="Arial" w:cs="Arial"/>
        </w:rPr>
        <w:t xml:space="preserve"> </w:t>
      </w:r>
      <w:r w:rsidR="003A7B34" w:rsidRPr="00982101">
        <w:rPr>
          <w:rFonts w:ascii="Arial" w:hAnsi="Arial" w:cs="Arial"/>
        </w:rPr>
        <w:t>L</w:t>
      </w:r>
      <w:r w:rsidRPr="00982101">
        <w:rPr>
          <w:rFonts w:ascii="Arial" w:hAnsi="Arial" w:cs="Arial"/>
        </w:rPr>
        <w:t xml:space="preserve">aw </w:t>
      </w:r>
      <w:r w:rsidR="00794085" w:rsidRPr="00982101">
        <w:rPr>
          <w:rFonts w:ascii="Arial" w:hAnsi="Arial" w:cs="Arial"/>
        </w:rPr>
        <w:t>regards</w:t>
      </w:r>
      <w:r w:rsidRPr="00982101">
        <w:rPr>
          <w:rFonts w:ascii="Arial" w:hAnsi="Arial" w:cs="Arial"/>
        </w:rPr>
        <w:t xml:space="preserve"> consumer information on the environmental characteristics of waste-generating products</w:t>
      </w:r>
      <w:r w:rsidR="00794085" w:rsidRPr="00982101">
        <w:rPr>
          <w:rFonts w:ascii="Arial" w:hAnsi="Arial" w:cs="Arial"/>
        </w:rPr>
        <w:t>. It</w:t>
      </w:r>
      <w:r w:rsidRPr="00982101">
        <w:rPr>
          <w:rFonts w:ascii="Arial" w:hAnsi="Arial" w:cs="Arial"/>
        </w:rPr>
        <w:t xml:space="preserve"> states that a</w:t>
      </w:r>
      <w:r w:rsidR="003A7B34" w:rsidRPr="00982101">
        <w:rPr>
          <w:rFonts w:ascii="Arial" w:hAnsi="Arial" w:cs="Arial"/>
        </w:rPr>
        <w:t xml:space="preserve">n </w:t>
      </w:r>
      <w:r w:rsidR="00794085" w:rsidRPr="00982101">
        <w:rPr>
          <w:rFonts w:ascii="Arial" w:hAnsi="Arial" w:cs="Arial"/>
        </w:rPr>
        <w:t>implementing</w:t>
      </w:r>
      <w:r w:rsidRPr="00982101">
        <w:rPr>
          <w:rFonts w:ascii="Arial" w:hAnsi="Arial" w:cs="Arial"/>
        </w:rPr>
        <w:t xml:space="preserve"> decree </w:t>
      </w:r>
      <w:r w:rsidR="00794085" w:rsidRPr="00982101">
        <w:rPr>
          <w:rFonts w:ascii="Arial" w:hAnsi="Arial" w:cs="Arial"/>
        </w:rPr>
        <w:t>would</w:t>
      </w:r>
      <w:r w:rsidRPr="00982101">
        <w:rPr>
          <w:rFonts w:ascii="Arial" w:hAnsi="Arial" w:cs="Arial"/>
        </w:rPr>
        <w:t xml:space="preserve"> determine "</w:t>
      </w:r>
      <w:r w:rsidRPr="00982101">
        <w:rPr>
          <w:rFonts w:ascii="Arial" w:hAnsi="Arial" w:cs="Arial"/>
          <w:i/>
        </w:rPr>
        <w:t xml:space="preserve">the definition of environmental qualities and characteristics, the procedures for </w:t>
      </w:r>
      <w:r w:rsidR="00155189" w:rsidRPr="00982101">
        <w:rPr>
          <w:rFonts w:ascii="Arial" w:hAnsi="Arial" w:cs="Arial"/>
          <w:i/>
        </w:rPr>
        <w:t>identifying</w:t>
      </w:r>
      <w:r w:rsidRPr="00982101">
        <w:rPr>
          <w:rFonts w:ascii="Arial" w:hAnsi="Arial" w:cs="Arial"/>
          <w:i/>
        </w:rPr>
        <w:t xml:space="preserve"> them, the categories of products concerned and the procedures for informing consumers</w:t>
      </w:r>
      <w:r w:rsidRPr="00982101">
        <w:rPr>
          <w:rFonts w:ascii="Arial" w:hAnsi="Arial" w:cs="Arial"/>
        </w:rPr>
        <w:t xml:space="preserve">". </w:t>
      </w:r>
    </w:p>
    <w:p w14:paraId="135E4826" w14:textId="77777777" w:rsidR="00982101" w:rsidRPr="00982101" w:rsidRDefault="00982101" w:rsidP="00982101">
      <w:pPr>
        <w:spacing w:after="0"/>
        <w:jc w:val="both"/>
        <w:rPr>
          <w:rFonts w:ascii="Arial" w:hAnsi="Arial" w:cs="Arial"/>
        </w:rPr>
      </w:pPr>
    </w:p>
    <w:p w14:paraId="65BE6EA5" w14:textId="099A8129" w:rsidR="00794085" w:rsidRPr="00982101" w:rsidRDefault="00CF7054" w:rsidP="00982101">
      <w:pPr>
        <w:spacing w:after="0"/>
        <w:jc w:val="both"/>
        <w:rPr>
          <w:rFonts w:ascii="Arial" w:hAnsi="Arial" w:cs="Arial"/>
        </w:rPr>
      </w:pPr>
      <w:r w:rsidRPr="00982101">
        <w:rPr>
          <w:rFonts w:ascii="Arial" w:hAnsi="Arial" w:cs="Arial"/>
        </w:rPr>
        <w:t>According to t</w:t>
      </w:r>
      <w:r w:rsidR="00794085" w:rsidRPr="00982101">
        <w:rPr>
          <w:rFonts w:ascii="Arial" w:hAnsi="Arial" w:cs="Arial"/>
        </w:rPr>
        <w:t>he same</w:t>
      </w:r>
      <w:r w:rsidRPr="00982101">
        <w:rPr>
          <w:rFonts w:ascii="Arial" w:hAnsi="Arial" w:cs="Arial"/>
        </w:rPr>
        <w:t xml:space="preserve"> article, another </w:t>
      </w:r>
      <w:r w:rsidR="00794085" w:rsidRPr="00982101">
        <w:rPr>
          <w:rFonts w:ascii="Arial" w:hAnsi="Arial" w:cs="Arial"/>
        </w:rPr>
        <w:t xml:space="preserve">implementing </w:t>
      </w:r>
      <w:r w:rsidRPr="00982101">
        <w:rPr>
          <w:rFonts w:ascii="Arial" w:hAnsi="Arial" w:cs="Arial"/>
        </w:rPr>
        <w:t>decree w</w:t>
      </w:r>
      <w:r w:rsidR="00794085" w:rsidRPr="00982101">
        <w:rPr>
          <w:rFonts w:ascii="Arial" w:hAnsi="Arial" w:cs="Arial"/>
        </w:rPr>
        <w:t>ould have to</w:t>
      </w:r>
      <w:r w:rsidRPr="00982101">
        <w:rPr>
          <w:rFonts w:ascii="Arial" w:hAnsi="Arial" w:cs="Arial"/>
        </w:rPr>
        <w:t xml:space="preserve"> identify</w:t>
      </w:r>
      <w:r w:rsidR="00794085" w:rsidRPr="00982101">
        <w:rPr>
          <w:rFonts w:ascii="Arial" w:hAnsi="Arial" w:cs="Arial"/>
        </w:rPr>
        <w:t xml:space="preserve"> and set the list of</w:t>
      </w:r>
      <w:r w:rsidR="00155189" w:rsidRPr="00982101">
        <w:rPr>
          <w:rFonts w:ascii="Arial" w:hAnsi="Arial" w:cs="Arial"/>
        </w:rPr>
        <w:t xml:space="preserve"> hazardous substances. This would be done</w:t>
      </w:r>
      <w:r w:rsidRPr="00982101">
        <w:rPr>
          <w:rFonts w:ascii="Arial" w:hAnsi="Arial" w:cs="Arial"/>
        </w:rPr>
        <w:t xml:space="preserve"> </w:t>
      </w:r>
      <w:r w:rsidR="00794085" w:rsidRPr="00982101">
        <w:rPr>
          <w:rFonts w:ascii="Arial" w:hAnsi="Arial" w:cs="Arial"/>
        </w:rPr>
        <w:t>following a</w:t>
      </w:r>
      <w:r w:rsidR="00155189" w:rsidRPr="00982101">
        <w:rPr>
          <w:rFonts w:ascii="Arial" w:hAnsi="Arial" w:cs="Arial"/>
        </w:rPr>
        <w:t xml:space="preserve">n opinion of </w:t>
      </w:r>
      <w:r w:rsidRPr="00982101">
        <w:rPr>
          <w:rFonts w:ascii="Arial" w:hAnsi="Arial" w:cs="Arial"/>
        </w:rPr>
        <w:t xml:space="preserve">the French Agency for </w:t>
      </w:r>
      <w:r w:rsidR="00982101" w:rsidRPr="00982101">
        <w:rPr>
          <w:rFonts w:ascii="Arial" w:hAnsi="Arial" w:cs="Arial"/>
        </w:rPr>
        <w:t>F</w:t>
      </w:r>
      <w:r w:rsidRPr="00982101">
        <w:rPr>
          <w:rFonts w:ascii="Arial" w:hAnsi="Arial" w:cs="Arial"/>
        </w:rPr>
        <w:t xml:space="preserve">ood, </w:t>
      </w:r>
      <w:r w:rsidR="00982101" w:rsidRPr="00982101">
        <w:rPr>
          <w:rFonts w:ascii="Arial" w:hAnsi="Arial" w:cs="Arial"/>
        </w:rPr>
        <w:t>E</w:t>
      </w:r>
      <w:r w:rsidRPr="00982101">
        <w:rPr>
          <w:rFonts w:ascii="Arial" w:hAnsi="Arial" w:cs="Arial"/>
        </w:rPr>
        <w:t xml:space="preserve">nvironmental and </w:t>
      </w:r>
      <w:r w:rsidR="00982101" w:rsidRPr="00982101">
        <w:rPr>
          <w:rFonts w:ascii="Arial" w:hAnsi="Arial" w:cs="Arial"/>
        </w:rPr>
        <w:t>O</w:t>
      </w:r>
      <w:r w:rsidRPr="00982101">
        <w:rPr>
          <w:rFonts w:ascii="Arial" w:hAnsi="Arial" w:cs="Arial"/>
        </w:rPr>
        <w:t xml:space="preserve">ccupational </w:t>
      </w:r>
      <w:r w:rsidR="00982101" w:rsidRPr="00982101">
        <w:rPr>
          <w:rFonts w:ascii="Arial" w:hAnsi="Arial" w:cs="Arial"/>
        </w:rPr>
        <w:t>H</w:t>
      </w:r>
      <w:r w:rsidRPr="00982101">
        <w:rPr>
          <w:rFonts w:ascii="Arial" w:hAnsi="Arial" w:cs="Arial"/>
        </w:rPr>
        <w:t xml:space="preserve">ealth </w:t>
      </w:r>
      <w:r w:rsidR="00982101" w:rsidRPr="00982101">
        <w:rPr>
          <w:rFonts w:ascii="Arial" w:hAnsi="Arial" w:cs="Arial"/>
        </w:rPr>
        <w:t>and S</w:t>
      </w:r>
      <w:r w:rsidRPr="00982101">
        <w:rPr>
          <w:rFonts w:ascii="Arial" w:hAnsi="Arial" w:cs="Arial"/>
        </w:rPr>
        <w:t xml:space="preserve">afety (ANSES). </w:t>
      </w:r>
    </w:p>
    <w:p w14:paraId="55A79AA3" w14:textId="2302851E" w:rsidR="00794085" w:rsidRDefault="00155189" w:rsidP="00982101">
      <w:pPr>
        <w:spacing w:after="0"/>
        <w:jc w:val="both"/>
        <w:rPr>
          <w:rFonts w:ascii="Arial" w:hAnsi="Arial" w:cs="Arial"/>
        </w:rPr>
      </w:pPr>
      <w:r w:rsidRPr="00982101">
        <w:rPr>
          <w:rFonts w:ascii="Arial" w:hAnsi="Arial" w:cs="Arial"/>
        </w:rPr>
        <w:lastRenderedPageBreak/>
        <w:t xml:space="preserve">In such a context, </w:t>
      </w:r>
      <w:r w:rsidR="00CF7054" w:rsidRPr="00982101">
        <w:rPr>
          <w:rFonts w:ascii="Arial" w:hAnsi="Arial" w:cs="Arial"/>
        </w:rPr>
        <w:t>an</w:t>
      </w:r>
      <w:r w:rsidR="00794085" w:rsidRPr="00982101">
        <w:rPr>
          <w:rFonts w:ascii="Arial" w:hAnsi="Arial" w:cs="Arial"/>
        </w:rPr>
        <w:t xml:space="preserve"> ANSES </w:t>
      </w:r>
      <w:hyperlink r:id="rId9" w:history="1">
        <w:r w:rsidR="00794085" w:rsidRPr="00982101">
          <w:rPr>
            <w:rStyle w:val="Hyperlink"/>
            <w:rFonts w:ascii="Arial" w:hAnsi="Arial" w:cs="Arial"/>
          </w:rPr>
          <w:t>opinion</w:t>
        </w:r>
      </w:hyperlink>
      <w:r w:rsidR="00794085" w:rsidRPr="00982101">
        <w:rPr>
          <w:rFonts w:ascii="Arial" w:hAnsi="Arial" w:cs="Arial"/>
        </w:rPr>
        <w:t xml:space="preserve"> published on 2 November</w:t>
      </w:r>
      <w:r w:rsidRPr="00982101">
        <w:rPr>
          <w:rFonts w:ascii="Arial" w:hAnsi="Arial" w:cs="Arial"/>
        </w:rPr>
        <w:t xml:space="preserve"> 2020 states that</w:t>
      </w:r>
      <w:r w:rsidR="00CF7054" w:rsidRPr="00982101">
        <w:rPr>
          <w:rFonts w:ascii="Arial" w:hAnsi="Arial" w:cs="Arial"/>
        </w:rPr>
        <w:t xml:space="preserve"> the list of Substances of </w:t>
      </w:r>
      <w:r w:rsidR="009C0DE2" w:rsidRPr="00982101">
        <w:rPr>
          <w:rFonts w:ascii="Arial" w:hAnsi="Arial" w:cs="Arial"/>
        </w:rPr>
        <w:t>V</w:t>
      </w:r>
      <w:r w:rsidR="00CF7054" w:rsidRPr="00982101">
        <w:rPr>
          <w:rFonts w:ascii="Arial" w:hAnsi="Arial" w:cs="Arial"/>
        </w:rPr>
        <w:t xml:space="preserve">ery </w:t>
      </w:r>
      <w:r w:rsidR="009C0DE2" w:rsidRPr="00982101">
        <w:rPr>
          <w:rFonts w:ascii="Arial" w:hAnsi="Arial" w:cs="Arial"/>
        </w:rPr>
        <w:t>H</w:t>
      </w:r>
      <w:r w:rsidR="00CF7054" w:rsidRPr="00982101">
        <w:rPr>
          <w:rFonts w:ascii="Arial" w:hAnsi="Arial" w:cs="Arial"/>
        </w:rPr>
        <w:t xml:space="preserve">igh </w:t>
      </w:r>
      <w:r w:rsidR="009C0DE2" w:rsidRPr="00982101">
        <w:rPr>
          <w:rFonts w:ascii="Arial" w:hAnsi="Arial" w:cs="Arial"/>
        </w:rPr>
        <w:t>C</w:t>
      </w:r>
      <w:r w:rsidR="00CF7054" w:rsidRPr="00982101">
        <w:rPr>
          <w:rFonts w:ascii="Arial" w:hAnsi="Arial" w:cs="Arial"/>
        </w:rPr>
        <w:t>oncern</w:t>
      </w:r>
      <w:r w:rsidR="009C0DE2" w:rsidRPr="00982101">
        <w:rPr>
          <w:rFonts w:ascii="Arial" w:hAnsi="Arial" w:cs="Arial"/>
        </w:rPr>
        <w:t xml:space="preserve"> (SVHC)</w:t>
      </w:r>
      <w:r w:rsidR="00CF7054" w:rsidRPr="00982101">
        <w:rPr>
          <w:rFonts w:ascii="Arial" w:hAnsi="Arial" w:cs="Arial"/>
        </w:rPr>
        <w:t xml:space="preserve"> established under </w:t>
      </w:r>
      <w:r w:rsidR="00794085" w:rsidRPr="00982101">
        <w:rPr>
          <w:rFonts w:ascii="Arial" w:hAnsi="Arial" w:cs="Arial"/>
        </w:rPr>
        <w:t xml:space="preserve">the </w:t>
      </w:r>
      <w:r w:rsidR="00CF7054" w:rsidRPr="00982101">
        <w:rPr>
          <w:rFonts w:ascii="Arial" w:hAnsi="Arial" w:cs="Arial"/>
        </w:rPr>
        <w:t xml:space="preserve">REACH </w:t>
      </w:r>
      <w:r w:rsidR="00794085" w:rsidRPr="00982101">
        <w:rPr>
          <w:rFonts w:ascii="Arial" w:hAnsi="Arial" w:cs="Arial"/>
        </w:rPr>
        <w:t>R</w:t>
      </w:r>
      <w:r w:rsidR="00CF7054" w:rsidRPr="00982101">
        <w:rPr>
          <w:rFonts w:ascii="Arial" w:hAnsi="Arial" w:cs="Arial"/>
        </w:rPr>
        <w:t xml:space="preserve">egulation </w:t>
      </w:r>
      <w:r w:rsidR="00794085" w:rsidRPr="00982101">
        <w:rPr>
          <w:rFonts w:ascii="Arial" w:hAnsi="Arial" w:cs="Arial"/>
        </w:rPr>
        <w:t>must</w:t>
      </w:r>
      <w:r w:rsidR="00CF7054" w:rsidRPr="00982101">
        <w:rPr>
          <w:rFonts w:ascii="Arial" w:hAnsi="Arial" w:cs="Arial"/>
        </w:rPr>
        <w:t xml:space="preserve"> form the basis </w:t>
      </w:r>
      <w:r w:rsidR="00794085" w:rsidRPr="00982101">
        <w:rPr>
          <w:rFonts w:ascii="Arial" w:hAnsi="Arial" w:cs="Arial"/>
        </w:rPr>
        <w:t>to form the</w:t>
      </w:r>
      <w:r w:rsidR="00CF7054" w:rsidRPr="00982101">
        <w:rPr>
          <w:rFonts w:ascii="Arial" w:hAnsi="Arial" w:cs="Arial"/>
        </w:rPr>
        <w:t xml:space="preserve"> list</w:t>
      </w:r>
      <w:r w:rsidR="00794085" w:rsidRPr="00982101">
        <w:rPr>
          <w:rFonts w:ascii="Arial" w:hAnsi="Arial" w:cs="Arial"/>
        </w:rPr>
        <w:t xml:space="preserve"> contemplated by the Law. Additional</w:t>
      </w:r>
      <w:r w:rsidR="00CF7054" w:rsidRPr="00982101">
        <w:rPr>
          <w:rFonts w:ascii="Arial" w:hAnsi="Arial" w:cs="Arial"/>
        </w:rPr>
        <w:t xml:space="preserve"> opinions </w:t>
      </w:r>
      <w:r w:rsidRPr="00982101">
        <w:rPr>
          <w:rFonts w:ascii="Arial" w:hAnsi="Arial" w:cs="Arial"/>
        </w:rPr>
        <w:t>will be</w:t>
      </w:r>
      <w:r w:rsidR="00CF7054" w:rsidRPr="00982101">
        <w:rPr>
          <w:rFonts w:ascii="Arial" w:hAnsi="Arial" w:cs="Arial"/>
        </w:rPr>
        <w:t xml:space="preserve"> needed to specify what other substances should be included</w:t>
      </w:r>
      <w:r w:rsidR="00E06F71" w:rsidRPr="00982101">
        <w:rPr>
          <w:rFonts w:ascii="Arial" w:hAnsi="Arial" w:cs="Arial"/>
        </w:rPr>
        <w:t xml:space="preserve"> in the national list of hazardous substances</w:t>
      </w:r>
      <w:r w:rsidR="00CF7054" w:rsidRPr="00982101">
        <w:rPr>
          <w:rFonts w:ascii="Arial" w:hAnsi="Arial" w:cs="Arial"/>
        </w:rPr>
        <w:t>. The</w:t>
      </w:r>
      <w:r w:rsidR="00964280" w:rsidRPr="00982101">
        <w:rPr>
          <w:rFonts w:ascii="Arial" w:hAnsi="Arial" w:cs="Arial"/>
        </w:rPr>
        <w:t xml:space="preserve"> adoption of these</w:t>
      </w:r>
      <w:r w:rsidR="00CF7054" w:rsidRPr="00982101">
        <w:rPr>
          <w:rFonts w:ascii="Arial" w:hAnsi="Arial" w:cs="Arial"/>
        </w:rPr>
        <w:t xml:space="preserve"> additional opinions are still pending. </w:t>
      </w:r>
    </w:p>
    <w:p w14:paraId="32B982ED" w14:textId="77777777" w:rsidR="00982101" w:rsidRPr="00982101" w:rsidRDefault="00982101" w:rsidP="00982101">
      <w:pPr>
        <w:spacing w:after="0"/>
        <w:jc w:val="both"/>
        <w:rPr>
          <w:rFonts w:ascii="Arial" w:hAnsi="Arial" w:cs="Arial"/>
        </w:rPr>
      </w:pPr>
    </w:p>
    <w:p w14:paraId="19E4523B" w14:textId="211774F9" w:rsidR="00794085" w:rsidRDefault="00794085" w:rsidP="00982101">
      <w:pPr>
        <w:spacing w:after="0"/>
        <w:jc w:val="both"/>
        <w:rPr>
          <w:rFonts w:ascii="Arial" w:hAnsi="Arial" w:cs="Arial"/>
        </w:rPr>
      </w:pPr>
      <w:r w:rsidRPr="00982101">
        <w:rPr>
          <w:rFonts w:ascii="Arial" w:hAnsi="Arial" w:cs="Arial"/>
        </w:rPr>
        <w:t>Article 13-II of the</w:t>
      </w:r>
      <w:r w:rsidR="00CF7054" w:rsidRPr="00982101">
        <w:rPr>
          <w:rFonts w:ascii="Arial" w:hAnsi="Arial" w:cs="Arial"/>
        </w:rPr>
        <w:t xml:space="preserve"> </w:t>
      </w:r>
      <w:r w:rsidRPr="00982101">
        <w:rPr>
          <w:rFonts w:ascii="Arial" w:hAnsi="Arial" w:cs="Arial"/>
        </w:rPr>
        <w:t>L</w:t>
      </w:r>
      <w:r w:rsidR="00CF7054" w:rsidRPr="00982101">
        <w:rPr>
          <w:rFonts w:ascii="Arial" w:hAnsi="Arial" w:cs="Arial"/>
        </w:rPr>
        <w:t xml:space="preserve">aw </w:t>
      </w:r>
      <w:r w:rsidRPr="00982101">
        <w:rPr>
          <w:rFonts w:ascii="Arial" w:hAnsi="Arial" w:cs="Arial"/>
        </w:rPr>
        <w:t>sets out rules on the</w:t>
      </w:r>
      <w:r w:rsidR="00964280" w:rsidRPr="00982101">
        <w:rPr>
          <w:rFonts w:ascii="Arial" w:hAnsi="Arial" w:cs="Arial"/>
        </w:rPr>
        <w:t xml:space="preserve"> obligation to inform the</w:t>
      </w:r>
      <w:r w:rsidR="00CF7054" w:rsidRPr="00982101">
        <w:rPr>
          <w:rFonts w:ascii="Arial" w:hAnsi="Arial" w:cs="Arial"/>
        </w:rPr>
        <w:t xml:space="preserve"> public on the presence of endocrine disruptors in products</w:t>
      </w:r>
      <w:r w:rsidRPr="00982101">
        <w:rPr>
          <w:rFonts w:ascii="Arial" w:hAnsi="Arial" w:cs="Arial"/>
        </w:rPr>
        <w:t xml:space="preserve">. </w:t>
      </w:r>
      <w:r w:rsidR="00E06F71" w:rsidRPr="00982101">
        <w:rPr>
          <w:rFonts w:ascii="Arial" w:hAnsi="Arial" w:cs="Arial"/>
        </w:rPr>
        <w:t xml:space="preserve"> </w:t>
      </w:r>
      <w:r w:rsidRPr="00982101">
        <w:rPr>
          <w:rFonts w:ascii="Arial" w:hAnsi="Arial" w:cs="Arial"/>
        </w:rPr>
        <w:t xml:space="preserve">Article 13-II </w:t>
      </w:r>
      <w:r w:rsidR="00CF7054" w:rsidRPr="00982101">
        <w:rPr>
          <w:rFonts w:ascii="Arial" w:hAnsi="Arial" w:cs="Arial"/>
        </w:rPr>
        <w:t xml:space="preserve">requires </w:t>
      </w:r>
      <w:r w:rsidR="005E47E0">
        <w:rPr>
          <w:rFonts w:ascii="Arial" w:hAnsi="Arial" w:cs="Arial"/>
          <w:lang w:val="en-BE"/>
        </w:rPr>
        <w:t>an implementing decree</w:t>
      </w:r>
      <w:r w:rsidR="00964280" w:rsidRPr="00982101">
        <w:rPr>
          <w:rFonts w:ascii="Arial" w:hAnsi="Arial" w:cs="Arial"/>
        </w:rPr>
        <w:t xml:space="preserve"> by the</w:t>
      </w:r>
      <w:r w:rsidR="00CF7054" w:rsidRPr="00982101">
        <w:rPr>
          <w:rFonts w:ascii="Arial" w:hAnsi="Arial" w:cs="Arial"/>
        </w:rPr>
        <w:t xml:space="preserve"> Council of State</w:t>
      </w:r>
      <w:r w:rsidR="00E06F71" w:rsidRPr="00982101">
        <w:rPr>
          <w:rFonts w:ascii="Arial" w:hAnsi="Arial" w:cs="Arial"/>
        </w:rPr>
        <w:t xml:space="preserve"> to set out the necessary applicability criteria</w:t>
      </w:r>
      <w:r w:rsidR="00CF7054" w:rsidRPr="00982101">
        <w:rPr>
          <w:rFonts w:ascii="Arial" w:hAnsi="Arial" w:cs="Arial"/>
        </w:rPr>
        <w:t xml:space="preserve">. </w:t>
      </w:r>
    </w:p>
    <w:p w14:paraId="6E7417E7" w14:textId="77777777" w:rsidR="00982101" w:rsidRPr="00982101" w:rsidRDefault="00982101" w:rsidP="00982101">
      <w:pPr>
        <w:spacing w:after="0"/>
        <w:jc w:val="both"/>
        <w:rPr>
          <w:rFonts w:ascii="Arial" w:hAnsi="Arial" w:cs="Arial"/>
        </w:rPr>
      </w:pPr>
    </w:p>
    <w:p w14:paraId="6733744D" w14:textId="76C5EB41" w:rsidR="0077766E" w:rsidRDefault="00CF7054" w:rsidP="00982101">
      <w:pPr>
        <w:spacing w:after="0"/>
        <w:jc w:val="both"/>
        <w:rPr>
          <w:rFonts w:ascii="Arial" w:hAnsi="Arial" w:cs="Arial"/>
        </w:rPr>
      </w:pPr>
      <w:r w:rsidRPr="00982101">
        <w:rPr>
          <w:rFonts w:ascii="Arial" w:hAnsi="Arial" w:cs="Arial"/>
        </w:rPr>
        <w:t xml:space="preserve">Article 13 </w:t>
      </w:r>
      <w:r w:rsidR="0077766E" w:rsidRPr="00982101">
        <w:rPr>
          <w:rFonts w:ascii="Arial" w:hAnsi="Arial" w:cs="Arial"/>
        </w:rPr>
        <w:t xml:space="preserve">of the Law will enter </w:t>
      </w:r>
      <w:r w:rsidRPr="00982101">
        <w:rPr>
          <w:rFonts w:ascii="Arial" w:hAnsi="Arial" w:cs="Arial"/>
        </w:rPr>
        <w:t>into force on 1 January 2022</w:t>
      </w:r>
      <w:r w:rsidR="00794085" w:rsidRPr="00982101">
        <w:rPr>
          <w:rFonts w:ascii="Arial" w:hAnsi="Arial" w:cs="Arial"/>
        </w:rPr>
        <w:t>.</w:t>
      </w:r>
    </w:p>
    <w:p w14:paraId="21DF2403" w14:textId="77777777" w:rsidR="00982101" w:rsidRPr="00982101" w:rsidRDefault="00982101" w:rsidP="00982101">
      <w:pPr>
        <w:spacing w:after="0"/>
        <w:jc w:val="both"/>
        <w:rPr>
          <w:rFonts w:ascii="Arial" w:hAnsi="Arial" w:cs="Arial"/>
        </w:rPr>
      </w:pPr>
    </w:p>
    <w:p w14:paraId="3C01AA21" w14:textId="77777777" w:rsidR="0077766E" w:rsidRPr="00982101" w:rsidRDefault="0077766E" w:rsidP="00982101">
      <w:pPr>
        <w:spacing w:after="0"/>
        <w:jc w:val="both"/>
        <w:rPr>
          <w:rFonts w:ascii="Arial" w:hAnsi="Arial" w:cs="Arial"/>
          <w:b/>
        </w:rPr>
      </w:pPr>
      <w:r w:rsidRPr="00982101">
        <w:rPr>
          <w:rFonts w:ascii="Arial" w:hAnsi="Arial" w:cs="Arial"/>
          <w:b/>
        </w:rPr>
        <w:t>The implementing draft Decrees</w:t>
      </w:r>
    </w:p>
    <w:p w14:paraId="26E88D01" w14:textId="3BD64E9C" w:rsidR="0077766E" w:rsidRDefault="00E06F71" w:rsidP="00982101">
      <w:pPr>
        <w:spacing w:after="0"/>
        <w:jc w:val="both"/>
        <w:rPr>
          <w:rFonts w:ascii="Arial" w:hAnsi="Arial" w:cs="Arial"/>
        </w:rPr>
      </w:pPr>
      <w:r w:rsidRPr="00982101">
        <w:rPr>
          <w:rFonts w:ascii="Arial" w:hAnsi="Arial" w:cs="Arial"/>
        </w:rPr>
        <w:t>On 21 December 2020, t</w:t>
      </w:r>
      <w:r w:rsidR="0077766E" w:rsidRPr="00982101">
        <w:rPr>
          <w:rFonts w:ascii="Arial" w:hAnsi="Arial" w:cs="Arial"/>
        </w:rPr>
        <w:t>he d</w:t>
      </w:r>
      <w:r w:rsidR="00CF7054" w:rsidRPr="00982101">
        <w:rPr>
          <w:rFonts w:ascii="Arial" w:hAnsi="Arial" w:cs="Arial"/>
        </w:rPr>
        <w:t xml:space="preserve">raft </w:t>
      </w:r>
      <w:r w:rsidRPr="00982101">
        <w:rPr>
          <w:rFonts w:ascii="Arial" w:hAnsi="Arial" w:cs="Arial"/>
        </w:rPr>
        <w:t>implementing D</w:t>
      </w:r>
      <w:r w:rsidR="00CF7054" w:rsidRPr="00982101">
        <w:rPr>
          <w:rFonts w:ascii="Arial" w:hAnsi="Arial" w:cs="Arial"/>
        </w:rPr>
        <w:t xml:space="preserve">ecrees </w:t>
      </w:r>
      <w:r w:rsidRPr="00982101">
        <w:rPr>
          <w:rFonts w:ascii="Arial" w:hAnsi="Arial" w:cs="Arial"/>
        </w:rPr>
        <w:t xml:space="preserve">to be adopted under article 13.I and 13.II of the Law </w:t>
      </w:r>
      <w:r w:rsidR="00A87BD7" w:rsidRPr="00982101">
        <w:rPr>
          <w:rFonts w:ascii="Arial" w:hAnsi="Arial" w:cs="Arial"/>
        </w:rPr>
        <w:t>which</w:t>
      </w:r>
      <w:r w:rsidRPr="00982101">
        <w:rPr>
          <w:rFonts w:ascii="Arial" w:hAnsi="Arial" w:cs="Arial"/>
        </w:rPr>
        <w:t xml:space="preserve"> would </w:t>
      </w:r>
      <w:r w:rsidR="0077766E" w:rsidRPr="00982101">
        <w:rPr>
          <w:rFonts w:ascii="Arial" w:hAnsi="Arial" w:cs="Arial"/>
        </w:rPr>
        <w:t xml:space="preserve">lay down the conditions governing the application of the legislative provisions related to the list of hazardous substances and the obligation to provide information </w:t>
      </w:r>
      <w:r w:rsidRPr="00982101">
        <w:rPr>
          <w:rFonts w:ascii="Arial" w:hAnsi="Arial" w:cs="Arial"/>
        </w:rPr>
        <w:t xml:space="preserve">on the identification of </w:t>
      </w:r>
      <w:r w:rsidR="0077766E" w:rsidRPr="00982101">
        <w:rPr>
          <w:rFonts w:ascii="Arial" w:hAnsi="Arial" w:cs="Arial"/>
        </w:rPr>
        <w:t xml:space="preserve">endocrine disruptors in products have been </w:t>
      </w:r>
      <w:r w:rsidR="00CF7054" w:rsidRPr="00982101">
        <w:rPr>
          <w:rFonts w:ascii="Arial" w:hAnsi="Arial" w:cs="Arial"/>
        </w:rPr>
        <w:t>notified</w:t>
      </w:r>
      <w:r w:rsidRPr="00982101">
        <w:rPr>
          <w:rFonts w:ascii="Arial" w:hAnsi="Arial" w:cs="Arial"/>
        </w:rPr>
        <w:t xml:space="preserve"> by </w:t>
      </w:r>
      <w:r w:rsidR="000A49D4">
        <w:rPr>
          <w:rFonts w:ascii="Arial" w:hAnsi="Arial" w:cs="Arial"/>
        </w:rPr>
        <w:t>France</w:t>
      </w:r>
      <w:r w:rsidR="00CF7054" w:rsidRPr="00982101">
        <w:rPr>
          <w:rFonts w:ascii="Arial" w:hAnsi="Arial" w:cs="Arial"/>
        </w:rPr>
        <w:t xml:space="preserve"> under notification number </w:t>
      </w:r>
      <w:r w:rsidR="00CF7054" w:rsidRPr="00982101">
        <w:rPr>
          <w:rFonts w:ascii="Arial" w:hAnsi="Arial" w:cs="Arial"/>
          <w:b/>
        </w:rPr>
        <w:t>TRIS 2020/833/F and TRIS 2020/832/F</w:t>
      </w:r>
      <w:r w:rsidR="00CF7054" w:rsidRPr="00982101">
        <w:rPr>
          <w:rFonts w:ascii="Arial" w:hAnsi="Arial" w:cs="Arial"/>
        </w:rPr>
        <w:t>.</w:t>
      </w:r>
    </w:p>
    <w:p w14:paraId="15A20F59" w14:textId="77777777" w:rsidR="00982101" w:rsidRPr="00982101" w:rsidRDefault="00982101" w:rsidP="00982101">
      <w:pPr>
        <w:spacing w:after="0"/>
        <w:jc w:val="both"/>
        <w:rPr>
          <w:rFonts w:ascii="Arial" w:hAnsi="Arial" w:cs="Arial"/>
        </w:rPr>
      </w:pPr>
    </w:p>
    <w:p w14:paraId="4276311C" w14:textId="77777777" w:rsidR="009359C4" w:rsidRPr="00982101" w:rsidRDefault="00A87BD7" w:rsidP="00982101">
      <w:pPr>
        <w:spacing w:after="0"/>
        <w:jc w:val="both"/>
        <w:rPr>
          <w:rFonts w:ascii="Arial" w:hAnsi="Arial" w:cs="Arial"/>
          <w:b/>
        </w:rPr>
      </w:pPr>
      <w:r w:rsidRPr="00982101">
        <w:rPr>
          <w:rFonts w:ascii="Arial" w:hAnsi="Arial" w:cs="Arial"/>
          <w:b/>
        </w:rPr>
        <w:t xml:space="preserve">Comments and Recommendations </w:t>
      </w:r>
    </w:p>
    <w:p w14:paraId="4B46DF87" w14:textId="2A13838C" w:rsidR="009359C4" w:rsidRDefault="009359C4" w:rsidP="00982101">
      <w:pPr>
        <w:spacing w:after="0"/>
        <w:jc w:val="both"/>
        <w:rPr>
          <w:rFonts w:ascii="Arial" w:hAnsi="Arial" w:cs="Arial"/>
        </w:rPr>
      </w:pPr>
      <w:r w:rsidRPr="00982101">
        <w:rPr>
          <w:rFonts w:ascii="Arial" w:hAnsi="Arial" w:cs="Arial"/>
        </w:rPr>
        <w:t xml:space="preserve">These draft </w:t>
      </w:r>
      <w:r w:rsidR="00E06F71" w:rsidRPr="00982101">
        <w:rPr>
          <w:rFonts w:ascii="Arial" w:hAnsi="Arial" w:cs="Arial"/>
        </w:rPr>
        <w:t>D</w:t>
      </w:r>
      <w:r w:rsidRPr="00982101">
        <w:rPr>
          <w:rFonts w:ascii="Arial" w:hAnsi="Arial" w:cs="Arial"/>
        </w:rPr>
        <w:t>ecrees raise a number of concern</w:t>
      </w:r>
      <w:r w:rsidR="009C0DE2" w:rsidRPr="00982101">
        <w:rPr>
          <w:rFonts w:ascii="Arial" w:hAnsi="Arial" w:cs="Arial"/>
        </w:rPr>
        <w:t>s</w:t>
      </w:r>
      <w:r w:rsidRPr="00982101">
        <w:rPr>
          <w:rFonts w:ascii="Arial" w:hAnsi="Arial" w:cs="Arial"/>
        </w:rPr>
        <w:t xml:space="preserve">. In particular, </w:t>
      </w:r>
      <w:r w:rsidR="00E06F71" w:rsidRPr="00982101">
        <w:rPr>
          <w:rFonts w:ascii="Arial" w:hAnsi="Arial" w:cs="Arial"/>
        </w:rPr>
        <w:t xml:space="preserve">these </w:t>
      </w:r>
      <w:r w:rsidR="009C0DE2" w:rsidRPr="00982101">
        <w:rPr>
          <w:rFonts w:ascii="Arial" w:hAnsi="Arial" w:cs="Arial"/>
        </w:rPr>
        <w:t xml:space="preserve">regard </w:t>
      </w:r>
      <w:r w:rsidRPr="00982101">
        <w:rPr>
          <w:rFonts w:ascii="Arial" w:hAnsi="Arial" w:cs="Arial"/>
        </w:rPr>
        <w:t>the timeline for their implementation</w:t>
      </w:r>
      <w:r w:rsidR="00964280" w:rsidRPr="00982101">
        <w:rPr>
          <w:rFonts w:ascii="Arial" w:hAnsi="Arial" w:cs="Arial"/>
        </w:rPr>
        <w:t xml:space="preserve"> (e.g. the would </w:t>
      </w:r>
      <w:r w:rsidR="000A49D4">
        <w:rPr>
          <w:rFonts w:ascii="Arial" w:hAnsi="Arial" w:cs="Arial"/>
        </w:rPr>
        <w:t>pre</w:t>
      </w:r>
      <w:r w:rsidR="00964280" w:rsidRPr="00982101">
        <w:rPr>
          <w:rFonts w:ascii="Arial" w:hAnsi="Arial" w:cs="Arial"/>
        </w:rPr>
        <w:t>date the planned REACH review to be initiated by the EU Commission; and the actions to be undertaken under the Chemicals Strategy for Sustainability and coming Sustainable Product Initiative).</w:t>
      </w:r>
      <w:r w:rsidRPr="00982101">
        <w:rPr>
          <w:rFonts w:ascii="Arial" w:hAnsi="Arial" w:cs="Arial"/>
        </w:rPr>
        <w:t xml:space="preserve"> </w:t>
      </w:r>
      <w:r w:rsidR="00964280" w:rsidRPr="00982101">
        <w:rPr>
          <w:rFonts w:ascii="Arial" w:hAnsi="Arial" w:cs="Arial"/>
        </w:rPr>
        <w:t>Also, these would trigger an</w:t>
      </w:r>
      <w:r w:rsidRPr="00982101">
        <w:rPr>
          <w:rFonts w:ascii="Arial" w:hAnsi="Arial" w:cs="Arial"/>
        </w:rPr>
        <w:t xml:space="preserve"> increased level of complexity </w:t>
      </w:r>
      <w:r w:rsidR="00964280" w:rsidRPr="00982101">
        <w:rPr>
          <w:rFonts w:ascii="Arial" w:hAnsi="Arial" w:cs="Arial"/>
        </w:rPr>
        <w:t>regarding the</w:t>
      </w:r>
      <w:r w:rsidRPr="00982101">
        <w:rPr>
          <w:rFonts w:ascii="Arial" w:hAnsi="Arial" w:cs="Arial"/>
        </w:rPr>
        <w:t xml:space="preserve"> information </w:t>
      </w:r>
      <w:r w:rsidR="00964280" w:rsidRPr="00982101">
        <w:rPr>
          <w:rFonts w:ascii="Arial" w:hAnsi="Arial" w:cs="Arial"/>
        </w:rPr>
        <w:t>obligations to be met by</w:t>
      </w:r>
      <w:r w:rsidRPr="00982101">
        <w:rPr>
          <w:rFonts w:ascii="Arial" w:hAnsi="Arial" w:cs="Arial"/>
        </w:rPr>
        <w:t xml:space="preserve"> the value chain </w:t>
      </w:r>
      <w:r w:rsidR="00964280" w:rsidRPr="00982101">
        <w:rPr>
          <w:rFonts w:ascii="Arial" w:hAnsi="Arial" w:cs="Arial"/>
        </w:rPr>
        <w:t>operators</w:t>
      </w:r>
      <w:r w:rsidRPr="00982101">
        <w:rPr>
          <w:rFonts w:ascii="Arial" w:hAnsi="Arial" w:cs="Arial"/>
        </w:rPr>
        <w:t xml:space="preserve"> placing products on the French market. </w:t>
      </w:r>
      <w:r w:rsidR="00964280" w:rsidRPr="00982101">
        <w:rPr>
          <w:rFonts w:ascii="Arial" w:hAnsi="Arial" w:cs="Arial"/>
        </w:rPr>
        <w:t>Lastly</w:t>
      </w:r>
      <w:r w:rsidRPr="00982101">
        <w:rPr>
          <w:rFonts w:ascii="Arial" w:hAnsi="Arial" w:cs="Arial"/>
        </w:rPr>
        <w:t xml:space="preserve">, </w:t>
      </w:r>
      <w:r w:rsidR="009C0DE2" w:rsidRPr="00982101">
        <w:rPr>
          <w:rFonts w:ascii="Arial" w:hAnsi="Arial" w:cs="Arial"/>
        </w:rPr>
        <w:t xml:space="preserve">they would trigger </w:t>
      </w:r>
      <w:r w:rsidRPr="00982101">
        <w:rPr>
          <w:rFonts w:ascii="Arial" w:hAnsi="Arial" w:cs="Arial"/>
        </w:rPr>
        <w:t xml:space="preserve">labelling requirements </w:t>
      </w:r>
      <w:r w:rsidR="009C0DE2" w:rsidRPr="00982101">
        <w:rPr>
          <w:rFonts w:ascii="Arial" w:hAnsi="Arial" w:cs="Arial"/>
        </w:rPr>
        <w:t>that would not</w:t>
      </w:r>
      <w:r w:rsidRPr="00982101">
        <w:rPr>
          <w:rFonts w:ascii="Arial" w:hAnsi="Arial" w:cs="Arial"/>
        </w:rPr>
        <w:t xml:space="preserve"> be in line with EU obligations and therefore affect the free movement of goods within the EU.</w:t>
      </w:r>
    </w:p>
    <w:p w14:paraId="264FFFF4" w14:textId="77777777" w:rsidR="00982101" w:rsidRPr="00982101" w:rsidRDefault="00982101" w:rsidP="00982101">
      <w:pPr>
        <w:spacing w:after="0"/>
        <w:jc w:val="both"/>
        <w:rPr>
          <w:rFonts w:ascii="Arial" w:hAnsi="Arial" w:cs="Arial"/>
        </w:rPr>
      </w:pPr>
    </w:p>
    <w:p w14:paraId="78FA2E82" w14:textId="01562EA9" w:rsidR="00A87BD7" w:rsidRDefault="000A49D4" w:rsidP="00982101">
      <w:pPr>
        <w:spacing w:after="0"/>
        <w:jc w:val="both"/>
        <w:rPr>
          <w:rFonts w:ascii="Arial" w:hAnsi="Arial" w:cs="Arial"/>
        </w:rPr>
      </w:pPr>
      <w:r>
        <w:rPr>
          <w:rFonts w:ascii="Arial" w:hAnsi="Arial" w:cs="Arial"/>
        </w:rPr>
        <w:t>European plastics producers are</w:t>
      </w:r>
      <w:r w:rsidR="00A87BD7" w:rsidRPr="00982101">
        <w:rPr>
          <w:rFonts w:ascii="Arial" w:hAnsi="Arial" w:cs="Arial"/>
        </w:rPr>
        <w:t xml:space="preserve"> of the opinion that</w:t>
      </w:r>
      <w:r w:rsidR="00CF7054" w:rsidRPr="00982101">
        <w:rPr>
          <w:rFonts w:ascii="Arial" w:hAnsi="Arial" w:cs="Arial"/>
        </w:rPr>
        <w:t xml:space="preserve"> the French </w:t>
      </w:r>
      <w:r w:rsidR="00A87BD7" w:rsidRPr="00982101">
        <w:rPr>
          <w:rFonts w:ascii="Arial" w:hAnsi="Arial" w:cs="Arial"/>
        </w:rPr>
        <w:t xml:space="preserve">draft Decrees should be aligned with </w:t>
      </w:r>
      <w:r w:rsidR="00CF7054" w:rsidRPr="00982101">
        <w:rPr>
          <w:rFonts w:ascii="Arial" w:hAnsi="Arial" w:cs="Arial"/>
        </w:rPr>
        <w:t xml:space="preserve">the decisions that will be </w:t>
      </w:r>
      <w:r w:rsidR="00A87BD7" w:rsidRPr="00982101">
        <w:rPr>
          <w:rFonts w:ascii="Arial" w:hAnsi="Arial" w:cs="Arial"/>
        </w:rPr>
        <w:t xml:space="preserve">adopted in the </w:t>
      </w:r>
      <w:r>
        <w:rPr>
          <w:rFonts w:ascii="Arial" w:hAnsi="Arial" w:cs="Arial"/>
        </w:rPr>
        <w:t>upcoming period</w:t>
      </w:r>
      <w:r w:rsidR="00CF7054" w:rsidRPr="00982101">
        <w:rPr>
          <w:rFonts w:ascii="Arial" w:hAnsi="Arial" w:cs="Arial"/>
        </w:rPr>
        <w:t xml:space="preserve"> at EU level</w:t>
      </w:r>
      <w:r w:rsidR="00A87BD7" w:rsidRPr="00982101">
        <w:rPr>
          <w:rFonts w:ascii="Arial" w:hAnsi="Arial" w:cs="Arial"/>
        </w:rPr>
        <w:t>,</w:t>
      </w:r>
      <w:r w:rsidR="00CF7054" w:rsidRPr="00982101">
        <w:rPr>
          <w:rFonts w:ascii="Arial" w:hAnsi="Arial" w:cs="Arial"/>
        </w:rPr>
        <w:t xml:space="preserve"> in the context of the Green Deal </w:t>
      </w:r>
      <w:r w:rsidR="00A87BD7" w:rsidRPr="00982101">
        <w:rPr>
          <w:rFonts w:ascii="Arial" w:hAnsi="Arial" w:cs="Arial"/>
        </w:rPr>
        <w:t xml:space="preserve">and specifically under the </w:t>
      </w:r>
      <w:r w:rsidR="00964280" w:rsidRPr="00982101">
        <w:rPr>
          <w:rFonts w:ascii="Arial" w:hAnsi="Arial" w:cs="Arial"/>
        </w:rPr>
        <w:t xml:space="preserve">planned REACH review, the </w:t>
      </w:r>
      <w:r w:rsidR="00CF7054" w:rsidRPr="00982101">
        <w:rPr>
          <w:rFonts w:ascii="Arial" w:hAnsi="Arial" w:cs="Arial"/>
        </w:rPr>
        <w:t>Sustainable Product</w:t>
      </w:r>
      <w:r>
        <w:rPr>
          <w:rFonts w:ascii="Arial" w:hAnsi="Arial" w:cs="Arial"/>
        </w:rPr>
        <w:t>s</w:t>
      </w:r>
      <w:r w:rsidR="00CF7054" w:rsidRPr="00982101">
        <w:rPr>
          <w:rFonts w:ascii="Arial" w:hAnsi="Arial" w:cs="Arial"/>
        </w:rPr>
        <w:t xml:space="preserve"> Initiative and Chemicals Strategy for Sustainability. </w:t>
      </w:r>
    </w:p>
    <w:p w14:paraId="36C9FA64" w14:textId="77777777" w:rsidR="00982101" w:rsidRPr="00982101" w:rsidRDefault="00982101" w:rsidP="00982101">
      <w:pPr>
        <w:spacing w:after="0"/>
        <w:jc w:val="both"/>
        <w:rPr>
          <w:rFonts w:ascii="Arial" w:hAnsi="Arial" w:cs="Arial"/>
        </w:rPr>
      </w:pPr>
    </w:p>
    <w:p w14:paraId="30D723B8" w14:textId="40603A0D" w:rsidR="00036731" w:rsidRDefault="006B1499" w:rsidP="00982101">
      <w:pPr>
        <w:spacing w:after="0"/>
        <w:jc w:val="both"/>
        <w:rPr>
          <w:rFonts w:ascii="Arial" w:hAnsi="Arial" w:cs="Arial"/>
        </w:rPr>
      </w:pPr>
      <w:r w:rsidRPr="00982101">
        <w:rPr>
          <w:rFonts w:ascii="Arial" w:hAnsi="Arial" w:cs="Arial"/>
        </w:rPr>
        <w:t xml:space="preserve">National provisions </w:t>
      </w:r>
      <w:r w:rsidR="00964280" w:rsidRPr="00982101">
        <w:rPr>
          <w:rFonts w:ascii="Arial" w:hAnsi="Arial" w:cs="Arial"/>
        </w:rPr>
        <w:t>diverging from</w:t>
      </w:r>
      <w:r w:rsidR="00A87BD7" w:rsidRPr="00982101">
        <w:rPr>
          <w:rFonts w:ascii="Arial" w:hAnsi="Arial" w:cs="Arial"/>
        </w:rPr>
        <w:t xml:space="preserve"> the </w:t>
      </w:r>
      <w:r w:rsidR="00CF7054" w:rsidRPr="00982101">
        <w:rPr>
          <w:rFonts w:ascii="Arial" w:hAnsi="Arial" w:cs="Arial"/>
        </w:rPr>
        <w:t xml:space="preserve">EU </w:t>
      </w:r>
      <w:r w:rsidR="00A87BD7" w:rsidRPr="00982101">
        <w:rPr>
          <w:rFonts w:ascii="Arial" w:hAnsi="Arial" w:cs="Arial"/>
        </w:rPr>
        <w:t>rules</w:t>
      </w:r>
      <w:r w:rsidR="00CF7054" w:rsidRPr="00982101">
        <w:rPr>
          <w:rFonts w:ascii="Arial" w:hAnsi="Arial" w:cs="Arial"/>
        </w:rPr>
        <w:t xml:space="preserve"> </w:t>
      </w:r>
      <w:r w:rsidR="00A87BD7" w:rsidRPr="00982101">
        <w:rPr>
          <w:rFonts w:ascii="Arial" w:hAnsi="Arial" w:cs="Arial"/>
        </w:rPr>
        <w:t xml:space="preserve">are </w:t>
      </w:r>
      <w:r w:rsidR="00CF7054" w:rsidRPr="00982101">
        <w:rPr>
          <w:rFonts w:ascii="Arial" w:hAnsi="Arial" w:cs="Arial"/>
        </w:rPr>
        <w:t>likely to create consid</w:t>
      </w:r>
      <w:r w:rsidR="00A87BD7" w:rsidRPr="00982101">
        <w:rPr>
          <w:rFonts w:ascii="Arial" w:hAnsi="Arial" w:cs="Arial"/>
        </w:rPr>
        <w:t xml:space="preserve">erable burden for the industry </w:t>
      </w:r>
      <w:r w:rsidR="00CF7054" w:rsidRPr="00982101">
        <w:rPr>
          <w:rFonts w:ascii="Arial" w:hAnsi="Arial" w:cs="Arial"/>
        </w:rPr>
        <w:t xml:space="preserve">and </w:t>
      </w:r>
      <w:r w:rsidR="00A87BD7" w:rsidRPr="00982101">
        <w:rPr>
          <w:rFonts w:ascii="Arial" w:hAnsi="Arial" w:cs="Arial"/>
        </w:rPr>
        <w:t xml:space="preserve">could </w:t>
      </w:r>
      <w:r w:rsidR="00CF7054" w:rsidRPr="00982101">
        <w:rPr>
          <w:rFonts w:ascii="Arial" w:hAnsi="Arial" w:cs="Arial"/>
        </w:rPr>
        <w:t>fragment</w:t>
      </w:r>
      <w:r w:rsidR="00A87BD7" w:rsidRPr="00982101">
        <w:rPr>
          <w:rFonts w:ascii="Arial" w:hAnsi="Arial" w:cs="Arial"/>
        </w:rPr>
        <w:t xml:space="preserve"> </w:t>
      </w:r>
      <w:r w:rsidR="00CF7054" w:rsidRPr="00982101">
        <w:rPr>
          <w:rFonts w:ascii="Arial" w:hAnsi="Arial" w:cs="Arial"/>
        </w:rPr>
        <w:t>the EU internal market</w:t>
      </w:r>
      <w:r w:rsidR="00A87BD7" w:rsidRPr="00982101">
        <w:rPr>
          <w:rFonts w:ascii="Arial" w:hAnsi="Arial" w:cs="Arial"/>
        </w:rPr>
        <w:t xml:space="preserve"> to the detriment of the </w:t>
      </w:r>
      <w:r w:rsidR="00CF7054" w:rsidRPr="00982101">
        <w:rPr>
          <w:rFonts w:ascii="Arial" w:hAnsi="Arial" w:cs="Arial"/>
        </w:rPr>
        <w:t>Circular Economy</w:t>
      </w:r>
      <w:r w:rsidR="005E47E0">
        <w:rPr>
          <w:rFonts w:ascii="Arial" w:hAnsi="Arial" w:cs="Arial"/>
          <w:lang w:val="en-BE"/>
        </w:rPr>
        <w:t>, in addition to causing confusion among both consumers and users of chemicals</w:t>
      </w:r>
      <w:r w:rsidRPr="00982101">
        <w:rPr>
          <w:rFonts w:ascii="Arial" w:hAnsi="Arial" w:cs="Arial"/>
        </w:rPr>
        <w:t>.</w:t>
      </w:r>
      <w:r w:rsidR="005E47E0">
        <w:rPr>
          <w:rFonts w:ascii="Arial" w:hAnsi="Arial" w:cs="Arial"/>
          <w:lang w:val="en-BE"/>
        </w:rPr>
        <w:t xml:space="preserve"> </w:t>
      </w:r>
      <w:r w:rsidR="005E47E0" w:rsidRPr="005E47E0">
        <w:rPr>
          <w:rFonts w:ascii="Arial" w:hAnsi="Arial" w:cs="Arial"/>
          <w:lang w:val="en-BE"/>
        </w:rPr>
        <w:t xml:space="preserve">Furthermore, the publication of national list of substances (Hazardous substances and </w:t>
      </w:r>
      <w:proofErr w:type="spellStart"/>
      <w:r w:rsidR="005E47E0" w:rsidRPr="005E47E0">
        <w:rPr>
          <w:rFonts w:ascii="Arial" w:hAnsi="Arial" w:cs="Arial"/>
          <w:lang w:val="en-BE"/>
        </w:rPr>
        <w:t>E</w:t>
      </w:r>
      <w:r w:rsidR="005E47E0">
        <w:rPr>
          <w:rFonts w:ascii="Arial" w:hAnsi="Arial" w:cs="Arial"/>
          <w:lang w:val="en-BE"/>
        </w:rPr>
        <w:t>D</w:t>
      </w:r>
      <w:r w:rsidR="005E47E0" w:rsidRPr="005E47E0">
        <w:rPr>
          <w:rFonts w:ascii="Arial" w:hAnsi="Arial" w:cs="Arial"/>
          <w:lang w:val="en-BE"/>
        </w:rPr>
        <w:t>s</w:t>
      </w:r>
      <w:proofErr w:type="spellEnd"/>
      <w:r w:rsidR="005E47E0" w:rsidRPr="005E47E0">
        <w:rPr>
          <w:rFonts w:ascii="Arial" w:hAnsi="Arial" w:cs="Arial"/>
          <w:lang w:val="en-BE"/>
        </w:rPr>
        <w:t xml:space="preserve">) would be in contradiction with the “One substance one assessment” </w:t>
      </w:r>
      <w:r w:rsidR="005E47E0">
        <w:rPr>
          <w:rFonts w:ascii="Arial" w:hAnsi="Arial" w:cs="Arial"/>
          <w:lang w:val="en-BE"/>
        </w:rPr>
        <w:t xml:space="preserve">principle </w:t>
      </w:r>
      <w:r w:rsidR="005E47E0" w:rsidRPr="005E47E0">
        <w:rPr>
          <w:rFonts w:ascii="Arial" w:hAnsi="Arial" w:cs="Arial"/>
          <w:lang w:val="en-BE"/>
        </w:rPr>
        <w:t>foreseen by the C</w:t>
      </w:r>
      <w:r w:rsidR="005E47E0">
        <w:rPr>
          <w:rFonts w:ascii="Arial" w:hAnsi="Arial" w:cs="Arial"/>
          <w:lang w:val="en-BE"/>
        </w:rPr>
        <w:t xml:space="preserve">hemicals </w:t>
      </w:r>
      <w:r w:rsidR="005E47E0" w:rsidRPr="005E47E0">
        <w:rPr>
          <w:rFonts w:ascii="Arial" w:hAnsi="Arial" w:cs="Arial"/>
          <w:lang w:val="en-BE"/>
        </w:rPr>
        <w:t>S</w:t>
      </w:r>
      <w:r w:rsidR="005E47E0">
        <w:rPr>
          <w:rFonts w:ascii="Arial" w:hAnsi="Arial" w:cs="Arial"/>
          <w:lang w:val="en-BE"/>
        </w:rPr>
        <w:t xml:space="preserve">trategy for </w:t>
      </w:r>
      <w:r w:rsidR="005E47E0" w:rsidRPr="005E47E0">
        <w:rPr>
          <w:rFonts w:ascii="Arial" w:hAnsi="Arial" w:cs="Arial"/>
          <w:lang w:val="en-BE"/>
        </w:rPr>
        <w:t>S</w:t>
      </w:r>
      <w:r w:rsidR="005E47E0">
        <w:rPr>
          <w:rFonts w:ascii="Arial" w:hAnsi="Arial" w:cs="Arial"/>
          <w:lang w:val="en-BE"/>
        </w:rPr>
        <w:t>ustainability</w:t>
      </w:r>
      <w:r w:rsidR="005E47E0" w:rsidRPr="005E47E0">
        <w:rPr>
          <w:rFonts w:ascii="Arial" w:hAnsi="Arial" w:cs="Arial"/>
          <w:lang w:val="en-BE"/>
        </w:rPr>
        <w:t xml:space="preserve"> </w:t>
      </w:r>
      <w:r w:rsidRPr="00982101">
        <w:rPr>
          <w:rFonts w:ascii="Arial" w:hAnsi="Arial" w:cs="Arial"/>
        </w:rPr>
        <w:t xml:space="preserve"> </w:t>
      </w:r>
      <w:r w:rsidR="00CF7054" w:rsidRPr="00982101">
        <w:rPr>
          <w:rFonts w:ascii="Arial" w:hAnsi="Arial" w:cs="Arial"/>
        </w:rPr>
        <w:t xml:space="preserve"> </w:t>
      </w:r>
    </w:p>
    <w:p w14:paraId="63B5AC9F" w14:textId="77777777" w:rsidR="00982101" w:rsidRPr="00982101" w:rsidRDefault="00982101" w:rsidP="00982101">
      <w:pPr>
        <w:spacing w:after="0"/>
        <w:jc w:val="both"/>
        <w:rPr>
          <w:rFonts w:ascii="Arial" w:hAnsi="Arial" w:cs="Arial"/>
        </w:rPr>
      </w:pPr>
    </w:p>
    <w:p w14:paraId="4882124D" w14:textId="7D97A252" w:rsidR="006B1499" w:rsidRDefault="00744955" w:rsidP="00982101">
      <w:pPr>
        <w:spacing w:after="0"/>
        <w:jc w:val="both"/>
        <w:rPr>
          <w:rFonts w:ascii="Arial" w:hAnsi="Arial" w:cs="Arial"/>
          <w:b/>
        </w:rPr>
      </w:pPr>
      <w:r w:rsidRPr="00982101">
        <w:rPr>
          <w:rFonts w:ascii="Arial" w:hAnsi="Arial" w:cs="Arial"/>
          <w:b/>
        </w:rPr>
        <w:t xml:space="preserve">Specific Comments and Recommendations on the Draft Decree on Identification of Hazardous Substances in Waste-Generating Products </w:t>
      </w:r>
      <w:r w:rsidR="000F6169" w:rsidRPr="00982101">
        <w:rPr>
          <w:rFonts w:ascii="Arial" w:hAnsi="Arial" w:cs="Arial"/>
          <w:b/>
        </w:rPr>
        <w:t xml:space="preserve">- </w:t>
      </w:r>
      <w:r w:rsidR="000F6169" w:rsidRPr="00982101">
        <w:rPr>
          <w:rFonts w:ascii="Arial" w:hAnsi="Arial" w:cs="Arial"/>
          <w:b/>
          <w:lang w:val="en-GB"/>
        </w:rPr>
        <w:t xml:space="preserve">French notifications </w:t>
      </w:r>
      <w:r w:rsidR="000F6169" w:rsidRPr="00982101">
        <w:rPr>
          <w:rFonts w:ascii="Arial" w:hAnsi="Arial" w:cs="Arial"/>
          <w:b/>
        </w:rPr>
        <w:t>2020/0833/F</w:t>
      </w:r>
    </w:p>
    <w:p w14:paraId="4104E040" w14:textId="77777777" w:rsidR="006B1499" w:rsidRPr="00982101" w:rsidRDefault="00CF7054" w:rsidP="00982101">
      <w:pPr>
        <w:spacing w:after="0"/>
        <w:jc w:val="both"/>
        <w:rPr>
          <w:rFonts w:ascii="Arial" w:hAnsi="Arial" w:cs="Arial"/>
        </w:rPr>
      </w:pPr>
      <w:r w:rsidRPr="00982101">
        <w:rPr>
          <w:rFonts w:ascii="Arial" w:hAnsi="Arial" w:cs="Arial"/>
        </w:rPr>
        <w:t>Regarding</w:t>
      </w:r>
      <w:r w:rsidR="00753930" w:rsidRPr="00982101">
        <w:rPr>
          <w:rFonts w:ascii="Arial" w:hAnsi="Arial" w:cs="Arial"/>
        </w:rPr>
        <w:t xml:space="preserve"> the requirements on</w:t>
      </w:r>
      <w:r w:rsidRPr="00982101">
        <w:rPr>
          <w:rFonts w:ascii="Arial" w:hAnsi="Arial" w:cs="Arial"/>
        </w:rPr>
        <w:t xml:space="preserve"> hazardous substances, the </w:t>
      </w:r>
      <w:r w:rsidR="00753930" w:rsidRPr="00982101">
        <w:rPr>
          <w:rFonts w:ascii="Arial" w:hAnsi="Arial" w:cs="Arial"/>
        </w:rPr>
        <w:t>provisions concerning consumers’ information go beyond those set out under the</w:t>
      </w:r>
      <w:r w:rsidRPr="00982101">
        <w:rPr>
          <w:rFonts w:ascii="Arial" w:hAnsi="Arial" w:cs="Arial"/>
        </w:rPr>
        <w:t xml:space="preserve"> REACH </w:t>
      </w:r>
      <w:r w:rsidR="00753930" w:rsidRPr="00982101">
        <w:rPr>
          <w:rFonts w:ascii="Arial" w:hAnsi="Arial" w:cs="Arial"/>
        </w:rPr>
        <w:t>R</w:t>
      </w:r>
      <w:r w:rsidRPr="00982101">
        <w:rPr>
          <w:rFonts w:ascii="Arial" w:hAnsi="Arial" w:cs="Arial"/>
        </w:rPr>
        <w:t xml:space="preserve">egulation on the following points: </w:t>
      </w:r>
    </w:p>
    <w:p w14:paraId="731BCDA4" w14:textId="378EFDC3" w:rsidR="00CF7054" w:rsidRPr="00982101" w:rsidRDefault="006B1499" w:rsidP="00982101">
      <w:pPr>
        <w:pStyle w:val="ListParagraph"/>
        <w:numPr>
          <w:ilvl w:val="0"/>
          <w:numId w:val="1"/>
        </w:numPr>
        <w:spacing w:after="0"/>
        <w:jc w:val="both"/>
        <w:rPr>
          <w:rFonts w:ascii="Arial" w:hAnsi="Arial" w:cs="Arial"/>
        </w:rPr>
      </w:pPr>
      <w:r w:rsidRPr="00982101">
        <w:rPr>
          <w:rFonts w:ascii="Arial" w:hAnsi="Arial" w:cs="Arial"/>
        </w:rPr>
        <w:lastRenderedPageBreak/>
        <w:t>The L</w:t>
      </w:r>
      <w:r w:rsidR="00CF7054" w:rsidRPr="00982101">
        <w:rPr>
          <w:rFonts w:ascii="Arial" w:hAnsi="Arial" w:cs="Arial"/>
        </w:rPr>
        <w:t xml:space="preserve">aw foresees an obligation to inform consumers on the presence of SVHC in products, whereas </w:t>
      </w:r>
      <w:r w:rsidR="00753930" w:rsidRPr="00982101">
        <w:rPr>
          <w:rFonts w:ascii="Arial" w:hAnsi="Arial" w:cs="Arial"/>
        </w:rPr>
        <w:t xml:space="preserve">article 33.2 </w:t>
      </w:r>
      <w:r w:rsidR="00CF7054" w:rsidRPr="00982101">
        <w:rPr>
          <w:rFonts w:ascii="Arial" w:hAnsi="Arial" w:cs="Arial"/>
        </w:rPr>
        <w:t xml:space="preserve">REACH states that information to consumers should be </w:t>
      </w:r>
      <w:r w:rsidR="00753930" w:rsidRPr="00982101">
        <w:rPr>
          <w:rFonts w:ascii="Arial" w:hAnsi="Arial" w:cs="Arial"/>
        </w:rPr>
        <w:t>provided only</w:t>
      </w:r>
      <w:r w:rsidR="00CF7054" w:rsidRPr="00982101">
        <w:rPr>
          <w:rFonts w:ascii="Arial" w:hAnsi="Arial" w:cs="Arial"/>
        </w:rPr>
        <w:t xml:space="preserve"> </w:t>
      </w:r>
      <w:r w:rsidR="00753930" w:rsidRPr="00982101">
        <w:rPr>
          <w:rFonts w:ascii="Arial" w:hAnsi="Arial" w:cs="Arial"/>
        </w:rPr>
        <w:t>upon</w:t>
      </w:r>
      <w:r w:rsidR="009C0DE2" w:rsidRPr="00982101">
        <w:rPr>
          <w:rFonts w:ascii="Arial" w:hAnsi="Arial" w:cs="Arial"/>
        </w:rPr>
        <w:t xml:space="preserve"> specific</w:t>
      </w:r>
      <w:r w:rsidR="00753930" w:rsidRPr="00982101">
        <w:rPr>
          <w:rFonts w:ascii="Arial" w:hAnsi="Arial" w:cs="Arial"/>
        </w:rPr>
        <w:t xml:space="preserve"> request</w:t>
      </w:r>
      <w:r w:rsidR="009C0DE2" w:rsidRPr="00982101">
        <w:rPr>
          <w:rFonts w:ascii="Arial" w:hAnsi="Arial" w:cs="Arial"/>
        </w:rPr>
        <w:t>s</w:t>
      </w:r>
      <w:r w:rsidR="00753930" w:rsidRPr="00982101">
        <w:rPr>
          <w:rFonts w:ascii="Arial" w:hAnsi="Arial" w:cs="Arial"/>
        </w:rPr>
        <w:t>.</w:t>
      </w:r>
    </w:p>
    <w:p w14:paraId="0CACF6FB" w14:textId="1B25632A" w:rsidR="000F6169" w:rsidRPr="00982101" w:rsidRDefault="0080050E" w:rsidP="00982101">
      <w:pPr>
        <w:pStyle w:val="ListParagraph"/>
        <w:numPr>
          <w:ilvl w:val="0"/>
          <w:numId w:val="1"/>
        </w:numPr>
        <w:spacing w:after="0"/>
        <w:jc w:val="both"/>
        <w:rPr>
          <w:rFonts w:ascii="Arial" w:hAnsi="Arial" w:cs="Arial"/>
        </w:rPr>
      </w:pPr>
      <w:r w:rsidRPr="00982101">
        <w:rPr>
          <w:rFonts w:ascii="Arial" w:hAnsi="Arial" w:cs="Arial"/>
        </w:rPr>
        <w:t>The draft provisions would extend</w:t>
      </w:r>
      <w:r w:rsidR="00753930" w:rsidRPr="00982101">
        <w:rPr>
          <w:rFonts w:ascii="Arial" w:hAnsi="Arial" w:cs="Arial"/>
        </w:rPr>
        <w:t xml:space="preserve"> </w:t>
      </w:r>
      <w:r w:rsidR="009C0DE2" w:rsidRPr="00982101">
        <w:rPr>
          <w:rFonts w:ascii="Arial" w:hAnsi="Arial" w:cs="Arial"/>
        </w:rPr>
        <w:t xml:space="preserve">the </w:t>
      </w:r>
      <w:r w:rsidR="00753930" w:rsidRPr="00982101">
        <w:rPr>
          <w:rFonts w:ascii="Arial" w:hAnsi="Arial" w:cs="Arial"/>
        </w:rPr>
        <w:t>requirement to</w:t>
      </w:r>
      <w:r w:rsidR="009C0DE2" w:rsidRPr="00982101">
        <w:rPr>
          <w:rFonts w:ascii="Arial" w:hAnsi="Arial" w:cs="Arial"/>
        </w:rPr>
        <w:t xml:space="preserve"> also</w:t>
      </w:r>
      <w:r w:rsidR="00753930" w:rsidRPr="00982101">
        <w:rPr>
          <w:rFonts w:ascii="Arial" w:hAnsi="Arial" w:cs="Arial"/>
        </w:rPr>
        <w:t xml:space="preserve"> inform</w:t>
      </w:r>
      <w:r w:rsidR="00CF7054" w:rsidRPr="00982101">
        <w:rPr>
          <w:rFonts w:ascii="Arial" w:hAnsi="Arial" w:cs="Arial"/>
        </w:rPr>
        <w:t xml:space="preserve"> consumers of the presence of substances having </w:t>
      </w:r>
      <w:r w:rsidR="00753930" w:rsidRPr="00982101">
        <w:rPr>
          <w:rFonts w:ascii="Arial" w:hAnsi="Arial" w:cs="Arial"/>
        </w:rPr>
        <w:t>equivalent levels of concern</w:t>
      </w:r>
      <w:r w:rsidR="00CF7054" w:rsidRPr="00982101">
        <w:rPr>
          <w:rFonts w:ascii="Arial" w:hAnsi="Arial" w:cs="Arial"/>
        </w:rPr>
        <w:t xml:space="preserve"> to SVHC</w:t>
      </w:r>
      <w:r w:rsidR="00753930" w:rsidRPr="00982101">
        <w:rPr>
          <w:rFonts w:ascii="Arial" w:hAnsi="Arial" w:cs="Arial"/>
        </w:rPr>
        <w:t>s</w:t>
      </w:r>
      <w:r w:rsidR="00CF7054" w:rsidRPr="00982101">
        <w:rPr>
          <w:rFonts w:ascii="Arial" w:hAnsi="Arial" w:cs="Arial"/>
        </w:rPr>
        <w:t xml:space="preserve">, but not </w:t>
      </w:r>
      <w:r w:rsidR="00753930" w:rsidRPr="00982101">
        <w:rPr>
          <w:rFonts w:ascii="Arial" w:hAnsi="Arial" w:cs="Arial"/>
        </w:rPr>
        <w:t>included</w:t>
      </w:r>
      <w:r w:rsidR="00CF7054" w:rsidRPr="00982101">
        <w:rPr>
          <w:rFonts w:ascii="Arial" w:hAnsi="Arial" w:cs="Arial"/>
        </w:rPr>
        <w:t xml:space="preserve"> </w:t>
      </w:r>
      <w:r w:rsidR="00753930" w:rsidRPr="00982101">
        <w:rPr>
          <w:rFonts w:ascii="Arial" w:hAnsi="Arial" w:cs="Arial"/>
        </w:rPr>
        <w:t>in</w:t>
      </w:r>
      <w:r w:rsidR="00CF7054" w:rsidRPr="00982101">
        <w:rPr>
          <w:rFonts w:ascii="Arial" w:hAnsi="Arial" w:cs="Arial"/>
        </w:rPr>
        <w:t xml:space="preserve"> </w:t>
      </w:r>
      <w:r w:rsidR="009C0DE2" w:rsidRPr="00982101">
        <w:rPr>
          <w:rFonts w:ascii="Arial" w:hAnsi="Arial" w:cs="Arial"/>
        </w:rPr>
        <w:t xml:space="preserve">the “European </w:t>
      </w:r>
      <w:r w:rsidR="00CF7054" w:rsidRPr="00982101">
        <w:rPr>
          <w:rFonts w:ascii="Arial" w:hAnsi="Arial" w:cs="Arial"/>
        </w:rPr>
        <w:t>Candidate List</w:t>
      </w:r>
      <w:r w:rsidR="009C0DE2" w:rsidRPr="00982101">
        <w:rPr>
          <w:rFonts w:ascii="Arial" w:hAnsi="Arial" w:cs="Arial"/>
        </w:rPr>
        <w:t>” (which is the EU list of SVHC as set out under the REACH Regulation)</w:t>
      </w:r>
      <w:r w:rsidR="00CF7054" w:rsidRPr="00982101">
        <w:rPr>
          <w:rFonts w:ascii="Arial" w:hAnsi="Arial" w:cs="Arial"/>
        </w:rPr>
        <w:t xml:space="preserve">. </w:t>
      </w:r>
      <w:r w:rsidRPr="00982101">
        <w:rPr>
          <w:rFonts w:ascii="Arial" w:hAnsi="Arial" w:cs="Arial"/>
        </w:rPr>
        <w:t xml:space="preserve">Notably, the identification of these additional substances would be carried out by the national authorities without any obligation to make reference to the </w:t>
      </w:r>
      <w:r w:rsidR="009C0DE2" w:rsidRPr="00982101">
        <w:rPr>
          <w:rFonts w:ascii="Arial" w:hAnsi="Arial" w:cs="Arial"/>
        </w:rPr>
        <w:t xml:space="preserve">harmonized </w:t>
      </w:r>
      <w:r w:rsidRPr="00982101">
        <w:rPr>
          <w:rFonts w:ascii="Arial" w:hAnsi="Arial" w:cs="Arial"/>
        </w:rPr>
        <w:t>SVHC identification criteria listed in</w:t>
      </w:r>
      <w:r w:rsidR="00753930" w:rsidRPr="00982101">
        <w:rPr>
          <w:rFonts w:ascii="Arial" w:hAnsi="Arial" w:cs="Arial"/>
        </w:rPr>
        <w:t xml:space="preserve"> Article 57 of REACH</w:t>
      </w:r>
      <w:r w:rsidRPr="00982101">
        <w:rPr>
          <w:rFonts w:ascii="Arial" w:hAnsi="Arial" w:cs="Arial"/>
        </w:rPr>
        <w:t xml:space="preserve">. </w:t>
      </w:r>
      <w:r w:rsidR="00CF7054" w:rsidRPr="00982101">
        <w:rPr>
          <w:rFonts w:ascii="Arial" w:hAnsi="Arial" w:cs="Arial"/>
        </w:rPr>
        <w:t xml:space="preserve">This </w:t>
      </w:r>
      <w:r w:rsidRPr="00982101">
        <w:rPr>
          <w:rFonts w:ascii="Arial" w:hAnsi="Arial" w:cs="Arial"/>
        </w:rPr>
        <w:t>would</w:t>
      </w:r>
      <w:r w:rsidR="00CF7054" w:rsidRPr="00982101">
        <w:rPr>
          <w:rFonts w:ascii="Arial" w:hAnsi="Arial" w:cs="Arial"/>
        </w:rPr>
        <w:t xml:space="preserve"> </w:t>
      </w:r>
      <w:r w:rsidR="009C0DE2" w:rsidRPr="00982101">
        <w:rPr>
          <w:rFonts w:ascii="Arial" w:hAnsi="Arial" w:cs="Arial"/>
        </w:rPr>
        <w:t>jeopardize</w:t>
      </w:r>
      <w:r w:rsidR="00CF7054" w:rsidRPr="00982101">
        <w:rPr>
          <w:rFonts w:ascii="Arial" w:hAnsi="Arial" w:cs="Arial"/>
        </w:rPr>
        <w:t xml:space="preserve"> the </w:t>
      </w:r>
      <w:proofErr w:type="spellStart"/>
      <w:r w:rsidR="00CF7054" w:rsidRPr="00982101">
        <w:rPr>
          <w:rFonts w:ascii="Arial" w:hAnsi="Arial" w:cs="Arial"/>
        </w:rPr>
        <w:t>harmonised</w:t>
      </w:r>
      <w:proofErr w:type="spellEnd"/>
      <w:r w:rsidR="00CF7054" w:rsidRPr="00982101">
        <w:rPr>
          <w:rFonts w:ascii="Arial" w:hAnsi="Arial" w:cs="Arial"/>
        </w:rPr>
        <w:t xml:space="preserve"> European </w:t>
      </w:r>
      <w:r w:rsidR="000F6169" w:rsidRPr="00982101">
        <w:rPr>
          <w:rFonts w:ascii="Arial" w:hAnsi="Arial" w:cs="Arial"/>
        </w:rPr>
        <w:t xml:space="preserve">SVHC identification </w:t>
      </w:r>
      <w:r w:rsidR="00CF7054" w:rsidRPr="00982101">
        <w:rPr>
          <w:rFonts w:ascii="Arial" w:hAnsi="Arial" w:cs="Arial"/>
        </w:rPr>
        <w:t>procedure</w:t>
      </w:r>
      <w:r w:rsidR="000F6169" w:rsidRPr="00982101">
        <w:rPr>
          <w:rFonts w:ascii="Arial" w:hAnsi="Arial" w:cs="Arial"/>
        </w:rPr>
        <w:t xml:space="preserve"> as well as the risk management procedures associated to it (e.g. value chain communication</w:t>
      </w:r>
      <w:r w:rsidR="009C0DE2" w:rsidRPr="00982101">
        <w:rPr>
          <w:rFonts w:ascii="Arial" w:hAnsi="Arial" w:cs="Arial"/>
        </w:rPr>
        <w:t xml:space="preserve"> requirements</w:t>
      </w:r>
      <w:r w:rsidR="000F6169" w:rsidRPr="00982101">
        <w:rPr>
          <w:rFonts w:ascii="Arial" w:hAnsi="Arial" w:cs="Arial"/>
        </w:rPr>
        <w:t>)</w:t>
      </w:r>
      <w:r w:rsidR="009C0DE2" w:rsidRPr="00982101">
        <w:rPr>
          <w:rFonts w:ascii="Arial" w:hAnsi="Arial" w:cs="Arial"/>
        </w:rPr>
        <w:t xml:space="preserve"> and fragmenting the risk management requirements applicable to the EU market</w:t>
      </w:r>
      <w:r w:rsidR="00CF7054" w:rsidRPr="00982101">
        <w:rPr>
          <w:rFonts w:ascii="Arial" w:hAnsi="Arial" w:cs="Arial"/>
        </w:rPr>
        <w:t xml:space="preserve">. </w:t>
      </w:r>
    </w:p>
    <w:p w14:paraId="70A39080" w14:textId="1473CBCD" w:rsidR="004F1FCA" w:rsidRPr="00982101" w:rsidRDefault="000F6169" w:rsidP="00982101">
      <w:pPr>
        <w:pStyle w:val="ListParagraph"/>
        <w:numPr>
          <w:ilvl w:val="0"/>
          <w:numId w:val="1"/>
        </w:numPr>
        <w:spacing w:after="0"/>
        <w:jc w:val="both"/>
        <w:rPr>
          <w:rFonts w:ascii="Arial" w:hAnsi="Arial" w:cs="Arial"/>
        </w:rPr>
      </w:pPr>
      <w:r w:rsidRPr="00982101">
        <w:rPr>
          <w:rFonts w:ascii="Arial" w:hAnsi="Arial" w:cs="Arial"/>
        </w:rPr>
        <w:t>Lastly</w:t>
      </w:r>
      <w:r w:rsidR="00CF7054" w:rsidRPr="00982101">
        <w:rPr>
          <w:rFonts w:ascii="Arial" w:hAnsi="Arial" w:cs="Arial"/>
        </w:rPr>
        <w:t xml:space="preserve">, this draft decree does not mention </w:t>
      </w:r>
      <w:r w:rsidRPr="00982101">
        <w:rPr>
          <w:rFonts w:ascii="Arial" w:hAnsi="Arial" w:cs="Arial"/>
        </w:rPr>
        <w:t>any</w:t>
      </w:r>
      <w:r w:rsidR="00CF7054" w:rsidRPr="00982101">
        <w:rPr>
          <w:rFonts w:ascii="Arial" w:hAnsi="Arial" w:cs="Arial"/>
        </w:rPr>
        <w:t xml:space="preserve"> threshold</w:t>
      </w:r>
      <w:r w:rsidR="009C0DE2" w:rsidRPr="00982101">
        <w:rPr>
          <w:rFonts w:ascii="Arial" w:hAnsi="Arial" w:cs="Arial"/>
        </w:rPr>
        <w:t xml:space="preserve"> level</w:t>
      </w:r>
      <w:r w:rsidR="00CF7054" w:rsidRPr="00982101">
        <w:rPr>
          <w:rFonts w:ascii="Arial" w:hAnsi="Arial" w:cs="Arial"/>
        </w:rPr>
        <w:t xml:space="preserve"> </w:t>
      </w:r>
      <w:r w:rsidRPr="00982101">
        <w:rPr>
          <w:rFonts w:ascii="Arial" w:hAnsi="Arial" w:cs="Arial"/>
        </w:rPr>
        <w:t>that would trigger the</w:t>
      </w:r>
      <w:r w:rsidR="00CF7054" w:rsidRPr="00982101">
        <w:rPr>
          <w:rFonts w:ascii="Arial" w:hAnsi="Arial" w:cs="Arial"/>
        </w:rPr>
        <w:t xml:space="preserve"> application of </w:t>
      </w:r>
      <w:r w:rsidRPr="00982101">
        <w:rPr>
          <w:rFonts w:ascii="Arial" w:hAnsi="Arial" w:cs="Arial"/>
        </w:rPr>
        <w:t xml:space="preserve">the </w:t>
      </w:r>
      <w:r w:rsidR="00CF7054" w:rsidRPr="00982101">
        <w:rPr>
          <w:rFonts w:ascii="Arial" w:hAnsi="Arial" w:cs="Arial"/>
        </w:rPr>
        <w:t xml:space="preserve">information requirements. </w:t>
      </w:r>
      <w:r w:rsidRPr="00982101">
        <w:rPr>
          <w:rFonts w:ascii="Arial" w:hAnsi="Arial" w:cs="Arial"/>
        </w:rPr>
        <w:t xml:space="preserve">We call for the </w:t>
      </w:r>
      <w:proofErr w:type="spellStart"/>
      <w:r w:rsidR="00CF7054" w:rsidRPr="00982101">
        <w:rPr>
          <w:rFonts w:ascii="Arial" w:hAnsi="Arial" w:cs="Arial"/>
        </w:rPr>
        <w:t>harmonisation</w:t>
      </w:r>
      <w:proofErr w:type="spellEnd"/>
      <w:r w:rsidR="00CF7054" w:rsidRPr="00982101">
        <w:rPr>
          <w:rFonts w:ascii="Arial" w:hAnsi="Arial" w:cs="Arial"/>
        </w:rPr>
        <w:t xml:space="preserve"> of the </w:t>
      </w:r>
      <w:r w:rsidRPr="00982101">
        <w:rPr>
          <w:rFonts w:ascii="Arial" w:hAnsi="Arial" w:cs="Arial"/>
        </w:rPr>
        <w:t xml:space="preserve">draft </w:t>
      </w:r>
      <w:r w:rsidR="00CF7054" w:rsidRPr="00982101">
        <w:rPr>
          <w:rFonts w:ascii="Arial" w:hAnsi="Arial" w:cs="Arial"/>
        </w:rPr>
        <w:t>France</w:t>
      </w:r>
      <w:r w:rsidRPr="00982101">
        <w:rPr>
          <w:rFonts w:ascii="Arial" w:hAnsi="Arial" w:cs="Arial"/>
        </w:rPr>
        <w:t xml:space="preserve"> requirement</w:t>
      </w:r>
      <w:r w:rsidR="009C0DE2" w:rsidRPr="00982101">
        <w:rPr>
          <w:rFonts w:ascii="Arial" w:hAnsi="Arial" w:cs="Arial"/>
        </w:rPr>
        <w:t>s</w:t>
      </w:r>
      <w:r w:rsidR="00CF7054" w:rsidRPr="00982101">
        <w:rPr>
          <w:rFonts w:ascii="Arial" w:hAnsi="Arial" w:cs="Arial"/>
        </w:rPr>
        <w:t xml:space="preserve"> with</w:t>
      </w:r>
      <w:r w:rsidRPr="00982101">
        <w:rPr>
          <w:rFonts w:ascii="Arial" w:hAnsi="Arial" w:cs="Arial"/>
        </w:rPr>
        <w:t xml:space="preserve"> the</w:t>
      </w:r>
      <w:r w:rsidR="00CF7054" w:rsidRPr="00982101">
        <w:rPr>
          <w:rFonts w:ascii="Arial" w:hAnsi="Arial" w:cs="Arial"/>
        </w:rPr>
        <w:t xml:space="preserve"> European regulations</w:t>
      </w:r>
      <w:r w:rsidRPr="00982101">
        <w:rPr>
          <w:rFonts w:ascii="Arial" w:hAnsi="Arial" w:cs="Arial"/>
        </w:rPr>
        <w:t xml:space="preserve"> (set out under Art. 33.2 of the REACH Regulation)</w:t>
      </w:r>
      <w:r w:rsidR="00CF7054" w:rsidRPr="00982101">
        <w:rPr>
          <w:rFonts w:ascii="Arial" w:hAnsi="Arial" w:cs="Arial"/>
        </w:rPr>
        <w:t xml:space="preserve">. The reference to a concentration threshold is essential for regulatory compliance and legal </w:t>
      </w:r>
      <w:r w:rsidRPr="00982101">
        <w:rPr>
          <w:rFonts w:ascii="Arial" w:hAnsi="Arial" w:cs="Arial"/>
        </w:rPr>
        <w:t>certainty</w:t>
      </w:r>
      <w:r w:rsidR="00CF7054" w:rsidRPr="00982101">
        <w:rPr>
          <w:rFonts w:ascii="Arial" w:hAnsi="Arial" w:cs="Arial"/>
        </w:rPr>
        <w:t xml:space="preserve">, for </w:t>
      </w:r>
      <w:r w:rsidRPr="00982101">
        <w:rPr>
          <w:rFonts w:ascii="Arial" w:hAnsi="Arial" w:cs="Arial"/>
        </w:rPr>
        <w:t xml:space="preserve">both manufacturers and </w:t>
      </w:r>
      <w:r w:rsidR="005A4692" w:rsidRPr="00982101">
        <w:rPr>
          <w:rFonts w:ascii="Arial" w:hAnsi="Arial" w:cs="Arial"/>
        </w:rPr>
        <w:t>enforcing agency</w:t>
      </w:r>
      <w:r w:rsidR="00CF7054" w:rsidRPr="00982101">
        <w:rPr>
          <w:rFonts w:ascii="Arial" w:hAnsi="Arial" w:cs="Arial"/>
        </w:rPr>
        <w:t xml:space="preserve">. </w:t>
      </w:r>
    </w:p>
    <w:p w14:paraId="5FDC9CA5" w14:textId="77777777" w:rsidR="00982101" w:rsidRDefault="00982101" w:rsidP="00982101">
      <w:pPr>
        <w:spacing w:after="0"/>
        <w:jc w:val="both"/>
        <w:rPr>
          <w:rFonts w:ascii="Arial" w:hAnsi="Arial" w:cs="Arial"/>
          <w:b/>
        </w:rPr>
      </w:pPr>
    </w:p>
    <w:p w14:paraId="4DEB659A" w14:textId="33FBD9BB" w:rsidR="001A7976" w:rsidRPr="00982101" w:rsidRDefault="004F1FCA" w:rsidP="00982101">
      <w:pPr>
        <w:spacing w:after="0"/>
        <w:jc w:val="both"/>
        <w:rPr>
          <w:rFonts w:ascii="Arial" w:hAnsi="Arial" w:cs="Arial"/>
          <w:b/>
        </w:rPr>
      </w:pPr>
      <w:r w:rsidRPr="00982101">
        <w:rPr>
          <w:rFonts w:ascii="Arial" w:hAnsi="Arial" w:cs="Arial"/>
          <w:b/>
        </w:rPr>
        <w:t xml:space="preserve">Specific Comments and Recommendations on the Draft Decree on the Provision of Information Identifying Endocrine Disruptors in Products </w:t>
      </w:r>
      <w:r w:rsidR="001A7976" w:rsidRPr="00982101">
        <w:rPr>
          <w:rFonts w:ascii="Arial" w:hAnsi="Arial" w:cs="Arial"/>
          <w:b/>
        </w:rPr>
        <w:t xml:space="preserve">- </w:t>
      </w:r>
      <w:r w:rsidR="001A7976" w:rsidRPr="00982101">
        <w:rPr>
          <w:rFonts w:ascii="Arial" w:hAnsi="Arial" w:cs="Arial"/>
          <w:b/>
          <w:lang w:val="en-GB"/>
        </w:rPr>
        <w:t xml:space="preserve">French notifications </w:t>
      </w:r>
      <w:r w:rsidR="001A7976" w:rsidRPr="00982101">
        <w:rPr>
          <w:rFonts w:ascii="Arial" w:hAnsi="Arial" w:cs="Arial"/>
          <w:b/>
        </w:rPr>
        <w:t>2020/0832/F</w:t>
      </w:r>
    </w:p>
    <w:p w14:paraId="5AA59C63" w14:textId="77777777" w:rsidR="005A4692" w:rsidRPr="00982101" w:rsidRDefault="00CF7054" w:rsidP="00982101">
      <w:pPr>
        <w:spacing w:after="0"/>
        <w:jc w:val="both"/>
        <w:rPr>
          <w:rFonts w:ascii="Arial" w:hAnsi="Arial" w:cs="Arial"/>
        </w:rPr>
      </w:pPr>
      <w:r w:rsidRPr="00982101">
        <w:rPr>
          <w:rFonts w:ascii="Arial" w:hAnsi="Arial" w:cs="Arial"/>
        </w:rPr>
        <w:t xml:space="preserve">Regarding the issue of </w:t>
      </w:r>
      <w:r w:rsidR="005A4692" w:rsidRPr="00982101">
        <w:rPr>
          <w:rFonts w:ascii="Arial" w:hAnsi="Arial" w:cs="Arial"/>
        </w:rPr>
        <w:t>making available</w:t>
      </w:r>
      <w:r w:rsidRPr="00982101">
        <w:rPr>
          <w:rFonts w:ascii="Arial" w:hAnsi="Arial" w:cs="Arial"/>
        </w:rPr>
        <w:t xml:space="preserve"> to the public </w:t>
      </w:r>
      <w:r w:rsidR="005A4692" w:rsidRPr="00982101">
        <w:rPr>
          <w:rFonts w:ascii="Arial" w:hAnsi="Arial" w:cs="Arial"/>
        </w:rPr>
        <w:t xml:space="preserve">data </w:t>
      </w:r>
      <w:r w:rsidRPr="00982101">
        <w:rPr>
          <w:rFonts w:ascii="Arial" w:hAnsi="Arial" w:cs="Arial"/>
        </w:rPr>
        <w:t xml:space="preserve">on </w:t>
      </w:r>
      <w:r w:rsidR="005A4692" w:rsidRPr="00982101">
        <w:rPr>
          <w:rFonts w:ascii="Arial" w:hAnsi="Arial" w:cs="Arial"/>
        </w:rPr>
        <w:t xml:space="preserve">the presence of </w:t>
      </w:r>
      <w:r w:rsidRPr="00982101">
        <w:rPr>
          <w:rFonts w:ascii="Arial" w:hAnsi="Arial" w:cs="Arial"/>
        </w:rPr>
        <w:t>endocrine disruptors</w:t>
      </w:r>
      <w:r w:rsidR="005A4692" w:rsidRPr="00982101">
        <w:rPr>
          <w:rFonts w:ascii="Arial" w:hAnsi="Arial" w:cs="Arial"/>
        </w:rPr>
        <w:t xml:space="preserve"> in products</w:t>
      </w:r>
      <w:r w:rsidRPr="00982101">
        <w:rPr>
          <w:rFonts w:ascii="Arial" w:hAnsi="Arial" w:cs="Arial"/>
        </w:rPr>
        <w:t xml:space="preserve">, which includes the creation of a data base on </w:t>
      </w:r>
      <w:r w:rsidR="000B3E27" w:rsidRPr="00982101">
        <w:rPr>
          <w:rFonts w:ascii="Arial" w:hAnsi="Arial" w:cs="Arial"/>
        </w:rPr>
        <w:t>endocrine disruptors</w:t>
      </w:r>
      <w:r w:rsidRPr="00982101">
        <w:rPr>
          <w:rFonts w:ascii="Arial" w:hAnsi="Arial" w:cs="Arial"/>
        </w:rPr>
        <w:t xml:space="preserve">, </w:t>
      </w:r>
      <w:r w:rsidR="005A4692" w:rsidRPr="00982101">
        <w:rPr>
          <w:rFonts w:ascii="Arial" w:hAnsi="Arial" w:cs="Arial"/>
        </w:rPr>
        <w:t>we call for</w:t>
      </w:r>
      <w:r w:rsidRPr="00982101">
        <w:rPr>
          <w:rFonts w:ascii="Arial" w:hAnsi="Arial" w:cs="Arial"/>
        </w:rPr>
        <w:t xml:space="preserve">: </w:t>
      </w:r>
    </w:p>
    <w:p w14:paraId="1E6D5AD5" w14:textId="7412DCCB" w:rsidR="00F7127C" w:rsidRPr="00982101" w:rsidRDefault="00CF7054" w:rsidP="00982101">
      <w:pPr>
        <w:pStyle w:val="ListParagraph"/>
        <w:numPr>
          <w:ilvl w:val="0"/>
          <w:numId w:val="2"/>
        </w:numPr>
        <w:spacing w:after="0"/>
        <w:jc w:val="both"/>
        <w:rPr>
          <w:rFonts w:ascii="Arial" w:hAnsi="Arial" w:cs="Arial"/>
        </w:rPr>
      </w:pPr>
      <w:r w:rsidRPr="00982101">
        <w:rPr>
          <w:rFonts w:ascii="Arial" w:hAnsi="Arial" w:cs="Arial"/>
        </w:rPr>
        <w:t xml:space="preserve">An </w:t>
      </w:r>
      <w:r w:rsidR="00BC2938" w:rsidRPr="00982101">
        <w:rPr>
          <w:rFonts w:ascii="Arial" w:hAnsi="Arial" w:cs="Arial"/>
        </w:rPr>
        <w:t xml:space="preserve">assessment </w:t>
      </w:r>
      <w:r w:rsidRPr="00982101">
        <w:rPr>
          <w:rFonts w:ascii="Arial" w:hAnsi="Arial" w:cs="Arial"/>
        </w:rPr>
        <w:t xml:space="preserve">of the criteria used by ANSES for the </w:t>
      </w:r>
      <w:r w:rsidR="006F7197">
        <w:rPr>
          <w:rFonts w:ascii="Arial" w:hAnsi="Arial" w:cs="Arial"/>
          <w:lang w:val="en-BE"/>
        </w:rPr>
        <w:t xml:space="preserve">future </w:t>
      </w:r>
      <w:r w:rsidRPr="00982101">
        <w:rPr>
          <w:rFonts w:ascii="Arial" w:hAnsi="Arial" w:cs="Arial"/>
        </w:rPr>
        <w:t>identification of endocrine disruptors</w:t>
      </w:r>
      <w:r w:rsidR="00F7127C" w:rsidRPr="00982101">
        <w:rPr>
          <w:rFonts w:ascii="Arial" w:hAnsi="Arial" w:cs="Arial"/>
        </w:rPr>
        <w:t xml:space="preserve"> and their classification in the </w:t>
      </w:r>
      <w:r w:rsidRPr="00982101">
        <w:rPr>
          <w:rFonts w:ascii="Arial" w:hAnsi="Arial" w:cs="Arial"/>
        </w:rPr>
        <w:t xml:space="preserve">three </w:t>
      </w:r>
      <w:r w:rsidR="00F7127C" w:rsidRPr="00982101">
        <w:rPr>
          <w:rFonts w:ascii="Arial" w:hAnsi="Arial" w:cs="Arial"/>
        </w:rPr>
        <w:t>categories</w:t>
      </w:r>
      <w:r w:rsidRPr="00982101">
        <w:rPr>
          <w:rFonts w:ascii="Arial" w:hAnsi="Arial" w:cs="Arial"/>
        </w:rPr>
        <w:t xml:space="preserve"> </w:t>
      </w:r>
      <w:r w:rsidR="007A21D6" w:rsidRPr="00982101">
        <w:rPr>
          <w:rFonts w:ascii="Arial" w:hAnsi="Arial" w:cs="Arial"/>
        </w:rPr>
        <w:t>identified</w:t>
      </w:r>
      <w:r w:rsidR="00F7127C" w:rsidRPr="00982101">
        <w:rPr>
          <w:rFonts w:ascii="Arial" w:hAnsi="Arial" w:cs="Arial"/>
        </w:rPr>
        <w:t xml:space="preserve"> by the L</w:t>
      </w:r>
      <w:r w:rsidRPr="00982101">
        <w:rPr>
          <w:rFonts w:ascii="Arial" w:hAnsi="Arial" w:cs="Arial"/>
        </w:rPr>
        <w:t>aw (</w:t>
      </w:r>
      <w:r w:rsidR="00F7127C" w:rsidRPr="00982101">
        <w:rPr>
          <w:rFonts w:ascii="Arial" w:hAnsi="Arial" w:cs="Arial"/>
        </w:rPr>
        <w:t xml:space="preserve">i.e. </w:t>
      </w:r>
      <w:r w:rsidRPr="00982101">
        <w:rPr>
          <w:rFonts w:ascii="Arial" w:hAnsi="Arial" w:cs="Arial"/>
        </w:rPr>
        <w:t>known, presumed and suspected</w:t>
      </w:r>
      <w:r w:rsidR="00F7127C" w:rsidRPr="00982101">
        <w:rPr>
          <w:rFonts w:ascii="Arial" w:hAnsi="Arial" w:cs="Arial"/>
        </w:rPr>
        <w:t xml:space="preserve"> </w:t>
      </w:r>
      <w:r w:rsidR="007A21D6" w:rsidRPr="00982101">
        <w:rPr>
          <w:rFonts w:ascii="Arial" w:hAnsi="Arial" w:cs="Arial"/>
        </w:rPr>
        <w:t xml:space="preserve">endocrine disruptors </w:t>
      </w:r>
      <w:r w:rsidR="00F7127C" w:rsidRPr="00982101">
        <w:rPr>
          <w:rFonts w:ascii="Arial" w:hAnsi="Arial" w:cs="Arial"/>
        </w:rPr>
        <w:t>– Article 13.II</w:t>
      </w:r>
      <w:r w:rsidRPr="00982101">
        <w:rPr>
          <w:rFonts w:ascii="Arial" w:hAnsi="Arial" w:cs="Arial"/>
        </w:rPr>
        <w:t xml:space="preserve">). </w:t>
      </w:r>
      <w:r w:rsidR="00F7127C" w:rsidRPr="00982101">
        <w:rPr>
          <w:rFonts w:ascii="Arial" w:hAnsi="Arial" w:cs="Arial"/>
        </w:rPr>
        <w:t>We believe that the identification of endocrine disrupting substances must be aligned with the criteria</w:t>
      </w:r>
      <w:r w:rsidRPr="00982101">
        <w:rPr>
          <w:rFonts w:ascii="Arial" w:hAnsi="Arial" w:cs="Arial"/>
        </w:rPr>
        <w:t xml:space="preserve"> defined at EU level; </w:t>
      </w:r>
    </w:p>
    <w:p w14:paraId="64426130" w14:textId="0B05660A" w:rsidR="00F7127C" w:rsidRPr="00982101" w:rsidRDefault="00CF7054" w:rsidP="00982101">
      <w:pPr>
        <w:pStyle w:val="ListParagraph"/>
        <w:numPr>
          <w:ilvl w:val="0"/>
          <w:numId w:val="2"/>
        </w:numPr>
        <w:spacing w:after="0"/>
        <w:jc w:val="both"/>
        <w:rPr>
          <w:rFonts w:ascii="Arial" w:hAnsi="Arial" w:cs="Arial"/>
        </w:rPr>
      </w:pPr>
      <w:r w:rsidRPr="00982101">
        <w:rPr>
          <w:rFonts w:ascii="Arial" w:hAnsi="Arial" w:cs="Arial"/>
        </w:rPr>
        <w:t>A</w:t>
      </w:r>
      <w:r w:rsidR="00F7127C" w:rsidRPr="00982101">
        <w:rPr>
          <w:rFonts w:ascii="Arial" w:hAnsi="Arial" w:cs="Arial"/>
        </w:rPr>
        <w:t xml:space="preserve"> clear</w:t>
      </w:r>
      <w:r w:rsidRPr="00982101">
        <w:rPr>
          <w:rFonts w:ascii="Arial" w:hAnsi="Arial" w:cs="Arial"/>
        </w:rPr>
        <w:t xml:space="preserve"> definition of the methodology </w:t>
      </w:r>
      <w:r w:rsidR="00F7127C" w:rsidRPr="00982101">
        <w:rPr>
          <w:rFonts w:ascii="Arial" w:hAnsi="Arial" w:cs="Arial"/>
        </w:rPr>
        <w:t xml:space="preserve">and </w:t>
      </w:r>
      <w:r w:rsidRPr="00982101">
        <w:rPr>
          <w:rFonts w:ascii="Arial" w:hAnsi="Arial" w:cs="Arial"/>
        </w:rPr>
        <w:t xml:space="preserve">criteria </w:t>
      </w:r>
      <w:r w:rsidR="00F7127C" w:rsidRPr="00982101">
        <w:rPr>
          <w:rFonts w:ascii="Arial" w:hAnsi="Arial" w:cs="Arial"/>
        </w:rPr>
        <w:t>as well as the full</w:t>
      </w:r>
      <w:r w:rsidRPr="00982101">
        <w:rPr>
          <w:rFonts w:ascii="Arial" w:hAnsi="Arial" w:cs="Arial"/>
        </w:rPr>
        <w:t xml:space="preserve"> transparency </w:t>
      </w:r>
      <w:r w:rsidR="00F7127C" w:rsidRPr="00982101">
        <w:rPr>
          <w:rFonts w:ascii="Arial" w:hAnsi="Arial" w:cs="Arial"/>
        </w:rPr>
        <w:t>of</w:t>
      </w:r>
      <w:r w:rsidRPr="00982101">
        <w:rPr>
          <w:rFonts w:ascii="Arial" w:hAnsi="Arial" w:cs="Arial"/>
        </w:rPr>
        <w:t xml:space="preserve"> the process</w:t>
      </w:r>
      <w:r w:rsidR="00F7127C" w:rsidRPr="00982101">
        <w:rPr>
          <w:rFonts w:ascii="Arial" w:hAnsi="Arial" w:cs="Arial"/>
        </w:rPr>
        <w:t>es</w:t>
      </w:r>
      <w:r w:rsidRPr="00982101">
        <w:rPr>
          <w:rFonts w:ascii="Arial" w:hAnsi="Arial" w:cs="Arial"/>
        </w:rPr>
        <w:t xml:space="preserve"> </w:t>
      </w:r>
      <w:r w:rsidR="00F7127C" w:rsidRPr="00982101">
        <w:rPr>
          <w:rFonts w:ascii="Arial" w:hAnsi="Arial" w:cs="Arial"/>
        </w:rPr>
        <w:t xml:space="preserve">that will be adopted for the </w:t>
      </w:r>
      <w:r w:rsidRPr="00982101">
        <w:rPr>
          <w:rFonts w:ascii="Arial" w:hAnsi="Arial" w:cs="Arial"/>
        </w:rPr>
        <w:t xml:space="preserve">listing </w:t>
      </w:r>
      <w:r w:rsidR="007A21D6" w:rsidRPr="00982101">
        <w:rPr>
          <w:rFonts w:ascii="Arial" w:hAnsi="Arial" w:cs="Arial"/>
        </w:rPr>
        <w:t xml:space="preserve">of these </w:t>
      </w:r>
      <w:r w:rsidRPr="00982101">
        <w:rPr>
          <w:rFonts w:ascii="Arial" w:hAnsi="Arial" w:cs="Arial"/>
        </w:rPr>
        <w:t xml:space="preserve">substances; </w:t>
      </w:r>
    </w:p>
    <w:p w14:paraId="61975709" w14:textId="10B508AF" w:rsidR="004E61C4" w:rsidRPr="00982101" w:rsidRDefault="00603014" w:rsidP="00982101">
      <w:pPr>
        <w:pStyle w:val="ListParagraph"/>
        <w:numPr>
          <w:ilvl w:val="0"/>
          <w:numId w:val="2"/>
        </w:numPr>
        <w:spacing w:after="0"/>
        <w:jc w:val="both"/>
        <w:rPr>
          <w:rFonts w:ascii="Arial" w:hAnsi="Arial" w:cs="Arial"/>
        </w:rPr>
      </w:pPr>
      <w:r w:rsidRPr="00982101">
        <w:rPr>
          <w:rFonts w:ascii="Arial" w:hAnsi="Arial" w:cs="Arial"/>
        </w:rPr>
        <w:t>T</w:t>
      </w:r>
      <w:r w:rsidR="00F7127C" w:rsidRPr="00982101">
        <w:rPr>
          <w:rFonts w:ascii="Arial" w:hAnsi="Arial" w:cs="Arial"/>
        </w:rPr>
        <w:t>he identification, by the implementing D</w:t>
      </w:r>
      <w:r w:rsidR="00CF7054" w:rsidRPr="00982101">
        <w:rPr>
          <w:rFonts w:ascii="Arial" w:hAnsi="Arial" w:cs="Arial"/>
        </w:rPr>
        <w:t xml:space="preserve">ecrees </w:t>
      </w:r>
      <w:r w:rsidR="00F7127C" w:rsidRPr="00982101">
        <w:rPr>
          <w:rFonts w:ascii="Arial" w:hAnsi="Arial" w:cs="Arial"/>
        </w:rPr>
        <w:t xml:space="preserve">of </w:t>
      </w:r>
      <w:r w:rsidR="00CF7054" w:rsidRPr="00982101">
        <w:rPr>
          <w:rFonts w:ascii="Arial" w:hAnsi="Arial" w:cs="Arial"/>
        </w:rPr>
        <w:t>the threshold</w:t>
      </w:r>
      <w:r w:rsidR="007A21D6" w:rsidRPr="00982101">
        <w:rPr>
          <w:rFonts w:ascii="Arial" w:hAnsi="Arial" w:cs="Arial"/>
        </w:rPr>
        <w:t>(s)</w:t>
      </w:r>
      <w:r w:rsidR="00CF7054" w:rsidRPr="00982101">
        <w:rPr>
          <w:rFonts w:ascii="Arial" w:hAnsi="Arial" w:cs="Arial"/>
        </w:rPr>
        <w:t xml:space="preserve"> </w:t>
      </w:r>
      <w:r w:rsidR="00F7127C" w:rsidRPr="00982101">
        <w:rPr>
          <w:rFonts w:ascii="Arial" w:hAnsi="Arial" w:cs="Arial"/>
        </w:rPr>
        <w:t xml:space="preserve">triggering the </w:t>
      </w:r>
      <w:r w:rsidR="00CF7054" w:rsidRPr="00982101">
        <w:rPr>
          <w:rFonts w:ascii="Arial" w:hAnsi="Arial" w:cs="Arial"/>
        </w:rPr>
        <w:t xml:space="preserve">information requirements. </w:t>
      </w:r>
      <w:r w:rsidR="00F7127C" w:rsidRPr="00982101">
        <w:rPr>
          <w:rFonts w:ascii="Arial" w:hAnsi="Arial" w:cs="Arial"/>
        </w:rPr>
        <w:t xml:space="preserve">The </w:t>
      </w:r>
      <w:r w:rsidR="00CF7054" w:rsidRPr="00982101">
        <w:rPr>
          <w:rFonts w:ascii="Arial" w:hAnsi="Arial" w:cs="Arial"/>
        </w:rPr>
        <w:t xml:space="preserve">obligations </w:t>
      </w:r>
      <w:r w:rsidR="00F7127C" w:rsidRPr="00982101">
        <w:rPr>
          <w:rFonts w:ascii="Arial" w:hAnsi="Arial" w:cs="Arial"/>
        </w:rPr>
        <w:t xml:space="preserve">applicable in </w:t>
      </w:r>
      <w:r w:rsidR="00CF7054" w:rsidRPr="00982101">
        <w:rPr>
          <w:rFonts w:ascii="Arial" w:hAnsi="Arial" w:cs="Arial"/>
        </w:rPr>
        <w:t xml:space="preserve">France </w:t>
      </w:r>
      <w:r w:rsidR="00F7127C" w:rsidRPr="00982101">
        <w:rPr>
          <w:rFonts w:ascii="Arial" w:hAnsi="Arial" w:cs="Arial"/>
        </w:rPr>
        <w:t xml:space="preserve">must align with those established under the </w:t>
      </w:r>
      <w:r w:rsidR="00CF7054" w:rsidRPr="00982101">
        <w:rPr>
          <w:rFonts w:ascii="Arial" w:hAnsi="Arial" w:cs="Arial"/>
        </w:rPr>
        <w:t xml:space="preserve">European </w:t>
      </w:r>
      <w:r w:rsidR="00F7127C" w:rsidRPr="00982101">
        <w:rPr>
          <w:rFonts w:ascii="Arial" w:hAnsi="Arial" w:cs="Arial"/>
        </w:rPr>
        <w:t>R</w:t>
      </w:r>
      <w:r w:rsidR="00CF7054" w:rsidRPr="00982101">
        <w:rPr>
          <w:rFonts w:ascii="Arial" w:hAnsi="Arial" w:cs="Arial"/>
        </w:rPr>
        <w:t xml:space="preserve">egulations. The reference to a concentration threshold is essential for regulatory compliance and legal security of the system, for </w:t>
      </w:r>
      <w:r w:rsidR="004E61C4" w:rsidRPr="00982101">
        <w:rPr>
          <w:rFonts w:ascii="Arial" w:hAnsi="Arial" w:cs="Arial"/>
        </w:rPr>
        <w:t xml:space="preserve">both manufacturers as well as enforcing </w:t>
      </w:r>
      <w:r w:rsidR="00CF7054" w:rsidRPr="00982101">
        <w:rPr>
          <w:rFonts w:ascii="Arial" w:hAnsi="Arial" w:cs="Arial"/>
        </w:rPr>
        <w:t>agenc</w:t>
      </w:r>
      <w:r w:rsidR="004E61C4" w:rsidRPr="00982101">
        <w:rPr>
          <w:rFonts w:ascii="Arial" w:hAnsi="Arial" w:cs="Arial"/>
        </w:rPr>
        <w:t>ies</w:t>
      </w:r>
      <w:r w:rsidR="00CF7054" w:rsidRPr="00982101">
        <w:rPr>
          <w:rFonts w:ascii="Arial" w:hAnsi="Arial" w:cs="Arial"/>
        </w:rPr>
        <w:t>;</w:t>
      </w:r>
    </w:p>
    <w:p w14:paraId="5ED7D4EE" w14:textId="7F5B5769" w:rsidR="00CF7054" w:rsidRDefault="007A21D6" w:rsidP="00982101">
      <w:pPr>
        <w:pStyle w:val="ListParagraph"/>
        <w:numPr>
          <w:ilvl w:val="0"/>
          <w:numId w:val="2"/>
        </w:numPr>
        <w:spacing w:after="0"/>
        <w:jc w:val="both"/>
        <w:rPr>
          <w:rFonts w:ascii="Arial" w:hAnsi="Arial" w:cs="Arial"/>
        </w:rPr>
      </w:pPr>
      <w:r w:rsidRPr="00982101">
        <w:rPr>
          <w:rFonts w:ascii="Arial" w:hAnsi="Arial" w:cs="Arial"/>
        </w:rPr>
        <w:t>Clear l</w:t>
      </w:r>
      <w:r w:rsidR="00CF7054" w:rsidRPr="00982101">
        <w:rPr>
          <w:rFonts w:ascii="Arial" w:hAnsi="Arial" w:cs="Arial"/>
        </w:rPr>
        <w:t xml:space="preserve">egal provisions </w:t>
      </w:r>
      <w:r w:rsidRPr="00982101">
        <w:rPr>
          <w:rFonts w:ascii="Arial" w:hAnsi="Arial" w:cs="Arial"/>
        </w:rPr>
        <w:t>to be included in the draft Decree to clarify</w:t>
      </w:r>
      <w:r w:rsidR="00CF7054" w:rsidRPr="00982101">
        <w:rPr>
          <w:rFonts w:ascii="Arial" w:hAnsi="Arial" w:cs="Arial"/>
        </w:rPr>
        <w:t xml:space="preserve"> </w:t>
      </w:r>
      <w:r w:rsidRPr="00982101">
        <w:rPr>
          <w:rFonts w:ascii="Arial" w:hAnsi="Arial" w:cs="Arial"/>
        </w:rPr>
        <w:t>its</w:t>
      </w:r>
      <w:r w:rsidR="00CF7054" w:rsidRPr="00982101">
        <w:rPr>
          <w:rFonts w:ascii="Arial" w:hAnsi="Arial" w:cs="Arial"/>
        </w:rPr>
        <w:t xml:space="preserve"> scope</w:t>
      </w:r>
      <w:r w:rsidRPr="00982101">
        <w:rPr>
          <w:rFonts w:ascii="Arial" w:hAnsi="Arial" w:cs="Arial"/>
        </w:rPr>
        <w:t xml:space="preserve">. </w:t>
      </w:r>
      <w:r w:rsidR="00CF7054" w:rsidRPr="00982101">
        <w:rPr>
          <w:rFonts w:ascii="Arial" w:hAnsi="Arial" w:cs="Arial"/>
        </w:rPr>
        <w:t xml:space="preserve">Art. 1 of the draft </w:t>
      </w:r>
      <w:r w:rsidR="004E61C4" w:rsidRPr="00982101">
        <w:rPr>
          <w:rFonts w:ascii="Arial" w:hAnsi="Arial" w:cs="Arial"/>
        </w:rPr>
        <w:t>D</w:t>
      </w:r>
      <w:r w:rsidR="00CF7054" w:rsidRPr="00982101">
        <w:rPr>
          <w:rFonts w:ascii="Arial" w:hAnsi="Arial" w:cs="Arial"/>
        </w:rPr>
        <w:t xml:space="preserve">ecree </w:t>
      </w:r>
      <w:r w:rsidRPr="00982101">
        <w:rPr>
          <w:rFonts w:ascii="Arial" w:hAnsi="Arial" w:cs="Arial"/>
        </w:rPr>
        <w:t>would</w:t>
      </w:r>
      <w:r w:rsidR="00CF7054" w:rsidRPr="00982101">
        <w:rPr>
          <w:rFonts w:ascii="Arial" w:hAnsi="Arial" w:cs="Arial"/>
        </w:rPr>
        <w:t xml:space="preserve"> only exempt medicines and foodstuffs as defi</w:t>
      </w:r>
      <w:r w:rsidR="004E61C4" w:rsidRPr="00982101">
        <w:rPr>
          <w:rFonts w:ascii="Arial" w:hAnsi="Arial" w:cs="Arial"/>
        </w:rPr>
        <w:t xml:space="preserve">ned by Article 2 of Regulation </w:t>
      </w:r>
      <w:r w:rsidRPr="00982101">
        <w:rPr>
          <w:rFonts w:ascii="Arial" w:hAnsi="Arial" w:cs="Arial"/>
        </w:rPr>
        <w:t xml:space="preserve">(EC) No </w:t>
      </w:r>
      <w:r w:rsidR="00CF7054" w:rsidRPr="00982101">
        <w:rPr>
          <w:rFonts w:ascii="Arial" w:hAnsi="Arial" w:cs="Arial"/>
        </w:rPr>
        <w:t xml:space="preserve">178/2002. </w:t>
      </w:r>
      <w:r w:rsidR="00471689" w:rsidRPr="00982101">
        <w:rPr>
          <w:rFonts w:ascii="Arial" w:hAnsi="Arial" w:cs="Arial"/>
        </w:rPr>
        <w:t>There</w:t>
      </w:r>
      <w:r w:rsidR="00CF7054" w:rsidRPr="00982101">
        <w:rPr>
          <w:rFonts w:ascii="Arial" w:hAnsi="Arial" w:cs="Arial"/>
        </w:rPr>
        <w:t xml:space="preserve"> seems to be a discrepancy </w:t>
      </w:r>
      <w:r w:rsidR="00471689" w:rsidRPr="00982101">
        <w:rPr>
          <w:rFonts w:ascii="Arial" w:hAnsi="Arial" w:cs="Arial"/>
        </w:rPr>
        <w:t xml:space="preserve">with the </w:t>
      </w:r>
      <w:r w:rsidR="005E38CB" w:rsidRPr="00982101">
        <w:rPr>
          <w:rFonts w:ascii="Arial" w:hAnsi="Arial" w:cs="Arial"/>
        </w:rPr>
        <w:t xml:space="preserve">scope </w:t>
      </w:r>
      <w:r w:rsidR="00471689" w:rsidRPr="00982101">
        <w:rPr>
          <w:rFonts w:ascii="Arial" w:hAnsi="Arial" w:cs="Arial"/>
        </w:rPr>
        <w:t xml:space="preserve">requirements of the REACH Regulations, therefore, </w:t>
      </w:r>
      <w:r w:rsidR="005E38CB" w:rsidRPr="00982101">
        <w:rPr>
          <w:rFonts w:ascii="Arial" w:hAnsi="Arial" w:cs="Arial"/>
        </w:rPr>
        <w:t xml:space="preserve">it </w:t>
      </w:r>
      <w:r w:rsidR="00CF7054" w:rsidRPr="00982101">
        <w:rPr>
          <w:rFonts w:ascii="Arial" w:hAnsi="Arial" w:cs="Arial"/>
        </w:rPr>
        <w:t xml:space="preserve">should be made clear </w:t>
      </w:r>
      <w:r w:rsidR="00471689" w:rsidRPr="00982101">
        <w:rPr>
          <w:rFonts w:ascii="Arial" w:hAnsi="Arial" w:cs="Arial"/>
        </w:rPr>
        <w:t>which</w:t>
      </w:r>
      <w:r w:rsidR="00CF7054" w:rsidRPr="00982101">
        <w:rPr>
          <w:rFonts w:ascii="Arial" w:hAnsi="Arial" w:cs="Arial"/>
        </w:rPr>
        <w:t xml:space="preserve"> products are exempted.</w:t>
      </w:r>
    </w:p>
    <w:p w14:paraId="6E35547F" w14:textId="1C92ACCB" w:rsidR="006F7197" w:rsidRDefault="006F7197" w:rsidP="006F7197">
      <w:pPr>
        <w:spacing w:after="0"/>
        <w:jc w:val="both"/>
        <w:rPr>
          <w:rFonts w:ascii="Arial" w:hAnsi="Arial" w:cs="Arial"/>
        </w:rPr>
      </w:pPr>
    </w:p>
    <w:p w14:paraId="20CE156C" w14:textId="685B3EDF" w:rsidR="006F7197" w:rsidRPr="006F7197" w:rsidRDefault="006F7197" w:rsidP="006F7197">
      <w:pPr>
        <w:spacing w:after="0"/>
        <w:jc w:val="both"/>
        <w:rPr>
          <w:rFonts w:ascii="Arial" w:hAnsi="Arial" w:cs="Arial"/>
          <w:lang w:val="en-BE"/>
        </w:rPr>
      </w:pPr>
      <w:r w:rsidRPr="006F7197">
        <w:rPr>
          <w:rFonts w:ascii="Arial" w:hAnsi="Arial" w:cs="Arial"/>
          <w:lang w:val="en-BE"/>
        </w:rPr>
        <w:t xml:space="preserve">PlasticsEurope welcomes the opportunity to provide inputs to the European Commission. We believe that the issues raised above warrant the adoption by the Commission of a detailed opinion concluding that the draft law as notified by </w:t>
      </w:r>
      <w:r>
        <w:rPr>
          <w:rFonts w:ascii="Arial" w:hAnsi="Arial" w:cs="Arial"/>
          <w:lang w:val="en-BE"/>
        </w:rPr>
        <w:t>France</w:t>
      </w:r>
      <w:r w:rsidRPr="006F7197">
        <w:rPr>
          <w:rFonts w:ascii="Arial" w:hAnsi="Arial" w:cs="Arial"/>
          <w:lang w:val="en-BE"/>
        </w:rPr>
        <w:t xml:space="preserve"> creates clear barriers to the free movement of goods that have not been justified, and require amendment before the law can enter into force. </w:t>
      </w:r>
      <w:r w:rsidRPr="006F7197">
        <w:rPr>
          <w:rFonts w:ascii="Arial" w:hAnsi="Arial" w:cs="Arial"/>
          <w:lang w:val="en-BE"/>
        </w:rPr>
        <w:lastRenderedPageBreak/>
        <w:t xml:space="preserve">We remain at your disposal for any further information or clarifications related to the issues raised in this submission.  </w:t>
      </w:r>
    </w:p>
    <w:p w14:paraId="1D189C10" w14:textId="77777777" w:rsidR="006F7197" w:rsidRPr="006F7197" w:rsidRDefault="006F7197" w:rsidP="006F7197">
      <w:pPr>
        <w:spacing w:after="0"/>
        <w:jc w:val="both"/>
        <w:rPr>
          <w:rFonts w:ascii="Arial" w:hAnsi="Arial" w:cs="Arial"/>
          <w:lang w:val="en-BE"/>
        </w:rPr>
      </w:pPr>
    </w:p>
    <w:p w14:paraId="5427E4C2" w14:textId="77777777" w:rsidR="006F7197" w:rsidRPr="006F7197" w:rsidRDefault="006F7197" w:rsidP="006F7197">
      <w:pPr>
        <w:spacing w:after="0"/>
        <w:jc w:val="both"/>
        <w:rPr>
          <w:rFonts w:ascii="Arial" w:hAnsi="Arial" w:cs="Arial"/>
          <w:lang w:val="en-BE"/>
        </w:rPr>
      </w:pPr>
      <w:r w:rsidRPr="006F7197">
        <w:rPr>
          <w:rFonts w:ascii="Arial" w:hAnsi="Arial" w:cs="Arial"/>
          <w:lang w:val="en-BE"/>
        </w:rPr>
        <w:t xml:space="preserve">Yours sincerely, </w:t>
      </w:r>
    </w:p>
    <w:p w14:paraId="197FC33E" w14:textId="77777777" w:rsidR="006F7197" w:rsidRPr="006F7197" w:rsidRDefault="006F7197" w:rsidP="006F7197">
      <w:pPr>
        <w:spacing w:after="0"/>
        <w:jc w:val="both"/>
        <w:rPr>
          <w:rFonts w:ascii="Arial" w:hAnsi="Arial" w:cs="Arial"/>
          <w:lang w:val="en-BE"/>
        </w:rPr>
      </w:pPr>
    </w:p>
    <w:p w14:paraId="5571D00E" w14:textId="77777777" w:rsidR="006F7197" w:rsidRPr="006F7197" w:rsidRDefault="006F7197" w:rsidP="006F7197">
      <w:pPr>
        <w:spacing w:after="0"/>
        <w:jc w:val="both"/>
        <w:rPr>
          <w:rFonts w:ascii="Arial" w:hAnsi="Arial" w:cs="Arial"/>
          <w:lang w:val="en-BE"/>
        </w:rPr>
      </w:pPr>
      <w:r w:rsidRPr="006F7197">
        <w:rPr>
          <w:rFonts w:ascii="Arial" w:hAnsi="Arial" w:cs="Arial"/>
          <w:lang w:val="en-GB"/>
        </w:rPr>
        <w:drawing>
          <wp:inline distT="0" distB="0" distL="0" distR="0" wp14:anchorId="2BD2A5EC" wp14:editId="4B341ED5">
            <wp:extent cx="2733675" cy="5168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538" cy="524539"/>
                    </a:xfrm>
                    <a:prstGeom prst="rect">
                      <a:avLst/>
                    </a:prstGeom>
                    <a:noFill/>
                    <a:ln>
                      <a:noFill/>
                    </a:ln>
                  </pic:spPr>
                </pic:pic>
              </a:graphicData>
            </a:graphic>
          </wp:inline>
        </w:drawing>
      </w:r>
    </w:p>
    <w:p w14:paraId="0A477B36" w14:textId="77777777" w:rsidR="006F7197" w:rsidRPr="006F7197" w:rsidRDefault="006F7197" w:rsidP="006F7197">
      <w:pPr>
        <w:spacing w:after="0"/>
        <w:jc w:val="both"/>
        <w:rPr>
          <w:rFonts w:ascii="Arial" w:hAnsi="Arial" w:cs="Arial"/>
          <w:lang w:val="en-BE"/>
        </w:rPr>
      </w:pPr>
    </w:p>
    <w:p w14:paraId="734E7D16" w14:textId="77777777" w:rsidR="006F7197" w:rsidRPr="006F7197" w:rsidRDefault="006F7197" w:rsidP="006F7197">
      <w:pPr>
        <w:spacing w:after="0"/>
        <w:jc w:val="both"/>
        <w:rPr>
          <w:rFonts w:ascii="Arial" w:hAnsi="Arial" w:cs="Arial"/>
          <w:lang w:val="en-BE"/>
        </w:rPr>
      </w:pPr>
      <w:r w:rsidRPr="006F7197">
        <w:rPr>
          <w:rFonts w:ascii="Arial" w:hAnsi="Arial" w:cs="Arial"/>
          <w:lang w:val="en-BE"/>
        </w:rPr>
        <w:t>David Carroll</w:t>
      </w:r>
    </w:p>
    <w:p w14:paraId="2521B738" w14:textId="77777777" w:rsidR="006F7197" w:rsidRPr="006F7197" w:rsidRDefault="006F7197" w:rsidP="006F7197">
      <w:pPr>
        <w:spacing w:after="0"/>
        <w:jc w:val="both"/>
        <w:rPr>
          <w:rFonts w:ascii="Arial" w:hAnsi="Arial" w:cs="Arial"/>
          <w:lang w:val="en-BE"/>
        </w:rPr>
      </w:pPr>
      <w:r w:rsidRPr="006F7197">
        <w:rPr>
          <w:rFonts w:ascii="Arial" w:hAnsi="Arial" w:cs="Arial"/>
          <w:lang w:val="en-BE"/>
        </w:rPr>
        <w:t>External Affairs Director</w:t>
      </w:r>
    </w:p>
    <w:p w14:paraId="197EAD7F" w14:textId="77777777" w:rsidR="006F7197" w:rsidRPr="006F7197" w:rsidRDefault="006F7197" w:rsidP="006F7197">
      <w:pPr>
        <w:spacing w:after="0"/>
        <w:jc w:val="both"/>
        <w:rPr>
          <w:rFonts w:ascii="Arial" w:hAnsi="Arial" w:cs="Arial"/>
          <w:lang w:val="en-BE"/>
        </w:rPr>
      </w:pPr>
      <w:r w:rsidRPr="006F7197">
        <w:rPr>
          <w:rFonts w:ascii="Arial" w:hAnsi="Arial" w:cs="Arial"/>
          <w:lang w:val="en-BE"/>
        </w:rPr>
        <w:t>PlasticsEurope</w:t>
      </w:r>
    </w:p>
    <w:p w14:paraId="41FBA3EA" w14:textId="77777777" w:rsidR="006F7197" w:rsidRPr="006F7197" w:rsidRDefault="006F7197" w:rsidP="006F7197">
      <w:pPr>
        <w:spacing w:after="0"/>
        <w:jc w:val="both"/>
        <w:rPr>
          <w:rFonts w:ascii="Arial" w:hAnsi="Arial" w:cs="Arial"/>
          <w:lang w:val="en-BE"/>
        </w:rPr>
      </w:pPr>
    </w:p>
    <w:sectPr w:rsidR="006F7197" w:rsidRPr="006F71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7533E" w14:textId="77777777" w:rsidR="00596ED5" w:rsidRDefault="00596ED5" w:rsidP="00982101">
      <w:pPr>
        <w:spacing w:after="0" w:line="240" w:lineRule="auto"/>
      </w:pPr>
      <w:r>
        <w:separator/>
      </w:r>
    </w:p>
  </w:endnote>
  <w:endnote w:type="continuationSeparator" w:id="0">
    <w:p w14:paraId="021FB8D9" w14:textId="77777777" w:rsidR="00596ED5" w:rsidRDefault="00596ED5" w:rsidP="0098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42819" w14:textId="77777777" w:rsidR="00982101" w:rsidRPr="00982101" w:rsidRDefault="00982101" w:rsidP="00982101">
    <w:pPr>
      <w:pStyle w:val="Footer"/>
      <w:rPr>
        <w:rFonts w:ascii="Arial" w:hAnsi="Arial" w:cs="Arial"/>
        <w:sz w:val="16"/>
        <w:szCs w:val="16"/>
      </w:rPr>
    </w:pPr>
    <w:r w:rsidRPr="00982101">
      <w:rPr>
        <w:rFonts w:ascii="Arial" w:hAnsi="Arial" w:cs="Arial"/>
        <w:sz w:val="16"/>
        <w:szCs w:val="16"/>
      </w:rPr>
      <w:t>PlasticsEurope AISBL</w:t>
    </w:r>
  </w:p>
  <w:p w14:paraId="6AA31F32" w14:textId="77777777" w:rsidR="00982101" w:rsidRPr="00982101" w:rsidRDefault="00982101" w:rsidP="00982101">
    <w:pPr>
      <w:pStyle w:val="Footer"/>
      <w:rPr>
        <w:rFonts w:ascii="Arial" w:hAnsi="Arial" w:cs="Arial"/>
        <w:sz w:val="16"/>
        <w:szCs w:val="16"/>
      </w:rPr>
    </w:pPr>
    <w:r w:rsidRPr="00982101">
      <w:rPr>
        <w:rFonts w:ascii="Arial" w:hAnsi="Arial" w:cs="Arial"/>
        <w:sz w:val="16"/>
        <w:szCs w:val="16"/>
      </w:rPr>
      <w:t xml:space="preserve">Rue </w:t>
    </w:r>
    <w:proofErr w:type="spellStart"/>
    <w:r w:rsidRPr="00982101">
      <w:rPr>
        <w:rFonts w:ascii="Arial" w:hAnsi="Arial" w:cs="Arial"/>
        <w:sz w:val="16"/>
        <w:szCs w:val="16"/>
      </w:rPr>
      <w:t>Belliard</w:t>
    </w:r>
    <w:proofErr w:type="spellEnd"/>
    <w:r w:rsidRPr="00982101">
      <w:rPr>
        <w:rFonts w:ascii="Arial" w:hAnsi="Arial" w:cs="Arial"/>
        <w:sz w:val="16"/>
        <w:szCs w:val="16"/>
      </w:rPr>
      <w:t xml:space="preserve"> 40 • box 16 • 1040 Brussels • Belgium</w:t>
    </w:r>
  </w:p>
  <w:p w14:paraId="0EF0B262" w14:textId="77777777" w:rsidR="00982101" w:rsidRPr="00982101" w:rsidRDefault="00982101" w:rsidP="00982101">
    <w:pPr>
      <w:pStyle w:val="Footer"/>
      <w:rPr>
        <w:rFonts w:ascii="Arial" w:hAnsi="Arial" w:cs="Arial"/>
        <w:sz w:val="16"/>
        <w:szCs w:val="16"/>
      </w:rPr>
    </w:pPr>
    <w:r w:rsidRPr="00982101">
      <w:rPr>
        <w:rFonts w:ascii="Arial" w:hAnsi="Arial" w:cs="Arial"/>
        <w:sz w:val="16"/>
        <w:szCs w:val="16"/>
      </w:rPr>
      <w:t>Phone +32 (0)2 792 30 99   • Fax +32 (0)2 792 30 09</w:t>
    </w:r>
  </w:p>
  <w:p w14:paraId="16C78807" w14:textId="42F81EB0" w:rsidR="00982101" w:rsidRPr="00982101" w:rsidRDefault="00982101" w:rsidP="00982101">
    <w:pPr>
      <w:pStyle w:val="Footer"/>
      <w:rPr>
        <w:rFonts w:ascii="Arial" w:hAnsi="Arial" w:cs="Arial"/>
        <w:sz w:val="16"/>
        <w:szCs w:val="16"/>
      </w:rPr>
    </w:pPr>
    <w:r w:rsidRPr="00982101">
      <w:rPr>
        <w:rFonts w:ascii="Arial" w:hAnsi="Arial" w:cs="Arial"/>
        <w:sz w:val="16"/>
        <w:szCs w:val="16"/>
      </w:rPr>
      <w:t>VAT BE 0416 155 338 • www.plasticseurope.org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5B94E" w14:textId="77777777" w:rsidR="00596ED5" w:rsidRDefault="00596ED5" w:rsidP="00982101">
      <w:pPr>
        <w:spacing w:after="0" w:line="240" w:lineRule="auto"/>
      </w:pPr>
      <w:r>
        <w:separator/>
      </w:r>
    </w:p>
  </w:footnote>
  <w:footnote w:type="continuationSeparator" w:id="0">
    <w:p w14:paraId="3BA423A6" w14:textId="77777777" w:rsidR="00596ED5" w:rsidRDefault="00596ED5" w:rsidP="00982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89CC" w14:textId="230A0503" w:rsidR="00982101" w:rsidRDefault="00982101">
    <w:pPr>
      <w:pStyle w:val="Header"/>
    </w:pPr>
    <w:r>
      <w:rPr>
        <w:noProof/>
        <w:lang w:eastAsia="en-GB"/>
      </w:rPr>
      <w:drawing>
        <wp:inline distT="0" distB="0" distL="0" distR="0" wp14:anchorId="5BE4B5AB" wp14:editId="701A4CB7">
          <wp:extent cx="1981200" cy="419100"/>
          <wp:effectExtent l="0" t="0" r="0" b="0"/>
          <wp:docPr id="4" name="Picture 0" descr="PEL_U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EL_UK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inline>
      </w:drawing>
    </w:r>
  </w:p>
  <w:p w14:paraId="526EFC49" w14:textId="77777777" w:rsidR="00982101" w:rsidRDefault="00982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754"/>
    <w:multiLevelType w:val="hybridMultilevel"/>
    <w:tmpl w:val="7EA87F8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EC6C4C"/>
    <w:multiLevelType w:val="hybridMultilevel"/>
    <w:tmpl w:val="EDD81D1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54"/>
    <w:rsid w:val="00036731"/>
    <w:rsid w:val="000A49D4"/>
    <w:rsid w:val="000A7226"/>
    <w:rsid w:val="000B3E27"/>
    <w:rsid w:val="000F6169"/>
    <w:rsid w:val="00155189"/>
    <w:rsid w:val="00187C20"/>
    <w:rsid w:val="001A7976"/>
    <w:rsid w:val="001B2A97"/>
    <w:rsid w:val="0028388C"/>
    <w:rsid w:val="00311B22"/>
    <w:rsid w:val="003857B2"/>
    <w:rsid w:val="003A7B34"/>
    <w:rsid w:val="00471689"/>
    <w:rsid w:val="004E61C4"/>
    <w:rsid w:val="004F1FCA"/>
    <w:rsid w:val="00596ED5"/>
    <w:rsid w:val="005A4692"/>
    <w:rsid w:val="005E38CB"/>
    <w:rsid w:val="005E47E0"/>
    <w:rsid w:val="00603014"/>
    <w:rsid w:val="006B1499"/>
    <w:rsid w:val="006F01A5"/>
    <w:rsid w:val="006F7197"/>
    <w:rsid w:val="00735B33"/>
    <w:rsid w:val="00744955"/>
    <w:rsid w:val="00753930"/>
    <w:rsid w:val="0077766E"/>
    <w:rsid w:val="00794085"/>
    <w:rsid w:val="007A21D6"/>
    <w:rsid w:val="0080050E"/>
    <w:rsid w:val="008F46CE"/>
    <w:rsid w:val="00915164"/>
    <w:rsid w:val="009359C4"/>
    <w:rsid w:val="00964280"/>
    <w:rsid w:val="00982101"/>
    <w:rsid w:val="009C0DE2"/>
    <w:rsid w:val="00A12ECC"/>
    <w:rsid w:val="00A214DE"/>
    <w:rsid w:val="00A87BD7"/>
    <w:rsid w:val="00B4619A"/>
    <w:rsid w:val="00BC2938"/>
    <w:rsid w:val="00CF7054"/>
    <w:rsid w:val="00D25215"/>
    <w:rsid w:val="00E06F71"/>
    <w:rsid w:val="00E4674D"/>
    <w:rsid w:val="00F24CF8"/>
    <w:rsid w:val="00F7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B00DE"/>
  <w15:chartTrackingRefBased/>
  <w15:docId w15:val="{69225812-92E3-4D2D-BD59-52400F72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085"/>
    <w:rPr>
      <w:color w:val="0563C1" w:themeColor="hyperlink"/>
      <w:u w:val="single"/>
    </w:rPr>
  </w:style>
  <w:style w:type="character" w:styleId="CommentReference">
    <w:name w:val="annotation reference"/>
    <w:basedOn w:val="DefaultParagraphFont"/>
    <w:uiPriority w:val="99"/>
    <w:semiHidden/>
    <w:unhideWhenUsed/>
    <w:rsid w:val="000F6169"/>
    <w:rPr>
      <w:sz w:val="16"/>
      <w:szCs w:val="16"/>
    </w:rPr>
  </w:style>
  <w:style w:type="paragraph" w:styleId="CommentText">
    <w:name w:val="annotation text"/>
    <w:basedOn w:val="Normal"/>
    <w:link w:val="CommentTextChar"/>
    <w:uiPriority w:val="99"/>
    <w:semiHidden/>
    <w:unhideWhenUsed/>
    <w:rsid w:val="000F6169"/>
    <w:pPr>
      <w:spacing w:line="240" w:lineRule="auto"/>
    </w:pPr>
    <w:rPr>
      <w:sz w:val="20"/>
      <w:szCs w:val="20"/>
    </w:rPr>
  </w:style>
  <w:style w:type="character" w:customStyle="1" w:styleId="CommentTextChar">
    <w:name w:val="Comment Text Char"/>
    <w:basedOn w:val="DefaultParagraphFont"/>
    <w:link w:val="CommentText"/>
    <w:uiPriority w:val="99"/>
    <w:semiHidden/>
    <w:rsid w:val="000F6169"/>
    <w:rPr>
      <w:sz w:val="20"/>
      <w:szCs w:val="20"/>
    </w:rPr>
  </w:style>
  <w:style w:type="paragraph" w:styleId="CommentSubject">
    <w:name w:val="annotation subject"/>
    <w:basedOn w:val="CommentText"/>
    <w:next w:val="CommentText"/>
    <w:link w:val="CommentSubjectChar"/>
    <w:uiPriority w:val="99"/>
    <w:semiHidden/>
    <w:unhideWhenUsed/>
    <w:rsid w:val="000F6169"/>
    <w:rPr>
      <w:b/>
      <w:bCs/>
    </w:rPr>
  </w:style>
  <w:style w:type="character" w:customStyle="1" w:styleId="CommentSubjectChar">
    <w:name w:val="Comment Subject Char"/>
    <w:basedOn w:val="CommentTextChar"/>
    <w:link w:val="CommentSubject"/>
    <w:uiPriority w:val="99"/>
    <w:semiHidden/>
    <w:rsid w:val="000F6169"/>
    <w:rPr>
      <w:b/>
      <w:bCs/>
      <w:sz w:val="20"/>
      <w:szCs w:val="20"/>
    </w:rPr>
  </w:style>
  <w:style w:type="paragraph" w:styleId="BalloonText">
    <w:name w:val="Balloon Text"/>
    <w:basedOn w:val="Normal"/>
    <w:link w:val="BalloonTextChar"/>
    <w:uiPriority w:val="99"/>
    <w:semiHidden/>
    <w:unhideWhenUsed/>
    <w:rsid w:val="000F6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169"/>
    <w:rPr>
      <w:rFonts w:ascii="Segoe UI" w:hAnsi="Segoe UI" w:cs="Segoe UI"/>
      <w:sz w:val="18"/>
      <w:szCs w:val="18"/>
    </w:rPr>
  </w:style>
  <w:style w:type="paragraph" w:styleId="ListParagraph">
    <w:name w:val="List Paragraph"/>
    <w:basedOn w:val="Normal"/>
    <w:uiPriority w:val="34"/>
    <w:qFormat/>
    <w:rsid w:val="00982101"/>
    <w:pPr>
      <w:ind w:left="720"/>
      <w:contextualSpacing/>
    </w:pPr>
  </w:style>
  <w:style w:type="paragraph" w:styleId="Header">
    <w:name w:val="header"/>
    <w:basedOn w:val="Normal"/>
    <w:link w:val="HeaderChar"/>
    <w:uiPriority w:val="99"/>
    <w:unhideWhenUsed/>
    <w:rsid w:val="00982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101"/>
  </w:style>
  <w:style w:type="paragraph" w:styleId="Footer">
    <w:name w:val="footer"/>
    <w:basedOn w:val="Normal"/>
    <w:link w:val="FooterChar"/>
    <w:uiPriority w:val="99"/>
    <w:unhideWhenUsed/>
    <w:rsid w:val="00982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06R1907-201404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vironment/pdf/chemicals/2020/10/Strategy.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nses.fr/fr/content/note-ast-relative-%C3%A0-la-mise-en-%C5%93uvre-des-dispositions-relatives-%C3%A0-linformation-d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8108</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PlasticsEurope</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Antonello</dc:creator>
  <cp:keywords/>
  <dc:description/>
  <cp:lastModifiedBy>David Carroll</cp:lastModifiedBy>
  <cp:revision>5</cp:revision>
  <dcterms:created xsi:type="dcterms:W3CDTF">2021-03-22T08:54:00Z</dcterms:created>
  <dcterms:modified xsi:type="dcterms:W3CDTF">2021-03-22T14:12:00Z</dcterms:modified>
</cp:coreProperties>
</file>