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677" w:rsidRPr="007F4A8D" w:rsidRDefault="00207E82" w:rsidP="00FB56E3">
      <w:pPr>
        <w:rPr>
          <w:rFonts w:ascii="Arial" w:hAnsi="Arial" w:cs="Arial"/>
          <w:sz w:val="18"/>
          <w:szCs w:val="18"/>
          <w:shd w:val="clear" w:color="auto" w:fill="FFFFFF"/>
          <w:lang w:val="fr-FR"/>
        </w:rPr>
      </w:pPr>
      <w:bookmarkStart w:id="0" w:name="OLE_LINK10"/>
      <w:bookmarkStart w:id="1" w:name="OLE_LINK11"/>
      <w:bookmarkStart w:id="2" w:name="OLE_LINK12"/>
      <w:r w:rsidRPr="007F4A8D">
        <w:rPr>
          <w:lang w:val="fr-FR"/>
        </w:rPr>
        <w:t xml:space="preserve">Concerne : </w:t>
      </w:r>
      <w:r w:rsidRPr="007F4A8D">
        <w:rPr>
          <w:rFonts w:ascii="Arial" w:hAnsi="Arial" w:cs="Arial"/>
          <w:b/>
          <w:bCs/>
          <w:sz w:val="18"/>
          <w:szCs w:val="18"/>
          <w:shd w:val="clear" w:color="auto" w:fill="FFFFFF"/>
          <w:lang w:val="fr-FR"/>
        </w:rPr>
        <w:t xml:space="preserve">Notification </w:t>
      </w:r>
      <w:proofErr w:type="spellStart"/>
      <w:r w:rsidRPr="007F4A8D">
        <w:rPr>
          <w:rFonts w:ascii="Arial" w:hAnsi="Arial" w:cs="Arial"/>
          <w:b/>
          <w:bCs/>
          <w:sz w:val="18"/>
          <w:szCs w:val="18"/>
          <w:shd w:val="clear" w:color="auto" w:fill="FFFFFF"/>
          <w:lang w:val="fr-FR"/>
        </w:rPr>
        <w:t>Number</w:t>
      </w:r>
      <w:proofErr w:type="spellEnd"/>
      <w:r w:rsidRPr="007F4A8D">
        <w:rPr>
          <w:rFonts w:ascii="Arial" w:hAnsi="Arial" w:cs="Arial"/>
          <w:b/>
          <w:bCs/>
          <w:sz w:val="18"/>
          <w:szCs w:val="18"/>
          <w:shd w:val="clear" w:color="auto" w:fill="FFFFFF"/>
          <w:lang w:val="fr-FR"/>
        </w:rPr>
        <w:t xml:space="preserve"> </w:t>
      </w:r>
      <w:r w:rsidRPr="007F4A8D">
        <w:rPr>
          <w:rFonts w:ascii="Arial" w:hAnsi="Arial" w:cs="Arial"/>
          <w:sz w:val="18"/>
          <w:szCs w:val="18"/>
          <w:shd w:val="clear" w:color="auto" w:fill="FFFFFF"/>
          <w:lang w:val="fr-FR"/>
        </w:rPr>
        <w:t>2020/0228/DK - S00S</w:t>
      </w:r>
    </w:p>
    <w:p w:rsidR="00650074" w:rsidRPr="007F4A8D" w:rsidRDefault="00CA049B" w:rsidP="00FB56E3">
      <w:pPr>
        <w:rPr>
          <w:rFonts w:ascii="Arial" w:hAnsi="Arial" w:cs="Arial"/>
          <w:sz w:val="18"/>
          <w:szCs w:val="18"/>
          <w:shd w:val="clear" w:color="auto" w:fill="FFFFFF"/>
          <w:lang w:val="fr-CH"/>
        </w:rPr>
      </w:pPr>
      <w:r w:rsidRPr="007F4A8D">
        <w:rPr>
          <w:rFonts w:ascii="Arial" w:hAnsi="Arial" w:cs="Arial"/>
          <w:sz w:val="18"/>
          <w:szCs w:val="18"/>
          <w:shd w:val="clear" w:color="auto" w:fill="FFFFFF"/>
          <w:lang w:val="fr-CH"/>
        </w:rPr>
        <w:t xml:space="preserve">Soumission de </w:t>
      </w:r>
      <w:r w:rsidR="00650074" w:rsidRPr="007F4A8D">
        <w:rPr>
          <w:rFonts w:ascii="Arial" w:hAnsi="Arial" w:cs="Arial"/>
          <w:sz w:val="18"/>
          <w:szCs w:val="18"/>
          <w:shd w:val="clear" w:color="auto" w:fill="FFFFFF"/>
          <w:lang w:val="fr-CH"/>
        </w:rPr>
        <w:t>Poirson Philippe</w:t>
      </w:r>
      <w:r w:rsidR="00B34989">
        <w:rPr>
          <w:rFonts w:ascii="Arial" w:hAnsi="Arial" w:cs="Arial"/>
          <w:sz w:val="18"/>
          <w:szCs w:val="18"/>
          <w:shd w:val="clear" w:color="auto" w:fill="FFFFFF"/>
          <w:lang w:val="fr-CH"/>
        </w:rPr>
        <w:t xml:space="preserve">, de l’association </w:t>
      </w:r>
      <w:proofErr w:type="spellStart"/>
      <w:r w:rsidR="00B34989">
        <w:rPr>
          <w:rFonts w:ascii="Arial" w:hAnsi="Arial" w:cs="Arial"/>
          <w:sz w:val="18"/>
          <w:szCs w:val="18"/>
          <w:shd w:val="clear" w:color="auto" w:fill="FFFFFF"/>
          <w:lang w:val="fr-CH"/>
        </w:rPr>
        <w:t>Sovape</w:t>
      </w:r>
      <w:proofErr w:type="spellEnd"/>
      <w:r w:rsidR="00B34989">
        <w:rPr>
          <w:rFonts w:ascii="Arial" w:hAnsi="Arial" w:cs="Arial"/>
          <w:sz w:val="18"/>
          <w:szCs w:val="18"/>
          <w:shd w:val="clear" w:color="auto" w:fill="FFFFFF"/>
          <w:lang w:val="fr-CH"/>
        </w:rPr>
        <w:t>.</w:t>
      </w:r>
    </w:p>
    <w:p w:rsidR="00650074" w:rsidRPr="007F4A8D" w:rsidRDefault="00650074" w:rsidP="00FB56E3">
      <w:pPr>
        <w:rPr>
          <w:rFonts w:ascii="Arial" w:hAnsi="Arial" w:cs="Arial"/>
          <w:sz w:val="18"/>
          <w:szCs w:val="18"/>
          <w:shd w:val="clear" w:color="auto" w:fill="FFFFFF"/>
          <w:lang w:val="fr-CH"/>
        </w:rPr>
      </w:pPr>
      <w:r w:rsidRPr="007F4A8D">
        <w:rPr>
          <w:rFonts w:ascii="Arial" w:hAnsi="Arial" w:cs="Arial"/>
          <w:sz w:val="18"/>
          <w:szCs w:val="18"/>
          <w:shd w:val="clear" w:color="auto" w:fill="FFFFFF"/>
          <w:lang w:val="fr-CH"/>
        </w:rPr>
        <w:t>Je déclare n’avoir aucun liens d’intérêt avec quelconque industrie, en particulier l’industrie du tabac, de la pharmaceutique ni avec aucune entreprise de vapotage.</w:t>
      </w:r>
    </w:p>
    <w:p w:rsidR="00650074" w:rsidRPr="007F4A8D" w:rsidRDefault="00650074" w:rsidP="00FB56E3">
      <w:pPr>
        <w:rPr>
          <w:rFonts w:ascii="Arial" w:hAnsi="Arial" w:cs="Arial"/>
          <w:sz w:val="18"/>
          <w:szCs w:val="18"/>
          <w:shd w:val="clear" w:color="auto" w:fill="FFFFFF"/>
          <w:lang w:val="fr-CH"/>
        </w:rPr>
      </w:pPr>
      <w:r w:rsidRPr="007F4A8D">
        <w:rPr>
          <w:rFonts w:ascii="Arial" w:hAnsi="Arial" w:cs="Arial"/>
          <w:sz w:val="18"/>
          <w:szCs w:val="18"/>
          <w:shd w:val="clear" w:color="auto" w:fill="FFFFFF"/>
          <w:lang w:val="fr-CH"/>
        </w:rPr>
        <w:t>Mon lien d’intérêt intellectuel sur le sujet est né de mon arrêt tabagique en 2014 grâce au vapotage.</w:t>
      </w:r>
    </w:p>
    <w:p w:rsidR="00650074" w:rsidRDefault="00650074" w:rsidP="00FB56E3">
      <w:pPr>
        <w:rPr>
          <w:rFonts w:ascii="Arial" w:hAnsi="Arial" w:cs="Arial"/>
          <w:sz w:val="18"/>
          <w:szCs w:val="18"/>
          <w:shd w:val="clear" w:color="auto" w:fill="FFFFFF"/>
          <w:lang w:val="fr-CH"/>
        </w:rPr>
      </w:pPr>
      <w:r w:rsidRPr="007F4A8D">
        <w:rPr>
          <w:rFonts w:ascii="Arial" w:hAnsi="Arial" w:cs="Arial"/>
          <w:sz w:val="18"/>
          <w:szCs w:val="18"/>
          <w:shd w:val="clear" w:color="auto" w:fill="FFFFFF"/>
          <w:lang w:val="fr-CH"/>
        </w:rPr>
        <w:t xml:space="preserve">Je suis membre du comité de l’association </w:t>
      </w:r>
      <w:proofErr w:type="spellStart"/>
      <w:r w:rsidRPr="007F4A8D">
        <w:rPr>
          <w:rFonts w:ascii="Arial" w:hAnsi="Arial" w:cs="Arial"/>
          <w:sz w:val="18"/>
          <w:szCs w:val="18"/>
          <w:shd w:val="clear" w:color="auto" w:fill="FFFFFF"/>
          <w:lang w:val="fr-CH"/>
        </w:rPr>
        <w:t>Sovape</w:t>
      </w:r>
      <w:proofErr w:type="spellEnd"/>
      <w:r w:rsidRPr="007F4A8D">
        <w:rPr>
          <w:rFonts w:ascii="Arial" w:hAnsi="Arial" w:cs="Arial"/>
          <w:sz w:val="18"/>
          <w:szCs w:val="18"/>
          <w:shd w:val="clear" w:color="auto" w:fill="FFFFFF"/>
          <w:lang w:val="fr-CH"/>
        </w:rPr>
        <w:t xml:space="preserve"> à titre bénévole depuis 2018.</w:t>
      </w:r>
    </w:p>
    <w:p w:rsidR="003D23A1" w:rsidRPr="003D23A1" w:rsidRDefault="003D23A1" w:rsidP="00FB56E3">
      <w:pPr>
        <w:rPr>
          <w:lang w:val="fr-CH"/>
        </w:rPr>
      </w:pPr>
      <w:r w:rsidRPr="003D23A1">
        <w:rPr>
          <w:lang w:val="fr-CH"/>
        </w:rPr>
        <w:t xml:space="preserve">SOVAPE – 88 avenue des Ternes – 75017 PARIS - </w:t>
      </w:r>
      <w:hyperlink r:id="rId8" w:history="1">
        <w:r w:rsidRPr="003D23A1">
          <w:rPr>
            <w:rStyle w:val="Lienhypertexte"/>
            <w:lang w:val="fr-CH"/>
          </w:rPr>
          <w:t>https://www.sovape.fr/</w:t>
        </w:r>
      </w:hyperlink>
    </w:p>
    <w:p w:rsidR="00650074" w:rsidRDefault="00650074" w:rsidP="00FB56E3">
      <w:pPr>
        <w:rPr>
          <w:lang w:val="fr-CH"/>
        </w:rPr>
      </w:pPr>
      <w:r w:rsidRPr="007F4A8D">
        <w:rPr>
          <w:lang w:val="fr-CH"/>
        </w:rPr>
        <w:t>Le 15 juillet 2020.</w:t>
      </w:r>
    </w:p>
    <w:p w:rsidR="003D23A1" w:rsidRPr="007F4A8D" w:rsidRDefault="003D23A1" w:rsidP="00FB56E3">
      <w:pPr>
        <w:rPr>
          <w:lang w:val="fr-CH"/>
        </w:rPr>
      </w:pPr>
      <w:bookmarkStart w:id="3" w:name="_GoBack"/>
      <w:bookmarkEnd w:id="3"/>
    </w:p>
    <w:p w:rsidR="008B0677" w:rsidRPr="007F4A8D" w:rsidRDefault="00E71852" w:rsidP="008B0677">
      <w:pPr>
        <w:rPr>
          <w:lang w:val="fr-CH"/>
        </w:rPr>
      </w:pPr>
      <w:r w:rsidRPr="007F4A8D">
        <w:rPr>
          <w:lang w:val="fr-CH"/>
        </w:rPr>
        <w:t>La notification du projet de loi du Danemark soulève plusieurs problèmes concernant sa validité. De graves défaillances dans l’analyse d’impact de plusieurs mesures contre le vapotage n</w:t>
      </w:r>
      <w:r w:rsidR="00705578" w:rsidRPr="007F4A8D">
        <w:rPr>
          <w:lang w:val="fr-CH"/>
        </w:rPr>
        <w:t xml:space="preserve">e sont </w:t>
      </w:r>
      <w:r w:rsidRPr="007F4A8D">
        <w:rPr>
          <w:lang w:val="fr-CH"/>
        </w:rPr>
        <w:t>pas conforme</w:t>
      </w:r>
      <w:r w:rsidR="00705578" w:rsidRPr="007F4A8D">
        <w:rPr>
          <w:lang w:val="fr-CH"/>
        </w:rPr>
        <w:t>s</w:t>
      </w:r>
      <w:r w:rsidRPr="007F4A8D">
        <w:rPr>
          <w:lang w:val="fr-CH"/>
        </w:rPr>
        <w:t xml:space="preserve"> au niveau d’exigence nécessaire pour de telles restrictions de liberté</w:t>
      </w:r>
      <w:r w:rsidR="000E2AF2" w:rsidRPr="007F4A8D">
        <w:rPr>
          <w:lang w:val="fr-CH"/>
        </w:rPr>
        <w:t>s</w:t>
      </w:r>
      <w:r w:rsidRPr="007F4A8D">
        <w:rPr>
          <w:lang w:val="fr-CH"/>
        </w:rPr>
        <w:t xml:space="preserve"> individuelles. Les conséquences indésirables sont hautement probables et font que les mesures contre le vapotage auront très probablement un effet inverse </w:t>
      </w:r>
      <w:r w:rsidR="00705578" w:rsidRPr="007F4A8D">
        <w:rPr>
          <w:lang w:val="fr-CH"/>
        </w:rPr>
        <w:t>à</w:t>
      </w:r>
      <w:r w:rsidRPr="007F4A8D">
        <w:rPr>
          <w:lang w:val="fr-CH"/>
        </w:rPr>
        <w:t xml:space="preserve"> l’objectif annoncé par les autorités danoises. Plusieurs mesures ne respectent pas les textes européens, notamment la directive sur les produits du tabac (TPD</w:t>
      </w:r>
      <w:r w:rsidR="00AB152E" w:rsidRPr="007F4A8D">
        <w:rPr>
          <w:lang w:val="fr-CH"/>
        </w:rPr>
        <w:t xml:space="preserve"> - directive </w:t>
      </w:r>
      <w:bookmarkStart w:id="4" w:name="OLE_LINK8"/>
      <w:bookmarkStart w:id="5" w:name="OLE_LINK9"/>
      <w:r w:rsidR="00AB152E" w:rsidRPr="007F4A8D">
        <w:rPr>
          <w:lang w:val="fr-CH"/>
        </w:rPr>
        <w:t>2014/40/UE</w:t>
      </w:r>
      <w:bookmarkEnd w:id="4"/>
      <w:bookmarkEnd w:id="5"/>
      <w:r w:rsidRPr="007F4A8D">
        <w:rPr>
          <w:lang w:val="fr-CH"/>
        </w:rPr>
        <w:t>). Les conséquences pourraient créer une zone de non-droit débordant des frontières danoises pour contaminer les autres pays européens et sont potentiellement dangereuses pour les citoyens européens.</w:t>
      </w:r>
    </w:p>
    <w:p w:rsidR="00705578" w:rsidRPr="007F4A8D" w:rsidRDefault="00705578" w:rsidP="008B0677">
      <w:pPr>
        <w:rPr>
          <w:lang w:val="fr-CH"/>
        </w:rPr>
      </w:pPr>
      <w:r w:rsidRPr="007F4A8D">
        <w:rPr>
          <w:lang w:val="fr-CH"/>
        </w:rPr>
        <w:t>Nous avons relevé notamment ces problèmes :</w:t>
      </w:r>
    </w:p>
    <w:p w:rsidR="008F0CBF" w:rsidRPr="007F4A8D" w:rsidRDefault="00FB56E3" w:rsidP="00FB56E3">
      <w:pPr>
        <w:pStyle w:val="Paragraphedeliste"/>
        <w:numPr>
          <w:ilvl w:val="0"/>
          <w:numId w:val="1"/>
        </w:numPr>
        <w:rPr>
          <w:b/>
          <w:lang w:val="fr-CH"/>
        </w:rPr>
      </w:pPr>
      <w:r w:rsidRPr="007F4A8D">
        <w:rPr>
          <w:b/>
          <w:lang w:val="fr-CH"/>
        </w:rPr>
        <w:t>Étude d’impact défaillante sur les effets de l’interdiction d’arômes concernant les jeunes</w:t>
      </w:r>
      <w:r w:rsidR="00AB152E" w:rsidRPr="007F4A8D">
        <w:rPr>
          <w:b/>
          <w:lang w:val="fr-CH"/>
        </w:rPr>
        <w:t xml:space="preserve">, </w:t>
      </w:r>
      <w:bookmarkStart w:id="6" w:name="OLE_LINK3"/>
      <w:bookmarkStart w:id="7" w:name="OLE_LINK4"/>
      <w:r w:rsidR="00AB152E" w:rsidRPr="007F4A8D">
        <w:rPr>
          <w:b/>
          <w:lang w:val="fr-CH"/>
        </w:rPr>
        <w:t>concernant l’art. 25 a du projet de la loi sur les cigarettes électroniques présenté.</w:t>
      </w:r>
      <w:bookmarkEnd w:id="6"/>
      <w:bookmarkEnd w:id="7"/>
    </w:p>
    <w:p w:rsidR="00A8689D" w:rsidRPr="007F4A8D" w:rsidRDefault="00A8689D" w:rsidP="00A8689D">
      <w:pPr>
        <w:rPr>
          <w:lang w:val="fr-CH"/>
        </w:rPr>
      </w:pPr>
      <w:r w:rsidRPr="007F4A8D">
        <w:rPr>
          <w:lang w:val="fr-CH"/>
        </w:rPr>
        <w:t xml:space="preserve">L’étude d’impact concernant les effets de l’interdiction des arômes de vapotage sur les jeunes est défaillante à plusieurs titres. </w:t>
      </w:r>
    </w:p>
    <w:p w:rsidR="00A8689D" w:rsidRPr="007F4A8D" w:rsidRDefault="00A8689D" w:rsidP="00B11773">
      <w:pPr>
        <w:rPr>
          <w:lang w:val="fr-CH"/>
        </w:rPr>
      </w:pPr>
      <w:r w:rsidRPr="007F4A8D">
        <w:rPr>
          <w:lang w:val="fr-CH"/>
        </w:rPr>
        <w:t xml:space="preserve">Elle affirme que cette mesure est nécessaire car l’usage du vapotage chez les jeunes serait causalement lié à un tabagisme ultérieur. Or aucun élément sérieux scientifique n’a démontré ce point. </w:t>
      </w:r>
    </w:p>
    <w:p w:rsidR="00A8689D" w:rsidRPr="007F4A8D" w:rsidRDefault="00A8689D" w:rsidP="00102C0B">
      <w:pPr>
        <w:rPr>
          <w:lang w:val="fr-CH"/>
        </w:rPr>
      </w:pPr>
      <w:r w:rsidRPr="007F4A8D">
        <w:rPr>
          <w:lang w:val="fr-CH"/>
        </w:rPr>
        <w:t xml:space="preserve">Le rapport de l’OMS Europe </w:t>
      </w:r>
      <w:r w:rsidR="00AA3206" w:rsidRPr="007F4A8D">
        <w:rPr>
          <w:lang w:val="fr-CH"/>
        </w:rPr>
        <w:t>tout comme le rapport de la NASEM évoque des</w:t>
      </w:r>
      <w:r w:rsidRPr="007F4A8D">
        <w:rPr>
          <w:lang w:val="fr-CH"/>
        </w:rPr>
        <w:t xml:space="preserve"> corrélation</w:t>
      </w:r>
      <w:r w:rsidR="00AA3206" w:rsidRPr="007F4A8D">
        <w:rPr>
          <w:lang w:val="fr-CH"/>
        </w:rPr>
        <w:t>s entre vapotage et tabagisme ultérieur chez les jeunes</w:t>
      </w:r>
      <w:r w:rsidR="00102C0B" w:rsidRPr="007F4A8D">
        <w:rPr>
          <w:lang w:val="fr-CH"/>
        </w:rPr>
        <w:t xml:space="preserve">. </w:t>
      </w:r>
      <w:r w:rsidR="00102C0B" w:rsidRPr="007F4A8D">
        <w:rPr>
          <w:i/>
          <w:lang w:val="fr-CH"/>
        </w:rPr>
        <w:t>« Les données disponibles jusqu’à présent ne prouvent toutefois pas que cette association est causale »</w:t>
      </w:r>
      <w:r w:rsidR="00102C0B" w:rsidRPr="007F4A8D">
        <w:rPr>
          <w:lang w:val="fr-CH"/>
        </w:rPr>
        <w:t>, souligne le rapport de l’OMS Europe (p. 8)</w:t>
      </w:r>
      <w:r w:rsidR="00102C0B" w:rsidRPr="007F4A8D">
        <w:rPr>
          <w:rStyle w:val="Appelnotedebasdep"/>
          <w:lang w:val="fr-CH"/>
        </w:rPr>
        <w:footnoteReference w:id="1"/>
      </w:r>
      <w:r w:rsidR="00102C0B" w:rsidRPr="007F4A8D">
        <w:rPr>
          <w:lang w:val="fr-CH"/>
        </w:rPr>
        <w:t xml:space="preserve">. </w:t>
      </w:r>
      <w:r w:rsidR="001B3B4F" w:rsidRPr="007F4A8D">
        <w:rPr>
          <w:lang w:val="fr-CH"/>
        </w:rPr>
        <w:t xml:space="preserve">En </w:t>
      </w:r>
      <w:proofErr w:type="spellStart"/>
      <w:r w:rsidR="001B3B4F" w:rsidRPr="007F4A8D">
        <w:t>l’absence</w:t>
      </w:r>
      <w:proofErr w:type="spellEnd"/>
      <w:r w:rsidR="001B3B4F" w:rsidRPr="007F4A8D">
        <w:t xml:space="preserve"> </w:t>
      </w:r>
      <w:r w:rsidR="002C3F10" w:rsidRPr="007F4A8D">
        <w:t xml:space="preserve">de </w:t>
      </w:r>
      <w:proofErr w:type="spellStart"/>
      <w:r w:rsidR="002C3F10" w:rsidRPr="007F4A8D">
        <w:t>preuve</w:t>
      </w:r>
      <w:proofErr w:type="spellEnd"/>
      <w:r w:rsidR="002C3F10" w:rsidRPr="007F4A8D">
        <w:t xml:space="preserve"> </w:t>
      </w:r>
      <w:r w:rsidR="001B3B4F" w:rsidRPr="007F4A8D">
        <w:t xml:space="preserve">d’un </w:t>
      </w:r>
      <w:proofErr w:type="spellStart"/>
      <w:r w:rsidR="001B3B4F" w:rsidRPr="007F4A8D">
        <w:t>tel</w:t>
      </w:r>
      <w:proofErr w:type="spellEnd"/>
      <w:r w:rsidR="001B3B4F" w:rsidRPr="007F4A8D">
        <w:t xml:space="preserve"> lien, </w:t>
      </w:r>
      <w:proofErr w:type="spellStart"/>
      <w:r w:rsidR="001B3B4F" w:rsidRPr="007F4A8D">
        <w:t>il</w:t>
      </w:r>
      <w:proofErr w:type="spellEnd"/>
      <w:r w:rsidR="001B3B4F" w:rsidRPr="007F4A8D">
        <w:t xml:space="preserve"> y a un fort </w:t>
      </w:r>
      <w:proofErr w:type="spellStart"/>
      <w:r w:rsidR="001B3B4F" w:rsidRPr="007F4A8D">
        <w:t>risque</w:t>
      </w:r>
      <w:proofErr w:type="spellEnd"/>
      <w:r w:rsidR="001B3B4F" w:rsidRPr="007F4A8D">
        <w:t xml:space="preserve"> que les </w:t>
      </w:r>
      <w:proofErr w:type="spellStart"/>
      <w:r w:rsidR="001B3B4F" w:rsidRPr="007F4A8D">
        <w:t>mesures</w:t>
      </w:r>
      <w:proofErr w:type="spellEnd"/>
      <w:r w:rsidR="001B3B4F" w:rsidRPr="007F4A8D">
        <w:t xml:space="preserve"> </w:t>
      </w:r>
      <w:proofErr w:type="spellStart"/>
      <w:r w:rsidR="001B3B4F" w:rsidRPr="007F4A8D">
        <w:t>prises</w:t>
      </w:r>
      <w:proofErr w:type="spellEnd"/>
      <w:r w:rsidR="001B3B4F" w:rsidRPr="007F4A8D">
        <w:t xml:space="preserve"> </w:t>
      </w:r>
      <w:proofErr w:type="spellStart"/>
      <w:r w:rsidR="001B3B4F" w:rsidRPr="007F4A8D">
        <w:t>produisent</w:t>
      </w:r>
      <w:proofErr w:type="spellEnd"/>
      <w:r w:rsidR="001B3B4F" w:rsidRPr="007F4A8D">
        <w:t xml:space="preserve"> des </w:t>
      </w:r>
      <w:proofErr w:type="spellStart"/>
      <w:r w:rsidR="001B3B4F" w:rsidRPr="007F4A8D">
        <w:t>effets</w:t>
      </w:r>
      <w:proofErr w:type="spellEnd"/>
      <w:r w:rsidR="001B3B4F" w:rsidRPr="007F4A8D">
        <w:t xml:space="preserve"> </w:t>
      </w:r>
      <w:proofErr w:type="spellStart"/>
      <w:r w:rsidR="00CA049B" w:rsidRPr="007F4A8D">
        <w:t>inattendus</w:t>
      </w:r>
      <w:proofErr w:type="spellEnd"/>
      <w:r w:rsidR="001B3B4F" w:rsidRPr="007F4A8D">
        <w:rPr>
          <w:lang w:val="fr-CH"/>
        </w:rPr>
        <w:t xml:space="preserve"> et potentiellement contre-productifs </w:t>
      </w:r>
      <w:proofErr w:type="spellStart"/>
      <w:r w:rsidR="001B3B4F" w:rsidRPr="007F4A8D">
        <w:t>en</w:t>
      </w:r>
      <w:proofErr w:type="spellEnd"/>
      <w:r w:rsidR="001B3B4F" w:rsidRPr="007F4A8D">
        <w:t xml:space="preserve"> </w:t>
      </w:r>
      <w:proofErr w:type="spellStart"/>
      <w:r w:rsidR="002C3F10" w:rsidRPr="007F4A8D">
        <w:t>n’</w:t>
      </w:r>
      <w:r w:rsidR="001B3B4F" w:rsidRPr="007F4A8D">
        <w:t>agissant</w:t>
      </w:r>
      <w:proofErr w:type="spellEnd"/>
      <w:r w:rsidR="001B3B4F" w:rsidRPr="007F4A8D">
        <w:t xml:space="preserve"> pas sur les </w:t>
      </w:r>
      <w:proofErr w:type="spellStart"/>
      <w:r w:rsidR="001B3B4F" w:rsidRPr="007F4A8D">
        <w:t>facteurs</w:t>
      </w:r>
      <w:proofErr w:type="spellEnd"/>
      <w:r w:rsidR="001B3B4F" w:rsidRPr="007F4A8D">
        <w:t xml:space="preserve"> </w:t>
      </w:r>
      <w:proofErr w:type="spellStart"/>
      <w:r w:rsidR="001B3B4F" w:rsidRPr="007F4A8D">
        <w:t>déterminant</w:t>
      </w:r>
      <w:r w:rsidR="002C3F10" w:rsidRPr="007F4A8D">
        <w:t>s</w:t>
      </w:r>
      <w:proofErr w:type="spellEnd"/>
      <w:r w:rsidR="001B3B4F" w:rsidRPr="007F4A8D">
        <w:t>.</w:t>
      </w:r>
    </w:p>
    <w:p w:rsidR="001B3B4F" w:rsidRPr="007F4A8D" w:rsidRDefault="00AA3206" w:rsidP="00102C0B">
      <w:pPr>
        <w:rPr>
          <w:lang w:val="fr-CH"/>
        </w:rPr>
      </w:pPr>
      <w:r w:rsidRPr="007F4A8D">
        <w:rPr>
          <w:lang w:val="fr-CH"/>
        </w:rPr>
        <w:t xml:space="preserve">Les </w:t>
      </w:r>
      <w:proofErr w:type="spellStart"/>
      <w:r w:rsidRPr="007F4A8D">
        <w:t>recherches</w:t>
      </w:r>
      <w:proofErr w:type="spellEnd"/>
      <w:r w:rsidRPr="007F4A8D">
        <w:t xml:space="preserve"> </w:t>
      </w:r>
      <w:r w:rsidR="002C3F10" w:rsidRPr="007F4A8D">
        <w:t xml:space="preserve">de </w:t>
      </w:r>
      <w:r w:rsidRPr="007F4A8D">
        <w:t>Public Health</w:t>
      </w:r>
      <w:r w:rsidRPr="007F4A8D">
        <w:rPr>
          <w:lang w:val="fr-CH"/>
        </w:rPr>
        <w:t xml:space="preserve"> </w:t>
      </w:r>
      <w:proofErr w:type="spellStart"/>
      <w:r w:rsidRPr="007F4A8D">
        <w:rPr>
          <w:lang w:val="fr-CH"/>
        </w:rPr>
        <w:t>England</w:t>
      </w:r>
      <w:proofErr w:type="spellEnd"/>
      <w:r w:rsidRPr="007F4A8D">
        <w:rPr>
          <w:lang w:val="fr-CH"/>
        </w:rPr>
        <w:t xml:space="preserve"> et de l’Observatoire français des drogues et toxicomanies</w:t>
      </w:r>
      <w:r w:rsidR="00705578" w:rsidRPr="007F4A8D">
        <w:rPr>
          <w:lang w:val="fr-CH"/>
        </w:rPr>
        <w:t xml:space="preserve"> (OFDT)</w:t>
      </w:r>
      <w:r w:rsidRPr="007F4A8D">
        <w:rPr>
          <w:lang w:val="fr-CH"/>
        </w:rPr>
        <w:t xml:space="preserve"> ne montrent </w:t>
      </w:r>
      <w:r w:rsidR="00102C0B" w:rsidRPr="007F4A8D">
        <w:rPr>
          <w:lang w:val="fr-CH"/>
        </w:rPr>
        <w:t xml:space="preserve">aucun </w:t>
      </w:r>
      <w:r w:rsidRPr="007F4A8D">
        <w:rPr>
          <w:lang w:val="fr-CH"/>
        </w:rPr>
        <w:t xml:space="preserve">effet passerelle </w:t>
      </w:r>
      <w:r w:rsidR="00CA049B" w:rsidRPr="007F4A8D">
        <w:rPr>
          <w:lang w:val="fr-CH"/>
        </w:rPr>
        <w:t xml:space="preserve">de nature causale </w:t>
      </w:r>
      <w:r w:rsidRPr="007F4A8D">
        <w:rPr>
          <w:lang w:val="fr-CH"/>
        </w:rPr>
        <w:t xml:space="preserve">du </w:t>
      </w:r>
      <w:proofErr w:type="spellStart"/>
      <w:r w:rsidRPr="007F4A8D">
        <w:rPr>
          <w:lang w:val="fr-CH"/>
        </w:rPr>
        <w:t>vapotage</w:t>
      </w:r>
      <w:proofErr w:type="spellEnd"/>
      <w:r w:rsidRPr="007F4A8D">
        <w:rPr>
          <w:lang w:val="fr-CH"/>
        </w:rPr>
        <w:t xml:space="preserve"> vers le tabagisme des jeunes. Ces </w:t>
      </w:r>
      <w:r w:rsidR="00C94B31" w:rsidRPr="007F4A8D">
        <w:rPr>
          <w:lang w:val="fr-CH"/>
        </w:rPr>
        <w:t>analys</w:t>
      </w:r>
      <w:r w:rsidRPr="007F4A8D">
        <w:rPr>
          <w:lang w:val="fr-CH"/>
        </w:rPr>
        <w:t>es</w:t>
      </w:r>
      <w:r w:rsidR="00102C0B" w:rsidRPr="007F4A8D">
        <w:rPr>
          <w:lang w:val="fr-CH"/>
        </w:rPr>
        <w:t>,</w:t>
      </w:r>
      <w:r w:rsidRPr="007F4A8D">
        <w:rPr>
          <w:lang w:val="fr-CH"/>
        </w:rPr>
        <w:t xml:space="preserve"> peu ou pas du tout considérées dans l’étude d’impact danoise</w:t>
      </w:r>
      <w:r w:rsidR="00102C0B" w:rsidRPr="007F4A8D">
        <w:rPr>
          <w:lang w:val="fr-CH"/>
        </w:rPr>
        <w:t>,</w:t>
      </w:r>
      <w:r w:rsidRPr="007F4A8D">
        <w:rPr>
          <w:lang w:val="fr-CH"/>
        </w:rPr>
        <w:t xml:space="preserve"> sont pourtant dans des environnements législatifs</w:t>
      </w:r>
      <w:r w:rsidR="00C94B31" w:rsidRPr="007F4A8D">
        <w:rPr>
          <w:lang w:val="fr-CH"/>
        </w:rPr>
        <w:t xml:space="preserve">, cadrés par la directive européenne TPD, </w:t>
      </w:r>
      <w:r w:rsidRPr="007F4A8D">
        <w:rPr>
          <w:lang w:val="fr-CH"/>
        </w:rPr>
        <w:t>beaucoup plus proches du Danemark que l</w:t>
      </w:r>
      <w:r w:rsidR="00600D43" w:rsidRPr="007F4A8D">
        <w:rPr>
          <w:lang w:val="fr-CH"/>
        </w:rPr>
        <w:t>’exemple d</w:t>
      </w:r>
      <w:r w:rsidRPr="007F4A8D">
        <w:rPr>
          <w:lang w:val="fr-CH"/>
        </w:rPr>
        <w:t xml:space="preserve">es Etats-Unis. </w:t>
      </w:r>
    </w:p>
    <w:p w:rsidR="00AA3206" w:rsidRPr="007F4A8D" w:rsidRDefault="00C94B31" w:rsidP="00102C0B">
      <w:pPr>
        <w:rPr>
          <w:lang w:val="fr-CH"/>
        </w:rPr>
      </w:pPr>
      <w:r w:rsidRPr="007F4A8D">
        <w:rPr>
          <w:lang w:val="fr-CH"/>
        </w:rPr>
        <w:lastRenderedPageBreak/>
        <w:t>En France, l</w:t>
      </w:r>
      <w:r w:rsidR="00AA3206" w:rsidRPr="007F4A8D">
        <w:rPr>
          <w:lang w:val="fr-CH"/>
        </w:rPr>
        <w:t xml:space="preserve">’examen précis </w:t>
      </w:r>
      <w:r w:rsidR="001B3B4F" w:rsidRPr="007F4A8D">
        <w:rPr>
          <w:lang w:val="fr-CH"/>
        </w:rPr>
        <w:t xml:space="preserve">des données de près de 39000 adolescents </w:t>
      </w:r>
      <w:r w:rsidR="00AA3206" w:rsidRPr="007F4A8D">
        <w:rPr>
          <w:lang w:val="fr-CH"/>
        </w:rPr>
        <w:t xml:space="preserve">de l’OFDT conclut à une probabilité </w:t>
      </w:r>
      <w:r w:rsidR="00705578" w:rsidRPr="007F4A8D">
        <w:rPr>
          <w:lang w:val="fr-CH"/>
        </w:rPr>
        <w:t>réduite</w:t>
      </w:r>
      <w:r w:rsidR="00AA3206" w:rsidRPr="007F4A8D">
        <w:rPr>
          <w:lang w:val="fr-CH"/>
        </w:rPr>
        <w:t xml:space="preserve"> </w:t>
      </w:r>
      <w:r w:rsidR="001B3B4F" w:rsidRPr="007F4A8D">
        <w:rPr>
          <w:lang w:val="fr-CH"/>
        </w:rPr>
        <w:t>de 38</w:t>
      </w:r>
      <w:r w:rsidR="00102C0B" w:rsidRPr="007F4A8D">
        <w:rPr>
          <w:lang w:val="fr-CH"/>
        </w:rPr>
        <w:t xml:space="preserve">% </w:t>
      </w:r>
      <w:r w:rsidR="00AA3206" w:rsidRPr="007F4A8D">
        <w:rPr>
          <w:lang w:val="fr-CH"/>
        </w:rPr>
        <w:t xml:space="preserve">de tabagisme chez les jeunes </w:t>
      </w:r>
      <w:r w:rsidRPr="007F4A8D">
        <w:rPr>
          <w:lang w:val="fr-CH"/>
        </w:rPr>
        <w:t xml:space="preserve">à 17 ans </w:t>
      </w:r>
      <w:r w:rsidR="00AA3206" w:rsidRPr="007F4A8D">
        <w:rPr>
          <w:lang w:val="fr-CH"/>
        </w:rPr>
        <w:t xml:space="preserve">qui </w:t>
      </w:r>
      <w:r w:rsidR="00705578" w:rsidRPr="007F4A8D">
        <w:rPr>
          <w:lang w:val="fr-CH"/>
        </w:rPr>
        <w:t xml:space="preserve">ont </w:t>
      </w:r>
      <w:r w:rsidR="00AA3206" w:rsidRPr="007F4A8D">
        <w:rPr>
          <w:lang w:val="fr-CH"/>
        </w:rPr>
        <w:t>expériment</w:t>
      </w:r>
      <w:r w:rsidR="00705578" w:rsidRPr="007F4A8D">
        <w:rPr>
          <w:lang w:val="fr-CH"/>
        </w:rPr>
        <w:t>é</w:t>
      </w:r>
      <w:r w:rsidR="00AA3206" w:rsidRPr="007F4A8D">
        <w:rPr>
          <w:lang w:val="fr-CH"/>
        </w:rPr>
        <w:t xml:space="preserve"> le vapotage </w:t>
      </w:r>
      <w:r w:rsidR="001B3B4F" w:rsidRPr="007F4A8D">
        <w:rPr>
          <w:lang w:val="fr-CH"/>
        </w:rPr>
        <w:t>par rapport à</w:t>
      </w:r>
      <w:r w:rsidR="00AA3206" w:rsidRPr="007F4A8D">
        <w:rPr>
          <w:lang w:val="fr-CH"/>
        </w:rPr>
        <w:t xml:space="preserve"> ceux qui ne l’</w:t>
      </w:r>
      <w:r w:rsidR="00705578" w:rsidRPr="007F4A8D">
        <w:rPr>
          <w:lang w:val="fr-CH"/>
        </w:rPr>
        <w:t xml:space="preserve">ont pas </w:t>
      </w:r>
      <w:r w:rsidR="00AA3206" w:rsidRPr="007F4A8D">
        <w:rPr>
          <w:lang w:val="fr-CH"/>
        </w:rPr>
        <w:t>expériment</w:t>
      </w:r>
      <w:r w:rsidR="00705578" w:rsidRPr="007F4A8D">
        <w:rPr>
          <w:lang w:val="fr-CH"/>
        </w:rPr>
        <w:t>é</w:t>
      </w:r>
      <w:r w:rsidR="00102C0B" w:rsidRPr="007F4A8D">
        <w:rPr>
          <w:rStyle w:val="Appelnotedebasdep"/>
          <w:lang w:val="fr-CH"/>
        </w:rPr>
        <w:footnoteReference w:id="2"/>
      </w:r>
      <w:r w:rsidR="00AA3206" w:rsidRPr="007F4A8D">
        <w:rPr>
          <w:lang w:val="fr-CH"/>
        </w:rPr>
        <w:t>.</w:t>
      </w:r>
    </w:p>
    <w:p w:rsidR="001B3B4F" w:rsidRPr="007F4A8D" w:rsidRDefault="001B3B4F" w:rsidP="00102C0B">
      <w:pPr>
        <w:rPr>
          <w:lang w:val="fr-CH"/>
        </w:rPr>
      </w:pPr>
      <w:r w:rsidRPr="007F4A8D">
        <w:rPr>
          <w:lang w:val="fr-CH"/>
        </w:rPr>
        <w:t>A notre connaissance, les études américaines</w:t>
      </w:r>
      <w:r w:rsidR="00BD2836" w:rsidRPr="007F4A8D">
        <w:rPr>
          <w:lang w:val="fr-CH"/>
        </w:rPr>
        <w:t xml:space="preserve"> - notamment celle référencée de </w:t>
      </w:r>
      <w:proofErr w:type="spellStart"/>
      <w:r w:rsidR="00BD2836" w:rsidRPr="007F4A8D">
        <w:rPr>
          <w:lang w:val="fr-CH"/>
        </w:rPr>
        <w:t>Soneji</w:t>
      </w:r>
      <w:proofErr w:type="spellEnd"/>
      <w:r w:rsidR="00BD2836" w:rsidRPr="007F4A8D">
        <w:rPr>
          <w:lang w:val="fr-CH"/>
        </w:rPr>
        <w:t xml:space="preserve"> et al., 2017 -</w:t>
      </w:r>
      <w:r w:rsidRPr="007F4A8D">
        <w:rPr>
          <w:lang w:val="fr-CH"/>
        </w:rPr>
        <w:t xml:space="preserve"> évoquées par les autorités danoises n’ont pas pris en compte le facteur essentiel du tabagisme de l’entourage</w:t>
      </w:r>
      <w:r w:rsidR="00CA049B" w:rsidRPr="007F4A8D">
        <w:rPr>
          <w:lang w:val="fr-CH"/>
        </w:rPr>
        <w:t xml:space="preserve"> des jeunes</w:t>
      </w:r>
      <w:r w:rsidRPr="007F4A8D">
        <w:rPr>
          <w:lang w:val="fr-CH"/>
        </w:rPr>
        <w:t xml:space="preserve">. Le risque de tabagisme adolescent peut pourtant être multiplié jusqu’à neuf fois lorsque le jeune a des parents </w:t>
      </w:r>
      <w:r w:rsidR="002C3F10" w:rsidRPr="007F4A8D">
        <w:rPr>
          <w:lang w:val="fr-CH"/>
        </w:rPr>
        <w:t xml:space="preserve">et des proches </w:t>
      </w:r>
      <w:r w:rsidRPr="007F4A8D">
        <w:rPr>
          <w:lang w:val="fr-CH"/>
        </w:rPr>
        <w:t xml:space="preserve">fumeurs par rapport à un jeune n’ayant </w:t>
      </w:r>
      <w:r w:rsidR="000D3F21" w:rsidRPr="007F4A8D">
        <w:rPr>
          <w:lang w:val="fr-CH"/>
        </w:rPr>
        <w:t>aucun proche fumeur</w:t>
      </w:r>
      <w:r w:rsidRPr="007F4A8D">
        <w:rPr>
          <w:lang w:val="fr-CH"/>
        </w:rPr>
        <w:t xml:space="preserve">. Ce point incite à considérer qu’une action permettant aux fumeurs adultes de sortir du tabagisme </w:t>
      </w:r>
      <w:r w:rsidR="00BD2836" w:rsidRPr="007F4A8D">
        <w:rPr>
          <w:lang w:val="fr-CH"/>
        </w:rPr>
        <w:t xml:space="preserve">pourrait fortement </w:t>
      </w:r>
      <w:r w:rsidRPr="007F4A8D">
        <w:rPr>
          <w:lang w:val="fr-CH"/>
        </w:rPr>
        <w:t>bénéficie</w:t>
      </w:r>
      <w:r w:rsidR="00BD2836" w:rsidRPr="007F4A8D">
        <w:rPr>
          <w:lang w:val="fr-CH"/>
        </w:rPr>
        <w:t>r</w:t>
      </w:r>
      <w:r w:rsidRPr="007F4A8D">
        <w:rPr>
          <w:lang w:val="fr-CH"/>
        </w:rPr>
        <w:t xml:space="preserve"> aux adolescents.</w:t>
      </w:r>
    </w:p>
    <w:p w:rsidR="00AA3206" w:rsidRPr="007F4A8D" w:rsidRDefault="00AA3206" w:rsidP="00102C0B">
      <w:pPr>
        <w:rPr>
          <w:lang w:val="fr-CH"/>
        </w:rPr>
      </w:pPr>
      <w:r w:rsidRPr="007F4A8D">
        <w:rPr>
          <w:lang w:val="fr-CH"/>
        </w:rPr>
        <w:t>Le modèle de prohibition des arômes envisagée par le gouvernement danois est déjà en place à San Francisco en Californie depuis le 1</w:t>
      </w:r>
      <w:r w:rsidRPr="007F4A8D">
        <w:rPr>
          <w:vertAlign w:val="superscript"/>
          <w:lang w:val="fr-CH"/>
        </w:rPr>
        <w:t>er</w:t>
      </w:r>
      <w:r w:rsidRPr="007F4A8D">
        <w:rPr>
          <w:lang w:val="fr-CH"/>
        </w:rPr>
        <w:t xml:space="preserve"> janvier 2019. Les conséquences indésirables ont surgi rapidement avec une hausse vertigineuse du tabagisme des 18 à 24 ans. De 27 % de fumeurs avant l’interdiction, ils sont passés à 37 % de fumeurs 11 mois après</w:t>
      </w:r>
      <w:r w:rsidR="00F23906" w:rsidRPr="007F4A8D">
        <w:rPr>
          <w:rStyle w:val="Appelnotedebasdep"/>
          <w:lang w:val="fr-CH"/>
        </w:rPr>
        <w:footnoteReference w:id="3"/>
      </w:r>
      <w:r w:rsidRPr="007F4A8D">
        <w:rPr>
          <w:lang w:val="fr-CH"/>
        </w:rPr>
        <w:t>.</w:t>
      </w:r>
    </w:p>
    <w:p w:rsidR="00600D43" w:rsidRPr="007F4A8D" w:rsidRDefault="00AA3206" w:rsidP="00102C0B">
      <w:pPr>
        <w:rPr>
          <w:lang w:val="fr-CH"/>
        </w:rPr>
      </w:pPr>
      <w:r w:rsidRPr="007F4A8D">
        <w:rPr>
          <w:lang w:val="fr-CH"/>
        </w:rPr>
        <w:t>La prohibition des arômes en Estonie</w:t>
      </w:r>
      <w:r w:rsidR="00B11773" w:rsidRPr="007F4A8D">
        <w:rPr>
          <w:lang w:val="fr-CH"/>
        </w:rPr>
        <w:t xml:space="preserve"> en 2018</w:t>
      </w:r>
      <w:r w:rsidRPr="007F4A8D">
        <w:rPr>
          <w:lang w:val="fr-CH"/>
        </w:rPr>
        <w:t xml:space="preserve"> a engendré le </w:t>
      </w:r>
      <w:proofErr w:type="spellStart"/>
      <w:r w:rsidR="00B11773" w:rsidRPr="007F4A8D">
        <w:t>développement</w:t>
      </w:r>
      <w:proofErr w:type="spellEnd"/>
      <w:r w:rsidRPr="007F4A8D">
        <w:t xml:space="preserve"> </w:t>
      </w:r>
      <w:proofErr w:type="spellStart"/>
      <w:r w:rsidR="002C3F10" w:rsidRPr="007F4A8D">
        <w:t>incontrôlé</w:t>
      </w:r>
      <w:proofErr w:type="spellEnd"/>
      <w:r w:rsidR="002C3F10" w:rsidRPr="007F4A8D">
        <w:t xml:space="preserve"> </w:t>
      </w:r>
      <w:r w:rsidRPr="007F4A8D">
        <w:t>d’un</w:t>
      </w:r>
      <w:r w:rsidRPr="007F4A8D">
        <w:rPr>
          <w:lang w:val="fr-CH"/>
        </w:rPr>
        <w:t xml:space="preserve"> marché noir. Il est estimé que près de 80% des liquides de vapotage consommés proviennent de sources parallèles. </w:t>
      </w:r>
      <w:r w:rsidR="00B11773" w:rsidRPr="007F4A8D">
        <w:rPr>
          <w:lang w:val="fr-CH"/>
        </w:rPr>
        <w:t xml:space="preserve">Le phénomène semble avoir acquis une dimension de trafic organisé </w:t>
      </w:r>
      <w:r w:rsidR="00600D43" w:rsidRPr="007F4A8D">
        <w:rPr>
          <w:lang w:val="fr-CH"/>
        </w:rPr>
        <w:t>atteign</w:t>
      </w:r>
      <w:r w:rsidR="00B11773" w:rsidRPr="007F4A8D">
        <w:rPr>
          <w:lang w:val="fr-CH"/>
        </w:rPr>
        <w:t xml:space="preserve">ant </w:t>
      </w:r>
      <w:r w:rsidR="00600D43" w:rsidRPr="007F4A8D">
        <w:rPr>
          <w:lang w:val="fr-CH"/>
        </w:rPr>
        <w:t>aussi</w:t>
      </w:r>
      <w:r w:rsidR="00B11773" w:rsidRPr="007F4A8D">
        <w:rPr>
          <w:lang w:val="fr-CH"/>
        </w:rPr>
        <w:t xml:space="preserve"> les adolescents</w:t>
      </w:r>
      <w:r w:rsidR="00102C0B" w:rsidRPr="007F4A8D">
        <w:rPr>
          <w:rStyle w:val="Appelnotedebasdep"/>
          <w:lang w:val="fr-CH"/>
        </w:rPr>
        <w:footnoteReference w:id="4"/>
      </w:r>
      <w:r w:rsidR="00B11773" w:rsidRPr="007F4A8D">
        <w:rPr>
          <w:lang w:val="fr-CH"/>
        </w:rPr>
        <w:t xml:space="preserve">. </w:t>
      </w:r>
    </w:p>
    <w:p w:rsidR="00A8689D" w:rsidRPr="007F4A8D" w:rsidRDefault="00B11773" w:rsidP="00102C0B">
      <w:pPr>
        <w:rPr>
          <w:lang w:val="fr-CH"/>
        </w:rPr>
      </w:pPr>
      <w:r w:rsidRPr="007F4A8D">
        <w:rPr>
          <w:lang w:val="fr-CH"/>
        </w:rPr>
        <w:t>L’inspiration américaine de l’argumentaire des autorités danoises nous semble sujet à caution devant les récentes crises sanitaires aux Etats-Unis</w:t>
      </w:r>
      <w:r w:rsidR="00C94B31" w:rsidRPr="007F4A8D">
        <w:rPr>
          <w:rStyle w:val="Appelnotedebasdep"/>
          <w:lang w:val="fr-CH"/>
        </w:rPr>
        <w:footnoteReference w:id="5"/>
      </w:r>
      <w:r w:rsidRPr="007F4A8D">
        <w:rPr>
          <w:lang w:val="fr-CH"/>
        </w:rPr>
        <w:t xml:space="preserve">. </w:t>
      </w:r>
      <w:r w:rsidR="00102C0B" w:rsidRPr="007F4A8D">
        <w:rPr>
          <w:lang w:val="fr-CH"/>
        </w:rPr>
        <w:t>Ces c</w:t>
      </w:r>
      <w:r w:rsidR="00600D43" w:rsidRPr="007F4A8D">
        <w:rPr>
          <w:lang w:val="fr-CH"/>
        </w:rPr>
        <w:t>rise</w:t>
      </w:r>
      <w:r w:rsidR="00102C0B" w:rsidRPr="007F4A8D">
        <w:rPr>
          <w:lang w:val="fr-CH"/>
        </w:rPr>
        <w:t>s illustrent que l</w:t>
      </w:r>
      <w:r w:rsidRPr="007F4A8D">
        <w:rPr>
          <w:lang w:val="fr-CH"/>
        </w:rPr>
        <w:t>a démission des autorités à réguler et contrôler un marché en le rendant illégal est une politique inefficace et dangereuse. L’histoire du 20</w:t>
      </w:r>
      <w:r w:rsidRPr="007F4A8D">
        <w:rPr>
          <w:vertAlign w:val="superscript"/>
          <w:lang w:val="fr-CH"/>
        </w:rPr>
        <w:t>e</w:t>
      </w:r>
      <w:r w:rsidRPr="007F4A8D">
        <w:rPr>
          <w:lang w:val="fr-CH"/>
        </w:rPr>
        <w:t xml:space="preserve"> siècle </w:t>
      </w:r>
      <w:proofErr w:type="spellStart"/>
      <w:r w:rsidRPr="007F4A8D">
        <w:t>est</w:t>
      </w:r>
      <w:proofErr w:type="spellEnd"/>
      <w:r w:rsidRPr="007F4A8D">
        <w:t xml:space="preserve"> </w:t>
      </w:r>
      <w:proofErr w:type="spellStart"/>
      <w:r w:rsidRPr="007F4A8D">
        <w:t>parsemé</w:t>
      </w:r>
      <w:r w:rsidR="002C3F10" w:rsidRPr="007F4A8D">
        <w:t>e</w:t>
      </w:r>
      <w:proofErr w:type="spellEnd"/>
      <w:r w:rsidRPr="007F4A8D">
        <w:t xml:space="preserve"> de catastrophes de </w:t>
      </w:r>
      <w:r w:rsidR="002C3F10" w:rsidRPr="007F4A8D">
        <w:t>S</w:t>
      </w:r>
      <w:r w:rsidRPr="007F4A8D">
        <w:t xml:space="preserve">anté </w:t>
      </w:r>
      <w:proofErr w:type="spellStart"/>
      <w:r w:rsidRPr="007F4A8D">
        <w:t>publique</w:t>
      </w:r>
      <w:proofErr w:type="spellEnd"/>
      <w:r w:rsidRPr="007F4A8D">
        <w:t xml:space="preserve"> </w:t>
      </w:r>
      <w:proofErr w:type="spellStart"/>
      <w:r w:rsidR="005F685A" w:rsidRPr="007F4A8D">
        <w:t>découlant</w:t>
      </w:r>
      <w:proofErr w:type="spellEnd"/>
      <w:r w:rsidR="005F685A" w:rsidRPr="007F4A8D">
        <w:t xml:space="preserve"> </w:t>
      </w:r>
      <w:proofErr w:type="spellStart"/>
      <w:r w:rsidR="005F685A" w:rsidRPr="007F4A8D">
        <w:t>directement</w:t>
      </w:r>
      <w:proofErr w:type="spellEnd"/>
      <w:r w:rsidR="005F685A" w:rsidRPr="007F4A8D">
        <w:t xml:space="preserve"> de </w:t>
      </w:r>
      <w:proofErr w:type="spellStart"/>
      <w:r w:rsidRPr="007F4A8D">
        <w:t>politiques</w:t>
      </w:r>
      <w:proofErr w:type="spellEnd"/>
      <w:r w:rsidRPr="007F4A8D">
        <w:rPr>
          <w:lang w:val="fr-CH"/>
        </w:rPr>
        <w:t xml:space="preserve"> prohibitionnistes. </w:t>
      </w:r>
      <w:r w:rsidR="00705578" w:rsidRPr="007F4A8D">
        <w:rPr>
          <w:lang w:val="fr-CH"/>
        </w:rPr>
        <w:t>Les danois et les européens méritent mieux que le bégaiement politique de tels désastres.</w:t>
      </w:r>
    </w:p>
    <w:p w:rsidR="00664616" w:rsidRPr="007F4A8D" w:rsidRDefault="00207E82" w:rsidP="00102C0B">
      <w:pPr>
        <w:rPr>
          <w:lang w:val="fr-CH"/>
        </w:rPr>
      </w:pPr>
      <w:r w:rsidRPr="007F4A8D">
        <w:rPr>
          <w:lang w:val="fr-CH"/>
        </w:rPr>
        <w:t xml:space="preserve">Les </w:t>
      </w:r>
      <w:r w:rsidR="00664616" w:rsidRPr="007F4A8D">
        <w:rPr>
          <w:lang w:val="fr-CH"/>
        </w:rPr>
        <w:t>statistique</w:t>
      </w:r>
      <w:r w:rsidRPr="007F4A8D">
        <w:rPr>
          <w:lang w:val="fr-CH"/>
        </w:rPr>
        <w:t xml:space="preserve">s danoises </w:t>
      </w:r>
      <w:r w:rsidR="00664616" w:rsidRPr="007F4A8D">
        <w:rPr>
          <w:lang w:val="fr-CH"/>
        </w:rPr>
        <w:t xml:space="preserve">imprécises mélangent dans la même catégorie les adolescents de 15 à 18 ans et les jeunes adultes jusqu’à 24 ans. Il est étrange que les autorités danoises s’appuient sur des données aussi mal conçues pour </w:t>
      </w:r>
      <w:r w:rsidR="00BD2836" w:rsidRPr="007F4A8D">
        <w:rPr>
          <w:lang w:val="fr-CH"/>
        </w:rPr>
        <w:t>élabore</w:t>
      </w:r>
      <w:r w:rsidR="00664616" w:rsidRPr="007F4A8D">
        <w:rPr>
          <w:lang w:val="fr-CH"/>
        </w:rPr>
        <w:t xml:space="preserve">r leur politique. </w:t>
      </w:r>
      <w:r w:rsidR="00664616" w:rsidRPr="007F4A8D">
        <w:rPr>
          <w:i/>
          <w:lang w:val="fr-CH"/>
        </w:rPr>
        <w:t>« J’ai l’impression que la consommation de vapotage des adolescents s’est tassée depuis l’implémentation de la directive européenne</w:t>
      </w:r>
      <w:r w:rsidR="00F21AB4" w:rsidRPr="007F4A8D">
        <w:rPr>
          <w:i/>
          <w:lang w:val="fr-CH"/>
        </w:rPr>
        <w:t>. Mais nos dernières données remontent à 2016 alors ce n’est pas très clair »</w:t>
      </w:r>
      <w:r w:rsidR="00F21AB4" w:rsidRPr="007F4A8D">
        <w:rPr>
          <w:lang w:val="fr-CH"/>
        </w:rPr>
        <w:t xml:space="preserve">, déclare Niels </w:t>
      </w:r>
      <w:proofErr w:type="spellStart"/>
      <w:r w:rsidR="00F21AB4" w:rsidRPr="007F4A8D">
        <w:rPr>
          <w:lang w:val="fr-CH"/>
        </w:rPr>
        <w:t>Them</w:t>
      </w:r>
      <w:proofErr w:type="spellEnd"/>
      <w:r w:rsidR="00F21AB4" w:rsidRPr="007F4A8D">
        <w:rPr>
          <w:lang w:val="fr-CH"/>
        </w:rPr>
        <w:t xml:space="preserve"> </w:t>
      </w:r>
      <w:proofErr w:type="spellStart"/>
      <w:r w:rsidR="00F21AB4" w:rsidRPr="007F4A8D">
        <w:rPr>
          <w:lang w:val="fr-CH"/>
        </w:rPr>
        <w:t>Kjaer</w:t>
      </w:r>
      <w:proofErr w:type="spellEnd"/>
      <w:r w:rsidR="00F21AB4" w:rsidRPr="007F4A8D">
        <w:rPr>
          <w:lang w:val="fr-CH"/>
        </w:rPr>
        <w:t xml:space="preserve">, directeur de la prévention du tabac à la </w:t>
      </w:r>
      <w:proofErr w:type="spellStart"/>
      <w:r w:rsidR="00F21AB4" w:rsidRPr="007F4A8D">
        <w:rPr>
          <w:lang w:val="fr-CH"/>
        </w:rPr>
        <w:t>Danish</w:t>
      </w:r>
      <w:proofErr w:type="spellEnd"/>
      <w:r w:rsidR="00F21AB4" w:rsidRPr="007F4A8D">
        <w:rPr>
          <w:lang w:val="fr-CH"/>
        </w:rPr>
        <w:t xml:space="preserve"> Cancer Society</w:t>
      </w:r>
      <w:r w:rsidR="00F21AB4" w:rsidRPr="007F4A8D">
        <w:rPr>
          <w:rStyle w:val="Appelnotedebasdep"/>
          <w:lang w:val="fr-CH"/>
        </w:rPr>
        <w:footnoteReference w:id="6"/>
      </w:r>
      <w:r w:rsidR="00F21AB4" w:rsidRPr="007F4A8D">
        <w:rPr>
          <w:lang w:val="fr-CH"/>
        </w:rPr>
        <w:t xml:space="preserve">. </w:t>
      </w:r>
    </w:p>
    <w:p w:rsidR="00F21AB4" w:rsidRPr="007F4A8D" w:rsidRDefault="00F21AB4" w:rsidP="00102C0B">
      <w:pPr>
        <w:rPr>
          <w:lang w:val="fr-CH"/>
        </w:rPr>
      </w:pPr>
      <w:r w:rsidRPr="007F4A8D">
        <w:rPr>
          <w:lang w:val="fr-CH"/>
        </w:rPr>
        <w:t>Chez les jeunes adolescents de 11 à 15 ans, l’expérimentation de vapotage s’est écroulée d’environ la moitié entre 2014 et 2018, selon l’enquête auprès des collégiens de Copenhague</w:t>
      </w:r>
      <w:r w:rsidRPr="007F4A8D">
        <w:rPr>
          <w:rStyle w:val="Appelnotedebasdep"/>
          <w:lang w:val="fr-CH"/>
        </w:rPr>
        <w:footnoteReference w:id="7"/>
      </w:r>
      <w:r w:rsidRPr="007F4A8D">
        <w:rPr>
          <w:lang w:val="fr-CH"/>
        </w:rPr>
        <w:t>.</w:t>
      </w:r>
    </w:p>
    <w:p w:rsidR="00F21AB4" w:rsidRPr="007F4A8D" w:rsidRDefault="00F21AB4" w:rsidP="00102C0B">
      <w:pPr>
        <w:rPr>
          <w:lang w:val="fr-CH"/>
        </w:rPr>
      </w:pPr>
      <w:r w:rsidRPr="007F4A8D">
        <w:rPr>
          <w:lang w:val="fr-CH"/>
        </w:rPr>
        <w:lastRenderedPageBreak/>
        <w:t xml:space="preserve">Ces indications contredisent </w:t>
      </w:r>
      <w:r w:rsidR="007E7E5F" w:rsidRPr="007F4A8D">
        <w:rPr>
          <w:lang w:val="fr-CH"/>
        </w:rPr>
        <w:t xml:space="preserve">l’affirmation des autorités danoises selon qui leur </w:t>
      </w:r>
      <w:r w:rsidR="007E7E5F" w:rsidRPr="007F4A8D">
        <w:rPr>
          <w:i/>
          <w:lang w:val="fr-CH"/>
        </w:rPr>
        <w:t xml:space="preserve">« objectif ne peut être atteint par </w:t>
      </w:r>
      <w:r w:rsidR="007E7E5F" w:rsidRPr="007F4A8D">
        <w:rPr>
          <w:i/>
          <w:szCs w:val="20"/>
          <w:lang w:val="fr-CH"/>
        </w:rPr>
        <w:t>d’autres mesures alternatives et moins intrusives pouvant produire un résultat analogue</w:t>
      </w:r>
      <w:r w:rsidR="007E7E5F" w:rsidRPr="007F4A8D">
        <w:rPr>
          <w:i/>
          <w:lang w:val="fr-CH"/>
        </w:rPr>
        <w:t> »</w:t>
      </w:r>
      <w:r w:rsidR="007E7E5F" w:rsidRPr="007F4A8D">
        <w:rPr>
          <w:lang w:val="fr-CH"/>
        </w:rPr>
        <w:t xml:space="preserve">, puisque </w:t>
      </w:r>
      <w:r w:rsidR="007E7E5F" w:rsidRPr="007F4A8D">
        <w:rPr>
          <w:i/>
          <w:lang w:val="fr-CH"/>
        </w:rPr>
        <w:t>de facto</w:t>
      </w:r>
      <w:r w:rsidR="007E7E5F" w:rsidRPr="007F4A8D">
        <w:rPr>
          <w:lang w:val="fr-CH"/>
        </w:rPr>
        <w:t xml:space="preserve"> une baisse du tabagisme et du vapotage des jeunes danois sont déjà en cours.</w:t>
      </w:r>
    </w:p>
    <w:p w:rsidR="00A8689D" w:rsidRPr="007F4A8D" w:rsidRDefault="00E71852" w:rsidP="00A8689D">
      <w:pPr>
        <w:rPr>
          <w:lang w:val="fr-CH"/>
        </w:rPr>
      </w:pPr>
      <w:bookmarkStart w:id="8" w:name="OLE_LINK1"/>
      <w:bookmarkStart w:id="9" w:name="OLE_LINK2"/>
      <w:bookmarkStart w:id="10" w:name="OLE_LINK5"/>
      <w:r w:rsidRPr="007F4A8D">
        <w:rPr>
          <w:lang w:val="fr-CH"/>
        </w:rPr>
        <w:t>En l’absence d’</w:t>
      </w:r>
      <w:r w:rsidR="000D3F21" w:rsidRPr="007F4A8D">
        <w:rPr>
          <w:lang w:val="fr-CH"/>
        </w:rPr>
        <w:t>une analyse d’impact sérieuse, ce point du</w:t>
      </w:r>
      <w:r w:rsidRPr="007F4A8D">
        <w:rPr>
          <w:lang w:val="fr-CH"/>
        </w:rPr>
        <w:t xml:space="preserve"> projet de loi </w:t>
      </w:r>
      <w:r w:rsidR="000D3F21" w:rsidRPr="007F4A8D">
        <w:rPr>
          <w:lang w:val="fr-CH"/>
        </w:rPr>
        <w:t>semble invalide et devoir être très sérieusement reconsidérer par le gouvernement danois</w:t>
      </w:r>
      <w:r w:rsidRPr="007F4A8D">
        <w:rPr>
          <w:lang w:val="fr-CH"/>
        </w:rPr>
        <w:t>.</w:t>
      </w:r>
    </w:p>
    <w:bookmarkEnd w:id="8"/>
    <w:bookmarkEnd w:id="9"/>
    <w:bookmarkEnd w:id="10"/>
    <w:p w:rsidR="00FB56E3" w:rsidRPr="007F4A8D" w:rsidRDefault="00FB56E3" w:rsidP="00FB56E3">
      <w:pPr>
        <w:pStyle w:val="Paragraphedeliste"/>
        <w:numPr>
          <w:ilvl w:val="0"/>
          <w:numId w:val="1"/>
        </w:numPr>
        <w:rPr>
          <w:b/>
          <w:lang w:val="fr-CH"/>
        </w:rPr>
      </w:pPr>
      <w:r w:rsidRPr="007F4A8D">
        <w:rPr>
          <w:b/>
          <w:lang w:val="fr-CH"/>
        </w:rPr>
        <w:t>Aucune étude d’impact concernant les effets pour la population en général </w:t>
      </w:r>
      <w:r w:rsidR="00AB152E" w:rsidRPr="007F4A8D">
        <w:rPr>
          <w:b/>
          <w:lang w:val="fr-CH"/>
        </w:rPr>
        <w:t>(</w:t>
      </w:r>
      <w:r w:rsidRPr="007F4A8D">
        <w:rPr>
          <w:b/>
          <w:lang w:val="fr-CH"/>
        </w:rPr>
        <w:t>!</w:t>
      </w:r>
      <w:r w:rsidR="00AB152E" w:rsidRPr="007F4A8D">
        <w:rPr>
          <w:b/>
          <w:lang w:val="fr-CH"/>
        </w:rPr>
        <w:t>), concernant l’art. 25 a du projet de la loi sur les cigarettes électroniques présenté</w:t>
      </w:r>
      <w:r w:rsidR="005F685A" w:rsidRPr="007F4A8D">
        <w:rPr>
          <w:b/>
          <w:lang w:val="fr-CH"/>
        </w:rPr>
        <w:t>e</w:t>
      </w:r>
      <w:r w:rsidR="00AB152E" w:rsidRPr="007F4A8D">
        <w:rPr>
          <w:b/>
          <w:lang w:val="fr-CH"/>
        </w:rPr>
        <w:t>.</w:t>
      </w:r>
    </w:p>
    <w:p w:rsidR="00B11773" w:rsidRPr="007F4A8D" w:rsidRDefault="00B11773" w:rsidP="00B11773">
      <w:pPr>
        <w:rPr>
          <w:lang w:val="fr-CH"/>
        </w:rPr>
      </w:pPr>
      <w:r w:rsidRPr="007F4A8D">
        <w:rPr>
          <w:lang w:val="fr-CH"/>
        </w:rPr>
        <w:t>Les mesures envisagées sur le vapotage auront des conséquences sur la population adulte qui n</w:t>
      </w:r>
      <w:r w:rsidR="00C94B31" w:rsidRPr="007F4A8D">
        <w:rPr>
          <w:lang w:val="fr-CH"/>
        </w:rPr>
        <w:t xml:space="preserve">e sont </w:t>
      </w:r>
      <w:r w:rsidRPr="007F4A8D">
        <w:rPr>
          <w:lang w:val="fr-CH"/>
        </w:rPr>
        <w:t>pas du tout pris</w:t>
      </w:r>
      <w:r w:rsidR="00C94B31" w:rsidRPr="007F4A8D">
        <w:rPr>
          <w:lang w:val="fr-CH"/>
        </w:rPr>
        <w:t>es</w:t>
      </w:r>
      <w:r w:rsidRPr="007F4A8D">
        <w:rPr>
          <w:lang w:val="fr-CH"/>
        </w:rPr>
        <w:t xml:space="preserve"> en compte dans l’étude d’impact</w:t>
      </w:r>
      <w:r w:rsidRPr="007F4A8D">
        <w:t xml:space="preserve">. </w:t>
      </w:r>
      <w:proofErr w:type="spellStart"/>
      <w:r w:rsidR="005F685A" w:rsidRPr="007F4A8D">
        <w:t>Cette</w:t>
      </w:r>
      <w:proofErr w:type="spellEnd"/>
      <w:r w:rsidR="005F685A" w:rsidRPr="007F4A8D">
        <w:t xml:space="preserve"> </w:t>
      </w:r>
      <w:proofErr w:type="spellStart"/>
      <w:r w:rsidR="005F685A" w:rsidRPr="007F4A8D">
        <w:t>lacune</w:t>
      </w:r>
      <w:proofErr w:type="spellEnd"/>
      <w:r w:rsidR="005F685A" w:rsidRPr="007F4A8D">
        <w:t xml:space="preserve"> </w:t>
      </w:r>
      <w:proofErr w:type="spellStart"/>
      <w:r w:rsidR="005F685A" w:rsidRPr="007F4A8D">
        <w:t>discrédite</w:t>
      </w:r>
      <w:proofErr w:type="spellEnd"/>
      <w:r w:rsidR="005F685A" w:rsidRPr="007F4A8D">
        <w:t xml:space="preserve"> </w:t>
      </w:r>
      <w:proofErr w:type="spellStart"/>
      <w:proofErr w:type="gramStart"/>
      <w:r w:rsidR="005F685A" w:rsidRPr="007F4A8D">
        <w:t>ce</w:t>
      </w:r>
      <w:proofErr w:type="spellEnd"/>
      <w:proofErr w:type="gramEnd"/>
      <w:r w:rsidR="005F685A" w:rsidRPr="007F4A8D">
        <w:t xml:space="preserve"> travail, et </w:t>
      </w:r>
      <w:proofErr w:type="spellStart"/>
      <w:r w:rsidR="005F685A" w:rsidRPr="007F4A8D">
        <w:t>suffit</w:t>
      </w:r>
      <w:proofErr w:type="spellEnd"/>
      <w:r w:rsidR="00C94B31" w:rsidRPr="007F4A8D">
        <w:t xml:space="preserve"> </w:t>
      </w:r>
      <w:r w:rsidR="009712B9" w:rsidRPr="007F4A8D">
        <w:t xml:space="preserve">à </w:t>
      </w:r>
      <w:proofErr w:type="spellStart"/>
      <w:r w:rsidR="00C94B31" w:rsidRPr="007F4A8D">
        <w:t>rejeter</w:t>
      </w:r>
      <w:proofErr w:type="spellEnd"/>
      <w:r w:rsidR="00C94B31" w:rsidRPr="007F4A8D">
        <w:rPr>
          <w:lang w:val="fr-CH"/>
        </w:rPr>
        <w:t xml:space="preserve"> la validité de l’étude d’impact, et ce faisant des mesures qu’elle supporte.</w:t>
      </w:r>
    </w:p>
    <w:p w:rsidR="00AE5975" w:rsidRPr="007F4A8D" w:rsidRDefault="00AE5975" w:rsidP="00AE5975">
      <w:pPr>
        <w:rPr>
          <w:lang w:val="fr-CH"/>
        </w:rPr>
      </w:pPr>
      <w:r w:rsidRPr="007F4A8D">
        <w:rPr>
          <w:lang w:val="fr-CH"/>
        </w:rPr>
        <w:t>La tradition démocratique garanti</w:t>
      </w:r>
      <w:r w:rsidR="005F685A" w:rsidRPr="007F4A8D">
        <w:rPr>
          <w:lang w:val="fr-CH"/>
        </w:rPr>
        <w:t>t</w:t>
      </w:r>
      <w:r w:rsidRPr="007F4A8D">
        <w:rPr>
          <w:lang w:val="fr-CH"/>
        </w:rPr>
        <w:t xml:space="preserve"> le droit à l’</w:t>
      </w:r>
      <w:r w:rsidR="00705578" w:rsidRPr="007F4A8D">
        <w:rPr>
          <w:lang w:val="fr-CH"/>
        </w:rPr>
        <w:t>intégrité personn</w:t>
      </w:r>
      <w:r w:rsidRPr="007F4A8D">
        <w:rPr>
          <w:lang w:val="fr-CH"/>
        </w:rPr>
        <w:t xml:space="preserve">elle. En entravant </w:t>
      </w:r>
      <w:r w:rsidR="00705578" w:rsidRPr="007F4A8D">
        <w:rPr>
          <w:lang w:val="fr-CH"/>
        </w:rPr>
        <w:t xml:space="preserve">l’accès à un produit de réduction des risques </w:t>
      </w:r>
      <w:r w:rsidRPr="007F4A8D">
        <w:rPr>
          <w:lang w:val="fr-CH"/>
        </w:rPr>
        <w:t>de manière disproportionné</w:t>
      </w:r>
      <w:r w:rsidR="005F685A" w:rsidRPr="007F4A8D">
        <w:rPr>
          <w:lang w:val="fr-CH"/>
        </w:rPr>
        <w:t>e</w:t>
      </w:r>
      <w:r w:rsidRPr="007F4A8D">
        <w:rPr>
          <w:lang w:val="fr-CH"/>
        </w:rPr>
        <w:t xml:space="preserve"> et sans fondement par rapport aux buts annoncés, le gouvernement danois restreint </w:t>
      </w:r>
      <w:r w:rsidR="00705578" w:rsidRPr="007F4A8D">
        <w:rPr>
          <w:lang w:val="fr-CH"/>
        </w:rPr>
        <w:t xml:space="preserve">exagérément </w:t>
      </w:r>
      <w:r w:rsidRPr="007F4A8D">
        <w:rPr>
          <w:lang w:val="fr-CH"/>
        </w:rPr>
        <w:t>le droit à prendre soin de sa propre santé</w:t>
      </w:r>
      <w:r w:rsidR="00705578" w:rsidRPr="007F4A8D">
        <w:rPr>
          <w:lang w:val="fr-CH"/>
        </w:rPr>
        <w:t xml:space="preserve"> aux vapoteurs et aux fumeurs susceptibles d’arrêter de fumer avec le vapotage</w:t>
      </w:r>
      <w:r w:rsidRPr="007F4A8D">
        <w:rPr>
          <w:lang w:val="fr-CH"/>
        </w:rPr>
        <w:t xml:space="preserve">. L’Union Européenne ne devrait pas </w:t>
      </w:r>
      <w:r w:rsidR="00C97BD9" w:rsidRPr="007F4A8D">
        <w:rPr>
          <w:lang w:val="fr-CH"/>
        </w:rPr>
        <w:t>a</w:t>
      </w:r>
      <w:r w:rsidR="000D3F21" w:rsidRPr="007F4A8D">
        <w:rPr>
          <w:lang w:val="fr-CH"/>
        </w:rPr>
        <w:t>ccept</w:t>
      </w:r>
      <w:r w:rsidR="00C97BD9" w:rsidRPr="007F4A8D">
        <w:rPr>
          <w:lang w:val="fr-CH"/>
        </w:rPr>
        <w:t xml:space="preserve">er </w:t>
      </w:r>
      <w:r w:rsidR="000D3F21" w:rsidRPr="007F4A8D">
        <w:rPr>
          <w:lang w:val="fr-CH"/>
        </w:rPr>
        <w:t>la</w:t>
      </w:r>
      <w:r w:rsidR="00C97BD9" w:rsidRPr="007F4A8D">
        <w:rPr>
          <w:lang w:val="fr-CH"/>
        </w:rPr>
        <w:t xml:space="preserve"> </w:t>
      </w:r>
      <w:r w:rsidRPr="007F4A8D">
        <w:rPr>
          <w:lang w:val="fr-CH"/>
        </w:rPr>
        <w:t>violation d</w:t>
      </w:r>
      <w:r w:rsidR="00C97BD9" w:rsidRPr="007F4A8D">
        <w:rPr>
          <w:lang w:val="fr-CH"/>
        </w:rPr>
        <w:t xml:space="preserve">’un </w:t>
      </w:r>
      <w:r w:rsidRPr="007F4A8D">
        <w:rPr>
          <w:lang w:val="fr-CH"/>
        </w:rPr>
        <w:t xml:space="preserve">droit humain </w:t>
      </w:r>
      <w:r w:rsidR="00C97BD9" w:rsidRPr="007F4A8D">
        <w:rPr>
          <w:lang w:val="fr-CH"/>
        </w:rPr>
        <w:t>fondamental</w:t>
      </w:r>
      <w:r w:rsidRPr="007F4A8D">
        <w:rPr>
          <w:lang w:val="fr-CH"/>
        </w:rPr>
        <w:t xml:space="preserve"> de la part d’un de ses </w:t>
      </w:r>
      <w:r w:rsidR="00C97BD9" w:rsidRPr="007F4A8D">
        <w:rPr>
          <w:lang w:val="fr-CH"/>
        </w:rPr>
        <w:t>États</w:t>
      </w:r>
      <w:r w:rsidRPr="007F4A8D">
        <w:rPr>
          <w:lang w:val="fr-CH"/>
        </w:rPr>
        <w:t xml:space="preserve"> membres.</w:t>
      </w:r>
    </w:p>
    <w:p w:rsidR="000D3F21" w:rsidRPr="007F4A8D" w:rsidRDefault="000D3F21" w:rsidP="00AE5975">
      <w:pPr>
        <w:rPr>
          <w:lang w:val="fr-CH"/>
        </w:rPr>
      </w:pPr>
      <w:r w:rsidRPr="007F4A8D">
        <w:rPr>
          <w:lang w:val="fr-CH"/>
        </w:rPr>
        <w:t>Dans le cas d’une mise en œuvre de ces mesures, les citoyens danois seraient légitimes pour entamer des recours en justice afin de défendre leur droit à l’intégrité personnelle.</w:t>
      </w:r>
    </w:p>
    <w:p w:rsidR="000D3F21" w:rsidRPr="007F4A8D" w:rsidRDefault="000D3F21" w:rsidP="000D3F21">
      <w:pPr>
        <w:rPr>
          <w:lang w:val="fr-CH"/>
        </w:rPr>
      </w:pPr>
      <w:bookmarkStart w:id="11" w:name="OLE_LINK6"/>
      <w:bookmarkStart w:id="12" w:name="OLE_LINK7"/>
      <w:r w:rsidRPr="007F4A8D">
        <w:rPr>
          <w:lang w:val="fr-CH"/>
        </w:rPr>
        <w:t>En l’absence d’une analyse d’impact sérieuse, ce point du projet de loi semble invalide et devoir être très sérieusement reconsidérer par le gouvernement danois.</w:t>
      </w:r>
    </w:p>
    <w:bookmarkEnd w:id="11"/>
    <w:bookmarkEnd w:id="12"/>
    <w:p w:rsidR="00AE5975" w:rsidRPr="007F4A8D" w:rsidRDefault="00AE5975" w:rsidP="00AE5975">
      <w:pPr>
        <w:pStyle w:val="Paragraphedeliste"/>
        <w:numPr>
          <w:ilvl w:val="0"/>
          <w:numId w:val="1"/>
        </w:numPr>
        <w:rPr>
          <w:b/>
          <w:lang w:val="fr-CH"/>
        </w:rPr>
      </w:pPr>
      <w:r w:rsidRPr="007F4A8D">
        <w:rPr>
          <w:b/>
          <w:lang w:val="fr-CH"/>
        </w:rPr>
        <w:t>Aucun étude d’impact concernant les emballages neutres des produits de vapotage n’est présentée. Cette mesure semble totalement disproporti</w:t>
      </w:r>
      <w:r w:rsidR="00AB152E" w:rsidRPr="007F4A8D">
        <w:rPr>
          <w:b/>
          <w:lang w:val="fr-CH"/>
        </w:rPr>
        <w:t>onnée et inadéquate à son objet, concernant l’art. 9 a du projet de la loi sur les cigarettes électroniques présenté.</w:t>
      </w:r>
    </w:p>
    <w:p w:rsidR="00BD2836" w:rsidRPr="007F4A8D" w:rsidRDefault="005F685A" w:rsidP="00B11773">
      <w:pPr>
        <w:rPr>
          <w:lang w:val="fr-CH"/>
        </w:rPr>
      </w:pPr>
      <w:r w:rsidRPr="007F4A8D">
        <w:rPr>
          <w:lang w:val="fr-CH"/>
        </w:rPr>
        <w:t xml:space="preserve">L’intérêt </w:t>
      </w:r>
      <w:r w:rsidR="00AE5975" w:rsidRPr="007F4A8D">
        <w:rPr>
          <w:lang w:val="fr-CH"/>
        </w:rPr>
        <w:t xml:space="preserve">d’imposer un emballage neutre aux produits de vapotage ne repose sur aucune étude. Elle contrevient à la directive TFUE sans présenter le moindre argument en sa faveur. Elle est disproportionnée et inadéquate. </w:t>
      </w:r>
    </w:p>
    <w:p w:rsidR="00B11773" w:rsidRPr="007F4A8D" w:rsidRDefault="00C97BD9" w:rsidP="00B11773">
      <w:pPr>
        <w:rPr>
          <w:lang w:val="fr-CH"/>
        </w:rPr>
      </w:pPr>
      <w:r w:rsidRPr="007F4A8D">
        <w:rPr>
          <w:lang w:val="fr-CH"/>
        </w:rPr>
        <w:t>I</w:t>
      </w:r>
      <w:r w:rsidR="00864E6C" w:rsidRPr="007F4A8D">
        <w:rPr>
          <w:lang w:val="fr-CH"/>
        </w:rPr>
        <w:t>mposer à un moyen à risque réduit</w:t>
      </w:r>
      <w:r w:rsidR="00705578" w:rsidRPr="007F4A8D">
        <w:rPr>
          <w:lang w:val="fr-CH"/>
        </w:rPr>
        <w:t xml:space="preserve">, utilisé principalement pour </w:t>
      </w:r>
      <w:r w:rsidR="00864E6C" w:rsidRPr="007F4A8D">
        <w:rPr>
          <w:lang w:val="fr-CH"/>
        </w:rPr>
        <w:t xml:space="preserve">arrêter de fumer, </w:t>
      </w:r>
      <w:r w:rsidRPr="007F4A8D">
        <w:rPr>
          <w:lang w:val="fr-CH"/>
        </w:rPr>
        <w:t xml:space="preserve">est une perversion des </w:t>
      </w:r>
      <w:r w:rsidR="00864E6C" w:rsidRPr="007F4A8D">
        <w:rPr>
          <w:lang w:val="fr-CH"/>
        </w:rPr>
        <w:t>restriction</w:t>
      </w:r>
      <w:r w:rsidRPr="007F4A8D">
        <w:rPr>
          <w:lang w:val="fr-CH"/>
        </w:rPr>
        <w:t>s</w:t>
      </w:r>
      <w:r w:rsidR="00864E6C" w:rsidRPr="007F4A8D">
        <w:rPr>
          <w:lang w:val="fr-CH"/>
        </w:rPr>
        <w:t xml:space="preserve"> profilée</w:t>
      </w:r>
      <w:r w:rsidRPr="007F4A8D">
        <w:rPr>
          <w:lang w:val="fr-CH"/>
        </w:rPr>
        <w:t>s</w:t>
      </w:r>
      <w:r w:rsidR="00864E6C" w:rsidRPr="007F4A8D">
        <w:rPr>
          <w:lang w:val="fr-CH"/>
        </w:rPr>
        <w:t xml:space="preserve"> contre le produit le plus nocif.</w:t>
      </w:r>
      <w:r w:rsidR="00C65ACC" w:rsidRPr="007F4A8D">
        <w:rPr>
          <w:lang w:val="fr-CH"/>
        </w:rPr>
        <w:t xml:space="preserve"> </w:t>
      </w:r>
      <w:r w:rsidR="00C02579" w:rsidRPr="007F4A8D">
        <w:rPr>
          <w:lang w:val="fr-CH"/>
        </w:rPr>
        <w:t>Par ailleurs, l</w:t>
      </w:r>
      <w:r w:rsidR="00C65ACC" w:rsidRPr="007F4A8D">
        <w:rPr>
          <w:lang w:val="fr-CH"/>
        </w:rPr>
        <w:t xml:space="preserve">a mesure pourrait se révéler discriminatoire contre les </w:t>
      </w:r>
      <w:r w:rsidR="00664616" w:rsidRPr="007F4A8D">
        <w:rPr>
          <w:lang w:val="fr-CH"/>
        </w:rPr>
        <w:t>entreprise</w:t>
      </w:r>
      <w:r w:rsidR="00C65ACC" w:rsidRPr="007F4A8D">
        <w:rPr>
          <w:lang w:val="fr-CH"/>
        </w:rPr>
        <w:t xml:space="preserve">s </w:t>
      </w:r>
      <w:r w:rsidR="00664616" w:rsidRPr="007F4A8D">
        <w:rPr>
          <w:lang w:val="fr-CH"/>
        </w:rPr>
        <w:t>indépendantes face aux multinationales du tabac</w:t>
      </w:r>
      <w:r w:rsidR="00C65ACC" w:rsidRPr="007F4A8D">
        <w:rPr>
          <w:lang w:val="fr-CH"/>
        </w:rPr>
        <w:t>.</w:t>
      </w:r>
    </w:p>
    <w:p w:rsidR="00640799" w:rsidRPr="007F4A8D" w:rsidRDefault="00640799" w:rsidP="00640799">
      <w:pPr>
        <w:rPr>
          <w:lang w:val="fr-CH"/>
        </w:rPr>
      </w:pPr>
      <w:r w:rsidRPr="007F4A8D">
        <w:rPr>
          <w:lang w:val="fr-CH"/>
        </w:rPr>
        <w:t>En l’absence d’une analyse d’impact sérieuse, ce point du projet de loi semble invalide et devoir être très sérieusement reconsidérer par le gouvernement danois.</w:t>
      </w:r>
    </w:p>
    <w:p w:rsidR="00FB56E3" w:rsidRPr="007F4A8D" w:rsidRDefault="00FB56E3" w:rsidP="00FB56E3">
      <w:pPr>
        <w:pStyle w:val="Paragraphedeliste"/>
        <w:numPr>
          <w:ilvl w:val="0"/>
          <w:numId w:val="1"/>
        </w:numPr>
        <w:rPr>
          <w:b/>
          <w:lang w:val="fr-CH"/>
        </w:rPr>
      </w:pPr>
      <w:r w:rsidRPr="007F4A8D">
        <w:rPr>
          <w:b/>
          <w:lang w:val="fr-CH"/>
        </w:rPr>
        <w:t>Violation du principe de réduction des risques précisé dans la définition de la lutte anti-tabac de la convention cadre pour la lutte anti-tabac (CCLAT art. 1 d)</w:t>
      </w:r>
    </w:p>
    <w:p w:rsidR="00547FF9" w:rsidRPr="007F4A8D" w:rsidRDefault="00B11773" w:rsidP="00B11773">
      <w:pPr>
        <w:rPr>
          <w:lang w:val="fr-CH"/>
        </w:rPr>
      </w:pPr>
      <w:r w:rsidRPr="007F4A8D">
        <w:rPr>
          <w:lang w:val="fr-CH"/>
        </w:rPr>
        <w:t xml:space="preserve">Il est de notoriété publique que </w:t>
      </w:r>
      <w:r w:rsidR="00C97BD9" w:rsidRPr="007F4A8D">
        <w:rPr>
          <w:lang w:val="fr-CH"/>
        </w:rPr>
        <w:t xml:space="preserve">le traitement du vapotage par </w:t>
      </w:r>
      <w:r w:rsidRPr="007F4A8D">
        <w:rPr>
          <w:lang w:val="fr-CH"/>
        </w:rPr>
        <w:t xml:space="preserve">l’Organisation Mondiale de la Santé </w:t>
      </w:r>
      <w:r w:rsidR="00C02579" w:rsidRPr="007F4A8D">
        <w:rPr>
          <w:lang w:val="fr-CH"/>
        </w:rPr>
        <w:t xml:space="preserve">(OMS) </w:t>
      </w:r>
      <w:r w:rsidR="00640799" w:rsidRPr="007F4A8D">
        <w:rPr>
          <w:lang w:val="fr-CH"/>
        </w:rPr>
        <w:t xml:space="preserve">est actuellement </w:t>
      </w:r>
      <w:r w:rsidR="00D93B2A" w:rsidRPr="007F4A8D">
        <w:rPr>
          <w:lang w:val="fr-CH"/>
        </w:rPr>
        <w:t>entachée de</w:t>
      </w:r>
      <w:r w:rsidR="00C97BD9" w:rsidRPr="007F4A8D">
        <w:rPr>
          <w:lang w:val="fr-CH"/>
        </w:rPr>
        <w:t xml:space="preserve"> </w:t>
      </w:r>
      <w:r w:rsidRPr="007F4A8D">
        <w:rPr>
          <w:lang w:val="fr-CH"/>
        </w:rPr>
        <w:t>conflits d’intérêt.</w:t>
      </w:r>
      <w:r w:rsidR="004224E4" w:rsidRPr="007F4A8D">
        <w:rPr>
          <w:lang w:val="fr-CH"/>
        </w:rPr>
        <w:t xml:space="preserve"> D</w:t>
      </w:r>
      <w:r w:rsidR="00D93B2A" w:rsidRPr="007F4A8D">
        <w:rPr>
          <w:lang w:val="fr-CH"/>
        </w:rPr>
        <w:t xml:space="preserve">es leaders mondiaux de </w:t>
      </w:r>
      <w:r w:rsidR="004224E4" w:rsidRPr="007F4A8D">
        <w:rPr>
          <w:lang w:val="fr-CH"/>
        </w:rPr>
        <w:t xml:space="preserve">la </w:t>
      </w:r>
      <w:r w:rsidR="00D93B2A" w:rsidRPr="007F4A8D">
        <w:rPr>
          <w:lang w:val="fr-CH"/>
        </w:rPr>
        <w:t>product</w:t>
      </w:r>
      <w:r w:rsidR="004224E4" w:rsidRPr="007F4A8D">
        <w:rPr>
          <w:lang w:val="fr-CH"/>
        </w:rPr>
        <w:t>ion</w:t>
      </w:r>
      <w:r w:rsidR="00D93B2A" w:rsidRPr="007F4A8D">
        <w:rPr>
          <w:lang w:val="fr-CH"/>
        </w:rPr>
        <w:t xml:space="preserve"> de tabac</w:t>
      </w:r>
      <w:r w:rsidRPr="007F4A8D">
        <w:rPr>
          <w:lang w:val="fr-CH"/>
        </w:rPr>
        <w:t xml:space="preserve">, telles que l’Inde ou la Thaïlande, ont acquis une influence </w:t>
      </w:r>
      <w:r w:rsidR="004224E4" w:rsidRPr="007F4A8D">
        <w:rPr>
          <w:lang w:val="fr-CH"/>
        </w:rPr>
        <w:t xml:space="preserve">notoire </w:t>
      </w:r>
      <w:r w:rsidRPr="007F4A8D">
        <w:rPr>
          <w:lang w:val="fr-CH"/>
        </w:rPr>
        <w:t>sur les contenu</w:t>
      </w:r>
      <w:r w:rsidR="00547FF9" w:rsidRPr="007F4A8D">
        <w:rPr>
          <w:lang w:val="fr-CH"/>
        </w:rPr>
        <w:t>s</w:t>
      </w:r>
      <w:r w:rsidRPr="007F4A8D">
        <w:rPr>
          <w:lang w:val="fr-CH"/>
        </w:rPr>
        <w:t xml:space="preserve"> produit</w:t>
      </w:r>
      <w:r w:rsidR="00C65ACC" w:rsidRPr="007F4A8D">
        <w:rPr>
          <w:lang w:val="fr-CH"/>
        </w:rPr>
        <w:t>s</w:t>
      </w:r>
      <w:r w:rsidRPr="007F4A8D">
        <w:rPr>
          <w:lang w:val="fr-CH"/>
        </w:rPr>
        <w:t xml:space="preserve"> par l’OMS au sujet du vapotage. </w:t>
      </w:r>
      <w:r w:rsidR="004224E4" w:rsidRPr="007F4A8D">
        <w:rPr>
          <w:lang w:val="fr-CH"/>
        </w:rPr>
        <w:t>D</w:t>
      </w:r>
      <w:r w:rsidR="00D93B2A" w:rsidRPr="007F4A8D">
        <w:rPr>
          <w:lang w:val="fr-CH"/>
        </w:rPr>
        <w:t>ans un tel contexte</w:t>
      </w:r>
      <w:r w:rsidR="004224E4" w:rsidRPr="007F4A8D">
        <w:rPr>
          <w:lang w:val="fr-CH"/>
        </w:rPr>
        <w:t xml:space="preserve">, </w:t>
      </w:r>
      <w:r w:rsidR="00547FF9" w:rsidRPr="007F4A8D">
        <w:rPr>
          <w:lang w:val="fr-CH"/>
        </w:rPr>
        <w:t xml:space="preserve">les pays européens </w:t>
      </w:r>
      <w:r w:rsidR="004224E4" w:rsidRPr="007F4A8D">
        <w:rPr>
          <w:lang w:val="fr-CH"/>
        </w:rPr>
        <w:t>doivent</w:t>
      </w:r>
      <w:r w:rsidR="00547FF9" w:rsidRPr="007F4A8D">
        <w:rPr>
          <w:lang w:val="fr-CH"/>
        </w:rPr>
        <w:t xml:space="preserve"> élever le niveau d’exigence scientifique et éthique.</w:t>
      </w:r>
    </w:p>
    <w:p w:rsidR="00547FF9" w:rsidRPr="007F4A8D" w:rsidRDefault="00547FF9" w:rsidP="00547FF9">
      <w:pPr>
        <w:rPr>
          <w:lang w:val="fr-CH"/>
        </w:rPr>
      </w:pPr>
      <w:r w:rsidRPr="007F4A8D">
        <w:rPr>
          <w:lang w:val="fr-CH"/>
        </w:rPr>
        <w:lastRenderedPageBreak/>
        <w:t xml:space="preserve">Dans cette perspective, revenir au respect des principes fondateurs et fondamentaux de la Convention-cadre pour la lutte anti-tabac </w:t>
      </w:r>
      <w:r w:rsidR="00BD2836" w:rsidRPr="007F4A8D">
        <w:rPr>
          <w:lang w:val="fr-CH"/>
        </w:rPr>
        <w:t>de 2005 serait salutaire</w:t>
      </w:r>
      <w:r w:rsidRPr="007F4A8D">
        <w:rPr>
          <w:lang w:val="fr-CH"/>
        </w:rPr>
        <w:t>. Son article 1</w:t>
      </w:r>
      <w:r w:rsidRPr="007F4A8D">
        <w:rPr>
          <w:vertAlign w:val="superscript"/>
          <w:lang w:val="fr-CH"/>
        </w:rPr>
        <w:t>er</w:t>
      </w:r>
      <w:r w:rsidRPr="007F4A8D">
        <w:rPr>
          <w:lang w:val="fr-CH"/>
        </w:rPr>
        <w:t xml:space="preserve"> lettre d, </w:t>
      </w:r>
      <w:r w:rsidR="00C65ACC" w:rsidRPr="007F4A8D">
        <w:rPr>
          <w:lang w:val="fr-CH"/>
        </w:rPr>
        <w:t xml:space="preserve">intègre dans la </w:t>
      </w:r>
      <w:r w:rsidRPr="007F4A8D">
        <w:rPr>
          <w:lang w:val="fr-CH"/>
        </w:rPr>
        <w:t>définit</w:t>
      </w:r>
      <w:r w:rsidR="00C65ACC" w:rsidRPr="007F4A8D">
        <w:rPr>
          <w:lang w:val="fr-CH"/>
        </w:rPr>
        <w:t>ion de la lutte anti-tabac</w:t>
      </w:r>
      <w:r w:rsidRPr="007F4A8D">
        <w:rPr>
          <w:lang w:val="fr-CH"/>
        </w:rPr>
        <w:t xml:space="preserve"> l’ensemble des mesures permettant de réduire les dommages du tabagisme. </w:t>
      </w:r>
    </w:p>
    <w:p w:rsidR="00547FF9" w:rsidRPr="007F4A8D" w:rsidRDefault="00547FF9" w:rsidP="00547FF9">
      <w:pPr>
        <w:rPr>
          <w:lang w:val="fr-CH"/>
        </w:rPr>
      </w:pPr>
      <w:r w:rsidRPr="007F4A8D">
        <w:rPr>
          <w:lang w:val="fr-CH"/>
        </w:rPr>
        <w:t>Les mesures anti-vapotage envisagées par le gouvernement danois contreviennent à ce principe en rendant inaccessible légalement l’extrême majorité des produits de vapotage</w:t>
      </w:r>
      <w:r w:rsidR="00BD2836" w:rsidRPr="007F4A8D">
        <w:rPr>
          <w:rStyle w:val="Appelnotedebasdep"/>
          <w:lang w:val="fr-CH"/>
        </w:rPr>
        <w:footnoteReference w:id="8"/>
      </w:r>
      <w:r w:rsidRPr="007F4A8D">
        <w:rPr>
          <w:lang w:val="fr-CH"/>
        </w:rPr>
        <w:t>, dont la réduction des risques est au moins de 95% pour les fumeurs qui s’y convertissent</w:t>
      </w:r>
      <w:r w:rsidR="00BD2836" w:rsidRPr="007F4A8D">
        <w:rPr>
          <w:rStyle w:val="Appelnotedebasdep"/>
          <w:lang w:val="fr-CH"/>
        </w:rPr>
        <w:footnoteReference w:id="9"/>
      </w:r>
      <w:r w:rsidRPr="007F4A8D">
        <w:rPr>
          <w:lang w:val="fr-CH"/>
        </w:rPr>
        <w:t>.</w:t>
      </w:r>
    </w:p>
    <w:p w:rsidR="00547FF9" w:rsidRPr="007F4A8D" w:rsidRDefault="00547FF9" w:rsidP="00547FF9">
      <w:pPr>
        <w:rPr>
          <w:lang w:val="fr-CH"/>
        </w:rPr>
      </w:pPr>
      <w:r w:rsidRPr="007F4A8D">
        <w:rPr>
          <w:lang w:val="fr-CH"/>
        </w:rPr>
        <w:t>Par ailleurs, le gouvernement danois n’a pas respecté la charte d’Ottawa sur l’implication des communautés dans les mesures les concernant</w:t>
      </w:r>
      <w:r w:rsidR="00814C2D" w:rsidRPr="007F4A8D">
        <w:rPr>
          <w:rStyle w:val="Appelnotedebasdep"/>
          <w:lang w:val="fr-CH"/>
        </w:rPr>
        <w:footnoteReference w:id="10"/>
      </w:r>
      <w:r w:rsidRPr="007F4A8D">
        <w:rPr>
          <w:lang w:val="fr-CH"/>
        </w:rPr>
        <w:t xml:space="preserve">. Aucune écoute ni prise en compte des associations de défense des droits des utilisateurs n’a eu lieu. </w:t>
      </w:r>
      <w:r w:rsidR="00A869D6" w:rsidRPr="007F4A8D">
        <w:rPr>
          <w:lang w:val="fr-CH"/>
        </w:rPr>
        <w:t>L’attitude particulièrement</w:t>
      </w:r>
      <w:r w:rsidR="00447A5E" w:rsidRPr="007F4A8D">
        <w:rPr>
          <w:lang w:val="fr-CH"/>
        </w:rPr>
        <w:t xml:space="preserve"> méprisante du Ministre de la Santé Magnus </w:t>
      </w:r>
      <w:proofErr w:type="spellStart"/>
      <w:r w:rsidR="00447A5E" w:rsidRPr="007F4A8D">
        <w:rPr>
          <w:lang w:val="fr-CH"/>
        </w:rPr>
        <w:t>Heunicke</w:t>
      </w:r>
      <w:proofErr w:type="spellEnd"/>
      <w:r w:rsidR="00447A5E" w:rsidRPr="007F4A8D">
        <w:rPr>
          <w:lang w:val="fr-CH"/>
        </w:rPr>
        <w:t xml:space="preserve"> face aux utilisateurs nous a choqué. Le processus d’élaboration des mesures contre les vapoteurs a</w:t>
      </w:r>
      <w:r w:rsidR="00447A5E" w:rsidRPr="007F4A8D">
        <w:rPr>
          <w:rFonts w:ascii="Roboto" w:hAnsi="Roboto"/>
          <w:sz w:val="20"/>
          <w:szCs w:val="20"/>
          <w:shd w:val="clear" w:color="auto" w:fill="FFFFFF"/>
          <w:lang w:val="fr-CH"/>
        </w:rPr>
        <w:t xml:space="preserve"> </w:t>
      </w:r>
      <w:r w:rsidR="00447A5E" w:rsidRPr="007F4A8D">
        <w:rPr>
          <w:lang w:val="fr-CH"/>
        </w:rPr>
        <w:t>manqué de respect de démocratie sanitaire. Les décisions imposées sans implications des usagers sont rarement efficaces, a fortiori lorsqu’elles sont inadéquates</w:t>
      </w:r>
      <w:r w:rsidR="00C02579" w:rsidRPr="007F4A8D">
        <w:rPr>
          <w:lang w:val="fr-CH"/>
        </w:rPr>
        <w:t xml:space="preserve">, par absence d’adhésion </w:t>
      </w:r>
      <w:r w:rsidR="00A869D6" w:rsidRPr="007F4A8D">
        <w:rPr>
          <w:lang w:val="fr-CH"/>
        </w:rPr>
        <w:t xml:space="preserve">ou réactance </w:t>
      </w:r>
      <w:r w:rsidR="00C02579" w:rsidRPr="007F4A8D">
        <w:rPr>
          <w:lang w:val="fr-CH"/>
        </w:rPr>
        <w:t>du public</w:t>
      </w:r>
      <w:r w:rsidR="00447A5E" w:rsidRPr="007F4A8D">
        <w:rPr>
          <w:lang w:val="fr-CH"/>
        </w:rPr>
        <w:t>.</w:t>
      </w:r>
    </w:p>
    <w:p w:rsidR="00FB56E3" w:rsidRPr="007F4A8D" w:rsidRDefault="00FB56E3" w:rsidP="00537CD6">
      <w:pPr>
        <w:pStyle w:val="Paragraphedeliste"/>
        <w:numPr>
          <w:ilvl w:val="0"/>
          <w:numId w:val="1"/>
        </w:numPr>
        <w:rPr>
          <w:b/>
          <w:lang w:val="fr-CH"/>
        </w:rPr>
      </w:pPr>
      <w:proofErr w:type="spellStart"/>
      <w:r w:rsidRPr="007F4A8D">
        <w:rPr>
          <w:b/>
          <w:lang w:val="fr-CH"/>
        </w:rPr>
        <w:t xml:space="preserve">Non </w:t>
      </w:r>
      <w:r w:rsidR="00D93B2A" w:rsidRPr="007F4A8D">
        <w:rPr>
          <w:b/>
          <w:lang w:val="fr-CH"/>
        </w:rPr>
        <w:t>conform</w:t>
      </w:r>
      <w:r w:rsidR="00640799" w:rsidRPr="007F4A8D">
        <w:rPr>
          <w:b/>
          <w:lang w:val="fr-CH"/>
        </w:rPr>
        <w:t>ité</w:t>
      </w:r>
      <w:proofErr w:type="spellEnd"/>
      <w:r w:rsidR="00D93B2A" w:rsidRPr="007F4A8D">
        <w:rPr>
          <w:b/>
          <w:lang w:val="fr-CH"/>
        </w:rPr>
        <w:t xml:space="preserve"> </w:t>
      </w:r>
      <w:r w:rsidRPr="007F4A8D">
        <w:rPr>
          <w:b/>
          <w:lang w:val="fr-CH"/>
        </w:rPr>
        <w:t>avec le droit européen</w:t>
      </w:r>
      <w:r w:rsidR="00640799" w:rsidRPr="007F4A8D">
        <w:rPr>
          <w:b/>
          <w:lang w:val="fr-CH"/>
        </w:rPr>
        <w:t xml:space="preserve"> de la plupart des articles concernant le </w:t>
      </w:r>
      <w:proofErr w:type="spellStart"/>
      <w:r w:rsidR="00640799" w:rsidRPr="007F4A8D">
        <w:rPr>
          <w:b/>
          <w:lang w:val="fr-CH"/>
        </w:rPr>
        <w:t>vapotage</w:t>
      </w:r>
      <w:proofErr w:type="spellEnd"/>
      <w:r w:rsidRPr="007F4A8D">
        <w:rPr>
          <w:b/>
          <w:lang w:val="fr-CH"/>
        </w:rPr>
        <w:t>. Le gouvernement du Danemark se réfère abusivement à la directive des produits du tabac</w:t>
      </w:r>
      <w:r w:rsidR="00C02579" w:rsidRPr="007F4A8D">
        <w:rPr>
          <w:b/>
          <w:lang w:val="fr-CH"/>
        </w:rPr>
        <w:t xml:space="preserve"> (TPD)</w:t>
      </w:r>
      <w:r w:rsidRPr="007F4A8D">
        <w:rPr>
          <w:b/>
          <w:lang w:val="fr-CH"/>
        </w:rPr>
        <w:t xml:space="preserve"> pour justifier l’interdiction des liquides aromatisés sans nicotine. La Cour administrative Suprême de Finlande a déjà rejeté une tentative similaire de l’administration finlandaise. </w:t>
      </w:r>
    </w:p>
    <w:p w:rsidR="00AE5975" w:rsidRPr="007F4A8D" w:rsidRDefault="00AE5975" w:rsidP="00AE5975">
      <w:pPr>
        <w:rPr>
          <w:lang w:val="fr-CH"/>
        </w:rPr>
      </w:pPr>
      <w:r w:rsidRPr="007F4A8D">
        <w:rPr>
          <w:lang w:val="fr-CH"/>
        </w:rPr>
        <w:t xml:space="preserve">Contrairement à ce qu’affirme le gouvernement danois dans l’ensemble de son argumentaire, la directive TPD ne concerne pas les produits de vapotage sans nicotine. Elle ne peut pas constituer une base aux mesures concernant ceux-ci. </w:t>
      </w:r>
      <w:r w:rsidR="005E5D6C" w:rsidRPr="007F4A8D">
        <w:rPr>
          <w:lang w:val="fr-CH"/>
        </w:rPr>
        <w:t xml:space="preserve">Une </w:t>
      </w:r>
      <w:r w:rsidR="00C02579" w:rsidRPr="007F4A8D">
        <w:rPr>
          <w:lang w:val="fr-CH"/>
        </w:rPr>
        <w:t xml:space="preserve">tentative de </w:t>
      </w:r>
      <w:r w:rsidR="005E5D6C" w:rsidRPr="007F4A8D">
        <w:rPr>
          <w:lang w:val="fr-CH"/>
        </w:rPr>
        <w:t xml:space="preserve">mesure </w:t>
      </w:r>
      <w:r w:rsidR="00C02579" w:rsidRPr="007F4A8D">
        <w:rPr>
          <w:lang w:val="fr-CH"/>
        </w:rPr>
        <w:t xml:space="preserve">abusive </w:t>
      </w:r>
      <w:r w:rsidR="005E5D6C" w:rsidRPr="007F4A8D">
        <w:rPr>
          <w:lang w:val="fr-CH"/>
        </w:rPr>
        <w:t>similaire de l</w:t>
      </w:r>
      <w:r w:rsidRPr="007F4A8D">
        <w:rPr>
          <w:lang w:val="fr-CH"/>
        </w:rPr>
        <w:t>’</w:t>
      </w:r>
      <w:r w:rsidR="005E5D6C" w:rsidRPr="007F4A8D">
        <w:rPr>
          <w:lang w:val="fr-CH"/>
        </w:rPr>
        <w:t>administration fin</w:t>
      </w:r>
      <w:r w:rsidRPr="007F4A8D">
        <w:rPr>
          <w:lang w:val="fr-CH"/>
        </w:rPr>
        <w:t xml:space="preserve">landaise a déjà </w:t>
      </w:r>
      <w:r w:rsidR="005E5D6C" w:rsidRPr="007F4A8D">
        <w:rPr>
          <w:lang w:val="fr-CH"/>
        </w:rPr>
        <w:t xml:space="preserve">été </w:t>
      </w:r>
      <w:r w:rsidR="00C02579" w:rsidRPr="007F4A8D">
        <w:rPr>
          <w:lang w:val="fr-CH"/>
        </w:rPr>
        <w:t>rejet</w:t>
      </w:r>
      <w:r w:rsidR="005E5D6C" w:rsidRPr="007F4A8D">
        <w:rPr>
          <w:lang w:val="fr-CH"/>
        </w:rPr>
        <w:t>ée par la Cour Suprême de Finlande</w:t>
      </w:r>
      <w:r w:rsidR="00894E28" w:rsidRPr="007F4A8D">
        <w:rPr>
          <w:rStyle w:val="Appelnotedebasdep"/>
          <w:lang w:val="fr-CH"/>
        </w:rPr>
        <w:footnoteReference w:id="11"/>
      </w:r>
      <w:r w:rsidR="005E5D6C" w:rsidRPr="007F4A8D">
        <w:rPr>
          <w:lang w:val="fr-CH"/>
        </w:rPr>
        <w:t>.</w:t>
      </w:r>
      <w:r w:rsidRPr="007F4A8D">
        <w:rPr>
          <w:lang w:val="fr-CH"/>
        </w:rPr>
        <w:t xml:space="preserve"> </w:t>
      </w:r>
    </w:p>
    <w:p w:rsidR="00640799" w:rsidRPr="007F4A8D" w:rsidRDefault="00640799" w:rsidP="00AE5975">
      <w:pPr>
        <w:rPr>
          <w:lang w:val="fr-CH"/>
        </w:rPr>
      </w:pPr>
      <w:r w:rsidRPr="007F4A8D">
        <w:rPr>
          <w:lang w:val="fr-CH"/>
        </w:rPr>
        <w:t>La non-conformité avec la directive TPD (</w:t>
      </w:r>
      <w:r w:rsidRPr="007F4A8D">
        <w:rPr>
          <w:lang w:val="fr-CH"/>
        </w:rPr>
        <w:t>2014/40/</w:t>
      </w:r>
      <w:proofErr w:type="gramStart"/>
      <w:r w:rsidRPr="007F4A8D">
        <w:rPr>
          <w:lang w:val="fr-CH"/>
        </w:rPr>
        <w:t>UE</w:t>
      </w:r>
      <w:r w:rsidRPr="007F4A8D">
        <w:rPr>
          <w:lang w:val="fr-CH"/>
        </w:rPr>
        <w:t xml:space="preserve"> )</w:t>
      </w:r>
      <w:proofErr w:type="gramEnd"/>
      <w:r w:rsidRPr="007F4A8D">
        <w:rPr>
          <w:lang w:val="fr-CH"/>
        </w:rPr>
        <w:t xml:space="preserve"> des références aux liquides de </w:t>
      </w:r>
      <w:proofErr w:type="spellStart"/>
      <w:r w:rsidRPr="007F4A8D">
        <w:rPr>
          <w:lang w:val="fr-CH"/>
        </w:rPr>
        <w:t>vapotage</w:t>
      </w:r>
      <w:proofErr w:type="spellEnd"/>
      <w:r w:rsidRPr="007F4A8D">
        <w:rPr>
          <w:lang w:val="fr-CH"/>
        </w:rPr>
        <w:t xml:space="preserve"> sans nicotine dans l’ensemble des modifications de lois concernant le </w:t>
      </w:r>
      <w:proofErr w:type="spellStart"/>
      <w:r w:rsidRPr="007F4A8D">
        <w:rPr>
          <w:lang w:val="fr-CH"/>
        </w:rPr>
        <w:t>vapotage</w:t>
      </w:r>
      <w:proofErr w:type="spellEnd"/>
      <w:r w:rsidRPr="007F4A8D">
        <w:rPr>
          <w:lang w:val="fr-CH"/>
        </w:rPr>
        <w:t xml:space="preserve"> du projet impose une révision complète de ces articles invalides.</w:t>
      </w:r>
    </w:p>
    <w:p w:rsidR="005E5D6C" w:rsidRPr="007F4A8D" w:rsidRDefault="00447A5E" w:rsidP="00447A5E">
      <w:pPr>
        <w:pStyle w:val="Paragraphedeliste"/>
        <w:numPr>
          <w:ilvl w:val="0"/>
          <w:numId w:val="1"/>
        </w:numPr>
        <w:rPr>
          <w:b/>
          <w:lang w:val="fr-CH"/>
        </w:rPr>
      </w:pPr>
      <w:r w:rsidRPr="007F4A8D">
        <w:rPr>
          <w:b/>
          <w:lang w:val="fr-CH"/>
        </w:rPr>
        <w:t>L’impact sur les autres pays européens n’a pas été évalué</w:t>
      </w:r>
    </w:p>
    <w:p w:rsidR="00447A5E" w:rsidRPr="007F4A8D" w:rsidRDefault="00447A5E" w:rsidP="00447A5E">
      <w:pPr>
        <w:rPr>
          <w:lang w:val="fr-CH"/>
        </w:rPr>
      </w:pPr>
      <w:r w:rsidRPr="007F4A8D">
        <w:rPr>
          <w:lang w:val="fr-CH"/>
        </w:rPr>
        <w:t>Les restrictions abusives - telles que l’interdiction d’arômes, des taxes prohibitives, etc. -  provoquent l’émergence de marché noir. Deux scenarios peuvent être envisagés. Dans le premier cas, un marché noir d’entraide</w:t>
      </w:r>
      <w:r w:rsidR="00A869D6" w:rsidRPr="007F4A8D">
        <w:rPr>
          <w:lang w:val="fr-CH"/>
        </w:rPr>
        <w:t>,</w:t>
      </w:r>
      <w:r w:rsidRPr="007F4A8D">
        <w:rPr>
          <w:lang w:val="fr-CH"/>
        </w:rPr>
        <w:t xml:space="preserve"> sous forme de réseau de résistance de vapoteurs ne voulant pas rechuter dans le tabagisme</w:t>
      </w:r>
      <w:r w:rsidR="00A869D6" w:rsidRPr="007F4A8D">
        <w:rPr>
          <w:lang w:val="fr-CH"/>
        </w:rPr>
        <w:t>,</w:t>
      </w:r>
      <w:r w:rsidRPr="007F4A8D">
        <w:rPr>
          <w:lang w:val="fr-CH"/>
        </w:rPr>
        <w:t xml:space="preserve"> se met en place. Les effets indésirables se portent sur les fumeurs qui sont tenus à l’écart d’un </w:t>
      </w:r>
      <w:r w:rsidR="00C226BA" w:rsidRPr="007F4A8D">
        <w:rPr>
          <w:lang w:val="fr-CH"/>
        </w:rPr>
        <w:t>accès</w:t>
      </w:r>
      <w:r w:rsidRPr="007F4A8D">
        <w:rPr>
          <w:lang w:val="fr-CH"/>
        </w:rPr>
        <w:t xml:space="preserve"> </w:t>
      </w:r>
      <w:r w:rsidR="002618BB" w:rsidRPr="007F4A8D">
        <w:rPr>
          <w:lang w:val="fr-CH"/>
        </w:rPr>
        <w:t>à bas seuil</w:t>
      </w:r>
      <w:r w:rsidR="00D93B2A" w:rsidRPr="007F4A8D">
        <w:rPr>
          <w:lang w:val="fr-CH"/>
        </w:rPr>
        <w:t xml:space="preserve"> </w:t>
      </w:r>
      <w:r w:rsidR="002618BB" w:rsidRPr="007F4A8D">
        <w:rPr>
          <w:lang w:val="fr-CH"/>
        </w:rPr>
        <w:t>du moyen à risque réduit pour sortir du tabagisme. Dans ce scenario la conséquence principale est de favoriser le tabagisme.</w:t>
      </w:r>
    </w:p>
    <w:p w:rsidR="002618BB" w:rsidRPr="007F4A8D" w:rsidRDefault="002618BB" w:rsidP="00447A5E">
      <w:pPr>
        <w:rPr>
          <w:lang w:val="fr-CH"/>
        </w:rPr>
      </w:pPr>
      <w:r w:rsidRPr="007F4A8D">
        <w:rPr>
          <w:lang w:val="fr-CH"/>
        </w:rPr>
        <w:t>Dans un second scenario plus inquiétant</w:t>
      </w:r>
      <w:r w:rsidR="00C226BA" w:rsidRPr="007F4A8D">
        <w:rPr>
          <w:lang w:val="fr-CH"/>
        </w:rPr>
        <w:t xml:space="preserve">, le marché noir peut être </w:t>
      </w:r>
      <w:r w:rsidRPr="007F4A8D">
        <w:rPr>
          <w:lang w:val="fr-CH"/>
        </w:rPr>
        <w:t>pris en main par des réseaux criminels organisés. La situation géographique du Danemark, proche de l’Estonie où un marché noir est déjà enkysté</w:t>
      </w:r>
      <w:r w:rsidR="00C226BA" w:rsidRPr="007F4A8D">
        <w:rPr>
          <w:lang w:val="fr-CH"/>
        </w:rPr>
        <w:t>,</w:t>
      </w:r>
      <w:r w:rsidRPr="007F4A8D">
        <w:rPr>
          <w:lang w:val="fr-CH"/>
        </w:rPr>
        <w:t xml:space="preserve"> et de la Finlande qui approche la question de manière répressive également, rend ce scenario </w:t>
      </w:r>
      <w:r w:rsidRPr="007F4A8D">
        <w:rPr>
          <w:lang w:val="fr-CH"/>
        </w:rPr>
        <w:lastRenderedPageBreak/>
        <w:t xml:space="preserve">possible. La probabilité de son émergence serait renforcée si les Pays-Bas </w:t>
      </w:r>
      <w:r w:rsidR="00D93B2A" w:rsidRPr="007F4A8D">
        <w:rPr>
          <w:lang w:val="fr-CH"/>
        </w:rPr>
        <w:t>adoptaient</w:t>
      </w:r>
      <w:r w:rsidRPr="007F4A8D">
        <w:rPr>
          <w:lang w:val="fr-CH"/>
        </w:rPr>
        <w:t xml:space="preserve"> également une approche prohibitionniste contre les arômes. </w:t>
      </w:r>
    </w:p>
    <w:p w:rsidR="002618BB" w:rsidRPr="007F4A8D" w:rsidRDefault="002618BB" w:rsidP="00447A5E">
      <w:pPr>
        <w:rPr>
          <w:lang w:val="fr-CH"/>
        </w:rPr>
      </w:pPr>
      <w:r w:rsidRPr="007F4A8D">
        <w:rPr>
          <w:lang w:val="fr-CH"/>
        </w:rPr>
        <w:t xml:space="preserve">Les conséquences seraient une facilité d’accès pour les jeunes sans contrôle ni des autorités, ni du milieu </w:t>
      </w:r>
      <w:proofErr w:type="spellStart"/>
      <w:r w:rsidRPr="007F4A8D">
        <w:rPr>
          <w:lang w:val="fr-CH"/>
        </w:rPr>
        <w:t>vapoteur</w:t>
      </w:r>
      <w:proofErr w:type="spellEnd"/>
      <w:r w:rsidRPr="007F4A8D">
        <w:rPr>
          <w:lang w:val="fr-CH"/>
        </w:rPr>
        <w:t xml:space="preserve"> citoyen. Les probabilités de produits frelatés et de diffusion par effet d’aubaine de substances psychotropes, telles que les stupéfiants de synthèses, seront élevées. Le Danemark pourrait servir de tête de pont pour les réseaux organisés pour diffuser leurs produits vers l’Europe de l’ouest. A ce titre, les utilisateurs des autres pays européens sont </w:t>
      </w:r>
      <w:r w:rsidR="00C226BA" w:rsidRPr="007F4A8D">
        <w:rPr>
          <w:lang w:val="fr-CH"/>
        </w:rPr>
        <w:t xml:space="preserve">potentiellement très </w:t>
      </w:r>
      <w:r w:rsidRPr="007F4A8D">
        <w:rPr>
          <w:lang w:val="fr-CH"/>
        </w:rPr>
        <w:t>concernés par</w:t>
      </w:r>
      <w:r w:rsidR="00C226BA" w:rsidRPr="007F4A8D">
        <w:rPr>
          <w:lang w:val="fr-CH"/>
        </w:rPr>
        <w:t xml:space="preserve"> les effets </w:t>
      </w:r>
      <w:r w:rsidR="00A869D6" w:rsidRPr="007F4A8D">
        <w:rPr>
          <w:lang w:val="fr-CH"/>
        </w:rPr>
        <w:t>d’insécurité que peut générer le</w:t>
      </w:r>
      <w:r w:rsidR="00C226BA" w:rsidRPr="007F4A8D">
        <w:rPr>
          <w:lang w:val="fr-CH"/>
        </w:rPr>
        <w:t xml:space="preserve"> projet de loi danois</w:t>
      </w:r>
      <w:r w:rsidRPr="007F4A8D">
        <w:rPr>
          <w:lang w:val="fr-CH"/>
        </w:rPr>
        <w:t>.</w:t>
      </w:r>
    </w:p>
    <w:p w:rsidR="00E71852" w:rsidRPr="007F4A8D" w:rsidRDefault="00E71852" w:rsidP="00447A5E">
      <w:pPr>
        <w:rPr>
          <w:lang w:val="fr-CH"/>
        </w:rPr>
      </w:pPr>
      <w:r w:rsidRPr="007F4A8D">
        <w:rPr>
          <w:lang w:val="fr-CH"/>
        </w:rPr>
        <w:t>En l’absence d’une analyse d’impact sérieuse, l</w:t>
      </w:r>
      <w:r w:rsidR="00640799" w:rsidRPr="007F4A8D">
        <w:rPr>
          <w:lang w:val="fr-CH"/>
        </w:rPr>
        <w:t xml:space="preserve">e </w:t>
      </w:r>
      <w:r w:rsidRPr="007F4A8D">
        <w:rPr>
          <w:lang w:val="fr-CH"/>
        </w:rPr>
        <w:t xml:space="preserve">projet de loi devrait être </w:t>
      </w:r>
      <w:r w:rsidR="00640799" w:rsidRPr="007F4A8D">
        <w:rPr>
          <w:lang w:val="fr-CH"/>
        </w:rPr>
        <w:t>totalement repris et repensé</w:t>
      </w:r>
      <w:r w:rsidRPr="007F4A8D">
        <w:rPr>
          <w:lang w:val="fr-CH"/>
        </w:rPr>
        <w:t>.</w:t>
      </w:r>
    </w:p>
    <w:p w:rsidR="002618BB" w:rsidRPr="007F4A8D" w:rsidRDefault="002618BB" w:rsidP="00447A5E">
      <w:pPr>
        <w:rPr>
          <w:b/>
          <w:lang w:val="fr-CH"/>
        </w:rPr>
      </w:pPr>
      <w:r w:rsidRPr="007F4A8D">
        <w:rPr>
          <w:b/>
          <w:lang w:val="fr-CH"/>
        </w:rPr>
        <w:t>En conclusion</w:t>
      </w:r>
    </w:p>
    <w:p w:rsidR="00650074" w:rsidRPr="007F4A8D" w:rsidRDefault="002618BB" w:rsidP="00447A5E">
      <w:pPr>
        <w:rPr>
          <w:lang w:val="fr-CH"/>
        </w:rPr>
      </w:pPr>
      <w:r w:rsidRPr="007F4A8D">
        <w:rPr>
          <w:lang w:val="fr-CH"/>
        </w:rPr>
        <w:t>L</w:t>
      </w:r>
      <w:r w:rsidR="008B0677" w:rsidRPr="007F4A8D">
        <w:rPr>
          <w:lang w:val="fr-CH"/>
        </w:rPr>
        <w:t xml:space="preserve">e projet de loi notifié par le gouvernement danois comporte plusieurs </w:t>
      </w:r>
      <w:r w:rsidR="00D93B2A" w:rsidRPr="007F4A8D">
        <w:rPr>
          <w:lang w:val="fr-CH"/>
        </w:rPr>
        <w:t xml:space="preserve">mesures </w:t>
      </w:r>
      <w:r w:rsidR="008B0677" w:rsidRPr="007F4A8D">
        <w:rPr>
          <w:lang w:val="fr-CH"/>
        </w:rPr>
        <w:t>disproportionné</w:t>
      </w:r>
      <w:r w:rsidR="00D93B2A" w:rsidRPr="007F4A8D">
        <w:rPr>
          <w:lang w:val="fr-CH"/>
        </w:rPr>
        <w:t>e</w:t>
      </w:r>
      <w:r w:rsidR="008B0677" w:rsidRPr="007F4A8D">
        <w:rPr>
          <w:lang w:val="fr-CH"/>
        </w:rPr>
        <w:t>s</w:t>
      </w:r>
      <w:r w:rsidR="00FA294E" w:rsidRPr="007F4A8D">
        <w:rPr>
          <w:strike/>
          <w:lang w:val="fr-CH"/>
        </w:rPr>
        <w:t>,</w:t>
      </w:r>
      <w:r w:rsidR="00FA294E" w:rsidRPr="007F4A8D">
        <w:rPr>
          <w:lang w:val="fr-CH"/>
        </w:rPr>
        <w:t xml:space="preserve"> </w:t>
      </w:r>
      <w:r w:rsidR="008B0677" w:rsidRPr="007F4A8D">
        <w:rPr>
          <w:lang w:val="fr-CH"/>
        </w:rPr>
        <w:t>inadéquat</w:t>
      </w:r>
      <w:r w:rsidR="00FA294E" w:rsidRPr="007F4A8D">
        <w:rPr>
          <w:lang w:val="fr-CH"/>
        </w:rPr>
        <w:t>e</w:t>
      </w:r>
      <w:r w:rsidR="008B0677" w:rsidRPr="007F4A8D">
        <w:rPr>
          <w:lang w:val="fr-CH"/>
        </w:rPr>
        <w:t xml:space="preserve">s </w:t>
      </w:r>
      <w:r w:rsidR="00FA294E" w:rsidRPr="007F4A8D">
        <w:rPr>
          <w:lang w:val="fr-CH"/>
        </w:rPr>
        <w:t>avec</w:t>
      </w:r>
      <w:r w:rsidR="008B0677" w:rsidRPr="007F4A8D">
        <w:rPr>
          <w:lang w:val="fr-CH"/>
        </w:rPr>
        <w:t xml:space="preserve"> </w:t>
      </w:r>
      <w:r w:rsidR="00FA294E" w:rsidRPr="007F4A8D">
        <w:rPr>
          <w:lang w:val="fr-CH"/>
        </w:rPr>
        <w:t>l’</w:t>
      </w:r>
      <w:r w:rsidR="008B0677" w:rsidRPr="007F4A8D">
        <w:rPr>
          <w:lang w:val="fr-CH"/>
        </w:rPr>
        <w:t>objectif</w:t>
      </w:r>
      <w:r w:rsidR="00FA294E" w:rsidRPr="007F4A8D">
        <w:rPr>
          <w:lang w:val="fr-CH"/>
        </w:rPr>
        <w:t xml:space="preserve"> affiché</w:t>
      </w:r>
      <w:r w:rsidR="008B0677" w:rsidRPr="007F4A8D">
        <w:rPr>
          <w:lang w:val="fr-CH"/>
        </w:rPr>
        <w:t xml:space="preserve">, </w:t>
      </w:r>
      <w:r w:rsidR="00FA294E" w:rsidRPr="007F4A8D">
        <w:rPr>
          <w:lang w:val="fr-CH"/>
        </w:rPr>
        <w:t xml:space="preserve">il </w:t>
      </w:r>
      <w:r w:rsidR="008B0677" w:rsidRPr="007F4A8D">
        <w:rPr>
          <w:lang w:val="fr-CH"/>
        </w:rPr>
        <w:t>viole le principe de réduction des risques et du droit à l’intégrité individue</w:t>
      </w:r>
      <w:r w:rsidR="00A869D6" w:rsidRPr="007F4A8D">
        <w:rPr>
          <w:lang w:val="fr-CH"/>
        </w:rPr>
        <w:t xml:space="preserve">lle, il n’a pas pris en compte </w:t>
      </w:r>
      <w:r w:rsidR="00FA294E" w:rsidRPr="007F4A8D">
        <w:rPr>
          <w:lang w:val="fr-CH"/>
        </w:rPr>
        <w:t xml:space="preserve">des </w:t>
      </w:r>
      <w:r w:rsidR="008B0677" w:rsidRPr="007F4A8D">
        <w:rPr>
          <w:lang w:val="fr-CH"/>
        </w:rPr>
        <w:t>données</w:t>
      </w:r>
      <w:r w:rsidR="00A869D6" w:rsidRPr="007F4A8D">
        <w:rPr>
          <w:lang w:val="fr-CH"/>
        </w:rPr>
        <w:t xml:space="preserve"> et études</w:t>
      </w:r>
      <w:r w:rsidR="008B0677" w:rsidRPr="007F4A8D">
        <w:rPr>
          <w:lang w:val="fr-CH"/>
        </w:rPr>
        <w:t xml:space="preserve"> </w:t>
      </w:r>
      <w:r w:rsidR="00FA294E" w:rsidRPr="007F4A8D">
        <w:rPr>
          <w:lang w:val="fr-CH"/>
        </w:rPr>
        <w:t xml:space="preserve">essentielles </w:t>
      </w:r>
      <w:r w:rsidR="008B0677" w:rsidRPr="007F4A8D">
        <w:rPr>
          <w:lang w:val="fr-CH"/>
        </w:rPr>
        <w:t xml:space="preserve">disponibles, </w:t>
      </w:r>
      <w:r w:rsidR="00FA294E" w:rsidRPr="007F4A8D">
        <w:rPr>
          <w:lang w:val="fr-CH"/>
        </w:rPr>
        <w:t xml:space="preserve">le </w:t>
      </w:r>
      <w:r w:rsidR="008B0677" w:rsidRPr="007F4A8D">
        <w:rPr>
          <w:lang w:val="fr-CH"/>
        </w:rPr>
        <w:t xml:space="preserve">manque de rigueur </w:t>
      </w:r>
      <w:r w:rsidR="00FA294E" w:rsidRPr="007F4A8D">
        <w:rPr>
          <w:lang w:val="fr-CH"/>
        </w:rPr>
        <w:t>de l’</w:t>
      </w:r>
      <w:r w:rsidR="008B0677" w:rsidRPr="007F4A8D">
        <w:rPr>
          <w:lang w:val="fr-CH"/>
        </w:rPr>
        <w:t xml:space="preserve">analyse </w:t>
      </w:r>
      <w:r w:rsidR="00FA294E" w:rsidRPr="007F4A8D">
        <w:rPr>
          <w:lang w:val="fr-CH"/>
        </w:rPr>
        <w:t xml:space="preserve">conduit à une mésinterprétation </w:t>
      </w:r>
      <w:r w:rsidR="008B0677" w:rsidRPr="007F4A8D">
        <w:rPr>
          <w:lang w:val="fr-CH"/>
        </w:rPr>
        <w:t xml:space="preserve">des </w:t>
      </w:r>
      <w:r w:rsidR="00A869D6" w:rsidRPr="007F4A8D">
        <w:rPr>
          <w:lang w:val="fr-CH"/>
        </w:rPr>
        <w:t>donnée</w:t>
      </w:r>
      <w:r w:rsidR="008B0677" w:rsidRPr="007F4A8D">
        <w:rPr>
          <w:lang w:val="fr-CH"/>
        </w:rPr>
        <w:t xml:space="preserve">s. Enfin, il comporte des abus envers les directives européennes. </w:t>
      </w:r>
    </w:p>
    <w:p w:rsidR="00CD5759" w:rsidRPr="007F4A8D" w:rsidRDefault="008B0677" w:rsidP="00447A5E">
      <w:pPr>
        <w:rPr>
          <w:lang w:val="fr-CH"/>
        </w:rPr>
      </w:pPr>
      <w:r w:rsidRPr="007F4A8D">
        <w:rPr>
          <w:lang w:val="fr-CH"/>
        </w:rPr>
        <w:t xml:space="preserve">Les mesures anti-vape </w:t>
      </w:r>
      <w:r w:rsidR="00650074" w:rsidRPr="007F4A8D">
        <w:rPr>
          <w:lang w:val="fr-CH"/>
        </w:rPr>
        <w:t xml:space="preserve">qu’il comprend </w:t>
      </w:r>
      <w:r w:rsidRPr="007F4A8D">
        <w:rPr>
          <w:lang w:val="fr-CH"/>
        </w:rPr>
        <w:t>auraient des effets indésirables pouvant mettre en danger</w:t>
      </w:r>
      <w:r w:rsidR="005F5183" w:rsidRPr="007F4A8D">
        <w:rPr>
          <w:lang w:val="fr-CH"/>
        </w:rPr>
        <w:t>, non seulement la population danoise, mais aussi</w:t>
      </w:r>
      <w:r w:rsidRPr="007F4A8D">
        <w:rPr>
          <w:lang w:val="fr-CH"/>
        </w:rPr>
        <w:t xml:space="preserve"> les populations des autres pays européens en cas </w:t>
      </w:r>
      <w:r w:rsidR="005F5183" w:rsidRPr="007F4A8D">
        <w:rPr>
          <w:lang w:val="fr-CH"/>
        </w:rPr>
        <w:t>d’extension</w:t>
      </w:r>
      <w:r w:rsidRPr="007F4A8D">
        <w:rPr>
          <w:lang w:val="fr-CH"/>
        </w:rPr>
        <w:t xml:space="preserve"> du marché noir qu’elles vont générer. </w:t>
      </w:r>
    </w:p>
    <w:p w:rsidR="002618BB" w:rsidRPr="007F4A8D" w:rsidRDefault="00CD5759" w:rsidP="00447A5E">
      <w:pPr>
        <w:rPr>
          <w:lang w:val="fr-CH"/>
        </w:rPr>
      </w:pPr>
      <w:r w:rsidRPr="007F4A8D">
        <w:rPr>
          <w:lang w:val="fr-CH"/>
        </w:rPr>
        <w:t xml:space="preserve">Le principe de précaution n’est pas respecté en </w:t>
      </w:r>
      <w:r w:rsidR="00A869D6" w:rsidRPr="007F4A8D">
        <w:rPr>
          <w:lang w:val="fr-CH"/>
        </w:rPr>
        <w:t>l’absence d’</w:t>
      </w:r>
      <w:r w:rsidRPr="007F4A8D">
        <w:rPr>
          <w:lang w:val="fr-CH"/>
        </w:rPr>
        <w:t>une évaluation scientifique rigoureuse et précise des données existantes et en ne tenant pas compte de conséquences potentielles notamment sur la majeure partie de la population</w:t>
      </w:r>
      <w:r w:rsidR="009407E5" w:rsidRPr="007F4A8D">
        <w:rPr>
          <w:rStyle w:val="Appelnotedebasdep"/>
          <w:lang w:val="fr-CH"/>
        </w:rPr>
        <w:footnoteReference w:id="12"/>
      </w:r>
      <w:r w:rsidRPr="007F4A8D">
        <w:rPr>
          <w:lang w:val="fr-CH"/>
        </w:rPr>
        <w:t xml:space="preserve">. Face au danger avéré des cigarettes, offrir </w:t>
      </w:r>
      <w:r w:rsidR="00650074" w:rsidRPr="007F4A8D">
        <w:rPr>
          <w:lang w:val="fr-CH"/>
        </w:rPr>
        <w:t xml:space="preserve">l’accès </w:t>
      </w:r>
      <w:r w:rsidR="00A869D6" w:rsidRPr="007F4A8D">
        <w:rPr>
          <w:lang w:val="fr-CH"/>
        </w:rPr>
        <w:t>aux moyens d’éviter de fumer et</w:t>
      </w:r>
      <w:r w:rsidRPr="007F4A8D">
        <w:rPr>
          <w:lang w:val="fr-CH"/>
        </w:rPr>
        <w:t xml:space="preserve"> </w:t>
      </w:r>
      <w:r w:rsidR="00A869D6" w:rsidRPr="007F4A8D">
        <w:rPr>
          <w:lang w:val="fr-CH"/>
        </w:rPr>
        <w:t>ainsi réduire fortement les</w:t>
      </w:r>
      <w:r w:rsidR="00650074" w:rsidRPr="007F4A8D">
        <w:rPr>
          <w:lang w:val="fr-CH"/>
        </w:rPr>
        <w:t xml:space="preserve"> risques</w:t>
      </w:r>
      <w:r w:rsidRPr="007F4A8D">
        <w:rPr>
          <w:lang w:val="fr-CH"/>
        </w:rPr>
        <w:t xml:space="preserve"> est une </w:t>
      </w:r>
      <w:r w:rsidR="00650074" w:rsidRPr="007F4A8D">
        <w:rPr>
          <w:lang w:val="fr-CH"/>
        </w:rPr>
        <w:t xml:space="preserve">mesure de </w:t>
      </w:r>
      <w:r w:rsidRPr="007F4A8D">
        <w:rPr>
          <w:lang w:val="fr-CH"/>
        </w:rPr>
        <w:t>précaution.</w:t>
      </w:r>
    </w:p>
    <w:p w:rsidR="00404532" w:rsidRPr="007F4A8D" w:rsidRDefault="00404532" w:rsidP="00447A5E">
      <w:pPr>
        <w:rPr>
          <w:lang w:val="fr-CH"/>
        </w:rPr>
      </w:pPr>
      <w:r w:rsidRPr="007F4A8D">
        <w:rPr>
          <w:lang w:val="fr-CH"/>
        </w:rPr>
        <w:t xml:space="preserve">Dans l’ensemble, le travail peu sérieux du plan présenté n’honore pas ses rédacteurs. La démarche est symptomatique d’attitudes qui </w:t>
      </w:r>
      <w:r w:rsidR="00640799" w:rsidRPr="007F4A8D">
        <w:rPr>
          <w:lang w:val="fr-CH"/>
        </w:rPr>
        <w:t>concourent</w:t>
      </w:r>
      <w:r w:rsidRPr="007F4A8D">
        <w:rPr>
          <w:lang w:val="fr-CH"/>
        </w:rPr>
        <w:t xml:space="preserve"> à la perte de confiance des populations dans leurs institutions. </w:t>
      </w:r>
    </w:p>
    <w:p w:rsidR="008B0677" w:rsidRPr="007F4A8D" w:rsidRDefault="005F5183" w:rsidP="00447A5E">
      <w:pPr>
        <w:rPr>
          <w:lang w:val="fr-CH"/>
        </w:rPr>
      </w:pPr>
      <w:r w:rsidRPr="007F4A8D">
        <w:rPr>
          <w:lang w:val="fr-CH"/>
        </w:rPr>
        <w:t>Dans ces conditions, l</w:t>
      </w:r>
      <w:r w:rsidR="008B0677" w:rsidRPr="007F4A8D">
        <w:rPr>
          <w:lang w:val="fr-CH"/>
        </w:rPr>
        <w:t xml:space="preserve">’Union Européenne </w:t>
      </w:r>
      <w:r w:rsidR="00D220F8" w:rsidRPr="007F4A8D">
        <w:rPr>
          <w:lang w:val="fr-CH"/>
        </w:rPr>
        <w:t>n’a pas</w:t>
      </w:r>
      <w:r w:rsidRPr="007F4A8D">
        <w:rPr>
          <w:lang w:val="fr-CH"/>
        </w:rPr>
        <w:t xml:space="preserve"> </w:t>
      </w:r>
      <w:r w:rsidR="008B0677" w:rsidRPr="007F4A8D">
        <w:rPr>
          <w:lang w:val="fr-CH"/>
        </w:rPr>
        <w:t>d’autre choix que de refuser la validation de la notification du projet de loi du gouvernement danois.</w:t>
      </w:r>
      <w:r w:rsidR="00640799" w:rsidRPr="007F4A8D">
        <w:rPr>
          <w:lang w:val="fr-CH"/>
        </w:rPr>
        <w:t xml:space="preserve"> Celui-ci devrait reprendre tout le projet concernant le </w:t>
      </w:r>
      <w:proofErr w:type="spellStart"/>
      <w:r w:rsidR="00640799" w:rsidRPr="007F4A8D">
        <w:rPr>
          <w:lang w:val="fr-CH"/>
        </w:rPr>
        <w:t>vapotage</w:t>
      </w:r>
      <w:proofErr w:type="spellEnd"/>
      <w:r w:rsidR="00640799" w:rsidRPr="007F4A8D">
        <w:rPr>
          <w:lang w:val="fr-CH"/>
        </w:rPr>
        <w:t xml:space="preserve"> dans une approche plus rationnelle, mieux étudiée et respectant le principe de réduction des risques. </w:t>
      </w:r>
      <w:bookmarkEnd w:id="0"/>
      <w:bookmarkEnd w:id="1"/>
      <w:bookmarkEnd w:id="2"/>
    </w:p>
    <w:sectPr w:rsidR="008B0677" w:rsidRPr="007F4A8D">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8CA" w:rsidRDefault="000178CA" w:rsidP="00F23906">
      <w:pPr>
        <w:spacing w:after="0" w:line="240" w:lineRule="auto"/>
      </w:pPr>
      <w:r>
        <w:separator/>
      </w:r>
    </w:p>
  </w:endnote>
  <w:endnote w:type="continuationSeparator" w:id="0">
    <w:p w:rsidR="000178CA" w:rsidRDefault="000178CA" w:rsidP="00F2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auto"/>
    <w:pitch w:val="variable"/>
    <w:sig w:usb0="E00002FF" w:usb1="5800205B" w:usb2="14A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8CA" w:rsidRDefault="000178CA" w:rsidP="00F23906">
      <w:pPr>
        <w:spacing w:after="0" w:line="240" w:lineRule="auto"/>
      </w:pPr>
      <w:r>
        <w:separator/>
      </w:r>
    </w:p>
  </w:footnote>
  <w:footnote w:type="continuationSeparator" w:id="0">
    <w:p w:rsidR="000178CA" w:rsidRDefault="000178CA" w:rsidP="00F23906">
      <w:pPr>
        <w:spacing w:after="0" w:line="240" w:lineRule="auto"/>
      </w:pPr>
      <w:r>
        <w:continuationSeparator/>
      </w:r>
    </w:p>
  </w:footnote>
  <w:footnote w:id="1">
    <w:p w:rsidR="00102C0B" w:rsidRPr="00102C0B" w:rsidRDefault="00102C0B">
      <w:pPr>
        <w:pStyle w:val="Notedebasdepage"/>
        <w:rPr>
          <w:lang w:val="fr-CH"/>
        </w:rPr>
      </w:pPr>
      <w:r>
        <w:rPr>
          <w:rStyle w:val="Appelnotedebasdep"/>
        </w:rPr>
        <w:footnoteRef/>
      </w:r>
      <w:r>
        <w:t xml:space="preserve"> </w:t>
      </w:r>
      <w:hyperlink r:id="rId1" w:history="1">
        <w:r>
          <w:rPr>
            <w:rStyle w:val="Lienhypertexte"/>
          </w:rPr>
          <w:t>https://www.euro.who.int/en/health-topics/disease-prevention/tobacco/publications/2020/electronic-nicotine-and-non-nicotine-delivery-systems-a-brief-2020</w:t>
        </w:r>
      </w:hyperlink>
    </w:p>
  </w:footnote>
  <w:footnote w:id="2">
    <w:p w:rsidR="00102C0B" w:rsidRPr="00102C0B" w:rsidRDefault="00102C0B" w:rsidP="00102C0B">
      <w:pPr>
        <w:pStyle w:val="Notedebasdepage"/>
      </w:pPr>
      <w:r>
        <w:rPr>
          <w:rStyle w:val="Appelnotedebasdep"/>
        </w:rPr>
        <w:footnoteRef/>
      </w:r>
      <w:r w:rsidRPr="00102C0B">
        <w:t xml:space="preserve"> Sandra </w:t>
      </w:r>
      <w:proofErr w:type="spellStart"/>
      <w:r w:rsidRPr="00102C0B">
        <w:t>Chyderiotis</w:t>
      </w:r>
      <w:proofErr w:type="spellEnd"/>
      <w:r w:rsidRPr="00102C0B">
        <w:t xml:space="preserve">, Tarik </w:t>
      </w:r>
      <w:proofErr w:type="spellStart"/>
      <w:r w:rsidRPr="00102C0B">
        <w:t>Benmarhnia</w:t>
      </w:r>
      <w:proofErr w:type="spellEnd"/>
      <w:r w:rsidRPr="00102C0B">
        <w:t xml:space="preserve">, François Beck, </w:t>
      </w:r>
      <w:proofErr w:type="spellStart"/>
      <w:r w:rsidRPr="00102C0B">
        <w:t>Stanislas</w:t>
      </w:r>
      <w:proofErr w:type="spellEnd"/>
      <w:r w:rsidRPr="00102C0B">
        <w:t xml:space="preserve"> </w:t>
      </w:r>
      <w:proofErr w:type="spellStart"/>
      <w:r w:rsidRPr="00102C0B">
        <w:t>Spilka</w:t>
      </w:r>
      <w:proofErr w:type="spellEnd"/>
      <w:r w:rsidRPr="00102C0B">
        <w:t xml:space="preserve">, </w:t>
      </w:r>
      <w:proofErr w:type="spellStart"/>
      <w:r w:rsidRPr="00102C0B">
        <w:t>Stéphane</w:t>
      </w:r>
      <w:proofErr w:type="spellEnd"/>
      <w:r w:rsidRPr="00102C0B">
        <w:t xml:space="preserve"> </w:t>
      </w:r>
      <w:proofErr w:type="spellStart"/>
      <w:r w:rsidRPr="00102C0B">
        <w:t>Legleye</w:t>
      </w:r>
      <w:proofErr w:type="spellEnd"/>
      <w:r w:rsidRPr="00102C0B">
        <w:t xml:space="preserve"> ; </w:t>
      </w:r>
      <w:r>
        <w:t xml:space="preserve">Does e-cigarette experimentation increase the transition to daily smoking among young ever-smokers in France? ; Drug and Alcohol Dependence, Volume 208, 2020, </w:t>
      </w:r>
      <w:hyperlink r:id="rId2" w:history="1">
        <w:r w:rsidRPr="0040303A">
          <w:rPr>
            <w:rStyle w:val="Lienhypertexte"/>
          </w:rPr>
          <w:t>https://doi.org/10.1016/j.drugalcdep.2020.107853</w:t>
        </w:r>
      </w:hyperlink>
      <w:r>
        <w:t xml:space="preserve"> </w:t>
      </w:r>
    </w:p>
  </w:footnote>
  <w:footnote w:id="3">
    <w:p w:rsidR="00F23906" w:rsidRPr="00207E82" w:rsidRDefault="00F23906">
      <w:pPr>
        <w:pStyle w:val="Notedebasdepage"/>
      </w:pPr>
      <w:r>
        <w:rPr>
          <w:rStyle w:val="Appelnotedebasdep"/>
        </w:rPr>
        <w:footnoteRef/>
      </w:r>
      <w:r w:rsidRPr="00207E82">
        <w:t xml:space="preserve"> </w:t>
      </w:r>
      <w:r w:rsidRPr="00207E82">
        <w:rPr>
          <w:rFonts w:ascii="Arial" w:hAnsi="Arial" w:cs="Arial"/>
          <w:color w:val="303030"/>
          <w:shd w:val="clear" w:color="auto" w:fill="FFFFFF"/>
        </w:rPr>
        <w:t xml:space="preserve">Yang, Yong et al. </w:t>
      </w:r>
      <w:r>
        <w:rPr>
          <w:rFonts w:ascii="Arial" w:hAnsi="Arial" w:cs="Arial"/>
          <w:color w:val="303030"/>
          <w:shd w:val="clear" w:color="auto" w:fill="FFFFFF"/>
        </w:rPr>
        <w:t>“The impact of a comprehensive tobacco product flavor ban in San Francisco among young adults.” </w:t>
      </w:r>
      <w:r>
        <w:rPr>
          <w:rFonts w:ascii="Arial" w:hAnsi="Arial" w:cs="Arial"/>
          <w:i/>
          <w:iCs/>
          <w:color w:val="303030"/>
          <w:shd w:val="clear" w:color="auto" w:fill="FFFFFF"/>
        </w:rPr>
        <w:t>Addictive behaviors reports</w:t>
      </w:r>
      <w:r>
        <w:rPr>
          <w:rFonts w:ascii="Arial" w:hAnsi="Arial" w:cs="Arial"/>
          <w:color w:val="303030"/>
          <w:shd w:val="clear" w:color="auto" w:fill="FFFFFF"/>
        </w:rPr>
        <w:t> vol. 11 100273. 1 Apr. 2020, doi:10.1016/j.abrep.2020.100273</w:t>
      </w:r>
    </w:p>
  </w:footnote>
  <w:footnote w:id="4">
    <w:p w:rsidR="00102C0B" w:rsidRPr="00207E82" w:rsidRDefault="00102C0B">
      <w:pPr>
        <w:pStyle w:val="Notedebasdepage"/>
      </w:pPr>
      <w:r>
        <w:rPr>
          <w:rStyle w:val="Appelnotedebasdep"/>
        </w:rPr>
        <w:footnoteRef/>
      </w:r>
      <w:r w:rsidRPr="00207E82">
        <w:t xml:space="preserve"> </w:t>
      </w:r>
      <w:hyperlink r:id="rId3" w:history="1">
        <w:r w:rsidRPr="00207E82">
          <w:rPr>
            <w:rStyle w:val="Lienhypertexte"/>
          </w:rPr>
          <w:t>https://ethra.co/news/34-estonia-takes-the-first-steps-towards-recognising-tobacco-harm-reduction</w:t>
        </w:r>
      </w:hyperlink>
    </w:p>
  </w:footnote>
  <w:footnote w:id="5">
    <w:p w:rsidR="00C94B31" w:rsidRPr="00207E82" w:rsidRDefault="00C94B31">
      <w:pPr>
        <w:pStyle w:val="Notedebasdepage"/>
      </w:pPr>
      <w:r>
        <w:rPr>
          <w:rStyle w:val="Appelnotedebasdep"/>
        </w:rPr>
        <w:footnoteRef/>
      </w:r>
      <w:r w:rsidRPr="00207E82">
        <w:t xml:space="preserve"> </w:t>
      </w:r>
      <w:hyperlink r:id="rId4" w:history="1">
        <w:r w:rsidRPr="00207E82">
          <w:rPr>
            <w:rStyle w:val="Lienhypertexte"/>
          </w:rPr>
          <w:t>https://www.sovape.fr/evali-pneumopathies-2019-usa/</w:t>
        </w:r>
      </w:hyperlink>
    </w:p>
  </w:footnote>
  <w:footnote w:id="6">
    <w:p w:rsidR="00F21AB4" w:rsidRPr="00F21AB4" w:rsidRDefault="00F21AB4">
      <w:pPr>
        <w:pStyle w:val="Notedebasdepage"/>
      </w:pPr>
      <w:r>
        <w:rPr>
          <w:rStyle w:val="Appelnotedebasdep"/>
        </w:rPr>
        <w:footnoteRef/>
      </w:r>
      <w:r>
        <w:t xml:space="preserve"> </w:t>
      </w:r>
      <w:hyperlink r:id="rId5" w:history="1">
        <w:r>
          <w:rPr>
            <w:rStyle w:val="Lienhypertexte"/>
          </w:rPr>
          <w:t>https://jv.dk/artikel/danske-unge-e-sm%C3%B8ger-er-yt-2018-9-16(6)</w:t>
        </w:r>
      </w:hyperlink>
    </w:p>
  </w:footnote>
  <w:footnote w:id="7">
    <w:p w:rsidR="00F21AB4" w:rsidRPr="00F21AB4" w:rsidRDefault="00F21AB4">
      <w:pPr>
        <w:pStyle w:val="Notedebasdepage"/>
      </w:pPr>
      <w:r>
        <w:rPr>
          <w:rStyle w:val="Appelnotedebasdep"/>
        </w:rPr>
        <w:footnoteRef/>
      </w:r>
      <w:r>
        <w:t xml:space="preserve"> </w:t>
      </w:r>
      <w:hyperlink r:id="rId6" w:history="1">
        <w:r>
          <w:rPr>
            <w:rStyle w:val="Lienhypertexte"/>
          </w:rPr>
          <w:t>https://www.kk.dk/nyheder/naesten-hver-anden-elev-i-9-klasse-i-koebenhavn-har-proevet-e-cigaretter</w:t>
        </w:r>
      </w:hyperlink>
    </w:p>
  </w:footnote>
  <w:footnote w:id="8">
    <w:p w:rsidR="00BD2836" w:rsidRPr="00BD2836" w:rsidRDefault="00BD2836">
      <w:pPr>
        <w:pStyle w:val="Notedebasdepage"/>
      </w:pPr>
      <w:r>
        <w:rPr>
          <w:rStyle w:val="Appelnotedebasdep"/>
        </w:rPr>
        <w:footnoteRef/>
      </w:r>
      <w:r>
        <w:t xml:space="preserve"> </w:t>
      </w:r>
      <w:hyperlink r:id="rId7" w:history="1">
        <w:r>
          <w:rPr>
            <w:rStyle w:val="Lienhypertexte"/>
          </w:rPr>
          <w:t>https://dadafo.dk/wp-content/uploads/2020/04/DADAFO-E-cigarette-and-vaper-consumer-survey-2019-2020_EN.pdf</w:t>
        </w:r>
      </w:hyperlink>
    </w:p>
  </w:footnote>
  <w:footnote w:id="9">
    <w:p w:rsidR="00BD2836" w:rsidRPr="00BD2836" w:rsidRDefault="00BD2836">
      <w:pPr>
        <w:pStyle w:val="Notedebasdepage"/>
      </w:pPr>
      <w:r>
        <w:rPr>
          <w:rStyle w:val="Appelnotedebasdep"/>
        </w:rPr>
        <w:footnoteRef/>
      </w:r>
      <w:r>
        <w:t xml:space="preserve"> </w:t>
      </w:r>
      <w:r w:rsidRPr="00B707E7">
        <w:t>A. McNeill et al. Evidence review of e-cigarettes and heated tobacco products 2018. A report commissioned by Public Health England. London: Public Health England.</w:t>
      </w:r>
    </w:p>
  </w:footnote>
  <w:footnote w:id="10">
    <w:p w:rsidR="00814C2D" w:rsidRPr="00814C2D" w:rsidRDefault="00814C2D">
      <w:pPr>
        <w:pStyle w:val="Notedebasdepage"/>
      </w:pPr>
      <w:r>
        <w:rPr>
          <w:rStyle w:val="Appelnotedebasdep"/>
        </w:rPr>
        <w:footnoteRef/>
      </w:r>
      <w:r>
        <w:t xml:space="preserve"> </w:t>
      </w:r>
      <w:hyperlink r:id="rId8" w:history="1">
        <w:r w:rsidR="00A869D6">
          <w:rPr>
            <w:rStyle w:val="Lienhypertexte"/>
          </w:rPr>
          <w:t>https://www.euro.who.int/__data/assets/pdf_file/0003/129675/Ottawa_Charter_F.pdf?ua=1</w:t>
        </w:r>
      </w:hyperlink>
    </w:p>
  </w:footnote>
  <w:footnote w:id="11">
    <w:p w:rsidR="00894E28" w:rsidRPr="00207E82" w:rsidRDefault="00894E28">
      <w:pPr>
        <w:pStyle w:val="Notedebasdepage"/>
      </w:pPr>
      <w:r>
        <w:rPr>
          <w:rStyle w:val="Appelnotedebasdep"/>
        </w:rPr>
        <w:footnoteRef/>
      </w:r>
      <w:r w:rsidRPr="00207E82">
        <w:t xml:space="preserve"> </w:t>
      </w:r>
      <w:hyperlink r:id="rId9" w:history="1">
        <w:r w:rsidRPr="00207E82">
          <w:rPr>
            <w:rStyle w:val="Lienhypertexte"/>
          </w:rPr>
          <w:t>https://www.hs.fi/kotimaa/art-2000006550722.html</w:t>
        </w:r>
      </w:hyperlink>
    </w:p>
  </w:footnote>
  <w:footnote w:id="12">
    <w:p w:rsidR="009407E5" w:rsidRPr="009407E5" w:rsidRDefault="009407E5">
      <w:pPr>
        <w:pStyle w:val="Notedebasdepage"/>
      </w:pPr>
      <w:r>
        <w:rPr>
          <w:rStyle w:val="Appelnotedebasdep"/>
        </w:rPr>
        <w:footnoteRef/>
      </w:r>
      <w:r>
        <w:t xml:space="preserve"> </w:t>
      </w:r>
      <w:hyperlink r:id="rId10" w:history="1">
        <w:r>
          <w:rPr>
            <w:rStyle w:val="Lienhypertexte"/>
          </w:rPr>
          <w:t>https://eur-lex.europa.eu/legal-content/FR/TXT/HTML/?uri=LEGISSUM:l32042&amp;from=DA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17500"/>
    <w:multiLevelType w:val="hybridMultilevel"/>
    <w:tmpl w:val="3E548F7C"/>
    <w:lvl w:ilvl="0" w:tplc="BE184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CC3237"/>
    <w:multiLevelType w:val="hybridMultilevel"/>
    <w:tmpl w:val="F07083F0"/>
    <w:lvl w:ilvl="0" w:tplc="7E201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E3"/>
    <w:rsid w:val="000178CA"/>
    <w:rsid w:val="000D3F21"/>
    <w:rsid w:val="000E2AF2"/>
    <w:rsid w:val="00102C0B"/>
    <w:rsid w:val="001B3B4F"/>
    <w:rsid w:val="00207E82"/>
    <w:rsid w:val="002328A0"/>
    <w:rsid w:val="00241BCE"/>
    <w:rsid w:val="002618BB"/>
    <w:rsid w:val="002C3F10"/>
    <w:rsid w:val="003D23A1"/>
    <w:rsid w:val="00404532"/>
    <w:rsid w:val="004224E4"/>
    <w:rsid w:val="00447A5E"/>
    <w:rsid w:val="00547FF9"/>
    <w:rsid w:val="005E5D6C"/>
    <w:rsid w:val="005F5183"/>
    <w:rsid w:val="005F685A"/>
    <w:rsid w:val="00600D43"/>
    <w:rsid w:val="00640799"/>
    <w:rsid w:val="00650074"/>
    <w:rsid w:val="00664616"/>
    <w:rsid w:val="00705578"/>
    <w:rsid w:val="0071756C"/>
    <w:rsid w:val="007E7E5F"/>
    <w:rsid w:val="007F4A8D"/>
    <w:rsid w:val="00814C2D"/>
    <w:rsid w:val="00864E6C"/>
    <w:rsid w:val="0087447E"/>
    <w:rsid w:val="00894E28"/>
    <w:rsid w:val="008B0677"/>
    <w:rsid w:val="008F0CBF"/>
    <w:rsid w:val="009407E5"/>
    <w:rsid w:val="009712B9"/>
    <w:rsid w:val="00A8689D"/>
    <w:rsid w:val="00A869D6"/>
    <w:rsid w:val="00AA3206"/>
    <w:rsid w:val="00AB152E"/>
    <w:rsid w:val="00AE5975"/>
    <w:rsid w:val="00B11773"/>
    <w:rsid w:val="00B32BD9"/>
    <w:rsid w:val="00B34989"/>
    <w:rsid w:val="00BD2836"/>
    <w:rsid w:val="00C02579"/>
    <w:rsid w:val="00C226BA"/>
    <w:rsid w:val="00C65ACC"/>
    <w:rsid w:val="00C94B31"/>
    <w:rsid w:val="00C97BD9"/>
    <w:rsid w:val="00CA049B"/>
    <w:rsid w:val="00CD5759"/>
    <w:rsid w:val="00D220F8"/>
    <w:rsid w:val="00D93B2A"/>
    <w:rsid w:val="00E2550F"/>
    <w:rsid w:val="00E71852"/>
    <w:rsid w:val="00F21AB4"/>
    <w:rsid w:val="00F23906"/>
    <w:rsid w:val="00FA294E"/>
    <w:rsid w:val="00FB5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9204"/>
  <w15:chartTrackingRefBased/>
  <w15:docId w15:val="{9CF28100-167D-4A0A-A166-F2A5FF48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799"/>
  </w:style>
  <w:style w:type="paragraph" w:styleId="Titre4">
    <w:name w:val="heading 4"/>
    <w:basedOn w:val="Normal"/>
    <w:link w:val="Titre4Car"/>
    <w:uiPriority w:val="9"/>
    <w:qFormat/>
    <w:rsid w:val="003D23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56E3"/>
    <w:pPr>
      <w:ind w:left="720"/>
      <w:contextualSpacing/>
    </w:pPr>
  </w:style>
  <w:style w:type="paragraph" w:styleId="Notedebasdepage">
    <w:name w:val="footnote text"/>
    <w:basedOn w:val="Normal"/>
    <w:link w:val="NotedebasdepageCar"/>
    <w:uiPriority w:val="99"/>
    <w:unhideWhenUsed/>
    <w:rsid w:val="00F23906"/>
    <w:pPr>
      <w:spacing w:after="0" w:line="240" w:lineRule="auto"/>
    </w:pPr>
    <w:rPr>
      <w:sz w:val="20"/>
      <w:szCs w:val="20"/>
    </w:rPr>
  </w:style>
  <w:style w:type="character" w:customStyle="1" w:styleId="NotedebasdepageCar">
    <w:name w:val="Note de bas de page Car"/>
    <w:basedOn w:val="Policepardfaut"/>
    <w:link w:val="Notedebasdepage"/>
    <w:uiPriority w:val="99"/>
    <w:rsid w:val="00F23906"/>
    <w:rPr>
      <w:sz w:val="20"/>
      <w:szCs w:val="20"/>
    </w:rPr>
  </w:style>
  <w:style w:type="character" w:styleId="Appelnotedebasdep">
    <w:name w:val="footnote reference"/>
    <w:basedOn w:val="Policepardfaut"/>
    <w:uiPriority w:val="99"/>
    <w:semiHidden/>
    <w:unhideWhenUsed/>
    <w:rsid w:val="00F23906"/>
    <w:rPr>
      <w:vertAlign w:val="superscript"/>
    </w:rPr>
  </w:style>
  <w:style w:type="character" w:styleId="Lienhypertexte">
    <w:name w:val="Hyperlink"/>
    <w:basedOn w:val="Policepardfaut"/>
    <w:uiPriority w:val="99"/>
    <w:unhideWhenUsed/>
    <w:rsid w:val="00102C0B"/>
    <w:rPr>
      <w:color w:val="0000FF"/>
      <w:u w:val="single"/>
    </w:rPr>
  </w:style>
  <w:style w:type="character" w:customStyle="1" w:styleId="Titre4Car">
    <w:name w:val="Titre 4 Car"/>
    <w:basedOn w:val="Policepardfaut"/>
    <w:link w:val="Titre4"/>
    <w:uiPriority w:val="9"/>
    <w:rsid w:val="003D23A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9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vap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who.int/__data/assets/pdf_file/0003/129675/Ottawa_Charter_F.pdf?ua=1" TargetMode="External"/><Relationship Id="rId3" Type="http://schemas.openxmlformats.org/officeDocument/2006/relationships/hyperlink" Target="https://ethra.co/news/34-estonia-takes-the-first-steps-towards-recognising-tobacco-harm-reduction" TargetMode="External"/><Relationship Id="rId7" Type="http://schemas.openxmlformats.org/officeDocument/2006/relationships/hyperlink" Target="https://dadafo.dk/wp-content/uploads/2020/04/DADAFO-E-cigarette-and-vaper-consumer-survey-2019-2020_EN.pdf" TargetMode="External"/><Relationship Id="rId2" Type="http://schemas.openxmlformats.org/officeDocument/2006/relationships/hyperlink" Target="https://doi.org/10.1016/j.drugalcdep.2020.107853" TargetMode="External"/><Relationship Id="rId1" Type="http://schemas.openxmlformats.org/officeDocument/2006/relationships/hyperlink" Target="https://www.euro.who.int/en/health-topics/disease-prevention/tobacco/publications/2020/electronic-nicotine-and-non-nicotine-delivery-systems-a-brief-2020" TargetMode="External"/><Relationship Id="rId6" Type="http://schemas.openxmlformats.org/officeDocument/2006/relationships/hyperlink" Target="https://www.kk.dk/nyheder/naesten-hver-anden-elev-i-9-klasse-i-koebenhavn-har-proevet-e-cigaretter" TargetMode="External"/><Relationship Id="rId5" Type="http://schemas.openxmlformats.org/officeDocument/2006/relationships/hyperlink" Target="https://jv.dk/artikel/danske-unge-e-sm%C3%B8ger-er-yt-2018-9-16(6)" TargetMode="External"/><Relationship Id="rId10" Type="http://schemas.openxmlformats.org/officeDocument/2006/relationships/hyperlink" Target="https://eur-lex.europa.eu/legal-content/FR/TXT/HTML/?uri=LEGISSUM:l32042&amp;from=DA" TargetMode="External"/><Relationship Id="rId4" Type="http://schemas.openxmlformats.org/officeDocument/2006/relationships/hyperlink" Target="https://www.sovape.fr/evali-pneumopathies-2019-usa/" TargetMode="External"/><Relationship Id="rId9" Type="http://schemas.openxmlformats.org/officeDocument/2006/relationships/hyperlink" Target="https://www.hs.fi/kotimaa/art-200000655072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AD49E-F104-4803-9B4B-417F19B4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2145</Words>
  <Characters>12232</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poirson</dc:creator>
  <cp:keywords/>
  <dc:description/>
  <cp:lastModifiedBy>philippe poirson</cp:lastModifiedBy>
  <cp:revision>4</cp:revision>
  <dcterms:created xsi:type="dcterms:W3CDTF">2020-07-16T10:53:00Z</dcterms:created>
  <dcterms:modified xsi:type="dcterms:W3CDTF">2020-07-16T10:58:00Z</dcterms:modified>
</cp:coreProperties>
</file>