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6D4" w:rsidRDefault="00E874AF" w:rsidP="003816D4">
      <w:pPr>
        <w:rPr>
          <w:b/>
          <w:sz w:val="20"/>
          <w:szCs w:val="20"/>
          <w:lang w:val="en-US"/>
        </w:rPr>
      </w:pPr>
      <w:r>
        <w:rPr>
          <w:b/>
          <w:sz w:val="20"/>
          <w:szCs w:val="20"/>
          <w:lang w:val="en-US"/>
        </w:rPr>
        <w:t>Iggesund Paperboard</w:t>
      </w:r>
      <w:r w:rsidR="003816D4">
        <w:rPr>
          <w:b/>
          <w:sz w:val="20"/>
          <w:szCs w:val="20"/>
          <w:lang w:val="en-US"/>
        </w:rPr>
        <w:t xml:space="preserve"> position on TRIS notification 2019/520/DK</w:t>
      </w:r>
    </w:p>
    <w:p w:rsidR="00F719C1" w:rsidRPr="0018750B" w:rsidRDefault="00F719C1" w:rsidP="00F719C1">
      <w:pPr>
        <w:rPr>
          <w:rFonts w:asciiTheme="minorHAnsi" w:hAnsiTheme="minorHAnsi" w:cstheme="minorHAnsi"/>
          <w:iCs/>
          <w:sz w:val="20"/>
          <w:szCs w:val="20"/>
          <w:lang w:val="en-US"/>
        </w:rPr>
      </w:pPr>
      <w:r w:rsidRPr="0018750B">
        <w:rPr>
          <w:rFonts w:asciiTheme="minorHAnsi" w:hAnsiTheme="minorHAnsi" w:cstheme="minorHAnsi"/>
          <w:color w:val="000000"/>
          <w:sz w:val="20"/>
          <w:szCs w:val="20"/>
          <w:lang w:val="en-US"/>
        </w:rPr>
        <w:br/>
      </w:r>
      <w:r w:rsidRPr="0018750B">
        <w:rPr>
          <w:rFonts w:asciiTheme="minorHAnsi" w:hAnsiTheme="minorHAnsi" w:cstheme="minorHAnsi"/>
          <w:iCs/>
          <w:sz w:val="20"/>
          <w:szCs w:val="20"/>
          <w:lang w:val="en-US"/>
        </w:rPr>
        <w:t>T</w:t>
      </w:r>
      <w:r w:rsidR="00E874AF">
        <w:rPr>
          <w:rFonts w:asciiTheme="minorHAnsi" w:hAnsiTheme="minorHAnsi" w:cstheme="minorHAnsi"/>
          <w:iCs/>
          <w:sz w:val="20"/>
          <w:szCs w:val="20"/>
          <w:lang w:val="en-US"/>
        </w:rPr>
        <w:t xml:space="preserve">ogether with European paper and board </w:t>
      </w:r>
      <w:r w:rsidR="00742433">
        <w:rPr>
          <w:rFonts w:asciiTheme="minorHAnsi" w:hAnsiTheme="minorHAnsi" w:cstheme="minorHAnsi"/>
          <w:iCs/>
          <w:sz w:val="20"/>
          <w:szCs w:val="20"/>
          <w:lang w:val="en-US"/>
        </w:rPr>
        <w:t>manufacturer</w:t>
      </w:r>
      <w:r w:rsidR="00E874AF">
        <w:rPr>
          <w:rFonts w:asciiTheme="minorHAnsi" w:hAnsiTheme="minorHAnsi" w:cstheme="minorHAnsi"/>
          <w:iCs/>
          <w:sz w:val="20"/>
          <w:szCs w:val="20"/>
          <w:lang w:val="en-US"/>
        </w:rPr>
        <w:t xml:space="preserve">s, we </w:t>
      </w:r>
      <w:r w:rsidRPr="0018750B">
        <w:rPr>
          <w:rFonts w:asciiTheme="minorHAnsi" w:hAnsiTheme="minorHAnsi" w:cstheme="minorHAnsi"/>
          <w:iCs/>
          <w:sz w:val="20"/>
          <w:szCs w:val="20"/>
          <w:lang w:val="en-US"/>
        </w:rPr>
        <w:t>support</w:t>
      </w:r>
      <w:r w:rsidR="00E874AF">
        <w:rPr>
          <w:rFonts w:asciiTheme="minorHAnsi" w:hAnsiTheme="minorHAnsi" w:cstheme="minorHAnsi"/>
          <w:iCs/>
          <w:sz w:val="20"/>
          <w:szCs w:val="20"/>
          <w:lang w:val="en-US"/>
        </w:rPr>
        <w:t xml:space="preserve"> the</w:t>
      </w:r>
      <w:r w:rsidRPr="0018750B">
        <w:rPr>
          <w:rFonts w:asciiTheme="minorHAnsi" w:hAnsiTheme="minorHAnsi" w:cstheme="minorHAnsi"/>
          <w:iCs/>
          <w:sz w:val="20"/>
          <w:szCs w:val="20"/>
          <w:lang w:val="en-US"/>
        </w:rPr>
        <w:t xml:space="preserve"> ban </w:t>
      </w:r>
      <w:r w:rsidR="00E874AF">
        <w:rPr>
          <w:rFonts w:asciiTheme="minorHAnsi" w:hAnsiTheme="minorHAnsi" w:cstheme="minorHAnsi"/>
          <w:iCs/>
          <w:sz w:val="20"/>
          <w:szCs w:val="20"/>
          <w:lang w:val="en-US"/>
        </w:rPr>
        <w:t xml:space="preserve">of </w:t>
      </w:r>
      <w:bookmarkStart w:id="0" w:name="_Hlk30168730"/>
      <w:r w:rsidRPr="0018750B">
        <w:rPr>
          <w:rFonts w:asciiTheme="minorHAnsi" w:hAnsiTheme="minorHAnsi" w:cstheme="minorHAnsi"/>
          <w:iCs/>
          <w:sz w:val="20"/>
          <w:szCs w:val="20"/>
          <w:lang w:val="en-US"/>
        </w:rPr>
        <w:t xml:space="preserve">food contact materials </w:t>
      </w:r>
      <w:r w:rsidR="00E874AF">
        <w:rPr>
          <w:rFonts w:asciiTheme="minorHAnsi" w:hAnsiTheme="minorHAnsi" w:cstheme="minorHAnsi"/>
          <w:iCs/>
          <w:sz w:val="20"/>
          <w:szCs w:val="20"/>
          <w:lang w:val="en-US"/>
        </w:rPr>
        <w:t xml:space="preserve">made </w:t>
      </w:r>
      <w:r w:rsidRPr="0018750B">
        <w:rPr>
          <w:rFonts w:asciiTheme="minorHAnsi" w:hAnsiTheme="minorHAnsi" w:cstheme="minorHAnsi"/>
          <w:iCs/>
          <w:sz w:val="20"/>
          <w:szCs w:val="20"/>
          <w:lang w:val="en-US"/>
        </w:rPr>
        <w:t xml:space="preserve">of paper and board </w:t>
      </w:r>
      <w:r w:rsidR="00E874AF">
        <w:rPr>
          <w:rFonts w:asciiTheme="minorHAnsi" w:hAnsiTheme="minorHAnsi" w:cstheme="minorHAnsi"/>
          <w:iCs/>
          <w:sz w:val="20"/>
          <w:szCs w:val="20"/>
          <w:lang w:val="en-US"/>
        </w:rPr>
        <w:t>treated with</w:t>
      </w:r>
      <w:r w:rsidRPr="0018750B">
        <w:rPr>
          <w:rFonts w:asciiTheme="minorHAnsi" w:hAnsiTheme="minorHAnsi" w:cstheme="minorHAnsi"/>
          <w:iCs/>
          <w:sz w:val="20"/>
          <w:szCs w:val="20"/>
          <w:lang w:val="en-US"/>
        </w:rPr>
        <w:t xml:space="preserve"> perfluoro and polyfluoroalkyl substances (PFAS)</w:t>
      </w:r>
      <w:r w:rsidR="00E874AF">
        <w:rPr>
          <w:rFonts w:asciiTheme="minorHAnsi" w:hAnsiTheme="minorHAnsi" w:cstheme="minorHAnsi"/>
          <w:iCs/>
          <w:sz w:val="20"/>
          <w:szCs w:val="20"/>
          <w:lang w:val="en-US"/>
        </w:rPr>
        <w:t>.</w:t>
      </w:r>
      <w:r w:rsidRPr="0018750B">
        <w:rPr>
          <w:rFonts w:asciiTheme="minorHAnsi" w:hAnsiTheme="minorHAnsi" w:cstheme="minorHAnsi"/>
          <w:iCs/>
          <w:sz w:val="20"/>
          <w:szCs w:val="20"/>
          <w:lang w:val="en-US"/>
        </w:rPr>
        <w:t xml:space="preserve"> </w:t>
      </w:r>
    </w:p>
    <w:p w:rsidR="00660F92" w:rsidRPr="00562AAC" w:rsidRDefault="00660F92" w:rsidP="00F719C1">
      <w:pPr>
        <w:rPr>
          <w:rFonts w:asciiTheme="minorHAnsi" w:hAnsiTheme="minorHAnsi" w:cstheme="minorHAnsi"/>
          <w:b/>
          <w:iCs/>
          <w:sz w:val="20"/>
          <w:szCs w:val="20"/>
          <w:lang w:val="en-US"/>
        </w:rPr>
      </w:pPr>
    </w:p>
    <w:bookmarkEnd w:id="0"/>
    <w:p w:rsidR="00742433" w:rsidRDefault="00742433" w:rsidP="004B4789">
      <w:pPr>
        <w:rPr>
          <w:rFonts w:asciiTheme="minorHAnsi" w:hAnsiTheme="minorHAnsi" w:cstheme="minorHAnsi"/>
          <w:sz w:val="20"/>
          <w:szCs w:val="20"/>
          <w:lang w:val="en-US"/>
        </w:rPr>
      </w:pPr>
      <w:r>
        <w:rPr>
          <w:rFonts w:asciiTheme="minorHAnsi" w:hAnsiTheme="minorHAnsi" w:cstheme="minorHAnsi"/>
          <w:iCs/>
          <w:sz w:val="20"/>
          <w:szCs w:val="20"/>
          <w:lang w:val="en-US"/>
        </w:rPr>
        <w:t>However, w</w:t>
      </w:r>
      <w:r w:rsidR="00E874AF">
        <w:rPr>
          <w:rFonts w:asciiTheme="minorHAnsi" w:hAnsiTheme="minorHAnsi" w:cstheme="minorHAnsi"/>
          <w:iCs/>
          <w:sz w:val="20"/>
          <w:szCs w:val="20"/>
          <w:lang w:val="en-US"/>
        </w:rPr>
        <w:t>e are</w:t>
      </w:r>
      <w:r w:rsidR="00660F92" w:rsidRPr="00562AAC">
        <w:rPr>
          <w:rFonts w:asciiTheme="minorHAnsi" w:hAnsiTheme="minorHAnsi" w:cstheme="minorHAnsi"/>
          <w:iCs/>
          <w:sz w:val="20"/>
          <w:szCs w:val="20"/>
          <w:lang w:val="en-US"/>
        </w:rPr>
        <w:t xml:space="preserve"> very concerned </w:t>
      </w:r>
      <w:r w:rsidR="0018750B">
        <w:rPr>
          <w:rFonts w:asciiTheme="minorHAnsi" w:hAnsiTheme="minorHAnsi" w:cstheme="minorHAnsi"/>
          <w:iCs/>
          <w:sz w:val="20"/>
          <w:szCs w:val="20"/>
          <w:lang w:val="en-US"/>
        </w:rPr>
        <w:t xml:space="preserve">of what </w:t>
      </w:r>
      <w:r w:rsidR="00660F92" w:rsidRPr="00562AAC">
        <w:rPr>
          <w:rFonts w:asciiTheme="minorHAnsi" w:hAnsiTheme="minorHAnsi" w:cstheme="minorHAnsi"/>
          <w:iCs/>
          <w:sz w:val="20"/>
          <w:szCs w:val="20"/>
          <w:lang w:val="en-US"/>
        </w:rPr>
        <w:t xml:space="preserve">the proposed legislation </w:t>
      </w:r>
      <w:r w:rsidR="0018750B">
        <w:rPr>
          <w:rFonts w:asciiTheme="minorHAnsi" w:hAnsiTheme="minorHAnsi" w:cstheme="minorHAnsi"/>
          <w:iCs/>
          <w:sz w:val="20"/>
          <w:szCs w:val="20"/>
          <w:lang w:val="en-US"/>
        </w:rPr>
        <w:t>will achieve.</w:t>
      </w:r>
      <w:r w:rsidR="00E874AF">
        <w:rPr>
          <w:rFonts w:asciiTheme="minorHAnsi" w:hAnsiTheme="minorHAnsi" w:cstheme="minorHAnsi"/>
          <w:bCs/>
          <w:i/>
          <w:iCs/>
          <w:sz w:val="20"/>
          <w:szCs w:val="20"/>
          <w:lang w:val="en-US"/>
        </w:rPr>
        <w:t xml:space="preserve"> </w:t>
      </w:r>
      <w:r w:rsidR="008707C6" w:rsidRPr="00562AAC">
        <w:rPr>
          <w:rFonts w:asciiTheme="minorHAnsi" w:hAnsiTheme="minorHAnsi" w:cstheme="minorHAnsi"/>
          <w:sz w:val="20"/>
          <w:szCs w:val="20"/>
          <w:lang w:val="en-US"/>
        </w:rPr>
        <w:t>The target of the ban is to reduce the risk of Danish consumer</w:t>
      </w:r>
      <w:r w:rsidR="0018750B">
        <w:rPr>
          <w:rFonts w:asciiTheme="minorHAnsi" w:hAnsiTheme="minorHAnsi" w:cstheme="minorHAnsi"/>
          <w:sz w:val="20"/>
          <w:szCs w:val="20"/>
          <w:lang w:val="en-US"/>
        </w:rPr>
        <w:t>s´</w:t>
      </w:r>
      <w:r w:rsidR="008707C6" w:rsidRPr="00562AAC">
        <w:rPr>
          <w:rFonts w:asciiTheme="minorHAnsi" w:hAnsiTheme="minorHAnsi" w:cstheme="minorHAnsi"/>
          <w:sz w:val="20"/>
          <w:szCs w:val="20"/>
          <w:lang w:val="en-US"/>
        </w:rPr>
        <w:t xml:space="preserve"> exposure to PFAS.</w:t>
      </w:r>
      <w:r w:rsidR="004B4789" w:rsidRPr="00562AAC">
        <w:rPr>
          <w:rFonts w:asciiTheme="minorHAnsi" w:hAnsiTheme="minorHAnsi" w:cstheme="minorHAnsi"/>
          <w:sz w:val="20"/>
          <w:szCs w:val="20"/>
          <w:lang w:val="en-US"/>
        </w:rPr>
        <w:t xml:space="preserve"> </w:t>
      </w:r>
      <w:r w:rsidR="008707C6" w:rsidRPr="00562AAC">
        <w:rPr>
          <w:rFonts w:asciiTheme="minorHAnsi" w:hAnsiTheme="minorHAnsi" w:cstheme="minorHAnsi"/>
          <w:sz w:val="20"/>
          <w:szCs w:val="20"/>
          <w:lang w:val="en-US"/>
        </w:rPr>
        <w:t>The ban although only concerns paper and board intended for food contact materials, which is a very small part of the consumers daily exposure to products. In addition, this ban is only for one nation. When substances are harmful and banned, it should be equally banned for all sectors. Realistic transition periods could be an alternative</w:t>
      </w:r>
      <w:r w:rsidR="004B4789" w:rsidRPr="00562AAC">
        <w:rPr>
          <w:rFonts w:asciiTheme="minorHAnsi" w:hAnsiTheme="minorHAnsi" w:cstheme="minorHAnsi"/>
          <w:sz w:val="20"/>
          <w:szCs w:val="20"/>
          <w:lang w:val="en-US"/>
        </w:rPr>
        <w:t xml:space="preserve"> if necessary</w:t>
      </w:r>
      <w:r w:rsidR="008707C6" w:rsidRPr="00562AAC">
        <w:rPr>
          <w:rFonts w:asciiTheme="minorHAnsi" w:hAnsiTheme="minorHAnsi" w:cstheme="minorHAnsi"/>
          <w:sz w:val="20"/>
          <w:szCs w:val="20"/>
          <w:lang w:val="en-US"/>
        </w:rPr>
        <w:t>.</w:t>
      </w:r>
      <w:r w:rsidR="004B4789" w:rsidRPr="00562AAC">
        <w:rPr>
          <w:rFonts w:asciiTheme="minorHAnsi" w:hAnsiTheme="minorHAnsi" w:cstheme="minorHAnsi"/>
          <w:sz w:val="20"/>
          <w:szCs w:val="20"/>
          <w:lang w:val="en-US"/>
        </w:rPr>
        <w:t xml:space="preserve"> </w:t>
      </w:r>
    </w:p>
    <w:p w:rsidR="0015154B" w:rsidRPr="00562AAC" w:rsidRDefault="00E874AF" w:rsidP="008707C6">
      <w:pPr>
        <w:rPr>
          <w:rFonts w:asciiTheme="minorHAnsi" w:hAnsiTheme="minorHAnsi" w:cstheme="minorHAnsi"/>
          <w:b/>
          <w:sz w:val="20"/>
          <w:szCs w:val="20"/>
          <w:lang w:val="en-US"/>
        </w:rPr>
      </w:pPr>
      <w:r>
        <w:rPr>
          <w:rFonts w:asciiTheme="minorHAnsi" w:hAnsiTheme="minorHAnsi" w:cstheme="minorHAnsi"/>
          <w:b/>
          <w:sz w:val="20"/>
          <w:szCs w:val="20"/>
          <w:lang w:val="en-US"/>
        </w:rPr>
        <w:t>R</w:t>
      </w:r>
      <w:r w:rsidR="008707C6" w:rsidRPr="00562AAC">
        <w:rPr>
          <w:rFonts w:asciiTheme="minorHAnsi" w:hAnsiTheme="minorHAnsi" w:cstheme="minorHAnsi"/>
          <w:b/>
          <w:sz w:val="20"/>
          <w:szCs w:val="20"/>
          <w:lang w:val="en-US"/>
        </w:rPr>
        <w:t xml:space="preserve">estrictions and ban of chemicals allowed in the internal market should be handled on by EU and not by individual nations. </w:t>
      </w:r>
      <w:r w:rsidR="004B4789" w:rsidRPr="00562AAC">
        <w:rPr>
          <w:rFonts w:asciiTheme="minorHAnsi" w:hAnsiTheme="minorHAnsi" w:cstheme="minorHAnsi"/>
          <w:sz w:val="20"/>
          <w:szCs w:val="20"/>
          <w:lang w:val="en-US"/>
        </w:rPr>
        <w:t xml:space="preserve">An example </w:t>
      </w:r>
      <w:r w:rsidR="00660F92" w:rsidRPr="00562AAC">
        <w:rPr>
          <w:rFonts w:asciiTheme="minorHAnsi" w:hAnsiTheme="minorHAnsi" w:cstheme="minorHAnsi"/>
          <w:sz w:val="20"/>
          <w:szCs w:val="20"/>
          <w:lang w:val="en-US"/>
        </w:rPr>
        <w:t xml:space="preserve">is </w:t>
      </w:r>
      <w:r w:rsidR="004B4789" w:rsidRPr="00562AAC">
        <w:rPr>
          <w:rFonts w:asciiTheme="minorHAnsi" w:hAnsiTheme="minorHAnsi" w:cstheme="minorHAnsi"/>
          <w:sz w:val="20"/>
          <w:szCs w:val="20"/>
          <w:lang w:val="en-US"/>
        </w:rPr>
        <w:t xml:space="preserve">the initiative in </w:t>
      </w:r>
      <w:r w:rsidR="008707C6" w:rsidRPr="00562AAC">
        <w:rPr>
          <w:rFonts w:asciiTheme="minorHAnsi" w:hAnsiTheme="minorHAnsi" w:cstheme="minorHAnsi"/>
          <w:sz w:val="20"/>
          <w:szCs w:val="20"/>
          <w:lang w:val="en-US"/>
        </w:rPr>
        <w:t xml:space="preserve">December 2019, </w:t>
      </w:r>
      <w:r w:rsidR="004B4789" w:rsidRPr="00562AAC">
        <w:rPr>
          <w:rFonts w:asciiTheme="minorHAnsi" w:hAnsiTheme="minorHAnsi" w:cstheme="minorHAnsi"/>
          <w:sz w:val="20"/>
          <w:szCs w:val="20"/>
          <w:lang w:val="en-US"/>
        </w:rPr>
        <w:t>when the Netherlands, Denmark, Luxemburg and Sweden</w:t>
      </w:r>
      <w:r w:rsidR="008707C6" w:rsidRPr="00562AAC">
        <w:rPr>
          <w:rFonts w:asciiTheme="minorHAnsi" w:hAnsiTheme="minorHAnsi" w:cstheme="minorHAnsi"/>
          <w:sz w:val="20"/>
          <w:szCs w:val="20"/>
          <w:lang w:val="en-US"/>
        </w:rPr>
        <w:t xml:space="preserve"> informed the Environment</w:t>
      </w:r>
      <w:r w:rsidR="008707C6" w:rsidRPr="007D56CD">
        <w:rPr>
          <w:rFonts w:asciiTheme="minorHAnsi" w:hAnsiTheme="minorHAnsi" w:cstheme="minorHAnsi"/>
          <w:sz w:val="20"/>
          <w:szCs w:val="20"/>
          <w:lang w:val="en-US"/>
        </w:rPr>
        <w:t xml:space="preserve"> </w:t>
      </w:r>
      <w:r w:rsidR="008707C6" w:rsidRPr="00562AAC">
        <w:rPr>
          <w:rFonts w:asciiTheme="minorHAnsi" w:hAnsiTheme="minorHAnsi" w:cstheme="minorHAnsi"/>
          <w:sz w:val="20"/>
          <w:szCs w:val="20"/>
          <w:lang w:val="en-US"/>
        </w:rPr>
        <w:t>Council</w:t>
      </w:r>
      <w:r w:rsidR="008707C6" w:rsidRPr="007D56CD">
        <w:rPr>
          <w:rFonts w:asciiTheme="minorHAnsi" w:hAnsiTheme="minorHAnsi" w:cstheme="minorHAnsi"/>
          <w:sz w:val="20"/>
          <w:szCs w:val="20"/>
          <w:lang w:val="en-US"/>
        </w:rPr>
        <w:t xml:space="preserve"> of the EU </w:t>
      </w:r>
      <w:r w:rsidR="008707C6" w:rsidRPr="00562AAC">
        <w:rPr>
          <w:rFonts w:asciiTheme="minorHAnsi" w:hAnsiTheme="minorHAnsi" w:cstheme="minorHAnsi"/>
          <w:sz w:val="20"/>
          <w:szCs w:val="20"/>
          <w:lang w:val="en-US"/>
        </w:rPr>
        <w:t>the intention of creating an EU PFAS action plan.</w:t>
      </w:r>
      <w:r w:rsidR="0015154B" w:rsidRPr="00562AAC">
        <w:rPr>
          <w:rFonts w:asciiTheme="minorHAnsi" w:hAnsiTheme="minorHAnsi" w:cstheme="minorHAnsi"/>
          <w:sz w:val="20"/>
          <w:szCs w:val="20"/>
          <w:lang w:val="en-US"/>
        </w:rPr>
        <w:t xml:space="preserve"> </w:t>
      </w:r>
    </w:p>
    <w:p w:rsidR="008707C6" w:rsidRPr="00562AAC" w:rsidRDefault="005A4985" w:rsidP="008707C6">
      <w:pPr>
        <w:rPr>
          <w:rFonts w:asciiTheme="minorHAnsi" w:hAnsiTheme="minorHAnsi" w:cstheme="minorHAnsi"/>
          <w:sz w:val="20"/>
          <w:szCs w:val="20"/>
          <w:lang w:val="en-US"/>
        </w:rPr>
      </w:pPr>
      <w:hyperlink r:id="rId5" w:history="1">
        <w:r w:rsidR="004B4789" w:rsidRPr="00562AAC">
          <w:rPr>
            <w:rStyle w:val="Hyperlnk"/>
            <w:rFonts w:asciiTheme="minorHAnsi" w:hAnsiTheme="minorHAnsi" w:cstheme="minorHAnsi"/>
            <w:sz w:val="20"/>
            <w:szCs w:val="20"/>
            <w:lang w:val="en-US"/>
          </w:rPr>
          <w:t>https://data.consilium.europa.eu/doc/document/ST-15039-2019-INIT/en/pdf</w:t>
        </w:r>
      </w:hyperlink>
    </w:p>
    <w:p w:rsidR="00742433" w:rsidRDefault="00742433" w:rsidP="00742433">
      <w:pPr>
        <w:rPr>
          <w:rFonts w:asciiTheme="minorHAnsi" w:hAnsiTheme="minorHAnsi" w:cstheme="minorHAnsi"/>
          <w:sz w:val="20"/>
          <w:szCs w:val="20"/>
          <w:lang w:val="en-US"/>
        </w:rPr>
      </w:pPr>
      <w:r w:rsidRPr="00562AAC">
        <w:rPr>
          <w:rFonts w:asciiTheme="minorHAnsi" w:hAnsiTheme="minorHAnsi" w:cstheme="minorHAnsi"/>
          <w:sz w:val="20"/>
          <w:szCs w:val="20"/>
          <w:lang w:val="en-US"/>
        </w:rPr>
        <w:t>The Swedish forest industry has phased out PFAS from the materials intended for food contact materials.</w:t>
      </w:r>
      <w:r>
        <w:rPr>
          <w:rFonts w:asciiTheme="minorHAnsi" w:hAnsiTheme="minorHAnsi" w:cstheme="minorHAnsi"/>
          <w:sz w:val="20"/>
          <w:szCs w:val="20"/>
          <w:lang w:val="en-US"/>
        </w:rPr>
        <w:t xml:space="preserve"> </w:t>
      </w:r>
    </w:p>
    <w:p w:rsidR="00742433" w:rsidRPr="00E874AF" w:rsidRDefault="00742433" w:rsidP="00742433">
      <w:pPr>
        <w:rPr>
          <w:rFonts w:asciiTheme="minorHAnsi" w:hAnsiTheme="minorHAnsi" w:cstheme="minorHAnsi"/>
          <w:bCs/>
          <w:i/>
          <w:iCs/>
          <w:sz w:val="20"/>
          <w:szCs w:val="20"/>
          <w:lang w:val="en-US"/>
        </w:rPr>
      </w:pPr>
    </w:p>
    <w:p w:rsidR="004B214E" w:rsidRDefault="00E874AF" w:rsidP="004B214E">
      <w:pPr>
        <w:rPr>
          <w:rFonts w:asciiTheme="minorHAnsi" w:hAnsiTheme="minorHAnsi" w:cstheme="minorHAnsi"/>
          <w:i/>
          <w:sz w:val="20"/>
          <w:szCs w:val="20"/>
          <w:lang w:val="en-US"/>
        </w:rPr>
      </w:pPr>
      <w:r>
        <w:rPr>
          <w:rFonts w:asciiTheme="minorHAnsi" w:hAnsiTheme="minorHAnsi" w:cstheme="minorHAnsi"/>
          <w:sz w:val="20"/>
          <w:szCs w:val="20"/>
          <w:lang w:val="en-US"/>
        </w:rPr>
        <w:t xml:space="preserve">We </w:t>
      </w:r>
      <w:r w:rsidR="00660F92" w:rsidRPr="00562AAC">
        <w:rPr>
          <w:rFonts w:asciiTheme="minorHAnsi" w:hAnsiTheme="minorHAnsi" w:cstheme="minorHAnsi"/>
          <w:sz w:val="20"/>
          <w:szCs w:val="20"/>
          <w:lang w:val="en-US"/>
        </w:rPr>
        <w:t>find the</w:t>
      </w:r>
      <w:r w:rsidR="005242D5" w:rsidRPr="00562AAC">
        <w:rPr>
          <w:rFonts w:asciiTheme="minorHAnsi" w:hAnsiTheme="minorHAnsi" w:cstheme="minorHAnsi"/>
          <w:sz w:val="20"/>
          <w:szCs w:val="20"/>
          <w:lang w:val="en-US"/>
        </w:rPr>
        <w:t xml:space="preserve"> proposal</w:t>
      </w:r>
      <w:r w:rsidR="00660F92" w:rsidRPr="00562AAC">
        <w:rPr>
          <w:rFonts w:asciiTheme="minorHAnsi" w:hAnsiTheme="minorHAnsi" w:cstheme="minorHAnsi"/>
          <w:sz w:val="20"/>
          <w:szCs w:val="20"/>
          <w:lang w:val="en-US"/>
        </w:rPr>
        <w:t xml:space="preserve"> of following text </w:t>
      </w:r>
      <w:r w:rsidR="004B214E" w:rsidRPr="00562AAC">
        <w:rPr>
          <w:rFonts w:asciiTheme="minorHAnsi" w:hAnsiTheme="minorHAnsi" w:cstheme="minorHAnsi"/>
          <w:sz w:val="20"/>
          <w:szCs w:val="20"/>
          <w:lang w:val="en-US"/>
        </w:rPr>
        <w:t xml:space="preserve">formulated in a way opened for interpretation. </w:t>
      </w:r>
      <w:r w:rsidR="00C050A4">
        <w:rPr>
          <w:rFonts w:asciiTheme="minorHAnsi" w:hAnsiTheme="minorHAnsi" w:cstheme="minorHAnsi"/>
          <w:sz w:val="20"/>
          <w:szCs w:val="20"/>
          <w:lang w:val="en-US"/>
        </w:rPr>
        <w:t>Depending on the interpretation, the ban can cause different level of p</w:t>
      </w:r>
      <w:r w:rsidR="0018750B">
        <w:rPr>
          <w:rFonts w:asciiTheme="minorHAnsi" w:hAnsiTheme="minorHAnsi" w:cstheme="minorHAnsi"/>
          <w:sz w:val="20"/>
          <w:szCs w:val="20"/>
          <w:lang w:val="en-US"/>
        </w:rPr>
        <w:t>lay</w:t>
      </w:r>
      <w:r w:rsidR="00C050A4">
        <w:rPr>
          <w:rFonts w:asciiTheme="minorHAnsi" w:hAnsiTheme="minorHAnsi" w:cstheme="minorHAnsi"/>
          <w:sz w:val="20"/>
          <w:szCs w:val="20"/>
          <w:lang w:val="en-US"/>
        </w:rPr>
        <w:t>ing field for virgin and recycled materials.</w:t>
      </w:r>
      <w:r w:rsidR="00C050A4">
        <w:rPr>
          <w:rFonts w:asciiTheme="minorHAnsi" w:hAnsiTheme="minorHAnsi" w:cstheme="minorHAnsi"/>
          <w:sz w:val="20"/>
          <w:szCs w:val="20"/>
          <w:lang w:val="en-US"/>
        </w:rPr>
        <w:br/>
      </w:r>
      <w:r w:rsidR="005242D5" w:rsidRPr="00562AAC">
        <w:rPr>
          <w:rFonts w:asciiTheme="minorHAnsi" w:hAnsiTheme="minorHAnsi" w:cstheme="minorHAnsi"/>
          <w:sz w:val="20"/>
          <w:szCs w:val="20"/>
          <w:lang w:val="en-US"/>
        </w:rPr>
        <w:t xml:space="preserve"> </w:t>
      </w:r>
      <w:r w:rsidR="004B214E" w:rsidRPr="00562AAC">
        <w:rPr>
          <w:rFonts w:asciiTheme="minorHAnsi" w:hAnsiTheme="minorHAnsi" w:cstheme="minorHAnsi"/>
          <w:i/>
          <w:sz w:val="20"/>
          <w:szCs w:val="20"/>
          <w:lang w:val="en-US"/>
        </w:rPr>
        <w:t>“The Order will however allow the placement on the market of food contact materials made of cardboard and paper where perfluoroalkyl and polyfluoroalkyl substances (PFAS) have been used, for example from inks or reused cardboard and paper, but only if a functional barrier is used in the material to prevent the substances migrating into the food”</w:t>
      </w:r>
    </w:p>
    <w:p w:rsidR="00C050A4" w:rsidRPr="00562AAC" w:rsidRDefault="00C050A4" w:rsidP="004B214E">
      <w:pPr>
        <w:rPr>
          <w:rFonts w:asciiTheme="minorHAnsi" w:hAnsiTheme="minorHAnsi" w:cstheme="minorHAnsi"/>
          <w:i/>
          <w:sz w:val="20"/>
          <w:szCs w:val="20"/>
          <w:lang w:val="en-US"/>
        </w:rPr>
      </w:pPr>
    </w:p>
    <w:p w:rsidR="004B214E" w:rsidRPr="00562AAC" w:rsidRDefault="004B214E" w:rsidP="004B214E">
      <w:pPr>
        <w:rPr>
          <w:rFonts w:asciiTheme="minorHAnsi" w:hAnsiTheme="minorHAnsi" w:cstheme="minorHAnsi"/>
          <w:sz w:val="20"/>
          <w:szCs w:val="20"/>
          <w:lang w:val="en-US"/>
        </w:rPr>
      </w:pPr>
      <w:r w:rsidRPr="00562AAC">
        <w:rPr>
          <w:rFonts w:asciiTheme="minorHAnsi" w:hAnsiTheme="minorHAnsi" w:cstheme="minorHAnsi"/>
          <w:sz w:val="20"/>
          <w:szCs w:val="20"/>
          <w:lang w:val="en-US"/>
        </w:rPr>
        <w:t xml:space="preserve">Does the text imply that </w:t>
      </w:r>
    </w:p>
    <w:p w:rsidR="005242D5" w:rsidRDefault="005242D5" w:rsidP="004B214E">
      <w:pPr>
        <w:pStyle w:val="Liststycke"/>
        <w:numPr>
          <w:ilvl w:val="0"/>
          <w:numId w:val="3"/>
        </w:numPr>
        <w:rPr>
          <w:rFonts w:asciiTheme="minorHAnsi" w:hAnsiTheme="minorHAnsi" w:cstheme="minorHAnsi"/>
          <w:sz w:val="20"/>
          <w:szCs w:val="20"/>
          <w:lang w:val="en-US"/>
        </w:rPr>
      </w:pPr>
      <w:r w:rsidRPr="00562AAC">
        <w:rPr>
          <w:rFonts w:asciiTheme="minorHAnsi" w:hAnsiTheme="minorHAnsi" w:cstheme="minorHAnsi"/>
          <w:sz w:val="20"/>
          <w:szCs w:val="20"/>
          <w:lang w:val="en-US"/>
        </w:rPr>
        <w:t xml:space="preserve">PFAS </w:t>
      </w:r>
      <w:proofErr w:type="gramStart"/>
      <w:r w:rsidRPr="00562AAC">
        <w:rPr>
          <w:rFonts w:asciiTheme="minorHAnsi" w:hAnsiTheme="minorHAnsi" w:cstheme="minorHAnsi"/>
          <w:sz w:val="20"/>
          <w:szCs w:val="20"/>
          <w:lang w:val="en-US"/>
        </w:rPr>
        <w:t>are allowed to</w:t>
      </w:r>
      <w:proofErr w:type="gramEnd"/>
      <w:r w:rsidRPr="00562AAC">
        <w:rPr>
          <w:rFonts w:asciiTheme="minorHAnsi" w:hAnsiTheme="minorHAnsi" w:cstheme="minorHAnsi"/>
          <w:sz w:val="20"/>
          <w:szCs w:val="20"/>
          <w:lang w:val="en-US"/>
        </w:rPr>
        <w:t xml:space="preserve"> be intentionally used in the recycled paper and printing inks</w:t>
      </w:r>
      <w:r w:rsidR="004B214E" w:rsidRPr="00562AAC">
        <w:rPr>
          <w:rFonts w:asciiTheme="minorHAnsi" w:hAnsiTheme="minorHAnsi" w:cstheme="minorHAnsi"/>
          <w:sz w:val="20"/>
          <w:szCs w:val="20"/>
          <w:lang w:val="en-US"/>
        </w:rPr>
        <w:t>,</w:t>
      </w:r>
      <w:r w:rsidR="00C050A4">
        <w:rPr>
          <w:rFonts w:asciiTheme="minorHAnsi" w:hAnsiTheme="minorHAnsi" w:cstheme="minorHAnsi"/>
          <w:sz w:val="20"/>
          <w:szCs w:val="20"/>
          <w:lang w:val="en-US"/>
        </w:rPr>
        <w:t xml:space="preserve"> </w:t>
      </w:r>
      <w:r w:rsidR="00562AAC" w:rsidRPr="00562AAC">
        <w:rPr>
          <w:rFonts w:asciiTheme="minorHAnsi" w:hAnsiTheme="minorHAnsi" w:cstheme="minorHAnsi"/>
          <w:sz w:val="20"/>
          <w:szCs w:val="20"/>
          <w:lang w:val="en-US"/>
        </w:rPr>
        <w:t xml:space="preserve">i.e. by printing recycled paper with ink containing PFAS, </w:t>
      </w:r>
      <w:r w:rsidR="004B214E" w:rsidRPr="00562AAC">
        <w:rPr>
          <w:rFonts w:asciiTheme="minorHAnsi" w:hAnsiTheme="minorHAnsi" w:cstheme="minorHAnsi"/>
          <w:sz w:val="20"/>
          <w:szCs w:val="20"/>
          <w:lang w:val="en-US"/>
        </w:rPr>
        <w:t>and that barriers must be used if this is the case</w:t>
      </w:r>
      <w:r w:rsidR="00213AC6">
        <w:rPr>
          <w:rFonts w:asciiTheme="minorHAnsi" w:hAnsiTheme="minorHAnsi" w:cstheme="minorHAnsi"/>
          <w:sz w:val="20"/>
          <w:szCs w:val="20"/>
          <w:lang w:val="en-US"/>
        </w:rPr>
        <w:t>?</w:t>
      </w:r>
      <w:r w:rsidR="00213AC6">
        <w:rPr>
          <w:rFonts w:asciiTheme="minorHAnsi" w:hAnsiTheme="minorHAnsi" w:cstheme="minorHAnsi"/>
          <w:sz w:val="20"/>
          <w:szCs w:val="20"/>
          <w:lang w:val="en-US"/>
        </w:rPr>
        <w:br/>
      </w:r>
      <w:r w:rsidR="008D61B1" w:rsidRPr="00562AAC">
        <w:rPr>
          <w:rFonts w:asciiTheme="minorHAnsi" w:hAnsiTheme="minorHAnsi" w:cstheme="minorHAnsi"/>
          <w:sz w:val="20"/>
          <w:szCs w:val="20"/>
          <w:lang w:val="en-US"/>
        </w:rPr>
        <w:t xml:space="preserve">This interpretation </w:t>
      </w:r>
      <w:r w:rsidR="00562AAC" w:rsidRPr="00562AAC">
        <w:rPr>
          <w:rFonts w:asciiTheme="minorHAnsi" w:hAnsiTheme="minorHAnsi" w:cstheme="minorHAnsi"/>
          <w:sz w:val="20"/>
          <w:szCs w:val="20"/>
          <w:lang w:val="en-US"/>
        </w:rPr>
        <w:t xml:space="preserve">allows PFAS to be added and to contaminate the </w:t>
      </w:r>
      <w:r w:rsidR="00562AAC">
        <w:rPr>
          <w:rFonts w:asciiTheme="minorHAnsi" w:hAnsiTheme="minorHAnsi" w:cstheme="minorHAnsi"/>
          <w:sz w:val="20"/>
          <w:szCs w:val="20"/>
          <w:lang w:val="en-US"/>
        </w:rPr>
        <w:t xml:space="preserve">forest industry´s </w:t>
      </w:r>
      <w:r w:rsidR="00562AAC" w:rsidRPr="00562AAC">
        <w:rPr>
          <w:rFonts w:asciiTheme="minorHAnsi" w:hAnsiTheme="minorHAnsi" w:cstheme="minorHAnsi"/>
          <w:sz w:val="20"/>
          <w:szCs w:val="20"/>
          <w:lang w:val="en-US"/>
        </w:rPr>
        <w:t>recycling system</w:t>
      </w:r>
      <w:r w:rsidR="00562AAC">
        <w:rPr>
          <w:rFonts w:asciiTheme="minorHAnsi" w:hAnsiTheme="minorHAnsi" w:cstheme="minorHAnsi"/>
          <w:sz w:val="20"/>
          <w:szCs w:val="20"/>
          <w:lang w:val="en-US"/>
        </w:rPr>
        <w:t>.</w:t>
      </w:r>
    </w:p>
    <w:p w:rsidR="00562AAC" w:rsidRPr="00562AAC" w:rsidRDefault="00562AAC" w:rsidP="00562AAC">
      <w:pPr>
        <w:pStyle w:val="Liststycke"/>
        <w:ind w:left="360"/>
        <w:rPr>
          <w:rFonts w:asciiTheme="minorHAnsi" w:hAnsiTheme="minorHAnsi" w:cstheme="minorHAnsi"/>
          <w:sz w:val="20"/>
          <w:szCs w:val="20"/>
          <w:lang w:val="en-US"/>
        </w:rPr>
      </w:pPr>
    </w:p>
    <w:p w:rsidR="004B214E" w:rsidRDefault="004B214E" w:rsidP="00B11F95">
      <w:pPr>
        <w:pStyle w:val="Liststycke"/>
        <w:numPr>
          <w:ilvl w:val="0"/>
          <w:numId w:val="3"/>
        </w:numPr>
        <w:rPr>
          <w:rFonts w:asciiTheme="minorHAnsi" w:hAnsiTheme="minorHAnsi" w:cstheme="minorHAnsi"/>
          <w:sz w:val="20"/>
          <w:szCs w:val="20"/>
          <w:lang w:val="en-US"/>
        </w:rPr>
      </w:pPr>
      <w:r w:rsidRPr="00562AAC">
        <w:rPr>
          <w:rFonts w:asciiTheme="minorHAnsi" w:hAnsiTheme="minorHAnsi" w:cstheme="minorHAnsi"/>
          <w:sz w:val="20"/>
          <w:szCs w:val="20"/>
          <w:lang w:val="en-US"/>
        </w:rPr>
        <w:t>the use of recovered paper and board as a raw material in paper and board manufacturing is considered as equal to intentional use of PFAS</w:t>
      </w:r>
      <w:r w:rsidR="00213AC6">
        <w:rPr>
          <w:rFonts w:asciiTheme="minorHAnsi" w:hAnsiTheme="minorHAnsi" w:cstheme="minorHAnsi"/>
          <w:sz w:val="20"/>
          <w:szCs w:val="20"/>
          <w:lang w:val="en-US"/>
        </w:rPr>
        <w:t xml:space="preserve">? </w:t>
      </w:r>
      <w:r w:rsidRPr="00562AAC">
        <w:rPr>
          <w:rFonts w:asciiTheme="minorHAnsi" w:hAnsiTheme="minorHAnsi" w:cstheme="minorHAnsi"/>
          <w:sz w:val="20"/>
          <w:szCs w:val="20"/>
          <w:lang w:val="en-US"/>
        </w:rPr>
        <w:t xml:space="preserve"> </w:t>
      </w:r>
      <w:r w:rsidR="00213AC6">
        <w:rPr>
          <w:rFonts w:asciiTheme="minorHAnsi" w:hAnsiTheme="minorHAnsi" w:cstheme="minorHAnsi"/>
          <w:sz w:val="20"/>
          <w:szCs w:val="20"/>
          <w:lang w:val="en-US"/>
        </w:rPr>
        <w:t>I</w:t>
      </w:r>
      <w:r w:rsidRPr="00562AAC">
        <w:rPr>
          <w:rFonts w:asciiTheme="minorHAnsi" w:hAnsiTheme="minorHAnsi" w:cstheme="minorHAnsi"/>
          <w:sz w:val="20"/>
          <w:szCs w:val="20"/>
          <w:lang w:val="en-US"/>
        </w:rPr>
        <w:t xml:space="preserve">f such substances are present in the raw material even at trace levels as non-intentionally added contaminants </w:t>
      </w:r>
      <w:bookmarkStart w:id="1" w:name="_Hlk30165890"/>
      <w:r w:rsidRPr="00562AAC">
        <w:rPr>
          <w:rFonts w:asciiTheme="minorHAnsi" w:hAnsiTheme="minorHAnsi" w:cstheme="minorHAnsi"/>
          <w:sz w:val="20"/>
          <w:szCs w:val="20"/>
          <w:lang w:val="en-US"/>
        </w:rPr>
        <w:t>and that barriers must be used if this is the case.</w:t>
      </w:r>
      <w:bookmarkEnd w:id="1"/>
      <w:r w:rsidRPr="00562AAC">
        <w:rPr>
          <w:rFonts w:asciiTheme="minorHAnsi" w:hAnsiTheme="minorHAnsi" w:cstheme="minorHAnsi"/>
          <w:sz w:val="20"/>
          <w:szCs w:val="20"/>
          <w:lang w:val="en-US"/>
        </w:rPr>
        <w:br/>
        <w:t>This interpretation</w:t>
      </w:r>
      <w:r w:rsidR="00213AC6">
        <w:rPr>
          <w:rFonts w:asciiTheme="minorHAnsi" w:hAnsiTheme="minorHAnsi" w:cstheme="minorHAnsi"/>
          <w:sz w:val="20"/>
          <w:szCs w:val="20"/>
          <w:lang w:val="en-US"/>
        </w:rPr>
        <w:t xml:space="preserve"> does not differentiate </w:t>
      </w:r>
      <w:r w:rsidR="00213AC6" w:rsidRPr="00562AAC">
        <w:rPr>
          <w:rFonts w:asciiTheme="minorHAnsi" w:hAnsiTheme="minorHAnsi" w:cstheme="minorHAnsi"/>
          <w:sz w:val="20"/>
          <w:szCs w:val="20"/>
          <w:lang w:val="en-US"/>
        </w:rPr>
        <w:t xml:space="preserve">”non intentionally added substances” (NIAS) in recycled paper, i.e. impurities, reaction products or degradation products, and ”intentionally added substances” (IAS). </w:t>
      </w:r>
      <w:r w:rsidR="00213AC6">
        <w:rPr>
          <w:rFonts w:asciiTheme="minorHAnsi" w:hAnsiTheme="minorHAnsi" w:cstheme="minorHAnsi"/>
          <w:sz w:val="20"/>
          <w:szCs w:val="20"/>
          <w:lang w:val="en-US"/>
        </w:rPr>
        <w:t xml:space="preserve"> This way of handling substances </w:t>
      </w:r>
      <w:r w:rsidR="00213AC6" w:rsidRPr="00562AAC">
        <w:rPr>
          <w:rFonts w:asciiTheme="minorHAnsi" w:hAnsiTheme="minorHAnsi" w:cstheme="minorHAnsi"/>
          <w:sz w:val="20"/>
          <w:szCs w:val="20"/>
          <w:lang w:val="en-US"/>
        </w:rPr>
        <w:t xml:space="preserve">will lead to </w:t>
      </w:r>
      <w:r w:rsidR="00213AC6" w:rsidRPr="00213AC6">
        <w:rPr>
          <w:rFonts w:asciiTheme="minorHAnsi" w:hAnsiTheme="minorHAnsi" w:cstheme="minorHAnsi"/>
          <w:sz w:val="20"/>
          <w:szCs w:val="20"/>
          <w:lang w:val="en-US"/>
        </w:rPr>
        <w:t xml:space="preserve">the need of a functional barrier for all recycled paper. This is </w:t>
      </w:r>
      <w:r w:rsidRPr="00213AC6">
        <w:rPr>
          <w:rFonts w:asciiTheme="minorHAnsi" w:hAnsiTheme="minorHAnsi" w:cstheme="minorHAnsi"/>
          <w:sz w:val="20"/>
          <w:szCs w:val="20"/>
          <w:lang w:val="en-US"/>
        </w:rPr>
        <w:t xml:space="preserve">not in line with the EU transition to a circular economy </w:t>
      </w:r>
      <w:r w:rsidR="00213AC6" w:rsidRPr="00213AC6">
        <w:rPr>
          <w:rFonts w:asciiTheme="minorHAnsi" w:hAnsiTheme="minorHAnsi" w:cstheme="minorHAnsi"/>
          <w:sz w:val="20"/>
          <w:szCs w:val="20"/>
          <w:lang w:val="en-US"/>
        </w:rPr>
        <w:t>where we should</w:t>
      </w:r>
      <w:r w:rsidR="00213AC6">
        <w:rPr>
          <w:rFonts w:asciiTheme="minorHAnsi" w:hAnsiTheme="minorHAnsi" w:cstheme="minorHAnsi"/>
          <w:sz w:val="20"/>
          <w:szCs w:val="20"/>
          <w:lang w:val="en-US"/>
        </w:rPr>
        <w:t xml:space="preserve"> simplify the recycling processes. </w:t>
      </w:r>
    </w:p>
    <w:p w:rsidR="00C050A4" w:rsidRDefault="00C050A4" w:rsidP="00C050A4">
      <w:pPr>
        <w:pStyle w:val="Liststycke"/>
        <w:rPr>
          <w:rFonts w:asciiTheme="minorHAnsi" w:hAnsiTheme="minorHAnsi" w:cstheme="minorHAnsi"/>
          <w:sz w:val="20"/>
          <w:szCs w:val="20"/>
          <w:lang w:val="en-US"/>
        </w:rPr>
      </w:pPr>
    </w:p>
    <w:p w:rsidR="0018750B" w:rsidRPr="005A4985" w:rsidRDefault="00C050A4" w:rsidP="0018750B">
      <w:pPr>
        <w:rPr>
          <w:rFonts w:asciiTheme="minorHAnsi" w:hAnsiTheme="minorHAnsi" w:cstheme="minorHAnsi"/>
          <w:b/>
          <w:iCs/>
          <w:sz w:val="20"/>
          <w:szCs w:val="20"/>
          <w:lang w:val="en-US"/>
        </w:rPr>
      </w:pPr>
      <w:r>
        <w:rPr>
          <w:rFonts w:asciiTheme="minorHAnsi" w:hAnsiTheme="minorHAnsi" w:cstheme="minorHAnsi"/>
          <w:sz w:val="20"/>
          <w:szCs w:val="20"/>
          <w:lang w:val="en-US"/>
        </w:rPr>
        <w:t xml:space="preserve">One way of clarifying the </w:t>
      </w:r>
      <w:r w:rsidRPr="0018750B">
        <w:rPr>
          <w:rFonts w:asciiTheme="minorHAnsi" w:hAnsiTheme="minorHAnsi" w:cstheme="minorHAnsi"/>
          <w:sz w:val="20"/>
          <w:szCs w:val="20"/>
          <w:lang w:val="en-US"/>
        </w:rPr>
        <w:t xml:space="preserve">proposed text is </w:t>
      </w:r>
      <w:r w:rsidRPr="005A4985">
        <w:rPr>
          <w:rFonts w:asciiTheme="minorHAnsi" w:hAnsiTheme="minorHAnsi" w:cstheme="minorHAnsi"/>
          <w:b/>
          <w:sz w:val="20"/>
          <w:szCs w:val="20"/>
          <w:lang w:val="en-US"/>
        </w:rPr>
        <w:t xml:space="preserve">to ban marketing products </w:t>
      </w:r>
      <w:r w:rsidR="0018750B" w:rsidRPr="005A4985">
        <w:rPr>
          <w:rFonts w:asciiTheme="minorHAnsi" w:hAnsiTheme="minorHAnsi" w:cstheme="minorHAnsi"/>
          <w:b/>
          <w:iCs/>
          <w:sz w:val="20"/>
          <w:szCs w:val="20"/>
          <w:lang w:val="en-US"/>
        </w:rPr>
        <w:t>of food contact materials of paper and board where perfluoro and polyfluoroalkyl substances (PFAS) have been intentionally added.</w:t>
      </w:r>
      <w:r w:rsidR="0018750B" w:rsidRPr="0018750B">
        <w:rPr>
          <w:rFonts w:asciiTheme="minorHAnsi" w:hAnsiTheme="minorHAnsi" w:cstheme="minorHAnsi"/>
          <w:iCs/>
          <w:sz w:val="20"/>
          <w:szCs w:val="20"/>
          <w:lang w:val="en-US"/>
        </w:rPr>
        <w:t xml:space="preserve"> </w:t>
      </w:r>
      <w:r w:rsidR="0018750B" w:rsidRPr="005A4985">
        <w:rPr>
          <w:rFonts w:asciiTheme="minorHAnsi" w:hAnsiTheme="minorHAnsi" w:cstheme="minorHAnsi"/>
          <w:b/>
          <w:iCs/>
          <w:sz w:val="20"/>
          <w:szCs w:val="20"/>
          <w:lang w:val="en-US"/>
        </w:rPr>
        <w:t>Impurities, reaction products and degradation products are not within the scope of intentionally added substances.</w:t>
      </w:r>
    </w:p>
    <w:p w:rsidR="00F719C1" w:rsidRPr="00562AAC" w:rsidRDefault="00F719C1" w:rsidP="00F719C1">
      <w:pPr>
        <w:rPr>
          <w:rFonts w:asciiTheme="minorHAnsi" w:hAnsiTheme="minorHAnsi" w:cstheme="minorHAnsi"/>
          <w:sz w:val="20"/>
          <w:szCs w:val="20"/>
          <w:lang w:val="en-US"/>
        </w:rPr>
      </w:pPr>
    </w:p>
    <w:p w:rsidR="00F719C1" w:rsidRPr="00562AAC" w:rsidRDefault="006C1711" w:rsidP="00F719C1">
      <w:pPr>
        <w:rPr>
          <w:rFonts w:asciiTheme="minorHAnsi" w:hAnsiTheme="minorHAnsi" w:cstheme="minorHAnsi"/>
          <w:sz w:val="20"/>
          <w:szCs w:val="20"/>
          <w:lang w:val="en-US"/>
        </w:rPr>
      </w:pPr>
      <w:r w:rsidRPr="005A4985">
        <w:rPr>
          <w:rFonts w:asciiTheme="minorHAnsi" w:hAnsiTheme="minorHAnsi" w:cstheme="minorHAnsi"/>
          <w:b/>
          <w:sz w:val="20"/>
          <w:szCs w:val="20"/>
          <w:lang w:val="en-US"/>
        </w:rPr>
        <w:t>Standardized</w:t>
      </w:r>
      <w:r w:rsidR="00BA1022" w:rsidRPr="005A4985">
        <w:rPr>
          <w:rFonts w:asciiTheme="minorHAnsi" w:hAnsiTheme="minorHAnsi" w:cstheme="minorHAnsi"/>
          <w:b/>
          <w:sz w:val="20"/>
          <w:szCs w:val="20"/>
          <w:lang w:val="en-US"/>
        </w:rPr>
        <w:t xml:space="preserve"> and verified methods for analysis of PFAS in order to </w:t>
      </w:r>
      <w:r w:rsidR="00C050A4" w:rsidRPr="005A4985">
        <w:rPr>
          <w:rFonts w:asciiTheme="minorHAnsi" w:hAnsiTheme="minorHAnsi" w:cstheme="minorHAnsi"/>
          <w:b/>
          <w:sz w:val="20"/>
          <w:szCs w:val="20"/>
          <w:lang w:val="en-US"/>
        </w:rPr>
        <w:t>control and know if there are PFAS in products</w:t>
      </w:r>
      <w:r w:rsidRPr="005A4985">
        <w:rPr>
          <w:rFonts w:asciiTheme="minorHAnsi" w:hAnsiTheme="minorHAnsi" w:cstheme="minorHAnsi"/>
          <w:b/>
          <w:sz w:val="20"/>
          <w:szCs w:val="20"/>
          <w:lang w:val="en-US"/>
        </w:rPr>
        <w:t xml:space="preserve"> are urged</w:t>
      </w:r>
      <w:r w:rsidR="00BA1022" w:rsidRPr="005A4985">
        <w:rPr>
          <w:rFonts w:asciiTheme="minorHAnsi" w:hAnsiTheme="minorHAnsi" w:cstheme="minorHAnsi"/>
          <w:b/>
          <w:sz w:val="20"/>
          <w:szCs w:val="20"/>
          <w:lang w:val="en-US"/>
        </w:rPr>
        <w:t>.</w:t>
      </w:r>
      <w:r w:rsidR="00BA1022" w:rsidRPr="00C050A4">
        <w:rPr>
          <w:rFonts w:asciiTheme="minorHAnsi" w:hAnsiTheme="minorHAnsi" w:cstheme="minorHAnsi"/>
          <w:sz w:val="20"/>
          <w:szCs w:val="20"/>
          <w:lang w:val="en-US"/>
        </w:rPr>
        <w:t xml:space="preserve"> The available methods today analyse the total amount of </w:t>
      </w:r>
      <w:r w:rsidR="0018750B" w:rsidRPr="00C050A4">
        <w:rPr>
          <w:rFonts w:asciiTheme="minorHAnsi" w:hAnsiTheme="minorHAnsi" w:cstheme="minorHAnsi"/>
          <w:sz w:val="20"/>
          <w:szCs w:val="20"/>
          <w:lang w:val="en-US"/>
        </w:rPr>
        <w:t>fluor</w:t>
      </w:r>
      <w:r w:rsidR="0018750B">
        <w:rPr>
          <w:rFonts w:asciiTheme="minorHAnsi" w:hAnsiTheme="minorHAnsi" w:cstheme="minorHAnsi"/>
          <w:sz w:val="20"/>
          <w:szCs w:val="20"/>
          <w:lang w:val="en-US"/>
        </w:rPr>
        <w:t>ine</w:t>
      </w:r>
      <w:r w:rsidR="00BA1022" w:rsidRPr="00C050A4">
        <w:rPr>
          <w:rFonts w:asciiTheme="minorHAnsi" w:hAnsiTheme="minorHAnsi" w:cstheme="minorHAnsi"/>
          <w:sz w:val="20"/>
          <w:szCs w:val="20"/>
          <w:lang w:val="en-US"/>
        </w:rPr>
        <w:t xml:space="preserve"> without regard to the </w:t>
      </w:r>
      <w:r w:rsidR="00457800" w:rsidRPr="00C050A4">
        <w:rPr>
          <w:rFonts w:asciiTheme="minorHAnsi" w:hAnsiTheme="minorHAnsi" w:cstheme="minorHAnsi"/>
          <w:sz w:val="20"/>
          <w:szCs w:val="20"/>
          <w:lang w:val="en-US"/>
        </w:rPr>
        <w:t>origin</w:t>
      </w:r>
      <w:r w:rsidR="00BA1022" w:rsidRPr="00C050A4">
        <w:rPr>
          <w:rFonts w:asciiTheme="minorHAnsi" w:hAnsiTheme="minorHAnsi" w:cstheme="minorHAnsi"/>
          <w:sz w:val="20"/>
          <w:szCs w:val="20"/>
          <w:lang w:val="en-US"/>
        </w:rPr>
        <w:t xml:space="preserve"> of the </w:t>
      </w:r>
      <w:r w:rsidR="0018750B" w:rsidRPr="00C050A4">
        <w:rPr>
          <w:rFonts w:asciiTheme="minorHAnsi" w:hAnsiTheme="minorHAnsi" w:cstheme="minorHAnsi"/>
          <w:sz w:val="20"/>
          <w:szCs w:val="20"/>
          <w:lang w:val="en-US"/>
        </w:rPr>
        <w:t>fluor</w:t>
      </w:r>
      <w:r w:rsidR="0018750B">
        <w:rPr>
          <w:rFonts w:asciiTheme="minorHAnsi" w:hAnsiTheme="minorHAnsi" w:cstheme="minorHAnsi"/>
          <w:sz w:val="20"/>
          <w:szCs w:val="20"/>
          <w:lang w:val="en-US"/>
        </w:rPr>
        <w:t>ine</w:t>
      </w:r>
      <w:r w:rsidR="00BA1022" w:rsidRPr="00C050A4">
        <w:rPr>
          <w:rFonts w:asciiTheme="minorHAnsi" w:hAnsiTheme="minorHAnsi" w:cstheme="minorHAnsi"/>
          <w:sz w:val="20"/>
          <w:szCs w:val="20"/>
          <w:lang w:val="en-US"/>
        </w:rPr>
        <w:t xml:space="preserve">. This lack of interpretation and </w:t>
      </w:r>
      <w:r w:rsidR="00457800" w:rsidRPr="00C050A4">
        <w:rPr>
          <w:rFonts w:asciiTheme="minorHAnsi" w:hAnsiTheme="minorHAnsi" w:cstheme="minorHAnsi"/>
          <w:sz w:val="20"/>
          <w:szCs w:val="20"/>
          <w:lang w:val="en-US"/>
        </w:rPr>
        <w:t>verification</w:t>
      </w:r>
      <w:r w:rsidR="00BA1022" w:rsidRPr="00C050A4">
        <w:rPr>
          <w:rFonts w:asciiTheme="minorHAnsi" w:hAnsiTheme="minorHAnsi" w:cstheme="minorHAnsi"/>
          <w:sz w:val="20"/>
          <w:szCs w:val="20"/>
          <w:lang w:val="en-US"/>
        </w:rPr>
        <w:t xml:space="preserve"> causes trade restrictions, especially since </w:t>
      </w:r>
      <w:r w:rsidR="0018750B" w:rsidRPr="00C050A4">
        <w:rPr>
          <w:rFonts w:asciiTheme="minorHAnsi" w:hAnsiTheme="minorHAnsi" w:cstheme="minorHAnsi"/>
          <w:sz w:val="20"/>
          <w:szCs w:val="20"/>
          <w:lang w:val="en-US"/>
        </w:rPr>
        <w:t>f</w:t>
      </w:r>
      <w:r w:rsidR="0018750B">
        <w:rPr>
          <w:rFonts w:asciiTheme="minorHAnsi" w:hAnsiTheme="minorHAnsi" w:cstheme="minorHAnsi"/>
          <w:sz w:val="20"/>
          <w:szCs w:val="20"/>
          <w:lang w:val="en-US"/>
        </w:rPr>
        <w:t>luorine</w:t>
      </w:r>
      <w:r w:rsidR="00BA1022" w:rsidRPr="00C050A4">
        <w:rPr>
          <w:rFonts w:asciiTheme="minorHAnsi" w:hAnsiTheme="minorHAnsi" w:cstheme="minorHAnsi"/>
          <w:sz w:val="20"/>
          <w:szCs w:val="20"/>
          <w:lang w:val="en-US"/>
        </w:rPr>
        <w:t xml:space="preserve"> is naturally </w:t>
      </w:r>
      <w:r w:rsidR="00457800" w:rsidRPr="00C050A4">
        <w:rPr>
          <w:rFonts w:asciiTheme="minorHAnsi" w:hAnsiTheme="minorHAnsi" w:cstheme="minorHAnsi"/>
          <w:sz w:val="20"/>
          <w:szCs w:val="20"/>
          <w:lang w:val="en-US"/>
        </w:rPr>
        <w:t>occurred</w:t>
      </w:r>
      <w:r w:rsidR="00BA1022" w:rsidRPr="00C050A4">
        <w:rPr>
          <w:rFonts w:asciiTheme="minorHAnsi" w:hAnsiTheme="minorHAnsi" w:cstheme="minorHAnsi"/>
          <w:sz w:val="20"/>
          <w:szCs w:val="20"/>
          <w:lang w:val="en-US"/>
        </w:rPr>
        <w:t xml:space="preserve"> in the</w:t>
      </w:r>
      <w:r w:rsidR="00BA1022" w:rsidRPr="00562AAC">
        <w:rPr>
          <w:rFonts w:asciiTheme="minorHAnsi" w:hAnsiTheme="minorHAnsi" w:cstheme="minorHAnsi"/>
          <w:sz w:val="20"/>
          <w:szCs w:val="20"/>
          <w:lang w:val="en-US"/>
        </w:rPr>
        <w:t xml:space="preserve"> raw material wood therefore also in recycled paper.</w:t>
      </w:r>
    </w:p>
    <w:p w:rsidR="00BA1022" w:rsidRPr="00562AAC" w:rsidRDefault="00BA1022" w:rsidP="00F719C1">
      <w:pPr>
        <w:rPr>
          <w:rFonts w:asciiTheme="minorHAnsi" w:hAnsiTheme="minorHAnsi" w:cstheme="minorHAnsi"/>
          <w:sz w:val="20"/>
          <w:szCs w:val="20"/>
          <w:lang w:val="en-US"/>
        </w:rPr>
      </w:pPr>
    </w:p>
    <w:p w:rsidR="00F719C1" w:rsidRPr="00562AAC" w:rsidRDefault="00F719C1" w:rsidP="00F719C1">
      <w:pPr>
        <w:rPr>
          <w:rFonts w:asciiTheme="minorHAnsi" w:hAnsiTheme="minorHAnsi" w:cstheme="minorHAnsi"/>
          <w:sz w:val="20"/>
          <w:szCs w:val="20"/>
          <w:lang w:val="en-US"/>
        </w:rPr>
      </w:pPr>
    </w:p>
    <w:p w:rsidR="00F719C1" w:rsidRPr="00562AAC" w:rsidRDefault="00F719C1" w:rsidP="00F719C1">
      <w:pPr>
        <w:rPr>
          <w:rFonts w:asciiTheme="minorHAnsi" w:hAnsiTheme="minorHAnsi" w:cstheme="minorHAnsi"/>
          <w:b/>
          <w:sz w:val="20"/>
          <w:szCs w:val="20"/>
          <w:lang w:val="en-US"/>
        </w:rPr>
      </w:pPr>
      <w:bookmarkStart w:id="2" w:name="_GoBack"/>
      <w:bookmarkEnd w:id="2"/>
    </w:p>
    <w:p w:rsidR="005242D5" w:rsidRPr="00562AAC" w:rsidRDefault="005242D5" w:rsidP="005242D5">
      <w:pPr>
        <w:rPr>
          <w:rFonts w:asciiTheme="minorHAnsi" w:hAnsiTheme="minorHAnsi" w:cstheme="minorHAnsi"/>
          <w:iCs/>
          <w:sz w:val="20"/>
          <w:szCs w:val="20"/>
          <w:lang w:val="en-US"/>
        </w:rPr>
      </w:pPr>
    </w:p>
    <w:p w:rsidR="00F719C1" w:rsidRPr="00562AAC" w:rsidRDefault="00F719C1" w:rsidP="00F6454E">
      <w:pPr>
        <w:rPr>
          <w:rFonts w:asciiTheme="minorHAnsi" w:hAnsiTheme="minorHAnsi" w:cstheme="minorHAnsi"/>
          <w:b/>
          <w:bCs/>
          <w:i/>
          <w:iCs/>
          <w:sz w:val="20"/>
          <w:szCs w:val="20"/>
          <w:lang w:val="en-US"/>
        </w:rPr>
      </w:pPr>
    </w:p>
    <w:sectPr w:rsidR="00F719C1" w:rsidRPr="00562A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A0D58"/>
    <w:multiLevelType w:val="hybridMultilevel"/>
    <w:tmpl w:val="3474AE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BC0ADB"/>
    <w:multiLevelType w:val="hybridMultilevel"/>
    <w:tmpl w:val="268E990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4C44734"/>
    <w:multiLevelType w:val="hybridMultilevel"/>
    <w:tmpl w:val="79FC55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20"/>
    <w:rsid w:val="00097737"/>
    <w:rsid w:val="00107ABE"/>
    <w:rsid w:val="0015109F"/>
    <w:rsid w:val="0015154B"/>
    <w:rsid w:val="0015398D"/>
    <w:rsid w:val="0018750B"/>
    <w:rsid w:val="00213AC6"/>
    <w:rsid w:val="002B7896"/>
    <w:rsid w:val="003508F1"/>
    <w:rsid w:val="003634FB"/>
    <w:rsid w:val="003816D4"/>
    <w:rsid w:val="00397E10"/>
    <w:rsid w:val="003B41E3"/>
    <w:rsid w:val="003D38DA"/>
    <w:rsid w:val="003E39E2"/>
    <w:rsid w:val="00440B20"/>
    <w:rsid w:val="00452F7E"/>
    <w:rsid w:val="00457800"/>
    <w:rsid w:val="00491956"/>
    <w:rsid w:val="004B214E"/>
    <w:rsid w:val="004B4789"/>
    <w:rsid w:val="005242D5"/>
    <w:rsid w:val="00562AAC"/>
    <w:rsid w:val="0059652C"/>
    <w:rsid w:val="005A4985"/>
    <w:rsid w:val="005D1BDA"/>
    <w:rsid w:val="006071C4"/>
    <w:rsid w:val="00611A32"/>
    <w:rsid w:val="00614759"/>
    <w:rsid w:val="00660F92"/>
    <w:rsid w:val="00680102"/>
    <w:rsid w:val="006B0DC1"/>
    <w:rsid w:val="006C1711"/>
    <w:rsid w:val="00706138"/>
    <w:rsid w:val="0073584A"/>
    <w:rsid w:val="00742433"/>
    <w:rsid w:val="007D56CD"/>
    <w:rsid w:val="008648D7"/>
    <w:rsid w:val="008707C6"/>
    <w:rsid w:val="008D61B1"/>
    <w:rsid w:val="009376C1"/>
    <w:rsid w:val="00964FA4"/>
    <w:rsid w:val="00A91A16"/>
    <w:rsid w:val="00AC5996"/>
    <w:rsid w:val="00AE7D45"/>
    <w:rsid w:val="00B83B30"/>
    <w:rsid w:val="00B906B9"/>
    <w:rsid w:val="00BA1022"/>
    <w:rsid w:val="00BB347A"/>
    <w:rsid w:val="00C04DB3"/>
    <w:rsid w:val="00C050A4"/>
    <w:rsid w:val="00C32470"/>
    <w:rsid w:val="00C73E5B"/>
    <w:rsid w:val="00C906ED"/>
    <w:rsid w:val="00CF177A"/>
    <w:rsid w:val="00D455D2"/>
    <w:rsid w:val="00D47909"/>
    <w:rsid w:val="00D61E4A"/>
    <w:rsid w:val="00D74E7F"/>
    <w:rsid w:val="00D9324E"/>
    <w:rsid w:val="00E257A9"/>
    <w:rsid w:val="00E874AF"/>
    <w:rsid w:val="00F45D15"/>
    <w:rsid w:val="00F6454E"/>
    <w:rsid w:val="00F719C1"/>
    <w:rsid w:val="00F803C6"/>
    <w:rsid w:val="00FF5D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8A03"/>
  <w15:chartTrackingRefBased/>
  <w15:docId w15:val="{BE61E482-AC27-4750-8A4B-57E6C05B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6CD"/>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40B20"/>
    <w:rPr>
      <w:color w:val="0000FF"/>
      <w:u w:val="single"/>
    </w:rPr>
  </w:style>
  <w:style w:type="paragraph" w:styleId="Normalwebb">
    <w:name w:val="Normal (Web)"/>
    <w:basedOn w:val="Normal"/>
    <w:uiPriority w:val="99"/>
    <w:semiHidden/>
    <w:unhideWhenUsed/>
    <w:rsid w:val="00440B20"/>
    <w:rPr>
      <w:rFonts w:ascii="Calibri" w:hAnsi="Calibri" w:cs="Calibri"/>
      <w:sz w:val="22"/>
      <w:szCs w:val="22"/>
    </w:rPr>
  </w:style>
  <w:style w:type="paragraph" w:styleId="Ballongtext">
    <w:name w:val="Balloon Text"/>
    <w:basedOn w:val="Normal"/>
    <w:link w:val="BallongtextChar"/>
    <w:uiPriority w:val="99"/>
    <w:semiHidden/>
    <w:unhideWhenUsed/>
    <w:rsid w:val="00440B2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40B20"/>
    <w:rPr>
      <w:rFonts w:ascii="Segoe UI" w:hAnsi="Segoe UI" w:cs="Segoe UI"/>
      <w:sz w:val="18"/>
      <w:szCs w:val="18"/>
      <w:lang w:eastAsia="sv-SE"/>
    </w:rPr>
  </w:style>
  <w:style w:type="character" w:styleId="AnvndHyperlnk">
    <w:name w:val="FollowedHyperlink"/>
    <w:basedOn w:val="Standardstycketeckensnitt"/>
    <w:uiPriority w:val="99"/>
    <w:semiHidden/>
    <w:unhideWhenUsed/>
    <w:rsid w:val="00611A32"/>
    <w:rPr>
      <w:color w:val="954F72" w:themeColor="followedHyperlink"/>
      <w:u w:val="single"/>
    </w:rPr>
  </w:style>
  <w:style w:type="paragraph" w:styleId="Liststycke">
    <w:name w:val="List Paragraph"/>
    <w:basedOn w:val="Normal"/>
    <w:uiPriority w:val="34"/>
    <w:qFormat/>
    <w:rsid w:val="003D38DA"/>
    <w:pPr>
      <w:ind w:left="720"/>
      <w:contextualSpacing/>
    </w:pPr>
  </w:style>
  <w:style w:type="character" w:styleId="Olstomnmnande">
    <w:name w:val="Unresolved Mention"/>
    <w:basedOn w:val="Standardstycketeckensnitt"/>
    <w:uiPriority w:val="99"/>
    <w:semiHidden/>
    <w:unhideWhenUsed/>
    <w:rsid w:val="004B4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91510">
      <w:bodyDiv w:val="1"/>
      <w:marLeft w:val="0"/>
      <w:marRight w:val="0"/>
      <w:marTop w:val="0"/>
      <w:marBottom w:val="0"/>
      <w:divBdr>
        <w:top w:val="none" w:sz="0" w:space="0" w:color="auto"/>
        <w:left w:val="none" w:sz="0" w:space="0" w:color="auto"/>
        <w:bottom w:val="none" w:sz="0" w:space="0" w:color="auto"/>
        <w:right w:val="none" w:sz="0" w:space="0" w:color="auto"/>
      </w:divBdr>
    </w:div>
    <w:div w:id="875775439">
      <w:bodyDiv w:val="1"/>
      <w:marLeft w:val="0"/>
      <w:marRight w:val="0"/>
      <w:marTop w:val="0"/>
      <w:marBottom w:val="0"/>
      <w:divBdr>
        <w:top w:val="none" w:sz="0" w:space="0" w:color="auto"/>
        <w:left w:val="none" w:sz="0" w:space="0" w:color="auto"/>
        <w:bottom w:val="none" w:sz="0" w:space="0" w:color="auto"/>
        <w:right w:val="none" w:sz="0" w:space="0" w:color="auto"/>
      </w:divBdr>
    </w:div>
    <w:div w:id="1508246779">
      <w:bodyDiv w:val="1"/>
      <w:marLeft w:val="0"/>
      <w:marRight w:val="0"/>
      <w:marTop w:val="0"/>
      <w:marBottom w:val="0"/>
      <w:divBdr>
        <w:top w:val="none" w:sz="0" w:space="0" w:color="auto"/>
        <w:left w:val="none" w:sz="0" w:space="0" w:color="auto"/>
        <w:bottom w:val="none" w:sz="0" w:space="0" w:color="auto"/>
        <w:right w:val="none" w:sz="0" w:space="0" w:color="auto"/>
      </w:divBdr>
      <w:divsChild>
        <w:div w:id="1753313881">
          <w:marLeft w:val="0"/>
          <w:marRight w:val="0"/>
          <w:marTop w:val="0"/>
          <w:marBottom w:val="0"/>
          <w:divBdr>
            <w:top w:val="none" w:sz="0" w:space="0" w:color="auto"/>
            <w:left w:val="none" w:sz="0" w:space="0" w:color="auto"/>
            <w:bottom w:val="none" w:sz="0" w:space="0" w:color="auto"/>
            <w:right w:val="none" w:sz="0" w:space="0" w:color="auto"/>
          </w:divBdr>
          <w:divsChild>
            <w:div w:id="1641615107">
              <w:marLeft w:val="0"/>
              <w:marRight w:val="0"/>
              <w:marTop w:val="0"/>
              <w:marBottom w:val="0"/>
              <w:divBdr>
                <w:top w:val="none" w:sz="0" w:space="0" w:color="auto"/>
                <w:left w:val="none" w:sz="0" w:space="0" w:color="auto"/>
                <w:bottom w:val="none" w:sz="0" w:space="0" w:color="auto"/>
                <w:right w:val="none" w:sz="0" w:space="0" w:color="auto"/>
              </w:divBdr>
              <w:divsChild>
                <w:div w:id="1572764373">
                  <w:marLeft w:val="0"/>
                  <w:marRight w:val="0"/>
                  <w:marTop w:val="0"/>
                  <w:marBottom w:val="0"/>
                  <w:divBdr>
                    <w:top w:val="none" w:sz="0" w:space="0" w:color="auto"/>
                    <w:left w:val="none" w:sz="0" w:space="0" w:color="auto"/>
                    <w:bottom w:val="none" w:sz="0" w:space="0" w:color="auto"/>
                    <w:right w:val="none" w:sz="0" w:space="0" w:color="auto"/>
                  </w:divBdr>
                  <w:divsChild>
                    <w:div w:id="1673991642">
                      <w:marLeft w:val="0"/>
                      <w:marRight w:val="0"/>
                      <w:marTop w:val="0"/>
                      <w:marBottom w:val="0"/>
                      <w:divBdr>
                        <w:top w:val="none" w:sz="0" w:space="0" w:color="auto"/>
                        <w:left w:val="none" w:sz="0" w:space="0" w:color="auto"/>
                        <w:bottom w:val="none" w:sz="0" w:space="0" w:color="auto"/>
                        <w:right w:val="none" w:sz="0" w:space="0" w:color="auto"/>
                      </w:divBdr>
                      <w:divsChild>
                        <w:div w:id="633221640">
                          <w:marLeft w:val="0"/>
                          <w:marRight w:val="0"/>
                          <w:marTop w:val="0"/>
                          <w:marBottom w:val="0"/>
                          <w:divBdr>
                            <w:top w:val="none" w:sz="0" w:space="0" w:color="auto"/>
                            <w:left w:val="none" w:sz="0" w:space="0" w:color="auto"/>
                            <w:bottom w:val="none" w:sz="0" w:space="0" w:color="auto"/>
                            <w:right w:val="none" w:sz="0" w:space="0" w:color="auto"/>
                          </w:divBdr>
                          <w:divsChild>
                            <w:div w:id="1312565071">
                              <w:marLeft w:val="0"/>
                              <w:marRight w:val="0"/>
                              <w:marTop w:val="0"/>
                              <w:marBottom w:val="0"/>
                              <w:divBdr>
                                <w:top w:val="none" w:sz="0" w:space="0" w:color="auto"/>
                                <w:left w:val="none" w:sz="0" w:space="0" w:color="auto"/>
                                <w:bottom w:val="none" w:sz="0" w:space="0" w:color="auto"/>
                                <w:right w:val="none" w:sz="0" w:space="0" w:color="auto"/>
                              </w:divBdr>
                              <w:divsChild>
                                <w:div w:id="600644312">
                                  <w:marLeft w:val="0"/>
                                  <w:marRight w:val="0"/>
                                  <w:marTop w:val="0"/>
                                  <w:marBottom w:val="0"/>
                                  <w:divBdr>
                                    <w:top w:val="none" w:sz="0" w:space="0" w:color="auto"/>
                                    <w:left w:val="none" w:sz="0" w:space="0" w:color="auto"/>
                                    <w:bottom w:val="none" w:sz="0" w:space="0" w:color="auto"/>
                                    <w:right w:val="none" w:sz="0" w:space="0" w:color="auto"/>
                                  </w:divBdr>
                                  <w:divsChild>
                                    <w:div w:id="745570180">
                                      <w:marLeft w:val="0"/>
                                      <w:marRight w:val="0"/>
                                      <w:marTop w:val="0"/>
                                      <w:marBottom w:val="0"/>
                                      <w:divBdr>
                                        <w:top w:val="none" w:sz="0" w:space="0" w:color="auto"/>
                                        <w:left w:val="none" w:sz="0" w:space="0" w:color="auto"/>
                                        <w:bottom w:val="none" w:sz="0" w:space="0" w:color="auto"/>
                                        <w:right w:val="none" w:sz="0" w:space="0" w:color="auto"/>
                                      </w:divBdr>
                                      <w:divsChild>
                                        <w:div w:id="563107717">
                                          <w:marLeft w:val="0"/>
                                          <w:marRight w:val="0"/>
                                          <w:marTop w:val="0"/>
                                          <w:marBottom w:val="495"/>
                                          <w:divBdr>
                                            <w:top w:val="none" w:sz="0" w:space="0" w:color="auto"/>
                                            <w:left w:val="none" w:sz="0" w:space="0" w:color="auto"/>
                                            <w:bottom w:val="none" w:sz="0" w:space="0" w:color="auto"/>
                                            <w:right w:val="none" w:sz="0" w:space="0" w:color="auto"/>
                                          </w:divBdr>
                                          <w:divsChild>
                                            <w:div w:id="13517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61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ta.consilium.europa.eu/doc/document/ST-15039-2019-INIT/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586</Words>
  <Characters>3109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Thim, Kai-Yee</dc:creator>
  <cp:keywords/>
  <dc:description/>
  <cp:lastModifiedBy>Ieva Brink</cp:lastModifiedBy>
  <cp:revision>3</cp:revision>
  <cp:lastPrinted>2020-01-16T07:16:00Z</cp:lastPrinted>
  <dcterms:created xsi:type="dcterms:W3CDTF">2020-01-24T09:10:00Z</dcterms:created>
  <dcterms:modified xsi:type="dcterms:W3CDTF">2020-01-24T09:21:00Z</dcterms:modified>
</cp:coreProperties>
</file>