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5D4FAF" w:rsidRDefault="004A68F0" w:rsidP="004A68F0">
      <w:pPr>
        <w:pStyle w:val="PlainText"/>
        <w:ind w:left="1418"/>
        <w:jc w:val="center"/>
        <w:rPr>
          <w:rStyle w:val="BodyTextChar"/>
          <w:rFonts w:ascii="Courier New" w:hAnsi="Courier New" w:cs="Courier New"/>
        </w:rPr>
      </w:pPr>
      <w:r w:rsidRPr="005D4FAF">
        <w:rPr>
          <w:rStyle w:val="BodyTextChar"/>
          <w:rFonts w:ascii="Courier New" w:hAnsi="Courier New"/>
        </w:rPr>
        <w:t>1. ------IND- 2018 0094 I-- LV- ------ 20180326 --- --- PROJET</w:t>
      </w:r>
    </w:p>
    <w:p w:rsidR="00952519" w:rsidRPr="005D4FAF" w:rsidRDefault="00952519" w:rsidP="00B310BB">
      <w:pPr>
        <w:jc w:val="center"/>
        <w:rPr>
          <w:rFonts w:ascii="Times New Roman" w:hAnsi="Times New Roman" w:cs="Times New Roman"/>
          <w:sz w:val="28"/>
          <w:szCs w:val="28"/>
        </w:rPr>
      </w:pPr>
      <w:r w:rsidRPr="005D4FAF">
        <w:rPr>
          <w:rFonts w:ascii="Times New Roman" w:hAnsi="Times New Roman"/>
          <w:sz w:val="28"/>
        </w:rPr>
        <w:t>DEKRĒTS,</w:t>
      </w:r>
    </w:p>
    <w:p w:rsidR="00BF7796" w:rsidRPr="005D4FAF" w:rsidRDefault="009E4D53" w:rsidP="00BF7796">
      <w:pPr>
        <w:jc w:val="center"/>
        <w:rPr>
          <w:rFonts w:ascii="Times New Roman" w:hAnsi="Times New Roman" w:cs="Times New Roman"/>
          <w:b/>
          <w:sz w:val="24"/>
          <w:szCs w:val="24"/>
        </w:rPr>
      </w:pPr>
      <w:r w:rsidRPr="005D4FAF">
        <w:rPr>
          <w:rFonts w:ascii="Times New Roman" w:hAnsi="Times New Roman"/>
          <w:b/>
          <w:sz w:val="24"/>
        </w:rPr>
        <w:t xml:space="preserve">ar kuru īsteno 157. panta 3. punktu grozītajā 1995. gada 17. marta Likumdošanas dekrētā Nr. 230, ar ko nosaka radiometriskās kontroles īstenošanas metodes, sertifikātu saturu un to metāla pusfabrikātu sarakstu, kuriem jāveic radiometriskā kontrole </w:t>
      </w:r>
    </w:p>
    <w:p w:rsidR="00AB0F43" w:rsidRPr="005D4FAF" w:rsidRDefault="00AB0F43" w:rsidP="00BF7796">
      <w:pPr>
        <w:jc w:val="center"/>
        <w:rPr>
          <w:rFonts w:ascii="Times New Roman" w:hAnsi="Times New Roman" w:cs="Times New Roman"/>
          <w:b/>
          <w:sz w:val="24"/>
          <w:szCs w:val="24"/>
        </w:rPr>
      </w:pPr>
    </w:p>
    <w:p w:rsidR="000501D0" w:rsidRPr="005D4FAF" w:rsidRDefault="00B310BB" w:rsidP="000501D0">
      <w:pPr>
        <w:jc w:val="center"/>
        <w:rPr>
          <w:rFonts w:ascii="Times New Roman" w:hAnsi="Times New Roman" w:cs="Times New Roman"/>
          <w:sz w:val="24"/>
          <w:szCs w:val="24"/>
        </w:rPr>
      </w:pPr>
      <w:r w:rsidRPr="005D4FAF">
        <w:rPr>
          <w:rFonts w:ascii="Times New Roman" w:hAnsi="Times New Roman"/>
          <w:sz w:val="24"/>
        </w:rPr>
        <w:t>EKONOMIKAS ATTĪSTĪBAS MINISTRS,</w:t>
      </w:r>
    </w:p>
    <w:p w:rsidR="00AB0F43" w:rsidRPr="005D4FAF" w:rsidRDefault="00B310BB" w:rsidP="00AB0F43">
      <w:pPr>
        <w:jc w:val="center"/>
        <w:rPr>
          <w:rFonts w:ascii="Times New Roman" w:hAnsi="Times New Roman" w:cs="Times New Roman"/>
          <w:sz w:val="24"/>
          <w:szCs w:val="24"/>
        </w:rPr>
      </w:pPr>
      <w:r w:rsidRPr="005D4FAF">
        <w:rPr>
          <w:rFonts w:ascii="Times New Roman" w:hAnsi="Times New Roman"/>
          <w:sz w:val="24"/>
        </w:rPr>
        <w:t xml:space="preserve">VIENOJOTIES AR </w:t>
      </w:r>
    </w:p>
    <w:p w:rsidR="00AB0F43" w:rsidRPr="005D4FAF" w:rsidRDefault="001B3A1F" w:rsidP="00AB0F43">
      <w:pPr>
        <w:jc w:val="center"/>
        <w:rPr>
          <w:rFonts w:ascii="Times New Roman" w:hAnsi="Times New Roman" w:cs="Times New Roman"/>
          <w:sz w:val="24"/>
          <w:szCs w:val="24"/>
        </w:rPr>
      </w:pPr>
      <w:r w:rsidRPr="005D4FAF">
        <w:rPr>
          <w:rFonts w:ascii="Times New Roman" w:hAnsi="Times New Roman"/>
          <w:sz w:val="24"/>
        </w:rPr>
        <w:t>EIROPAS LIETU VALSTS SEKRETĀRU,</w:t>
      </w:r>
    </w:p>
    <w:p w:rsidR="00AB0F43" w:rsidRPr="005D4FAF" w:rsidRDefault="001B3A1F" w:rsidP="00AB0F43">
      <w:pPr>
        <w:jc w:val="center"/>
        <w:rPr>
          <w:rFonts w:ascii="Times New Roman" w:hAnsi="Times New Roman" w:cs="Times New Roman"/>
          <w:sz w:val="24"/>
          <w:szCs w:val="24"/>
        </w:rPr>
      </w:pPr>
      <w:r w:rsidRPr="005D4FAF">
        <w:rPr>
          <w:rFonts w:ascii="Times New Roman" w:hAnsi="Times New Roman"/>
          <w:sz w:val="24"/>
        </w:rPr>
        <w:t>VESELĪBAS MINISTRU,</w:t>
      </w:r>
    </w:p>
    <w:p w:rsidR="001B3A1F" w:rsidRPr="005D4FAF" w:rsidRDefault="001B3A1F" w:rsidP="00AB0F43">
      <w:pPr>
        <w:jc w:val="center"/>
        <w:rPr>
          <w:rFonts w:ascii="Times New Roman" w:hAnsi="Times New Roman" w:cs="Times New Roman"/>
          <w:sz w:val="24"/>
          <w:szCs w:val="24"/>
        </w:rPr>
      </w:pPr>
      <w:r w:rsidRPr="005D4FAF">
        <w:rPr>
          <w:rFonts w:ascii="Times New Roman" w:hAnsi="Times New Roman"/>
          <w:sz w:val="24"/>
        </w:rPr>
        <w:t xml:space="preserve">VIDES, SAUSZEMES UN JŪRAS AIZSARDZĪBAS MINISTRU, </w:t>
      </w:r>
    </w:p>
    <w:p w:rsidR="00AB0F43" w:rsidRPr="005D4FAF" w:rsidRDefault="001B3A1F" w:rsidP="00AB0F43">
      <w:pPr>
        <w:jc w:val="center"/>
        <w:rPr>
          <w:rFonts w:ascii="Times New Roman" w:hAnsi="Times New Roman" w:cs="Times New Roman"/>
          <w:sz w:val="24"/>
          <w:szCs w:val="24"/>
        </w:rPr>
      </w:pPr>
      <w:r w:rsidRPr="005D4FAF">
        <w:rPr>
          <w:rFonts w:ascii="Times New Roman" w:hAnsi="Times New Roman"/>
          <w:sz w:val="24"/>
        </w:rPr>
        <w:t>DARBA UN SOCIĀLĀS POLITIKAS MINISTRU,</w:t>
      </w:r>
    </w:p>
    <w:p w:rsidR="00AB0F43" w:rsidRPr="005D4FAF" w:rsidRDefault="001B3A1F" w:rsidP="00AB0F43">
      <w:pPr>
        <w:jc w:val="center"/>
        <w:rPr>
          <w:rFonts w:ascii="Times New Roman" w:hAnsi="Times New Roman" w:cs="Times New Roman"/>
          <w:sz w:val="24"/>
          <w:szCs w:val="24"/>
        </w:rPr>
      </w:pPr>
      <w:r w:rsidRPr="005D4FAF">
        <w:rPr>
          <w:rFonts w:ascii="Times New Roman" w:hAnsi="Times New Roman"/>
          <w:sz w:val="24"/>
        </w:rPr>
        <w:t>IEKŠLIETU MINISTRU,</w:t>
      </w:r>
    </w:p>
    <w:p w:rsidR="00AB0F43" w:rsidRPr="005D4FAF" w:rsidRDefault="001B3A1F" w:rsidP="00AB0F43">
      <w:pPr>
        <w:jc w:val="center"/>
        <w:rPr>
          <w:rFonts w:ascii="Times New Roman" w:hAnsi="Times New Roman" w:cs="Times New Roman"/>
          <w:sz w:val="24"/>
          <w:szCs w:val="24"/>
        </w:rPr>
      </w:pPr>
      <w:r w:rsidRPr="005D4FAF">
        <w:rPr>
          <w:rFonts w:ascii="Times New Roman" w:hAnsi="Times New Roman"/>
          <w:sz w:val="24"/>
        </w:rPr>
        <w:t>EKONOMIKAS UN FINANŠU MINISTRU,</w:t>
      </w:r>
    </w:p>
    <w:p w:rsidR="00B310BB" w:rsidRPr="005D4FAF" w:rsidRDefault="001B3A1F" w:rsidP="00AB0F43">
      <w:pPr>
        <w:jc w:val="center"/>
        <w:rPr>
          <w:rFonts w:ascii="Times New Roman" w:hAnsi="Times New Roman" w:cs="Times New Roman"/>
          <w:sz w:val="24"/>
          <w:szCs w:val="24"/>
        </w:rPr>
      </w:pPr>
      <w:r w:rsidRPr="005D4FAF">
        <w:rPr>
          <w:rFonts w:ascii="Times New Roman" w:hAnsi="Times New Roman"/>
          <w:sz w:val="24"/>
        </w:rPr>
        <w:t>INFRASTRUKTŪRAS UN TRANSPORTA MINISTRU,</w:t>
      </w:r>
    </w:p>
    <w:p w:rsidR="00B310BB" w:rsidRPr="005D4FAF" w:rsidRDefault="00B310BB" w:rsidP="00C213BF">
      <w:pPr>
        <w:jc w:val="both"/>
        <w:rPr>
          <w:rFonts w:ascii="Times New Roman" w:hAnsi="Times New Roman" w:cs="Times New Roman"/>
          <w:sz w:val="24"/>
          <w:szCs w:val="24"/>
        </w:rPr>
      </w:pPr>
    </w:p>
    <w:p w:rsidR="002938E4" w:rsidRPr="005D4FAF" w:rsidRDefault="002938E4" w:rsidP="00114FDF">
      <w:pPr>
        <w:spacing w:line="240" w:lineRule="auto"/>
        <w:jc w:val="both"/>
        <w:rPr>
          <w:rFonts w:ascii="Times New Roman" w:hAnsi="Times New Roman" w:cs="Times New Roman"/>
          <w:sz w:val="24"/>
          <w:szCs w:val="24"/>
        </w:rPr>
      </w:pPr>
      <w:r w:rsidRPr="005D4FAF">
        <w:rPr>
          <w:rFonts w:ascii="Times New Roman" w:hAnsi="Times New Roman"/>
          <w:sz w:val="24"/>
        </w:rPr>
        <w:t>ŅEMOT VĒRĀ grozīto 1995. gada 17. marta Likumdošanas dekrētu Nr. 230, Padomes Īstenošanas direktīvas 89/618/</w:t>
      </w:r>
      <w:r w:rsidRPr="005D4FAF">
        <w:rPr>
          <w:rFonts w:ascii="Times New Roman" w:hAnsi="Times New Roman"/>
          <w:i/>
          <w:sz w:val="24"/>
        </w:rPr>
        <w:t>Euratom</w:t>
      </w:r>
      <w:r w:rsidRPr="005D4FAF">
        <w:rPr>
          <w:rFonts w:ascii="Times New Roman" w:hAnsi="Times New Roman"/>
          <w:sz w:val="24"/>
        </w:rPr>
        <w:t>, 90/641/</w:t>
      </w:r>
      <w:r w:rsidRPr="005D4FAF">
        <w:rPr>
          <w:rFonts w:ascii="Times New Roman" w:hAnsi="Times New Roman"/>
          <w:i/>
          <w:sz w:val="24"/>
        </w:rPr>
        <w:t>Euratom</w:t>
      </w:r>
      <w:r w:rsidRPr="005D4FAF">
        <w:rPr>
          <w:rFonts w:ascii="Times New Roman" w:hAnsi="Times New Roman"/>
          <w:sz w:val="24"/>
        </w:rPr>
        <w:t>, 96/29/</w:t>
      </w:r>
      <w:r w:rsidRPr="005D4FAF">
        <w:rPr>
          <w:rFonts w:ascii="Times New Roman" w:hAnsi="Times New Roman"/>
          <w:i/>
          <w:sz w:val="24"/>
        </w:rPr>
        <w:t>Euratom</w:t>
      </w:r>
      <w:r w:rsidRPr="005D4FAF">
        <w:rPr>
          <w:rFonts w:ascii="Times New Roman" w:hAnsi="Times New Roman"/>
          <w:sz w:val="24"/>
        </w:rPr>
        <w:t>, 2006/117/</w:t>
      </w:r>
      <w:r w:rsidRPr="005D4FAF">
        <w:rPr>
          <w:rFonts w:ascii="Times New Roman" w:hAnsi="Times New Roman"/>
          <w:i/>
          <w:sz w:val="24"/>
        </w:rPr>
        <w:t>Euratom</w:t>
      </w:r>
      <w:r w:rsidRPr="005D4FAF">
        <w:rPr>
          <w:rFonts w:ascii="Times New Roman" w:hAnsi="Times New Roman"/>
          <w:sz w:val="24"/>
        </w:rPr>
        <w:t xml:space="preserve"> jonizējošā starojuma jomā, Padomes 2009. gada 25. jūnija Direktīvu 2009/71/</w:t>
      </w:r>
      <w:r w:rsidRPr="005D4FAF">
        <w:rPr>
          <w:rFonts w:ascii="Times New Roman" w:hAnsi="Times New Roman"/>
          <w:i/>
          <w:sz w:val="24"/>
        </w:rPr>
        <w:t>Euratom</w:t>
      </w:r>
      <w:r w:rsidRPr="005D4FAF">
        <w:rPr>
          <w:rFonts w:ascii="Times New Roman" w:hAnsi="Times New Roman"/>
          <w:sz w:val="24"/>
        </w:rPr>
        <w:t>, ar ko izveido Kopienas kodoliekārtu kodoldrošības pamatstruktūru, un Padomes 2011. gada 19. jūlija Direktīvu 2011/70/</w:t>
      </w:r>
      <w:r w:rsidRPr="005D4FAF">
        <w:rPr>
          <w:rFonts w:ascii="Times New Roman" w:hAnsi="Times New Roman"/>
          <w:i/>
          <w:sz w:val="24"/>
        </w:rPr>
        <w:t>Euratom</w:t>
      </w:r>
      <w:r w:rsidRPr="005D4FAF">
        <w:rPr>
          <w:rFonts w:ascii="Times New Roman" w:hAnsi="Times New Roman"/>
          <w:sz w:val="24"/>
        </w:rPr>
        <w:t xml:space="preserve">, ar ko izveido Kopienas sistēmu lietotās kodoldegvielas un radioaktīvo atkritumu atbildīgai un drošai apsaimniekošanai; </w:t>
      </w:r>
    </w:p>
    <w:p w:rsidR="00C22B35" w:rsidRPr="005D4FAF" w:rsidRDefault="00B310BB" w:rsidP="00146EE7">
      <w:pPr>
        <w:spacing w:line="240" w:lineRule="auto"/>
        <w:jc w:val="both"/>
        <w:rPr>
          <w:rFonts w:ascii="Times New Roman" w:hAnsi="Times New Roman" w:cs="Times New Roman"/>
          <w:sz w:val="24"/>
          <w:szCs w:val="24"/>
        </w:rPr>
      </w:pPr>
      <w:r w:rsidRPr="005D4FAF">
        <w:rPr>
          <w:rFonts w:ascii="Times New Roman" w:hAnsi="Times New Roman"/>
          <w:sz w:val="24"/>
        </w:rPr>
        <w:t>ŅEMOT VĒRĀ 2011. gada 1. jūnija Likumdošanas dekrētu Nr. 100, ar kuru nosaka papildu un korektīvos pasākumus 2009. gada 20. februāra Likumdošanas dekrētam Nr. 23, ar ko īsteno Direktīvu 2006/117/</w:t>
      </w:r>
      <w:r w:rsidRPr="005D4FAF">
        <w:rPr>
          <w:rFonts w:ascii="Times New Roman" w:hAnsi="Times New Roman"/>
          <w:i/>
          <w:sz w:val="24"/>
        </w:rPr>
        <w:t>Euratom</w:t>
      </w:r>
      <w:r w:rsidRPr="005D4FAF">
        <w:rPr>
          <w:rFonts w:ascii="Times New Roman" w:hAnsi="Times New Roman"/>
          <w:sz w:val="24"/>
        </w:rPr>
        <w:t>, ar kuras 1. pantu groza 157. pantu iepriekš minētajā 1995. gada 17. marta Likumdošanas dekrētā par radioaktīvo atkritumu un lietotās kodoldegvielas sūtījumu uzraudzību un kontroli — materiālu vai metāla pusfabrikātu radiometrisko kontroli;</w:t>
      </w:r>
    </w:p>
    <w:p w:rsidR="00B310BB" w:rsidRPr="005D4FAF" w:rsidRDefault="00B310BB" w:rsidP="00146EE7">
      <w:pPr>
        <w:tabs>
          <w:tab w:val="left" w:pos="0"/>
        </w:tabs>
        <w:spacing w:line="240" w:lineRule="auto"/>
        <w:jc w:val="both"/>
        <w:rPr>
          <w:rFonts w:ascii="Times New Roman" w:hAnsi="Times New Roman" w:cs="Times New Roman"/>
          <w:sz w:val="24"/>
          <w:szCs w:val="24"/>
        </w:rPr>
      </w:pPr>
      <w:r w:rsidRPr="005D4FAF">
        <w:rPr>
          <w:rFonts w:ascii="Times New Roman" w:hAnsi="Times New Roman"/>
          <w:sz w:val="24"/>
        </w:rPr>
        <w:t>ŅEMOT VĒRĀ 1995. gada 17. marta Likumdošanas dekrētu Nr. 230, jo īpaši tā 157. panta 3. punktu, kurā — ar dekrētu, ko pieņēmis Ekonomikas attīstības ministrs, vienojoties ar Eiropas politikas ministru, veselības ministru, vides, sauszemes un jūras aizsardzības ministru, darba un sociālās politikas ministru, iekšlietu ministru, ekonomikas un finanšu ministru, infrastruktūras un transporta ministru, pēc apspriešanās ar Muitas un monopola aģentūru un Itālijas Vides aizsardzības un pētniecības institūtu (</w:t>
      </w:r>
      <w:r w:rsidRPr="005D4FAF">
        <w:rPr>
          <w:rFonts w:ascii="Times New Roman" w:hAnsi="Times New Roman"/>
          <w:i/>
          <w:sz w:val="24"/>
        </w:rPr>
        <w:t>ISPRA</w:t>
      </w:r>
      <w:r w:rsidRPr="005D4FAF">
        <w:rPr>
          <w:rFonts w:ascii="Times New Roman" w:hAnsi="Times New Roman"/>
          <w:sz w:val="24"/>
        </w:rPr>
        <w:t>), un par ko jāiesniedz attiecīgie paziņojumi Eiropas Komisijai saskaņā ar Direktīvu 98/34/EK (</w:t>
      </w:r>
      <w:r w:rsidRPr="005D4FAF">
        <w:rPr>
          <w:rFonts w:ascii="Times New Roman" w:hAnsi="Times New Roman"/>
          <w:sz w:val="24"/>
          <w:highlight w:val="yellow"/>
        </w:rPr>
        <w:t>tagad Direktīva (ES) 2015/1535</w:t>
      </w:r>
      <w:r w:rsidRPr="005D4FAF">
        <w:rPr>
          <w:rFonts w:ascii="Times New Roman" w:hAnsi="Times New Roman"/>
          <w:sz w:val="24"/>
        </w:rPr>
        <w:t>) un Pasaules Tirdzniecības organizācijai saskaņā ar Nolīgumu par tehniskajiem šķēršļiem tirdzniecībā, kurš ir spēkā kopš 1995. gada 1. janvāra, — ir noteiktas radiometriskās kontroles īstenošanas metodes un sertifikātu saturu, kā arī uzskaitīti tie metāla pusfabrikāti, kuriem jāveic radiometriskā kontrole;</w:t>
      </w:r>
    </w:p>
    <w:p w:rsidR="00A756ED" w:rsidRPr="005D4FAF" w:rsidRDefault="00A756ED" w:rsidP="00146EE7">
      <w:pPr>
        <w:tabs>
          <w:tab w:val="left" w:pos="0"/>
        </w:tabs>
        <w:spacing w:line="240" w:lineRule="auto"/>
        <w:jc w:val="both"/>
        <w:rPr>
          <w:rFonts w:ascii="Times New Roman" w:hAnsi="Times New Roman" w:cs="Times New Roman"/>
          <w:sz w:val="24"/>
          <w:szCs w:val="24"/>
        </w:rPr>
      </w:pPr>
      <w:r w:rsidRPr="005D4FAF">
        <w:rPr>
          <w:rFonts w:ascii="Times New Roman" w:hAnsi="Times New Roman"/>
          <w:sz w:val="24"/>
        </w:rPr>
        <w:lastRenderedPageBreak/>
        <w:t>ŅEMOT VĒRĀ 1996. gada 17. jūnija Dekrētlikumu Nr. 321, jo īpaši tā 10. pantu, kas ar grozījumiem pārveidots ar 1996. gada 8. augusta Likumu Nr. 421 par radioaktivitātes kontroles sistēmu iegādi un uzstādīšanu;</w:t>
      </w:r>
    </w:p>
    <w:p w:rsidR="00A756ED" w:rsidRPr="005D4FAF" w:rsidRDefault="00A756ED" w:rsidP="00146EE7">
      <w:pPr>
        <w:tabs>
          <w:tab w:val="left" w:pos="0"/>
        </w:tabs>
        <w:spacing w:line="240" w:lineRule="auto"/>
        <w:jc w:val="both"/>
        <w:rPr>
          <w:rFonts w:ascii="Times New Roman" w:hAnsi="Times New Roman" w:cs="Times New Roman"/>
          <w:sz w:val="24"/>
          <w:szCs w:val="24"/>
        </w:rPr>
      </w:pPr>
      <w:r w:rsidRPr="005D4FAF">
        <w:rPr>
          <w:rFonts w:ascii="Times New Roman" w:hAnsi="Times New Roman"/>
          <w:sz w:val="24"/>
        </w:rPr>
        <w:t>ŅEMOT VĒRĀ Finanšu ministrijas 1995. gada 22. maija Dekrētu par to robežpunktu identifikāciju, kuros jāuzstāda durvju scintilācijas sistēmas, lai automātiski atklātu materiālu radioaktivitāti;</w:t>
      </w:r>
    </w:p>
    <w:p w:rsidR="00F66476" w:rsidRPr="005D4FAF" w:rsidRDefault="009E4D53" w:rsidP="000501D0">
      <w:pPr>
        <w:tabs>
          <w:tab w:val="left" w:pos="0"/>
        </w:tabs>
        <w:spacing w:line="240" w:lineRule="auto"/>
        <w:jc w:val="both"/>
        <w:rPr>
          <w:rFonts w:ascii="Times New Roman" w:hAnsi="Times New Roman" w:cs="Times New Roman"/>
          <w:sz w:val="24"/>
          <w:szCs w:val="24"/>
        </w:rPr>
      </w:pPr>
      <w:r w:rsidRPr="005D4FAF">
        <w:rPr>
          <w:rFonts w:ascii="Times New Roman" w:hAnsi="Times New Roman"/>
          <w:sz w:val="24"/>
        </w:rPr>
        <w:t>ŅEMOT VĒRĀ 2007. gada 6. februāra Likumdošanas dekrētu Nr. 52, ar ko īsteno Padomes 2003. gada 22. decembra Direktīvu 2003/122/</w:t>
      </w:r>
      <w:r w:rsidRPr="005D4FAF">
        <w:rPr>
          <w:rFonts w:ascii="Times New Roman" w:hAnsi="Times New Roman"/>
          <w:i/>
          <w:sz w:val="24"/>
        </w:rPr>
        <w:t>Euratom</w:t>
      </w:r>
      <w:r w:rsidRPr="005D4FAF">
        <w:rPr>
          <w:rFonts w:ascii="Times New Roman" w:hAnsi="Times New Roman"/>
          <w:sz w:val="24"/>
        </w:rPr>
        <w:t xml:space="preserve"> par slēgtu augstas radioaktivitātes starojuma avotu un bezīpašnieka jonizējošā starojuma avotu kontroli, jo īpaši tās 15. pantu attiecībā uz bezīpašnieka jonizējošā starojuma avotu atklāšanas un novērtēšanas sistēmām;</w:t>
      </w:r>
    </w:p>
    <w:p w:rsidR="00BF7796" w:rsidRPr="005D4FAF" w:rsidRDefault="009E4D53" w:rsidP="00687712">
      <w:pPr>
        <w:spacing w:line="240" w:lineRule="auto"/>
        <w:jc w:val="both"/>
        <w:rPr>
          <w:rFonts w:ascii="Times New Roman" w:hAnsi="Times New Roman" w:cs="Times New Roman"/>
          <w:sz w:val="24"/>
          <w:szCs w:val="24"/>
        </w:rPr>
      </w:pPr>
      <w:r w:rsidRPr="005D4FAF">
        <w:rPr>
          <w:rFonts w:ascii="Times New Roman" w:hAnsi="Times New Roman"/>
          <w:sz w:val="24"/>
        </w:rPr>
        <w:t>ŅEMOT VĒRĀ 174. panta 2. punktu Eiropas Kopienas Dibināšanas līgumā attiecībā uz piesardzības principu, kurā noteikts, ka apdraudējuma gadījumā, pat ja tie ir tikai potenciāli draudi cilvēku veselībai un videi, jānodrošina augsts aizsardzības līmenis;</w:t>
      </w:r>
    </w:p>
    <w:p w:rsidR="00F044D6" w:rsidRPr="005D4FAF" w:rsidRDefault="00F044D6" w:rsidP="00146EE7">
      <w:pPr>
        <w:spacing w:line="240" w:lineRule="auto"/>
        <w:jc w:val="both"/>
        <w:rPr>
          <w:rFonts w:ascii="Times New Roman" w:hAnsi="Times New Roman" w:cs="Times New Roman"/>
          <w:sz w:val="24"/>
          <w:szCs w:val="24"/>
        </w:rPr>
      </w:pPr>
      <w:r w:rsidRPr="005D4FAF">
        <w:rPr>
          <w:rFonts w:ascii="Times New Roman" w:hAnsi="Times New Roman"/>
          <w:sz w:val="24"/>
        </w:rPr>
        <w:t>ŅEMOT VĒRĀ 17. panta 3. punktu 1988. gada 23. augusta Likumā Nr. 400;</w:t>
      </w:r>
    </w:p>
    <w:p w:rsidR="00EC6946" w:rsidRPr="005D4FAF" w:rsidRDefault="001E58F8" w:rsidP="00146EE7">
      <w:pPr>
        <w:spacing w:line="240" w:lineRule="auto"/>
        <w:jc w:val="both"/>
        <w:rPr>
          <w:rFonts w:ascii="Times New Roman" w:eastAsia="Times New Roman" w:hAnsi="Times New Roman"/>
          <w:sz w:val="24"/>
          <w:szCs w:val="24"/>
        </w:rPr>
      </w:pPr>
      <w:r w:rsidRPr="005D4FAF">
        <w:rPr>
          <w:rFonts w:ascii="Times New Roman" w:hAnsi="Times New Roman"/>
          <w:sz w:val="24"/>
        </w:rPr>
        <w:t>ŅEMOT VĒRĀ 2014. gada 4. marta Likumdošanas dekrētu Nr. 45, jo īpaši tā 6. pantu, ar ko izveido Valsts kodoldrošības un radiācijas drošības inspekciju (</w:t>
      </w:r>
      <w:r w:rsidRPr="005D4FAF">
        <w:rPr>
          <w:rFonts w:ascii="Times New Roman" w:hAnsi="Times New Roman"/>
          <w:i/>
          <w:sz w:val="24"/>
        </w:rPr>
        <w:t>ISIN</w:t>
      </w:r>
      <w:r w:rsidRPr="005D4FAF">
        <w:rPr>
          <w:rFonts w:ascii="Times New Roman" w:hAnsi="Times New Roman"/>
          <w:sz w:val="24"/>
        </w:rPr>
        <w:t xml:space="preserve">) kā kompetento regulatīvo iestādi attiecībā uz kodoldrošību un radiācijas drošību, cita starpā nosakot tai attiecīgos pienākumus, un 9. pantu, ar ko </w:t>
      </w:r>
      <w:r w:rsidRPr="005D4FAF">
        <w:rPr>
          <w:rFonts w:ascii="Times New Roman" w:hAnsi="Times New Roman"/>
          <w:i/>
          <w:sz w:val="24"/>
        </w:rPr>
        <w:t>ISPRA</w:t>
      </w:r>
      <w:r w:rsidRPr="005D4FAF">
        <w:rPr>
          <w:rFonts w:ascii="Times New Roman" w:hAnsi="Times New Roman"/>
          <w:sz w:val="24"/>
        </w:rPr>
        <w:t xml:space="preserve"> Tehnoloģisko un industriālo risku un kodolenerģijas nodaļai provizoriski nosaka pienākumu turpināt veikt attiecīgos pasākumus, līdz stājas spēkā noteikumi, ar ko nosaka inspekcijas iekšējo organizāciju un darbību;</w:t>
      </w:r>
    </w:p>
    <w:p w:rsidR="00B144CD" w:rsidRPr="005D4FAF" w:rsidRDefault="00B144CD" w:rsidP="00146EE7">
      <w:pPr>
        <w:spacing w:line="240" w:lineRule="auto"/>
        <w:jc w:val="both"/>
        <w:rPr>
          <w:rFonts w:ascii="Times New Roman" w:hAnsi="Times New Roman" w:cs="Times New Roman"/>
          <w:sz w:val="24"/>
          <w:szCs w:val="24"/>
        </w:rPr>
      </w:pPr>
      <w:r w:rsidRPr="005D4FAF">
        <w:rPr>
          <w:rFonts w:ascii="Times New Roman" w:hAnsi="Times New Roman"/>
          <w:sz w:val="24"/>
        </w:rPr>
        <w:t>TĀ KĀ ar šā dekrēta pieņemšanu tiek noslēgts pagaidu režīms attiecībā uz metāla pusfabrikātu obligāto radiometrisko kontroli, kas minēts 2. pantā 2011. gada 1. jūnijā Likumdošanas dekrētā Nr. 100, un attiecīgos noteikumus aizstāj ar šā dekrēta noteikumiem, sākot no dekrēta stāšanās spēkā dienas;</w:t>
      </w:r>
    </w:p>
    <w:p w:rsidR="008162CB" w:rsidRPr="005D4FAF" w:rsidRDefault="00E50D7C" w:rsidP="00146EE7">
      <w:pPr>
        <w:spacing w:line="240" w:lineRule="auto"/>
        <w:jc w:val="both"/>
        <w:rPr>
          <w:rFonts w:ascii="Times New Roman" w:hAnsi="Times New Roman" w:cs="Times New Roman"/>
          <w:strike/>
          <w:sz w:val="24"/>
          <w:szCs w:val="24"/>
        </w:rPr>
      </w:pPr>
      <w:r w:rsidRPr="005D4FAF">
        <w:rPr>
          <w:rFonts w:ascii="Times New Roman" w:hAnsi="Times New Roman"/>
          <w:sz w:val="24"/>
        </w:rPr>
        <w:t xml:space="preserve">TĀ KĀ metāllūžņu un citu metāla blakusproduktu un metāla pusfabrikātu radiometriskās kontroles jomā ir notikusi attīstība, lai atklātu paaugstinātu radioaktivitātes līmeni vai jebkādus no lietošanas izņemtus starojuma avotus; </w:t>
      </w:r>
    </w:p>
    <w:p w:rsidR="00231A56" w:rsidRPr="005D4FAF" w:rsidRDefault="00E50D7C" w:rsidP="00146EE7">
      <w:pPr>
        <w:spacing w:line="240" w:lineRule="auto"/>
        <w:jc w:val="both"/>
        <w:rPr>
          <w:rFonts w:ascii="Times New Roman" w:hAnsi="Times New Roman" w:cs="Times New Roman"/>
          <w:sz w:val="24"/>
          <w:szCs w:val="24"/>
        </w:rPr>
      </w:pPr>
      <w:r w:rsidRPr="005D4FAF">
        <w:rPr>
          <w:rFonts w:ascii="Times New Roman" w:hAnsi="Times New Roman"/>
          <w:sz w:val="24"/>
        </w:rPr>
        <w:t xml:space="preserve">TĀ KĀ ir vajadzība atjaunināt produktu kategoriju identifikācijas kodus attiecībā uz metāla pusfabrikātu sarakstu atbilstoši izmaiņām starptautiskajā līmenī saskaņā ar 2011. gada 1. jūnija Likumdošanas dekrēta Nr. 100 I pielikumu; </w:t>
      </w:r>
    </w:p>
    <w:p w:rsidR="004213AA" w:rsidRPr="005D4FAF" w:rsidRDefault="00146EE7" w:rsidP="00146EE7">
      <w:pPr>
        <w:spacing w:line="240" w:lineRule="auto"/>
        <w:jc w:val="both"/>
        <w:rPr>
          <w:rFonts w:ascii="Times New Roman" w:hAnsi="Times New Roman" w:cs="Times New Roman"/>
          <w:sz w:val="24"/>
          <w:szCs w:val="24"/>
        </w:rPr>
      </w:pPr>
      <w:r w:rsidRPr="005D4FAF">
        <w:rPr>
          <w:rFonts w:ascii="Times New Roman" w:hAnsi="Times New Roman"/>
          <w:sz w:val="24"/>
        </w:rPr>
        <w:t>APSPRIEŽOTIES ar Muitas un monopola aģentūru;</w:t>
      </w:r>
    </w:p>
    <w:p w:rsidR="00836745" w:rsidRPr="005D4FAF" w:rsidRDefault="004F1DE0" w:rsidP="00146EE7">
      <w:pPr>
        <w:spacing w:line="240" w:lineRule="auto"/>
        <w:jc w:val="both"/>
        <w:rPr>
          <w:rFonts w:ascii="Times New Roman" w:hAnsi="Times New Roman" w:cs="Times New Roman"/>
          <w:sz w:val="24"/>
          <w:szCs w:val="24"/>
        </w:rPr>
      </w:pPr>
      <w:r w:rsidRPr="005D4FAF">
        <w:rPr>
          <w:rFonts w:ascii="Times New Roman" w:hAnsi="Times New Roman"/>
          <w:sz w:val="24"/>
        </w:rPr>
        <w:t>APSPRIEŽOTIES ar Itālijas Vides aizsardzības un pētniecības institūta Tehnoloģisko un rūpniecisko risku un kodolenerģijas nodaļu;</w:t>
      </w:r>
    </w:p>
    <w:p w:rsidR="00231A56" w:rsidRPr="005D4FAF" w:rsidRDefault="00231A56" w:rsidP="00146EE7">
      <w:pPr>
        <w:spacing w:line="240" w:lineRule="auto"/>
        <w:jc w:val="both"/>
        <w:rPr>
          <w:rFonts w:ascii="Times New Roman" w:hAnsi="Times New Roman" w:cs="Times New Roman"/>
          <w:sz w:val="24"/>
          <w:szCs w:val="24"/>
        </w:rPr>
      </w:pPr>
      <w:r w:rsidRPr="005D4FAF">
        <w:rPr>
          <w:rFonts w:ascii="Times New Roman" w:hAnsi="Times New Roman"/>
          <w:sz w:val="24"/>
        </w:rPr>
        <w:t>APSPRIEŽOTIES ar Pastāvīgo konferenci, kas ir atbildīga par attiecībām starp valsti, reģioniem un Trento un Bolcāno autonomajām provincēm, atbilstoši 161. pantam 1995. gada 17. marta Likumdošanas dekrētā Nr. 230;</w:t>
      </w:r>
    </w:p>
    <w:p w:rsidR="00B310BB" w:rsidRPr="005D4FAF" w:rsidRDefault="004213AA" w:rsidP="00146EE7">
      <w:pPr>
        <w:spacing w:line="240" w:lineRule="auto"/>
        <w:jc w:val="both"/>
        <w:rPr>
          <w:rFonts w:ascii="Times New Roman" w:hAnsi="Times New Roman" w:cs="Times New Roman"/>
          <w:sz w:val="24"/>
          <w:szCs w:val="24"/>
        </w:rPr>
      </w:pPr>
      <w:r w:rsidRPr="005D4FAF">
        <w:rPr>
          <w:rFonts w:ascii="Times New Roman" w:hAnsi="Times New Roman"/>
          <w:sz w:val="24"/>
        </w:rPr>
        <w:t xml:space="preserve">ĪSTENOJOT paziņošanas procedūras Eiropas Komisijai saskaņā ar </w:t>
      </w:r>
      <w:r w:rsidRPr="005D4FAF">
        <w:rPr>
          <w:rFonts w:ascii="Times New Roman" w:hAnsi="Times New Roman"/>
          <w:sz w:val="24"/>
          <w:highlight w:val="yellow"/>
        </w:rPr>
        <w:t>Direktīvu (ES) 2015/1535</w:t>
      </w:r>
      <w:r w:rsidRPr="005D4FAF">
        <w:rPr>
          <w:rFonts w:ascii="Times New Roman" w:hAnsi="Times New Roman"/>
          <w:sz w:val="24"/>
        </w:rPr>
        <w:t xml:space="preserve"> un Pasaules Tirdzniecības organizācijai saskaņā Nolīgumu par tehniskajiem šķēršļiem tirdzniecībā, kas ir spēkā kopš 1995. gada 1. janvāra; </w:t>
      </w:r>
    </w:p>
    <w:p w:rsidR="00A91928" w:rsidRPr="005D4FAF" w:rsidRDefault="009E4D53" w:rsidP="00146EE7">
      <w:pPr>
        <w:spacing w:line="240" w:lineRule="auto"/>
        <w:jc w:val="both"/>
        <w:rPr>
          <w:rFonts w:ascii="Times New Roman" w:hAnsi="Times New Roman" w:cs="Times New Roman"/>
          <w:sz w:val="24"/>
          <w:szCs w:val="24"/>
        </w:rPr>
      </w:pPr>
      <w:r w:rsidRPr="005D4FAF">
        <w:rPr>
          <w:rFonts w:ascii="Times New Roman" w:hAnsi="Times New Roman"/>
          <w:sz w:val="24"/>
          <w:highlight w:val="yellow"/>
        </w:rPr>
        <w:t>SAŅEMOT Valsts padomes atzinumu, kas tika izteikts Tiesību aktu konsultatīvās nodaļas [datums] plenārsēdē,</w:t>
      </w:r>
    </w:p>
    <w:p w:rsidR="004213AA" w:rsidRPr="005D4FAF" w:rsidRDefault="004213AA" w:rsidP="004213AA">
      <w:pPr>
        <w:jc w:val="center"/>
        <w:rPr>
          <w:rFonts w:ascii="Times New Roman" w:hAnsi="Times New Roman" w:cs="Times New Roman"/>
          <w:b/>
          <w:sz w:val="24"/>
          <w:szCs w:val="24"/>
        </w:rPr>
      </w:pPr>
      <w:r w:rsidRPr="005D4FAF">
        <w:rPr>
          <w:rFonts w:ascii="Times New Roman" w:hAnsi="Times New Roman"/>
          <w:b/>
          <w:sz w:val="24"/>
        </w:rPr>
        <w:t>IZDOD ŠĀDU DEKRĒTU.</w:t>
      </w:r>
    </w:p>
    <w:p w:rsidR="002A06FD" w:rsidRPr="005D4FAF" w:rsidRDefault="002A06FD" w:rsidP="00160CDF">
      <w:pPr>
        <w:spacing w:after="0" w:line="240" w:lineRule="auto"/>
        <w:jc w:val="center"/>
        <w:rPr>
          <w:rFonts w:ascii="Times New Roman" w:hAnsi="Times New Roman" w:cs="Times New Roman"/>
          <w:sz w:val="24"/>
          <w:szCs w:val="24"/>
        </w:rPr>
      </w:pPr>
      <w:r w:rsidRPr="005D4FAF">
        <w:rPr>
          <w:rFonts w:ascii="Times New Roman" w:hAnsi="Times New Roman"/>
          <w:sz w:val="24"/>
        </w:rPr>
        <w:lastRenderedPageBreak/>
        <w:t>1. pants</w:t>
      </w:r>
    </w:p>
    <w:p w:rsidR="001E58F8" w:rsidRPr="005D4FAF" w:rsidRDefault="001E58F8" w:rsidP="001E58F8">
      <w:pPr>
        <w:jc w:val="center"/>
        <w:rPr>
          <w:rFonts w:ascii="Times New Roman" w:hAnsi="Times New Roman"/>
          <w:i/>
          <w:sz w:val="24"/>
          <w:szCs w:val="24"/>
        </w:rPr>
      </w:pPr>
      <w:r w:rsidRPr="005D4FAF">
        <w:rPr>
          <w:rFonts w:ascii="Times New Roman" w:hAnsi="Times New Roman"/>
          <w:i/>
          <w:sz w:val="24"/>
        </w:rPr>
        <w:t>Mērķis un piemērošanas joma</w:t>
      </w:r>
    </w:p>
    <w:p w:rsidR="001E58F8" w:rsidRPr="005D4FAF"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5D4FAF">
        <w:rPr>
          <w:rFonts w:ascii="Times New Roman" w:hAnsi="Times New Roman"/>
          <w:sz w:val="24"/>
        </w:rPr>
        <w:t xml:space="preserve">Ar šo dekrētu nosaka procedūras radiometriskās kontroles īstenošanai saskaņā ar 157. panta 1. punktu 1995. gada 17. marta Likumdošanas dekrētā Nr. 230, ko veic personas, kuras ir iesaistītas rūpnieciskā vai komerciālā importa, savākšanas vai uzglabāšanas darbībās vai darbībās, kas attiecas uz metāllūžņu vai citu metāla blakusproduktu pārkausēšanu, kā arī personas, kas darbojas metāla pusfabrikātu rūpnieciskā vai komerciālā importa jomā, lai atklātu paaugstinātu </w:t>
      </w:r>
      <w:r w:rsidR="006E23C1" w:rsidRPr="005D4FAF">
        <w:rPr>
          <w:rFonts w:ascii="Times New Roman" w:hAnsi="Times New Roman"/>
          <w:sz w:val="24"/>
        </w:rPr>
        <w:t>radioaktivitātes</w:t>
      </w:r>
      <w:r w:rsidRPr="005D4FAF">
        <w:rPr>
          <w:rFonts w:ascii="Times New Roman" w:hAnsi="Times New Roman"/>
          <w:sz w:val="24"/>
        </w:rPr>
        <w:t xml:space="preserve"> līmeni vai iespējamus no lietošanas izņemtus starojuma avotus, lai aizsargātu darbinieku un iedzīvotāju veselību no gadījumiem, kuru rezultātā tie varētu tikt pakļauti jonizējošam starojumam, kā arī novērst vides piesārņojumu.</w:t>
      </w:r>
    </w:p>
    <w:p w:rsidR="00224337" w:rsidRPr="005D4FAF"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5D4FAF">
        <w:rPr>
          <w:rFonts w:ascii="Times New Roman" w:hAnsi="Times New Roman"/>
          <w:sz w:val="24"/>
        </w:rPr>
        <w:t>Šajā dekrētā arī noteikts veiktās radiometriskās kontroles sertifikāta saturs atbilstoši 157. panta 2. punktam 1995. gada 17. marta Likumdošanas dekrētā Nr. 230, to metāla pusfabrikātu saraksts, kuriem jāveic radiometriskā kontrole, un ar šo dekrētu atceļ 2011. gada 1. jūnija Likumdošanas dekrēta Nr. 100 I pielikumu, kā arī to radiometrisko pārbaužu sertifikātu savstarpējo atzīšanu, kuras kravu izcelsmes vietā muitas procedūras ietvaros veic metāllūžņiem vai citiem metāla blakusproduktiem un metāla pusfabrikātiem.</w:t>
      </w:r>
    </w:p>
    <w:p w:rsidR="00146EE7" w:rsidRPr="005D4FAF" w:rsidRDefault="00146EE7" w:rsidP="00160CDF">
      <w:pPr>
        <w:spacing w:after="0"/>
        <w:ind w:left="360"/>
        <w:jc w:val="both"/>
        <w:rPr>
          <w:rFonts w:ascii="Times New Roman" w:hAnsi="Times New Roman" w:cs="Times New Roman"/>
          <w:i/>
          <w:sz w:val="24"/>
          <w:szCs w:val="24"/>
        </w:rPr>
      </w:pPr>
    </w:p>
    <w:p w:rsidR="006F7602" w:rsidRPr="005D4FAF" w:rsidRDefault="002028A7" w:rsidP="00160CDF">
      <w:pPr>
        <w:spacing w:after="0" w:line="240" w:lineRule="auto"/>
        <w:ind w:left="360"/>
        <w:jc w:val="center"/>
        <w:rPr>
          <w:rFonts w:ascii="Times New Roman" w:hAnsi="Times New Roman" w:cs="Times New Roman"/>
          <w:sz w:val="24"/>
          <w:szCs w:val="24"/>
        </w:rPr>
      </w:pPr>
      <w:r w:rsidRPr="005D4FAF">
        <w:rPr>
          <w:rFonts w:ascii="Times New Roman" w:hAnsi="Times New Roman"/>
          <w:sz w:val="24"/>
        </w:rPr>
        <w:t>2. pants</w:t>
      </w:r>
    </w:p>
    <w:p w:rsidR="00231A56" w:rsidRPr="005D4FAF" w:rsidRDefault="00EC26E1" w:rsidP="00160CDF">
      <w:pPr>
        <w:spacing w:after="0" w:line="240" w:lineRule="auto"/>
        <w:ind w:left="360"/>
        <w:jc w:val="center"/>
        <w:rPr>
          <w:rFonts w:ascii="Times New Roman" w:hAnsi="Times New Roman" w:cs="Times New Roman"/>
          <w:i/>
          <w:sz w:val="24"/>
          <w:szCs w:val="24"/>
        </w:rPr>
      </w:pPr>
      <w:r w:rsidRPr="005D4FAF">
        <w:rPr>
          <w:rFonts w:ascii="Times New Roman" w:hAnsi="Times New Roman"/>
          <w:i/>
          <w:sz w:val="24"/>
        </w:rPr>
        <w:t>Radiometriskās kontroles kritēriji</w:t>
      </w:r>
    </w:p>
    <w:p w:rsidR="00EC26E1" w:rsidRPr="005D4FAF" w:rsidRDefault="00EC26E1" w:rsidP="00160CDF">
      <w:pPr>
        <w:spacing w:after="0" w:line="240" w:lineRule="auto"/>
        <w:ind w:left="360"/>
        <w:jc w:val="center"/>
        <w:rPr>
          <w:rFonts w:ascii="Times New Roman" w:hAnsi="Times New Roman" w:cs="Times New Roman"/>
          <w:sz w:val="24"/>
          <w:szCs w:val="24"/>
        </w:rPr>
      </w:pPr>
    </w:p>
    <w:p w:rsidR="003B3C39" w:rsidRPr="005D4FAF" w:rsidRDefault="00D24F86" w:rsidP="00D24F86">
      <w:pPr>
        <w:pStyle w:val="Footer"/>
        <w:numPr>
          <w:ilvl w:val="0"/>
          <w:numId w:val="11"/>
        </w:numPr>
        <w:jc w:val="both"/>
        <w:rPr>
          <w:rFonts w:ascii="Times New Roman" w:hAnsi="Times New Roman" w:cs="Times New Roman"/>
          <w:sz w:val="24"/>
        </w:rPr>
      </w:pPr>
      <w:r w:rsidRPr="005D4FAF">
        <w:rPr>
          <w:rFonts w:ascii="Times New Roman" w:hAnsi="Times New Roman"/>
          <w:sz w:val="24"/>
        </w:rPr>
        <w:t xml:space="preserve">Metāllūžņu vai citu metāla blakusproduktu un metāla pusfabrikātu kravu radiometrisko kontroli veic, pārbaudot absorbēto devu gaisā, ko nosaka ārpus kravas, lai atklātu bezīpašnieka jonizējošā starojuma avotus vai paaugstinātu radioaktivitātes līmeni, kas identificēts saskaņā ar piemērojamiem labas prakses noteikumiem vai tehniskajām vadlīnijām, kuras izdotas saskaņā ar 1995. gada 17. marta Likumdošanas dekrēta Nr. 230 153. pantu (attiecīgajos gadījumos), kā arī lai izpildītu minētā likumdošanas dekrēta 157. panta 4. punktā noteiktos pienākumus. “Krava” ir konteiners, transportlīdzeklis vai dzelzceļa vagons, vai arī jebkura cita tvertne, ko izmanto iepriekš minētajiem metāllūžņiem, metāla blakusproduktiem vai metāla pusfabrikātiem. </w:t>
      </w:r>
    </w:p>
    <w:p w:rsidR="00D24F86" w:rsidRPr="005D4FAF" w:rsidRDefault="00707A33" w:rsidP="00D24F86">
      <w:pPr>
        <w:pStyle w:val="Footer"/>
        <w:numPr>
          <w:ilvl w:val="0"/>
          <w:numId w:val="11"/>
        </w:numPr>
        <w:jc w:val="both"/>
        <w:rPr>
          <w:rFonts w:ascii="Times New Roman" w:hAnsi="Times New Roman" w:cs="Times New Roman"/>
          <w:sz w:val="24"/>
        </w:rPr>
      </w:pPr>
      <w:r w:rsidRPr="005D4FAF">
        <w:rPr>
          <w:rFonts w:ascii="Times New Roman" w:hAnsi="Times New Roman"/>
          <w:sz w:val="24"/>
        </w:rPr>
        <w:t>Radiometrisko kontroli veic arī izkraušanas vai apstrādes laikā, pārbaudot absorbēto devu gaisā, kas nosakāma ārpus metāllūžņiem vai citiem metāla blakusproduktiem un metāla pusfabrikātiem.</w:t>
      </w:r>
    </w:p>
    <w:p w:rsidR="00707A33" w:rsidRPr="005D4FAF" w:rsidRDefault="00707A33" w:rsidP="00D24F86">
      <w:pPr>
        <w:pStyle w:val="Footer"/>
        <w:numPr>
          <w:ilvl w:val="0"/>
          <w:numId w:val="11"/>
        </w:numPr>
        <w:jc w:val="both"/>
        <w:rPr>
          <w:rFonts w:ascii="Times New Roman" w:hAnsi="Times New Roman" w:cs="Times New Roman"/>
          <w:sz w:val="24"/>
        </w:rPr>
      </w:pPr>
      <w:r w:rsidRPr="005D4FAF">
        <w:rPr>
          <w:rFonts w:ascii="Times New Roman" w:hAnsi="Times New Roman"/>
          <w:sz w:val="24"/>
        </w:rPr>
        <w:t>Ja tiek atklāti radioaktīvi avoti vai ja radiometriskie mērījumi uzrāda paaugstinātu radioaktivitātes līmeni, jāpārbauda, vai nav piesārņotas pārvadāšanai izmantoto tvertņu iekšējās sienas.</w:t>
      </w:r>
    </w:p>
    <w:p w:rsidR="00EC26E1" w:rsidRPr="005D4FAF" w:rsidRDefault="00D138EC" w:rsidP="00D24F86">
      <w:pPr>
        <w:pStyle w:val="Footer"/>
        <w:numPr>
          <w:ilvl w:val="0"/>
          <w:numId w:val="11"/>
        </w:numPr>
        <w:jc w:val="both"/>
        <w:rPr>
          <w:rFonts w:ascii="Times New Roman" w:hAnsi="Times New Roman" w:cs="Times New Roman"/>
          <w:sz w:val="24"/>
        </w:rPr>
      </w:pPr>
      <w:r w:rsidRPr="005D4FAF">
        <w:rPr>
          <w:rFonts w:ascii="Times New Roman" w:hAnsi="Times New Roman"/>
          <w:sz w:val="24"/>
        </w:rPr>
        <w:t>Plānotas lējumu paraugu kvalitātes kontroles ietvaros vai gadījumos, kad ir aizdomas par radioaktīvu avotu vai piesārņotu materiālu izkausēšanu, jāmēra aktivitātes koncentrācija uz masas vienību izstrādājumā, kausēšanas izdedžos, un putekļos, kas iegūti iekārtas dūmu izvades sistēmā.</w:t>
      </w:r>
    </w:p>
    <w:p w:rsidR="00D24F86" w:rsidRPr="005D4FAF" w:rsidRDefault="00F32D90" w:rsidP="00D24F86">
      <w:pPr>
        <w:pStyle w:val="Footer"/>
        <w:numPr>
          <w:ilvl w:val="0"/>
          <w:numId w:val="11"/>
        </w:numPr>
        <w:jc w:val="both"/>
        <w:rPr>
          <w:rFonts w:ascii="Times New Roman" w:hAnsi="Times New Roman" w:cs="Times New Roman"/>
          <w:sz w:val="24"/>
        </w:rPr>
      </w:pPr>
      <w:r w:rsidRPr="005D4FAF">
        <w:rPr>
          <w:rFonts w:ascii="Times New Roman" w:hAnsi="Times New Roman"/>
          <w:sz w:val="24"/>
        </w:rPr>
        <w:t>Metāllūžņiem un citiem metāla blakusproduktiem, kurus nefasētus pārvadā ar kuģiem, radiometrisko kontroli veic pakāpeniski, veidojot kravu.</w:t>
      </w:r>
    </w:p>
    <w:p w:rsidR="00EC26E1" w:rsidRPr="005D4FAF" w:rsidRDefault="00EC26E1" w:rsidP="00160CDF">
      <w:pPr>
        <w:spacing w:after="0" w:line="240" w:lineRule="auto"/>
        <w:ind w:left="360"/>
        <w:jc w:val="center"/>
        <w:rPr>
          <w:rFonts w:ascii="Times New Roman" w:hAnsi="Times New Roman" w:cs="Times New Roman"/>
          <w:sz w:val="24"/>
          <w:szCs w:val="24"/>
        </w:rPr>
      </w:pPr>
    </w:p>
    <w:p w:rsidR="00F32D90" w:rsidRPr="005D4FAF" w:rsidRDefault="00F32D90" w:rsidP="00223553">
      <w:pPr>
        <w:keepNext/>
        <w:spacing w:after="0" w:line="240" w:lineRule="auto"/>
        <w:ind w:left="357"/>
        <w:jc w:val="center"/>
        <w:rPr>
          <w:rFonts w:ascii="Times New Roman" w:hAnsi="Times New Roman" w:cs="Times New Roman"/>
          <w:sz w:val="24"/>
          <w:szCs w:val="24"/>
        </w:rPr>
      </w:pPr>
      <w:r w:rsidRPr="005D4FAF">
        <w:rPr>
          <w:rFonts w:ascii="Times New Roman" w:hAnsi="Times New Roman"/>
          <w:sz w:val="24"/>
        </w:rPr>
        <w:t>3. pants</w:t>
      </w:r>
    </w:p>
    <w:p w:rsidR="002028A7" w:rsidRPr="005D4FAF" w:rsidRDefault="002028A7" w:rsidP="00223553">
      <w:pPr>
        <w:keepNext/>
        <w:spacing w:after="0" w:line="240" w:lineRule="auto"/>
        <w:ind w:left="357"/>
        <w:jc w:val="center"/>
        <w:rPr>
          <w:rFonts w:ascii="Times New Roman" w:hAnsi="Times New Roman" w:cs="Times New Roman"/>
          <w:i/>
          <w:sz w:val="24"/>
          <w:szCs w:val="24"/>
        </w:rPr>
      </w:pPr>
      <w:r w:rsidRPr="005D4FAF">
        <w:rPr>
          <w:rFonts w:ascii="Times New Roman" w:hAnsi="Times New Roman"/>
          <w:i/>
          <w:sz w:val="24"/>
        </w:rPr>
        <w:t>Radiometriskās kontroles īstenošanas metodes</w:t>
      </w:r>
    </w:p>
    <w:p w:rsidR="003B3C39" w:rsidRPr="005D4FAF" w:rsidRDefault="003B3C39" w:rsidP="00223553">
      <w:pPr>
        <w:keepNext/>
        <w:spacing w:after="0" w:line="240" w:lineRule="auto"/>
        <w:ind w:left="357"/>
        <w:jc w:val="center"/>
        <w:rPr>
          <w:rFonts w:ascii="Times New Roman" w:hAnsi="Times New Roman" w:cs="Times New Roman"/>
          <w:i/>
          <w:sz w:val="24"/>
          <w:szCs w:val="24"/>
        </w:rPr>
      </w:pPr>
    </w:p>
    <w:p w:rsidR="00586CE6" w:rsidRPr="005D4FAF" w:rsidRDefault="00E976DA">
      <w:pPr>
        <w:pStyle w:val="ListParagraph"/>
        <w:numPr>
          <w:ilvl w:val="0"/>
          <w:numId w:val="5"/>
        </w:numPr>
        <w:spacing w:after="0" w:line="240" w:lineRule="auto"/>
        <w:jc w:val="both"/>
        <w:rPr>
          <w:rFonts w:ascii="Times New Roman" w:hAnsi="Times New Roman" w:cs="Times New Roman"/>
          <w:sz w:val="24"/>
          <w:szCs w:val="24"/>
        </w:rPr>
      </w:pPr>
      <w:r w:rsidRPr="005D4FAF">
        <w:rPr>
          <w:rFonts w:ascii="Times New Roman" w:hAnsi="Times New Roman"/>
          <w:sz w:val="24"/>
        </w:rPr>
        <w:t xml:space="preserve">1995. gada 17. marta Likumdošanas dekrēta Nr. 230 157. panta 1. punktā minētajām personām, kuras ir iesaistītas metāllūžņu vai citu metāla blakusproduktu rūpnieciskā vai komerciālā savākšanā vai uzglabāšanā, ir jāveic radiometriskā kontrole pēc iebraukšanas iekārtā, pārbaudot absorbēto devu gaisā, kas nosakāma ārpus katras kravas. </w:t>
      </w:r>
    </w:p>
    <w:p w:rsidR="00760AF9" w:rsidRPr="005D4FAF" w:rsidRDefault="00D27263">
      <w:pPr>
        <w:pStyle w:val="ListParagraph"/>
        <w:numPr>
          <w:ilvl w:val="0"/>
          <w:numId w:val="5"/>
        </w:numPr>
        <w:spacing w:after="0" w:line="240" w:lineRule="auto"/>
        <w:jc w:val="both"/>
        <w:rPr>
          <w:rFonts w:ascii="Times New Roman" w:hAnsi="Times New Roman" w:cs="Times New Roman"/>
          <w:sz w:val="24"/>
          <w:szCs w:val="24"/>
        </w:rPr>
      </w:pPr>
      <w:r w:rsidRPr="005D4FAF">
        <w:rPr>
          <w:rFonts w:ascii="Times New Roman" w:hAnsi="Times New Roman"/>
          <w:sz w:val="24"/>
        </w:rPr>
        <w:lastRenderedPageBreak/>
        <w:t>Papildus šā panta 1. punkta prasībai iepriekš minētajām personām šādu materiālu izkraušanas un apstrādes laikā un ņemot vērā radioaktīvu avotu un to tvertņu parastās īpašības, jāveic materiāla sākotnējā vizuālā pārbaude, lai pārbaudītu jebkādu aizdomīgu materiālu klātbūtni un mērītu absorbēto devu gaisā, kas nosakāma ārpus izkrautā materiāla.</w:t>
      </w:r>
    </w:p>
    <w:p w:rsidR="00BF09C2" w:rsidRPr="005D4FAF" w:rsidRDefault="00BF09C2">
      <w:pPr>
        <w:pStyle w:val="ListParagraph"/>
        <w:numPr>
          <w:ilvl w:val="0"/>
          <w:numId w:val="5"/>
        </w:numPr>
        <w:spacing w:after="0" w:line="240" w:lineRule="auto"/>
        <w:jc w:val="both"/>
        <w:rPr>
          <w:rFonts w:ascii="Times New Roman" w:hAnsi="Times New Roman" w:cs="Times New Roman"/>
          <w:sz w:val="24"/>
          <w:szCs w:val="24"/>
        </w:rPr>
      </w:pPr>
      <w:r w:rsidRPr="005D4FAF">
        <w:rPr>
          <w:rFonts w:ascii="Times New Roman" w:hAnsi="Times New Roman"/>
          <w:sz w:val="24"/>
        </w:rPr>
        <w:t>Personām, kuras veic ar metāllūžņu vai citu metāla blakusproduktu pārkausēšanu saistītas rūpnieciskās vai komerciālās darbības, lietņu paraugu plānotās kvalitātes kontroles ietvaros un, ja pastāv aizdomas par radioaktīvu avotu vai piesārņotu materiālu izkausēšanu, aktivitātes koncentrācija uz masas vienību jāmēra, izmantojot kvalitātes un ražojumu paraugus, kas iegūti no katras kausēšanas krāsns kravas. Tām pašām personām jāveic arī radiometriskās pārbaudes reprezentatīviem atkritumu paraugiem un no iekārtas dūmu izvadīšanas sistēmas iegūtiem putekļu paraugiem. Lai paraugs būtu reprezentatīvs, pārbaužu biežums un savstarpēji saistīto paraugu skaits jānosaka ar īpašu iekšējo procedūru, kas izstrādāta, pamatojoties uz iekārtas īpašībām un tajā veiktajām darbībām. Uzraudzības iestādes var noteikt citu biežumu.</w:t>
      </w:r>
    </w:p>
    <w:p w:rsidR="00D27263" w:rsidRPr="005D4FAF" w:rsidRDefault="00D138EC">
      <w:pPr>
        <w:pStyle w:val="ListParagraph"/>
        <w:numPr>
          <w:ilvl w:val="0"/>
          <w:numId w:val="5"/>
        </w:numPr>
        <w:spacing w:after="0" w:line="240" w:lineRule="auto"/>
        <w:jc w:val="both"/>
        <w:rPr>
          <w:rFonts w:ascii="Times New Roman" w:hAnsi="Times New Roman" w:cs="Times New Roman"/>
          <w:sz w:val="24"/>
          <w:szCs w:val="24"/>
        </w:rPr>
      </w:pPr>
      <w:r w:rsidRPr="005D4FAF">
        <w:rPr>
          <w:rFonts w:ascii="Times New Roman" w:hAnsi="Times New Roman"/>
          <w:sz w:val="24"/>
        </w:rPr>
        <w:t>Šā panta 1. un 3. punktā minētās pārbaudes jāpabeidz pirms materiālu vai izstrādājumu izvešanas no iekārtas.</w:t>
      </w:r>
    </w:p>
    <w:p w:rsidR="00D27263" w:rsidRPr="005D4FAF" w:rsidRDefault="00D27263">
      <w:pPr>
        <w:pStyle w:val="ListParagraph"/>
        <w:numPr>
          <w:ilvl w:val="0"/>
          <w:numId w:val="5"/>
        </w:numPr>
        <w:spacing w:after="0" w:line="240" w:lineRule="auto"/>
        <w:jc w:val="both"/>
        <w:rPr>
          <w:rFonts w:ascii="Times New Roman" w:hAnsi="Times New Roman" w:cs="Times New Roman"/>
          <w:sz w:val="24"/>
          <w:szCs w:val="24"/>
        </w:rPr>
      </w:pPr>
      <w:r w:rsidRPr="005D4FAF">
        <w:rPr>
          <w:rFonts w:ascii="Times New Roman" w:hAnsi="Times New Roman"/>
          <w:sz w:val="24"/>
        </w:rPr>
        <w:t>Personām, kuras ir iesaistītas metāllūžņu vai citu metāla blakusproduktu un metāla pusfabrikātu rūpnieciskā vai komerciālā importēšanā, neatkarīgi no šā dekrēta 7. panta prasības ir jāveic radiometriskā kontrole pēc iebraukšanas iekārtā, kā arī metāllūžņu un izstrādājumu izkraušanas laikā, pārbaudot gan absorbēto devu gaisā ārpus katras kravas, gan izkrautos materiālus.</w:t>
      </w:r>
    </w:p>
    <w:p w:rsidR="00BF09C2" w:rsidRPr="005D4FAF"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5D4FAF" w:rsidRDefault="008E72DD" w:rsidP="008E72DD">
      <w:pPr>
        <w:spacing w:after="0" w:line="240" w:lineRule="auto"/>
        <w:ind w:left="360"/>
        <w:jc w:val="center"/>
        <w:rPr>
          <w:rFonts w:ascii="Times New Roman" w:hAnsi="Times New Roman" w:cs="Times New Roman"/>
          <w:sz w:val="24"/>
          <w:szCs w:val="24"/>
        </w:rPr>
      </w:pPr>
      <w:r w:rsidRPr="005D4FAF">
        <w:rPr>
          <w:rFonts w:ascii="Times New Roman" w:hAnsi="Times New Roman"/>
          <w:sz w:val="24"/>
        </w:rPr>
        <w:t>4. pants</w:t>
      </w:r>
    </w:p>
    <w:p w:rsidR="008E72DD" w:rsidRPr="005D4FAF" w:rsidRDefault="008E72DD" w:rsidP="008E72DD">
      <w:pPr>
        <w:spacing w:after="0" w:line="240" w:lineRule="auto"/>
        <w:ind w:left="360"/>
        <w:jc w:val="center"/>
        <w:rPr>
          <w:rFonts w:ascii="Times New Roman" w:hAnsi="Times New Roman" w:cs="Times New Roman"/>
          <w:i/>
          <w:sz w:val="24"/>
          <w:szCs w:val="24"/>
        </w:rPr>
      </w:pPr>
      <w:r w:rsidRPr="005D4FAF">
        <w:rPr>
          <w:rFonts w:ascii="Times New Roman" w:hAnsi="Times New Roman"/>
          <w:i/>
          <w:sz w:val="24"/>
        </w:rPr>
        <w:t>Radiometriskās kontroles sertifikāts</w:t>
      </w:r>
    </w:p>
    <w:p w:rsidR="00502D9D" w:rsidRPr="005D4FAF" w:rsidRDefault="00502D9D" w:rsidP="008E72DD">
      <w:pPr>
        <w:spacing w:after="0" w:line="240" w:lineRule="auto"/>
        <w:jc w:val="both"/>
        <w:rPr>
          <w:rFonts w:ascii="Times New Roman" w:hAnsi="Times New Roman" w:cs="Times New Roman"/>
          <w:sz w:val="24"/>
          <w:szCs w:val="24"/>
        </w:rPr>
      </w:pPr>
    </w:p>
    <w:p w:rsidR="00BD4BEC" w:rsidRPr="005D4FAF"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5D4FAF">
        <w:rPr>
          <w:rFonts w:ascii="Times New Roman" w:hAnsi="Times New Roman"/>
          <w:sz w:val="24"/>
        </w:rPr>
        <w:t>Paveiktas radiometriskās kontroles sertifikātā, ko izdod kvalificēti eksperti saskaņā ar 157. panta 2. punktu 1995. gada 17. marta Likumdošanas dekrētā Nr. 230, jāiekļauj vismaz šāda informācija:</w:t>
      </w:r>
    </w:p>
    <w:p w:rsidR="00C0795E" w:rsidRPr="005D4FAF"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informācija par kravu;</w:t>
      </w:r>
    </w:p>
    <w:p w:rsidR="00085F28" w:rsidRPr="005D4FAF"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metāliskā materiāla veids;</w:t>
      </w:r>
    </w:p>
    <w:p w:rsidR="00C0795E" w:rsidRPr="005D4FAF"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izcelsme;</w:t>
      </w:r>
    </w:p>
    <w:p w:rsidR="00C0795E" w:rsidRPr="005D4FAF"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radiometriskās kontroles datums;</w:t>
      </w:r>
    </w:p>
    <w:p w:rsidR="00085F28" w:rsidRPr="005D4FAF"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vietējā vides fona vērtība, kas noteikta pirms radiometriskās kontroles;</w:t>
      </w:r>
    </w:p>
    <w:p w:rsidR="00C0795E" w:rsidRPr="005D4FAF"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veikto radiometrisko mērījumu tips un lietotie instrumenti;</w:t>
      </w:r>
    </w:p>
    <w:p w:rsidR="00085F28" w:rsidRPr="005D4FAF"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izmantotajai mērīšanas sistēmai veiktā galīgā funkcionālā pārbaude;</w:t>
      </w:r>
    </w:p>
    <w:p w:rsidR="00085F28" w:rsidRPr="005D4FAF"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par radiometrisko mērījumu veikšanu atbildīgā darbinieka vārds un uzvārds;</w:t>
      </w:r>
    </w:p>
    <w:p w:rsidR="00C0795E" w:rsidRPr="005D4FAF"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veikto mērījumu rezultāti;</w:t>
      </w:r>
    </w:p>
    <w:p w:rsidR="00C0795E" w:rsidRPr="005D4FAF"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5D4FAF">
        <w:rPr>
          <w:rFonts w:ascii="Times New Roman" w:hAnsi="Times New Roman"/>
          <w:sz w:val="24"/>
        </w:rPr>
        <w:t>secinājumi par kravas/materiālu pieņemšanu/noraidīšanu.</w:t>
      </w:r>
    </w:p>
    <w:p w:rsidR="00577A7D" w:rsidRPr="005D4FAF" w:rsidRDefault="00577A7D" w:rsidP="00577A7D">
      <w:pPr>
        <w:spacing w:after="0" w:line="240" w:lineRule="auto"/>
        <w:ind w:left="709"/>
        <w:jc w:val="both"/>
        <w:rPr>
          <w:rFonts w:ascii="Times New Roman" w:hAnsi="Times New Roman" w:cs="Times New Roman"/>
          <w:sz w:val="24"/>
          <w:szCs w:val="24"/>
        </w:rPr>
      </w:pPr>
      <w:r w:rsidRPr="005D4FAF">
        <w:rPr>
          <w:rFonts w:ascii="Times New Roman" w:hAnsi="Times New Roman"/>
          <w:sz w:val="24"/>
        </w:rPr>
        <w:t>Gadījumos, kad iekārta veic kausēšanas darbības, kurās tiek izmantoti metāllūžņi vai citi metāla blakusprodukti, sertifikātā jāietver arī attiecīgā informācija par radiometrisko kontroli un rezultātiem, kas iegūti aktivitātes koncentrācijas uz masas vienību mērījumos, kuru veic izstrādājumam un kausēšanas izdedžiem, kā arī no iekārtas dūmu izvadīšanas sistēmas iegūtiem putekļiem.</w:t>
      </w:r>
    </w:p>
    <w:p w:rsidR="00C0795E" w:rsidRPr="005D4FAF"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5D4FAF">
        <w:rPr>
          <w:rFonts w:ascii="Times New Roman" w:hAnsi="Times New Roman"/>
          <w:sz w:val="24"/>
        </w:rPr>
        <w:t>Šā panta 1. punktā minētie sertifikāti jāievada reģistrā, ko izveido norīkotais kvalificētais eksperts 1995. gada 17. marta Likumdošanas dekrēta Nr. 230 157. panta 1. punktā minētās personas vārdā; minētais reģistrs jādara pieejams uzraudzības iestādēm un jāglabā vismaz 5 gadus darbu veikšanas vietā vai, ja nepieciešams, lai labāk nodrošinātu saglabāšanu, iepriekš minētā likumdošanas dekrēta 157. panta 1. punktā minētās personas centrālajā birojā.</w:t>
      </w:r>
    </w:p>
    <w:p w:rsidR="00C0795E" w:rsidRPr="005D4FAF" w:rsidRDefault="00C0795E" w:rsidP="00502D9D">
      <w:pPr>
        <w:spacing w:after="0" w:line="240" w:lineRule="auto"/>
        <w:jc w:val="both"/>
        <w:rPr>
          <w:rFonts w:ascii="Times New Roman" w:hAnsi="Times New Roman" w:cs="Times New Roman"/>
          <w:sz w:val="24"/>
          <w:szCs w:val="24"/>
        </w:rPr>
      </w:pPr>
    </w:p>
    <w:p w:rsidR="00C0795E" w:rsidRPr="005D4FAF" w:rsidRDefault="00C0795E" w:rsidP="005D4FAF">
      <w:pPr>
        <w:keepNext/>
        <w:keepLines/>
        <w:spacing w:after="0" w:line="240" w:lineRule="auto"/>
        <w:ind w:left="360"/>
        <w:jc w:val="center"/>
        <w:rPr>
          <w:rFonts w:ascii="Times New Roman" w:hAnsi="Times New Roman" w:cs="Times New Roman"/>
          <w:sz w:val="24"/>
          <w:szCs w:val="24"/>
        </w:rPr>
      </w:pPr>
      <w:r w:rsidRPr="005D4FAF">
        <w:rPr>
          <w:rFonts w:ascii="Times New Roman" w:hAnsi="Times New Roman"/>
          <w:sz w:val="24"/>
        </w:rPr>
        <w:lastRenderedPageBreak/>
        <w:t>5. pants</w:t>
      </w:r>
    </w:p>
    <w:p w:rsidR="00C0795E" w:rsidRPr="005D4FAF" w:rsidRDefault="00C0795E" w:rsidP="005D4FAF">
      <w:pPr>
        <w:keepNext/>
        <w:keepLines/>
        <w:spacing w:after="0" w:line="240" w:lineRule="auto"/>
        <w:ind w:left="360"/>
        <w:jc w:val="center"/>
        <w:rPr>
          <w:rFonts w:ascii="Times New Roman" w:hAnsi="Times New Roman" w:cs="Times New Roman"/>
          <w:i/>
          <w:sz w:val="24"/>
          <w:szCs w:val="24"/>
        </w:rPr>
      </w:pPr>
      <w:r w:rsidRPr="005D4FAF">
        <w:rPr>
          <w:rFonts w:ascii="Times New Roman" w:hAnsi="Times New Roman"/>
          <w:i/>
          <w:sz w:val="24"/>
        </w:rPr>
        <w:t>Personāls, kas atbildīgs par radiometriskās kontroles veikšanu</w:t>
      </w:r>
    </w:p>
    <w:p w:rsidR="00C0795E" w:rsidRPr="005D4FAF" w:rsidRDefault="00C0795E" w:rsidP="005D4FAF">
      <w:pPr>
        <w:keepNext/>
        <w:keepLines/>
        <w:spacing w:after="0" w:line="240" w:lineRule="auto"/>
        <w:jc w:val="both"/>
        <w:rPr>
          <w:rFonts w:ascii="Times New Roman" w:hAnsi="Times New Roman" w:cs="Times New Roman"/>
          <w:sz w:val="24"/>
          <w:szCs w:val="24"/>
        </w:rPr>
      </w:pPr>
    </w:p>
    <w:p w:rsidR="006D4BF0" w:rsidRPr="005D4FAF"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5D4FAF">
        <w:rPr>
          <w:rFonts w:ascii="Times New Roman" w:hAnsi="Times New Roman"/>
          <w:sz w:val="24"/>
        </w:rPr>
        <w:t>Radiometriskos mērījumus var veikt darbinieki bez kvalificētā eksperta statusa, ja</w:t>
      </w:r>
    </w:p>
    <w:p w:rsidR="006D4BF0" w:rsidRPr="005D4FAF"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5D4FAF">
        <w:rPr>
          <w:rFonts w:ascii="Times New Roman" w:hAnsi="Times New Roman"/>
          <w:sz w:val="24"/>
        </w:rPr>
        <w:t>attiecīgo cilvēku tieši nodarbina persona, kas minēta 1995. gada 17. marta Likumdošanas dekrēta Nr. 230 157. panta 1. punktā;</w:t>
      </w:r>
    </w:p>
    <w:p w:rsidR="00C87594" w:rsidRPr="005D4FAF"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D4FAF">
        <w:rPr>
          <w:rFonts w:ascii="Times New Roman" w:hAnsi="Times New Roman"/>
          <w:sz w:val="24"/>
        </w:rPr>
        <w:t>attiecīgo personu ir izvēlējies darba devējs, kas ekspluatē iekārtu, vienojoties ar norīkoto kvalificēto ekspertu;</w:t>
      </w:r>
    </w:p>
    <w:p w:rsidR="00C87594" w:rsidRPr="005D4FAF"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D4FAF">
        <w:rPr>
          <w:rFonts w:ascii="Times New Roman" w:hAnsi="Times New Roman"/>
          <w:sz w:val="24"/>
        </w:rPr>
        <w:t>attiecīgā persona iepriekš pabeigusi piemērotu mācību kursu un informācijas programmu;</w:t>
      </w:r>
    </w:p>
    <w:p w:rsidR="00C87594" w:rsidRPr="005D4FAF"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D4FAF">
        <w:rPr>
          <w:rFonts w:ascii="Times New Roman" w:hAnsi="Times New Roman"/>
          <w:sz w:val="24"/>
        </w:rPr>
        <w:t>attiecīgā persona strādā kvalificētā eksperta vadībā, ievēro tā norādījumus, un minētais eksperts uzņemas atbildību par minētās personas darbu;</w:t>
      </w:r>
    </w:p>
    <w:p w:rsidR="00C87594" w:rsidRPr="005D4FAF"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5D4FAF">
        <w:rPr>
          <w:rFonts w:ascii="Times New Roman" w:hAnsi="Times New Roman"/>
          <w:sz w:val="24"/>
        </w:rPr>
        <w:t>attiecīgā persona ievēro procedūras, kuras nosaka kvalificētais eksperts, un, ja rodas aizdomas par bezīpašnieka jonizējošā starojuma avotiem vai piesārņotiem materiāliem, iekšējos noteikumus, kurus izstrādā darba devējs, vienojoties ar kvalificēto ekspertu.</w:t>
      </w:r>
    </w:p>
    <w:p w:rsidR="00C0795E" w:rsidRPr="005D4FAF"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5D4FAF">
        <w:rPr>
          <w:rFonts w:ascii="Times New Roman" w:hAnsi="Times New Roman"/>
          <w:sz w:val="24"/>
        </w:rPr>
        <w:t>Kvalificētajam ekspertam, kuru norīko 1995. gada 17. marta Likumdošanas dekrēta Nr. 230 157. panta 1. punktā minētā persona, jāiesniedz minētajai personai indikācijas par radiācijas drošību, kas nepieciešamas, lai izstrādātu radiometrisko mērījumu veikšanas procedūras, kā arī drošības un aizsardzības pasākumus, kas jāīsteno, ja tiek atklāti bezīpašnieka jonizējošā starojum avoti vai piesārņoti metāla materiāli, kā arī lai izpildītu minētā likumdošanas dekrēta 157. panta 4. punktā noteiktos pienākumus.</w:t>
      </w:r>
    </w:p>
    <w:p w:rsidR="00C0795E" w:rsidRPr="005D4FAF" w:rsidRDefault="00C0795E" w:rsidP="00502D9D">
      <w:pPr>
        <w:spacing w:after="0" w:line="240" w:lineRule="auto"/>
        <w:jc w:val="both"/>
        <w:rPr>
          <w:rFonts w:ascii="Times New Roman" w:hAnsi="Times New Roman" w:cs="Times New Roman"/>
          <w:sz w:val="24"/>
          <w:szCs w:val="24"/>
        </w:rPr>
      </w:pPr>
    </w:p>
    <w:p w:rsidR="008E72DD" w:rsidRPr="005D4FAF" w:rsidRDefault="00C0795E" w:rsidP="008E72DD">
      <w:pPr>
        <w:spacing w:after="0" w:line="240" w:lineRule="auto"/>
        <w:ind w:left="360"/>
        <w:jc w:val="center"/>
        <w:rPr>
          <w:rFonts w:ascii="Times New Roman" w:hAnsi="Times New Roman" w:cs="Times New Roman"/>
          <w:sz w:val="24"/>
          <w:szCs w:val="24"/>
        </w:rPr>
      </w:pPr>
      <w:r w:rsidRPr="005D4FAF">
        <w:rPr>
          <w:rFonts w:ascii="Times New Roman" w:hAnsi="Times New Roman"/>
          <w:sz w:val="24"/>
        </w:rPr>
        <w:t>6. pants</w:t>
      </w:r>
    </w:p>
    <w:p w:rsidR="008E72DD" w:rsidRPr="005D4FAF" w:rsidRDefault="008E72DD" w:rsidP="006270DA">
      <w:pPr>
        <w:spacing w:after="0" w:line="240" w:lineRule="auto"/>
        <w:ind w:left="426"/>
        <w:jc w:val="center"/>
        <w:rPr>
          <w:rFonts w:ascii="Times New Roman" w:hAnsi="Times New Roman" w:cs="Times New Roman"/>
          <w:sz w:val="24"/>
          <w:szCs w:val="24"/>
        </w:rPr>
      </w:pPr>
      <w:r w:rsidRPr="005D4FAF">
        <w:rPr>
          <w:rFonts w:ascii="Times New Roman" w:hAnsi="Times New Roman"/>
          <w:i/>
          <w:sz w:val="24"/>
        </w:rPr>
        <w:t>Personāla apmācība</w:t>
      </w:r>
    </w:p>
    <w:p w:rsidR="008E72DD" w:rsidRPr="005D4FAF" w:rsidRDefault="008E72DD" w:rsidP="00502D9D">
      <w:pPr>
        <w:spacing w:after="0" w:line="240" w:lineRule="auto"/>
        <w:jc w:val="both"/>
        <w:rPr>
          <w:rFonts w:ascii="Times New Roman" w:hAnsi="Times New Roman" w:cs="Times New Roman"/>
          <w:sz w:val="24"/>
          <w:szCs w:val="24"/>
        </w:rPr>
      </w:pPr>
    </w:p>
    <w:p w:rsidR="003D7DE6" w:rsidRPr="005D4FAF"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5D4FAF">
        <w:rPr>
          <w:rFonts w:ascii="Times New Roman" w:hAnsi="Times New Roman"/>
          <w:sz w:val="24"/>
        </w:rPr>
        <w:t>Personām, kas minētas 1995. gada 17. marta Likumdošanas dekrēta Nr. 230 157. panta 1. punktā, jāapmāca savi darbinieki, lai tie atpazītu visizplatītākos radioaktīvo avotu veidus, kā arī to tvertnes un iekārtas, nodrošinot zīmes un marķējumus, kas norāda uz radioaktivitātes klātbūtni.</w:t>
      </w:r>
    </w:p>
    <w:p w:rsidR="00742F89" w:rsidRPr="005D4FAF"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5D4FAF">
        <w:rPr>
          <w:rFonts w:ascii="Times New Roman" w:hAnsi="Times New Roman"/>
          <w:sz w:val="24"/>
        </w:rPr>
        <w:t>Šā panta 1. punktā minētajām personām jānodrošina arī specifiska un dokumentēta apmācība darbiniekiem, kuri atbildīgi par radiometriskās kontroles īstenošanu, lai tie spētu pareizi veikt savus pienākumus, tostarp vizuālās pārbaudes. Proti, visiem darbiniekiem, kuri atbildīgi par metāllūžņu vai citu metāla blakusproduktu un metāla pusfabrikātu izkraušanu, pārvietošanu un apstrādi, jābūt informētiem un apmācītiem par drošības un aizsardzības procedūrām, kas jāīsteno, ja tiek atklāti bezīpašnieka jonizējošā starojuma avoti vai piesārņoti metāla materiāli.</w:t>
      </w:r>
    </w:p>
    <w:p w:rsidR="00F66476" w:rsidRPr="005D4FAF" w:rsidRDefault="00F66476">
      <w:pPr>
        <w:spacing w:after="0" w:line="240" w:lineRule="auto"/>
        <w:jc w:val="both"/>
        <w:rPr>
          <w:rFonts w:ascii="Times New Roman" w:hAnsi="Times New Roman" w:cs="Times New Roman"/>
          <w:sz w:val="24"/>
          <w:szCs w:val="24"/>
        </w:rPr>
      </w:pPr>
    </w:p>
    <w:p w:rsidR="00F66476" w:rsidRPr="005D4FAF" w:rsidRDefault="009E4D53" w:rsidP="00223553">
      <w:pPr>
        <w:keepNext/>
        <w:spacing w:after="0" w:line="240" w:lineRule="auto"/>
        <w:jc w:val="center"/>
        <w:rPr>
          <w:rFonts w:ascii="Times New Roman" w:hAnsi="Times New Roman" w:cs="Times New Roman"/>
          <w:sz w:val="24"/>
          <w:szCs w:val="24"/>
        </w:rPr>
      </w:pPr>
      <w:r w:rsidRPr="005D4FAF">
        <w:rPr>
          <w:rFonts w:ascii="Times New Roman" w:hAnsi="Times New Roman"/>
          <w:sz w:val="24"/>
        </w:rPr>
        <w:t>7. pants</w:t>
      </w:r>
    </w:p>
    <w:p w:rsidR="00F66476" w:rsidRPr="005D4FAF" w:rsidRDefault="00A505F5" w:rsidP="00223553">
      <w:pPr>
        <w:keepNext/>
        <w:spacing w:after="0" w:line="240" w:lineRule="auto"/>
        <w:jc w:val="center"/>
        <w:rPr>
          <w:rFonts w:ascii="Times New Roman" w:hAnsi="Times New Roman" w:cs="Times New Roman"/>
          <w:i/>
          <w:sz w:val="24"/>
          <w:szCs w:val="24"/>
        </w:rPr>
      </w:pPr>
      <w:r w:rsidRPr="005D4FAF">
        <w:rPr>
          <w:rFonts w:ascii="Times New Roman" w:hAnsi="Times New Roman"/>
          <w:i/>
          <w:sz w:val="24"/>
        </w:rPr>
        <w:t>To radiometrisko pārbaužu sertifikātu savstarpējā atzīšana, kuras veiktas metāllūžņiem vai citiem metāla blakusproduktiem un metāla pusfabrikātiem no trešām valstīm</w:t>
      </w:r>
    </w:p>
    <w:p w:rsidR="000D519B" w:rsidRPr="005D4FAF" w:rsidRDefault="000D519B" w:rsidP="00223553">
      <w:pPr>
        <w:keepNext/>
        <w:spacing w:after="0" w:line="240" w:lineRule="auto"/>
        <w:jc w:val="center"/>
        <w:rPr>
          <w:rFonts w:ascii="Times New Roman" w:hAnsi="Times New Roman" w:cs="Times New Roman"/>
          <w:sz w:val="24"/>
          <w:szCs w:val="24"/>
        </w:rPr>
      </w:pPr>
    </w:p>
    <w:p w:rsidR="000D519B" w:rsidRPr="005D4FAF"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5D4FAF">
        <w:rPr>
          <w:rFonts w:ascii="Times New Roman" w:hAnsi="Times New Roman"/>
          <w:sz w:val="24"/>
        </w:rPr>
        <w:t>Muitas procedūru veikšanai metāllūžņiem vai citiem metāla blakusproduktiem un metāla pusfabrikātiem no trešām valstīm, attiecībā uz kuriem pastāv līdzvērtīgi aizsardzības līmeņi, kurus apliecina šā dekrēta I pielikumā iekļautajai veidlapai atbilstīgi sertifikāti, tāda sertifikāta vietā, kura pamatā ir muitā veiktas radiometriskās pārbaudes, uz savstarpējās atzīšanas pamata drīkst pieņemt deklarācijas, kuru izcelsmes vietā izdevušas personas, kas iepriekš tikušas pilnvarotas, pamatojoties uz šādu materiālu izcelsmes valsts kompetentās iestādes noteiktajām prasībām.</w:t>
      </w:r>
    </w:p>
    <w:p w:rsidR="000D519B" w:rsidRPr="005D4FAF"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5D4FAF">
        <w:rPr>
          <w:rFonts w:ascii="Times New Roman" w:hAnsi="Times New Roman"/>
          <w:sz w:val="24"/>
        </w:rPr>
        <w:t>To valstu sarakstu, ar kurām ir spēkā esošs savstarpējās atzīšanas līgums, publicē un regulāri atjaunina Ekonomikas attīstības ministrija.</w:t>
      </w:r>
    </w:p>
    <w:p w:rsidR="002028A7" w:rsidRPr="005D4FAF" w:rsidRDefault="002028A7" w:rsidP="00160CDF">
      <w:pPr>
        <w:spacing w:after="0" w:line="240" w:lineRule="auto"/>
        <w:ind w:left="360"/>
        <w:jc w:val="center"/>
        <w:rPr>
          <w:rFonts w:ascii="Times New Roman" w:hAnsi="Times New Roman" w:cs="Times New Roman"/>
          <w:sz w:val="24"/>
          <w:szCs w:val="24"/>
        </w:rPr>
      </w:pPr>
      <w:r w:rsidRPr="005D4FAF">
        <w:rPr>
          <w:rFonts w:ascii="Times New Roman" w:hAnsi="Times New Roman"/>
          <w:sz w:val="24"/>
        </w:rPr>
        <w:lastRenderedPageBreak/>
        <w:t>8. pants</w:t>
      </w:r>
    </w:p>
    <w:p w:rsidR="00B310BB" w:rsidRPr="005D4FAF" w:rsidRDefault="003D7DE6" w:rsidP="00160CDF">
      <w:pPr>
        <w:spacing w:after="0" w:line="240" w:lineRule="auto"/>
        <w:jc w:val="center"/>
        <w:rPr>
          <w:rFonts w:ascii="Times New Roman" w:hAnsi="Times New Roman" w:cs="Times New Roman"/>
          <w:i/>
          <w:sz w:val="24"/>
          <w:szCs w:val="24"/>
        </w:rPr>
      </w:pPr>
      <w:r w:rsidRPr="005D4FAF">
        <w:rPr>
          <w:rFonts w:ascii="Times New Roman" w:hAnsi="Times New Roman"/>
          <w:i/>
          <w:sz w:val="24"/>
        </w:rPr>
        <w:t>Metāla pusfabrikāti, kam jāveic radiometriskā kontrole</w:t>
      </w:r>
    </w:p>
    <w:p w:rsidR="003D7DE6" w:rsidRPr="005D4FAF" w:rsidRDefault="003D7DE6" w:rsidP="00160CDF">
      <w:pPr>
        <w:spacing w:after="0" w:line="240" w:lineRule="auto"/>
        <w:jc w:val="center"/>
        <w:rPr>
          <w:rFonts w:ascii="Times New Roman" w:hAnsi="Times New Roman" w:cs="Times New Roman"/>
          <w:i/>
          <w:sz w:val="24"/>
          <w:szCs w:val="24"/>
        </w:rPr>
      </w:pPr>
    </w:p>
    <w:p w:rsidR="003D7DE6" w:rsidRPr="005D4FAF" w:rsidRDefault="003D7DE6" w:rsidP="001C7D7C">
      <w:pPr>
        <w:spacing w:line="240" w:lineRule="auto"/>
        <w:ind w:left="709" w:hanging="357"/>
        <w:jc w:val="both"/>
        <w:rPr>
          <w:rFonts w:ascii="Times New Roman" w:hAnsi="Times New Roman" w:cs="Times New Roman"/>
          <w:sz w:val="24"/>
          <w:szCs w:val="24"/>
        </w:rPr>
      </w:pPr>
      <w:r w:rsidRPr="005D4FAF">
        <w:rPr>
          <w:rFonts w:ascii="Times New Roman" w:hAnsi="Times New Roman"/>
          <w:sz w:val="24"/>
        </w:rPr>
        <w:t>1.</w:t>
      </w:r>
      <w:r w:rsidRPr="005D4FAF">
        <w:tab/>
      </w:r>
      <w:r w:rsidRPr="005D4FAF">
        <w:rPr>
          <w:rFonts w:ascii="Times New Roman" w:hAnsi="Times New Roman"/>
          <w:sz w:val="24"/>
        </w:rPr>
        <w:t>To metāla pusfabrikātu saraksts, kam jāveic radiometriskā kontrole, ir iekļauts šā dekrēta II pielikumā.</w:t>
      </w:r>
    </w:p>
    <w:p w:rsidR="00C75963" w:rsidRPr="005D4FAF" w:rsidRDefault="00C75963" w:rsidP="001C7D7C">
      <w:pPr>
        <w:spacing w:line="240" w:lineRule="auto"/>
        <w:ind w:left="709" w:hanging="357"/>
        <w:jc w:val="both"/>
        <w:rPr>
          <w:rFonts w:ascii="Times New Roman" w:hAnsi="Times New Roman" w:cs="Times New Roman"/>
          <w:sz w:val="24"/>
          <w:szCs w:val="24"/>
        </w:rPr>
      </w:pPr>
      <w:r w:rsidRPr="005D4FAF">
        <w:rPr>
          <w:rFonts w:ascii="Times New Roman" w:hAnsi="Times New Roman"/>
          <w:sz w:val="24"/>
        </w:rPr>
        <w:t>2.</w:t>
      </w:r>
      <w:r w:rsidRPr="005D4FAF">
        <w:tab/>
      </w:r>
      <w:r w:rsidRPr="005D4FAF">
        <w:rPr>
          <w:rFonts w:ascii="Times New Roman" w:hAnsi="Times New Roman"/>
          <w:sz w:val="24"/>
        </w:rPr>
        <w:t>Šā dekrēta II pielikuma atjauninājums ir veikts, pamatojoties uz izmaiņām, kas veiktas kombinētajā nomenklatūrā saskaņā ar ES regulām par šādiem produktiem, ar Ekonomikas attīstības ministrijas dekrētu un pēc Itālijas Muitas un monopola aģentūras ierosinājuma.</w:t>
      </w:r>
    </w:p>
    <w:p w:rsidR="00F66476" w:rsidRPr="005D4FAF" w:rsidRDefault="009E4D53">
      <w:pPr>
        <w:spacing w:after="0" w:line="240" w:lineRule="auto"/>
        <w:jc w:val="center"/>
        <w:rPr>
          <w:rFonts w:ascii="Times New Roman" w:hAnsi="Times New Roman" w:cs="Times New Roman"/>
          <w:sz w:val="24"/>
          <w:szCs w:val="24"/>
        </w:rPr>
      </w:pPr>
      <w:r w:rsidRPr="005D4FAF">
        <w:rPr>
          <w:rFonts w:ascii="Times New Roman" w:hAnsi="Times New Roman"/>
          <w:sz w:val="24"/>
        </w:rPr>
        <w:t>9. pants</w:t>
      </w:r>
    </w:p>
    <w:p w:rsidR="00C01A69" w:rsidRPr="005D4FAF" w:rsidRDefault="00ED32D2" w:rsidP="00C01A69">
      <w:pPr>
        <w:spacing w:after="0" w:line="240" w:lineRule="auto"/>
        <w:jc w:val="center"/>
        <w:rPr>
          <w:rFonts w:ascii="Times New Roman" w:hAnsi="Times New Roman" w:cs="Times New Roman"/>
          <w:i/>
          <w:sz w:val="24"/>
          <w:szCs w:val="24"/>
        </w:rPr>
      </w:pPr>
      <w:r w:rsidRPr="005D4FAF">
        <w:rPr>
          <w:rFonts w:ascii="Times New Roman" w:hAnsi="Times New Roman"/>
          <w:i/>
          <w:sz w:val="24"/>
        </w:rPr>
        <w:t xml:space="preserve">Nodevu nemainīgums </w:t>
      </w:r>
    </w:p>
    <w:p w:rsidR="00D00006" w:rsidRPr="005D4FAF" w:rsidRDefault="00D00006">
      <w:pPr>
        <w:spacing w:after="0" w:line="240" w:lineRule="auto"/>
        <w:jc w:val="center"/>
        <w:rPr>
          <w:rFonts w:ascii="Times New Roman" w:hAnsi="Times New Roman" w:cs="Times New Roman"/>
          <w:i/>
          <w:sz w:val="24"/>
          <w:szCs w:val="24"/>
        </w:rPr>
      </w:pPr>
    </w:p>
    <w:p w:rsidR="00DD1C06" w:rsidRPr="005D4FAF" w:rsidRDefault="009E4D53" w:rsidP="00175273">
      <w:pPr>
        <w:spacing w:line="240" w:lineRule="auto"/>
        <w:ind w:left="709" w:hanging="357"/>
        <w:jc w:val="both"/>
        <w:rPr>
          <w:rFonts w:ascii="Times New Roman" w:hAnsi="Times New Roman" w:cs="Times New Roman"/>
          <w:sz w:val="24"/>
          <w:szCs w:val="24"/>
        </w:rPr>
      </w:pPr>
      <w:r w:rsidRPr="005D4FAF">
        <w:rPr>
          <w:rFonts w:ascii="Times New Roman" w:hAnsi="Times New Roman"/>
          <w:sz w:val="24"/>
        </w:rPr>
        <w:t xml:space="preserve">1. </w:t>
      </w:r>
      <w:r w:rsidRPr="005D4FAF">
        <w:tab/>
      </w:r>
      <w:r w:rsidRPr="005D4FAF">
        <w:rPr>
          <w:rFonts w:ascii="Times New Roman" w:hAnsi="Times New Roman"/>
          <w:sz w:val="24"/>
        </w:rPr>
        <w:t xml:space="preserve">Šā dekrēta īstenošana neradīs jaunu vai lielāku slogu valsts budžetam. </w:t>
      </w:r>
    </w:p>
    <w:p w:rsidR="00D00006" w:rsidRPr="005D4FAF" w:rsidRDefault="00ED32D2" w:rsidP="00175273">
      <w:pPr>
        <w:spacing w:line="240" w:lineRule="auto"/>
        <w:ind w:left="709" w:hanging="357"/>
        <w:jc w:val="both"/>
        <w:rPr>
          <w:rFonts w:ascii="Times New Roman" w:hAnsi="Times New Roman" w:cs="Times New Roman"/>
          <w:sz w:val="24"/>
          <w:szCs w:val="24"/>
        </w:rPr>
      </w:pPr>
      <w:r w:rsidRPr="005D4FAF">
        <w:rPr>
          <w:rFonts w:ascii="Times New Roman" w:hAnsi="Times New Roman"/>
          <w:sz w:val="24"/>
        </w:rPr>
        <w:t xml:space="preserve">2. </w:t>
      </w:r>
      <w:r w:rsidRPr="005D4FAF">
        <w:tab/>
      </w:r>
      <w:r w:rsidRPr="005D4FAF">
        <w:rPr>
          <w:rFonts w:ascii="Times New Roman" w:hAnsi="Times New Roman"/>
          <w:sz w:val="24"/>
        </w:rPr>
        <w:t xml:space="preserve">Iesaistītās publiskās iestādes veic šajā dekrētā noteiktās darbības, izmantojot saskaņā ar spēkā esošajiem tiesību aktiem pieejamos cilvēkresursus, kā arī instrumentus un finanšu resursus. </w:t>
      </w:r>
    </w:p>
    <w:p w:rsidR="00F66476" w:rsidRPr="005D4FAF" w:rsidRDefault="00ED32D2">
      <w:pPr>
        <w:spacing w:after="0" w:line="240" w:lineRule="auto"/>
        <w:jc w:val="center"/>
        <w:rPr>
          <w:rFonts w:ascii="Times New Roman" w:hAnsi="Times New Roman" w:cs="Times New Roman"/>
          <w:sz w:val="24"/>
          <w:szCs w:val="24"/>
        </w:rPr>
      </w:pPr>
      <w:r w:rsidRPr="005D4FAF">
        <w:rPr>
          <w:rFonts w:ascii="Times New Roman" w:hAnsi="Times New Roman"/>
          <w:sz w:val="24"/>
        </w:rPr>
        <w:t>10. pants</w:t>
      </w:r>
    </w:p>
    <w:p w:rsidR="00F66476" w:rsidRPr="005D4FAF" w:rsidRDefault="00ED32D2">
      <w:pPr>
        <w:spacing w:after="0" w:line="240" w:lineRule="auto"/>
        <w:jc w:val="center"/>
        <w:rPr>
          <w:rFonts w:ascii="Times New Roman" w:hAnsi="Times New Roman" w:cs="Times New Roman"/>
          <w:i/>
          <w:sz w:val="24"/>
          <w:szCs w:val="24"/>
        </w:rPr>
      </w:pPr>
      <w:r w:rsidRPr="005D4FAF">
        <w:rPr>
          <w:rFonts w:ascii="Times New Roman" w:hAnsi="Times New Roman"/>
          <w:i/>
          <w:sz w:val="24"/>
        </w:rPr>
        <w:t>Stāšanās spēkā</w:t>
      </w:r>
    </w:p>
    <w:p w:rsidR="008311D0" w:rsidRPr="005D4FAF" w:rsidRDefault="008311D0">
      <w:pPr>
        <w:spacing w:after="0" w:line="240" w:lineRule="auto"/>
        <w:jc w:val="center"/>
        <w:rPr>
          <w:rFonts w:ascii="Times New Roman" w:hAnsi="Times New Roman" w:cs="Times New Roman"/>
          <w:i/>
          <w:sz w:val="24"/>
          <w:szCs w:val="24"/>
        </w:rPr>
      </w:pPr>
    </w:p>
    <w:p w:rsidR="00915B27" w:rsidRPr="005D4FAF" w:rsidRDefault="009E4D53" w:rsidP="00CF773E">
      <w:pPr>
        <w:spacing w:line="240" w:lineRule="auto"/>
        <w:ind w:left="708" w:hanging="356"/>
        <w:jc w:val="both"/>
        <w:rPr>
          <w:rFonts w:ascii="Times New Roman" w:hAnsi="Times New Roman" w:cs="Times New Roman"/>
          <w:sz w:val="24"/>
          <w:szCs w:val="24"/>
        </w:rPr>
      </w:pPr>
      <w:r w:rsidRPr="005D4FAF">
        <w:rPr>
          <w:rFonts w:ascii="Times New Roman" w:hAnsi="Times New Roman"/>
          <w:sz w:val="24"/>
        </w:rPr>
        <w:t xml:space="preserve">1. </w:t>
      </w:r>
      <w:r w:rsidRPr="005D4FAF">
        <w:tab/>
      </w:r>
      <w:r w:rsidRPr="005D4FAF">
        <w:rPr>
          <w:rFonts w:ascii="Times New Roman" w:hAnsi="Times New Roman"/>
          <w:sz w:val="24"/>
        </w:rPr>
        <w:t>Šis dekrēts stājas spēkā 90 dienas pēc tā publicēšanas G</w:t>
      </w:r>
      <w:r w:rsidRPr="005D4FAF">
        <w:rPr>
          <w:rFonts w:ascii="Times New Roman" w:hAnsi="Times New Roman"/>
          <w:i/>
          <w:sz w:val="24"/>
        </w:rPr>
        <w:t>azzetta Ufficiale della Repubblica Italiana</w:t>
      </w:r>
      <w:r w:rsidRPr="005D4FAF">
        <w:rPr>
          <w:rFonts w:ascii="Times New Roman" w:hAnsi="Times New Roman"/>
          <w:sz w:val="24"/>
        </w:rPr>
        <w:t xml:space="preserve"> (Itālijas Republikas oficiālajā vēstnesī).</w:t>
      </w:r>
    </w:p>
    <w:p w:rsidR="00F265F4" w:rsidRPr="005D4FAF" w:rsidRDefault="00F265F4" w:rsidP="00CF773E">
      <w:pPr>
        <w:spacing w:line="240" w:lineRule="auto"/>
        <w:ind w:left="708" w:hanging="356"/>
        <w:jc w:val="both"/>
        <w:rPr>
          <w:rFonts w:ascii="Times New Roman" w:hAnsi="Times New Roman" w:cs="Times New Roman"/>
          <w:sz w:val="24"/>
          <w:szCs w:val="24"/>
        </w:rPr>
        <w:sectPr w:rsidR="00F265F4" w:rsidRPr="005D4FAF" w:rsidSect="003A3BF5">
          <w:footerReference w:type="default" r:id="rId9"/>
          <w:pgSz w:w="11906" w:h="16838"/>
          <w:pgMar w:top="1417" w:right="1134" w:bottom="1134" w:left="1134" w:header="708" w:footer="708" w:gutter="0"/>
          <w:cols w:space="708"/>
          <w:docGrid w:linePitch="360"/>
        </w:sectPr>
      </w:pPr>
    </w:p>
    <w:p w:rsidR="00F265F4" w:rsidRPr="005D4FAF" w:rsidRDefault="00F265F4" w:rsidP="00F265F4">
      <w:pPr>
        <w:pStyle w:val="Style1"/>
        <w:widowControl/>
        <w:jc w:val="center"/>
        <w:rPr>
          <w:rStyle w:val="FontStyle18"/>
          <w:rFonts w:ascii="Arial" w:hAnsi="Arial" w:cs="Arial"/>
          <w:b/>
          <w:sz w:val="18"/>
          <w:szCs w:val="18"/>
        </w:rPr>
      </w:pPr>
      <w:r w:rsidRPr="005D4FAF">
        <w:rPr>
          <w:rStyle w:val="FontStyle18"/>
          <w:rFonts w:ascii="Arial" w:hAnsi="Arial"/>
          <w:b/>
          <w:sz w:val="18"/>
        </w:rPr>
        <w:lastRenderedPageBreak/>
        <w:t>Veidlapa IRME90 — PAVADDOKUMENTS</w:t>
      </w:r>
    </w:p>
    <w:p w:rsidR="00F265F4" w:rsidRPr="005D4FAF" w:rsidRDefault="00F265F4" w:rsidP="00F265F4">
      <w:pPr>
        <w:pStyle w:val="Style1"/>
        <w:widowControl/>
        <w:jc w:val="center"/>
        <w:rPr>
          <w:rStyle w:val="FontStyle18"/>
          <w:rFonts w:ascii="Arial" w:hAnsi="Arial" w:cs="Arial"/>
          <w:b/>
          <w:sz w:val="18"/>
          <w:szCs w:val="18"/>
        </w:rPr>
      </w:pPr>
      <w:r w:rsidRPr="005D4FAF">
        <w:rPr>
          <w:rStyle w:val="FontStyle18"/>
          <w:rFonts w:ascii="Arial" w:hAnsi="Arial"/>
          <w:b/>
          <w:sz w:val="18"/>
        </w:rPr>
        <w:t>METĀLLŪŽŅU VAI CITU METĀLA BLAKUSPRODUKT</w:t>
      </w:r>
      <w:r w:rsidRPr="005D4FAF">
        <w:rPr>
          <w:rStyle w:val="FontStyle18"/>
          <w:rFonts w:ascii="Arial" w:hAnsi="Arial"/>
          <w:sz w:val="18"/>
        </w:rPr>
        <w:t xml:space="preserve">U UN </w:t>
      </w:r>
      <w:r w:rsidRPr="005D4FAF">
        <w:rPr>
          <w:rStyle w:val="FontStyle18"/>
          <w:rFonts w:ascii="Arial" w:hAnsi="Arial"/>
          <w:b/>
          <w:sz w:val="18"/>
        </w:rPr>
        <w:t>METĀLA PUSFABRIKĀTU IMPORTAM ITĀLIJĀ</w:t>
      </w:r>
    </w:p>
    <w:p w:rsidR="00F265F4" w:rsidRPr="005D4FAF" w:rsidRDefault="005D4FAF" w:rsidP="00F265F4">
      <w:pPr>
        <w:pStyle w:val="Style1"/>
        <w:widowControl/>
        <w:jc w:val="center"/>
        <w:rPr>
          <w:rStyle w:val="FontStyle18"/>
          <w:rFonts w:ascii="Arial" w:hAnsi="Arial" w:cs="Arial"/>
        </w:rPr>
      </w:pPr>
      <w:r w:rsidRPr="005D4FAF">
        <w:rPr>
          <w:rFonts w:ascii="Book Antiqua" w:hAnsi="Book Antiqua" w:cs="Book Antiqua"/>
          <w:b/>
          <w:bCs/>
          <w:color w:val="000000"/>
          <w:sz w:val="16"/>
          <w:szCs w:val="16"/>
        </w:rPr>
        <w:pict>
          <v:group id="_x0000_s1029" style="position:absolute;left:0;text-align:left;margin-left:-6.05pt;margin-top:6.4pt;width:540pt;height:757.95pt;z-index:-251657216" coordorigin="730,1109" coordsize="10800,15159">
            <v:group id="_x0000_s1030" style="position:absolute;left:730;top:1109;width:10800;height:15159" coordorigin="730,1109" coordsize="10800,15159">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440" strokeweight="1pt">
                <v:fill opacity="0"/>
              </v:rect>
            </v:group>
            <v:rect id="_x0000_s1035" style="position:absolute;left:730;top:11363;width:10800;height:3355" strokeweight="1pt">
              <v:fill opacity="0"/>
            </v:rect>
          </v:group>
        </w:pict>
      </w:r>
    </w:p>
    <w:p w:rsidR="00F265F4" w:rsidRPr="005D4FAF" w:rsidRDefault="00F265F4" w:rsidP="00F265F4">
      <w:pPr>
        <w:pStyle w:val="Style8"/>
        <w:widowControl/>
        <w:spacing w:line="360" w:lineRule="auto"/>
        <w:rPr>
          <w:rStyle w:val="FontStyle21"/>
        </w:rPr>
      </w:pPr>
      <w:r w:rsidRPr="005D4FAF">
        <w:rPr>
          <w:rStyle w:val="FontStyle21"/>
        </w:rPr>
        <w:t>1. iedaļa.</w:t>
      </w:r>
    </w:p>
    <w:p w:rsidR="00F265F4" w:rsidRPr="005D4FAF" w:rsidRDefault="00F265F4" w:rsidP="00F265F4">
      <w:pPr>
        <w:pStyle w:val="Style8"/>
        <w:widowControl/>
        <w:rPr>
          <w:rStyle w:val="FontStyle21"/>
        </w:rPr>
      </w:pPr>
      <w:r w:rsidRPr="005D4FAF">
        <w:rPr>
          <w:rStyle w:val="FontStyle21"/>
        </w:rPr>
        <w:t>Sūtītājs (nosaukums, adrese, valsts) / Expéditeur (Nom, Adresse, Pays) / Absender (Name, Anschrift, Land):</w:t>
      </w:r>
    </w:p>
    <w:p w:rsidR="00F265F4" w:rsidRPr="005D4FAF" w:rsidRDefault="00F265F4" w:rsidP="00F265F4">
      <w:pPr>
        <w:pStyle w:val="Style8"/>
        <w:widowControl/>
        <w:rPr>
          <w:rStyle w:val="FontStyle21"/>
        </w:rPr>
      </w:pPr>
    </w:p>
    <w:p w:rsidR="00F265F4" w:rsidRPr="005D4FAF" w:rsidRDefault="00F265F4" w:rsidP="00F265F4">
      <w:pPr>
        <w:pStyle w:val="Style8"/>
        <w:widowControl/>
        <w:rPr>
          <w:rStyle w:val="FontStyle21"/>
        </w:rPr>
      </w:pPr>
      <w:r w:rsidRPr="005D4FAF">
        <w:rPr>
          <w:rStyle w:val="FontStyle21"/>
        </w:rPr>
        <w:t>....................................................................................................................................................................................................</w:t>
      </w:r>
    </w:p>
    <w:p w:rsidR="00F265F4" w:rsidRPr="005D4FAF" w:rsidRDefault="00F265F4" w:rsidP="00F265F4">
      <w:pPr>
        <w:pStyle w:val="Style8"/>
        <w:widowControl/>
        <w:rPr>
          <w:rStyle w:val="FontStyle21"/>
        </w:rPr>
      </w:pPr>
    </w:p>
    <w:p w:rsidR="00F265F4" w:rsidRPr="005D4FAF" w:rsidRDefault="00F265F4" w:rsidP="00F265F4">
      <w:pPr>
        <w:pStyle w:val="Style8"/>
        <w:widowControl/>
        <w:rPr>
          <w:rStyle w:val="FontStyle21"/>
        </w:rPr>
      </w:pPr>
      <w:r w:rsidRPr="005D4FAF">
        <w:rPr>
          <w:rStyle w:val="FontStyle21"/>
        </w:rPr>
        <w:t xml:space="preserve">Tālr.: ..................................................................... </w:t>
      </w:r>
      <w:r w:rsidRPr="005D4FAF">
        <w:tab/>
      </w:r>
      <w:r w:rsidRPr="005D4FAF">
        <w:rPr>
          <w:rStyle w:val="FontStyle21"/>
        </w:rPr>
        <w:t>Fakss: ...........................................................................</w:t>
      </w:r>
    </w:p>
    <w:p w:rsidR="00F265F4" w:rsidRPr="005D4FAF" w:rsidRDefault="00F265F4" w:rsidP="00F265F4">
      <w:pPr>
        <w:pStyle w:val="Style8"/>
        <w:widowControl/>
        <w:rPr>
          <w:rStyle w:val="FontStyle21"/>
          <w:sz w:val="8"/>
        </w:rPr>
      </w:pPr>
    </w:p>
    <w:p w:rsidR="00F265F4" w:rsidRPr="005D4FAF" w:rsidRDefault="00F265F4" w:rsidP="00F265F4">
      <w:pPr>
        <w:pStyle w:val="Style8"/>
        <w:widowControl/>
        <w:rPr>
          <w:rStyle w:val="FontStyle21"/>
        </w:rPr>
      </w:pPr>
      <w:r w:rsidRPr="005D4FAF">
        <w:rPr>
          <w:rStyle w:val="FontStyle21"/>
        </w:rPr>
        <w:t>Saņēmējs (nosaukums, adrese, valsts) / Destinataire (Nom, Adresse, Pays) / Empfänger (Name, Anschrift, Land):</w:t>
      </w:r>
    </w:p>
    <w:p w:rsidR="00F265F4" w:rsidRPr="005D4FAF" w:rsidRDefault="00F265F4" w:rsidP="00F265F4">
      <w:pPr>
        <w:pStyle w:val="Style8"/>
        <w:widowControl/>
        <w:rPr>
          <w:rStyle w:val="FontStyle21"/>
        </w:rPr>
      </w:pPr>
    </w:p>
    <w:p w:rsidR="00F265F4" w:rsidRPr="005D4FAF" w:rsidRDefault="00F265F4" w:rsidP="00F265F4">
      <w:pPr>
        <w:pStyle w:val="Style8"/>
        <w:widowControl/>
        <w:rPr>
          <w:rStyle w:val="FontStyle21"/>
        </w:rPr>
      </w:pPr>
      <w:r w:rsidRPr="005D4FAF">
        <w:rPr>
          <w:rStyle w:val="FontStyle21"/>
        </w:rPr>
        <w:t>....................................................................................................................................................................................................</w:t>
      </w:r>
    </w:p>
    <w:p w:rsidR="00F265F4" w:rsidRPr="005D4FAF" w:rsidRDefault="00F265F4" w:rsidP="00F265F4">
      <w:pPr>
        <w:pStyle w:val="Style8"/>
        <w:widowControl/>
        <w:rPr>
          <w:rStyle w:val="FontStyle21"/>
        </w:rPr>
      </w:pPr>
    </w:p>
    <w:p w:rsidR="00F265F4" w:rsidRPr="005D4FAF" w:rsidRDefault="00F265F4" w:rsidP="00F265F4">
      <w:pPr>
        <w:pStyle w:val="Style8"/>
        <w:widowControl/>
        <w:rPr>
          <w:rStyle w:val="FontStyle21"/>
        </w:rPr>
      </w:pPr>
      <w:r w:rsidRPr="005D4FAF">
        <w:rPr>
          <w:rStyle w:val="FontStyle21"/>
        </w:rPr>
        <w:t xml:space="preserve">Tālr.: ..................................................................... </w:t>
      </w:r>
      <w:r w:rsidRPr="005D4FAF">
        <w:tab/>
      </w:r>
      <w:r w:rsidRPr="005D4FAF">
        <w:rPr>
          <w:rStyle w:val="FontStyle21"/>
        </w:rPr>
        <w:t xml:space="preserve">Fakss: ........................................................................... </w:t>
      </w:r>
    </w:p>
    <w:p w:rsidR="00F265F4" w:rsidRPr="005D4FAF" w:rsidRDefault="00F265F4" w:rsidP="00F265F4">
      <w:pPr>
        <w:pStyle w:val="Style8"/>
        <w:widowControl/>
        <w:rPr>
          <w:rStyle w:val="FontStyle21"/>
          <w:sz w:val="8"/>
        </w:rPr>
      </w:pPr>
    </w:p>
    <w:p w:rsidR="00F265F4" w:rsidRPr="005D4FAF" w:rsidRDefault="00F265F4" w:rsidP="00F265F4">
      <w:pPr>
        <w:pStyle w:val="Style8"/>
        <w:widowControl/>
        <w:rPr>
          <w:rStyle w:val="FontStyle21"/>
        </w:rPr>
      </w:pPr>
      <w:r w:rsidRPr="005D4FAF">
        <w:rPr>
          <w:rStyle w:val="FontStyle21"/>
        </w:rPr>
        <w:t>Preču veids / Nature de la marchandise / Warenbezeichnung:</w:t>
      </w:r>
    </w:p>
    <w:p w:rsidR="00F265F4" w:rsidRPr="005D4FAF" w:rsidRDefault="00F265F4" w:rsidP="00F265F4">
      <w:pPr>
        <w:pStyle w:val="Style8"/>
        <w:widowControl/>
        <w:rPr>
          <w:rStyle w:val="FontStyle21"/>
        </w:rPr>
      </w:pPr>
    </w:p>
    <w:p w:rsidR="00F265F4" w:rsidRPr="005D4FAF" w:rsidRDefault="00F265F4" w:rsidP="00F265F4">
      <w:pPr>
        <w:pStyle w:val="Style8"/>
        <w:widowControl/>
        <w:rPr>
          <w:rStyle w:val="FontStyle21"/>
          <w:sz w:val="10"/>
        </w:rPr>
      </w:pPr>
      <w:r w:rsidRPr="005D4FAF">
        <w:rPr>
          <w:rStyle w:val="FontStyle21"/>
        </w:rPr>
        <w:t>....................................................................................................................................................................................................</w:t>
      </w:r>
    </w:p>
    <w:p w:rsidR="00F265F4" w:rsidRPr="005D4FAF" w:rsidRDefault="00F265F4" w:rsidP="00F265F4">
      <w:pPr>
        <w:pStyle w:val="Style8"/>
        <w:widowControl/>
        <w:spacing w:line="360" w:lineRule="auto"/>
        <w:rPr>
          <w:rStyle w:val="FontStyle21"/>
          <w:sz w:val="10"/>
        </w:rPr>
      </w:pPr>
    </w:p>
    <w:p w:rsidR="00F265F4" w:rsidRPr="005D4FAF" w:rsidRDefault="00F265F4" w:rsidP="00F265F4">
      <w:pPr>
        <w:pStyle w:val="Style8"/>
        <w:widowControl/>
        <w:ind w:right="-752"/>
        <w:jc w:val="center"/>
        <w:rPr>
          <w:rStyle w:val="FontStyle21"/>
        </w:rPr>
      </w:pPr>
      <w:r w:rsidRPr="005D4FAF">
        <w:rPr>
          <w:rStyle w:val="FontStyle21"/>
        </w:rPr>
        <w:t>INFORMĀCIJA PAR PĀRVADĀJUMU / INFORMATIONS RELATIVES AU TRANSPORT / ANGABEN ZUM TRANSPORT</w:t>
      </w:r>
    </w:p>
    <w:p w:rsidR="00F265F4" w:rsidRPr="005D4FAF" w:rsidRDefault="00F265F4" w:rsidP="00F265F4">
      <w:pPr>
        <w:pStyle w:val="Style12"/>
        <w:widowControl/>
        <w:numPr>
          <w:ilvl w:val="0"/>
          <w:numId w:val="17"/>
        </w:numPr>
        <w:ind w:left="426" w:hanging="426"/>
        <w:rPr>
          <w:rStyle w:val="FontStyle21"/>
        </w:rPr>
      </w:pPr>
      <w:r w:rsidRPr="005D4FAF">
        <w:rPr>
          <w:rStyle w:val="FontStyle21"/>
        </w:rPr>
        <w:t xml:space="preserve">Pārvadājums pa jūru / provenance par mer / Herkunft auf dem Seeweg </w:t>
      </w:r>
    </w:p>
    <w:p w:rsidR="00F265F4" w:rsidRPr="005D4FAF" w:rsidRDefault="00F265F4" w:rsidP="00F265F4">
      <w:pPr>
        <w:pStyle w:val="Style12"/>
        <w:widowControl/>
        <w:tabs>
          <w:tab w:val="left" w:pos="4962"/>
        </w:tabs>
        <w:spacing w:line="480" w:lineRule="auto"/>
        <w:ind w:left="426"/>
        <w:rPr>
          <w:rStyle w:val="FontStyle21"/>
        </w:rPr>
      </w:pPr>
      <w:r w:rsidRPr="005D4FAF">
        <w:rPr>
          <w:rStyle w:val="FontStyle21"/>
        </w:rPr>
        <w:t>Kuģa nosaukums / Nom du navire / Name des Schiffes:</w:t>
      </w:r>
      <w:r w:rsidRPr="005D4FAF">
        <w:tab/>
      </w:r>
      <w:r w:rsidRPr="005D4FAF">
        <w:rPr>
          <w:rStyle w:val="FontStyle21"/>
        </w:rPr>
        <w:t>Valstspiederība / Nationalité / Nationalität:</w:t>
      </w:r>
    </w:p>
    <w:p w:rsidR="00F265F4" w:rsidRPr="005D4FAF" w:rsidRDefault="00F265F4" w:rsidP="00F265F4">
      <w:pPr>
        <w:pStyle w:val="Style8"/>
        <w:widowControl/>
        <w:tabs>
          <w:tab w:val="left" w:pos="4962"/>
        </w:tabs>
        <w:spacing w:line="480" w:lineRule="auto"/>
        <w:ind w:firstLine="426"/>
        <w:rPr>
          <w:rStyle w:val="FontStyle21"/>
        </w:rPr>
      </w:pPr>
      <w:r w:rsidRPr="005D4FAF">
        <w:rPr>
          <w:rStyle w:val="FontStyle21"/>
        </w:rPr>
        <w:t xml:space="preserve">................................................................................................. </w:t>
      </w:r>
      <w:r w:rsidRPr="005D4FAF">
        <w:tab/>
      </w:r>
      <w:r w:rsidRPr="005D4FAF">
        <w:rPr>
          <w:rStyle w:val="FontStyle21"/>
        </w:rPr>
        <w:t>.................................................................................................</w:t>
      </w:r>
    </w:p>
    <w:p w:rsidR="00F265F4" w:rsidRPr="005D4FAF" w:rsidRDefault="00F265F4" w:rsidP="00F265F4">
      <w:pPr>
        <w:pStyle w:val="Style12"/>
        <w:widowControl/>
        <w:tabs>
          <w:tab w:val="left" w:pos="4962"/>
        </w:tabs>
        <w:spacing w:line="480" w:lineRule="auto"/>
        <w:ind w:left="426"/>
        <w:rPr>
          <w:rStyle w:val="FontStyle21"/>
        </w:rPr>
      </w:pPr>
      <w:r w:rsidRPr="005D4FAF">
        <w:rPr>
          <w:rStyle w:val="FontStyle21"/>
        </w:rPr>
        <w:t>Izbraukšanas osta / Port de départ / Abfahrtshafen:</w:t>
      </w:r>
      <w:r w:rsidRPr="005D4FAF">
        <w:tab/>
      </w:r>
      <w:r w:rsidRPr="005D4FAF">
        <w:rPr>
          <w:rStyle w:val="FontStyle21"/>
        </w:rPr>
        <w:t>Ierašanās osta / Port d’arrivée / Ankunftshafen:</w:t>
      </w:r>
    </w:p>
    <w:p w:rsidR="00F265F4" w:rsidRPr="005D4FAF" w:rsidRDefault="00F265F4" w:rsidP="00F265F4">
      <w:pPr>
        <w:pStyle w:val="Style8"/>
        <w:widowControl/>
        <w:tabs>
          <w:tab w:val="left" w:pos="4962"/>
        </w:tabs>
        <w:spacing w:line="480" w:lineRule="auto"/>
        <w:ind w:firstLine="426"/>
        <w:rPr>
          <w:rStyle w:val="FontStyle21"/>
        </w:rPr>
      </w:pPr>
      <w:r w:rsidRPr="005D4FAF">
        <w:rPr>
          <w:rStyle w:val="FontStyle21"/>
        </w:rPr>
        <w:t xml:space="preserve">................................................................................................. </w:t>
      </w:r>
      <w:r w:rsidRPr="005D4FAF">
        <w:tab/>
      </w:r>
      <w:r w:rsidRPr="005D4FAF">
        <w:rPr>
          <w:rStyle w:val="FontStyle21"/>
        </w:rPr>
        <w:t>.................................................................................................</w:t>
      </w:r>
    </w:p>
    <w:p w:rsidR="00F265F4" w:rsidRPr="005D4FAF"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5D4FAF">
        <w:rPr>
          <w:rStyle w:val="FontStyle21"/>
        </w:rPr>
        <w:t xml:space="preserve">Pārvadājums pa sauszemi </w:t>
      </w:r>
      <w:r w:rsidRPr="005D4FAF">
        <w:tab/>
      </w:r>
      <w:r w:rsidRPr="005D4FAF">
        <w:rPr>
          <w:rStyle w:val="FontStyle21"/>
        </w:rPr>
        <w:t>vai</w:t>
      </w:r>
      <w:r w:rsidRPr="005D4FAF">
        <w:tab/>
      </w:r>
      <w:r w:rsidRPr="005D4FAF">
        <w:rPr>
          <w:rStyle w:val="FontStyle21"/>
          <w:sz w:val="40"/>
        </w:rPr>
        <w:t xml:space="preserve">□ </w:t>
      </w:r>
      <w:r w:rsidRPr="005D4FAF">
        <w:rPr>
          <w:rStyle w:val="FontStyle21"/>
        </w:rPr>
        <w:t xml:space="preserve">Izkraušana no kuģa </w:t>
      </w:r>
    </w:p>
    <w:p w:rsidR="00F265F4" w:rsidRPr="005D4FAF" w:rsidRDefault="00F265F4" w:rsidP="00F265F4">
      <w:pPr>
        <w:pStyle w:val="Style12"/>
        <w:widowControl/>
        <w:tabs>
          <w:tab w:val="left" w:pos="426"/>
          <w:tab w:val="left" w:pos="2835"/>
          <w:tab w:val="left" w:pos="4962"/>
        </w:tabs>
        <w:rPr>
          <w:rStyle w:val="FontStyle21"/>
        </w:rPr>
      </w:pPr>
      <w:r w:rsidRPr="005D4FAF">
        <w:rPr>
          <w:rStyle w:val="FontStyle21"/>
        </w:rPr>
        <w:t>Sauszemes pārvadājumu veids:</w:t>
      </w:r>
    </w:p>
    <w:p w:rsidR="00F265F4" w:rsidRPr="005D4FAF" w:rsidRDefault="00F265F4" w:rsidP="00F265F4">
      <w:pPr>
        <w:pStyle w:val="Style12"/>
        <w:widowControl/>
        <w:numPr>
          <w:ilvl w:val="0"/>
          <w:numId w:val="17"/>
        </w:numPr>
        <w:tabs>
          <w:tab w:val="left" w:pos="426"/>
          <w:tab w:val="left" w:pos="3119"/>
        </w:tabs>
        <w:ind w:left="426" w:hanging="426"/>
        <w:rPr>
          <w:rStyle w:val="FontStyle21"/>
        </w:rPr>
      </w:pPr>
      <w:r w:rsidRPr="005D4FAF">
        <w:rPr>
          <w:rStyle w:val="FontStyle21"/>
        </w:rPr>
        <w:t>ar / par / durch konteineru</w:t>
      </w:r>
      <w:r w:rsidRPr="005D4FAF">
        <w:tab/>
      </w:r>
      <w:r w:rsidRPr="005D4FAF">
        <w:rPr>
          <w:rStyle w:val="FontStyle21"/>
          <w:sz w:val="40"/>
        </w:rPr>
        <w:t>□</w:t>
      </w:r>
      <w:r w:rsidRPr="005D4FAF">
        <w:rPr>
          <w:rStyle w:val="FontStyle21"/>
        </w:rPr>
        <w:t xml:space="preserve"> bez iepakojuma / en vrac / in loser Schüttung</w:t>
      </w:r>
    </w:p>
    <w:p w:rsidR="00F265F4" w:rsidRPr="005D4FAF" w:rsidRDefault="00F265F4" w:rsidP="00E1152D">
      <w:pPr>
        <w:pStyle w:val="Style3"/>
        <w:widowControl/>
        <w:tabs>
          <w:tab w:val="left" w:pos="3119"/>
          <w:tab w:val="left" w:pos="6663"/>
        </w:tabs>
        <w:ind w:left="426"/>
        <w:rPr>
          <w:rStyle w:val="FontStyle21"/>
        </w:rPr>
      </w:pPr>
      <w:r w:rsidRPr="005D4FAF">
        <w:rPr>
          <w:rStyle w:val="FontStyle21"/>
        </w:rPr>
        <w:t>Reģistrācija / Matricule / Matrikel</w:t>
      </w:r>
      <w:r w:rsidRPr="005D4FAF">
        <w:tab/>
      </w:r>
      <w:r w:rsidRPr="005D4FAF">
        <w:rPr>
          <w:rStyle w:val="FontStyle21"/>
          <w:sz w:val="40"/>
        </w:rPr>
        <w:t>□</w:t>
      </w:r>
      <w:r w:rsidRPr="005D4FAF">
        <w:rPr>
          <w:rStyle w:val="FontStyle21"/>
        </w:rPr>
        <w:t xml:space="preserve"> Dzelzceļš / Chemin de fer / Eisenach</w:t>
      </w:r>
      <w:r w:rsidRPr="005D4FAF">
        <w:tab/>
      </w:r>
      <w:r w:rsidRPr="005D4FAF">
        <w:rPr>
          <w:rStyle w:val="FontStyle21"/>
          <w:sz w:val="40"/>
        </w:rPr>
        <w:t>□</w:t>
      </w:r>
      <w:r w:rsidRPr="005D4FAF">
        <w:rPr>
          <w:rStyle w:val="FontStyle21"/>
        </w:rPr>
        <w:t xml:space="preserve"> Ceļš / Par route / Auf der Strasse</w:t>
      </w:r>
    </w:p>
    <w:p w:rsidR="00F265F4" w:rsidRPr="005D4FAF" w:rsidRDefault="00F265F4" w:rsidP="005D4FAF">
      <w:pPr>
        <w:pStyle w:val="Style3"/>
        <w:widowControl/>
        <w:tabs>
          <w:tab w:val="left" w:pos="3402"/>
          <w:tab w:val="left" w:pos="6946"/>
        </w:tabs>
        <w:ind w:right="-143"/>
        <w:rPr>
          <w:rStyle w:val="FontStyle21"/>
        </w:rPr>
      </w:pPr>
      <w:r w:rsidRPr="005D4FAF">
        <w:tab/>
      </w:r>
      <w:r w:rsidRPr="005D4FAF">
        <w:rPr>
          <w:rStyle w:val="FontStyle21"/>
        </w:rPr>
        <w:t xml:space="preserve">Vagona / Wagon Nr. : </w:t>
      </w:r>
      <w:r w:rsidRPr="005D4FAF">
        <w:tab/>
      </w:r>
      <w:r w:rsidRPr="005D4FAF">
        <w:rPr>
          <w:rStyle w:val="FontStyle21"/>
        </w:rPr>
        <w:t>Numura plāksne / Transporteur / Beförderer:</w:t>
      </w:r>
    </w:p>
    <w:p w:rsidR="00F265F4" w:rsidRPr="005D4FAF" w:rsidRDefault="00F265F4" w:rsidP="00F265F4">
      <w:pPr>
        <w:pStyle w:val="Style3"/>
        <w:widowControl/>
        <w:tabs>
          <w:tab w:val="left" w:pos="3119"/>
          <w:tab w:val="left" w:pos="6663"/>
        </w:tabs>
        <w:spacing w:line="360" w:lineRule="auto"/>
        <w:rPr>
          <w:rStyle w:val="FontStyle21"/>
          <w:sz w:val="12"/>
        </w:rPr>
      </w:pPr>
    </w:p>
    <w:p w:rsidR="00F265F4" w:rsidRPr="005D4FAF" w:rsidRDefault="00F265F4" w:rsidP="00F265F4">
      <w:pPr>
        <w:pStyle w:val="Style8"/>
        <w:widowControl/>
        <w:tabs>
          <w:tab w:val="left" w:pos="3119"/>
          <w:tab w:val="left" w:pos="4962"/>
          <w:tab w:val="left" w:pos="6804"/>
        </w:tabs>
        <w:spacing w:line="360" w:lineRule="auto"/>
        <w:rPr>
          <w:rStyle w:val="FontStyle21"/>
          <w:sz w:val="8"/>
        </w:rPr>
      </w:pPr>
      <w:r w:rsidRPr="005D4FAF">
        <w:rPr>
          <w:rStyle w:val="FontStyle21"/>
        </w:rPr>
        <w:t xml:space="preserve">................................................... </w:t>
      </w:r>
      <w:r w:rsidRPr="005D4FAF">
        <w:tab/>
      </w:r>
      <w:r w:rsidRPr="005D4FAF">
        <w:rPr>
          <w:rStyle w:val="FontStyle21"/>
        </w:rPr>
        <w:t>...................................................</w:t>
      </w:r>
      <w:r w:rsidRPr="005D4FAF">
        <w:tab/>
      </w:r>
      <w:r w:rsidRPr="005D4FAF">
        <w:rPr>
          <w:rStyle w:val="FontStyle21"/>
        </w:rPr>
        <w:t>...................................................</w:t>
      </w:r>
    </w:p>
    <w:p w:rsidR="00F265F4" w:rsidRPr="005D4FAF" w:rsidRDefault="00F265F4" w:rsidP="00F265F4">
      <w:pPr>
        <w:pStyle w:val="Style13"/>
        <w:widowControl/>
        <w:spacing w:line="360" w:lineRule="auto"/>
        <w:rPr>
          <w:rStyle w:val="FontStyle21"/>
          <w:sz w:val="8"/>
        </w:rPr>
      </w:pPr>
    </w:p>
    <w:p w:rsidR="00F265F4" w:rsidRPr="005D4FAF" w:rsidRDefault="00F265F4" w:rsidP="00F265F4">
      <w:pPr>
        <w:pStyle w:val="Style13"/>
        <w:widowControl/>
        <w:jc w:val="center"/>
        <w:rPr>
          <w:rStyle w:val="FontStyle21"/>
          <w:sz w:val="12"/>
        </w:rPr>
      </w:pPr>
      <w:r w:rsidRPr="005D4FAF">
        <w:rPr>
          <w:rStyle w:val="FontStyle21"/>
        </w:rPr>
        <w:t>PĀRBAUDES REZULTĀTI / RESULTATS DES CONTRÔLES / ERGEBNISSE DER KONTROLLE</w:t>
      </w:r>
    </w:p>
    <w:p w:rsidR="00F265F4" w:rsidRPr="005D4FAF" w:rsidRDefault="00F265F4" w:rsidP="00F265F4">
      <w:pPr>
        <w:pStyle w:val="Style13"/>
        <w:widowControl/>
        <w:spacing w:line="360" w:lineRule="auto"/>
        <w:jc w:val="center"/>
        <w:rPr>
          <w:rStyle w:val="FontStyle21"/>
          <w:sz w:val="12"/>
        </w:rPr>
      </w:pPr>
    </w:p>
    <w:p w:rsidR="00F265F4" w:rsidRPr="005D4FAF" w:rsidRDefault="00F265F4" w:rsidP="00F265F4">
      <w:pPr>
        <w:pStyle w:val="Style8"/>
        <w:widowControl/>
        <w:spacing w:line="360" w:lineRule="auto"/>
        <w:rPr>
          <w:rStyle w:val="FontStyle21"/>
        </w:rPr>
      </w:pPr>
      <w:r w:rsidRPr="005D4FAF">
        <w:rPr>
          <w:rStyle w:val="FontStyle21"/>
        </w:rPr>
        <w:t xml:space="preserve">Vidējais vietējais dabiskais fona līmenis pārbaudes laikā </w:t>
      </w:r>
      <w:r w:rsidRPr="005D4FAF">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5D4FAF">
        <w:rPr>
          <w:rStyle w:val="FontStyle21"/>
        </w:rPr>
        <w:t xml:space="preserve"> = ....................................................... µGy/h</w:t>
      </w:r>
    </w:p>
    <w:p w:rsidR="00F265F4" w:rsidRPr="005D4FAF" w:rsidRDefault="00F265F4" w:rsidP="00F265F4">
      <w:pPr>
        <w:pStyle w:val="Style8"/>
        <w:widowControl/>
        <w:spacing w:line="360" w:lineRule="auto"/>
        <w:rPr>
          <w:rStyle w:val="FontStyle21"/>
          <w:sz w:val="12"/>
        </w:rPr>
      </w:pPr>
      <w:r w:rsidRPr="005D4FAF">
        <w:rPr>
          <w:rStyle w:val="FontStyle21"/>
        </w:rPr>
        <w:t>(Fond naturel local moyen au moment du contrôle / Mittelwert der natürlichen lokalen Strahlung im Moment der Kontrolle)</w:t>
      </w:r>
    </w:p>
    <w:p w:rsidR="00F265F4" w:rsidRPr="005D4FAF" w:rsidRDefault="00F265F4" w:rsidP="00F265F4">
      <w:pPr>
        <w:pStyle w:val="Style8"/>
        <w:widowControl/>
        <w:spacing w:line="360" w:lineRule="auto"/>
        <w:rPr>
          <w:rStyle w:val="FontStyle21"/>
          <w:sz w:val="12"/>
        </w:rPr>
      </w:pPr>
    </w:p>
    <w:p w:rsidR="00F265F4" w:rsidRPr="005D4FAF" w:rsidRDefault="00F265F4" w:rsidP="00F265F4">
      <w:pPr>
        <w:pStyle w:val="Style8"/>
        <w:widowControl/>
        <w:spacing w:line="360" w:lineRule="auto"/>
        <w:rPr>
          <w:rStyle w:val="FontStyle21"/>
        </w:rPr>
      </w:pPr>
      <w:r w:rsidRPr="005D4FAF">
        <w:rPr>
          <w:rStyle w:val="FontStyle21"/>
        </w:rPr>
        <w:t>Maksimālā vērtība, kas noteikta gaisā 20 cm attālumā no kravas sienām: ................................................ µGy/h</w:t>
      </w:r>
    </w:p>
    <w:p w:rsidR="00F265F4" w:rsidRPr="005D4FAF" w:rsidRDefault="00F265F4" w:rsidP="00F265F4">
      <w:pPr>
        <w:pStyle w:val="Style6"/>
        <w:widowControl/>
        <w:rPr>
          <w:rStyle w:val="FontStyle21"/>
        </w:rPr>
      </w:pPr>
      <w:r w:rsidRPr="005D4FAF">
        <w:rPr>
          <w:rStyle w:val="FontStyle21"/>
        </w:rPr>
        <w:t>Valeur maximale relevée en air dans 20 cm des parois du chargement / Grösster Wert gemessen in der Luft binnen 20 cm von den Wänden der Ladung)</w:t>
      </w:r>
    </w:p>
    <w:p w:rsidR="00F265F4" w:rsidRPr="005D4FAF" w:rsidRDefault="00F265F4" w:rsidP="00B76C36">
      <w:pPr>
        <w:pStyle w:val="Style5"/>
        <w:widowControl/>
        <w:spacing w:before="120" w:line="360" w:lineRule="auto"/>
        <w:jc w:val="center"/>
        <w:rPr>
          <w:rStyle w:val="FontStyle21"/>
        </w:rPr>
      </w:pPr>
      <w:r w:rsidRPr="005D4FAF">
        <w:rPr>
          <w:rStyle w:val="FontStyle21"/>
        </w:rPr>
        <w:t xml:space="preserve">DEKLARĀCIJA / DECLARATION / ERKLARUNG </w:t>
      </w:r>
    </w:p>
    <w:p w:rsidR="00F265F4" w:rsidRPr="005D4FAF" w:rsidRDefault="00F265F4" w:rsidP="00F265F4">
      <w:pPr>
        <w:pStyle w:val="Style5"/>
        <w:widowControl/>
        <w:spacing w:line="360" w:lineRule="auto"/>
        <w:rPr>
          <w:rStyle w:val="FontStyle21"/>
        </w:rPr>
      </w:pPr>
      <w:r w:rsidRPr="005D4FAF">
        <w:rPr>
          <w:rStyle w:val="FontStyle21"/>
        </w:rPr>
        <w:t>Es, apakšā parakstījies / Le soussigné / Der Unterzeichner:</w:t>
      </w:r>
    </w:p>
    <w:p w:rsidR="00F265F4" w:rsidRPr="005D4FAF" w:rsidRDefault="00F265F4" w:rsidP="00F265F4">
      <w:pPr>
        <w:pStyle w:val="Style4"/>
        <w:widowControl/>
        <w:spacing w:line="360" w:lineRule="auto"/>
        <w:rPr>
          <w:rStyle w:val="FontStyle21"/>
        </w:rPr>
      </w:pPr>
      <w:r w:rsidRPr="005D4FAF">
        <w:rPr>
          <w:rStyle w:val="FontStyle21"/>
        </w:rPr>
        <w:t xml:space="preserve">Dzīvesvieta (adrese, valsts) / Résident (Adresse, Pays) / Wohnhaft (Anschrift, Land): </w:t>
      </w:r>
    </w:p>
    <w:p w:rsidR="00F265F4" w:rsidRPr="005D4FAF" w:rsidRDefault="00F265F4" w:rsidP="00F265F4">
      <w:pPr>
        <w:pStyle w:val="Style4"/>
        <w:widowControl/>
        <w:tabs>
          <w:tab w:val="left" w:pos="5387"/>
        </w:tabs>
        <w:spacing w:line="360" w:lineRule="auto"/>
        <w:rPr>
          <w:rStyle w:val="FontStyle21"/>
        </w:rPr>
      </w:pPr>
      <w:r w:rsidRPr="005D4FAF">
        <w:rPr>
          <w:rStyle w:val="FontStyle21"/>
        </w:rPr>
        <w:t xml:space="preserve">Persona: </w:t>
      </w:r>
      <w:r w:rsidRPr="005D4FAF">
        <w:tab/>
      </w:r>
      <w:r w:rsidRPr="005D4FAF">
        <w:rPr>
          <w:rStyle w:val="FontStyle21"/>
        </w:rPr>
        <w:t xml:space="preserve">Amats: </w:t>
      </w:r>
    </w:p>
    <w:p w:rsidR="00F265F4" w:rsidRPr="005D4FAF" w:rsidRDefault="00F265F4" w:rsidP="00F265F4">
      <w:pPr>
        <w:pStyle w:val="Style4"/>
        <w:widowControl/>
        <w:tabs>
          <w:tab w:val="left" w:pos="5387"/>
        </w:tabs>
        <w:spacing w:line="360" w:lineRule="auto"/>
        <w:rPr>
          <w:rStyle w:val="FontStyle21"/>
        </w:rPr>
      </w:pPr>
      <w:r w:rsidRPr="005D4FAF">
        <w:rPr>
          <w:rStyle w:val="FontStyle21"/>
        </w:rPr>
        <w:t xml:space="preserve">Tālr.: </w:t>
      </w:r>
      <w:r w:rsidRPr="005D4FAF">
        <w:tab/>
      </w:r>
      <w:r w:rsidRPr="005D4FAF">
        <w:rPr>
          <w:rStyle w:val="FontStyle21"/>
        </w:rPr>
        <w:t>Fakss:</w:t>
      </w:r>
    </w:p>
    <w:p w:rsidR="00F265F4" w:rsidRPr="005D4FAF" w:rsidRDefault="00F265F4" w:rsidP="00F265F4">
      <w:pPr>
        <w:pStyle w:val="Style6"/>
        <w:widowControl/>
        <w:rPr>
          <w:rStyle w:val="FontStyle21"/>
        </w:rPr>
      </w:pPr>
      <w:r w:rsidRPr="005D4FAF">
        <w:rPr>
          <w:rStyle w:val="FontStyle21"/>
        </w:rPr>
        <w:t>Eksperts radiometrisko mērījumu jomā, paziņoju, ka mērījumi, kas veikti veidlapā minētajai kravai, neatklāja vērtības, kas pārsniegtu vietējā dabiskā fona starojuma līmeņa vidējās svārstības. Godprātīgi parakstīts.</w:t>
      </w:r>
    </w:p>
    <w:p w:rsidR="00F265F4" w:rsidRPr="005D4FAF" w:rsidRDefault="00F265F4" w:rsidP="00F265F4">
      <w:pPr>
        <w:pStyle w:val="Style6"/>
        <w:widowControl/>
        <w:rPr>
          <w:rStyle w:val="FontStyle21"/>
        </w:rPr>
      </w:pPr>
      <w:r w:rsidRPr="005D4FAF">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5D4FAF" w:rsidRDefault="00F265F4" w:rsidP="00F265F4">
      <w:pPr>
        <w:pStyle w:val="Style6"/>
        <w:widowControl/>
        <w:rPr>
          <w:rStyle w:val="FontStyle21"/>
        </w:rPr>
      </w:pPr>
      <w:r w:rsidRPr="005D4FAF">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5D4FAF" w:rsidRDefault="00F265F4" w:rsidP="00F265F4">
      <w:pPr>
        <w:pStyle w:val="Style6"/>
        <w:widowControl/>
        <w:spacing w:line="360" w:lineRule="auto"/>
        <w:rPr>
          <w:rStyle w:val="FontStyle21"/>
        </w:rPr>
      </w:pPr>
    </w:p>
    <w:p w:rsidR="00F265F4" w:rsidRPr="005D4FAF" w:rsidRDefault="00F265F4" w:rsidP="005D4FAF">
      <w:pPr>
        <w:pStyle w:val="Style8"/>
        <w:widowControl/>
        <w:tabs>
          <w:tab w:val="left" w:pos="5040"/>
        </w:tabs>
        <w:spacing w:line="360" w:lineRule="auto"/>
        <w:rPr>
          <w:rStyle w:val="FontStyle21"/>
        </w:rPr>
      </w:pPr>
      <w:r w:rsidRPr="005D4FAF">
        <w:rPr>
          <w:rStyle w:val="FontStyle21"/>
        </w:rPr>
        <w:t xml:space="preserve">Datums / Date / Datum: ............................................... </w:t>
      </w:r>
      <w:r w:rsidRPr="005D4FAF">
        <w:tab/>
      </w:r>
      <w:r w:rsidRPr="005D4FAF">
        <w:rPr>
          <w:rStyle w:val="FontStyle21"/>
        </w:rPr>
        <w:t>Paraksts / Signature / Unterschrift: ..........................................................</w:t>
      </w:r>
    </w:p>
    <w:p w:rsidR="00F265F4" w:rsidRPr="005D4FAF" w:rsidRDefault="00F265F4" w:rsidP="00F265F4">
      <w:pPr>
        <w:pStyle w:val="Style8"/>
        <w:widowControl/>
        <w:spacing w:line="360" w:lineRule="auto"/>
        <w:rPr>
          <w:rStyle w:val="FontStyle21"/>
        </w:rPr>
      </w:pPr>
    </w:p>
    <w:p w:rsidR="00F265F4" w:rsidRPr="005D4FAF" w:rsidRDefault="00F265F4" w:rsidP="005D4FAF">
      <w:pPr>
        <w:pStyle w:val="Style8"/>
        <w:widowControl/>
        <w:spacing w:line="360" w:lineRule="auto"/>
        <w:rPr>
          <w:rFonts w:ascii="Times New Roman" w:hAnsi="Times New Roman"/>
        </w:rPr>
      </w:pPr>
      <w:r w:rsidRPr="005D4FAF">
        <w:rPr>
          <w:rStyle w:val="FontStyle21"/>
        </w:rPr>
        <w:t>2. iedaļa. Kompetentās iestādes apstiprinājumi</w:t>
      </w:r>
    </w:p>
    <w:p w:rsidR="00F265F4" w:rsidRPr="005D4FAF" w:rsidRDefault="00F265F4" w:rsidP="00CF773E">
      <w:pPr>
        <w:spacing w:line="240" w:lineRule="auto"/>
        <w:ind w:left="708" w:hanging="356"/>
        <w:jc w:val="both"/>
        <w:rPr>
          <w:rFonts w:ascii="Times New Roman" w:hAnsi="Times New Roman" w:cs="Times New Roman"/>
          <w:sz w:val="24"/>
          <w:szCs w:val="24"/>
        </w:rPr>
        <w:sectPr w:rsidR="00F265F4" w:rsidRPr="005D4FAF"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136"/>
      </w:tblGrid>
      <w:tr w:rsidR="00F265F4" w:rsidRPr="005D4FAF"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lastRenderedPageBreak/>
              <w:t xml:space="preserve">APRAKSTS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KN KODS</w:t>
            </w:r>
          </w:p>
        </w:tc>
      </w:tr>
      <w:tr w:rsidR="00F265F4" w:rsidRPr="005D4FAF"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5D4FAF"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5D4FAF" w:rsidRDefault="00F265F4" w:rsidP="00F265F4">
            <w:pPr>
              <w:spacing w:after="0" w:line="240" w:lineRule="auto"/>
              <w:rPr>
                <w:rFonts w:ascii="Calibri" w:eastAsia="Times New Roman" w:hAnsi="Calibri" w:cs="Calibri"/>
                <w:b/>
                <w:bCs/>
                <w:color w:val="000000"/>
              </w:rPr>
            </w:pPr>
          </w:p>
        </w:tc>
      </w:tr>
      <w:tr w:rsidR="00F265F4" w:rsidRPr="005D4FAF"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LIETUVES IZSTRĀDĀJUMI</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p>
        </w:tc>
      </w:tr>
      <w:tr w:rsidR="00F265F4" w:rsidRPr="005D4FAF"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5D4FAF"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rPr>
              <w:t xml:space="preserve">Pārmiju sliedes, sliežu mezgla krusteņi, pārmiju stieņi un citādi šķērssavienojumi; dzelzs vai tērauda izstrādājumi dzelzceļiem un tramvaju ceļiem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73023000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7321. pozīcijā iekļauto neelektrisko sadzīves apkures iekārtu daļas no čuguna, dzelzs vai tērauda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73219000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Dzelzs centrālapkures radiatori, kuriem neizmanto elektrisko sildīšanu, kā arī to daļas (izņemot daļas, kas noteiktas vai iekļautas citur, un centrālapkures katlus)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73221100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2D091D">
            <w:pPr>
              <w:spacing w:after="0" w:line="240" w:lineRule="auto"/>
              <w:rPr>
                <w:rFonts w:ascii="Calibri" w:eastAsia="Times New Roman" w:hAnsi="Calibri" w:cs="Calibri"/>
                <w:color w:val="000000"/>
              </w:rPr>
            </w:pPr>
            <w:r w:rsidRPr="005D4FAF">
              <w:rPr>
                <w:rFonts w:ascii="Calibri" w:hAnsi="Calibri"/>
                <w:color w:val="000000"/>
              </w:rPr>
              <w:t>Mājsaimniecībā lietojami priekšmeti un to daļas no čuguna bez emaljas</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73239100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2D091D">
            <w:pPr>
              <w:spacing w:after="0" w:line="240" w:lineRule="auto"/>
              <w:rPr>
                <w:rFonts w:ascii="Calibri" w:eastAsia="Times New Roman" w:hAnsi="Calibri" w:cs="Calibri"/>
                <w:color w:val="000000"/>
              </w:rPr>
            </w:pPr>
            <w:r w:rsidRPr="005D4FAF">
              <w:rPr>
                <w:rFonts w:ascii="Calibri" w:hAnsi="Calibri"/>
                <w:color w:val="000000"/>
              </w:rPr>
              <w:t xml:space="preserve">Citur nenorādīti dzelzs vai tērauda izstrādājumi (izņemot izstrādājumus no nekaļamā vai kaļamā čuguna, kā arī dzirnavu bumbas un tamlīdzīgus izstrādājumus dzirnavām)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73259990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Citur nenorādīti čuguna izstrādājumi</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76169910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nenorādīti magnija izstrādājumi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81049000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centrālapkures katlu daļas no dzelzs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84039010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hidraulisko turbīnu un ūdensratu daļas un hidraulisko turbīnu regulatori no čuguna, dzelzs vai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84109000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8426., 8429. vai 8430. pozīcijas mehānismu, iekārtu un instrumentu daļas no čuguna, dzelzs vai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84314920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iekārtas papīra masas ražošanai no celulozes šķiedrmateriāliem no čuguna, dzelzs vai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84399100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Iekārtas papīra vai kartona ražošanai vai apdarei no čuguna, dzelzs vai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84399900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Citur nenorādītas daļas no veļas mazgājamās mašīnām mājsaimniecībai vai veļas mazgātavām.</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84509000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šujmašīnu daļas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84529000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Iepriekš 8466. pozīcijā neminētas daļas un piederumi 8464. pozīcijas mehānismiem no čuguna, dzelzs vai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84669120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Iepriekš 8466. pozīcijā neminētas daļas un piederumi 8465. pozīcijas mehānismiem no čuguna, dzelzs vai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84669220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8474. pozīcijas minerālvielu apstrādes iekārtu un ierīču daļas no čuguna, dzelzs vai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84749010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Naudas maiņas automātu daļas</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84769010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citas iekārtu daļas</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84769090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Iekārtu vai ierīču</w:t>
            </w:r>
            <w:bookmarkStart w:id="0" w:name="_GoBack"/>
            <w:bookmarkEnd w:id="0"/>
            <w:r w:rsidRPr="005D4FAF">
              <w:rPr>
                <w:rFonts w:ascii="Calibri" w:hAnsi="Calibri"/>
                <w:color w:val="000000"/>
              </w:rPr>
              <w:t xml:space="preserve"> daļas gumijas vai plastmasas apstrādei, no čuguna, dzelzs vai tērauda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84779010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Citur nenorādītas mehānisku iekārtu un ierīču daļas ar specifisku funkciju no dzelzs vai tērauda</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84799020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Spararati un trīši, ieskaitot trīšu blokus no čuguna, dzelzs vai tērauda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84835020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Sajūgi un vārpstu sakabes, ieskaitot universālos savienojumus mehānismiem no čuguna, dzelzs vai </w:t>
            </w:r>
            <w:r w:rsidRPr="005D4FAF">
              <w:rPr>
                <w:rFonts w:ascii="Calibri" w:hAnsi="Calibri"/>
                <w:color w:val="000000"/>
              </w:rPr>
              <w:lastRenderedPageBreak/>
              <w:t xml:space="preserve">tērauda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lastRenderedPageBreak/>
              <w:t>84836020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citas transmisijas vārpstu, pārnesumu, sajūgu un citu 8483. pozīcijas savienojumu daļas no čuguna, dzelzs vai tērauda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84839081</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84. pozīcijas iekārtu vai ierīču daļas bez elektriskām īpašībām no dzelzs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84879040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84. pozīcijas iekārtu vai ierīču daļas bez elektriskām īpašībām no lietā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84879051</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daļas, kas ir piemērotas lietošanai tikai vai galvenokārt ar elektromotoriem un ģeneratoriem, elektrības ražošanas komplektiem vai rotējošiem pārveidotājiem, no čuguna, dzelzs vai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85030091</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Tilti, tostarp montēti; riteņi un to daļas no čuguna, dzelzs vai tērauda </w:t>
            </w:r>
          </w:p>
        </w:tc>
        <w:tc>
          <w:tcPr>
            <w:tcW w:w="1800" w:type="dxa"/>
            <w:tcBorders>
              <w:top w:val="nil"/>
              <w:left w:val="nil"/>
              <w:bottom w:val="single" w:sz="4" w:space="0" w:color="auto"/>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86071910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disku bremžu daļas traktoriem un mehāniskajiem transportlīdzekļiem 10 vai vairāk cilvēku pārvadāšanai, iekārtām un citiem mehāniskajiem transportlīdzekļiem, kas īpaši paredzēti pasažieru pārvadāšanai, īpašiem transportlīdzekļiem preču pārvadāšanai (izņemot tos, kas paredzēti 8708.30.10. pozīcijā minēto mehānisko transportlīdzekļu montāžai)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87083091</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bremzes un servobremzes un to daļas traktoriem mehāniskajiem transportlīdzekļiem 10 vai vairāk cilvēku pārvadāšanai, iekārtām un citiem mehāniskajiem transportlīdzekļiem, kas īpaši paredzēti pasažieru pārvadāšanai, īpašiem transportlīdzekļiem preču pārvadāšanai. (izņemot tos, kas paredzēti 8708.30.10. pozīcijā minēto mehānisko transportlīdzekļu montāžai un disku bremzēm)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87083099</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nenorādīti velkošie tilti ar diferenciāli, arī kopā ar citiem transmisijas mezgliem, un nevelkošie tilti; to daļas, kas paredzētas mehānisko transportlīdzekļu rūpnieciskai montāžai un atbilst 8703. un 8704. pozīcijai, vai nu ar kompresijaizdedzes iekšdedzes virzuļmotoru (dīzeli vai pusdīzeli), kura darba tilpums nepārsniedz 2500 cm3, vai ar dzirksteļaizdedzes iekšdedzes virzuļmotoru, kura darba tilpums nepārsniedz 2800 cm3 un īpaši mehāniskie transportlīdzekļi, kas atbilst 8705. pozīcijai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87085020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nenorādīti velkošie tilti ar diferenciāli, arī kopā ar citiem transmisijas mezgliem, un nevelkošie tilti; to daļas, kas paredzētas traktoriem, mehāniskajiem transportlīdzekļiem 10 vai vairāk pasažieru pārvadāšanai, iekārtām un citiem mehāniskajiem transportlīdzekļiem, kuri īpaši paredzēti pasažieru pārvadāšanai, īpašie transportlīdzekļi preču pārvadāšanai (izņemot tos, kas paredzēti 8708.50.20. pozīcijā minēto mehānisko transportlīdzekļu montāžai)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87085035</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nevelkošo tiltu daļas traktoriem, mehāniskajiem transportlīdzekļiem 10 vai vairāk cilvēku pārvadāšanai, iekārtām un citiem mehāniskajiem transportlīdzekļiem, kas īpaši paredzēti pasažieru pārvadāšanai, īpašajiem transportlīdzekļiem preču </w:t>
            </w:r>
            <w:r w:rsidRPr="005D4FAF">
              <w:rPr>
                <w:rFonts w:ascii="Calibri" w:hAnsi="Calibri"/>
                <w:color w:val="000000"/>
              </w:rPr>
              <w:lastRenderedPageBreak/>
              <w:t xml:space="preserve">pārvadāšanai, (izņemot tos, kas paredzēti 8708.50.20. pozīcijā minēto mehānisko transportlīdzekļu montāžai, un tos, kas izgatavoti no presētā tērauda)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lastRenderedPageBreak/>
              <w:t>87085091</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Citur nenorādītas daļas no velkošiem tiltiem ar diferenciāli, arī kopā ar citiem transmisijas mezgliem, kas paredzēti traktoriem, mehāniskajiem transportlīdzekļiem 10 vai vairāk cilvēku pārvadāšanai, iekārtām un citiem mehāniskajiem transportlīdzekļiem, kuri īpaši paredzēti pasažieru pārvadāšanai, īpašajiem transportlīdzekļiem preču pārvadāšanai, (izņemot tos, kas paredzēti 8708.50.20. pozīcijā minēto mehānisko transportlīdzekļu montāžai, un tos, kas izgatavoti no presētā tērauda).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87085099</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Riteņi un to daļas un piederumi, kas paredzēti rūpnieciskai montāžai: gājēju kontrolētiem traktoriem 8701.10. pozīcijā vai mehāniskajiem transportlīdzekļiem 8703. pozīcijā, kas paredzēti preču pārvadāšanai, ar kompresijaizdedzes iekšdedzes virzuļmotoru (dīzeli vai pusdīzeli), kura darba tilpums nepārsniedz 2500 cm³, vai ar dzirksteļaizdedzes iekšdedzes virzuļmotoru, kura darba tilpums nepārsniedz 2800 cm³, un īpašiem mehāniskajiem transportlīdzekļiem 8705. pozīcijā.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87087010</w:t>
            </w:r>
          </w:p>
        </w:tc>
      </w:tr>
      <w:tr w:rsidR="00F265F4" w:rsidRPr="005D4FAF"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Riteņi un to daļas un piederumi mehāniskajiem transportlīdzekļiem 10 vai vairāk cilvēku pārvadāšanai u. c. </w:t>
            </w:r>
          </w:p>
        </w:tc>
        <w:tc>
          <w:tcPr>
            <w:tcW w:w="1800" w:type="dxa"/>
            <w:tcBorders>
              <w:top w:val="nil"/>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87087050</w:t>
            </w:r>
          </w:p>
        </w:tc>
      </w:tr>
      <w:tr w:rsidR="00F265F4" w:rsidRPr="005D4FAF"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Zvaigžņveida riteņu daļas u. c. </w:t>
            </w:r>
          </w:p>
        </w:tc>
        <w:tc>
          <w:tcPr>
            <w:tcW w:w="1800" w:type="dxa"/>
            <w:tcBorders>
              <w:top w:val="nil"/>
              <w:left w:val="nil"/>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87087091</w:t>
            </w:r>
          </w:p>
        </w:tc>
      </w:tr>
      <w:tr w:rsidR="00F265F4" w:rsidRPr="005D4FAF"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Citas piekabju un puspiekabju daļas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87169090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KRĀSAINO METĀLU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VARŠ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VARŠ </w:t>
            </w: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Rafinēta vara stieņi un profili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7407 10 00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un cinka sakausējuma (misiņa) stieņi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7407 21 10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un cinka sakausējuma (misiņa) profili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7407 21 90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un niķeļa sakausējuma (melhiora) vai vara, niķeļa un cinka sakausējuma (jaunsudraba) stieņi un profili </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7407 29 00</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Citi vara sakausējuma stieņi un profili </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7407 29 00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Rafinēta vara stieple, kuras šķērsgriezuma izmērs pārsniedz 6 mm.</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7408 11 00</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Rafinēta vara stieple, kuras šķērsgriezuma izmērs pārsniedz 0,5 mm.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7408 19 10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Rafinēta vara stieple, kuras šķērsgriezuma izmērs nepārsniedz 0,5 mm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7408 19 90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un cinka sakausējuma (misiņa) stieples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7408 21 00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un niķeļa sakausējuma (melhiora) vai kapara, niķeļa un cinka sakausējuma stieples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7408 22 00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Citu vara sakausējumu stieples</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 7408 29 00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plāksnes, loksnes un sloksnes, kuru biezums pārsniedz 0,15 mm, satītas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7409 11 00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plāksnes, loksnes un sloksnes, kuru biezums pārsniedz 0,15 mm, citas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7409 19 00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Plāksnes, loksnes un sloksnes, kuru biezums pārsniedz 0,15 mm, no vara un cinka sakausējuma (misiņa), satītas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7409 21 00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Plāksnes, loksnes un sloksnes, kuru biezums pārsniedz 0,15 mm, no vara un cinka sakausējuma (misiņa), citas</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7409 29 00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Vara plāksnes, loksnes un sloksnes, kuru biezums pārsniedz 0,15 mm, no vara un alvas (bronzas), satītas</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7409 31 00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lastRenderedPageBreak/>
              <w:t>Vara plāksnes, loksnes un sloksnes, kuru biezums pārsniedz 0,15 mm, no vara un alvas (bronzas), citas</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7409 39 00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plāksnes, loksnes un sloksnes, kuru biezums pārsniedz 0,15 mm, no vara un niķeļa (melhiora) vai vara, niķeļa un cinka (jaunsudraba) </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7409 40 00</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Citu vara sakausējumu plāksnes, loksnes un sloksnes, kuru biezums pārsniedz 0,15 mm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7409 90 00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Rafinēta vara folija, kuras biezums ir 0,15 mm vai mazāk, bez pamatnes</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7410 11 00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Vara folija, kuras biezums ir 0,15 mm vai mazāk, bez pamatnes</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7410 12 00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Rafinēta vara folija, kuras biezums ir 0,15 mm vai mazāk, ar pamatni</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7410 21 00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Vara sakausējuma folija, kuras biezums ir 0,15 mm vai mazāk, ar pamatni</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7410 22 00 </w:t>
            </w: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NIĶELIS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NIĶELIS</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Neleģētā niķeļa stieņi un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7505 11 00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Niķeļa sakausējumu stieņi un profili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7505 12 00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Neleģētā niķeļa stieples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7505 21 00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Niķeļa sakausējumu stieples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7505 22 00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Neleģētā niķeļa plāksnes, loksnes, sloksnes un folija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7506 10 00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Niķeļa sakausējumu plāksnes, loksnes, sloksnes un folija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7506 20 00 </w:t>
            </w: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ALUMĪNIJS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ALUMĪNIJS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Neleģētā alumīnija stieņi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7604 10 10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Neleģētā alumīnija profili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7604 10 90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Alumīnija sakausējumu dobie profili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7604 21 00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Alumīnija sakausējumu stieņi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7604 29 10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Alumīnija sakausējumu profili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7604 29 90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Neleģētā alumīnija stieples, kuru šķērsgriezuma izmērs pārsniedz 7 mm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7605 11 00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Neleģētā alumīnija stieples, citas</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 7605 19 00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Alumīnija sakausējumu stieples, kuru šķērsgriezuma izmērs pārsniedz 7 mm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 7605 21 00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Alumīnija sakausējumu stieples, citas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7605 29 00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Neleģētā alumīnija plāksnes, loksnes un sloksnes, kvadrātveida vai taisnstūra, krāsotas, lakotas vai pārklātas ar plastmasu</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7606 11 10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Neleģētā alumīnija plāksnes, loksnes un sloksnes, kvadrātveida vai taisnstūra, citas, kuru biezums ir mazāks par 3 mm</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7606 11 91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Neleģētā alumīnija plāksnes, loksnes un sloksnes, kvadrātveida vai taisnstūra, citas, kuru biezums ir 3 mm vai vairāk, bet mazāk par 6 mm</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7606 11 93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Neleģētā alumīnija plāksnes, loksnes un sloksnes, kvadrātveida vai taisnstūra, citas, kuru biezums pārsniedz 6 mm</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7606 11 99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sakausējumu plāksnes, loksnes un sloksnes, kvadrātveida vai taisnstūra, krāsotas, lakotas vai pārklātas ar plastmasu</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7606 12 20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sakausējumu plāksnes, loksnes un sloksnes, kvadrātveida vai taisnstūra, citas, kuru biezums ir mazāks par 3 mm</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7606 12 92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Alumīnija sakausējumu plāksnes, loksnes un sloksnes, </w:t>
            </w:r>
            <w:r w:rsidRPr="005D4FAF">
              <w:rPr>
                <w:rFonts w:ascii="Calibri" w:hAnsi="Calibri"/>
                <w:color w:val="000000"/>
              </w:rPr>
              <w:lastRenderedPageBreak/>
              <w:t>kvadrātveida vai taisnstūra, citas, kuru biezums ir 3 mm vai vairāk, bet mazāk nekā 6 mm</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lastRenderedPageBreak/>
              <w:t xml:space="preserve">7606 12 93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sakausējumu plāksnes, loksnes un sloksnes, kvadrātveida vai taisnstūra, citas, kuru biezums ir 6 mm vai vairāk</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7606 12 99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Neleģētā alumīnija plāksnes, loksnes un sloksnes, kuru forma nav kvadrātveida vai taisnstūra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7606 91 00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Alumīnija sakausējumu plāksnes, loksnes un sloksnes, kuru forma nav kvadrātveida vai taisnstūra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7606 92 00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folija bez pamatnes, kura nav citādi apstrādāta kā vien sarullēta un kuras biezums ir mazāks par 0,021 mm, ruļļos, kuru svars ir 10 kg vai mazāk</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7607 11 11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Alumīnija folija bez pamatnes, kura nav citādi apstrādāta kā vien sarullēta un kuras biezums ir mazāks par 0,021 mm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7607 11 19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folija bez pamatnes, kura nav citādi apstrādāta kā vien sarullēta un kuras biezums ir 0,021 mm vai vairāk un 0,2 mm vai mazāk</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7607 11 90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folija bez pamatnes, cita, kuras biezums ir mazāks par 0,021 mm</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7607 19 10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folija bez pamatnes, cita, kura nav citādi apstrādāta kā vien sarullēta un kuras biezums ir 0,021 mm vai vairāk un 0,2 mm vai mazāk</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7607 19 90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folija ar pamatni, kuras biezums (neieskaitot pamatni) ir mazāks par 0,021 mm</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 7607 20 10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folija ar pamatni, kuras biezums (neieskaitot pamatni) ir 0,021 mm vai vairāk un 0,2 mm vai mazāk</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7607 20 90</w:t>
            </w: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SVINS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SVINS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Svina loksnes un sloksnes, kuru biezums ir 0,2 mm vai mazāk (neieskaitot pamatni)</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7804 11 00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Svina plāksnes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7804 19 00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Svina pulveri un plēksnes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7804 20 00 </w:t>
            </w: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CINKS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CINKS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Cinka stieņi, profili un stieples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7904 00 00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Cinka plāksnes, loksnes un sloksnes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7905 00 00 </w:t>
            </w: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ALVA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ALVA</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Alvas stieņi, profili un stieples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8003 00 00 </w:t>
            </w: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PĀRĒJIE PARASTIE METĀLI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PĀRĒJIE METĀLI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Volframa stieples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8101 96 00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Volframa stieņi, izņemot ar vienkāršu saķepināšanu izgatavotus, profili, loksnes, sloksnes un lentes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8101 99 10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Molibdēna stieņi, izņemot ar vienkāršu saķepināšanu izgatavotus, profili, loksnes, sloksnes un lentes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8102 95 00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Molibdēna stieples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8102 96 00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Tantala stieņi, izņemot ar vienkāršu saķepināšanu izgatavotus, profili, loksnes, sloksnes un lentes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8103 90 10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(magnija stieņi, profili, stieples, plāksnes)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izņemot 81049000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(kobalta stieņi, profili, stieples, plāksnes)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izņemot 81059000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(bismuta stieņi, profili, stieples, plāksnes)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izņemot 81060090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(kadmija stieņi, profili, stieples, plāksnes)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izņemot 81079000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lastRenderedPageBreak/>
              <w:t>Titāna stieņi, profili un stieples</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8108 90 30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Titāna plāksnes, loksnes, sloksnes un folija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8108 90 50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(cirkonija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8109 90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(antimona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8110 90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(mangāna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8111 00 90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(berilija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8112 19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(hroma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8112 29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(tallija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8112 59 00 </w:t>
            </w:r>
          </w:p>
        </w:tc>
      </w:tr>
      <w:tr w:rsidR="00F265F4" w:rsidRPr="005D4FAF" w:rsidTr="00223553">
        <w:tc>
          <w:tcPr>
            <w:tcW w:w="5320" w:type="dxa"/>
            <w:tcBorders>
              <w:top w:val="nil"/>
              <w:left w:val="single" w:sz="4" w:space="0" w:color="auto"/>
              <w:bottom w:val="nil"/>
              <w:right w:val="nil"/>
            </w:tcBorders>
            <w:shd w:val="clear" w:color="auto" w:fill="auto"/>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(hafnija, germānija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8112 99 20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(niobija, rēnija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8112 99 30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(gallija, indija, vanādija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8112 99 70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(metālkeramikas stieņi, profili, stieples, plāksnes un loksnes)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8113 00 90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un cinka sakausējumi (misiņš)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7403 21 00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Vara un alvas sakausējumi (bronza)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7403 22 00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Citi vara sakausējumi (izņemot 7405. pozīcijas ligatūras)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7403 29 00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Niķeļa sakausējumi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7502 20 00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Alumīnija sakausējumi bluķos un klučos</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7601 20 20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Alumīnija sakausējumi, citi </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7601 20 80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svins, izņemot to, kas satur antimonu </w:t>
            </w:r>
          </w:p>
        </w:tc>
        <w:tc>
          <w:tcPr>
            <w:tcW w:w="1800" w:type="dxa"/>
            <w:tcBorders>
              <w:top w:val="nil"/>
              <w:left w:val="single" w:sz="4" w:space="0" w:color="auto"/>
              <w:bottom w:val="nil"/>
              <w:right w:val="single" w:sz="4" w:space="0" w:color="auto"/>
            </w:tcBorders>
            <w:shd w:val="clear" w:color="000000" w:fill="CCE8CF"/>
            <w:noWrap/>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 xml:space="preserve"> 7801 99 90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Cinka sakausējumi</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 7901 20 00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Alvas sakausējumi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8001 20 00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magnijs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izņemot 8104 19 00 </w:t>
            </w: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C – RETO METĀLU KODU UN NEAPSTRĀDĀTO IZSTRĀDĀJUMU SARAKSTS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C – SARAKSTS </w:t>
            </w: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volframs, ieskaitot ar vienkāršu saķepināšanu izgatavotus stieņus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8101 94 00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molibdēns, ieskaitot ar vienkāršu saķepināšanu izgatavotus stieņus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8102 94 00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tantals, ieskaitot ar vienkāršu saķepināšanu izgatavotus stieņus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8103 20 00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Kobalta kušņi un citādi kobalta metalurģijas starpprodukti; neapstrādāts kobalts;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8105 20 00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Neapstrādāts bismuts; atgriezumi un lūžņi; pulveri</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 8106 00 10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kadmijs;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8107 20 00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titāns;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8108 20 00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cirkonijs;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8109 20 00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antimons;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8110 10 00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mangāns;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8111 00 11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berilijs;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8112 12 00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Neapstrādāti hroma sakausējumi, pulveri ar niķeļa masas saturu vairāk par 10 %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8112 2110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neapstrādāts hroms, pulveri, citi</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81122190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tallijs;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8112 51 00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hafnijs; atgriezumi un lūžņi;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8112 92 10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niobijs; atgriezumi un lūžņi;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8112 92 31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Neapstrādāts indijs; atgriezumi un lūžņi; pulveri</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 8112 92 81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gallijs; atgriezumi un lūžņi;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8112 92 89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lastRenderedPageBreak/>
              <w:t>Neapstrādāts vanādijs; atgriezumi un lūžņi; pulveri</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 8112 92 91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Neapstrādāts germānijs; atgriezumi un lūžņi; pulveri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 xml:space="preserve">8112 92 95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Neapstrādāta metālkeramika </w:t>
            </w:r>
          </w:p>
        </w:tc>
        <w:tc>
          <w:tcPr>
            <w:tcW w:w="1800" w:type="dxa"/>
            <w:tcBorders>
              <w:top w:val="nil"/>
              <w:left w:val="single" w:sz="4" w:space="0" w:color="auto"/>
              <w:bottom w:val="nil"/>
              <w:right w:val="single" w:sz="4" w:space="0" w:color="auto"/>
            </w:tcBorders>
            <w:shd w:val="clear" w:color="auto" w:fill="auto"/>
            <w:noWrap/>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8113 00 20</w:t>
            </w: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TĒRAUDA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FF0000"/>
              </w:rPr>
            </w:pPr>
            <w:r w:rsidRPr="005D4FAF">
              <w:rPr>
                <w:rFonts w:ascii="Calibri" w:hAnsi="Calibri"/>
                <w:b/>
                <w:color w:val="FF0000"/>
              </w:rPr>
              <w:t xml:space="preserv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sz w:val="20"/>
                <w:szCs w:val="20"/>
              </w:rPr>
            </w:pPr>
            <w:r w:rsidRPr="005D4FAF">
              <w:rPr>
                <w:rFonts w:ascii="Calibri" w:hAnsi="Calibri"/>
                <w:color w:val="000000"/>
                <w:sz w:val="20"/>
              </w:rPr>
              <w:t xml:space="preserve">LIETŅI NO DZELZS UN NELEĢĒTĀ TĒRAUDA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72061000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DZELZS UN NELEĢĒTAIS TĒRAUDS CITĀS PIRMFORMĀS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72069000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LIETŅI UN CITAS PIRMFORMAS NO NERŪSĒJOŠĀ TĒRAUDA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72181000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LIETŅI UN CITAS PIRMFORMAS NO TĒRAUDA SAKAUSĒJUMIEM GALDA PIEDERUMIEM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72241010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LIETŅI UN CITAS PIRMFORMAS NO TĒRAUDA SAKAUSĒJUMIEM, CITI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72241090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DA7421" w:rsidP="00F265F4">
            <w:pPr>
              <w:spacing w:after="0" w:line="240" w:lineRule="auto"/>
              <w:jc w:val="center"/>
              <w:rPr>
                <w:rFonts w:ascii="Calibri" w:eastAsia="Times New Roman" w:hAnsi="Calibri" w:cs="Calibri"/>
                <w:b/>
                <w:bCs/>
                <w:color w:val="000000"/>
              </w:rPr>
            </w:pPr>
            <w:r w:rsidRPr="005D4FAF">
              <w:rPr>
                <w:rFonts w:ascii="Calibri" w:hAnsi="Calibri"/>
                <w:b/>
                <w:color w:val="000000"/>
              </w:rPr>
              <w:t>PLĀKSNES</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FF0000"/>
              </w:rPr>
            </w:pPr>
            <w:r w:rsidRPr="005D4FAF">
              <w:rPr>
                <w:rFonts w:ascii="Calibri" w:hAnsi="Calibri"/>
              </w:rPr>
              <w:t>PLĀKSNES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72071210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FF0000"/>
              </w:rPr>
            </w:pPr>
            <w:r w:rsidRPr="005D4FAF">
              <w:rPr>
                <w:rFonts w:ascii="Calibri" w:hAnsi="Calibri"/>
              </w:rPr>
              <w:t>PLĀKSNES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72072032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DA7421" w:rsidP="00F265F4">
            <w:pPr>
              <w:spacing w:after="0" w:line="240" w:lineRule="auto"/>
              <w:rPr>
                <w:rFonts w:ascii="Calibri" w:eastAsia="Times New Roman" w:hAnsi="Calibri" w:cs="Calibri"/>
                <w:color w:val="000000"/>
              </w:rPr>
            </w:pPr>
            <w:r w:rsidRPr="005D4FAF">
              <w:rPr>
                <w:rFonts w:ascii="Calibri" w:hAnsi="Calibri"/>
                <w:color w:val="000000"/>
              </w:rPr>
              <w:t>PLĀKSNES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72189110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DA7421" w:rsidP="00F265F4">
            <w:pPr>
              <w:spacing w:after="0" w:line="240" w:lineRule="auto"/>
              <w:rPr>
                <w:rFonts w:ascii="Calibri" w:eastAsia="Times New Roman" w:hAnsi="Calibri" w:cs="Calibri"/>
                <w:color w:val="000000"/>
              </w:rPr>
            </w:pPr>
            <w:r w:rsidRPr="005D4FAF">
              <w:rPr>
                <w:rFonts w:ascii="Calibri" w:hAnsi="Calibri"/>
                <w:color w:val="000000"/>
              </w:rPr>
              <w:t>PLĀKSNES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72189180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DA7421" w:rsidP="00F265F4">
            <w:pPr>
              <w:spacing w:after="0" w:line="240" w:lineRule="auto"/>
              <w:jc w:val="center"/>
              <w:rPr>
                <w:rFonts w:ascii="Calibri" w:eastAsia="Times New Roman" w:hAnsi="Calibri" w:cs="Calibri"/>
                <w:b/>
                <w:bCs/>
                <w:color w:val="000000"/>
              </w:rPr>
            </w:pPr>
            <w:r w:rsidRPr="005D4FAF">
              <w:rPr>
                <w:rFonts w:ascii="Calibri" w:hAnsi="Calibri"/>
                <w:b/>
                <w:color w:val="000000"/>
              </w:rPr>
              <w:t>BLŪMI</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DA7421" w:rsidP="00F265F4">
            <w:pPr>
              <w:spacing w:after="0" w:line="240" w:lineRule="auto"/>
              <w:jc w:val="center"/>
              <w:rPr>
                <w:rFonts w:ascii="Calibri" w:eastAsia="Times New Roman" w:hAnsi="Calibri" w:cs="Calibri"/>
                <w:b/>
                <w:bCs/>
                <w:color w:val="000000"/>
              </w:rPr>
            </w:pPr>
            <w:r w:rsidRPr="005D4FAF">
              <w:rPr>
                <w:rFonts w:ascii="Calibri" w:hAnsi="Calibri"/>
                <w:b/>
                <w:color w:val="000000"/>
              </w:rPr>
              <w:t>SAGATAVES</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72071111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72071114</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72071116</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72071912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72071980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72072011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72072015</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BLŪMI UN SAGATAVES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72072017</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72072052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72072080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72189911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72189920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72249002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72249003</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72249005</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72249007</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72249014</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BLŪMI UN SAGATAVES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72249031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BLŪMI UN SAGATAVES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72249038</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DA7421" w:rsidP="00F265F4">
            <w:pPr>
              <w:spacing w:after="0" w:line="240" w:lineRule="auto"/>
              <w:jc w:val="center"/>
              <w:rPr>
                <w:rFonts w:ascii="Calibri" w:eastAsia="Times New Roman" w:hAnsi="Calibri" w:cs="Calibri"/>
                <w:b/>
                <w:bCs/>
                <w:color w:val="000000"/>
              </w:rPr>
            </w:pPr>
            <w:r w:rsidRPr="005D4FAF">
              <w:rPr>
                <w:rFonts w:ascii="Calibri" w:hAnsi="Calibri"/>
                <w:b/>
                <w:color w:val="000000"/>
              </w:rPr>
              <w:t>SPOLES</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SPOLES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72081000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SPOLES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72082500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72082600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SPOLES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72082700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72083600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72083700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72083800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72083900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lastRenderedPageBreak/>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72191100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72191210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72191290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72191310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72191390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72191410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72191490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72251910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72253010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SPOLES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72253030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SPOLES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72253090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SLIEDES UN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BRUŅOJUMS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SLIEDES UN BRUŅOJUMS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73021022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SLIEDES UN BRUŅOJUMS</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D4FAF" w:rsidRDefault="00F265F4" w:rsidP="00F265F4">
            <w:pPr>
              <w:spacing w:after="0" w:line="240" w:lineRule="auto"/>
              <w:jc w:val="center"/>
              <w:rPr>
                <w:rFonts w:ascii="Calibri" w:eastAsia="Times New Roman" w:hAnsi="Calibri" w:cs="Calibri"/>
              </w:rPr>
            </w:pPr>
            <w:r w:rsidRPr="005D4FAF">
              <w:rPr>
                <w:rFonts w:ascii="Calibri" w:hAnsi="Calibri"/>
              </w:rPr>
              <w:t>73021028</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SLIEDES UN BRUŅOJUMS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73021040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SLIEDES UN BRUŅOJUMS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73021050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SLIEDES UN BRUŅOJUMS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73024000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D4FAF" w:rsidRDefault="00F265F4" w:rsidP="00F265F4">
            <w:pPr>
              <w:spacing w:after="0" w:line="240" w:lineRule="auto"/>
              <w:rPr>
                <w:rFonts w:ascii="Calibri" w:eastAsia="Times New Roman" w:hAnsi="Calibri" w:cs="Calibri"/>
                <w:color w:val="00B05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D4FAF" w:rsidRDefault="00F265F4" w:rsidP="00F265F4">
            <w:pPr>
              <w:spacing w:after="0" w:line="240" w:lineRule="auto"/>
              <w:rPr>
                <w:rFonts w:ascii="Calibri" w:eastAsia="Times New Roman" w:hAnsi="Calibri" w:cs="Calibri"/>
                <w:color w:val="00B05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RIEVKONSTRUKCIJAS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b/>
                <w:bCs/>
                <w:color w:val="000000"/>
              </w:rPr>
            </w:pPr>
            <w:r w:rsidRPr="005D4FAF">
              <w:rPr>
                <w:rFonts w:ascii="Calibri" w:hAnsi="Calibri"/>
                <w:b/>
                <w:color w:val="000000"/>
              </w:rPr>
              <w:t xml:space="preserve">RIEVKONSTRUKCIJAS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73011000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dzelzsbetona ARMATŪRAS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STIEŅI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dzelzsbetona ARMATŪRAS STIEŅI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72142000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dzelzsbetona ARMATŪRAS STIEŅI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72149910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VELMĒTĀ STIEPLE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72131000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72132000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72139110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72139120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72139141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72139149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72139170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72139190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72139910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72139990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72210010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VELMĒTĀ STIEPLE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72210090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72271000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72272000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72279010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72279050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VELMĒTĀ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72279095</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KARSTI VELMĒTI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TĒRAUDA PROFILI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KARSTI VELMĒTI TĒRAUDA PROFILI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72143000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72149931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lastRenderedPageBreak/>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72149939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72149950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72149971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72149979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72149995</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72221111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72221119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72221181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KARSTI VELMĒTI TĒRAUDA PROFILI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72221189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72221910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72221990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72281020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72282091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72283020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72283041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72283049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72283061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72283069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72283089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VELMĒTI TĒRAUDA 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72288000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TĒRAUDA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PLĀKSNES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TĒRAUDA PLĀKSNES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72149110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TĒRAUDA PLĀKSNES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72149190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TĒRAUDA PLĀKSNES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72282010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TĒRAUDA PLĀKSNES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72283070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KARSTI VELMĒTA SLOKSNE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&lt; 600 mm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SLOKSNE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72111400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SLOKSNE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72111900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SLOKSNE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72126000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SLOKSNE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72201100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SLOKSNE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72201200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SLOKSNE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72261910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SLOKSNE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72269120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SLOKSNE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72269191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SLOKSNE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72269199</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KARSTI VELMĒTAS LOKSNE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UN PLATA SLOKSNE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72084000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72085120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72085191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72085198</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72085210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72085291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72085299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72085310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72085390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lastRenderedPageBreak/>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72085400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KARSTI VELMĒTA LOKSNE UN PLATA SLOKSNE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72089020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72089080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72109030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72111300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72192110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72192190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72192210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72192290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72192300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72192400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72254012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72254015</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72254040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72254060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KARSTI VELMĒTA LOKSNE UN PLATA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72254090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AUKSTI VELMĒTA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LOKSNE &gt;600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72091500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72091690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72091790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72091891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72092500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72092690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72092790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AUKSTI VELMĒTA LOKSNE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72092890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72099020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72099080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72193100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AUKSTI VELMĒTA LOKSNE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72193210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72193290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72193310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72193390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72193410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AUKSTI VELMĒTA LOKSNE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72193490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72193510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72193590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72199020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72199080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72255020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LOKSNE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72255080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MELNA SLOKSNE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MELNA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72091899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MELNA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72112380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MAGNĒTISKA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LOKSNE UN PLĀKSNE/SLOKSNE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MAGNĒTISKA LOKSNE UN PLĀKSNE/SLOKSNE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72091610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MAGNĒTISKA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72091710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lastRenderedPageBreak/>
              <w:t xml:space="preserve">MAGNĒTISKA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72091810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MAGNĒTISKA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72092610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MAGNĒTISKA LOKSNE UN PLĀKSNE/SLOKSNE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72092710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MAGNĒTISKA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72092810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MAGNĒTISKA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72112320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MAGNĒTISKA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72251100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MAGNĒTISKA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72251990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MAGNĒTISKA LOKSNE UN PLĀKSNE/SLOKSNE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72261100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MAGNĒTISKA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72261980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ALVOTA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LOKSNE UN PLĀKSNE/SLOKSNE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72101100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72101220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72101280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72107010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72109040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72121010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72121090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ALVOTA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72124020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LOKSNE UN PLĀKSNE (alvu nesaturošs tērauds)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 (alvu nesaturošs tērauds)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72105000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 (alvu nesaturošs tērauds)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72125020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CINKOTA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LOKSNE UN PLĀKSNE/SLOKSNE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CINKOTA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72104100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CINKOTA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72104900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CINKOTA LOKSNE UN PLĀKSNE/SLOKSNE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72123000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CINKOTA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72259200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CINKOTA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72269930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ELEKTRISKI CINKOTA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LOKSNE UN PLĀKSNE/SLOKSNE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ELEKTRISKI CINKOTA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72103000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ELEKTRISKI CINKOTA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72122000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ELEKTRISKI CINKOTA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72259100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ELEKTRISKI CINKOTA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72269910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ORGANISKI PĀRKLĀTA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LOKSNE UN PLĀKSNE/SLOKSNE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ORGANISKI PĀRKLĀTA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72107080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ORGANISKI PĀRKLĀTA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72124080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ORGANISKI PĀRKLĀTA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72259900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ORGANISKI PĀRKLĀTA LOKSNE UN PLĀKSNE/SLOKSNE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72269970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LOKSNE UN PLĀKSNE/SLOKSNE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AR CITIEM METĀLA PĀRKLĀJUMIEM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PLĀKSNE/SLOKSNE AR CITIEM METĀLA PĀRKLĀJUMIEM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72102000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PLĀKSNE/SLOKSNE AR CITIEM METĀLA PĀRKLĀJUMIEM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72106100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PLĀKSNE/SLOKSNE AR CITIEM METĀLA PĀRKLĀJUMIEM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72106900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PLĀKSNE/SLOKSNE AR CITIEM METĀLA PĀRKLĀJUMIEM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72109080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PLĀKSNE/SLOKSNE AR CITIEM METĀLA PĀRKLĀJUMIEM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72125030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PLĀKSNE/SLOKSNE AR CITIEM METĀLA PĀRKLĀJUMIEM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72125040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PLĀKSNE/SLOKSNE AR CITIEM METĀLA PĀRKLĀJUMIEM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72125061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PLĀKSNE/SLOKSNE AR CITIEM METĀLA PĀRKLĀJUMIEM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72125069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LOKSNE UN PLĀKSNE/SLOKSNE AR CITIEM METĀLA PĀRKLĀJUMIEM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72125090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BEZŠUVJU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CAURULES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73041100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73041910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BEZŠUVJU CAURULES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73041930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73041990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73042200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73042300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73042400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73042910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73042930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73042990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73043120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73043180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73043910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73043952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73043958</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73043992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73043993</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73043998</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73044100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73044910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73044993</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BEZŠUVJU CAURULES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73044995</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73044999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73045112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73045118</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73045181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73045189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73045932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lastRenderedPageBreak/>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73045938</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73045992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73045993</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73045999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BEZŠUVJU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73049000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METINĀTAS CAURULES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73051100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73051200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73051900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METINĀTAS CAURULES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73052000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METINĀTAS CAURULES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73053100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METINĀTAS CAURULES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73053900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73059000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METINĀTAS CAURULES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73061110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73061190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73061910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METINĀTAS CAURULES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73061990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73062100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73062900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73063011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73063019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73063041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73063049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73063072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73063077</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73063080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73064020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73064080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73065020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73065080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73066110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73066192</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73066199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73066910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73066990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METINĀTAS CAURULES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73069000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KALTI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IZSTRĀDĀJUMI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IZSTRĀDĀJUMI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72141000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IZSTRĀDĀJUMI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72223051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IZSTRĀDĀJUMI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72223091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IZSTRĀDĀJUMI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72281050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IZSTRĀDĀJUMI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72284010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IZSTRĀDĀJUMI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72284090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AUKSTI STIEPTI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STIEŅI/PROFILI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72151000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72155011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72155019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72155080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72159000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lastRenderedPageBreak/>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72166110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72166190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72166900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72169110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72169180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72222011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72222019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72222021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72222029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72222031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72222039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72222081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72222089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72223097</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72224050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72224090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72281090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72282099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72285020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72285040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72285061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72285069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72285080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72286020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72286080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STIEPTI STIEŅI/PROFILI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72287090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STIEPTA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STIEPLE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72171010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STIEPTA STIEPLE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72171031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72171039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STIEPTA STIEPLE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72171050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72171090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72172010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STIEPTA STIEPLE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72172030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72172050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72172090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72173041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72173049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72173050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72173090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72179020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STIEPTA STIEPLE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72179050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72179090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72230011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72230019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72230091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72230099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72292000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STIEPTA STIEPLE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72299020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72299050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STIEPTA STIEPLE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72299090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AUKSTI VELMĒTA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SLOKSNE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72112330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72112900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72119020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72119080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72202021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72202029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AUKSTI VELMĒTA SLOKSNE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72202041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72202049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72202081</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72202089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AUKSTI VELMĒTA SLOKSNE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72209020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72209080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AUKSTI VELMĒTA SLOKSNE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72262000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AUKSTI VELMĒTA SLOKSNE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72269200</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rPr>
                <w:rFonts w:ascii="Calibri" w:eastAsia="Times New Roman" w:hAnsi="Calibri" w:cs="Calibri"/>
                <w:color w:val="000000"/>
              </w:rPr>
            </w:pP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KALTI </w:t>
            </w:r>
          </w:p>
        </w:tc>
      </w:tr>
      <w:tr w:rsidR="00F265F4" w:rsidRPr="005D4FAF" w:rsidTr="00E06F9A">
        <w:tc>
          <w:tcPr>
            <w:tcW w:w="5320" w:type="dxa"/>
            <w:tcBorders>
              <w:top w:val="nil"/>
              <w:left w:val="single" w:sz="4" w:space="0" w:color="auto"/>
              <w:bottom w:val="nil"/>
              <w:right w:val="nil"/>
            </w:tcBorders>
            <w:shd w:val="clear" w:color="auto" w:fill="auto"/>
            <w:vAlign w:val="bottom"/>
          </w:tcPr>
          <w:p w:rsidR="00F265F4" w:rsidRPr="005D4FAF"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b/>
                <w:bCs/>
                <w:color w:val="000000"/>
              </w:rPr>
            </w:pPr>
            <w:r w:rsidRPr="005D4FAF">
              <w:rPr>
                <w:rFonts w:ascii="Calibri" w:hAnsi="Calibri"/>
                <w:b/>
                <w:color w:val="000000"/>
              </w:rPr>
              <w:t xml:space="preserve">PUSFABRIKĀTI </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72071190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72071290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72071919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72072019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72072039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72072059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72189919</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72189980</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72249018</w:t>
            </w:r>
          </w:p>
        </w:tc>
      </w:tr>
      <w:tr w:rsidR="00F265F4" w:rsidRPr="005D4FAF" w:rsidTr="00223553">
        <w:tc>
          <w:tcPr>
            <w:tcW w:w="5320" w:type="dxa"/>
            <w:tcBorders>
              <w:top w:val="nil"/>
              <w:left w:val="single" w:sz="4" w:space="0" w:color="auto"/>
              <w:bottom w:val="nil"/>
              <w:right w:val="nil"/>
            </w:tcBorders>
            <w:shd w:val="clear" w:color="auto" w:fill="auto"/>
            <w:vAlign w:val="bottom"/>
            <w:hideMark/>
          </w:tcPr>
          <w:p w:rsidR="00F265F4" w:rsidRPr="005D4FAF" w:rsidRDefault="00F265F4" w:rsidP="00F265F4">
            <w:pPr>
              <w:spacing w:after="0" w:line="240" w:lineRule="auto"/>
              <w:rPr>
                <w:rFonts w:ascii="Calibri" w:eastAsia="Times New Roman" w:hAnsi="Calibri" w:cs="Calibri"/>
                <w:color w:val="000000"/>
              </w:rPr>
            </w:pPr>
            <w:r w:rsidRPr="005D4FAF">
              <w:rPr>
                <w:rFonts w:ascii="Calibri" w:hAnsi="Calibri"/>
                <w:color w:val="000000"/>
              </w:rPr>
              <w:t xml:space="preserve">KALTI PUSFABRIKĀTI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D4FAF" w:rsidRDefault="00F265F4" w:rsidP="00F265F4">
            <w:pPr>
              <w:spacing w:after="0" w:line="240" w:lineRule="auto"/>
              <w:jc w:val="center"/>
              <w:rPr>
                <w:rFonts w:ascii="Calibri" w:eastAsia="Times New Roman" w:hAnsi="Calibri" w:cs="Calibri"/>
                <w:color w:val="000000"/>
              </w:rPr>
            </w:pPr>
            <w:r w:rsidRPr="005D4FAF">
              <w:rPr>
                <w:rFonts w:ascii="Calibri" w:hAnsi="Calibri"/>
                <w:color w:val="000000"/>
              </w:rPr>
              <w:t>72249090</w:t>
            </w:r>
          </w:p>
        </w:tc>
      </w:tr>
    </w:tbl>
    <w:p w:rsidR="00F265F4" w:rsidRPr="005D4FAF" w:rsidRDefault="00F265F4" w:rsidP="00CF773E">
      <w:pPr>
        <w:spacing w:line="240" w:lineRule="auto"/>
        <w:ind w:left="708" w:hanging="356"/>
        <w:jc w:val="both"/>
        <w:rPr>
          <w:rFonts w:ascii="Times New Roman" w:hAnsi="Times New Roman" w:cs="Times New Roman"/>
          <w:sz w:val="24"/>
          <w:szCs w:val="24"/>
        </w:rPr>
      </w:pPr>
    </w:p>
    <w:sectPr w:rsidR="00F265F4" w:rsidRPr="005D4FAF"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E9" w:rsidRDefault="002A59E9" w:rsidP="00146EE7">
      <w:pPr>
        <w:spacing w:after="0" w:line="240" w:lineRule="auto"/>
      </w:pPr>
      <w:r>
        <w:separator/>
      </w:r>
    </w:p>
  </w:endnote>
  <w:endnote w:type="continuationSeparator" w:id="0">
    <w:p w:rsidR="002A59E9" w:rsidRDefault="002A59E9"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5D4FAF">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E9" w:rsidRDefault="002A59E9" w:rsidP="00146EE7">
      <w:pPr>
        <w:spacing w:after="0" w:line="240" w:lineRule="auto"/>
      </w:pPr>
      <w:r>
        <w:separator/>
      </w:r>
    </w:p>
  </w:footnote>
  <w:footnote w:type="continuationSeparator" w:id="0">
    <w:p w:rsidR="002A59E9" w:rsidRDefault="002A59E9"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A59E9"/>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D4FAF"/>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23C1"/>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6AA6E63-5FA0-42D6-9C82-8AF121B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lv-LV" w:eastAsia="en-GB"/>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3D335-1A0C-4029-8450-0A76609EC728}">
  <ds:schemaRefs>
    <ds:schemaRef ds:uri="http://schemas.openxmlformats.org/officeDocument/2006/bibliography"/>
  </ds:schemaRefs>
</ds:datastoreItem>
</file>

<file path=customXml/itemProps2.xml><?xml version="1.0" encoding="utf-8"?>
<ds:datastoreItem xmlns:ds="http://schemas.openxmlformats.org/officeDocument/2006/customXml" ds:itemID="{191EFDD2-14AA-48F7-8C02-3FEBE361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22</Pages>
  <Words>7383</Words>
  <Characters>42087</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49372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15</cp:revision>
  <cp:lastPrinted>2018-02-23T12:35:00Z</cp:lastPrinted>
  <dcterms:created xsi:type="dcterms:W3CDTF">2017-03-17T10:07:00Z</dcterms:created>
  <dcterms:modified xsi:type="dcterms:W3CDTF">2018-03-27T02:59:00Z</dcterms:modified>
</cp:coreProperties>
</file>