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71A2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5352E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Výnos vlády č. 301/2021 ze dne 1. června 2021</w:t>
      </w:r>
    </w:p>
    <w:p w14:paraId="15C6240B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o omezení uvádění některých plastových výrobků na jedno použití a některých dalších plastových výrobků na trh</w:t>
      </w:r>
    </w:p>
    <w:p w14:paraId="6D61770F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 základě mandátu podle § 110 odst. 7 bodu 42 zákona LIII z roku 1995 o obecných pravidlech ochrany životního prostředí a při výkonu povinností definovaných v čl. 15 odst. 1 základního zákona Maďarska, vláda tímto stanoví:</w:t>
      </w:r>
    </w:p>
    <w:p w14:paraId="4F217C13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1. Oblast působnosti výnosu</w:t>
      </w:r>
    </w:p>
    <w:p w14:paraId="52A1C808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>(1) Tento výnos se vztahuje na tyto položky:</w:t>
      </w:r>
    </w:p>
    <w:p w14:paraId="2383C0A9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a)</w:t>
      </w:r>
      <w:r>
        <w:rPr>
          <w:rFonts w:ascii="Times New Roman" w:hAnsi="Times New Roman"/>
          <w:sz w:val="24"/>
        </w:rPr>
        <w:t xml:space="preserve"> plastové výrobky na jedno použití uvedené v příloze 1; a</w:t>
      </w:r>
    </w:p>
    <w:p w14:paraId="1082E080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b) </w:t>
      </w:r>
      <w:r>
        <w:rPr>
          <w:rFonts w:ascii="Times New Roman" w:hAnsi="Times New Roman"/>
          <w:sz w:val="24"/>
        </w:rPr>
        <w:t>kelímky na nápoje a oxo-rozložitelné plastové výrobky.</w:t>
      </w:r>
    </w:p>
    <w:p w14:paraId="07EB3E75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Tento výnos se nevztahuje na:</w:t>
      </w:r>
    </w:p>
    <w:p w14:paraId="66C7CB92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a) </w:t>
      </w:r>
      <w:r>
        <w:rPr>
          <w:rFonts w:ascii="Times New Roman" w:hAnsi="Times New Roman"/>
          <w:sz w:val="24"/>
        </w:rPr>
        <w:t>kelímky na nápoje, určené a používané pro skladování a používání tekutých potravin pro zvláštní léčebné účely ve smyslu čl. 2 odst. 2 písm.</w:t>
      </w:r>
      <w:r>
        <w:rPr>
          <w:rFonts w:ascii="Times New Roman" w:hAnsi="Times New Roman"/>
          <w:i/>
          <w:sz w:val="24"/>
        </w:rPr>
        <w:t xml:space="preserve"> g) </w:t>
      </w:r>
      <w:r>
        <w:rPr>
          <w:rFonts w:ascii="Times New Roman" w:hAnsi="Times New Roman"/>
          <w:sz w:val="24"/>
        </w:rPr>
        <w:t>nařízení Evropského parlamentu a Rady (EU) č. 609/2013 ze dne 12. června 2013 o potravinách určených pro kojence a malé děti, potravinách pro zvláštní léčebné účely a úplné náhradě celodenní stravy pro regulaci hmotnosti, a o zrušení směrnice Rady 92/52/EHS, směrnic Komise 96/8/ES, 1999/21/ES, 2006/125/ES a 2006/141/ES, směrnice Evropského parlamentu a Rady 2009/39/ES a nařízení Komise (ES) č. 41/2009 a (ES) č. 953/2009;</w:t>
      </w:r>
    </w:p>
    <w:p w14:paraId="19D97B4E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b) </w:t>
      </w:r>
      <w:r>
        <w:rPr>
          <w:rFonts w:ascii="Times New Roman" w:hAnsi="Times New Roman"/>
          <w:sz w:val="24"/>
        </w:rPr>
        <w:t>pro brčka a tyčinky, na něž se vztahuje směrnice Rady 90/385/EHS ze dne 20. června 1990 o sbližování právních předpisů členských států, týkajících se aktivních implantabilních zdravotnických prostředků, nebo směrnice Rady 93/42/EHS ze dne 14. června 1993 o zdravotnických prostředcích.</w:t>
      </w:r>
    </w:p>
    <w:p w14:paraId="475C1BF4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2. Definice</w:t>
      </w:r>
    </w:p>
    <w:p w14:paraId="33A93775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§ 2 </w:t>
      </w:r>
      <w:r>
        <w:rPr>
          <w:rFonts w:ascii="Times New Roman" w:hAnsi="Times New Roman"/>
          <w:sz w:val="24"/>
        </w:rPr>
        <w:t>Pro účely tohoto výnosu se stanoví následující pojmy:</w:t>
      </w:r>
    </w:p>
    <w:p w14:paraId="7DC158D8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i/>
          <w:sz w:val="24"/>
        </w:rPr>
        <w:t>biologicky rozložitelný plast:</w:t>
      </w:r>
      <w:r>
        <w:rPr>
          <w:rFonts w:ascii="Times New Roman" w:hAnsi="Times New Roman"/>
          <w:sz w:val="24"/>
        </w:rPr>
        <w:t xml:space="preserve"> plast, který je schopen fyzikálního a biologického rozkladu tak, že se v konečném důsledku rozloží na oxid uhličitý (CO2), biomasu a vodu, a který je v souladu s evropskými normami pro obaly, využitelné formou kompostování a anaerobní digesce;</w:t>
      </w:r>
    </w:p>
    <w:p w14:paraId="7D7A5266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i/>
          <w:sz w:val="24"/>
        </w:rPr>
        <w:t>plastový výrobek na jedno použití:</w:t>
      </w:r>
      <w:r>
        <w:rPr>
          <w:rFonts w:ascii="Times New Roman" w:hAnsi="Times New Roman"/>
          <w:sz w:val="24"/>
        </w:rPr>
        <w:t xml:space="preserve"> výrobek, který je vyroben zcela či částečně z plastu a který není vyroben, navržen či uváděn na trh tak, aby mohl být během svého životního cyklu vícekrát využit nebo mohl projít několika cykly tím, že bude vrácen výrobci k opětovnému naplnění nebo opětovně použit ke stejnému účelu, ke kterému byl určen;</w:t>
      </w:r>
    </w:p>
    <w:p w14:paraId="58B7FDAD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i/>
          <w:sz w:val="24"/>
        </w:rPr>
        <w:t xml:space="preserve">dodání na trh: </w:t>
      </w:r>
      <w:r>
        <w:rPr>
          <w:rFonts w:ascii="Times New Roman" w:hAnsi="Times New Roman"/>
          <w:sz w:val="24"/>
        </w:rPr>
        <w:t>každé dodání výrobku k distribuci, spotřebě nebo použití na trhu členského státu v rámci obchodní činnosti, ať už za úplatu, nebo bezplatně;</w:t>
      </w:r>
    </w:p>
    <w:p w14:paraId="258BC1F9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i/>
          <w:sz w:val="24"/>
        </w:rPr>
        <w:t>uvedení na trh:</w:t>
      </w:r>
      <w:r>
        <w:rPr>
          <w:rFonts w:ascii="Times New Roman" w:hAnsi="Times New Roman"/>
          <w:sz w:val="24"/>
        </w:rPr>
        <w:t xml:space="preserve"> první dodání výrobku na trh;</w:t>
      </w:r>
    </w:p>
    <w:p w14:paraId="7D9D250D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5. </w:t>
      </w:r>
      <w:r>
        <w:rPr>
          <w:rFonts w:ascii="Times New Roman" w:hAnsi="Times New Roman"/>
          <w:i/>
          <w:sz w:val="24"/>
        </w:rPr>
        <w:t>nápojové kelímky:</w:t>
      </w:r>
      <w:r>
        <w:rPr>
          <w:rFonts w:ascii="Times New Roman" w:hAnsi="Times New Roman"/>
          <w:sz w:val="24"/>
        </w:rPr>
        <w:t xml:space="preserve"> kelímky na jedno použití vyrobené z plastů, určené k naplnění v místě spotřeby, včetně plastových kelímků určených k uspokojení osobních potřeb fyzických osob;</w:t>
      </w:r>
    </w:p>
    <w:p w14:paraId="10A35B63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6. </w:t>
      </w:r>
      <w:r>
        <w:rPr>
          <w:rFonts w:ascii="Times New Roman" w:hAnsi="Times New Roman"/>
          <w:i/>
          <w:sz w:val="24"/>
        </w:rPr>
        <w:t>lehké plastové nákupní tašky:</w:t>
      </w:r>
      <w:r>
        <w:rPr>
          <w:rFonts w:ascii="Times New Roman" w:hAnsi="Times New Roman"/>
          <w:sz w:val="24"/>
        </w:rPr>
        <w:t xml:space="preserve"> plastové nákupní tašky o tloušťce stěny nedosahující 50 mikronů;</w:t>
      </w:r>
    </w:p>
    <w:p w14:paraId="65F59B96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7. </w:t>
      </w:r>
      <w:r>
        <w:rPr>
          <w:rFonts w:ascii="Times New Roman" w:hAnsi="Times New Roman"/>
          <w:i/>
          <w:sz w:val="24"/>
        </w:rPr>
        <w:t>plast:</w:t>
      </w:r>
      <w:r>
        <w:rPr>
          <w:rFonts w:ascii="Times New Roman" w:hAnsi="Times New Roman"/>
          <w:sz w:val="24"/>
        </w:rPr>
        <w:t xml:space="preserve"> materiál tvořený polymerem ve smyslu čl. 3 bodu 5 nařízení Evropského parlamentu a Rady (ES) č. 1907/2006 ze dne 18. prosince 2006 o registraci, hodnocení, povolování a omezování chemických látek (REACH), o zřízení Evropské agentury pro chemické látky, o změně směrnice 1999/45/ES a o zrušení nařízení Rady (EHS) č. 793/93 a nařízení Komise (ES) č. 1488/94, jakož i směrnice Rady 76/769/EHS a směrnic Komise 91/155/EHS, 93/67/EHS, 93/105/ES a 2000/21/ES, k němuž mohou být přidány přísady nebo další látky, a který může být hlavní strukturní složkou konečných výrobků, kromě chemicky nemodifikovaných přírodních polymerů;</w:t>
      </w:r>
    </w:p>
    <w:p w14:paraId="1A5EB34B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8. </w:t>
      </w:r>
      <w:r>
        <w:rPr>
          <w:rFonts w:ascii="Times New Roman" w:hAnsi="Times New Roman"/>
          <w:i/>
          <w:sz w:val="24"/>
        </w:rPr>
        <w:t>přepravní tašky:</w:t>
      </w:r>
      <w:r>
        <w:rPr>
          <w:rFonts w:ascii="Times New Roman" w:hAnsi="Times New Roman"/>
          <w:sz w:val="24"/>
        </w:rPr>
        <w:t xml:space="preserve"> nákupní tašky s držadly nebo bez nich, vyrobené z plastů a poskytované spotřebitelům v místě prodeje zboží či produktů;</w:t>
      </w:r>
    </w:p>
    <w:p w14:paraId="3E110A01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9. </w:t>
      </w:r>
      <w:r>
        <w:rPr>
          <w:rFonts w:ascii="Times New Roman" w:hAnsi="Times New Roman"/>
          <w:i/>
          <w:sz w:val="24"/>
        </w:rPr>
        <w:t>velmi lehké plastové nákupní tašky:</w:t>
      </w:r>
      <w:r>
        <w:rPr>
          <w:rFonts w:ascii="Times New Roman" w:hAnsi="Times New Roman"/>
          <w:sz w:val="24"/>
        </w:rPr>
        <w:t xml:space="preserve"> velmi lehkými plastovými nákupními taškami se rozumí nákupní tašky o tloušťce stěny méně než 15 mikronů, které jsou nezbytné z hygienických důvodů nebo poskytované jako primární obaly pro volně ložené potraviny v případě, že jejich užití pomáhá zabránit plýtvání;</w:t>
      </w:r>
    </w:p>
    <w:p w14:paraId="2EB9A653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10. </w:t>
      </w:r>
      <w:r>
        <w:rPr>
          <w:rFonts w:ascii="Times New Roman" w:hAnsi="Times New Roman"/>
          <w:i/>
          <w:sz w:val="24"/>
        </w:rPr>
        <w:t>oxo-rozložitelný plast:</w:t>
      </w:r>
      <w:r>
        <w:rPr>
          <w:rFonts w:ascii="Times New Roman" w:hAnsi="Times New Roman"/>
          <w:sz w:val="24"/>
        </w:rPr>
        <w:t xml:space="preserve"> plastové materiály, které obsahují přísady, jež prostřednictvím oxidace způsobují rozpad plastového materiálu na mikročástice nebo chemický rozklad;</w:t>
      </w:r>
    </w:p>
    <w:p w14:paraId="232E8F74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3. Požadavky na omezení uvádění některých plastových výrobků na jedno použití a některých dalších plastových výrobků na trh</w:t>
      </w:r>
    </w:p>
    <w:p w14:paraId="4C420BB0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§ 3 </w:t>
      </w:r>
      <w:r>
        <w:rPr>
          <w:rFonts w:ascii="Times New Roman" w:hAnsi="Times New Roman"/>
          <w:sz w:val="24"/>
        </w:rPr>
        <w:t>Je zakázáno uvádět na trh plastové výrobky na jedno použití, uvedené v příloze 1, a výrobky vyrobené z oxo-rozložitelného plastu.</w:t>
      </w:r>
    </w:p>
    <w:p w14:paraId="1CC741C5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§ 4  </w:t>
      </w:r>
      <w:r>
        <w:rPr>
          <w:rFonts w:ascii="Times New Roman" w:hAnsi="Times New Roman"/>
          <w:sz w:val="24"/>
        </w:rPr>
        <w:t>(1) Uvádění na trh nápojových kelímků, na které se nevztahuje příloha 1, včetně jejich horního a víka, je zakázáno.</w:t>
      </w:r>
    </w:p>
    <w:p w14:paraId="2332EC73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Je zakázáno uvádět na trh velmi lehké plastové nákupní tašky s tloušťkou stěny 15 mikronů a více jiných, než vyrobených z biologicky rozložitelných plastů.</w:t>
      </w:r>
    </w:p>
    <w:p w14:paraId="73A5AEFF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§ 4 Sankce</w:t>
      </w:r>
    </w:p>
    <w:p w14:paraId="363767D2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§ 5 </w:t>
      </w:r>
      <w:r>
        <w:rPr>
          <w:rFonts w:ascii="Times New Roman" w:hAnsi="Times New Roman"/>
          <w:sz w:val="24"/>
        </w:rPr>
        <w:t>Pro účely postihu porušení zákazu uvádění na trh uvedeného v § 3 a 4 se tento právní předpis považuje za právní předpis o předcházení vzniku odpadů.</w:t>
      </w:r>
    </w:p>
    <w:p w14:paraId="0696AE72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§ 5 Závěrečná ustanovení</w:t>
      </w:r>
    </w:p>
    <w:p w14:paraId="5DAF0602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§ 6 </w:t>
      </w:r>
      <w:r>
        <w:rPr>
          <w:rFonts w:ascii="Times New Roman" w:hAnsi="Times New Roman"/>
          <w:sz w:val="24"/>
        </w:rPr>
        <w:t>(1) Tento výnos nabývá účinnosti dnem 1. července 2021, s výjimkou uvedenou v odstavci 2.</w:t>
      </w:r>
    </w:p>
    <w:p w14:paraId="1E865637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§ 4 odst. 1 nabývá účinnosti dne 1. července 2023.</w:t>
      </w:r>
    </w:p>
    <w:p w14:paraId="22A64D81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7. </w:t>
      </w:r>
      <w:r>
        <w:rPr>
          <w:rFonts w:ascii="Times New Roman" w:hAnsi="Times New Roman"/>
          <w:sz w:val="24"/>
        </w:rPr>
        <w:t>(1) Tento výnos se přijímá pro účely souladu s těmito právními předpisy:</w:t>
      </w:r>
    </w:p>
    <w:p w14:paraId="60F81950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a) </w:t>
      </w:r>
      <w:r>
        <w:rPr>
          <w:rFonts w:ascii="Times New Roman" w:hAnsi="Times New Roman"/>
          <w:sz w:val="24"/>
        </w:rPr>
        <w:t>směrnice Evropského parlamentu a Rady (EU) 2015/720 ze dne 29. dubna 2015, kterou se mění směrnice 94/62/ES, pokud jde o omezení spotřeby lehkých plastových nákupních tašek; a</w:t>
      </w:r>
    </w:p>
    <w:p w14:paraId="28F00EE5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b) </w:t>
      </w:r>
      <w:r>
        <w:rPr>
          <w:rFonts w:ascii="Times New Roman" w:hAnsi="Times New Roman"/>
          <w:sz w:val="24"/>
        </w:rPr>
        <w:t>směrnice Evropského parlamentu a Rady (EU) 2019/904 ze dne 5. června 2019 o omezení dopadu některých plastových výrobků na životní prostředí.</w:t>
      </w:r>
    </w:p>
    <w:p w14:paraId="1C783232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A7B2F" w14:textId="3FDED59B" w:rsid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 Požadavek na předchozí oznámení tohoto návrhu výnosu podle čl. 5 odst. 1 směrnice Evropského parlamentu a Rady (EU) 2015/1535 ze dne 9. září 2015 o postupu při poskytování informací v oblasti technických předpisů a předpisů pro služby informační společnosti byl splněn.</w:t>
      </w:r>
    </w:p>
    <w:p w14:paraId="62B58029" w14:textId="77777777" w:rsidR="006C39EB" w:rsidRPr="00090B9A" w:rsidRDefault="006C39EB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14:paraId="5AC49DCD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8"/>
          <w:u w:val="single"/>
        </w:rPr>
        <w:lastRenderedPageBreak/>
        <w:t>Příloha č. 1 nařízení vlády č. 301/2021 z 1. července 2021</w:t>
      </w:r>
    </w:p>
    <w:p w14:paraId="43E6B89C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S výhradou omezení:</w:t>
      </w:r>
    </w:p>
    <w:p w14:paraId="05450B2C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1.1. Vatové tyčinky;</w:t>
      </w:r>
    </w:p>
    <w:p w14:paraId="44CA49F0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1.2. Příbory (vidličky, nože, lžíce, jídelní hůlky);</w:t>
      </w:r>
    </w:p>
    <w:p w14:paraId="1F834372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1.3. Talíře;</w:t>
      </w:r>
    </w:p>
    <w:p w14:paraId="09BF3C4B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1.4. Brčka;</w:t>
      </w:r>
    </w:p>
    <w:p w14:paraId="0878AE7D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1.5. Nápojová míchátka;</w:t>
      </w:r>
    </w:p>
    <w:p w14:paraId="18CAAF74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1.6. Tyčky k uchycení a podpěře balónků, kromě balónků pro průmyslové či jiné profesionální použití a upotřebení, jež nejsou distribuovány spotřebitelům, včetně mechanismů těchto tyček;</w:t>
      </w:r>
    </w:p>
    <w:p w14:paraId="32B9B7E7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1.7. Nádoby na potraviny vyrobené z expandovaného polystyrenu, tj. nádoby, jako jsou krabičky s víkem či bez něj, jež se používají na potraviny, které:</w:t>
      </w:r>
    </w:p>
    <w:p w14:paraId="19D0ECB1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1.7.1 jsou určeny k okamžité spotřebě, a to buď na místě, nebo k odnesení s sebou,</w:t>
      </w:r>
    </w:p>
    <w:p w14:paraId="7F14F89F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1.7.2 jsou obvykle spotřebovávány z této nádoby a</w:t>
      </w:r>
    </w:p>
    <w:p w14:paraId="6292E00C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1.7.3 jsou připraveny ke spotřebě bez jakékoli další přípravy, jako je vaření nebo ohřívání,</w:t>
      </w:r>
      <w:r>
        <w:rPr>
          <w:rFonts w:ascii="Times New Roman" w:hAnsi="Times New Roman"/>
          <w:sz w:val="24"/>
        </w:rPr>
        <w:br/>
        <w:t>včetně nádob na potraviny používaných pro rychlé občerstvení nebo jiná jídla připravená k okamžité spotřebě, s výjimkou nádob na nápoje, talířů a sáčků a balení obsahujících potraviny;</w:t>
      </w:r>
    </w:p>
    <w:p w14:paraId="37AA28F7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1.8. Nádoby na nápoje vyrobené z expandovaného polystyrenu, včetně jejich uzávěrů a víček;</w:t>
      </w:r>
    </w:p>
    <w:p w14:paraId="15F26832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1.9. Nápojové kelímky vyrobené z expandovaného polystyrenu, včetně jejich uzávěrů a víček.</w:t>
      </w:r>
    </w:p>
    <w:p w14:paraId="0F93FF30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190AE" w14:textId="77777777" w:rsidR="00C263EB" w:rsidRDefault="00C263EB"/>
    <w:sectPr w:rsidR="00C263EB" w:rsidSect="00B35AD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9A"/>
    <w:rsid w:val="00090B9A"/>
    <w:rsid w:val="006C39EB"/>
    <w:rsid w:val="00C2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5AE5"/>
  <w15:chartTrackingRefBased/>
  <w15:docId w15:val="{691AA1B5-9C6F-458B-9E57-5F1BBC68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kezds">
    <w:name w:val="Bekezdés"/>
    <w:uiPriority w:val="99"/>
    <w:rsid w:val="00090B9A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rsid w:val="00090B9A"/>
    <w:pPr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rsid w:val="00090B9A"/>
    <w:pPr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rsid w:val="00090B9A"/>
    <w:pPr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090B9A"/>
    <w:pPr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rsid w:val="00090B9A"/>
    <w:pPr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rsid w:val="00090B9A"/>
    <w:pPr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rsid w:val="00090B9A"/>
    <w:pPr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rsid w:val="00090B9A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090B9A"/>
    <w:pPr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rsid w:val="00090B9A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5567</Characters>
  <Application>Microsoft Office Word</Application>
  <DocSecurity>0</DocSecurity>
  <Lines>97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Zsolt</dc:creator>
  <cp:keywords>class='Internal'</cp:keywords>
  <dc:description/>
  <cp:lastModifiedBy>Čedo Perić</cp:lastModifiedBy>
  <cp:revision>2</cp:revision>
  <dcterms:created xsi:type="dcterms:W3CDTF">2022-01-14T09:10:00Z</dcterms:created>
  <dcterms:modified xsi:type="dcterms:W3CDTF">2022-01-14T09:10:00Z</dcterms:modified>
</cp:coreProperties>
</file>