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KONGERIGET BELGIEN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DEN FØDERALE OFFENTLIGE TJENESTE FOR ØKONOMI, SMV'er, SMÅ VIRKSOMHEDER OG ENERGI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Udkast til lov </w:t>
            </w:r>
            <w:bookmarkStart w:id="0" w:name="_Hlk105162992"/>
            <w:r>
              <w:rPr>
                <w:rFonts w:ascii="Arial" w:hAnsi="Arial"/>
                <w:b/>
                <w:sz w:val="20"/>
              </w:rPr>
              <w:t>om ændring af lov af 17. juli 2013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om de nominelle minimumsmængder af bæredygtige biobrændstoffer, der skal være indeholdt i mængden af fossile brændstoffer, der årligt frigives til forbrug</w:t>
            </w:r>
            <w:bookmarkEnd w:id="0"/>
            <w:r>
              <w:rPr>
                <w:rFonts w:ascii="Arial" w:hAnsi="Arial"/>
                <w:sz w:val="20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6BB4A79B" w:rsidR="006B34E9" w:rsidRPr="0028568E" w:rsidRDefault="00D71576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PHILIP</w:t>
            </w:r>
            <w:r w:rsidR="006B34E9">
              <w:rPr>
                <w:rFonts w:ascii="Arial" w:hAnsi="Arial"/>
                <w:b/>
                <w:sz w:val="20"/>
              </w:rPr>
              <w:t>, belgiernes konge,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Til alle de tilstedeværende og til dem, der følger efter, vær hilset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På forslag af energiministeren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HAR VI DEKRETERET OG DEKRETERER HERMED: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Energiministeren er ansvarlig for på vore vegne at forelægge følgende udkast til lov for de lovgivende forsamlinger og fremsætte dem i repræsentanternes hus: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1. </w:t>
            </w:r>
            <w:r>
              <w:rPr>
                <w:rFonts w:ascii="Arial" w:hAnsi="Arial"/>
                <w:sz w:val="18"/>
              </w:rPr>
              <w:t>Denne lov regulerer et spørgsmål, der er omhandlet i forfatningens artikel 78.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2. </w:t>
            </w:r>
            <w:r>
              <w:rPr>
                <w:rFonts w:ascii="Arial" w:hAnsi="Arial"/>
                <w:sz w:val="18"/>
              </w:rPr>
              <w:t xml:space="preserve">Denne lov gennemfører delvist Europa-Parlamentets og Rådets direktiv (EU) 2018/2001 af 11. december 2018 om fremme af anvendelsen af energi fra vedvarende energikilder.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Eksisterende love og administrative bestemmelser, der henviser til de direktiver, der er ophævet ved direktiv (EU) 2018/2001, skal fortolkes som henvisninger til nævnte direktiv.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Artikel 3.</w:t>
            </w:r>
            <w:r>
              <w:rPr>
                <w:rFonts w:ascii="Arial" w:hAnsi="Arial"/>
                <w:color w:val="000000"/>
                <w:sz w:val="18"/>
              </w:rPr>
              <w:t xml:space="preserve"> I artikel 2 i lov</w:t>
            </w:r>
            <w: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af 17. juli 2013 om de nominelle minimumsmængder af bæredygtige biobrændstoffer, der skal være indeholdt i mængden af fossile brændstoffer, der årligt frigives til forbrug, foretages følgende ændringer:</w:t>
            </w:r>
          </w:p>
          <w:p w14:paraId="5B4BF699" w14:textId="2CB4BC0A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a) 3° affattes således:</w:t>
            </w:r>
          </w:p>
          <w:p w14:paraId="4C328E28" w14:textId="5C6D4C05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"3° "kongeligt dekret af 17. december 2021": kongeligt dekret af 17. december 2021 om produktstandarder for brændstoffer fra vedvarende energikilder bestemt til transportsektoren og for brændstoffer eller brændsler, der er baseret på genanvendt kulstof bestemt til transportsektoren".</w:t>
            </w:r>
          </w:p>
          <w:p w14:paraId="637451A7" w14:textId="458B929A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b) 4° affattes således:</w:t>
            </w:r>
          </w:p>
          <w:p w14:paraId="4A848094" w14:textId="2AEA12A2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"4° "ministerielt dekret af 19. maj 2021": ministerielt dekret af 19. maj 2021 om registrering af personer, der er involveret i landets forsyningskæde, og af forbrugere af olie og olieprodukter".</w:t>
            </w:r>
          </w:p>
          <w:p w14:paraId="584584C2" w14:textId="66BE9150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c) I 5° ændres "ministerielt dekret af 27. december 1978" til "ministerielt dekret af 19. maj 2021".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d) Denne artikel suppleres med 24°, der har følgende ordlyd: "24° "kongeligt dekret af 16. juli 2014": kongeligt dekret af 16. juli 2014 om oplysnings- og forvaltningsforpligtelser for biobrændstoffer i kategori B og C i overensstemmelse med lov af 17. juli 2013 om de nominelle minimumsmængder af bæredygtige biobrændstoffer, der skal være indeholdt i mængden af fossile brændstoffer, der årligt frigives til forbrug".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e) Denne artikel suppleres med 25°, der har følgende ordlyd: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"25° "delegeret forordning 2019/807": Kommissionens delegerede forordning (EU) 2019/807 af 13. marts 2019 om supplerende regler til Europa-Parlamentets og Rådets direktiv (EU) 2018/2001 for så vidt angår fastsættelse af råprodukter med høj risiko for indirekte ændringer i arealanvendelsen, for hvilke der er konstateret en betydelig udvidelse af produktionsarealet ind på arealer med stort kulstoflager, og certificering af biobrændstoffer, flydende biobrændsler og biomassebrændsler med lav risiko for indirekte ændringer i arealanvendelsen.".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4. </w:t>
            </w:r>
            <w:r>
              <w:rPr>
                <w:rFonts w:ascii="Arial" w:hAnsi="Arial"/>
                <w:sz w:val="18"/>
              </w:rPr>
              <w:t xml:space="preserve">I samme </w:t>
            </w:r>
            <w:r>
              <w:rPr>
                <w:rFonts w:ascii="Arial" w:hAnsi="Arial"/>
                <w:color w:val="000000"/>
                <w:sz w:val="18"/>
              </w:rPr>
              <w:t>lov, som ændret ved lov af 26. december 2015</w:t>
            </w:r>
            <w:r>
              <w:rPr>
                <w:rFonts w:ascii="Arial" w:hAnsi="Arial"/>
                <w:sz w:val="18"/>
              </w:rPr>
              <w:t>, indsættes artikel 7/1 med følgende ordlyd: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"Artikel 7/1. § 1. Fra den 1. januar 2023 kan biobrændstoffer, der er fremstillet af palmeolie, herunder andre produkter, der direkte eller indirekte stammer fra palmer, ikke længere bidrage til at opnå den i artikel 7, stk. 1 fastsatte mængde, eller dem, der er omfattet af delmålene i artikel 4, stk. 1, nr. 1°, 2°, 3° og 4° i kongeligt dekret af 4. maj 2018 om fastsættelse af nominelle minimumsmængder af bæredygtige biobrændstoffer, der skal være indeholdt i mængden af brændstoffer, der årligt frigives til forbrug.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Dette afsnit finder ikke anvendelse på råvarer, der er opført i bilag IV til kongeligt dekret af 16. juli 2014, eller på biobrændstoffer, flydende biobrændsler eller biomassebrændsler, der er certificeret som havende en lav risiko for indirekte ændringer i arealanvendelsen, i overensstemmelse med bestemmelserne og kriterierne herom i artikel 4 og 5 i delegeret forordning 2019/807.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§ 2. Fra den 1. juli 2023 kan biobrændstoffer, der er fremstillet af sojabønneolie, herunder andre produkter, der direkte eller indirekte stammer fra sojabønner, ikke længere bidrage til at nå den i artikel 7, stk. 1, fastsatte iblandingsmængde, eller dem, der er omfattet af delmålene i artikel 4, stk. 1, nr.1°, 2°, 3° og 4° i kongeligt dekret af </w:t>
            </w:r>
            <w:r>
              <w:rPr>
                <w:rFonts w:ascii="Arial" w:hAnsi="Arial"/>
                <w:sz w:val="18"/>
              </w:rPr>
              <w:lastRenderedPageBreak/>
              <w:t>4. maj 2018 om fastsættelse af de nominelle minimumsmængder af bæredygtige biobrændstoffer, der skal være indeholdt i mængden af brændstoffer, der årligt frigives til forbrug.</w:t>
            </w:r>
            <w:r>
              <w:rPr>
                <w:sz w:val="18"/>
              </w:rPr>
              <w:t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Dette afsnit finder ikke anvendelse på råvarer, der er opført i bilag IV til kongeligt dekret af 16. juli 2014, eller på biobrændstoffer, flydende biobrændsler eller biomassebrændsler, der er certificeret som havende en lav risiko for indirekte ændringer i arealanvendelsen, i overensstemmelse med bestemmelserne og kriterierne herom i artikel 4 og 5 i delegeret forordning 2019/807.".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Artikel 5. </w:t>
            </w:r>
            <w:r>
              <w:rPr>
                <w:rFonts w:ascii="Arial" w:hAnsi="Arial"/>
                <w:sz w:val="18"/>
              </w:rPr>
              <w:t xml:space="preserve">I samme lovs artikel 8, stk. 1, </w:t>
            </w:r>
            <w:r>
              <w:rPr>
                <w:rFonts w:ascii="Arial" w:hAnsi="Arial"/>
                <w:color w:val="000000"/>
                <w:sz w:val="18"/>
              </w:rPr>
              <w:t>ændres "§§ 2 og 4" til "§§ 2 og 6"</w:t>
            </w:r>
            <w:r>
              <w:rPr>
                <w:rFonts w:ascii="Arial" w:hAnsi="Arial"/>
                <w:sz w:val="18"/>
              </w:rPr>
              <w:t>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6. 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color w:val="000000"/>
                <w:sz w:val="18"/>
              </w:rPr>
              <w:t xml:space="preserve"> artikel 9 i samme lov ændres "§§ 7 og 8" til "§§ 12 og 13".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7. </w:t>
            </w:r>
            <w:r>
              <w:rPr>
                <w:rFonts w:ascii="Arial" w:hAnsi="Arial"/>
                <w:sz w:val="18"/>
              </w:rPr>
              <w:t>I artikel 12, stk. 1, i samme lov foretages følgende ændringer:</w:t>
            </w:r>
          </w:p>
          <w:p w14:paraId="4B19C096" w14:textId="2A95C7CD" w:rsidR="006B34E9" w:rsidRDefault="006B34E9" w:rsidP="007953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1° Ordene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color w:val="000000"/>
                <w:sz w:val="18"/>
              </w:rPr>
              <w:t>kongeligt dekret af 26. november 2011 om fastsættelse af produktstandarder for biobrændstoffer" ændres til "kongeligt dekret af 17. december 2021".</w:t>
            </w:r>
          </w:p>
          <w:p w14:paraId="207381E6" w14:textId="1C37066E" w:rsidR="006B34E9" w:rsidRDefault="006B34E9" w:rsidP="007953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2° Ordet "certificeringerne" ændres til "produktdeklarationerne".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8. </w:t>
            </w:r>
            <w:r>
              <w:rPr>
                <w:rFonts w:ascii="Arial" w:hAnsi="Arial"/>
                <w:sz w:val="18"/>
              </w:rPr>
              <w:t>I artikel 13, § 2 i samme lov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foretages følgende ændringer:</w:t>
            </w:r>
          </w:p>
          <w:p w14:paraId="01B457E5" w14:textId="79566F67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1°I stk. 1 og 3 ændres "§§ 3 og 5" til "§§ 3 og 7".</w:t>
            </w:r>
          </w:p>
          <w:p w14:paraId="59BA53E4" w14:textId="03FCB643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2°I stk. 3 ændres "§§ 2 og 4" til "§§ 2 og 6".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Artikel 9. 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color w:val="000000"/>
                <w:sz w:val="18"/>
              </w:rPr>
              <w:t xml:space="preserve"> artikel 14, § 2, stk. 1, i samme lov ændres "§§ 2 og 4" til "§§ 2 og 6".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Artikel 10.</w:t>
            </w:r>
            <w:r>
              <w:rPr>
                <w:rFonts w:ascii="Arial" w:hAnsi="Arial"/>
                <w:color w:val="000000"/>
                <w:sz w:val="18"/>
              </w:rPr>
              <w:t xml:space="preserve"> I artikel 2, stk. 10, i artikel 4, stk. 1 og 2, og i artikel 11, § 2, stk. 3, og § 3, ændres "kongeligt dekret af 26. november 2011" til "kongeligt dekret af 17. december 2021".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Udstedt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På Kongens vegne: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Energiministeren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71576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Liana Brili</cp:lastModifiedBy>
  <cp:revision>4</cp:revision>
  <dcterms:created xsi:type="dcterms:W3CDTF">2022-09-01T14:53:00Z</dcterms:created>
  <dcterms:modified xsi:type="dcterms:W3CDTF">2022-09-09T11:55:00Z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