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0" w:type="dxa"/>
        <w:tblLook w:val="04A0" w:firstRow="1" w:lastRow="0" w:firstColumn="1" w:lastColumn="0" w:noHBand="0" w:noVBand="1"/>
      </w:tblPr>
      <w:tblGrid>
        <w:gridCol w:w="10060"/>
      </w:tblGrid>
      <w:tr w:rsidR="002B72FE" w:rsidRPr="001025E3" w14:paraId="539F7C7E" w14:textId="77777777" w:rsidTr="002B72FE">
        <w:tc>
          <w:tcPr>
            <w:tcW w:w="10060" w:type="dxa"/>
          </w:tcPr>
          <w:p w14:paraId="1BF86CB5" w14:textId="77777777" w:rsidR="002B72FE" w:rsidRPr="001025E3" w:rsidRDefault="002B72FE" w:rsidP="00DD1D1F">
            <w:pPr>
              <w:jc w:val="center"/>
              <w:rPr>
                <w:b/>
                <w:bCs/>
              </w:rPr>
            </w:pPr>
          </w:p>
        </w:tc>
      </w:tr>
      <w:tr w:rsidR="002B72FE" w:rsidRPr="001025E3" w14:paraId="071DF4C3" w14:textId="77777777" w:rsidTr="002B72FE">
        <w:tc>
          <w:tcPr>
            <w:tcW w:w="10060" w:type="dxa"/>
          </w:tcPr>
          <w:p w14:paraId="2877D387" w14:textId="77777777" w:rsidR="002B72FE" w:rsidRPr="001025E3" w:rsidRDefault="002B72FE" w:rsidP="00DD1D1F">
            <w:pPr>
              <w:jc w:val="center"/>
              <w:rPr>
                <w:b/>
                <w:bCs/>
              </w:rPr>
            </w:pPr>
            <w:r w:rsidRPr="001025E3">
              <w:rPr>
                <w:b/>
                <w:caps/>
              </w:rPr>
              <w:t>KINGDOM OF BELGIUM</w:t>
            </w:r>
          </w:p>
        </w:tc>
      </w:tr>
      <w:tr w:rsidR="002B72FE" w:rsidRPr="001025E3" w14:paraId="4C109B7A" w14:textId="77777777" w:rsidTr="002B72FE">
        <w:tc>
          <w:tcPr>
            <w:tcW w:w="10060" w:type="dxa"/>
          </w:tcPr>
          <w:p w14:paraId="234399E9" w14:textId="77777777" w:rsidR="002B72FE" w:rsidRPr="001025E3" w:rsidRDefault="002B72FE" w:rsidP="00DD1D1F">
            <w:pPr>
              <w:jc w:val="center"/>
              <w:rPr>
                <w:b/>
                <w:bCs/>
                <w:iCs/>
                <w:caps/>
                <w:lang w:val="nl-BE"/>
              </w:rPr>
            </w:pPr>
          </w:p>
        </w:tc>
      </w:tr>
      <w:tr w:rsidR="002B72FE" w:rsidRPr="001025E3" w14:paraId="47FB5094" w14:textId="77777777" w:rsidTr="002B72FE">
        <w:tc>
          <w:tcPr>
            <w:tcW w:w="10060" w:type="dxa"/>
          </w:tcPr>
          <w:p w14:paraId="34296F36" w14:textId="77777777" w:rsidR="002B72FE" w:rsidRPr="001025E3" w:rsidRDefault="002B72FE" w:rsidP="00DD1D1F">
            <w:pPr>
              <w:jc w:val="center"/>
              <w:rPr>
                <w:b/>
                <w:bCs/>
              </w:rPr>
            </w:pPr>
            <w:r w:rsidRPr="001025E3">
              <w:rPr>
                <w:b/>
                <w:caps/>
              </w:rPr>
              <w:t>The Federal Public Service Public Health, Food Chain Safety and Environment</w:t>
            </w:r>
          </w:p>
        </w:tc>
      </w:tr>
      <w:tr w:rsidR="002B72FE" w:rsidRPr="001025E3" w14:paraId="712A8CC4" w14:textId="77777777" w:rsidTr="002B72FE">
        <w:tc>
          <w:tcPr>
            <w:tcW w:w="10060" w:type="dxa"/>
          </w:tcPr>
          <w:p w14:paraId="0F4F0866" w14:textId="77777777" w:rsidR="002B72FE" w:rsidRPr="001025E3" w:rsidRDefault="002B72FE" w:rsidP="00DD1D1F">
            <w:pPr>
              <w:jc w:val="center"/>
              <w:rPr>
                <w:b/>
                <w:bCs/>
                <w:iCs/>
                <w:caps/>
                <w:lang w:val="en-US"/>
              </w:rPr>
            </w:pPr>
          </w:p>
        </w:tc>
      </w:tr>
      <w:tr w:rsidR="002B72FE" w:rsidRPr="001025E3" w14:paraId="0A1350EC" w14:textId="77777777" w:rsidTr="002B72FE">
        <w:tc>
          <w:tcPr>
            <w:tcW w:w="10060" w:type="dxa"/>
          </w:tcPr>
          <w:p w14:paraId="79BB2968" w14:textId="0D37908B" w:rsidR="002B72FE" w:rsidRPr="001025E3" w:rsidRDefault="002B72FE" w:rsidP="00301CF2">
            <w:pPr>
              <w:autoSpaceDE w:val="0"/>
              <w:autoSpaceDN w:val="0"/>
              <w:adjustRightInd w:val="0"/>
              <w:jc w:val="center"/>
              <w:rPr>
                <w:b/>
                <w:bCs/>
              </w:rPr>
            </w:pPr>
            <w:r w:rsidRPr="001025E3">
              <w:rPr>
                <w:b/>
              </w:rPr>
              <w:t xml:space="preserve">Royal Decree determining product standards for transport fuels from renewable sources and for transport fuels based on recycled carbon </w:t>
            </w:r>
          </w:p>
        </w:tc>
      </w:tr>
      <w:tr w:rsidR="002B72FE" w:rsidRPr="001025E3" w14:paraId="31C501C2" w14:textId="77777777" w:rsidTr="002B72FE">
        <w:tc>
          <w:tcPr>
            <w:tcW w:w="10060" w:type="dxa"/>
          </w:tcPr>
          <w:p w14:paraId="221422F0" w14:textId="77777777" w:rsidR="002B72FE" w:rsidRPr="001025E3" w:rsidRDefault="002B72FE" w:rsidP="00DD1D1F">
            <w:pPr>
              <w:rPr>
                <w:lang w:val="en-US"/>
              </w:rPr>
            </w:pPr>
          </w:p>
        </w:tc>
      </w:tr>
      <w:tr w:rsidR="002B72FE" w:rsidRPr="001025E3" w14:paraId="7C465EFE" w14:textId="77777777" w:rsidTr="002B72FE">
        <w:tc>
          <w:tcPr>
            <w:tcW w:w="10060" w:type="dxa"/>
          </w:tcPr>
          <w:p w14:paraId="6DE14651" w14:textId="77777777" w:rsidR="002B72FE" w:rsidRPr="001025E3" w:rsidRDefault="002B72FE" w:rsidP="00DD1D1F">
            <w:pPr>
              <w:ind w:right="113"/>
            </w:pPr>
            <w:r w:rsidRPr="001025E3">
              <w:t>PHILIPPE, King of the Belgians,</w:t>
            </w:r>
          </w:p>
        </w:tc>
      </w:tr>
      <w:tr w:rsidR="002B72FE" w:rsidRPr="001025E3" w14:paraId="13B9C6E8" w14:textId="77777777" w:rsidTr="002B72FE">
        <w:tc>
          <w:tcPr>
            <w:tcW w:w="10060" w:type="dxa"/>
          </w:tcPr>
          <w:p w14:paraId="32B729E4" w14:textId="77777777" w:rsidR="002B72FE" w:rsidRPr="001025E3" w:rsidRDefault="002B72FE" w:rsidP="00DD1D1F">
            <w:pPr>
              <w:rPr>
                <w:lang w:val="en-US"/>
              </w:rPr>
            </w:pPr>
          </w:p>
        </w:tc>
      </w:tr>
      <w:tr w:rsidR="002B72FE" w:rsidRPr="001025E3" w14:paraId="616BEB09" w14:textId="77777777" w:rsidTr="002B72FE">
        <w:tc>
          <w:tcPr>
            <w:tcW w:w="10060" w:type="dxa"/>
          </w:tcPr>
          <w:p w14:paraId="591063CF" w14:textId="77777777" w:rsidR="002B72FE" w:rsidRPr="001025E3" w:rsidRDefault="002B72FE" w:rsidP="00DD1D1F">
            <w:pPr>
              <w:ind w:right="113"/>
            </w:pPr>
            <w:r w:rsidRPr="001025E3">
              <w:t>To all who are here now or will be hereafter, Greetings.</w:t>
            </w:r>
          </w:p>
        </w:tc>
      </w:tr>
      <w:tr w:rsidR="002B72FE" w:rsidRPr="001025E3" w14:paraId="6DBDD609" w14:textId="77777777" w:rsidTr="002B72FE">
        <w:tc>
          <w:tcPr>
            <w:tcW w:w="10060" w:type="dxa"/>
          </w:tcPr>
          <w:p w14:paraId="0424A31F" w14:textId="77777777" w:rsidR="002B72FE" w:rsidRPr="001025E3" w:rsidRDefault="002B72FE" w:rsidP="00DD1D1F">
            <w:pPr>
              <w:rPr>
                <w:lang w:val="nl-BE"/>
              </w:rPr>
            </w:pPr>
          </w:p>
        </w:tc>
      </w:tr>
      <w:tr w:rsidR="002B72FE" w:rsidRPr="001025E3" w14:paraId="2C3BFC90" w14:textId="77777777" w:rsidTr="002B72FE">
        <w:tc>
          <w:tcPr>
            <w:tcW w:w="10060" w:type="dxa"/>
          </w:tcPr>
          <w:p w14:paraId="26C9142D" w14:textId="1B9BA19D" w:rsidR="002B72FE" w:rsidRPr="001025E3" w:rsidRDefault="002B72FE" w:rsidP="00DD1D1F">
            <w:pPr>
              <w:jc w:val="both"/>
            </w:pPr>
            <w:r w:rsidRPr="001025E3">
              <w:t xml:space="preserve">Having regard to the Law of 21 December 1998 on product standards to promote sustainable production and consumption patterns and to protect the environment, public health and employees, </w:t>
            </w:r>
            <w:r w:rsidRPr="001025E3">
              <w:rPr>
                <w:sz w:val="23"/>
              </w:rPr>
              <w:t>Article 5(1)(1) 1°, 3° and 5°, as amended by the Law of 27 July 2011, Article 5(1) 6°, amended by the Laws 27 July 2011 and 16 December 2015, and Article 5(1)(1) 9° and 13°, as amended by the Law of 27 July 2011;</w:t>
            </w:r>
          </w:p>
        </w:tc>
      </w:tr>
      <w:tr w:rsidR="002B72FE" w:rsidRPr="001025E3" w14:paraId="350EE383" w14:textId="77777777" w:rsidTr="002B72FE">
        <w:tc>
          <w:tcPr>
            <w:tcW w:w="10060" w:type="dxa"/>
          </w:tcPr>
          <w:p w14:paraId="1454D9EF" w14:textId="77777777" w:rsidR="002B72FE" w:rsidRPr="001025E3" w:rsidRDefault="002B72FE" w:rsidP="00DD1D1F">
            <w:pPr>
              <w:jc w:val="both"/>
              <w:rPr>
                <w:lang w:val="nl-BE"/>
              </w:rPr>
            </w:pPr>
          </w:p>
        </w:tc>
      </w:tr>
      <w:tr w:rsidR="002B72FE" w:rsidRPr="001025E3" w14:paraId="6979CD57" w14:textId="77777777" w:rsidTr="002B72FE">
        <w:tc>
          <w:tcPr>
            <w:tcW w:w="10060" w:type="dxa"/>
          </w:tcPr>
          <w:p w14:paraId="173ADF2D" w14:textId="77777777" w:rsidR="002B72FE" w:rsidRPr="001025E3" w:rsidRDefault="002B72FE" w:rsidP="00DD1D1F">
            <w:pPr>
              <w:tabs>
                <w:tab w:val="left" w:pos="1364"/>
              </w:tabs>
              <w:jc w:val="both"/>
            </w:pPr>
            <w:r w:rsidRPr="001025E3">
              <w:t>Royal Decree of 8 July 2018 containing provisions on product standards for transport fuels from renewable sources</w:t>
            </w:r>
          </w:p>
        </w:tc>
      </w:tr>
      <w:tr w:rsidR="002B72FE" w:rsidRPr="001025E3" w14:paraId="2F1201E3" w14:textId="77777777" w:rsidTr="002B72FE">
        <w:tc>
          <w:tcPr>
            <w:tcW w:w="10060" w:type="dxa"/>
          </w:tcPr>
          <w:p w14:paraId="00C763A4" w14:textId="77777777" w:rsidR="002B72FE" w:rsidRPr="001025E3" w:rsidRDefault="002B72FE" w:rsidP="00DD1D1F">
            <w:pPr>
              <w:jc w:val="both"/>
              <w:rPr>
                <w:lang w:val="nl-BE"/>
              </w:rPr>
            </w:pPr>
          </w:p>
        </w:tc>
      </w:tr>
      <w:tr w:rsidR="002B72FE" w:rsidRPr="001025E3" w14:paraId="3047769E" w14:textId="77777777" w:rsidTr="002B72FE">
        <w:tc>
          <w:tcPr>
            <w:tcW w:w="10060" w:type="dxa"/>
          </w:tcPr>
          <w:p w14:paraId="60DF38E8" w14:textId="24E5EE18" w:rsidR="002B72FE" w:rsidRPr="001025E3" w:rsidRDefault="002B72FE" w:rsidP="00DD1D1F">
            <w:pPr>
              <w:jc w:val="both"/>
            </w:pPr>
            <w:r w:rsidRPr="001025E3">
              <w:t xml:space="preserve">Having regard to the involvement of the regional governments in the drafting of this Decree, in the context of the </w:t>
            </w:r>
            <w:proofErr w:type="spellStart"/>
            <w:r w:rsidRPr="001025E3">
              <w:t>Interministerial</w:t>
            </w:r>
            <w:proofErr w:type="spellEnd"/>
            <w:r w:rsidRPr="001025E3">
              <w:t xml:space="preserve"> Conference on the Environment of 1 April 2021;</w:t>
            </w:r>
          </w:p>
        </w:tc>
      </w:tr>
      <w:tr w:rsidR="002B72FE" w:rsidRPr="001025E3" w14:paraId="7A153119" w14:textId="77777777" w:rsidTr="002B72FE">
        <w:tc>
          <w:tcPr>
            <w:tcW w:w="10060" w:type="dxa"/>
          </w:tcPr>
          <w:p w14:paraId="409E4DB6" w14:textId="77777777" w:rsidR="002B72FE" w:rsidRPr="001025E3" w:rsidRDefault="002B72FE" w:rsidP="00DD1D1F">
            <w:pPr>
              <w:jc w:val="both"/>
              <w:rPr>
                <w:lang w:val="nl-BE"/>
              </w:rPr>
            </w:pPr>
          </w:p>
        </w:tc>
      </w:tr>
      <w:tr w:rsidR="002B72FE" w:rsidRPr="001025E3" w14:paraId="0166299A" w14:textId="77777777" w:rsidTr="002B72FE">
        <w:tc>
          <w:tcPr>
            <w:tcW w:w="10060" w:type="dxa"/>
          </w:tcPr>
          <w:p w14:paraId="1A097E20" w14:textId="2A0F411A" w:rsidR="002B72FE" w:rsidRPr="001025E3" w:rsidRDefault="002B72FE" w:rsidP="00DD1D1F">
            <w:pPr>
              <w:jc w:val="both"/>
            </w:pPr>
            <w:r w:rsidRPr="001025E3">
              <w:t>Having regard to the recommendation of the Superior Health Council (SHC) issued on 2 June 2021;</w:t>
            </w:r>
          </w:p>
        </w:tc>
      </w:tr>
      <w:tr w:rsidR="002B72FE" w:rsidRPr="001025E3" w14:paraId="54259940" w14:textId="77777777" w:rsidTr="002B72FE">
        <w:tc>
          <w:tcPr>
            <w:tcW w:w="10060" w:type="dxa"/>
          </w:tcPr>
          <w:p w14:paraId="47569EA2" w14:textId="77777777" w:rsidR="002B72FE" w:rsidRPr="001025E3" w:rsidRDefault="002B72FE" w:rsidP="00DD1D1F">
            <w:pPr>
              <w:rPr>
                <w:lang w:val="nl-BE"/>
              </w:rPr>
            </w:pPr>
          </w:p>
        </w:tc>
      </w:tr>
      <w:tr w:rsidR="002B72FE" w:rsidRPr="001025E3" w14:paraId="39655651" w14:textId="77777777" w:rsidTr="002B72FE">
        <w:tc>
          <w:tcPr>
            <w:tcW w:w="10060" w:type="dxa"/>
          </w:tcPr>
          <w:p w14:paraId="012B4624" w14:textId="2F9BC673" w:rsidR="002B72FE" w:rsidRPr="001025E3" w:rsidRDefault="002B72FE" w:rsidP="00CC6EB0">
            <w:pPr>
              <w:jc w:val="both"/>
            </w:pPr>
            <w:r w:rsidRPr="001025E3">
              <w:t>Having regard to the opinion of the Federal Council for Sustainable Development, issued on 7 June 2021;</w:t>
            </w:r>
          </w:p>
        </w:tc>
      </w:tr>
      <w:tr w:rsidR="002B72FE" w:rsidRPr="001025E3" w14:paraId="299FC05D" w14:textId="77777777" w:rsidTr="002B72FE">
        <w:tc>
          <w:tcPr>
            <w:tcW w:w="10060" w:type="dxa"/>
          </w:tcPr>
          <w:p w14:paraId="40353652" w14:textId="77777777" w:rsidR="002B72FE" w:rsidRPr="001025E3" w:rsidRDefault="002B72FE" w:rsidP="00DD1D1F">
            <w:pPr>
              <w:rPr>
                <w:lang w:val="nl-BE"/>
              </w:rPr>
            </w:pPr>
          </w:p>
        </w:tc>
      </w:tr>
      <w:tr w:rsidR="002B72FE" w:rsidRPr="001025E3" w14:paraId="2B2C3CB6" w14:textId="77777777" w:rsidTr="002B72FE">
        <w:tc>
          <w:tcPr>
            <w:tcW w:w="10060" w:type="dxa"/>
          </w:tcPr>
          <w:p w14:paraId="071CA065" w14:textId="070BC8D4" w:rsidR="002B72FE" w:rsidRPr="001025E3" w:rsidRDefault="002B72FE" w:rsidP="00CC6EB0">
            <w:pPr>
              <w:jc w:val="both"/>
            </w:pPr>
            <w:r w:rsidRPr="001025E3">
              <w:t>Having regard to the opinion of the special advisory Consumer Committee, issued on 7 June 2021;</w:t>
            </w:r>
          </w:p>
        </w:tc>
      </w:tr>
      <w:tr w:rsidR="002B72FE" w:rsidRPr="001025E3" w14:paraId="5BE727A5" w14:textId="77777777" w:rsidTr="002B72FE">
        <w:tc>
          <w:tcPr>
            <w:tcW w:w="10060" w:type="dxa"/>
          </w:tcPr>
          <w:p w14:paraId="0F875786" w14:textId="77777777" w:rsidR="002B72FE" w:rsidRPr="001025E3" w:rsidRDefault="002B72FE" w:rsidP="00DD1D1F">
            <w:pPr>
              <w:rPr>
                <w:lang w:val="nl-BE"/>
              </w:rPr>
            </w:pPr>
          </w:p>
        </w:tc>
      </w:tr>
      <w:tr w:rsidR="002B72FE" w:rsidRPr="001025E3" w14:paraId="544D70F3" w14:textId="77777777" w:rsidTr="002B72FE">
        <w:tc>
          <w:tcPr>
            <w:tcW w:w="10060" w:type="dxa"/>
          </w:tcPr>
          <w:p w14:paraId="732944AC" w14:textId="4FB0D8DE" w:rsidR="002B72FE" w:rsidRPr="001025E3" w:rsidRDefault="002B72FE" w:rsidP="00CC6EB0">
            <w:pPr>
              <w:jc w:val="both"/>
            </w:pPr>
            <w:r w:rsidRPr="001025E3">
              <w:t>Having regard to the opinion of the Central Economic Council, issued on 7 June 2021;</w:t>
            </w:r>
          </w:p>
        </w:tc>
      </w:tr>
      <w:tr w:rsidR="002B72FE" w:rsidRPr="001025E3" w14:paraId="7DE19047" w14:textId="77777777" w:rsidTr="002B72FE">
        <w:tc>
          <w:tcPr>
            <w:tcW w:w="10060" w:type="dxa"/>
          </w:tcPr>
          <w:p w14:paraId="29772571" w14:textId="77777777" w:rsidR="002B72FE" w:rsidRPr="001025E3" w:rsidRDefault="002B72FE" w:rsidP="00DD1D1F">
            <w:pPr>
              <w:rPr>
                <w:lang w:val="nl-BE"/>
              </w:rPr>
            </w:pPr>
          </w:p>
        </w:tc>
      </w:tr>
      <w:tr w:rsidR="002B72FE" w:rsidRPr="001025E3" w14:paraId="1BBCBD3B" w14:textId="77777777" w:rsidTr="002B72FE">
        <w:tc>
          <w:tcPr>
            <w:tcW w:w="10060" w:type="dxa"/>
          </w:tcPr>
          <w:p w14:paraId="4175209D" w14:textId="1FEED502" w:rsidR="002B72FE" w:rsidRPr="001025E3" w:rsidRDefault="002B72FE" w:rsidP="00DD1D1F">
            <w:pPr>
              <w:jc w:val="both"/>
            </w:pPr>
            <w:r w:rsidRPr="001025E3">
              <w:t>Having regard to the opinion of the Inspectorate-General of Finance (IGF), issued on 2 September 2021;</w:t>
            </w:r>
          </w:p>
        </w:tc>
      </w:tr>
      <w:tr w:rsidR="002B72FE" w:rsidRPr="001025E3" w14:paraId="4133A590" w14:textId="77777777" w:rsidTr="002B72FE">
        <w:tc>
          <w:tcPr>
            <w:tcW w:w="10060" w:type="dxa"/>
          </w:tcPr>
          <w:p w14:paraId="4EBFA142" w14:textId="77777777" w:rsidR="002B72FE" w:rsidRPr="001025E3" w:rsidRDefault="002B72FE" w:rsidP="00DD1D1F">
            <w:pPr>
              <w:jc w:val="both"/>
              <w:rPr>
                <w:lang w:val="nl-BE"/>
              </w:rPr>
            </w:pPr>
          </w:p>
        </w:tc>
      </w:tr>
      <w:tr w:rsidR="002B72FE" w:rsidRPr="001025E3" w14:paraId="4CF01B75" w14:textId="77777777" w:rsidTr="002B72FE">
        <w:tc>
          <w:tcPr>
            <w:tcW w:w="10060" w:type="dxa"/>
          </w:tcPr>
          <w:p w14:paraId="006F8589" w14:textId="33B336B3" w:rsidR="002B72FE" w:rsidRPr="001025E3" w:rsidRDefault="002B72FE" w:rsidP="00DD1D1F">
            <w:pPr>
              <w:jc w:val="both"/>
            </w:pPr>
            <w:r w:rsidRPr="001025E3">
              <w:t>Having regard to the agreement reached by the Secretary of State for the Budget, issued on 3 December 2021;</w:t>
            </w:r>
          </w:p>
        </w:tc>
      </w:tr>
      <w:tr w:rsidR="002B72FE" w:rsidRPr="001025E3" w14:paraId="7F36012D" w14:textId="77777777" w:rsidTr="002B72FE">
        <w:tc>
          <w:tcPr>
            <w:tcW w:w="10060" w:type="dxa"/>
          </w:tcPr>
          <w:p w14:paraId="32B439D4" w14:textId="77777777" w:rsidR="002B72FE" w:rsidRPr="001025E3" w:rsidRDefault="002B72FE" w:rsidP="00DD1D1F">
            <w:pPr>
              <w:jc w:val="both"/>
              <w:rPr>
                <w:lang w:val="nl-BE"/>
              </w:rPr>
            </w:pPr>
          </w:p>
        </w:tc>
      </w:tr>
      <w:tr w:rsidR="002B72FE" w:rsidRPr="001025E3" w14:paraId="6D3EA530" w14:textId="77777777" w:rsidTr="002B72FE">
        <w:tc>
          <w:tcPr>
            <w:tcW w:w="10060" w:type="dxa"/>
          </w:tcPr>
          <w:p w14:paraId="55D8072B" w14:textId="7D8D473C" w:rsidR="002B72FE" w:rsidRPr="001025E3" w:rsidRDefault="002B72FE" w:rsidP="00DD1D1F">
            <w:pPr>
              <w:jc w:val="both"/>
            </w:pPr>
            <w:r w:rsidRPr="001025E3">
              <w:t>Having regard to the communication to the European Commission of 22 March 2021 pursuant to Article 5(1) of the Directive (EU) 2015/1535 of the European Parliament and of the Council of 9 September 2015 laying down a procedure for the provision of information in the field of technical regulations and of rules on Information Society services;</w:t>
            </w:r>
          </w:p>
        </w:tc>
      </w:tr>
      <w:tr w:rsidR="002B72FE" w:rsidRPr="001025E3" w14:paraId="335F9232" w14:textId="77777777" w:rsidTr="002B72FE">
        <w:tc>
          <w:tcPr>
            <w:tcW w:w="10060" w:type="dxa"/>
          </w:tcPr>
          <w:p w14:paraId="58630148" w14:textId="77777777" w:rsidR="002B72FE" w:rsidRPr="001025E3" w:rsidRDefault="002B72FE" w:rsidP="00DD1D1F">
            <w:pPr>
              <w:jc w:val="both"/>
              <w:rPr>
                <w:lang w:val="nl-BE"/>
              </w:rPr>
            </w:pPr>
          </w:p>
        </w:tc>
      </w:tr>
      <w:tr w:rsidR="002B72FE" w:rsidRPr="001025E3" w14:paraId="58346B62" w14:textId="77777777" w:rsidTr="002B72FE">
        <w:tc>
          <w:tcPr>
            <w:tcW w:w="10060" w:type="dxa"/>
          </w:tcPr>
          <w:p w14:paraId="4131CBCD" w14:textId="7BEF48F9" w:rsidR="002B72FE" w:rsidRPr="001025E3" w:rsidRDefault="002B72FE" w:rsidP="00DD1D1F">
            <w:pPr>
              <w:jc w:val="both"/>
            </w:pPr>
            <w:r w:rsidRPr="001025E3">
              <w:lastRenderedPageBreak/>
              <w:t>Having regard to the opinion 70300 of the Council of State, issued on 16 November 2021 pursuant to the Article 84(1) 2° of the laws of the Council of State, coordinated on 12 January 1973;</w:t>
            </w:r>
          </w:p>
        </w:tc>
      </w:tr>
      <w:tr w:rsidR="002B72FE" w:rsidRPr="001025E3" w14:paraId="0CEC1571" w14:textId="77777777" w:rsidTr="002B72FE">
        <w:tc>
          <w:tcPr>
            <w:tcW w:w="10060" w:type="dxa"/>
          </w:tcPr>
          <w:p w14:paraId="6E0867EA" w14:textId="77777777" w:rsidR="002B72FE" w:rsidRPr="001025E3" w:rsidRDefault="002B72FE" w:rsidP="00DD1D1F">
            <w:pPr>
              <w:jc w:val="both"/>
              <w:rPr>
                <w:lang w:val="nl-BE"/>
              </w:rPr>
            </w:pPr>
          </w:p>
        </w:tc>
      </w:tr>
      <w:tr w:rsidR="002B72FE" w:rsidRPr="001025E3" w14:paraId="1E261D7A" w14:textId="77777777" w:rsidTr="002B72FE">
        <w:tc>
          <w:tcPr>
            <w:tcW w:w="10060" w:type="dxa"/>
          </w:tcPr>
          <w:p w14:paraId="57FF3C42" w14:textId="67666F08" w:rsidR="002B72FE" w:rsidRPr="001025E3" w:rsidRDefault="002B72FE" w:rsidP="00DD1D1F">
            <w:pPr>
              <w:jc w:val="both"/>
            </w:pPr>
            <w:r w:rsidRPr="001025E3">
              <w:t>To the nomination of the Minister of the Environment,</w:t>
            </w:r>
          </w:p>
        </w:tc>
      </w:tr>
      <w:tr w:rsidR="002B72FE" w:rsidRPr="001025E3" w14:paraId="08474310" w14:textId="77777777" w:rsidTr="002B72FE">
        <w:tc>
          <w:tcPr>
            <w:tcW w:w="10060" w:type="dxa"/>
          </w:tcPr>
          <w:p w14:paraId="3745A192" w14:textId="77777777" w:rsidR="002B72FE" w:rsidRPr="001025E3" w:rsidRDefault="002B72FE" w:rsidP="00DD1D1F">
            <w:pPr>
              <w:jc w:val="both"/>
              <w:rPr>
                <w:lang w:val="nl-BE"/>
              </w:rPr>
            </w:pPr>
          </w:p>
        </w:tc>
      </w:tr>
      <w:tr w:rsidR="002B72FE" w:rsidRPr="001025E3" w14:paraId="3E4A11F0" w14:textId="77777777" w:rsidTr="002B72FE">
        <w:tc>
          <w:tcPr>
            <w:tcW w:w="10060" w:type="dxa"/>
          </w:tcPr>
          <w:p w14:paraId="30E48173" w14:textId="77777777" w:rsidR="002B72FE" w:rsidRPr="001025E3" w:rsidRDefault="002B72FE" w:rsidP="00DD1D1F">
            <w:pPr>
              <w:jc w:val="both"/>
            </w:pPr>
            <w:r w:rsidRPr="001025E3">
              <w:t>We have decided and hereby decree:</w:t>
            </w:r>
          </w:p>
        </w:tc>
      </w:tr>
      <w:tr w:rsidR="002B72FE" w:rsidRPr="001025E3" w14:paraId="43141B16" w14:textId="77777777" w:rsidTr="002B72FE">
        <w:tc>
          <w:tcPr>
            <w:tcW w:w="10060" w:type="dxa"/>
          </w:tcPr>
          <w:p w14:paraId="3A9EFB7B" w14:textId="77777777" w:rsidR="002B72FE" w:rsidRPr="001025E3" w:rsidRDefault="002B72FE" w:rsidP="00DD1D1F">
            <w:pPr>
              <w:jc w:val="both"/>
              <w:rPr>
                <w:lang w:val="nl-BE"/>
              </w:rPr>
            </w:pPr>
          </w:p>
        </w:tc>
      </w:tr>
      <w:tr w:rsidR="002B72FE" w:rsidRPr="001025E3" w14:paraId="396F49E9" w14:textId="77777777" w:rsidTr="002B72FE">
        <w:tc>
          <w:tcPr>
            <w:tcW w:w="10060" w:type="dxa"/>
          </w:tcPr>
          <w:p w14:paraId="756002D7" w14:textId="77777777" w:rsidR="002B72FE" w:rsidRPr="001025E3" w:rsidRDefault="002B72FE" w:rsidP="00DD1D1F">
            <w:pPr>
              <w:jc w:val="center"/>
            </w:pPr>
            <w:r w:rsidRPr="001025E3">
              <w:rPr>
                <w:b/>
              </w:rPr>
              <w:t xml:space="preserve">Chapter I. - </w:t>
            </w:r>
            <w:r w:rsidRPr="001025E3">
              <w:rPr>
                <w:b/>
                <w:i/>
              </w:rPr>
              <w:t>General provisions</w:t>
            </w:r>
          </w:p>
        </w:tc>
      </w:tr>
      <w:tr w:rsidR="002B72FE" w:rsidRPr="001025E3" w14:paraId="49AB2AA4" w14:textId="77777777" w:rsidTr="002B72FE">
        <w:tc>
          <w:tcPr>
            <w:tcW w:w="10060" w:type="dxa"/>
          </w:tcPr>
          <w:p w14:paraId="7D734CA1" w14:textId="77777777" w:rsidR="002B72FE" w:rsidRPr="001025E3" w:rsidRDefault="002B72FE" w:rsidP="00DD1D1F">
            <w:pPr>
              <w:rPr>
                <w:lang w:val="nl-BE"/>
              </w:rPr>
            </w:pPr>
          </w:p>
        </w:tc>
      </w:tr>
      <w:tr w:rsidR="002B72FE" w:rsidRPr="001025E3" w14:paraId="7A1D06DE" w14:textId="77777777" w:rsidTr="002B72FE">
        <w:tc>
          <w:tcPr>
            <w:tcW w:w="10060" w:type="dxa"/>
          </w:tcPr>
          <w:p w14:paraId="468FB38A" w14:textId="2B3D2977" w:rsidR="002B72FE" w:rsidRPr="001025E3" w:rsidRDefault="002B72FE" w:rsidP="0039490C">
            <w:pPr>
              <w:jc w:val="both"/>
            </w:pPr>
            <w:r w:rsidRPr="001025E3">
              <w:rPr>
                <w:b/>
              </w:rPr>
              <w:t>Article 1.</w:t>
            </w:r>
            <w:r w:rsidRPr="001025E3">
              <w:t xml:space="preserve"> This Decree provides for the transposition of the Articles 2, from 25 to 31, and the Annexes V, VI, VIII and IX to the Directive (EU) 2018/2001 of the European Parliament and of the Council of 11 December 2018 on the promotion of the use of energy from renewable sources.</w:t>
            </w:r>
          </w:p>
        </w:tc>
      </w:tr>
      <w:tr w:rsidR="002B72FE" w:rsidRPr="001025E3" w14:paraId="645B8908" w14:textId="77777777" w:rsidTr="002B72FE">
        <w:tc>
          <w:tcPr>
            <w:tcW w:w="10060" w:type="dxa"/>
          </w:tcPr>
          <w:p w14:paraId="6150B8BE" w14:textId="77777777" w:rsidR="002B72FE" w:rsidRPr="001025E3" w:rsidRDefault="002B72FE" w:rsidP="00DD1D1F">
            <w:pPr>
              <w:rPr>
                <w:lang w:val="nl-BE"/>
              </w:rPr>
            </w:pPr>
          </w:p>
        </w:tc>
      </w:tr>
      <w:tr w:rsidR="002B72FE" w:rsidRPr="001025E3" w14:paraId="3B9EB4D8" w14:textId="77777777" w:rsidTr="002B72FE">
        <w:tc>
          <w:tcPr>
            <w:tcW w:w="10060" w:type="dxa"/>
          </w:tcPr>
          <w:p w14:paraId="2CBFE82C" w14:textId="77777777" w:rsidR="002B72FE" w:rsidRPr="001025E3" w:rsidRDefault="002B72FE" w:rsidP="00DD1D1F">
            <w:pPr>
              <w:jc w:val="center"/>
              <w:rPr>
                <w:b/>
              </w:rPr>
            </w:pPr>
            <w:r w:rsidRPr="001025E3">
              <w:rPr>
                <w:b/>
              </w:rPr>
              <w:t xml:space="preserve">Chapter II. — </w:t>
            </w:r>
            <w:r w:rsidRPr="001025E3">
              <w:rPr>
                <w:b/>
                <w:i/>
              </w:rPr>
              <w:t>Definitions</w:t>
            </w:r>
            <w:r w:rsidRPr="001025E3">
              <w:rPr>
                <w:b/>
              </w:rPr>
              <w:t xml:space="preserve"> </w:t>
            </w:r>
          </w:p>
        </w:tc>
      </w:tr>
      <w:tr w:rsidR="002B72FE" w:rsidRPr="001025E3" w14:paraId="6A84F4AE" w14:textId="77777777" w:rsidTr="002B72FE">
        <w:tc>
          <w:tcPr>
            <w:tcW w:w="10060" w:type="dxa"/>
          </w:tcPr>
          <w:p w14:paraId="528C97A9" w14:textId="77777777" w:rsidR="002B72FE" w:rsidRPr="001025E3" w:rsidRDefault="002B72FE" w:rsidP="00DD1D1F">
            <w:pPr>
              <w:rPr>
                <w:lang w:val="nl-BE"/>
              </w:rPr>
            </w:pPr>
          </w:p>
        </w:tc>
      </w:tr>
      <w:tr w:rsidR="002B72FE" w:rsidRPr="001025E3" w14:paraId="3E86E3D5" w14:textId="77777777" w:rsidTr="002B72FE">
        <w:tc>
          <w:tcPr>
            <w:tcW w:w="10060" w:type="dxa"/>
          </w:tcPr>
          <w:p w14:paraId="09AB94A6" w14:textId="77777777" w:rsidR="002B72FE" w:rsidRPr="001025E3" w:rsidRDefault="002B72FE" w:rsidP="00DD1D1F">
            <w:r w:rsidRPr="001025E3">
              <w:rPr>
                <w:b/>
              </w:rPr>
              <w:t xml:space="preserve">Article 2. </w:t>
            </w:r>
            <w:r w:rsidRPr="001025E3">
              <w:t>For the purposes of this Decree, the following definitions shall apply:</w:t>
            </w:r>
          </w:p>
        </w:tc>
      </w:tr>
      <w:tr w:rsidR="002B72FE" w:rsidRPr="001025E3" w14:paraId="46B9558D" w14:textId="77777777" w:rsidTr="002B72FE">
        <w:tc>
          <w:tcPr>
            <w:tcW w:w="10060" w:type="dxa"/>
          </w:tcPr>
          <w:p w14:paraId="57DF4296" w14:textId="77777777" w:rsidR="002B72FE" w:rsidRPr="001025E3" w:rsidRDefault="002B72FE" w:rsidP="00DD1D1F">
            <w:pPr>
              <w:rPr>
                <w:lang w:val="nl-BE"/>
              </w:rPr>
            </w:pPr>
          </w:p>
        </w:tc>
      </w:tr>
      <w:tr w:rsidR="002B72FE" w:rsidRPr="001025E3" w14:paraId="57440BE5" w14:textId="77777777" w:rsidTr="002B72FE">
        <w:tc>
          <w:tcPr>
            <w:tcW w:w="10060" w:type="dxa"/>
          </w:tcPr>
          <w:p w14:paraId="4F13C9EE" w14:textId="44E05740" w:rsidR="002B72FE" w:rsidRPr="001025E3" w:rsidRDefault="002B72FE" w:rsidP="00DD1D1F">
            <w:pPr>
              <w:jc w:val="both"/>
            </w:pPr>
            <w:r w:rsidRPr="001025E3">
              <w:t>1° the Directive</w:t>
            </w:r>
            <w:r w:rsidRPr="001025E3">
              <w:rPr>
                <w:b/>
                <w:color w:val="000000"/>
              </w:rPr>
              <w:t xml:space="preserve"> </w:t>
            </w:r>
            <w:r w:rsidRPr="001025E3">
              <w:rPr>
                <w:color w:val="000000"/>
              </w:rPr>
              <w:t>(EU) 2018/2001</w:t>
            </w:r>
            <w:r w:rsidRPr="001025E3">
              <w:t>: the Directive (EU) 2018/2001 of the European Parliament and of the Council of 11 December 2018 on the promotion of the use of energy from renewable sources;</w:t>
            </w:r>
          </w:p>
        </w:tc>
      </w:tr>
      <w:tr w:rsidR="002B72FE" w:rsidRPr="001025E3" w14:paraId="5A8F3075" w14:textId="77777777" w:rsidTr="002B72FE">
        <w:tc>
          <w:tcPr>
            <w:tcW w:w="10060" w:type="dxa"/>
          </w:tcPr>
          <w:p w14:paraId="688936D7" w14:textId="77777777" w:rsidR="002B72FE" w:rsidRPr="001025E3" w:rsidRDefault="002B72FE" w:rsidP="00DD1D1F">
            <w:pPr>
              <w:jc w:val="both"/>
              <w:rPr>
                <w:lang w:val="nl-BE"/>
              </w:rPr>
            </w:pPr>
          </w:p>
        </w:tc>
      </w:tr>
      <w:tr w:rsidR="002B72FE" w:rsidRPr="001025E3" w14:paraId="54F46F69" w14:textId="77777777" w:rsidTr="002B72FE">
        <w:tc>
          <w:tcPr>
            <w:tcW w:w="10060" w:type="dxa"/>
          </w:tcPr>
          <w:p w14:paraId="590FBB05" w14:textId="4FDDF776" w:rsidR="002B72FE" w:rsidRPr="001025E3" w:rsidRDefault="002B72FE" w:rsidP="00CA1139">
            <w:pPr>
              <w:autoSpaceDE w:val="0"/>
              <w:autoSpaceDN w:val="0"/>
              <w:adjustRightInd w:val="0"/>
              <w:rPr>
                <w:bCs/>
              </w:rPr>
            </w:pPr>
            <w:r w:rsidRPr="001025E3">
              <w:t>2° transport fuels producer: producer of renewable transport fuels and of</w:t>
            </w:r>
          </w:p>
          <w:p w14:paraId="4242E06E" w14:textId="116B3ED7" w:rsidR="002B72FE" w:rsidRPr="001025E3" w:rsidRDefault="002B72FE" w:rsidP="00CA1139">
            <w:pPr>
              <w:tabs>
                <w:tab w:val="left" w:pos="1724"/>
              </w:tabs>
              <w:jc w:val="both"/>
            </w:pPr>
            <w:r w:rsidRPr="001025E3">
              <w:t>transport fuels based on recycled carbon;</w:t>
            </w:r>
          </w:p>
        </w:tc>
      </w:tr>
      <w:tr w:rsidR="002B72FE" w:rsidRPr="001025E3" w14:paraId="429A72E2" w14:textId="77777777" w:rsidTr="002B72FE">
        <w:tc>
          <w:tcPr>
            <w:tcW w:w="10060" w:type="dxa"/>
          </w:tcPr>
          <w:p w14:paraId="4062FD70" w14:textId="77777777" w:rsidR="002B72FE" w:rsidRPr="001025E3" w:rsidRDefault="002B72FE" w:rsidP="00DD1D1F">
            <w:pPr>
              <w:jc w:val="both"/>
              <w:rPr>
                <w:lang w:val="nl-BE"/>
              </w:rPr>
            </w:pPr>
          </w:p>
        </w:tc>
      </w:tr>
      <w:tr w:rsidR="002B72FE" w:rsidRPr="001025E3" w14:paraId="285C0FC3" w14:textId="77777777" w:rsidTr="002B72FE">
        <w:tc>
          <w:tcPr>
            <w:tcW w:w="10060" w:type="dxa"/>
          </w:tcPr>
          <w:p w14:paraId="3A362FE1" w14:textId="5B68C2B0" w:rsidR="002B72FE" w:rsidRPr="001025E3" w:rsidRDefault="002B72FE" w:rsidP="00DD1D1F">
            <w:pPr>
              <w:jc w:val="both"/>
            </w:pPr>
            <w:r w:rsidRPr="001025E3">
              <w:t>3° renewable transport fuel: biofuel, biogas, renewable liquid and gaseous transport fuels of non-organic origin that are consumed for transport purposes;</w:t>
            </w:r>
          </w:p>
        </w:tc>
      </w:tr>
      <w:tr w:rsidR="002B72FE" w:rsidRPr="001025E3" w14:paraId="5F80F9CA" w14:textId="77777777" w:rsidTr="002B72FE">
        <w:trPr>
          <w:trHeight w:val="54"/>
        </w:trPr>
        <w:tc>
          <w:tcPr>
            <w:tcW w:w="10060" w:type="dxa"/>
          </w:tcPr>
          <w:p w14:paraId="6ED57305" w14:textId="77777777" w:rsidR="002B72FE" w:rsidRPr="001025E3" w:rsidRDefault="002B72FE" w:rsidP="00DD1D1F">
            <w:pPr>
              <w:jc w:val="both"/>
              <w:rPr>
                <w:lang w:val="nl-BE"/>
              </w:rPr>
            </w:pPr>
          </w:p>
        </w:tc>
      </w:tr>
      <w:tr w:rsidR="002B72FE" w:rsidRPr="001025E3" w14:paraId="694DBBAA" w14:textId="77777777" w:rsidTr="002B72FE">
        <w:tc>
          <w:tcPr>
            <w:tcW w:w="10060" w:type="dxa"/>
          </w:tcPr>
          <w:p w14:paraId="71FBA561" w14:textId="77777777" w:rsidR="002B72FE" w:rsidRPr="001025E3" w:rsidRDefault="002B72FE" w:rsidP="00DD1D1F">
            <w:pPr>
              <w:jc w:val="both"/>
            </w:pPr>
            <w:r w:rsidRPr="001025E3">
              <w:t>4° biomass: the biodegradable fraction of products, wastes and residues of biological origin from agriculture, including plant and animal substances, forestry and related industries, including fisheries and aquaculture, as well as the biodegradable fraction of waste, including industrial and household waste of biological origin;</w:t>
            </w:r>
          </w:p>
        </w:tc>
      </w:tr>
      <w:tr w:rsidR="002B72FE" w:rsidRPr="001025E3" w14:paraId="22A2338E" w14:textId="77777777" w:rsidTr="002B72FE">
        <w:tc>
          <w:tcPr>
            <w:tcW w:w="10060" w:type="dxa"/>
          </w:tcPr>
          <w:p w14:paraId="66254704" w14:textId="77777777" w:rsidR="002B72FE" w:rsidRPr="001025E3" w:rsidRDefault="002B72FE" w:rsidP="00DD1D1F">
            <w:pPr>
              <w:rPr>
                <w:lang w:val="nl-BE"/>
              </w:rPr>
            </w:pPr>
          </w:p>
        </w:tc>
      </w:tr>
      <w:tr w:rsidR="002B72FE" w:rsidRPr="001025E3" w14:paraId="17526422" w14:textId="77777777" w:rsidTr="002B72FE">
        <w:tc>
          <w:tcPr>
            <w:tcW w:w="10060" w:type="dxa"/>
          </w:tcPr>
          <w:p w14:paraId="43A08C8D" w14:textId="77777777" w:rsidR="002B72FE" w:rsidRPr="001025E3" w:rsidRDefault="002B72FE" w:rsidP="00CC6EB0">
            <w:pPr>
              <w:jc w:val="both"/>
            </w:pPr>
            <w:r w:rsidRPr="001025E3">
              <w:t>5° agricultural biomass: biomass derived from agriculture;</w:t>
            </w:r>
          </w:p>
        </w:tc>
      </w:tr>
      <w:tr w:rsidR="002B72FE" w:rsidRPr="001025E3" w14:paraId="68FDF0E7" w14:textId="77777777" w:rsidTr="002B72FE">
        <w:tc>
          <w:tcPr>
            <w:tcW w:w="10060" w:type="dxa"/>
          </w:tcPr>
          <w:p w14:paraId="4ED8224D" w14:textId="77777777" w:rsidR="002B72FE" w:rsidRPr="001025E3" w:rsidRDefault="002B72FE" w:rsidP="00DD1D1F">
            <w:pPr>
              <w:rPr>
                <w:lang w:val="nl-BE"/>
              </w:rPr>
            </w:pPr>
          </w:p>
        </w:tc>
      </w:tr>
      <w:tr w:rsidR="002B72FE" w:rsidRPr="001025E3" w14:paraId="192F076D" w14:textId="77777777" w:rsidTr="002B72FE">
        <w:tc>
          <w:tcPr>
            <w:tcW w:w="10060" w:type="dxa"/>
          </w:tcPr>
          <w:p w14:paraId="710FBF95" w14:textId="77777777" w:rsidR="002B72FE" w:rsidRPr="001025E3" w:rsidRDefault="002B72FE" w:rsidP="00DD1D1F">
            <w:pPr>
              <w:jc w:val="both"/>
            </w:pPr>
            <w:r w:rsidRPr="001025E3">
              <w:t>6° forest biomass: biomass derived from forestry;</w:t>
            </w:r>
          </w:p>
        </w:tc>
      </w:tr>
      <w:tr w:rsidR="002B72FE" w:rsidRPr="001025E3" w14:paraId="3EEFD7DB" w14:textId="77777777" w:rsidTr="002B72FE">
        <w:tc>
          <w:tcPr>
            <w:tcW w:w="10060" w:type="dxa"/>
          </w:tcPr>
          <w:p w14:paraId="3C3CB2DF" w14:textId="77777777" w:rsidR="002B72FE" w:rsidRPr="001025E3" w:rsidRDefault="002B72FE" w:rsidP="00DD1D1F">
            <w:pPr>
              <w:rPr>
                <w:lang w:val="nl-BE"/>
              </w:rPr>
            </w:pPr>
          </w:p>
        </w:tc>
      </w:tr>
      <w:tr w:rsidR="002B72FE" w:rsidRPr="001025E3" w14:paraId="52466924" w14:textId="77777777" w:rsidTr="002B72FE">
        <w:tc>
          <w:tcPr>
            <w:tcW w:w="10060" w:type="dxa"/>
          </w:tcPr>
          <w:p w14:paraId="1238BB50" w14:textId="316B57AB" w:rsidR="002B72FE" w:rsidRPr="001025E3" w:rsidRDefault="002B72FE" w:rsidP="0039490C">
            <w:pPr>
              <w:jc w:val="both"/>
            </w:pPr>
            <w:r w:rsidRPr="001025E3">
              <w:t>7° biomass fuels: gaseous or solid fuels produced from biomass;</w:t>
            </w:r>
          </w:p>
        </w:tc>
      </w:tr>
      <w:tr w:rsidR="002B72FE" w:rsidRPr="001025E3" w14:paraId="51D3DB5B" w14:textId="77777777" w:rsidTr="002B72FE">
        <w:tc>
          <w:tcPr>
            <w:tcW w:w="10060" w:type="dxa"/>
          </w:tcPr>
          <w:p w14:paraId="723C6D95" w14:textId="77777777" w:rsidR="002B72FE" w:rsidRPr="001025E3" w:rsidRDefault="002B72FE" w:rsidP="00DD1D1F">
            <w:pPr>
              <w:rPr>
                <w:lang w:val="nl-BE"/>
              </w:rPr>
            </w:pPr>
          </w:p>
        </w:tc>
      </w:tr>
      <w:tr w:rsidR="002B72FE" w:rsidRPr="001025E3" w14:paraId="0C3310B3" w14:textId="77777777" w:rsidTr="002B72FE">
        <w:tc>
          <w:tcPr>
            <w:tcW w:w="10060" w:type="dxa"/>
          </w:tcPr>
          <w:p w14:paraId="47931138" w14:textId="77777777" w:rsidR="002B72FE" w:rsidRPr="001025E3" w:rsidRDefault="002B72FE" w:rsidP="00DD1D1F">
            <w:pPr>
              <w:jc w:val="both"/>
            </w:pPr>
            <w:r w:rsidRPr="001025E3">
              <w:t>8° biogas: gaseous fuels produced from biomass;</w:t>
            </w:r>
          </w:p>
        </w:tc>
      </w:tr>
      <w:tr w:rsidR="002B72FE" w:rsidRPr="001025E3" w14:paraId="2DEB6F4B" w14:textId="77777777" w:rsidTr="002B72FE">
        <w:tc>
          <w:tcPr>
            <w:tcW w:w="10060" w:type="dxa"/>
          </w:tcPr>
          <w:p w14:paraId="1E14657E" w14:textId="77777777" w:rsidR="002B72FE" w:rsidRPr="001025E3" w:rsidRDefault="002B72FE" w:rsidP="00DD1D1F">
            <w:pPr>
              <w:jc w:val="both"/>
              <w:rPr>
                <w:lang w:val="nl-BE"/>
              </w:rPr>
            </w:pPr>
          </w:p>
        </w:tc>
      </w:tr>
      <w:tr w:rsidR="002B72FE" w:rsidRPr="001025E3" w14:paraId="42490BB8" w14:textId="77777777" w:rsidTr="002B72FE">
        <w:tc>
          <w:tcPr>
            <w:tcW w:w="10060" w:type="dxa"/>
          </w:tcPr>
          <w:p w14:paraId="3C195CAC" w14:textId="7C6716B5" w:rsidR="002B72FE" w:rsidRPr="001025E3" w:rsidRDefault="002B72FE" w:rsidP="00DD1D1F">
            <w:pPr>
              <w:jc w:val="both"/>
            </w:pPr>
            <w:r w:rsidRPr="001025E3">
              <w:t>9° bio-waste: biodegradable garden and plant waste, food and kitchen waste from households, offices, restaurants, wholesalers, canteens, catering facilities and shops and similar waste from the food industry;</w:t>
            </w:r>
          </w:p>
        </w:tc>
      </w:tr>
      <w:tr w:rsidR="002B72FE" w:rsidRPr="001025E3" w14:paraId="3C3E8B1F" w14:textId="77777777" w:rsidTr="002B72FE">
        <w:tc>
          <w:tcPr>
            <w:tcW w:w="10060" w:type="dxa"/>
          </w:tcPr>
          <w:p w14:paraId="075369BD" w14:textId="77777777" w:rsidR="002B72FE" w:rsidRPr="001025E3" w:rsidRDefault="002B72FE" w:rsidP="00DD1D1F">
            <w:pPr>
              <w:jc w:val="both"/>
              <w:rPr>
                <w:lang w:val="nl-BE"/>
              </w:rPr>
            </w:pPr>
          </w:p>
        </w:tc>
      </w:tr>
      <w:tr w:rsidR="002B72FE" w:rsidRPr="001025E3" w14:paraId="2E3A5E73" w14:textId="77777777" w:rsidTr="002B72FE">
        <w:tc>
          <w:tcPr>
            <w:tcW w:w="10060" w:type="dxa"/>
          </w:tcPr>
          <w:p w14:paraId="466BE8BF" w14:textId="77777777" w:rsidR="002B72FE" w:rsidRPr="001025E3" w:rsidRDefault="002B72FE" w:rsidP="00DD1D1F">
            <w:pPr>
              <w:jc w:val="both"/>
            </w:pPr>
            <w:r w:rsidRPr="001025E3">
              <w:lastRenderedPageBreak/>
              <w:t>10° region of origin: the geographically defined area from which the raw material for forest biomass comes from, from which reliable and independent information is available and where conditions are sufficiently homogeneous to assess the risk of the sustainability and legality characteristics of the forest biomass;</w:t>
            </w:r>
          </w:p>
        </w:tc>
      </w:tr>
      <w:tr w:rsidR="002B72FE" w:rsidRPr="001025E3" w14:paraId="13C4CEBE" w14:textId="77777777" w:rsidTr="002B72FE">
        <w:tc>
          <w:tcPr>
            <w:tcW w:w="10060" w:type="dxa"/>
          </w:tcPr>
          <w:p w14:paraId="10463853" w14:textId="77777777" w:rsidR="002B72FE" w:rsidRPr="001025E3" w:rsidRDefault="002B72FE" w:rsidP="00DD1D1F">
            <w:pPr>
              <w:jc w:val="both"/>
              <w:rPr>
                <w:lang w:val="nl-BE"/>
              </w:rPr>
            </w:pPr>
          </w:p>
        </w:tc>
      </w:tr>
      <w:tr w:rsidR="002B72FE" w:rsidRPr="001025E3" w14:paraId="2240184A" w14:textId="77777777" w:rsidTr="002B72FE">
        <w:tc>
          <w:tcPr>
            <w:tcW w:w="10060" w:type="dxa"/>
          </w:tcPr>
          <w:p w14:paraId="003C0CD8" w14:textId="77777777" w:rsidR="002B72FE" w:rsidRPr="001025E3" w:rsidRDefault="002B72FE" w:rsidP="00DD1D1F">
            <w:pPr>
              <w:jc w:val="both"/>
            </w:pPr>
            <w:r w:rsidRPr="001025E3">
              <w:t>11° biofuel: liquid fuel for transport produced from biomass;</w:t>
            </w:r>
          </w:p>
        </w:tc>
      </w:tr>
      <w:tr w:rsidR="002B72FE" w:rsidRPr="001025E3" w14:paraId="15AFC19B" w14:textId="77777777" w:rsidTr="002B72FE">
        <w:tc>
          <w:tcPr>
            <w:tcW w:w="10060" w:type="dxa"/>
          </w:tcPr>
          <w:p w14:paraId="0FF09279" w14:textId="77777777" w:rsidR="002B72FE" w:rsidRPr="001025E3" w:rsidRDefault="002B72FE" w:rsidP="00DD1D1F">
            <w:pPr>
              <w:jc w:val="both"/>
              <w:rPr>
                <w:lang w:val="nl-BE"/>
              </w:rPr>
            </w:pPr>
          </w:p>
        </w:tc>
      </w:tr>
      <w:tr w:rsidR="002B72FE" w:rsidRPr="001025E3" w14:paraId="032A6511" w14:textId="77777777" w:rsidTr="002B72FE">
        <w:tc>
          <w:tcPr>
            <w:tcW w:w="10060" w:type="dxa"/>
          </w:tcPr>
          <w:p w14:paraId="12A302FF" w14:textId="64F84447" w:rsidR="002B72FE" w:rsidRPr="001025E3" w:rsidRDefault="002B72FE" w:rsidP="00DD1D1F">
            <w:pPr>
              <w:jc w:val="both"/>
            </w:pPr>
            <w:r w:rsidRPr="001025E3">
              <w:t>12° advanced biofuels: fuels produced from raw materials listed in the Part A of the Annex 4;</w:t>
            </w:r>
          </w:p>
        </w:tc>
      </w:tr>
      <w:tr w:rsidR="002B72FE" w:rsidRPr="001025E3" w14:paraId="4E4B75CF" w14:textId="77777777" w:rsidTr="002B72FE">
        <w:tc>
          <w:tcPr>
            <w:tcW w:w="10060" w:type="dxa"/>
          </w:tcPr>
          <w:p w14:paraId="0C73E471" w14:textId="77777777" w:rsidR="002B72FE" w:rsidRPr="001025E3" w:rsidRDefault="002B72FE" w:rsidP="00DD1D1F">
            <w:pPr>
              <w:jc w:val="both"/>
              <w:rPr>
                <w:lang w:val="nl-BE"/>
              </w:rPr>
            </w:pPr>
          </w:p>
        </w:tc>
      </w:tr>
      <w:tr w:rsidR="002B72FE" w:rsidRPr="001025E3" w14:paraId="63920660" w14:textId="77777777" w:rsidTr="002B72FE">
        <w:tc>
          <w:tcPr>
            <w:tcW w:w="10060" w:type="dxa"/>
          </w:tcPr>
          <w:p w14:paraId="3FF37219" w14:textId="162DB701" w:rsidR="002B72FE" w:rsidRPr="001025E3" w:rsidRDefault="002B72FE" w:rsidP="00DD1D1F">
            <w:pPr>
              <w:jc w:val="both"/>
            </w:pPr>
            <w:r w:rsidRPr="001025E3">
              <w:t>13° transport fuels based on recycled carbon: liquid and gaseous fuels consumed for transport purposes and produced from liquid or solid waste streams of non-renewable origin not suitable for the recovery of materials in accordance with the Article 4 of the Directive 2008/98/EC of the European Parliament and the Council of 19 November 2008 on waste, or from waste treatment and exhaust gas of non-renewable origin produced as an unavoidable and unintended consequence of the production process in industrial installations;</w:t>
            </w:r>
          </w:p>
        </w:tc>
      </w:tr>
      <w:tr w:rsidR="002B72FE" w:rsidRPr="001025E3" w14:paraId="21D106A6" w14:textId="77777777" w:rsidTr="002B72FE">
        <w:tc>
          <w:tcPr>
            <w:tcW w:w="10060" w:type="dxa"/>
          </w:tcPr>
          <w:p w14:paraId="740B6CCF" w14:textId="77777777" w:rsidR="002B72FE" w:rsidRPr="001025E3" w:rsidRDefault="002B72FE" w:rsidP="00DD1D1F">
            <w:pPr>
              <w:jc w:val="both"/>
              <w:rPr>
                <w:lang w:val="nl-BE"/>
              </w:rPr>
            </w:pPr>
          </w:p>
        </w:tc>
      </w:tr>
      <w:tr w:rsidR="002B72FE" w:rsidRPr="001025E3" w14:paraId="0DBC8041" w14:textId="77777777" w:rsidTr="002B72FE">
        <w:tc>
          <w:tcPr>
            <w:tcW w:w="10060" w:type="dxa"/>
          </w:tcPr>
          <w:p w14:paraId="6AF8CEAA" w14:textId="77777777" w:rsidR="002B72FE" w:rsidRPr="001025E3" w:rsidRDefault="002B72FE" w:rsidP="00DD1D1F">
            <w:pPr>
              <w:jc w:val="both"/>
            </w:pPr>
            <w:r w:rsidRPr="001025E3">
              <w:t>14° energy from renewable sources: energy from renewable non-fossil sources, namely: wind, sun, aerothermal, geothermal, hydrothermal and ocean energy, hydropower, biomass, landfill gas, sewage treatment plant gas and biogas;</w:t>
            </w:r>
          </w:p>
        </w:tc>
      </w:tr>
      <w:tr w:rsidR="002B72FE" w:rsidRPr="001025E3" w14:paraId="3D33CF7A" w14:textId="77777777" w:rsidTr="002B72FE">
        <w:tc>
          <w:tcPr>
            <w:tcW w:w="10060" w:type="dxa"/>
          </w:tcPr>
          <w:p w14:paraId="1390E720" w14:textId="77777777" w:rsidR="002B72FE" w:rsidRPr="001025E3" w:rsidRDefault="002B72FE" w:rsidP="00DD1D1F">
            <w:pPr>
              <w:rPr>
                <w:lang w:val="nl-BE"/>
              </w:rPr>
            </w:pPr>
          </w:p>
        </w:tc>
      </w:tr>
      <w:tr w:rsidR="002B72FE" w:rsidRPr="001025E3" w14:paraId="031948BF" w14:textId="77777777" w:rsidTr="002B72FE">
        <w:tc>
          <w:tcPr>
            <w:tcW w:w="10060" w:type="dxa"/>
          </w:tcPr>
          <w:p w14:paraId="07AB3E16" w14:textId="41028BF6" w:rsidR="002B72FE" w:rsidRPr="001025E3" w:rsidRDefault="002B72FE" w:rsidP="00DD1D1F">
            <w:pPr>
              <w:jc w:val="both"/>
            </w:pPr>
            <w:r w:rsidRPr="001025E3">
              <w:t>15° waste: any substance or any object the holder of which disposes of, intends to dispose of or must dispose of, with the exception of substances that have been deliberately modified or contaminated to comply with that definition;</w:t>
            </w:r>
          </w:p>
        </w:tc>
      </w:tr>
      <w:tr w:rsidR="002B72FE" w:rsidRPr="001025E3" w14:paraId="79597FC7" w14:textId="77777777" w:rsidTr="002B72FE">
        <w:tc>
          <w:tcPr>
            <w:tcW w:w="10060" w:type="dxa"/>
          </w:tcPr>
          <w:p w14:paraId="7C086EF2" w14:textId="77777777" w:rsidR="002B72FE" w:rsidRPr="001025E3" w:rsidRDefault="002B72FE" w:rsidP="00DD1D1F">
            <w:pPr>
              <w:jc w:val="both"/>
              <w:rPr>
                <w:lang w:val="nl-BE"/>
              </w:rPr>
            </w:pPr>
          </w:p>
        </w:tc>
      </w:tr>
      <w:tr w:rsidR="002B72FE" w:rsidRPr="001025E3" w14:paraId="07A69FCE" w14:textId="77777777" w:rsidTr="002B72FE">
        <w:tc>
          <w:tcPr>
            <w:tcW w:w="10060" w:type="dxa"/>
          </w:tcPr>
          <w:p w14:paraId="7987F1F8" w14:textId="77777777" w:rsidR="002B72FE" w:rsidRPr="001025E3" w:rsidRDefault="002B72FE" w:rsidP="00DD1D1F">
            <w:pPr>
              <w:jc w:val="both"/>
            </w:pPr>
            <w:r w:rsidRPr="001025E3">
              <w:t>16° starch-rich crops: crops containing mainly cereals (whether the cereals alone or the whole plant are used, such as cut maize), tubers and root crops (such as potatoes, Jerusalem artichokes, sweet potatoes, cassava and yams) and corm crops (such as taro and cocoyam);</w:t>
            </w:r>
          </w:p>
        </w:tc>
      </w:tr>
      <w:tr w:rsidR="002B72FE" w:rsidRPr="001025E3" w14:paraId="7AA1F111" w14:textId="77777777" w:rsidTr="002B72FE">
        <w:tc>
          <w:tcPr>
            <w:tcW w:w="10060" w:type="dxa"/>
          </w:tcPr>
          <w:p w14:paraId="1E4D6580" w14:textId="77777777" w:rsidR="002B72FE" w:rsidRPr="001025E3" w:rsidRDefault="002B72FE" w:rsidP="00DD1D1F">
            <w:pPr>
              <w:jc w:val="both"/>
              <w:rPr>
                <w:lang w:val="nl-BE"/>
              </w:rPr>
            </w:pPr>
          </w:p>
        </w:tc>
      </w:tr>
      <w:tr w:rsidR="002B72FE" w:rsidRPr="001025E3" w14:paraId="184323DC" w14:textId="77777777" w:rsidTr="002B72FE">
        <w:tc>
          <w:tcPr>
            <w:tcW w:w="10060" w:type="dxa"/>
          </w:tcPr>
          <w:p w14:paraId="31AA11F6" w14:textId="77777777" w:rsidR="002B72FE" w:rsidRPr="001025E3" w:rsidRDefault="002B72FE" w:rsidP="00DD1D1F">
            <w:pPr>
              <w:jc w:val="both"/>
            </w:pPr>
            <w:r w:rsidRPr="001025E3">
              <w:t>17° food and fodder: starchy crops, sugar crops or oil crops grown as main crops on agricultural land, with the exception of residues, waste or lignocellulosic material, and intermediate crops, such as intermediate crops and soil-covered crops, shall not be considered as main crops provided that the use of such intermediate crops does not lead to demand for more land;</w:t>
            </w:r>
          </w:p>
        </w:tc>
      </w:tr>
      <w:tr w:rsidR="002B72FE" w:rsidRPr="001025E3" w14:paraId="23DAD012" w14:textId="77777777" w:rsidTr="002B72FE">
        <w:tc>
          <w:tcPr>
            <w:tcW w:w="10060" w:type="dxa"/>
          </w:tcPr>
          <w:p w14:paraId="62C37E6B" w14:textId="77777777" w:rsidR="002B72FE" w:rsidRPr="001025E3" w:rsidRDefault="002B72FE" w:rsidP="00DD1D1F">
            <w:pPr>
              <w:rPr>
                <w:lang w:val="nl-BE"/>
              </w:rPr>
            </w:pPr>
          </w:p>
        </w:tc>
      </w:tr>
      <w:tr w:rsidR="002B72FE" w:rsidRPr="001025E3" w14:paraId="56F3F097" w14:textId="77777777" w:rsidTr="002B72FE">
        <w:tc>
          <w:tcPr>
            <w:tcW w:w="10060" w:type="dxa"/>
          </w:tcPr>
          <w:p w14:paraId="1C6D036E" w14:textId="77777777" w:rsidR="002B72FE" w:rsidRPr="001025E3" w:rsidRDefault="002B72FE" w:rsidP="00DD1D1F">
            <w:pPr>
              <w:jc w:val="both"/>
            </w:pPr>
            <w:r w:rsidRPr="001025E3">
              <w:t>18° lignocellulosic material: materials consisting of lignin, cellulose and hemicellulose, such as biomass from forests, woody energy crops and residues and waste from the wood sector;</w:t>
            </w:r>
          </w:p>
        </w:tc>
      </w:tr>
      <w:tr w:rsidR="002B72FE" w:rsidRPr="001025E3" w14:paraId="0692020A" w14:textId="77777777" w:rsidTr="002B72FE">
        <w:tc>
          <w:tcPr>
            <w:tcW w:w="10060" w:type="dxa"/>
          </w:tcPr>
          <w:p w14:paraId="6761BC30" w14:textId="77777777" w:rsidR="002B72FE" w:rsidRPr="001025E3" w:rsidRDefault="002B72FE" w:rsidP="00DD1D1F">
            <w:pPr>
              <w:jc w:val="both"/>
              <w:rPr>
                <w:lang w:val="nl-BE"/>
              </w:rPr>
            </w:pPr>
          </w:p>
        </w:tc>
      </w:tr>
      <w:tr w:rsidR="002B72FE" w:rsidRPr="001025E3" w14:paraId="0FB42623" w14:textId="77777777" w:rsidTr="002B72FE">
        <w:tc>
          <w:tcPr>
            <w:tcW w:w="10060" w:type="dxa"/>
          </w:tcPr>
          <w:p w14:paraId="2A64FD5F" w14:textId="77777777" w:rsidR="002B72FE" w:rsidRPr="001025E3" w:rsidRDefault="002B72FE" w:rsidP="00DD1D1F">
            <w:pPr>
              <w:jc w:val="both"/>
            </w:pPr>
            <w:r w:rsidRPr="001025E3">
              <w:t>19 °C cellulose material of non-food plants: raw materials consisting principally of cellulose and hemicellulose, with a lignin content lower than lignocellulosic material; it includes residues of food and fodder (such as straw, stems and leaves, membranes and husks), grassy energy crops with low starch content (such as ray-grass, switchgrass, miscanthus, arrow cane) and soil-covered crops grown before and after the main crops, artificial pasture crops, industrial residues (including from food and fodder crops after vegetable oils, sugars, starch and proteins have been extracted) and biowaste material; crops of artificial pastures and soil-covered crops should be regarded as temporary, short-</w:t>
            </w:r>
            <w:r w:rsidRPr="001025E3">
              <w:lastRenderedPageBreak/>
              <w:t>lived pastures with a mixture of grass and low starch clover intended for the production of animal feed and the increase in soil fertility in order to obtain higher yields from arable crops;</w:t>
            </w:r>
          </w:p>
        </w:tc>
      </w:tr>
      <w:tr w:rsidR="002B72FE" w:rsidRPr="001025E3" w14:paraId="3B2F9268" w14:textId="77777777" w:rsidTr="002B72FE">
        <w:tc>
          <w:tcPr>
            <w:tcW w:w="10060" w:type="dxa"/>
          </w:tcPr>
          <w:p w14:paraId="0D27B94D" w14:textId="77777777" w:rsidR="002B72FE" w:rsidRPr="001025E3" w:rsidRDefault="002B72FE" w:rsidP="00DD1D1F">
            <w:pPr>
              <w:jc w:val="both"/>
              <w:rPr>
                <w:lang w:val="nl-BE"/>
              </w:rPr>
            </w:pPr>
          </w:p>
        </w:tc>
      </w:tr>
      <w:tr w:rsidR="002B72FE" w:rsidRPr="001025E3" w14:paraId="49DAD2FA" w14:textId="77777777" w:rsidTr="002B72FE">
        <w:tc>
          <w:tcPr>
            <w:tcW w:w="10060" w:type="dxa"/>
          </w:tcPr>
          <w:p w14:paraId="2B1071E7" w14:textId="77777777" w:rsidR="002B72FE" w:rsidRPr="001025E3" w:rsidRDefault="002B72FE" w:rsidP="00DD1D1F">
            <w:pPr>
              <w:jc w:val="both"/>
            </w:pPr>
            <w:r w:rsidRPr="001025E3">
              <w:t xml:space="preserve">20° residue: a substance which is not the direct purpose of a production process, it is not a primary objective of the production process and the process has not been intentionally altered for its production; </w:t>
            </w:r>
          </w:p>
        </w:tc>
      </w:tr>
      <w:tr w:rsidR="002B72FE" w:rsidRPr="001025E3" w14:paraId="3CDA65D7" w14:textId="77777777" w:rsidTr="002B72FE">
        <w:tc>
          <w:tcPr>
            <w:tcW w:w="10060" w:type="dxa"/>
          </w:tcPr>
          <w:p w14:paraId="6ADC8ED2" w14:textId="77777777" w:rsidR="002B72FE" w:rsidRPr="001025E3" w:rsidRDefault="002B72FE" w:rsidP="00DD1D1F">
            <w:pPr>
              <w:jc w:val="both"/>
              <w:rPr>
                <w:lang w:val="nl-BE"/>
              </w:rPr>
            </w:pPr>
          </w:p>
        </w:tc>
      </w:tr>
      <w:tr w:rsidR="002B72FE" w:rsidRPr="001025E3" w14:paraId="25EBF43F" w14:textId="77777777" w:rsidTr="002B72FE">
        <w:tc>
          <w:tcPr>
            <w:tcW w:w="10060" w:type="dxa"/>
          </w:tcPr>
          <w:p w14:paraId="2181C8DE" w14:textId="6D5CA814" w:rsidR="002B72FE" w:rsidRPr="001025E3" w:rsidRDefault="002B72FE" w:rsidP="00DD1D1F">
            <w:pPr>
              <w:jc w:val="both"/>
            </w:pPr>
            <w:r w:rsidRPr="001025E3">
              <w:t xml:space="preserve">21° renewable liquid and gaseous transport fuels of non-organic origin: liquid or gaseous fuels used in the transport sector other than biofuels or biogases whose energy content comes from renewable sources other than biomass; </w:t>
            </w:r>
          </w:p>
        </w:tc>
      </w:tr>
      <w:tr w:rsidR="002B72FE" w:rsidRPr="001025E3" w14:paraId="77B1CCA6" w14:textId="77777777" w:rsidTr="002B72FE">
        <w:tc>
          <w:tcPr>
            <w:tcW w:w="10060" w:type="dxa"/>
          </w:tcPr>
          <w:p w14:paraId="6805DA58" w14:textId="77777777" w:rsidR="002B72FE" w:rsidRPr="001025E3" w:rsidRDefault="002B72FE" w:rsidP="00DD1D1F">
            <w:pPr>
              <w:jc w:val="both"/>
              <w:rPr>
                <w:lang w:val="nl-BE"/>
              </w:rPr>
            </w:pPr>
          </w:p>
        </w:tc>
      </w:tr>
      <w:tr w:rsidR="002B72FE" w:rsidRPr="001025E3" w14:paraId="1EF72E45" w14:textId="77777777" w:rsidTr="002B72FE">
        <w:tc>
          <w:tcPr>
            <w:tcW w:w="10060" w:type="dxa"/>
          </w:tcPr>
          <w:p w14:paraId="09943630" w14:textId="514E591A" w:rsidR="002B72FE" w:rsidRPr="001025E3" w:rsidRDefault="002B72FE" w:rsidP="00DD1D1F">
            <w:pPr>
              <w:jc w:val="both"/>
            </w:pPr>
            <w:r w:rsidRPr="001025E3">
              <w:t>22° biofuels and biogases with a low risk of indirect land use changes: biofuels and biogases whose raw materials have been produced under schemes that avoid displacement effects of biofuels and biogas based on food and fodder by improved farming methods, as well as by growing crops on areas not previously used for crop cultivation and produced in accordance with the sustainability criteria for biofuels and biogases set out in the Article 6;</w:t>
            </w:r>
          </w:p>
        </w:tc>
      </w:tr>
      <w:tr w:rsidR="002B72FE" w:rsidRPr="001025E3" w14:paraId="24A2E5B9" w14:textId="77777777" w:rsidTr="002B72FE">
        <w:tc>
          <w:tcPr>
            <w:tcW w:w="10060" w:type="dxa"/>
          </w:tcPr>
          <w:p w14:paraId="575E431C" w14:textId="77777777" w:rsidR="002B72FE" w:rsidRPr="001025E3" w:rsidRDefault="002B72FE" w:rsidP="00DD1D1F">
            <w:pPr>
              <w:rPr>
                <w:lang w:val="nl-BE"/>
              </w:rPr>
            </w:pPr>
          </w:p>
        </w:tc>
      </w:tr>
      <w:tr w:rsidR="002B72FE" w:rsidRPr="001025E3" w14:paraId="060B91BD" w14:textId="77777777" w:rsidTr="002B72FE">
        <w:tc>
          <w:tcPr>
            <w:tcW w:w="10060" w:type="dxa"/>
          </w:tcPr>
          <w:p w14:paraId="1853A7A7" w14:textId="011FC968" w:rsidR="002B72FE" w:rsidRPr="001025E3" w:rsidRDefault="002B72FE" w:rsidP="00DD1D1F">
            <w:pPr>
              <w:jc w:val="both"/>
            </w:pPr>
            <w:r w:rsidRPr="001025E3">
              <w:t xml:space="preserve">23° residues derived from agriculture, aquaculture, fisheries or forestry: residues directly from agriculture, aquaculture, fisheries and forestry, but excluding residues from related industries or from processing; </w:t>
            </w:r>
          </w:p>
        </w:tc>
      </w:tr>
      <w:tr w:rsidR="002B72FE" w:rsidRPr="001025E3" w14:paraId="03A43694" w14:textId="77777777" w:rsidTr="002B72FE">
        <w:tc>
          <w:tcPr>
            <w:tcW w:w="10060" w:type="dxa"/>
          </w:tcPr>
          <w:p w14:paraId="04E2B2FD" w14:textId="77777777" w:rsidR="002B72FE" w:rsidRPr="001025E3" w:rsidRDefault="002B72FE" w:rsidP="00DD1D1F">
            <w:pPr>
              <w:jc w:val="both"/>
              <w:rPr>
                <w:lang w:val="nl-BE"/>
              </w:rPr>
            </w:pPr>
          </w:p>
        </w:tc>
      </w:tr>
      <w:tr w:rsidR="002B72FE" w:rsidRPr="001025E3" w14:paraId="72C6FA97" w14:textId="77777777" w:rsidTr="002B72FE">
        <w:tc>
          <w:tcPr>
            <w:tcW w:w="10060" w:type="dxa"/>
          </w:tcPr>
          <w:p w14:paraId="2FDA3056" w14:textId="77777777" w:rsidR="002B72FE" w:rsidRPr="001025E3" w:rsidRDefault="002B72FE" w:rsidP="00DD1D1F">
            <w:pPr>
              <w:jc w:val="both"/>
            </w:pPr>
            <w:r w:rsidRPr="001025E3">
              <w:t>24° actual value: the greenhouse gas emission reduction achieved by certain or all steps of a specific biofuel or biogas production process as calculated according to the procedure set out in the Part C of the Annex 1 or the Part B of the Annex 2;</w:t>
            </w:r>
          </w:p>
          <w:p w14:paraId="4DCE72E1" w14:textId="25FE05C9" w:rsidR="002B72FE" w:rsidRPr="001025E3" w:rsidRDefault="002B72FE" w:rsidP="00DD1D1F">
            <w:pPr>
              <w:jc w:val="both"/>
              <w:rPr>
                <w:lang w:val="nl-NL"/>
              </w:rPr>
            </w:pPr>
          </w:p>
        </w:tc>
      </w:tr>
      <w:tr w:rsidR="002B72FE" w:rsidRPr="001025E3" w14:paraId="1B3709B7" w14:textId="77777777" w:rsidTr="002B72FE">
        <w:tc>
          <w:tcPr>
            <w:tcW w:w="10060" w:type="dxa"/>
          </w:tcPr>
          <w:p w14:paraId="5688765B" w14:textId="77777777" w:rsidR="002B72FE" w:rsidRPr="001025E3" w:rsidRDefault="002B72FE" w:rsidP="00DD1D1F">
            <w:pPr>
              <w:jc w:val="both"/>
              <w:rPr>
                <w:lang w:val="nl-BE"/>
              </w:rPr>
            </w:pPr>
          </w:p>
        </w:tc>
      </w:tr>
      <w:tr w:rsidR="002B72FE" w:rsidRPr="001025E3" w14:paraId="2993D525" w14:textId="77777777" w:rsidTr="002B72FE">
        <w:tc>
          <w:tcPr>
            <w:tcW w:w="10060" w:type="dxa"/>
          </w:tcPr>
          <w:p w14:paraId="297C65B5" w14:textId="1EC3D3AF" w:rsidR="002B72FE" w:rsidRPr="001025E3" w:rsidRDefault="002B72FE" w:rsidP="00DD1D1F">
            <w:pPr>
              <w:jc w:val="both"/>
            </w:pPr>
            <w:r w:rsidRPr="001025E3">
              <w:t>25° typical value: an estimation of greenhouse gas emissions and greenhouse gas emission reductions for a given biofuel or biogas production chain representative of Union consumption;</w:t>
            </w:r>
          </w:p>
        </w:tc>
      </w:tr>
      <w:tr w:rsidR="002B72FE" w:rsidRPr="001025E3" w14:paraId="472DF4E3" w14:textId="77777777" w:rsidTr="002B72FE">
        <w:tc>
          <w:tcPr>
            <w:tcW w:w="10060" w:type="dxa"/>
          </w:tcPr>
          <w:p w14:paraId="2764BE6A" w14:textId="77777777" w:rsidR="002B72FE" w:rsidRPr="001025E3" w:rsidRDefault="002B72FE" w:rsidP="00DD1D1F">
            <w:pPr>
              <w:jc w:val="both"/>
              <w:rPr>
                <w:lang w:val="nl-BE"/>
              </w:rPr>
            </w:pPr>
          </w:p>
        </w:tc>
      </w:tr>
      <w:tr w:rsidR="002B72FE" w:rsidRPr="001025E3" w14:paraId="3242F47C" w14:textId="77777777" w:rsidTr="002B72FE">
        <w:tc>
          <w:tcPr>
            <w:tcW w:w="10060" w:type="dxa"/>
          </w:tcPr>
          <w:p w14:paraId="491875B7" w14:textId="599C9ED7" w:rsidR="002B72FE" w:rsidRPr="001025E3" w:rsidRDefault="002B72FE" w:rsidP="00DD1D1F">
            <w:pPr>
              <w:jc w:val="both"/>
            </w:pPr>
            <w:r w:rsidRPr="001025E3">
              <w:t>26° default value: a value derived from a typical value by application of predetermined factors and which, under specified conditions of this decree, may be used instead of an actual value;</w:t>
            </w:r>
          </w:p>
        </w:tc>
      </w:tr>
      <w:tr w:rsidR="002B72FE" w:rsidRPr="001025E3" w14:paraId="64A5F6EE" w14:textId="77777777" w:rsidTr="002B72FE">
        <w:tc>
          <w:tcPr>
            <w:tcW w:w="10060" w:type="dxa"/>
          </w:tcPr>
          <w:p w14:paraId="4DAA150F" w14:textId="77777777" w:rsidR="002B72FE" w:rsidRPr="001025E3" w:rsidRDefault="002B72FE" w:rsidP="00DD1D1F">
            <w:pPr>
              <w:jc w:val="both"/>
              <w:rPr>
                <w:lang w:val="nl-BE"/>
              </w:rPr>
            </w:pPr>
          </w:p>
        </w:tc>
      </w:tr>
      <w:tr w:rsidR="002B72FE" w:rsidRPr="001025E3" w14:paraId="761AC475" w14:textId="77777777" w:rsidTr="002B72FE">
        <w:tc>
          <w:tcPr>
            <w:tcW w:w="10060" w:type="dxa"/>
          </w:tcPr>
          <w:p w14:paraId="1F0D6970" w14:textId="59885632" w:rsidR="002B72FE" w:rsidRPr="001025E3" w:rsidRDefault="002B72FE" w:rsidP="00DD1D1F">
            <w:pPr>
              <w:jc w:val="both"/>
            </w:pPr>
            <w:r w:rsidRPr="001025E3">
              <w:t>27° oil crops: food and fodder such as rapeseed, palms, soya beans sunflowers, other than starchy crops and sugar crops commonly used as raw materials for the production of biofuels, bioliquids and biomass fuels;</w:t>
            </w:r>
          </w:p>
        </w:tc>
      </w:tr>
      <w:tr w:rsidR="002B72FE" w:rsidRPr="001025E3" w14:paraId="6D704F2F" w14:textId="77777777" w:rsidTr="002B72FE">
        <w:tc>
          <w:tcPr>
            <w:tcW w:w="10060" w:type="dxa"/>
          </w:tcPr>
          <w:p w14:paraId="7BEFC2B2" w14:textId="77777777" w:rsidR="002B72FE" w:rsidRPr="001025E3" w:rsidRDefault="002B72FE" w:rsidP="00DD1D1F">
            <w:pPr>
              <w:jc w:val="both"/>
              <w:rPr>
                <w:lang w:val="nl-BE"/>
              </w:rPr>
            </w:pPr>
          </w:p>
        </w:tc>
      </w:tr>
      <w:tr w:rsidR="002B72FE" w:rsidRPr="001025E3" w14:paraId="0AD06467" w14:textId="77777777" w:rsidTr="002B72FE">
        <w:tc>
          <w:tcPr>
            <w:tcW w:w="10060" w:type="dxa"/>
          </w:tcPr>
          <w:p w14:paraId="089AAD1F" w14:textId="16F8B449" w:rsidR="002B72FE" w:rsidRPr="001025E3" w:rsidRDefault="002B72FE" w:rsidP="00DD1D1F">
            <w:pPr>
              <w:jc w:val="both"/>
            </w:pPr>
            <w:r w:rsidRPr="001025E3">
              <w:t>28° unused land: areas which, for a continuous period of at least five years prior to the start of the cultivation of raw materials used for the production of biofuels, bioliquids and biomass fuels, were not used for the cultivation of food and fodder, other energy crops or a significant amount of feed for grazing animals;</w:t>
            </w:r>
          </w:p>
        </w:tc>
      </w:tr>
      <w:tr w:rsidR="002B72FE" w:rsidRPr="001025E3" w14:paraId="1D6415E7" w14:textId="77777777" w:rsidTr="002B72FE">
        <w:tc>
          <w:tcPr>
            <w:tcW w:w="10060" w:type="dxa"/>
          </w:tcPr>
          <w:p w14:paraId="77A88055" w14:textId="77777777" w:rsidR="002B72FE" w:rsidRPr="001025E3" w:rsidRDefault="002B72FE" w:rsidP="00DD1D1F">
            <w:pPr>
              <w:rPr>
                <w:lang w:val="nl-BE"/>
              </w:rPr>
            </w:pPr>
          </w:p>
        </w:tc>
      </w:tr>
      <w:tr w:rsidR="002B72FE" w:rsidRPr="001025E3" w14:paraId="729D2138" w14:textId="77777777" w:rsidTr="002B72FE">
        <w:tc>
          <w:tcPr>
            <w:tcW w:w="10060" w:type="dxa"/>
          </w:tcPr>
          <w:p w14:paraId="23A8EFA0" w14:textId="3C53BFD3" w:rsidR="002B72FE" w:rsidRPr="001025E3" w:rsidRDefault="002B72FE" w:rsidP="00CC6EB0">
            <w:pPr>
              <w:jc w:val="both"/>
            </w:pPr>
            <w:r w:rsidRPr="001025E3">
              <w:lastRenderedPageBreak/>
              <w:t>29° of land withdrawn from production: unused land used in the past for the cultivation of food and fodder crops, but where the cultivation of food and fodder has ceased as a result of biophysical or socio-economic constraints;</w:t>
            </w:r>
          </w:p>
        </w:tc>
      </w:tr>
      <w:tr w:rsidR="002B72FE" w:rsidRPr="001025E3" w14:paraId="61A7BCD7" w14:textId="77777777" w:rsidTr="002B72FE">
        <w:tc>
          <w:tcPr>
            <w:tcW w:w="10060" w:type="dxa"/>
          </w:tcPr>
          <w:p w14:paraId="11104813" w14:textId="77777777" w:rsidR="002B72FE" w:rsidRPr="001025E3" w:rsidRDefault="002B72FE" w:rsidP="00DD1D1F">
            <w:pPr>
              <w:rPr>
                <w:lang w:val="nl-BE"/>
              </w:rPr>
            </w:pPr>
          </w:p>
        </w:tc>
      </w:tr>
      <w:tr w:rsidR="002B72FE" w:rsidRPr="001025E3" w14:paraId="69210ECA" w14:textId="77777777" w:rsidTr="002B72FE">
        <w:tc>
          <w:tcPr>
            <w:tcW w:w="10060" w:type="dxa"/>
          </w:tcPr>
          <w:p w14:paraId="7B046848" w14:textId="5676FD41" w:rsidR="002B72FE" w:rsidRPr="001025E3" w:rsidRDefault="002B72FE" w:rsidP="00CC6EB0">
            <w:pPr>
              <w:jc w:val="both"/>
            </w:pPr>
            <w:r w:rsidRPr="001025E3">
              <w:t xml:space="preserve">30° severely affected country: grounds as defined in </w:t>
            </w:r>
            <w:r w:rsidRPr="001025E3">
              <w:rPr>
                <w:sz w:val="23"/>
              </w:rPr>
              <w:t>Annex I, Part C, point 9</w:t>
            </w:r>
            <w:r w:rsidRPr="001025E3">
              <w:t>;</w:t>
            </w:r>
          </w:p>
        </w:tc>
      </w:tr>
      <w:tr w:rsidR="002B72FE" w:rsidRPr="001025E3" w14:paraId="37472106" w14:textId="77777777" w:rsidTr="002B72FE">
        <w:tc>
          <w:tcPr>
            <w:tcW w:w="10060" w:type="dxa"/>
          </w:tcPr>
          <w:p w14:paraId="34415D62" w14:textId="77777777" w:rsidR="002B72FE" w:rsidRPr="001025E3" w:rsidRDefault="002B72FE" w:rsidP="00CC6EB0">
            <w:pPr>
              <w:jc w:val="both"/>
              <w:rPr>
                <w:lang w:val="nl-BE"/>
              </w:rPr>
            </w:pPr>
          </w:p>
        </w:tc>
      </w:tr>
      <w:tr w:rsidR="002B72FE" w:rsidRPr="001025E3" w14:paraId="5CAA2CA0" w14:textId="77777777" w:rsidTr="002B72FE">
        <w:tc>
          <w:tcPr>
            <w:tcW w:w="10060" w:type="dxa"/>
          </w:tcPr>
          <w:p w14:paraId="3ECABA66" w14:textId="12C52342" w:rsidR="002B72FE" w:rsidRPr="001025E3" w:rsidRDefault="002B72FE" w:rsidP="00CC6EB0">
            <w:pPr>
              <w:jc w:val="both"/>
            </w:pPr>
            <w:r w:rsidRPr="001025E3">
              <w:t>31° additionality measure: any improvement in agricultural practices that leads in a sustainable way to an increase in the yield of food and fodder on land already used for the cultivation of food and fodder crops, and any action that allows the cultivation of food and fodder crops on unused land, including land withdrawn from production, for the production of biofuels, bioliquids and biomass fuels;</w:t>
            </w:r>
          </w:p>
        </w:tc>
      </w:tr>
      <w:tr w:rsidR="002B72FE" w:rsidRPr="001025E3" w14:paraId="3DB9F135" w14:textId="77777777" w:rsidTr="002B72FE">
        <w:tc>
          <w:tcPr>
            <w:tcW w:w="10060" w:type="dxa"/>
          </w:tcPr>
          <w:p w14:paraId="077EDD9B" w14:textId="77777777" w:rsidR="002B72FE" w:rsidRPr="001025E3" w:rsidRDefault="002B72FE" w:rsidP="00DD1D1F">
            <w:pPr>
              <w:rPr>
                <w:lang w:val="nl-BE"/>
              </w:rPr>
            </w:pPr>
          </w:p>
        </w:tc>
      </w:tr>
      <w:tr w:rsidR="002B72FE" w:rsidRPr="001025E3" w14:paraId="6AF3B7ED" w14:textId="77777777" w:rsidTr="002B72FE">
        <w:tc>
          <w:tcPr>
            <w:tcW w:w="10060" w:type="dxa"/>
          </w:tcPr>
          <w:p w14:paraId="216744C3" w14:textId="333F7416" w:rsidR="002B72FE" w:rsidRPr="001025E3" w:rsidRDefault="002B72FE" w:rsidP="00DD1D1F">
            <w:pPr>
              <w:jc w:val="both"/>
            </w:pPr>
            <w:r w:rsidRPr="001025E3">
              <w:t>32° additional raw materials: the additional quantity of a food and feed crop produced in a clearly defined area compared to the dynamic yield base and which is the direct result of the application of an additionality measure;</w:t>
            </w:r>
          </w:p>
        </w:tc>
      </w:tr>
      <w:tr w:rsidR="002B72FE" w:rsidRPr="001025E3" w14:paraId="3000751B" w14:textId="77777777" w:rsidTr="002B72FE">
        <w:tc>
          <w:tcPr>
            <w:tcW w:w="10060" w:type="dxa"/>
          </w:tcPr>
          <w:p w14:paraId="22E3DFC2" w14:textId="77777777" w:rsidR="002B72FE" w:rsidRPr="001025E3" w:rsidRDefault="002B72FE" w:rsidP="00DD1D1F">
            <w:pPr>
              <w:jc w:val="both"/>
              <w:rPr>
                <w:lang w:val="nl-BE"/>
              </w:rPr>
            </w:pPr>
          </w:p>
        </w:tc>
      </w:tr>
      <w:tr w:rsidR="002B72FE" w:rsidRPr="001025E3" w14:paraId="2A57826B" w14:textId="77777777" w:rsidTr="002B72FE">
        <w:tc>
          <w:tcPr>
            <w:tcW w:w="10060" w:type="dxa"/>
          </w:tcPr>
          <w:p w14:paraId="1C994E86" w14:textId="76A805ED" w:rsidR="002B72FE" w:rsidRPr="001025E3" w:rsidRDefault="002B72FE" w:rsidP="00DD1D1F">
            <w:pPr>
              <w:jc w:val="both"/>
            </w:pPr>
            <w:r w:rsidRPr="001025E3">
              <w:t>33° dynamic yield basis: the average yield of the demarcated area where an additionality measure has been taken, calculated over the three-year period immediately preceding the year of application of that measure, taking into account the average increase in yield observed for that raw material during the previous years and the lifetime yield curves in the case of permanent crops, excluding changes in yields;</w:t>
            </w:r>
          </w:p>
        </w:tc>
      </w:tr>
      <w:tr w:rsidR="002B72FE" w:rsidRPr="001025E3" w14:paraId="58F5BCE2" w14:textId="77777777" w:rsidTr="002B72FE">
        <w:tc>
          <w:tcPr>
            <w:tcW w:w="10060" w:type="dxa"/>
          </w:tcPr>
          <w:p w14:paraId="7A330B8C" w14:textId="77777777" w:rsidR="002B72FE" w:rsidRPr="001025E3" w:rsidRDefault="002B72FE" w:rsidP="00DD1D1F">
            <w:pPr>
              <w:jc w:val="both"/>
              <w:rPr>
                <w:lang w:val="nl-BE"/>
              </w:rPr>
            </w:pPr>
          </w:p>
        </w:tc>
      </w:tr>
      <w:tr w:rsidR="002B72FE" w:rsidRPr="001025E3" w14:paraId="0149A821" w14:textId="77777777" w:rsidTr="002B72FE">
        <w:tc>
          <w:tcPr>
            <w:tcW w:w="10060" w:type="dxa"/>
          </w:tcPr>
          <w:p w14:paraId="665C1C97" w14:textId="6DE98D6E" w:rsidR="002B72FE" w:rsidRPr="001025E3" w:rsidRDefault="002B72FE" w:rsidP="00DD1D1F">
            <w:pPr>
              <w:jc w:val="both"/>
            </w:pPr>
            <w:r w:rsidRPr="001025E3">
              <w:t>34° land with high carbon stocks: wetlands, including peat areas, and permanently wooded areas within the meaning of</w:t>
            </w:r>
            <w:r w:rsidRPr="001025E3">
              <w:rPr>
                <w:sz w:val="23"/>
              </w:rPr>
              <w:t xml:space="preserve"> Article 4(4)</w:t>
            </w:r>
            <w:r w:rsidRPr="001025E3">
              <w:t>;</w:t>
            </w:r>
          </w:p>
        </w:tc>
      </w:tr>
      <w:tr w:rsidR="002B72FE" w:rsidRPr="001025E3" w14:paraId="7A37729D" w14:textId="77777777" w:rsidTr="002B72FE">
        <w:tc>
          <w:tcPr>
            <w:tcW w:w="10060" w:type="dxa"/>
          </w:tcPr>
          <w:p w14:paraId="01C3AA2C" w14:textId="77777777" w:rsidR="002B72FE" w:rsidRPr="001025E3" w:rsidRDefault="002B72FE" w:rsidP="00DD1D1F">
            <w:pPr>
              <w:jc w:val="both"/>
              <w:rPr>
                <w:lang w:val="nl-BE"/>
              </w:rPr>
            </w:pPr>
          </w:p>
        </w:tc>
      </w:tr>
      <w:tr w:rsidR="002B72FE" w:rsidRPr="001025E3" w14:paraId="122C9FCD" w14:textId="77777777" w:rsidTr="002B72FE">
        <w:tc>
          <w:tcPr>
            <w:tcW w:w="10060" w:type="dxa"/>
          </w:tcPr>
          <w:p w14:paraId="3C34F330" w14:textId="589A4DE4" w:rsidR="002B72FE" w:rsidRPr="001025E3" w:rsidRDefault="002B72FE" w:rsidP="00DD1D1F">
            <w:pPr>
              <w:tabs>
                <w:tab w:val="left" w:pos="1380"/>
              </w:tabs>
              <w:jc w:val="both"/>
            </w:pPr>
            <w:r w:rsidRPr="001025E3">
              <w:t>35° small farmers: farmers who independently carry out an agricultural activity on a holding with an agricultural area of less than two hectares owned or for which they have ownership rights or an equivalent title under which they control land and who are not staff members of an undertaking, with the exception of a cooperative of which they are members together with other small farmers, provided that such a cooperative is not controlled by a third State;</w:t>
            </w:r>
          </w:p>
        </w:tc>
      </w:tr>
      <w:tr w:rsidR="002B72FE" w:rsidRPr="001025E3" w14:paraId="5101B96A" w14:textId="77777777" w:rsidTr="002B72FE">
        <w:tc>
          <w:tcPr>
            <w:tcW w:w="10060" w:type="dxa"/>
          </w:tcPr>
          <w:p w14:paraId="54FB28F4" w14:textId="77777777" w:rsidR="002B72FE" w:rsidRPr="001025E3" w:rsidRDefault="002B72FE" w:rsidP="00DD1D1F">
            <w:pPr>
              <w:jc w:val="both"/>
              <w:rPr>
                <w:lang w:val="nl-BE"/>
              </w:rPr>
            </w:pPr>
          </w:p>
        </w:tc>
      </w:tr>
      <w:tr w:rsidR="002B72FE" w:rsidRPr="001025E3" w14:paraId="7C95F773" w14:textId="77777777" w:rsidTr="002B72FE">
        <w:tc>
          <w:tcPr>
            <w:tcW w:w="10060" w:type="dxa"/>
          </w:tcPr>
          <w:p w14:paraId="4A32EE20" w14:textId="69056A6C" w:rsidR="002B72FE" w:rsidRPr="001025E3" w:rsidRDefault="002B72FE" w:rsidP="00DD1D1F">
            <w:pPr>
              <w:jc w:val="both"/>
            </w:pPr>
            <w:r w:rsidRPr="001025E3">
              <w:t>36° permanent crops: crops not included in the crop rotation, other than permanent pasture and permanent pasture, which occupy the land for at least five years and which yield a regular harvest;</w:t>
            </w:r>
          </w:p>
        </w:tc>
      </w:tr>
      <w:tr w:rsidR="002B72FE" w:rsidRPr="001025E3" w14:paraId="7216634A" w14:textId="77777777" w:rsidTr="002B72FE">
        <w:tc>
          <w:tcPr>
            <w:tcW w:w="10060" w:type="dxa"/>
          </w:tcPr>
          <w:p w14:paraId="2043019F" w14:textId="77777777" w:rsidR="002B72FE" w:rsidRPr="001025E3" w:rsidRDefault="002B72FE" w:rsidP="00DD1D1F">
            <w:pPr>
              <w:jc w:val="both"/>
              <w:rPr>
                <w:lang w:val="nl-BE"/>
              </w:rPr>
            </w:pPr>
          </w:p>
        </w:tc>
      </w:tr>
      <w:tr w:rsidR="002B72FE" w:rsidRPr="001025E3" w14:paraId="31B1C355" w14:textId="77777777" w:rsidTr="002B72FE">
        <w:tc>
          <w:tcPr>
            <w:tcW w:w="10060" w:type="dxa"/>
          </w:tcPr>
          <w:p w14:paraId="5FEC0D2F" w14:textId="0E7A225B" w:rsidR="002B72FE" w:rsidRPr="001025E3" w:rsidRDefault="002B72FE" w:rsidP="00DD1D1F">
            <w:pPr>
              <w:jc w:val="both"/>
            </w:pPr>
            <w:r w:rsidRPr="001025E3">
              <w:t>37° the Minister: the Minister responsible for the Environment;</w:t>
            </w:r>
          </w:p>
        </w:tc>
      </w:tr>
      <w:tr w:rsidR="002B72FE" w:rsidRPr="001025E3" w14:paraId="2C93AFA5" w14:textId="77777777" w:rsidTr="002B72FE">
        <w:tc>
          <w:tcPr>
            <w:tcW w:w="10060" w:type="dxa"/>
          </w:tcPr>
          <w:p w14:paraId="0B9F59A4" w14:textId="77777777" w:rsidR="002B72FE" w:rsidRPr="001025E3" w:rsidRDefault="002B72FE" w:rsidP="00DD1D1F">
            <w:pPr>
              <w:jc w:val="both"/>
              <w:rPr>
                <w:lang w:val="nl-BE"/>
              </w:rPr>
            </w:pPr>
          </w:p>
        </w:tc>
      </w:tr>
      <w:tr w:rsidR="002B72FE" w:rsidRPr="001025E3" w14:paraId="22D00751" w14:textId="77777777" w:rsidTr="002B72FE">
        <w:tc>
          <w:tcPr>
            <w:tcW w:w="10060" w:type="dxa"/>
          </w:tcPr>
          <w:p w14:paraId="38C629EE" w14:textId="57EC8229" w:rsidR="002B72FE" w:rsidRPr="001025E3" w:rsidRDefault="002B72FE" w:rsidP="00DD1D1F">
            <w:pPr>
              <w:jc w:val="both"/>
            </w:pPr>
            <w:r w:rsidRPr="001025E3">
              <w:t>38° the competent authority: the Directorate-General for the Environment of the Federal Public Service Public Health, Food Chain Safety and the Environment.</w:t>
            </w:r>
          </w:p>
        </w:tc>
      </w:tr>
      <w:tr w:rsidR="002B72FE" w:rsidRPr="001025E3" w14:paraId="75FFB63A" w14:textId="77777777" w:rsidTr="002B72FE">
        <w:tc>
          <w:tcPr>
            <w:tcW w:w="10060" w:type="dxa"/>
          </w:tcPr>
          <w:p w14:paraId="21B56606" w14:textId="77777777" w:rsidR="002B72FE" w:rsidRPr="001025E3" w:rsidRDefault="002B72FE" w:rsidP="00DD1D1F">
            <w:pPr>
              <w:jc w:val="both"/>
              <w:rPr>
                <w:lang w:val="nl-BE"/>
              </w:rPr>
            </w:pPr>
          </w:p>
        </w:tc>
      </w:tr>
      <w:tr w:rsidR="002B72FE" w:rsidRPr="001025E3" w14:paraId="55373422" w14:textId="77777777" w:rsidTr="002B72FE">
        <w:tc>
          <w:tcPr>
            <w:tcW w:w="10060" w:type="dxa"/>
          </w:tcPr>
          <w:p w14:paraId="6A3D52E4" w14:textId="74B11280" w:rsidR="002B72FE" w:rsidRPr="001025E3" w:rsidRDefault="002B72FE" w:rsidP="00DD1D1F">
            <w:pPr>
              <w:jc w:val="center"/>
            </w:pPr>
            <w:r w:rsidRPr="001025E3">
              <w:rPr>
                <w:b/>
              </w:rPr>
              <w:t xml:space="preserve">Chapter III. — </w:t>
            </w:r>
            <w:r w:rsidRPr="001025E3">
              <w:rPr>
                <w:b/>
                <w:i/>
              </w:rPr>
              <w:t>Prior obligation for the placing on the market of renewable transport fuels and transport fuels based on reused carbon</w:t>
            </w:r>
          </w:p>
        </w:tc>
      </w:tr>
      <w:tr w:rsidR="002B72FE" w:rsidRPr="001025E3" w14:paraId="3DF4B564" w14:textId="77777777" w:rsidTr="002B72FE">
        <w:tc>
          <w:tcPr>
            <w:tcW w:w="10060" w:type="dxa"/>
          </w:tcPr>
          <w:p w14:paraId="41D7EF84" w14:textId="77777777" w:rsidR="002B72FE" w:rsidRPr="001025E3" w:rsidRDefault="002B72FE" w:rsidP="00DD1D1F">
            <w:pPr>
              <w:rPr>
                <w:lang w:val="nl-BE"/>
              </w:rPr>
            </w:pPr>
          </w:p>
        </w:tc>
      </w:tr>
      <w:tr w:rsidR="002B72FE" w:rsidRPr="001025E3" w14:paraId="70CB92D1" w14:textId="77777777" w:rsidTr="002B72FE">
        <w:tc>
          <w:tcPr>
            <w:tcW w:w="10060" w:type="dxa"/>
          </w:tcPr>
          <w:p w14:paraId="6FDF9717" w14:textId="7482617E" w:rsidR="002B72FE" w:rsidRPr="001025E3" w:rsidRDefault="002B72FE" w:rsidP="00DD1D1F">
            <w:pPr>
              <w:jc w:val="both"/>
            </w:pPr>
            <w:r w:rsidRPr="001025E3">
              <w:rPr>
                <w:b/>
              </w:rPr>
              <w:lastRenderedPageBreak/>
              <w:t xml:space="preserve">Article 3. </w:t>
            </w:r>
            <w:r w:rsidRPr="001025E3">
              <w:t>A product declaration containing the information referred to in the Article 9 and communicated to the competent authority in accordance with the Article 10 shall be drawn up for each batch of renewable transport fuel or transport fuel based on reused carbon placed on the market.</w:t>
            </w:r>
          </w:p>
        </w:tc>
      </w:tr>
      <w:tr w:rsidR="002B72FE" w:rsidRPr="001025E3" w14:paraId="75C7D2DE" w14:textId="77777777" w:rsidTr="002B72FE">
        <w:tc>
          <w:tcPr>
            <w:tcW w:w="10060" w:type="dxa"/>
          </w:tcPr>
          <w:p w14:paraId="4CCC572F" w14:textId="77777777" w:rsidR="002B72FE" w:rsidRPr="001025E3" w:rsidRDefault="002B72FE" w:rsidP="00DD1D1F">
            <w:pPr>
              <w:rPr>
                <w:lang w:val="nl-BE"/>
              </w:rPr>
            </w:pPr>
          </w:p>
        </w:tc>
      </w:tr>
      <w:tr w:rsidR="002B72FE" w:rsidRPr="001025E3" w14:paraId="65E9F2F8" w14:textId="77777777" w:rsidTr="002B72FE">
        <w:tc>
          <w:tcPr>
            <w:tcW w:w="10060" w:type="dxa"/>
          </w:tcPr>
          <w:p w14:paraId="0DF18CC2" w14:textId="0B4F73F2" w:rsidR="002B72FE" w:rsidRPr="001025E3" w:rsidRDefault="002B72FE" w:rsidP="00DD1D1F">
            <w:pPr>
              <w:jc w:val="center"/>
            </w:pPr>
            <w:r w:rsidRPr="001025E3">
              <w:rPr>
                <w:b/>
              </w:rPr>
              <w:t xml:space="preserve">Chapter IV. </w:t>
            </w:r>
            <w:r w:rsidRPr="001025E3">
              <w:rPr>
                <w:b/>
                <w:i/>
              </w:rPr>
              <w:t>— Sustainability criteria, greenhouse gas emission reduction criteria and criteria for determining high-risk raw materials of indirect land-use changes involving a significant expansion of the production area to land with high carbon stocks are observed</w:t>
            </w:r>
          </w:p>
        </w:tc>
      </w:tr>
      <w:tr w:rsidR="002B72FE" w:rsidRPr="001025E3" w14:paraId="3882D2D0" w14:textId="77777777" w:rsidTr="002B72FE">
        <w:tc>
          <w:tcPr>
            <w:tcW w:w="10060" w:type="dxa"/>
          </w:tcPr>
          <w:p w14:paraId="5B1AFA12" w14:textId="77777777" w:rsidR="002B72FE" w:rsidRPr="001025E3" w:rsidRDefault="002B72FE" w:rsidP="00DD1D1F">
            <w:pPr>
              <w:rPr>
                <w:lang w:val="nl-BE"/>
              </w:rPr>
            </w:pPr>
          </w:p>
        </w:tc>
      </w:tr>
      <w:tr w:rsidR="002B72FE" w:rsidRPr="001025E3" w14:paraId="342E161C" w14:textId="77777777" w:rsidTr="002B72FE">
        <w:tc>
          <w:tcPr>
            <w:tcW w:w="10060" w:type="dxa"/>
          </w:tcPr>
          <w:p w14:paraId="0DDE5A1F" w14:textId="76123F0B" w:rsidR="002B72FE" w:rsidRPr="001025E3" w:rsidRDefault="002B72FE" w:rsidP="00DD1D1F">
            <w:pPr>
              <w:jc w:val="both"/>
            </w:pPr>
            <w:r w:rsidRPr="001025E3">
              <w:rPr>
                <w:b/>
              </w:rPr>
              <w:t xml:space="preserve">Article 4. </w:t>
            </w:r>
            <w:r w:rsidRPr="001025E3">
              <w:t>§ 1. Where the product declaration aims to provide evidence, the competent authority shall examine the conformity of the lot of biofuel or biogas with the sustainability criteria and the greenhouse gas emission reduction criteria</w:t>
            </w:r>
            <w:r w:rsidRPr="001025E3">
              <w:rPr>
                <w:color w:val="000000"/>
              </w:rPr>
              <w:t xml:space="preserve"> </w:t>
            </w:r>
            <w:r w:rsidRPr="001025E3">
              <w:t>of:</w:t>
            </w:r>
          </w:p>
        </w:tc>
      </w:tr>
      <w:tr w:rsidR="002B72FE" w:rsidRPr="001025E3" w14:paraId="069C7AFC" w14:textId="77777777" w:rsidTr="002B72FE">
        <w:tc>
          <w:tcPr>
            <w:tcW w:w="10060" w:type="dxa"/>
          </w:tcPr>
          <w:p w14:paraId="67130D9B" w14:textId="77777777" w:rsidR="002B72FE" w:rsidRPr="001025E3" w:rsidRDefault="002B72FE" w:rsidP="00DD1D1F">
            <w:pPr>
              <w:jc w:val="both"/>
              <w:rPr>
                <w:lang w:val="nl-BE"/>
              </w:rPr>
            </w:pPr>
          </w:p>
        </w:tc>
      </w:tr>
      <w:tr w:rsidR="002B72FE" w:rsidRPr="001025E3" w14:paraId="698CF94A" w14:textId="77777777" w:rsidTr="002B72FE">
        <w:tc>
          <w:tcPr>
            <w:tcW w:w="10060" w:type="dxa"/>
          </w:tcPr>
          <w:p w14:paraId="3C26CF64" w14:textId="7CC2C298" w:rsidR="002B72FE" w:rsidRPr="001025E3" w:rsidRDefault="002B72FE" w:rsidP="00DD1D1F">
            <w:pPr>
              <w:jc w:val="both"/>
            </w:pPr>
            <w:r w:rsidRPr="001025E3">
              <w:t>1° paragraphs 2 to 8 if the biofuel</w:t>
            </w:r>
            <w:r w:rsidRPr="001025E3">
              <w:rPr>
                <w:color w:val="000000"/>
              </w:rPr>
              <w:t xml:space="preserve"> </w:t>
            </w:r>
            <w:r w:rsidRPr="001025E3">
              <w:t>or biogas is not produced from waste and residues not derived from agriculture, aquaculture, fisheries or forestry, or from such waste and residues processed in a product before further processing in biofuels or biogases.</w:t>
            </w:r>
          </w:p>
        </w:tc>
      </w:tr>
      <w:tr w:rsidR="002B72FE" w:rsidRPr="001025E3" w14:paraId="3AECAE9B" w14:textId="77777777" w:rsidTr="002B72FE">
        <w:tc>
          <w:tcPr>
            <w:tcW w:w="10060" w:type="dxa"/>
          </w:tcPr>
          <w:p w14:paraId="604479F3" w14:textId="77777777" w:rsidR="002B72FE" w:rsidRPr="001025E3" w:rsidRDefault="002B72FE" w:rsidP="00DD1D1F">
            <w:pPr>
              <w:rPr>
                <w:lang w:val="nl-BE"/>
              </w:rPr>
            </w:pPr>
          </w:p>
        </w:tc>
      </w:tr>
      <w:tr w:rsidR="002B72FE" w:rsidRPr="001025E3" w14:paraId="2FFA8E04" w14:textId="77777777" w:rsidTr="002B72FE">
        <w:tc>
          <w:tcPr>
            <w:tcW w:w="10060" w:type="dxa"/>
          </w:tcPr>
          <w:p w14:paraId="24F356F6" w14:textId="4965B363" w:rsidR="002B72FE" w:rsidRPr="001025E3" w:rsidRDefault="002B72FE" w:rsidP="00DD1D1F">
            <w:pPr>
              <w:jc w:val="both"/>
            </w:pPr>
            <w:r w:rsidRPr="001025E3">
              <w:t>2° paragraphs 8 if the biofuel</w:t>
            </w:r>
            <w:r w:rsidRPr="001025E3">
              <w:rPr>
                <w:color w:val="000000"/>
              </w:rPr>
              <w:t xml:space="preserve"> </w:t>
            </w:r>
            <w:r w:rsidRPr="001025E3">
              <w:t>or biogas is not produced from waste and residues not derived from agriculture, aquaculture, fisheries or forestry, or from such waste and residues processed in a product before further processing in biofuels or biogases.</w:t>
            </w:r>
          </w:p>
        </w:tc>
      </w:tr>
      <w:tr w:rsidR="002B72FE" w:rsidRPr="001025E3" w14:paraId="252E3330" w14:textId="77777777" w:rsidTr="002B72FE">
        <w:tc>
          <w:tcPr>
            <w:tcW w:w="10060" w:type="dxa"/>
          </w:tcPr>
          <w:p w14:paraId="3A26F104" w14:textId="77777777" w:rsidR="002B72FE" w:rsidRPr="001025E3" w:rsidRDefault="002B72FE" w:rsidP="00DD1D1F">
            <w:pPr>
              <w:jc w:val="both"/>
              <w:rPr>
                <w:lang w:val="nl-BE"/>
              </w:rPr>
            </w:pPr>
          </w:p>
        </w:tc>
      </w:tr>
      <w:tr w:rsidR="002B72FE" w:rsidRPr="001025E3" w14:paraId="1C526E33" w14:textId="77777777" w:rsidTr="002B72FE">
        <w:tc>
          <w:tcPr>
            <w:tcW w:w="10060" w:type="dxa"/>
          </w:tcPr>
          <w:p w14:paraId="786E805E" w14:textId="10EB9825" w:rsidR="002B72FE" w:rsidRPr="001025E3" w:rsidRDefault="002B72FE" w:rsidP="00DD1D1F">
            <w:pPr>
              <w:jc w:val="both"/>
            </w:pPr>
            <w:r w:rsidRPr="001025E3">
              <w:t>In the opposite case, the lot of biofuel or biogas is not considered sustainable.</w:t>
            </w:r>
          </w:p>
        </w:tc>
      </w:tr>
      <w:tr w:rsidR="002B72FE" w:rsidRPr="001025E3" w14:paraId="6469F4C8" w14:textId="77777777" w:rsidTr="002B72FE">
        <w:tc>
          <w:tcPr>
            <w:tcW w:w="10060" w:type="dxa"/>
          </w:tcPr>
          <w:p w14:paraId="215A6AB4" w14:textId="77777777" w:rsidR="002B72FE" w:rsidRPr="001025E3" w:rsidRDefault="002B72FE" w:rsidP="00DD1D1F">
            <w:pPr>
              <w:jc w:val="both"/>
              <w:rPr>
                <w:lang w:val="nl-BE"/>
              </w:rPr>
            </w:pPr>
          </w:p>
        </w:tc>
      </w:tr>
      <w:tr w:rsidR="002B72FE" w:rsidRPr="001025E3" w14:paraId="0347FCAE" w14:textId="77777777" w:rsidTr="002B72FE">
        <w:tc>
          <w:tcPr>
            <w:tcW w:w="10060" w:type="dxa"/>
          </w:tcPr>
          <w:p w14:paraId="760EEC27" w14:textId="18F3848E" w:rsidR="002B72FE" w:rsidRPr="001025E3" w:rsidRDefault="002B72FE" w:rsidP="00DD1D1F">
            <w:pPr>
              <w:jc w:val="both"/>
            </w:pPr>
            <w:r w:rsidRPr="001025E3">
              <w:t>A lot of biogas produced in an installation with a total rated thermal input of 2 MW or less shall be considered durable.</w:t>
            </w:r>
          </w:p>
        </w:tc>
      </w:tr>
      <w:tr w:rsidR="002B72FE" w:rsidRPr="001025E3" w14:paraId="50BB1DE6" w14:textId="77777777" w:rsidTr="002B72FE">
        <w:tc>
          <w:tcPr>
            <w:tcW w:w="10060" w:type="dxa"/>
          </w:tcPr>
          <w:p w14:paraId="40480626" w14:textId="77777777" w:rsidR="002B72FE" w:rsidRPr="001025E3" w:rsidRDefault="002B72FE" w:rsidP="00DD1D1F">
            <w:pPr>
              <w:jc w:val="both"/>
              <w:rPr>
                <w:lang w:val="nl-BE"/>
              </w:rPr>
            </w:pPr>
          </w:p>
        </w:tc>
      </w:tr>
      <w:tr w:rsidR="002B72FE" w:rsidRPr="001025E3" w14:paraId="25EB0119" w14:textId="77777777" w:rsidTr="002B72FE">
        <w:tc>
          <w:tcPr>
            <w:tcW w:w="10060" w:type="dxa"/>
          </w:tcPr>
          <w:p w14:paraId="4FE08747" w14:textId="788500D7" w:rsidR="002B72FE" w:rsidRPr="001025E3" w:rsidRDefault="002B72FE" w:rsidP="00DD1D1F">
            <w:pPr>
              <w:jc w:val="both"/>
            </w:pPr>
            <w:r w:rsidRPr="001025E3">
              <w:t>§ 2. If biofuels and biogases are produced from waste and residues not from forestry but from agricultural soil, operators or national authorities should have surveillance or management plans to address the impact of the use of such wastes or residues on soil quality and carbon in soil.</w:t>
            </w:r>
          </w:p>
        </w:tc>
      </w:tr>
      <w:tr w:rsidR="002B72FE" w:rsidRPr="001025E3" w14:paraId="3841E183" w14:textId="77777777" w:rsidTr="002B72FE">
        <w:tc>
          <w:tcPr>
            <w:tcW w:w="10060" w:type="dxa"/>
          </w:tcPr>
          <w:p w14:paraId="4395F193" w14:textId="77777777" w:rsidR="002B72FE" w:rsidRPr="001025E3" w:rsidRDefault="002B72FE" w:rsidP="00DD1D1F">
            <w:pPr>
              <w:jc w:val="both"/>
              <w:rPr>
                <w:lang w:val="nl-BE"/>
              </w:rPr>
            </w:pPr>
          </w:p>
        </w:tc>
      </w:tr>
      <w:tr w:rsidR="002B72FE" w:rsidRPr="001025E3" w14:paraId="3B06C7EB" w14:textId="77777777" w:rsidTr="002B72FE">
        <w:tc>
          <w:tcPr>
            <w:tcW w:w="10060" w:type="dxa"/>
          </w:tcPr>
          <w:p w14:paraId="52753D73" w14:textId="4AF2A83F" w:rsidR="002B72FE" w:rsidRPr="001025E3" w:rsidRDefault="002B72FE" w:rsidP="00DD1D1F">
            <w:pPr>
              <w:tabs>
                <w:tab w:val="left" w:pos="1380"/>
              </w:tabs>
              <w:jc w:val="both"/>
            </w:pPr>
            <w:r w:rsidRPr="001025E3">
              <w:t>§ 3. Biofuels and biogases from agricultural biomass are not produced from raw materials obtained from land with a high biodiversity value, i.e. land that had one of the following statuses in or after January 2008, whether or not it still has that status:</w:t>
            </w:r>
          </w:p>
        </w:tc>
      </w:tr>
      <w:tr w:rsidR="002B72FE" w:rsidRPr="001025E3" w14:paraId="04D97D93" w14:textId="77777777" w:rsidTr="002B72FE">
        <w:tc>
          <w:tcPr>
            <w:tcW w:w="10060" w:type="dxa"/>
          </w:tcPr>
          <w:p w14:paraId="0E304356" w14:textId="77777777" w:rsidR="002B72FE" w:rsidRPr="001025E3" w:rsidRDefault="002B72FE" w:rsidP="00DD1D1F">
            <w:pPr>
              <w:jc w:val="both"/>
              <w:rPr>
                <w:lang w:val="nl-BE"/>
              </w:rPr>
            </w:pPr>
          </w:p>
        </w:tc>
      </w:tr>
      <w:tr w:rsidR="002B72FE" w:rsidRPr="001025E3" w14:paraId="70349FF2" w14:textId="77777777" w:rsidTr="002B72FE">
        <w:tc>
          <w:tcPr>
            <w:tcW w:w="10060" w:type="dxa"/>
          </w:tcPr>
          <w:p w14:paraId="26B3356A" w14:textId="7F8B2081" w:rsidR="002B72FE" w:rsidRPr="001025E3" w:rsidRDefault="002B72FE" w:rsidP="00DD1D1F">
            <w:pPr>
              <w:jc w:val="both"/>
            </w:pPr>
            <w:r w:rsidRPr="001025E3">
              <w:t>1° primeval forest and other wooded land, i.e. forest and other wooded land with native species, where there are no visible signs of human activity and the ecological processes are not significantly disrupted;</w:t>
            </w:r>
          </w:p>
        </w:tc>
      </w:tr>
      <w:tr w:rsidR="002B72FE" w:rsidRPr="001025E3" w14:paraId="70FA5027" w14:textId="77777777" w:rsidTr="002B72FE">
        <w:tc>
          <w:tcPr>
            <w:tcW w:w="10060" w:type="dxa"/>
          </w:tcPr>
          <w:p w14:paraId="2DE90672" w14:textId="77777777" w:rsidR="002B72FE" w:rsidRPr="001025E3" w:rsidRDefault="002B72FE" w:rsidP="00DD1D1F">
            <w:pPr>
              <w:jc w:val="both"/>
              <w:rPr>
                <w:lang w:val="nl-BE"/>
              </w:rPr>
            </w:pPr>
          </w:p>
        </w:tc>
      </w:tr>
      <w:tr w:rsidR="002B72FE" w:rsidRPr="001025E3" w14:paraId="7561C83A" w14:textId="77777777" w:rsidTr="002B72FE">
        <w:tc>
          <w:tcPr>
            <w:tcW w:w="10060" w:type="dxa"/>
          </w:tcPr>
          <w:p w14:paraId="68960BE9" w14:textId="77777777" w:rsidR="002B72FE" w:rsidRPr="001025E3" w:rsidRDefault="002B72FE" w:rsidP="00DD1D1F">
            <w:pPr>
              <w:jc w:val="both"/>
            </w:pPr>
            <w:r w:rsidRPr="001025E3">
              <w:t>2° forest with high biodiversity and other wooded land rich in species and unaffected, or identified by the competent authorities concerned as having high biodiversity, unless it is demonstrated that the production of the raw material in question does not affect those nature conservation purposes.</w:t>
            </w:r>
          </w:p>
          <w:p w14:paraId="4DE1D124" w14:textId="389AF4FB" w:rsidR="002B72FE" w:rsidRPr="001025E3" w:rsidRDefault="002B72FE" w:rsidP="00DD1D1F">
            <w:pPr>
              <w:jc w:val="both"/>
              <w:rPr>
                <w:lang w:val="nl-NL"/>
              </w:rPr>
            </w:pPr>
          </w:p>
        </w:tc>
      </w:tr>
      <w:tr w:rsidR="002B72FE" w:rsidRPr="001025E3" w14:paraId="48868B32" w14:textId="77777777" w:rsidTr="002B72FE">
        <w:tc>
          <w:tcPr>
            <w:tcW w:w="10060" w:type="dxa"/>
          </w:tcPr>
          <w:p w14:paraId="434B487D" w14:textId="77777777" w:rsidR="002B72FE" w:rsidRPr="001025E3" w:rsidRDefault="002B72FE" w:rsidP="00DD1D1F">
            <w:pPr>
              <w:jc w:val="both"/>
              <w:rPr>
                <w:lang w:val="nl-BE"/>
              </w:rPr>
            </w:pPr>
          </w:p>
        </w:tc>
      </w:tr>
      <w:tr w:rsidR="002B72FE" w:rsidRPr="001025E3" w14:paraId="20674F23" w14:textId="77777777" w:rsidTr="002B72FE">
        <w:tc>
          <w:tcPr>
            <w:tcW w:w="10060" w:type="dxa"/>
          </w:tcPr>
          <w:p w14:paraId="6C96E670" w14:textId="4C750449" w:rsidR="002B72FE" w:rsidRPr="001025E3" w:rsidRDefault="002B72FE" w:rsidP="00DD1D1F">
            <w:pPr>
              <w:tabs>
                <w:tab w:val="left" w:pos="1344"/>
              </w:tabs>
              <w:jc w:val="both"/>
            </w:pPr>
            <w:r w:rsidRPr="001025E3">
              <w:lastRenderedPageBreak/>
              <w:t>3° areas which, unless it is demonstrated that the production of those raw materials does not affect those nature conservation purposes:</w:t>
            </w:r>
          </w:p>
        </w:tc>
      </w:tr>
      <w:tr w:rsidR="002B72FE" w:rsidRPr="001025E3" w14:paraId="3F23FD8C" w14:textId="77777777" w:rsidTr="002B72FE">
        <w:tc>
          <w:tcPr>
            <w:tcW w:w="10060" w:type="dxa"/>
          </w:tcPr>
          <w:p w14:paraId="3653C077" w14:textId="77777777" w:rsidR="002B72FE" w:rsidRPr="001025E3" w:rsidRDefault="002B72FE" w:rsidP="00DD1D1F">
            <w:pPr>
              <w:jc w:val="both"/>
              <w:rPr>
                <w:lang w:val="nl-BE"/>
              </w:rPr>
            </w:pPr>
          </w:p>
        </w:tc>
      </w:tr>
      <w:tr w:rsidR="002B72FE" w:rsidRPr="001025E3" w14:paraId="3FD10150" w14:textId="77777777" w:rsidTr="002B72FE">
        <w:tc>
          <w:tcPr>
            <w:tcW w:w="10060" w:type="dxa"/>
          </w:tcPr>
          <w:p w14:paraId="62C2C75D" w14:textId="6361D94A" w:rsidR="002B72FE" w:rsidRPr="001025E3" w:rsidRDefault="002B72FE" w:rsidP="00DD1D1F">
            <w:pPr>
              <w:jc w:val="both"/>
            </w:pPr>
            <w:r w:rsidRPr="001025E3">
              <w:t>a) have been designated by law or by the relevant competent authorities for nature conservation purposes; or</w:t>
            </w:r>
          </w:p>
        </w:tc>
      </w:tr>
      <w:tr w:rsidR="002B72FE" w:rsidRPr="001025E3" w14:paraId="2D26BEA7" w14:textId="77777777" w:rsidTr="002B72FE">
        <w:tc>
          <w:tcPr>
            <w:tcW w:w="10060" w:type="dxa"/>
          </w:tcPr>
          <w:p w14:paraId="502C3241" w14:textId="77777777" w:rsidR="002B72FE" w:rsidRPr="001025E3" w:rsidRDefault="002B72FE" w:rsidP="00DD1D1F">
            <w:pPr>
              <w:jc w:val="both"/>
              <w:rPr>
                <w:lang w:val="nl-BE"/>
              </w:rPr>
            </w:pPr>
          </w:p>
        </w:tc>
      </w:tr>
      <w:tr w:rsidR="002B72FE" w:rsidRPr="001025E3" w14:paraId="419DE5EB" w14:textId="77777777" w:rsidTr="002B72FE">
        <w:tc>
          <w:tcPr>
            <w:tcW w:w="10060" w:type="dxa"/>
          </w:tcPr>
          <w:p w14:paraId="426CD2A7" w14:textId="74A03E95" w:rsidR="002B72FE" w:rsidRPr="001025E3" w:rsidRDefault="002B72FE" w:rsidP="00DD1D1F">
            <w:pPr>
              <w:jc w:val="both"/>
            </w:pPr>
            <w:r w:rsidRPr="001025E3">
              <w:t>b) for the protection of rare, vulnerable or endangered ecosystems or species recognised or included by international agreement on lists of intergovernmental organisations or of the International Union for Conservation of Nature, provided that these areas are recognised by the European Commission in accordance with the first subparagraph of the Article 30, paragraph 4 of the Directive (EU) 2018/2001;</w:t>
            </w:r>
          </w:p>
        </w:tc>
      </w:tr>
      <w:tr w:rsidR="002B72FE" w:rsidRPr="001025E3" w14:paraId="11F59127" w14:textId="77777777" w:rsidTr="002B72FE">
        <w:tc>
          <w:tcPr>
            <w:tcW w:w="10060" w:type="dxa"/>
          </w:tcPr>
          <w:p w14:paraId="618A4668" w14:textId="77777777" w:rsidR="002B72FE" w:rsidRPr="001025E3" w:rsidRDefault="002B72FE" w:rsidP="00DD1D1F">
            <w:pPr>
              <w:rPr>
                <w:lang w:val="nl-BE"/>
              </w:rPr>
            </w:pPr>
          </w:p>
        </w:tc>
      </w:tr>
      <w:tr w:rsidR="002B72FE" w:rsidRPr="001025E3" w14:paraId="400D8BC2" w14:textId="77777777" w:rsidTr="002B72FE">
        <w:tc>
          <w:tcPr>
            <w:tcW w:w="10060" w:type="dxa"/>
          </w:tcPr>
          <w:p w14:paraId="14CE4203" w14:textId="217EC40F" w:rsidR="002B72FE" w:rsidRPr="001025E3" w:rsidRDefault="002B72FE" w:rsidP="00DD1D1F">
            <w:pPr>
              <w:jc w:val="both"/>
            </w:pPr>
            <w:r w:rsidRPr="001025E3">
              <w:t>4° grasslands with high biodiversity of more than one hectare which:</w:t>
            </w:r>
          </w:p>
        </w:tc>
      </w:tr>
      <w:tr w:rsidR="002B72FE" w:rsidRPr="001025E3" w14:paraId="50F43D10" w14:textId="77777777" w:rsidTr="002B72FE">
        <w:tc>
          <w:tcPr>
            <w:tcW w:w="10060" w:type="dxa"/>
          </w:tcPr>
          <w:p w14:paraId="62B7682B" w14:textId="77777777" w:rsidR="002B72FE" w:rsidRPr="001025E3" w:rsidRDefault="002B72FE" w:rsidP="00DD1D1F">
            <w:pPr>
              <w:jc w:val="both"/>
              <w:rPr>
                <w:lang w:val="nl-BE"/>
              </w:rPr>
            </w:pPr>
          </w:p>
        </w:tc>
      </w:tr>
      <w:tr w:rsidR="002B72FE" w:rsidRPr="001025E3" w14:paraId="1540D0ED" w14:textId="77777777" w:rsidTr="002B72FE">
        <w:tc>
          <w:tcPr>
            <w:tcW w:w="10060" w:type="dxa"/>
          </w:tcPr>
          <w:p w14:paraId="44D773AA" w14:textId="4FE7E0AD" w:rsidR="002B72FE" w:rsidRPr="001025E3" w:rsidRDefault="002B72FE" w:rsidP="00DD1D1F">
            <w:pPr>
              <w:jc w:val="both"/>
            </w:pPr>
            <w:r w:rsidRPr="001025E3">
              <w:t>a) are natural, i.e. grasslands that would remain grassland without human intervention and which retain their natural species composition and ecological characteristics and processes; or</w:t>
            </w:r>
          </w:p>
        </w:tc>
      </w:tr>
      <w:tr w:rsidR="002B72FE" w:rsidRPr="001025E3" w14:paraId="64DCE701" w14:textId="77777777" w:rsidTr="002B72FE">
        <w:tc>
          <w:tcPr>
            <w:tcW w:w="10060" w:type="dxa"/>
          </w:tcPr>
          <w:p w14:paraId="729BCCAA" w14:textId="77777777" w:rsidR="002B72FE" w:rsidRPr="001025E3" w:rsidRDefault="002B72FE" w:rsidP="00DD1D1F">
            <w:pPr>
              <w:jc w:val="both"/>
              <w:rPr>
                <w:lang w:val="nl-BE"/>
              </w:rPr>
            </w:pPr>
          </w:p>
        </w:tc>
      </w:tr>
      <w:tr w:rsidR="002B72FE" w:rsidRPr="001025E3" w14:paraId="18D01224" w14:textId="77777777" w:rsidTr="002B72FE">
        <w:tc>
          <w:tcPr>
            <w:tcW w:w="10060" w:type="dxa"/>
          </w:tcPr>
          <w:p w14:paraId="09970701" w14:textId="07E211CE" w:rsidR="002B72FE" w:rsidRPr="001025E3" w:rsidRDefault="002B72FE" w:rsidP="00DD1D1F">
            <w:pPr>
              <w:jc w:val="both"/>
            </w:pPr>
            <w:r w:rsidRPr="001025E3">
              <w:t>b) non-natural, i.e. grasslands which would cease to be grasslands without human intervention and which are species-rich and unaffected and classified as highly biodiverse grassland by the relevant competent authority, unless it is demonstrated that the harvesting of the raw materials is necessary to maintain the status of highly biodiverse grassland.</w:t>
            </w:r>
          </w:p>
        </w:tc>
      </w:tr>
      <w:tr w:rsidR="002B72FE" w:rsidRPr="001025E3" w14:paraId="13CB52BC" w14:textId="77777777" w:rsidTr="002B72FE">
        <w:tc>
          <w:tcPr>
            <w:tcW w:w="10060" w:type="dxa"/>
          </w:tcPr>
          <w:p w14:paraId="0154AED9" w14:textId="77777777" w:rsidR="002B72FE" w:rsidRPr="001025E3" w:rsidRDefault="002B72FE" w:rsidP="00DD1D1F">
            <w:pPr>
              <w:jc w:val="both"/>
              <w:rPr>
                <w:lang w:val="nl-BE"/>
              </w:rPr>
            </w:pPr>
          </w:p>
        </w:tc>
      </w:tr>
      <w:tr w:rsidR="002B72FE" w:rsidRPr="001025E3" w14:paraId="3E385BA9" w14:textId="77777777" w:rsidTr="002B72FE">
        <w:tc>
          <w:tcPr>
            <w:tcW w:w="10060" w:type="dxa"/>
          </w:tcPr>
          <w:p w14:paraId="44390743" w14:textId="65E2EE73" w:rsidR="002B72FE" w:rsidRPr="001025E3" w:rsidRDefault="002B72FE" w:rsidP="00DD1D1F">
            <w:pPr>
              <w:jc w:val="both"/>
            </w:pPr>
            <w:r w:rsidRPr="001025E3">
              <w:t>The European Commission may lay down implementing acts, as referred to in Article 29(3) of Directive (EU) 2018/2001, to specify further the criteria for determining which grasslands fall under the provision of point 4°.</w:t>
            </w:r>
          </w:p>
          <w:p w14:paraId="7A31C18F" w14:textId="1DAB0059" w:rsidR="002B72FE" w:rsidRPr="001025E3" w:rsidRDefault="002B72FE" w:rsidP="00DD1D1F">
            <w:pPr>
              <w:jc w:val="both"/>
              <w:rPr>
                <w:lang w:val="nl-BE"/>
              </w:rPr>
            </w:pPr>
          </w:p>
        </w:tc>
      </w:tr>
      <w:tr w:rsidR="002B72FE" w:rsidRPr="001025E3" w14:paraId="2D11AC35" w14:textId="77777777" w:rsidTr="002B72FE">
        <w:tc>
          <w:tcPr>
            <w:tcW w:w="10060" w:type="dxa"/>
          </w:tcPr>
          <w:p w14:paraId="132124C9" w14:textId="08CA71A9" w:rsidR="002B72FE" w:rsidRPr="001025E3" w:rsidRDefault="002B72FE" w:rsidP="00DD1D1F">
            <w:pPr>
              <w:rPr>
                <w:lang w:val="nl-BE"/>
              </w:rPr>
            </w:pPr>
          </w:p>
        </w:tc>
      </w:tr>
      <w:tr w:rsidR="002B72FE" w:rsidRPr="001025E3" w14:paraId="231CFAD6" w14:textId="77777777" w:rsidTr="002B72FE">
        <w:tc>
          <w:tcPr>
            <w:tcW w:w="10060" w:type="dxa"/>
          </w:tcPr>
          <w:p w14:paraId="1A08394F" w14:textId="2ACECD80" w:rsidR="002B72FE" w:rsidRPr="001025E3" w:rsidRDefault="002B72FE" w:rsidP="00DD1D1F">
            <w:pPr>
              <w:jc w:val="both"/>
            </w:pPr>
            <w:r w:rsidRPr="001025E3">
              <w:t>§ 4. Biofuels and biogases from agricultural biomass are not produced from raw materials obtained from land with a high biodiversity value, i.e. land that had one of the following statuses in or after January 2008, whether or not it still has that status:</w:t>
            </w:r>
          </w:p>
        </w:tc>
      </w:tr>
      <w:tr w:rsidR="002B72FE" w:rsidRPr="001025E3" w14:paraId="6C0B4F70" w14:textId="77777777" w:rsidTr="002B72FE">
        <w:tc>
          <w:tcPr>
            <w:tcW w:w="10060" w:type="dxa"/>
          </w:tcPr>
          <w:p w14:paraId="29CFB9C3" w14:textId="77777777" w:rsidR="002B72FE" w:rsidRPr="001025E3" w:rsidRDefault="002B72FE" w:rsidP="00DD1D1F">
            <w:pPr>
              <w:jc w:val="both"/>
              <w:rPr>
                <w:lang w:val="nl-BE"/>
              </w:rPr>
            </w:pPr>
          </w:p>
        </w:tc>
      </w:tr>
      <w:tr w:rsidR="002B72FE" w:rsidRPr="001025E3" w14:paraId="65D16F96" w14:textId="77777777" w:rsidTr="002B72FE">
        <w:tc>
          <w:tcPr>
            <w:tcW w:w="10060" w:type="dxa"/>
          </w:tcPr>
          <w:p w14:paraId="08F35D2C" w14:textId="1A57B4FD" w:rsidR="002B72FE" w:rsidRPr="001025E3" w:rsidRDefault="002B72FE" w:rsidP="00DD1D1F">
            <w:pPr>
              <w:jc w:val="both"/>
            </w:pPr>
            <w:r w:rsidRPr="001025E3">
              <w:t>1° wetlands, i.e. land under water permanently or during a large part of the year or saturated with water;</w:t>
            </w:r>
          </w:p>
        </w:tc>
      </w:tr>
      <w:tr w:rsidR="002B72FE" w:rsidRPr="001025E3" w14:paraId="2192C6D0" w14:textId="77777777" w:rsidTr="002B72FE">
        <w:tc>
          <w:tcPr>
            <w:tcW w:w="10060" w:type="dxa"/>
          </w:tcPr>
          <w:p w14:paraId="2EB2BDD0" w14:textId="77777777" w:rsidR="002B72FE" w:rsidRPr="001025E3" w:rsidRDefault="002B72FE" w:rsidP="00DD1D1F">
            <w:pPr>
              <w:rPr>
                <w:lang w:val="nl-BE"/>
              </w:rPr>
            </w:pPr>
          </w:p>
        </w:tc>
      </w:tr>
      <w:tr w:rsidR="002B72FE" w:rsidRPr="001025E3" w14:paraId="743FB2A0" w14:textId="77777777" w:rsidTr="002B72FE">
        <w:tc>
          <w:tcPr>
            <w:tcW w:w="10060" w:type="dxa"/>
          </w:tcPr>
          <w:p w14:paraId="5B93011A" w14:textId="77777777" w:rsidR="002B72FE" w:rsidRPr="001025E3" w:rsidRDefault="002B72FE" w:rsidP="00DD1D1F">
            <w:pPr>
              <w:jc w:val="both"/>
            </w:pPr>
            <w:r w:rsidRPr="001025E3">
              <w:t>2° permanent wooded areas, i.e. areas of more than one hectare with trees above five metres and covering more than thirty per cent or trees capable of reaching those thresholds on site;</w:t>
            </w:r>
          </w:p>
          <w:p w14:paraId="16E1E518" w14:textId="6AB0ACF9" w:rsidR="002B72FE" w:rsidRPr="001025E3" w:rsidRDefault="002B72FE" w:rsidP="00DD1D1F">
            <w:pPr>
              <w:jc w:val="both"/>
              <w:rPr>
                <w:lang w:val="nl-NL"/>
              </w:rPr>
            </w:pPr>
          </w:p>
        </w:tc>
      </w:tr>
      <w:tr w:rsidR="002B72FE" w:rsidRPr="001025E3" w14:paraId="6A8FB7E1" w14:textId="77777777" w:rsidTr="002B72FE">
        <w:tc>
          <w:tcPr>
            <w:tcW w:w="10060" w:type="dxa"/>
          </w:tcPr>
          <w:p w14:paraId="4AB49E08" w14:textId="77777777" w:rsidR="002B72FE" w:rsidRPr="001025E3" w:rsidRDefault="002B72FE" w:rsidP="00DD1D1F">
            <w:pPr>
              <w:jc w:val="both"/>
              <w:rPr>
                <w:lang w:val="nl-BE"/>
              </w:rPr>
            </w:pPr>
          </w:p>
        </w:tc>
      </w:tr>
      <w:tr w:rsidR="002B72FE" w:rsidRPr="001025E3" w14:paraId="7970A9FF" w14:textId="77777777" w:rsidTr="002B72FE">
        <w:tc>
          <w:tcPr>
            <w:tcW w:w="10060" w:type="dxa"/>
          </w:tcPr>
          <w:p w14:paraId="268E2A1A" w14:textId="515E203E" w:rsidR="002B72FE" w:rsidRPr="001025E3" w:rsidRDefault="002B72FE" w:rsidP="00DD1D1F">
            <w:pPr>
              <w:jc w:val="both"/>
            </w:pPr>
            <w:r w:rsidRPr="001025E3">
              <w:t>3° areas of more than one hectare with trees above five metres and a coverage of ten to thirty per cent to per cent or trees capable of reaching those thresholds on site, unless it is demonstrated that the carbon stocks present before and after conversion are of such size as to satisfy the conditions of paragraph 8 when applying the method set out in the Part C of the Annex 1.</w:t>
            </w:r>
          </w:p>
        </w:tc>
      </w:tr>
      <w:tr w:rsidR="002B72FE" w:rsidRPr="001025E3" w14:paraId="6E1B02F9" w14:textId="77777777" w:rsidTr="002B72FE">
        <w:tc>
          <w:tcPr>
            <w:tcW w:w="10060" w:type="dxa"/>
          </w:tcPr>
          <w:p w14:paraId="72368A61" w14:textId="77777777" w:rsidR="002B72FE" w:rsidRPr="001025E3" w:rsidRDefault="002B72FE" w:rsidP="00DD1D1F">
            <w:pPr>
              <w:jc w:val="both"/>
              <w:rPr>
                <w:lang w:val="nl-BE"/>
              </w:rPr>
            </w:pPr>
          </w:p>
        </w:tc>
      </w:tr>
      <w:tr w:rsidR="002B72FE" w:rsidRPr="001025E3" w14:paraId="62FEF887" w14:textId="77777777" w:rsidTr="002B72FE">
        <w:tc>
          <w:tcPr>
            <w:tcW w:w="10060" w:type="dxa"/>
          </w:tcPr>
          <w:p w14:paraId="1D4DF336" w14:textId="29078FEC" w:rsidR="002B72FE" w:rsidRPr="001025E3" w:rsidRDefault="002B72FE" w:rsidP="00DD1D1F">
            <w:pPr>
              <w:tabs>
                <w:tab w:val="left" w:pos="1212"/>
              </w:tabs>
              <w:jc w:val="both"/>
            </w:pPr>
            <w:r w:rsidRPr="001025E3">
              <w:lastRenderedPageBreak/>
              <w:t>The provisions of this paragraph shall not apply to land which, at the time the raw material was obtained, had the same status as in January 2008.</w:t>
            </w:r>
          </w:p>
        </w:tc>
      </w:tr>
      <w:tr w:rsidR="002B72FE" w:rsidRPr="001025E3" w14:paraId="7E87D07B" w14:textId="77777777" w:rsidTr="002B72FE">
        <w:tc>
          <w:tcPr>
            <w:tcW w:w="10060" w:type="dxa"/>
          </w:tcPr>
          <w:p w14:paraId="6A913D37" w14:textId="77777777" w:rsidR="002B72FE" w:rsidRPr="001025E3" w:rsidRDefault="002B72FE" w:rsidP="00DD1D1F">
            <w:pPr>
              <w:rPr>
                <w:lang w:val="nl-BE"/>
              </w:rPr>
            </w:pPr>
          </w:p>
        </w:tc>
      </w:tr>
      <w:tr w:rsidR="002B72FE" w:rsidRPr="001025E3" w14:paraId="2D6F3394" w14:textId="77777777" w:rsidTr="002B72FE">
        <w:tc>
          <w:tcPr>
            <w:tcW w:w="10060" w:type="dxa"/>
          </w:tcPr>
          <w:p w14:paraId="3B55F838" w14:textId="2C2F67CF" w:rsidR="002B72FE" w:rsidRPr="001025E3" w:rsidRDefault="002B72FE" w:rsidP="00DD1D1F">
            <w:pPr>
              <w:jc w:val="both"/>
            </w:pPr>
            <w:r w:rsidRPr="001025E3">
              <w:t>§ 5. Biofuels and biogases from agricultural biomass</w:t>
            </w:r>
            <w:r w:rsidRPr="001025E3">
              <w:rPr>
                <w:color w:val="000000"/>
              </w:rPr>
              <w:t xml:space="preserve"> </w:t>
            </w:r>
            <w:r w:rsidRPr="001025E3">
              <w:t>are not produced from raw materials from land that was peat area in January 2008, unless it is shown that the cultivation and harvesting of these raw materials does not result in dewatering of previously undiluted soil.</w:t>
            </w:r>
          </w:p>
        </w:tc>
      </w:tr>
      <w:tr w:rsidR="002B72FE" w:rsidRPr="001025E3" w14:paraId="12B2E102" w14:textId="77777777" w:rsidTr="002B72FE">
        <w:tc>
          <w:tcPr>
            <w:tcW w:w="10060" w:type="dxa"/>
          </w:tcPr>
          <w:p w14:paraId="1E1A7FEC" w14:textId="77777777" w:rsidR="002B72FE" w:rsidRPr="001025E3" w:rsidRDefault="002B72FE" w:rsidP="00DD1D1F">
            <w:pPr>
              <w:jc w:val="both"/>
              <w:rPr>
                <w:lang w:val="nl-BE"/>
              </w:rPr>
            </w:pPr>
          </w:p>
        </w:tc>
      </w:tr>
      <w:tr w:rsidR="002B72FE" w:rsidRPr="001025E3" w14:paraId="0500FEBC" w14:textId="77777777" w:rsidTr="002B72FE">
        <w:tc>
          <w:tcPr>
            <w:tcW w:w="10060" w:type="dxa"/>
          </w:tcPr>
          <w:p w14:paraId="736EB4F5" w14:textId="63656FA4" w:rsidR="002B72FE" w:rsidRPr="001025E3" w:rsidRDefault="002B72FE" w:rsidP="00DD1D1F">
            <w:pPr>
              <w:jc w:val="both"/>
            </w:pPr>
            <w:r w:rsidRPr="001025E3">
              <w:t xml:space="preserve">§ 6 The biofuels and </w:t>
            </w:r>
            <w:proofErr w:type="spellStart"/>
            <w:r w:rsidRPr="001025E3">
              <w:t>biogasses</w:t>
            </w:r>
            <w:proofErr w:type="spellEnd"/>
            <w:r w:rsidRPr="001025E3">
              <w:t xml:space="preserve"> from forest biomass shall meet the following criteria in order to minimise the risk of the use of forest biomass from unsustainable production:</w:t>
            </w:r>
          </w:p>
        </w:tc>
      </w:tr>
      <w:tr w:rsidR="002B72FE" w:rsidRPr="001025E3" w14:paraId="2D80F854" w14:textId="77777777" w:rsidTr="002B72FE">
        <w:tc>
          <w:tcPr>
            <w:tcW w:w="10060" w:type="dxa"/>
          </w:tcPr>
          <w:p w14:paraId="12391764" w14:textId="77777777" w:rsidR="002B72FE" w:rsidRPr="001025E3" w:rsidRDefault="002B72FE" w:rsidP="00DD1D1F">
            <w:pPr>
              <w:jc w:val="both"/>
              <w:rPr>
                <w:lang w:val="nl-BE"/>
              </w:rPr>
            </w:pPr>
          </w:p>
        </w:tc>
      </w:tr>
      <w:tr w:rsidR="002B72FE" w:rsidRPr="001025E3" w14:paraId="59E32745" w14:textId="77777777" w:rsidTr="002B72FE">
        <w:tc>
          <w:tcPr>
            <w:tcW w:w="10060" w:type="dxa"/>
          </w:tcPr>
          <w:p w14:paraId="47C38189" w14:textId="11BE30FA" w:rsidR="002B72FE" w:rsidRPr="001025E3" w:rsidRDefault="002B72FE" w:rsidP="00DD1D1F">
            <w:pPr>
              <w:pStyle w:val="ListParagraph"/>
              <w:numPr>
                <w:ilvl w:val="0"/>
                <w:numId w:val="1"/>
              </w:numPr>
              <w:jc w:val="both"/>
            </w:pPr>
            <w:r w:rsidRPr="001025E3">
              <w:t>In the country where the biomass has been harvested, national or sub-national legislation applicable to harvesting, as well as surveillance and enforcement systems ensuring that:</w:t>
            </w:r>
          </w:p>
        </w:tc>
      </w:tr>
      <w:tr w:rsidR="002B72FE" w:rsidRPr="001025E3" w14:paraId="72043CC3" w14:textId="77777777" w:rsidTr="002B72FE">
        <w:tc>
          <w:tcPr>
            <w:tcW w:w="10060" w:type="dxa"/>
          </w:tcPr>
          <w:p w14:paraId="7A667AEC" w14:textId="77777777" w:rsidR="002B72FE" w:rsidRPr="001025E3" w:rsidRDefault="002B72FE" w:rsidP="00DD1D1F">
            <w:pPr>
              <w:jc w:val="both"/>
              <w:rPr>
                <w:lang w:val="nl-BE"/>
              </w:rPr>
            </w:pPr>
          </w:p>
        </w:tc>
      </w:tr>
      <w:tr w:rsidR="002B72FE" w:rsidRPr="001025E3" w14:paraId="4EB35DCB" w14:textId="77777777" w:rsidTr="002B72FE">
        <w:tc>
          <w:tcPr>
            <w:tcW w:w="10060" w:type="dxa"/>
          </w:tcPr>
          <w:p w14:paraId="279BFB14" w14:textId="68C7EF6D" w:rsidR="002B72FE" w:rsidRPr="001025E3" w:rsidRDefault="002B72FE" w:rsidP="00DD1D1F">
            <w:pPr>
              <w:pStyle w:val="ListParagraph"/>
              <w:numPr>
                <w:ilvl w:val="0"/>
                <w:numId w:val="2"/>
              </w:numPr>
              <w:jc w:val="both"/>
            </w:pPr>
            <w:r w:rsidRPr="001025E3">
              <w:t>the activities relating to harvesting are lawful;</w:t>
            </w:r>
          </w:p>
        </w:tc>
      </w:tr>
      <w:tr w:rsidR="002B72FE" w:rsidRPr="001025E3" w14:paraId="451BA05F" w14:textId="77777777" w:rsidTr="002B72FE">
        <w:tc>
          <w:tcPr>
            <w:tcW w:w="10060" w:type="dxa"/>
          </w:tcPr>
          <w:p w14:paraId="522215A1" w14:textId="77777777" w:rsidR="002B72FE" w:rsidRPr="001025E3" w:rsidRDefault="002B72FE" w:rsidP="00DD1D1F">
            <w:pPr>
              <w:jc w:val="both"/>
              <w:rPr>
                <w:lang w:val="nl-BE"/>
              </w:rPr>
            </w:pPr>
          </w:p>
        </w:tc>
      </w:tr>
      <w:tr w:rsidR="002B72FE" w:rsidRPr="001025E3" w14:paraId="00D1FB4B" w14:textId="77777777" w:rsidTr="002B72FE">
        <w:tc>
          <w:tcPr>
            <w:tcW w:w="10060" w:type="dxa"/>
          </w:tcPr>
          <w:p w14:paraId="4FE42797" w14:textId="593927E6" w:rsidR="002B72FE" w:rsidRPr="001025E3" w:rsidRDefault="002B72FE" w:rsidP="00DD1D1F">
            <w:pPr>
              <w:pStyle w:val="ListParagraph"/>
              <w:numPr>
                <w:ilvl w:val="0"/>
                <w:numId w:val="24"/>
              </w:numPr>
              <w:jc w:val="both"/>
            </w:pPr>
            <w:r w:rsidRPr="001025E3">
              <w:t>the areas harvested are reforested;</w:t>
            </w:r>
          </w:p>
        </w:tc>
      </w:tr>
      <w:tr w:rsidR="002B72FE" w:rsidRPr="001025E3" w14:paraId="646E0E9A" w14:textId="77777777" w:rsidTr="002B72FE">
        <w:tc>
          <w:tcPr>
            <w:tcW w:w="10060" w:type="dxa"/>
          </w:tcPr>
          <w:p w14:paraId="12A22CC3" w14:textId="77777777" w:rsidR="002B72FE" w:rsidRPr="001025E3" w:rsidRDefault="002B72FE" w:rsidP="00DD1D1F">
            <w:pPr>
              <w:jc w:val="both"/>
              <w:rPr>
                <w:lang w:val="nl-BE"/>
              </w:rPr>
            </w:pPr>
          </w:p>
        </w:tc>
      </w:tr>
      <w:tr w:rsidR="002B72FE" w:rsidRPr="001025E3" w14:paraId="4AAA5F1B" w14:textId="77777777" w:rsidTr="002B72FE">
        <w:tc>
          <w:tcPr>
            <w:tcW w:w="10060" w:type="dxa"/>
          </w:tcPr>
          <w:p w14:paraId="6D3321C1" w14:textId="00BC93B3" w:rsidR="002B72FE" w:rsidRPr="001025E3" w:rsidRDefault="002B72FE" w:rsidP="00DD1D1F">
            <w:pPr>
              <w:pStyle w:val="ListParagraph"/>
              <w:numPr>
                <w:ilvl w:val="0"/>
                <w:numId w:val="25"/>
              </w:numPr>
              <w:jc w:val="both"/>
            </w:pPr>
            <w:r w:rsidRPr="001025E3">
              <w:t>areas designated by international or national law or by the relevant competent authority for nature conservation purposes, including wetlands and peatlands, are protected;</w:t>
            </w:r>
          </w:p>
        </w:tc>
      </w:tr>
      <w:tr w:rsidR="002B72FE" w:rsidRPr="001025E3" w14:paraId="2E5D3D12" w14:textId="77777777" w:rsidTr="002B72FE">
        <w:tc>
          <w:tcPr>
            <w:tcW w:w="10060" w:type="dxa"/>
          </w:tcPr>
          <w:p w14:paraId="050F6761" w14:textId="77777777" w:rsidR="002B72FE" w:rsidRPr="001025E3" w:rsidRDefault="002B72FE" w:rsidP="00DD1D1F">
            <w:pPr>
              <w:jc w:val="both"/>
              <w:rPr>
                <w:lang w:val="nl-BE"/>
              </w:rPr>
            </w:pPr>
          </w:p>
        </w:tc>
      </w:tr>
      <w:tr w:rsidR="002B72FE" w:rsidRPr="001025E3" w14:paraId="55834D46" w14:textId="77777777" w:rsidTr="002B72FE">
        <w:tc>
          <w:tcPr>
            <w:tcW w:w="10060" w:type="dxa"/>
          </w:tcPr>
          <w:p w14:paraId="49FCA365" w14:textId="08683316" w:rsidR="002B72FE" w:rsidRPr="001025E3" w:rsidRDefault="002B72FE" w:rsidP="00DD1D1F">
            <w:pPr>
              <w:pStyle w:val="ListParagraph"/>
              <w:numPr>
                <w:ilvl w:val="0"/>
                <w:numId w:val="26"/>
              </w:numPr>
              <w:jc w:val="both"/>
            </w:pPr>
            <w:r w:rsidRPr="001025E3">
              <w:t>harvesting is carried out in such a way as to maintain soil quality and biodiversity in order to minimise adverse effects; and</w:t>
            </w:r>
          </w:p>
        </w:tc>
      </w:tr>
      <w:tr w:rsidR="002B72FE" w:rsidRPr="001025E3" w14:paraId="68D8CC26" w14:textId="77777777" w:rsidTr="002B72FE">
        <w:tc>
          <w:tcPr>
            <w:tcW w:w="10060" w:type="dxa"/>
          </w:tcPr>
          <w:p w14:paraId="29385DE8" w14:textId="77777777" w:rsidR="002B72FE" w:rsidRPr="001025E3" w:rsidRDefault="002B72FE" w:rsidP="00DD1D1F">
            <w:pPr>
              <w:jc w:val="both"/>
              <w:rPr>
                <w:lang w:val="nl-BE"/>
              </w:rPr>
            </w:pPr>
          </w:p>
        </w:tc>
      </w:tr>
      <w:tr w:rsidR="002B72FE" w:rsidRPr="001025E3" w14:paraId="5C50EBBF" w14:textId="77777777" w:rsidTr="002B72FE">
        <w:tc>
          <w:tcPr>
            <w:tcW w:w="10060" w:type="dxa"/>
          </w:tcPr>
          <w:p w14:paraId="601CB9ED" w14:textId="4F323359" w:rsidR="002B72FE" w:rsidRPr="001025E3" w:rsidRDefault="002B72FE" w:rsidP="00DD1D1F">
            <w:pPr>
              <w:pStyle w:val="ListParagraph"/>
              <w:numPr>
                <w:ilvl w:val="0"/>
                <w:numId w:val="27"/>
              </w:numPr>
              <w:jc w:val="both"/>
            </w:pPr>
            <w:r w:rsidRPr="001025E3">
              <w:t>harvested in such a way as to maintain or increase the long-term production capacity of the forest;</w:t>
            </w:r>
          </w:p>
        </w:tc>
      </w:tr>
      <w:tr w:rsidR="002B72FE" w:rsidRPr="001025E3" w14:paraId="3B9E19EE" w14:textId="77777777" w:rsidTr="002B72FE">
        <w:tc>
          <w:tcPr>
            <w:tcW w:w="10060" w:type="dxa"/>
          </w:tcPr>
          <w:p w14:paraId="2770DB4D" w14:textId="77777777" w:rsidR="002B72FE" w:rsidRPr="001025E3" w:rsidRDefault="002B72FE" w:rsidP="00DD1D1F">
            <w:pPr>
              <w:jc w:val="both"/>
              <w:rPr>
                <w:lang w:val="nl-BE"/>
              </w:rPr>
            </w:pPr>
          </w:p>
        </w:tc>
      </w:tr>
      <w:tr w:rsidR="002B72FE" w:rsidRPr="001025E3" w14:paraId="096B71DE" w14:textId="77777777" w:rsidTr="002B72FE">
        <w:tc>
          <w:tcPr>
            <w:tcW w:w="10060" w:type="dxa"/>
          </w:tcPr>
          <w:p w14:paraId="3B559D0C" w14:textId="1F3E9872" w:rsidR="002B72FE" w:rsidRPr="001025E3" w:rsidRDefault="002B72FE" w:rsidP="00DD1D1F">
            <w:pPr>
              <w:pStyle w:val="ListParagraph"/>
              <w:numPr>
                <w:ilvl w:val="0"/>
                <w:numId w:val="23"/>
              </w:numPr>
              <w:jc w:val="both"/>
            </w:pPr>
            <w:r w:rsidRPr="001025E3">
              <w:t>where no evidence referred to under a) is available, where management systems are in place at the level of the forest origin area, it must be ensured that:</w:t>
            </w:r>
          </w:p>
        </w:tc>
      </w:tr>
      <w:tr w:rsidR="002B72FE" w:rsidRPr="001025E3" w14:paraId="0B7E7EB1" w14:textId="77777777" w:rsidTr="002B72FE">
        <w:tc>
          <w:tcPr>
            <w:tcW w:w="10060" w:type="dxa"/>
          </w:tcPr>
          <w:p w14:paraId="79FC0C3D" w14:textId="77777777" w:rsidR="002B72FE" w:rsidRPr="001025E3" w:rsidRDefault="002B72FE" w:rsidP="00DD1D1F">
            <w:pPr>
              <w:rPr>
                <w:lang w:val="nl-BE"/>
              </w:rPr>
            </w:pPr>
          </w:p>
        </w:tc>
      </w:tr>
      <w:tr w:rsidR="002B72FE" w:rsidRPr="001025E3" w14:paraId="5C6F57F1" w14:textId="77777777" w:rsidTr="002B72FE">
        <w:tc>
          <w:tcPr>
            <w:tcW w:w="10060" w:type="dxa"/>
          </w:tcPr>
          <w:p w14:paraId="0ECEF85D" w14:textId="5D7AF824" w:rsidR="002B72FE" w:rsidRPr="001025E3" w:rsidRDefault="002B72FE" w:rsidP="00DD1D1F">
            <w:pPr>
              <w:pStyle w:val="ListParagraph"/>
              <w:numPr>
                <w:ilvl w:val="0"/>
                <w:numId w:val="3"/>
              </w:numPr>
              <w:jc w:val="both"/>
            </w:pPr>
            <w:r w:rsidRPr="001025E3">
              <w:t>the harvesting activities are lawful;</w:t>
            </w:r>
          </w:p>
        </w:tc>
      </w:tr>
      <w:tr w:rsidR="002B72FE" w:rsidRPr="001025E3" w14:paraId="778B047F" w14:textId="77777777" w:rsidTr="002B72FE">
        <w:tc>
          <w:tcPr>
            <w:tcW w:w="10060" w:type="dxa"/>
          </w:tcPr>
          <w:p w14:paraId="368DAE6A" w14:textId="77777777" w:rsidR="002B72FE" w:rsidRPr="001025E3" w:rsidRDefault="002B72FE" w:rsidP="00DD1D1F">
            <w:pPr>
              <w:jc w:val="both"/>
              <w:rPr>
                <w:lang w:val="en-US"/>
              </w:rPr>
            </w:pPr>
          </w:p>
        </w:tc>
      </w:tr>
      <w:tr w:rsidR="002B72FE" w:rsidRPr="001025E3" w14:paraId="6D94F45A" w14:textId="77777777" w:rsidTr="002B72FE">
        <w:tc>
          <w:tcPr>
            <w:tcW w:w="10060" w:type="dxa"/>
          </w:tcPr>
          <w:p w14:paraId="2B386377" w14:textId="40FDCE0E" w:rsidR="002B72FE" w:rsidRPr="001025E3" w:rsidRDefault="002B72FE" w:rsidP="00DD1D1F">
            <w:pPr>
              <w:pStyle w:val="ListParagraph"/>
              <w:numPr>
                <w:ilvl w:val="0"/>
                <w:numId w:val="30"/>
              </w:numPr>
              <w:jc w:val="both"/>
            </w:pPr>
            <w:r w:rsidRPr="001025E3">
              <w:t>the areas harvested are reforested;</w:t>
            </w:r>
          </w:p>
        </w:tc>
      </w:tr>
      <w:tr w:rsidR="002B72FE" w:rsidRPr="001025E3" w14:paraId="181DE7DA" w14:textId="77777777" w:rsidTr="002B72FE">
        <w:tc>
          <w:tcPr>
            <w:tcW w:w="10060" w:type="dxa"/>
          </w:tcPr>
          <w:p w14:paraId="066F07E0" w14:textId="77777777" w:rsidR="002B72FE" w:rsidRPr="001025E3" w:rsidRDefault="002B72FE" w:rsidP="00DD1D1F">
            <w:pPr>
              <w:jc w:val="both"/>
              <w:rPr>
                <w:lang w:val="nl-BE"/>
              </w:rPr>
            </w:pPr>
          </w:p>
        </w:tc>
      </w:tr>
      <w:tr w:rsidR="002B72FE" w:rsidRPr="001025E3" w14:paraId="41EFDE8D" w14:textId="77777777" w:rsidTr="002B72FE">
        <w:tc>
          <w:tcPr>
            <w:tcW w:w="10060" w:type="dxa"/>
          </w:tcPr>
          <w:p w14:paraId="4E545642" w14:textId="45BD2B5D" w:rsidR="002B72FE" w:rsidRPr="001025E3" w:rsidRDefault="002B72FE" w:rsidP="00DD1D1F">
            <w:pPr>
              <w:pStyle w:val="ListParagraph"/>
              <w:numPr>
                <w:ilvl w:val="0"/>
                <w:numId w:val="31"/>
              </w:numPr>
              <w:jc w:val="both"/>
            </w:pPr>
            <w:r w:rsidRPr="001025E3">
              <w:t>areas designated by international or national law or by the relevant competent authority for nature conservation purposes, including wetlands and peatlands, are protected unless it is demonstrated that the harvest of that raw material does not affect those nature conservation purposes;</w:t>
            </w:r>
          </w:p>
        </w:tc>
      </w:tr>
      <w:tr w:rsidR="002B72FE" w:rsidRPr="001025E3" w14:paraId="09826186" w14:textId="77777777" w:rsidTr="002B72FE">
        <w:tc>
          <w:tcPr>
            <w:tcW w:w="10060" w:type="dxa"/>
          </w:tcPr>
          <w:p w14:paraId="2A39AE07" w14:textId="77777777" w:rsidR="002B72FE" w:rsidRPr="001025E3" w:rsidRDefault="002B72FE" w:rsidP="00DD1D1F">
            <w:pPr>
              <w:jc w:val="both"/>
              <w:rPr>
                <w:lang w:val="nl-BE"/>
              </w:rPr>
            </w:pPr>
          </w:p>
        </w:tc>
      </w:tr>
      <w:tr w:rsidR="002B72FE" w:rsidRPr="001025E3" w14:paraId="406B23EB" w14:textId="77777777" w:rsidTr="002B72FE">
        <w:tc>
          <w:tcPr>
            <w:tcW w:w="10060" w:type="dxa"/>
          </w:tcPr>
          <w:p w14:paraId="69E413FE" w14:textId="00396E3A" w:rsidR="002B72FE" w:rsidRPr="001025E3" w:rsidRDefault="002B72FE" w:rsidP="00DD1D1F">
            <w:pPr>
              <w:pStyle w:val="ListParagraph"/>
              <w:numPr>
                <w:ilvl w:val="0"/>
                <w:numId w:val="32"/>
              </w:numPr>
              <w:jc w:val="both"/>
            </w:pPr>
            <w:r w:rsidRPr="001025E3">
              <w:t>harvesting is carried out in such a way as to maintain soil quality and biodiversity in order to minimise adverse effects; and</w:t>
            </w:r>
          </w:p>
        </w:tc>
      </w:tr>
      <w:tr w:rsidR="002B72FE" w:rsidRPr="001025E3" w14:paraId="7EE43B93" w14:textId="77777777" w:rsidTr="002B72FE">
        <w:tc>
          <w:tcPr>
            <w:tcW w:w="10060" w:type="dxa"/>
          </w:tcPr>
          <w:p w14:paraId="694DB8EC" w14:textId="77777777" w:rsidR="002B72FE" w:rsidRPr="001025E3" w:rsidRDefault="002B72FE" w:rsidP="00DD1D1F">
            <w:pPr>
              <w:jc w:val="both"/>
              <w:rPr>
                <w:lang w:val="nl-BE"/>
              </w:rPr>
            </w:pPr>
          </w:p>
        </w:tc>
      </w:tr>
      <w:tr w:rsidR="002B72FE" w:rsidRPr="001025E3" w14:paraId="129CA616" w14:textId="77777777" w:rsidTr="002B72FE">
        <w:tc>
          <w:tcPr>
            <w:tcW w:w="10060" w:type="dxa"/>
          </w:tcPr>
          <w:p w14:paraId="14CE6B4B" w14:textId="756AB42E" w:rsidR="002B72FE" w:rsidRPr="001025E3" w:rsidRDefault="002B72FE" w:rsidP="00DD1D1F">
            <w:pPr>
              <w:pStyle w:val="ListParagraph"/>
              <w:numPr>
                <w:ilvl w:val="0"/>
                <w:numId w:val="33"/>
              </w:numPr>
              <w:jc w:val="both"/>
            </w:pPr>
            <w:r w:rsidRPr="001025E3">
              <w:t>harvested in such a way as to maintain or increase the long-term production capacity of the forest;</w:t>
            </w:r>
          </w:p>
        </w:tc>
      </w:tr>
      <w:tr w:rsidR="002B72FE" w:rsidRPr="001025E3" w14:paraId="03A21FA2" w14:textId="77777777" w:rsidTr="002B72FE">
        <w:tc>
          <w:tcPr>
            <w:tcW w:w="10060" w:type="dxa"/>
          </w:tcPr>
          <w:p w14:paraId="1E9C5603" w14:textId="77777777" w:rsidR="002B72FE" w:rsidRPr="001025E3" w:rsidRDefault="002B72FE" w:rsidP="00DD1D1F">
            <w:pPr>
              <w:jc w:val="both"/>
              <w:rPr>
                <w:lang w:val="nl-BE"/>
              </w:rPr>
            </w:pPr>
          </w:p>
        </w:tc>
      </w:tr>
      <w:tr w:rsidR="002B72FE" w:rsidRPr="001025E3" w14:paraId="48540279" w14:textId="77777777" w:rsidTr="002B72FE">
        <w:tc>
          <w:tcPr>
            <w:tcW w:w="10060" w:type="dxa"/>
          </w:tcPr>
          <w:p w14:paraId="7DA43621" w14:textId="31BE13D9" w:rsidR="002B72FE" w:rsidRPr="001025E3" w:rsidRDefault="002B72FE" w:rsidP="00DD1D1F">
            <w:pPr>
              <w:shd w:val="clear" w:color="auto" w:fill="FFFFFF"/>
              <w:jc w:val="both"/>
            </w:pPr>
            <w:r w:rsidRPr="001025E3">
              <w:t xml:space="preserve">§ 7. The biofuels and </w:t>
            </w:r>
            <w:proofErr w:type="spellStart"/>
            <w:r w:rsidRPr="001025E3">
              <w:t>biogasses</w:t>
            </w:r>
            <w:proofErr w:type="spellEnd"/>
            <w:r w:rsidRPr="001025E3">
              <w:t xml:space="preserve"> from forest biomass shall comply with the following land use, land use change and forestry requirements (LULUCF):</w:t>
            </w:r>
          </w:p>
        </w:tc>
      </w:tr>
      <w:tr w:rsidR="002B72FE" w:rsidRPr="001025E3" w14:paraId="2EC9F529" w14:textId="77777777" w:rsidTr="002B72FE">
        <w:tc>
          <w:tcPr>
            <w:tcW w:w="10060" w:type="dxa"/>
          </w:tcPr>
          <w:p w14:paraId="59EFBA84" w14:textId="77777777" w:rsidR="002B72FE" w:rsidRPr="001025E3" w:rsidRDefault="002B72FE" w:rsidP="00DD1D1F">
            <w:pPr>
              <w:jc w:val="both"/>
              <w:rPr>
                <w:lang w:val="nl-BE"/>
              </w:rPr>
            </w:pPr>
          </w:p>
        </w:tc>
      </w:tr>
      <w:tr w:rsidR="002B72FE" w:rsidRPr="001025E3" w14:paraId="579B89F8" w14:textId="77777777" w:rsidTr="002B72FE">
        <w:tc>
          <w:tcPr>
            <w:tcW w:w="10060" w:type="dxa"/>
          </w:tcPr>
          <w:p w14:paraId="14CEE55D" w14:textId="3E1C989B" w:rsidR="002B72FE" w:rsidRPr="001025E3" w:rsidRDefault="002B72FE" w:rsidP="00DD1D1F">
            <w:pPr>
              <w:pStyle w:val="ListParagraph"/>
              <w:numPr>
                <w:ilvl w:val="0"/>
                <w:numId w:val="4"/>
              </w:numPr>
              <w:jc w:val="both"/>
            </w:pPr>
            <w:r w:rsidRPr="001025E3">
              <w:t>the country from which the forest biomass comes from or the regional economic integration organisation covering the forest biomass shall:</w:t>
            </w:r>
          </w:p>
        </w:tc>
      </w:tr>
      <w:tr w:rsidR="002B72FE" w:rsidRPr="001025E3" w14:paraId="25F8C6FC" w14:textId="77777777" w:rsidTr="002B72FE">
        <w:tc>
          <w:tcPr>
            <w:tcW w:w="10060" w:type="dxa"/>
          </w:tcPr>
          <w:p w14:paraId="0508D2E7" w14:textId="77777777" w:rsidR="002B72FE" w:rsidRPr="001025E3" w:rsidRDefault="002B72FE" w:rsidP="00DD1D1F">
            <w:pPr>
              <w:rPr>
                <w:lang w:val="nl-BE"/>
              </w:rPr>
            </w:pPr>
          </w:p>
        </w:tc>
      </w:tr>
      <w:tr w:rsidR="002B72FE" w:rsidRPr="001025E3" w14:paraId="58A040D2" w14:textId="77777777" w:rsidTr="002B72FE">
        <w:tc>
          <w:tcPr>
            <w:tcW w:w="10060" w:type="dxa"/>
          </w:tcPr>
          <w:p w14:paraId="53F68B3C" w14:textId="24C3D650" w:rsidR="002B72FE" w:rsidRPr="001025E3" w:rsidRDefault="002B72FE" w:rsidP="00DD1D1F">
            <w:pPr>
              <w:pStyle w:val="ListParagraph"/>
              <w:numPr>
                <w:ilvl w:val="0"/>
                <w:numId w:val="5"/>
              </w:numPr>
              <w:jc w:val="both"/>
            </w:pPr>
            <w:r w:rsidRPr="001025E3">
              <w:t>be a Contracting Party to the Paris Agreement,</w:t>
            </w:r>
          </w:p>
        </w:tc>
      </w:tr>
      <w:tr w:rsidR="002B72FE" w:rsidRPr="001025E3" w14:paraId="76752DD7" w14:textId="77777777" w:rsidTr="002B72FE">
        <w:tc>
          <w:tcPr>
            <w:tcW w:w="10060" w:type="dxa"/>
          </w:tcPr>
          <w:p w14:paraId="16E3AC22" w14:textId="77777777" w:rsidR="002B72FE" w:rsidRPr="001025E3" w:rsidRDefault="002B72FE" w:rsidP="00DD1D1F">
            <w:pPr>
              <w:jc w:val="both"/>
              <w:rPr>
                <w:lang w:val="nl-BE"/>
              </w:rPr>
            </w:pPr>
          </w:p>
        </w:tc>
      </w:tr>
      <w:tr w:rsidR="002B72FE" w:rsidRPr="001025E3" w14:paraId="036809F7" w14:textId="77777777" w:rsidTr="002B72FE">
        <w:tc>
          <w:tcPr>
            <w:tcW w:w="10060" w:type="dxa"/>
          </w:tcPr>
          <w:p w14:paraId="086C949C" w14:textId="72DDB554" w:rsidR="002B72FE" w:rsidRPr="001025E3" w:rsidRDefault="002B72FE" w:rsidP="00DD1D1F">
            <w:pPr>
              <w:pStyle w:val="ListParagraph"/>
              <w:numPr>
                <w:ilvl w:val="0"/>
                <w:numId w:val="36"/>
              </w:numPr>
              <w:jc w:val="both"/>
            </w:pPr>
            <w:r w:rsidRPr="001025E3">
              <w:t>have made a nationally determined contribution (NDC) to the United Nations Framework Convention on Climate Change (UNFCCC), which covers emissions and removals of agriculture, forestry and land use to ensure that changes in the carbon stock related to biomass harvest are included in the country’s target for reducing or reducing greenhouse gas emissions specified in the NDC; or</w:t>
            </w:r>
          </w:p>
        </w:tc>
      </w:tr>
      <w:tr w:rsidR="002B72FE" w:rsidRPr="001025E3" w14:paraId="2F7AD665" w14:textId="77777777" w:rsidTr="002B72FE">
        <w:tc>
          <w:tcPr>
            <w:tcW w:w="10060" w:type="dxa"/>
          </w:tcPr>
          <w:p w14:paraId="4952FCF5" w14:textId="77777777" w:rsidR="002B72FE" w:rsidRPr="001025E3" w:rsidRDefault="002B72FE" w:rsidP="00DD1D1F">
            <w:pPr>
              <w:jc w:val="both"/>
              <w:rPr>
                <w:lang w:val="nl-BE"/>
              </w:rPr>
            </w:pPr>
          </w:p>
        </w:tc>
      </w:tr>
      <w:tr w:rsidR="002B72FE" w:rsidRPr="001025E3" w14:paraId="656AFB22" w14:textId="77777777" w:rsidTr="002B72FE">
        <w:tc>
          <w:tcPr>
            <w:tcW w:w="10060" w:type="dxa"/>
          </w:tcPr>
          <w:p w14:paraId="167FB2AA" w14:textId="698033F8" w:rsidR="002B72FE" w:rsidRPr="001025E3" w:rsidRDefault="002B72FE" w:rsidP="00DD1D1F">
            <w:pPr>
              <w:pStyle w:val="ListParagraph"/>
              <w:numPr>
                <w:ilvl w:val="0"/>
                <w:numId w:val="37"/>
              </w:numPr>
              <w:jc w:val="both"/>
            </w:pPr>
            <w:r w:rsidRPr="001025E3">
              <w:t>national or sub-national legislation, in accordance with the Article 5 of the Paris Agreement, applicable to the harvest, with a view to maintaining and strengthening carbon stocks and wells, and demonstrating that the emissions reported in the LULUCF sector do not exceed removals;</w:t>
            </w:r>
          </w:p>
        </w:tc>
      </w:tr>
      <w:tr w:rsidR="002B72FE" w:rsidRPr="001025E3" w14:paraId="1D1613BD" w14:textId="77777777" w:rsidTr="002B72FE">
        <w:tc>
          <w:tcPr>
            <w:tcW w:w="10060" w:type="dxa"/>
          </w:tcPr>
          <w:p w14:paraId="54313AF7" w14:textId="77777777" w:rsidR="002B72FE" w:rsidRPr="001025E3" w:rsidRDefault="002B72FE" w:rsidP="00DD1D1F">
            <w:pPr>
              <w:rPr>
                <w:lang w:val="nl-BE"/>
              </w:rPr>
            </w:pPr>
          </w:p>
        </w:tc>
      </w:tr>
      <w:tr w:rsidR="002B72FE" w:rsidRPr="001025E3" w14:paraId="1B35FD14" w14:textId="77777777" w:rsidTr="002B72FE">
        <w:tc>
          <w:tcPr>
            <w:tcW w:w="10060" w:type="dxa"/>
          </w:tcPr>
          <w:p w14:paraId="72FFEF62" w14:textId="3076A4AE" w:rsidR="002B72FE" w:rsidRPr="001025E3" w:rsidRDefault="002B72FE" w:rsidP="00DD1D1F">
            <w:pPr>
              <w:pStyle w:val="ListParagraph"/>
              <w:numPr>
                <w:ilvl w:val="0"/>
                <w:numId w:val="35"/>
              </w:numPr>
              <w:jc w:val="both"/>
            </w:pPr>
            <w:r w:rsidRPr="001025E3">
              <w:t>where no evidence referred to in point a) is available, management systems must be in place at the level of the forest's area of origin to ensure that the levels of carbon stocks and sinks in the forest are maintained or enhanced over the long term.</w:t>
            </w:r>
          </w:p>
        </w:tc>
      </w:tr>
      <w:tr w:rsidR="002B72FE" w:rsidRPr="001025E3" w14:paraId="5336099A" w14:textId="77777777" w:rsidTr="002B72FE">
        <w:tc>
          <w:tcPr>
            <w:tcW w:w="10060" w:type="dxa"/>
          </w:tcPr>
          <w:p w14:paraId="013A9B5F" w14:textId="77777777" w:rsidR="002B72FE" w:rsidRPr="001025E3" w:rsidRDefault="002B72FE" w:rsidP="00DD1D1F">
            <w:pPr>
              <w:rPr>
                <w:lang w:val="nl-BE"/>
              </w:rPr>
            </w:pPr>
          </w:p>
        </w:tc>
      </w:tr>
      <w:tr w:rsidR="002B72FE" w:rsidRPr="001025E3" w14:paraId="2237A6A5" w14:textId="77777777" w:rsidTr="002B72FE">
        <w:tc>
          <w:tcPr>
            <w:tcW w:w="10060" w:type="dxa"/>
          </w:tcPr>
          <w:p w14:paraId="5B1B30C3" w14:textId="022CCECA" w:rsidR="002B72FE" w:rsidRPr="001025E3" w:rsidRDefault="002B72FE" w:rsidP="00DD1D1F">
            <w:pPr>
              <w:jc w:val="both"/>
            </w:pPr>
            <w:r w:rsidRPr="001025E3">
              <w:t>The European Commission shall lay down implementing acts as referred to in Article 29(8) of Directive (EU) 2018/2001 implementing operational guidelines on the evidence that the criteria set out in paragraph 6 and 7 have been met.</w:t>
            </w:r>
          </w:p>
        </w:tc>
      </w:tr>
      <w:tr w:rsidR="002B72FE" w:rsidRPr="001025E3" w14:paraId="19AA869E" w14:textId="77777777" w:rsidTr="002B72FE">
        <w:tc>
          <w:tcPr>
            <w:tcW w:w="10060" w:type="dxa"/>
          </w:tcPr>
          <w:p w14:paraId="4C00CC0D" w14:textId="77777777" w:rsidR="002B72FE" w:rsidRPr="001025E3" w:rsidRDefault="002B72FE" w:rsidP="00DD1D1F">
            <w:pPr>
              <w:jc w:val="both"/>
              <w:rPr>
                <w:lang w:val="nl-BE"/>
              </w:rPr>
            </w:pPr>
          </w:p>
        </w:tc>
      </w:tr>
      <w:tr w:rsidR="002B72FE" w:rsidRPr="001025E3" w14:paraId="1A14104C" w14:textId="77777777" w:rsidTr="002B72FE">
        <w:tc>
          <w:tcPr>
            <w:tcW w:w="10060" w:type="dxa"/>
          </w:tcPr>
          <w:p w14:paraId="3DFB09B4" w14:textId="42DC4608" w:rsidR="002B72FE" w:rsidRPr="001025E3" w:rsidRDefault="002B72FE" w:rsidP="00DD1D1F">
            <w:pPr>
              <w:jc w:val="both"/>
            </w:pPr>
            <w:r w:rsidRPr="001025E3">
              <w:t>§ 8. The greenhouse gas emission reduction resulting from the use of biofuels and biogases shall be as follows:</w:t>
            </w:r>
          </w:p>
        </w:tc>
      </w:tr>
      <w:tr w:rsidR="002B72FE" w:rsidRPr="001025E3" w14:paraId="166531D7" w14:textId="77777777" w:rsidTr="002B72FE">
        <w:tc>
          <w:tcPr>
            <w:tcW w:w="10060" w:type="dxa"/>
          </w:tcPr>
          <w:p w14:paraId="0EC1E7FD" w14:textId="77777777" w:rsidR="002B72FE" w:rsidRPr="001025E3" w:rsidRDefault="002B72FE" w:rsidP="00DD1D1F">
            <w:pPr>
              <w:jc w:val="both"/>
              <w:rPr>
                <w:lang w:val="nl-BE"/>
              </w:rPr>
            </w:pPr>
          </w:p>
        </w:tc>
      </w:tr>
      <w:tr w:rsidR="002B72FE" w:rsidRPr="001025E3" w14:paraId="78522F3F" w14:textId="77777777" w:rsidTr="002B72FE">
        <w:tc>
          <w:tcPr>
            <w:tcW w:w="10060" w:type="dxa"/>
          </w:tcPr>
          <w:p w14:paraId="4335B177" w14:textId="0348A440" w:rsidR="002B72FE" w:rsidRPr="001025E3" w:rsidRDefault="002B72FE" w:rsidP="00DD1D1F">
            <w:pPr>
              <w:pStyle w:val="ListParagraph"/>
              <w:numPr>
                <w:ilvl w:val="0"/>
                <w:numId w:val="6"/>
              </w:numPr>
              <w:jc w:val="both"/>
            </w:pPr>
            <w:r w:rsidRPr="001025E3">
              <w:t>at least 50% for biofuels and biogases consumed in the transport sector produced in installations that were operational on or before 5 October 2015;</w:t>
            </w:r>
          </w:p>
        </w:tc>
      </w:tr>
      <w:tr w:rsidR="002B72FE" w:rsidRPr="001025E3" w14:paraId="5288227C" w14:textId="77777777" w:rsidTr="002B72FE">
        <w:tc>
          <w:tcPr>
            <w:tcW w:w="10060" w:type="dxa"/>
          </w:tcPr>
          <w:p w14:paraId="03EB7B67" w14:textId="77777777" w:rsidR="002B72FE" w:rsidRPr="001025E3" w:rsidRDefault="002B72FE" w:rsidP="00DD1D1F">
            <w:pPr>
              <w:jc w:val="both"/>
              <w:rPr>
                <w:lang w:val="nl-BE"/>
              </w:rPr>
            </w:pPr>
          </w:p>
        </w:tc>
      </w:tr>
      <w:tr w:rsidR="002B72FE" w:rsidRPr="001025E3" w14:paraId="26DF7C4D" w14:textId="77777777" w:rsidTr="002B72FE">
        <w:tc>
          <w:tcPr>
            <w:tcW w:w="10060" w:type="dxa"/>
          </w:tcPr>
          <w:p w14:paraId="4B9FDA92" w14:textId="6BB849C8" w:rsidR="002B72FE" w:rsidRPr="001025E3" w:rsidRDefault="002B72FE" w:rsidP="00DD1D1F">
            <w:pPr>
              <w:pStyle w:val="ListParagraph"/>
              <w:numPr>
                <w:ilvl w:val="0"/>
                <w:numId w:val="40"/>
              </w:numPr>
              <w:jc w:val="both"/>
            </w:pPr>
            <w:r w:rsidRPr="001025E3">
              <w:t>at least 60% for biofuels and biogases consumed in the transport sector produced in installations that were operational on or from 5 October 2015 to 31 December 2020;</w:t>
            </w:r>
          </w:p>
        </w:tc>
      </w:tr>
      <w:tr w:rsidR="002B72FE" w:rsidRPr="001025E3" w14:paraId="235F5114" w14:textId="77777777" w:rsidTr="002B72FE">
        <w:tc>
          <w:tcPr>
            <w:tcW w:w="10060" w:type="dxa"/>
          </w:tcPr>
          <w:p w14:paraId="66B06FE2" w14:textId="77777777" w:rsidR="002B72FE" w:rsidRPr="001025E3" w:rsidRDefault="002B72FE" w:rsidP="00DD1D1F">
            <w:pPr>
              <w:jc w:val="both"/>
              <w:rPr>
                <w:lang w:val="nl-BE"/>
              </w:rPr>
            </w:pPr>
          </w:p>
        </w:tc>
      </w:tr>
      <w:tr w:rsidR="002B72FE" w:rsidRPr="001025E3" w14:paraId="18967B7A" w14:textId="77777777" w:rsidTr="002B72FE">
        <w:tc>
          <w:tcPr>
            <w:tcW w:w="10060" w:type="dxa"/>
          </w:tcPr>
          <w:p w14:paraId="1AB63ADE" w14:textId="4F2E5F76" w:rsidR="002B72FE" w:rsidRPr="001025E3" w:rsidRDefault="002B72FE" w:rsidP="00DD1D1F">
            <w:pPr>
              <w:pStyle w:val="ListParagraph"/>
              <w:numPr>
                <w:ilvl w:val="0"/>
                <w:numId w:val="41"/>
              </w:numPr>
              <w:jc w:val="both"/>
            </w:pPr>
            <w:r w:rsidRPr="001025E3">
              <w:t>at least 65% for biofuels and biogases consumed in the transport sector produced in installations that are operational after 1 January 2021;</w:t>
            </w:r>
          </w:p>
        </w:tc>
      </w:tr>
      <w:tr w:rsidR="002B72FE" w:rsidRPr="001025E3" w14:paraId="09057C0A" w14:textId="77777777" w:rsidTr="002B72FE">
        <w:tc>
          <w:tcPr>
            <w:tcW w:w="10060" w:type="dxa"/>
          </w:tcPr>
          <w:p w14:paraId="600BB3B6" w14:textId="77777777" w:rsidR="002B72FE" w:rsidRPr="001025E3" w:rsidRDefault="002B72FE" w:rsidP="00DD1D1F">
            <w:pPr>
              <w:jc w:val="both"/>
              <w:rPr>
                <w:lang w:val="nl-BE"/>
              </w:rPr>
            </w:pPr>
          </w:p>
        </w:tc>
      </w:tr>
      <w:tr w:rsidR="002B72FE" w:rsidRPr="001025E3" w14:paraId="63C7FDBB" w14:textId="77777777" w:rsidTr="002B72FE">
        <w:tc>
          <w:tcPr>
            <w:tcW w:w="10060" w:type="dxa"/>
          </w:tcPr>
          <w:p w14:paraId="327439B7" w14:textId="53489600" w:rsidR="002B72FE" w:rsidRPr="001025E3" w:rsidRDefault="002B72FE" w:rsidP="00DD1D1F">
            <w:pPr>
              <w:shd w:val="clear" w:color="auto" w:fill="FFFFFF"/>
              <w:jc w:val="both"/>
            </w:pPr>
            <w:r w:rsidRPr="001025E3">
              <w:t>An installation shall be deemed to be operational once the physical production of biofuels or biogas consumed in the transport sector has started.</w:t>
            </w:r>
          </w:p>
        </w:tc>
      </w:tr>
      <w:tr w:rsidR="002B72FE" w:rsidRPr="001025E3" w14:paraId="159820AA" w14:textId="77777777" w:rsidTr="002B72FE">
        <w:tc>
          <w:tcPr>
            <w:tcW w:w="10060" w:type="dxa"/>
          </w:tcPr>
          <w:p w14:paraId="0A5DC88D" w14:textId="77777777" w:rsidR="002B72FE" w:rsidRPr="001025E3" w:rsidRDefault="002B72FE" w:rsidP="00DD1D1F">
            <w:pPr>
              <w:rPr>
                <w:lang w:val="nl-BE"/>
              </w:rPr>
            </w:pPr>
          </w:p>
        </w:tc>
      </w:tr>
      <w:tr w:rsidR="002B72FE" w:rsidRPr="001025E3" w14:paraId="39017397" w14:textId="77777777" w:rsidTr="002B72FE">
        <w:tc>
          <w:tcPr>
            <w:tcW w:w="10060" w:type="dxa"/>
          </w:tcPr>
          <w:p w14:paraId="0829E6DD" w14:textId="4005A79E" w:rsidR="002B72FE" w:rsidRPr="001025E3" w:rsidRDefault="002B72FE" w:rsidP="00DD1D1F">
            <w:pPr>
              <w:jc w:val="both"/>
            </w:pPr>
            <w:r w:rsidRPr="001025E3">
              <w:lastRenderedPageBreak/>
              <w:t>The greenhouse gas emission reductions resulting from the use of biofuels and biogases consumed in the transport sector shall be calculated in accordance with the Article 11.</w:t>
            </w:r>
          </w:p>
        </w:tc>
      </w:tr>
      <w:tr w:rsidR="002B72FE" w:rsidRPr="001025E3" w14:paraId="122C678F" w14:textId="77777777" w:rsidTr="002B72FE">
        <w:tc>
          <w:tcPr>
            <w:tcW w:w="10060" w:type="dxa"/>
          </w:tcPr>
          <w:p w14:paraId="07BC431F" w14:textId="77777777" w:rsidR="002B72FE" w:rsidRPr="001025E3" w:rsidRDefault="002B72FE" w:rsidP="00DD1D1F">
            <w:pPr>
              <w:jc w:val="both"/>
              <w:rPr>
                <w:lang w:val="nl-BE"/>
              </w:rPr>
            </w:pPr>
          </w:p>
        </w:tc>
      </w:tr>
      <w:tr w:rsidR="002B72FE" w:rsidRPr="001025E3" w14:paraId="7F767603" w14:textId="77777777" w:rsidTr="002B72FE">
        <w:tc>
          <w:tcPr>
            <w:tcW w:w="10060" w:type="dxa"/>
          </w:tcPr>
          <w:p w14:paraId="4C8D87EE" w14:textId="0DBB6BCC" w:rsidR="002B72FE" w:rsidRPr="001025E3" w:rsidRDefault="002B72FE" w:rsidP="00DD1D1F">
            <w:pPr>
              <w:tabs>
                <w:tab w:val="left" w:pos="1260"/>
              </w:tabs>
              <w:jc w:val="both"/>
            </w:pPr>
            <w:r w:rsidRPr="001025E3">
              <w:t xml:space="preserve">§ 9. </w:t>
            </w:r>
            <w:r w:rsidRPr="001025E3">
              <w:rPr>
                <w:sz w:val="23"/>
              </w:rPr>
              <w:t>For the purposes of paragraphs 3(1), 2° and 3°,</w:t>
            </w:r>
            <w:r w:rsidR="00C32005" w:rsidRPr="001025E3">
              <w:rPr>
                <w:sz w:val="23"/>
              </w:rPr>
              <w:t xml:space="preserve"> </w:t>
            </w:r>
            <w:r w:rsidRPr="001025E3">
              <w:t>where the raw materials come from a country located in Belgium, are meant for: Natura 2000 sites, nature reserves and wetlands of high biological value, as defined in accordance with the Directives 79/409/EEC of 2 April 1979 and 92/43/EEC of 21 May 1992 and the Law of 12 July 1973 on nature conservation.</w:t>
            </w:r>
          </w:p>
        </w:tc>
      </w:tr>
      <w:tr w:rsidR="002B72FE" w:rsidRPr="001025E3" w14:paraId="44EE9D5D" w14:textId="77777777" w:rsidTr="002B72FE">
        <w:tc>
          <w:tcPr>
            <w:tcW w:w="10060" w:type="dxa"/>
          </w:tcPr>
          <w:p w14:paraId="7E9A55A2" w14:textId="77777777" w:rsidR="002B72FE" w:rsidRPr="001025E3" w:rsidRDefault="002B72FE" w:rsidP="00DD1D1F">
            <w:pPr>
              <w:rPr>
                <w:lang w:val="nl-BE"/>
              </w:rPr>
            </w:pPr>
          </w:p>
        </w:tc>
      </w:tr>
      <w:tr w:rsidR="002B72FE" w:rsidRPr="001025E3" w14:paraId="267113E2" w14:textId="77777777" w:rsidTr="002B72FE">
        <w:tc>
          <w:tcPr>
            <w:tcW w:w="10060" w:type="dxa"/>
          </w:tcPr>
          <w:p w14:paraId="1117DF98" w14:textId="59F89C27" w:rsidR="002B72FE" w:rsidRPr="001025E3" w:rsidRDefault="002B72FE" w:rsidP="00DD1D1F">
            <w:pPr>
              <w:jc w:val="both"/>
            </w:pPr>
            <w:r w:rsidRPr="001025E3">
              <w:t>For the purposes of paragraphs 4, 2° and 3°, where the raw materials come from land located in Belgium, land intended for forestry by the regional or local land use plan shall be on 1 January 2008 and no longer have this status.</w:t>
            </w:r>
          </w:p>
        </w:tc>
      </w:tr>
      <w:tr w:rsidR="002B72FE" w:rsidRPr="001025E3" w14:paraId="57D4F039" w14:textId="77777777" w:rsidTr="002B72FE">
        <w:tc>
          <w:tcPr>
            <w:tcW w:w="10060" w:type="dxa"/>
          </w:tcPr>
          <w:p w14:paraId="5B14883C" w14:textId="77777777" w:rsidR="002B72FE" w:rsidRPr="001025E3" w:rsidRDefault="002B72FE" w:rsidP="00DD1D1F">
            <w:pPr>
              <w:jc w:val="both"/>
              <w:rPr>
                <w:lang w:val="nl-BE"/>
              </w:rPr>
            </w:pPr>
          </w:p>
        </w:tc>
      </w:tr>
      <w:tr w:rsidR="002B72FE" w:rsidRPr="001025E3" w14:paraId="5BF0E577" w14:textId="77777777" w:rsidTr="002B72FE">
        <w:tc>
          <w:tcPr>
            <w:tcW w:w="10060" w:type="dxa"/>
          </w:tcPr>
          <w:p w14:paraId="1F10B0DF" w14:textId="518E6D2C" w:rsidR="002B72FE" w:rsidRPr="001025E3" w:rsidRDefault="002B72FE" w:rsidP="00F564C8">
            <w:pPr>
              <w:jc w:val="both"/>
            </w:pPr>
            <w:r w:rsidRPr="001025E3">
              <w:rPr>
                <w:b/>
              </w:rPr>
              <w:t xml:space="preserve">Article 5.  </w:t>
            </w:r>
            <w:r w:rsidRPr="001025E3">
              <w:t xml:space="preserve">A batch of biofuels or </w:t>
            </w:r>
            <w:proofErr w:type="spellStart"/>
            <w:r w:rsidRPr="001025E3">
              <w:t>biogasses</w:t>
            </w:r>
            <w:proofErr w:type="spellEnd"/>
            <w:r w:rsidRPr="001025E3">
              <w:t xml:space="preserve"> that meet the criteria set out in Article 3 of the Delegated Regulation (EU) 2019/807 of the Commission of 13 March 2019 supplementing Directive (EU) 2018/2001 of the European Parliament and the Council on determining raw materials with a high risk of indirect land-use changes involving a significant extension of the production area to land with large carbon stocks, and the certification of biofuels, bioliquids and biomass fuels with a low risk of indirect land-use changes, is deemed to be a lot with a high risk of indirect land-use changes whereby a significant expansion of the production area to land with high carbon stocks is observed.</w:t>
            </w:r>
          </w:p>
        </w:tc>
      </w:tr>
      <w:tr w:rsidR="002B72FE" w:rsidRPr="001025E3" w14:paraId="2FEE5DC9" w14:textId="77777777" w:rsidTr="002B72FE">
        <w:tc>
          <w:tcPr>
            <w:tcW w:w="10060" w:type="dxa"/>
          </w:tcPr>
          <w:p w14:paraId="13CA4865" w14:textId="77777777" w:rsidR="002B72FE" w:rsidRPr="001025E3" w:rsidRDefault="002B72FE" w:rsidP="00DD1D1F">
            <w:pPr>
              <w:jc w:val="both"/>
              <w:rPr>
                <w:lang w:val="nl-BE"/>
              </w:rPr>
            </w:pPr>
          </w:p>
        </w:tc>
      </w:tr>
      <w:tr w:rsidR="002B72FE" w:rsidRPr="001025E3" w14:paraId="7B1D7237" w14:textId="77777777" w:rsidTr="002B72FE">
        <w:tc>
          <w:tcPr>
            <w:tcW w:w="10060" w:type="dxa"/>
          </w:tcPr>
          <w:p w14:paraId="0CB4C8C8" w14:textId="45A05FC1" w:rsidR="002B72FE" w:rsidRPr="001025E3" w:rsidRDefault="002B72FE" w:rsidP="00DD1D1F">
            <w:pPr>
              <w:jc w:val="both"/>
            </w:pPr>
            <w:r w:rsidRPr="001025E3">
              <w:rPr>
                <w:b/>
              </w:rPr>
              <w:t>Art.6.</w:t>
            </w:r>
            <w:r w:rsidRPr="001025E3">
              <w:t xml:space="preserve">  Where the product declaration is intended to provide evidence, the competent authority shall examine the conformity of the lot of biofuel or biogas with the criteria for biofuels and biogas with low indirect land-use change risk as provided for in Article 4 of Commission Delegated Regulation (EU) 2019/807 of 13 March 2019 supplementing Directive (EU) 2018/2001 of the European Parliament and of the Council with regard to the determination of high-risk, indirect land-use change feedstocks with a significant expansion of the production area to land with high carbon stocks, and the certification of biofuels, bioliquids and biomass fuels with a low risk of indirect land-use change.</w:t>
            </w:r>
          </w:p>
        </w:tc>
      </w:tr>
      <w:tr w:rsidR="002B72FE" w:rsidRPr="001025E3" w14:paraId="5E776795" w14:textId="77777777" w:rsidTr="002B72FE">
        <w:tc>
          <w:tcPr>
            <w:tcW w:w="10060" w:type="dxa"/>
          </w:tcPr>
          <w:p w14:paraId="222416A4" w14:textId="77777777" w:rsidR="002B72FE" w:rsidRPr="001025E3" w:rsidRDefault="002B72FE" w:rsidP="00DD1D1F">
            <w:pPr>
              <w:jc w:val="both"/>
              <w:rPr>
                <w:lang w:val="nl-BE"/>
              </w:rPr>
            </w:pPr>
          </w:p>
        </w:tc>
      </w:tr>
      <w:tr w:rsidR="002B72FE" w:rsidRPr="001025E3" w14:paraId="1BAD8EB2" w14:textId="77777777" w:rsidTr="002B72FE">
        <w:tc>
          <w:tcPr>
            <w:tcW w:w="10060" w:type="dxa"/>
          </w:tcPr>
          <w:p w14:paraId="25CDA1D0" w14:textId="5B17E8E2" w:rsidR="002B72FE" w:rsidRPr="001025E3" w:rsidRDefault="002B72FE" w:rsidP="001276FD">
            <w:pPr>
              <w:jc w:val="both"/>
            </w:pPr>
            <w:r w:rsidRPr="001025E3">
              <w:rPr>
                <w:b/>
              </w:rPr>
              <w:t xml:space="preserve">Article 7. </w:t>
            </w:r>
            <w:r w:rsidRPr="001025E3">
              <w:t>§ 1.</w:t>
            </w:r>
            <w:r w:rsidRPr="001025E3">
              <w:rPr>
                <w:b/>
              </w:rPr>
              <w:t xml:space="preserve"> </w:t>
            </w:r>
            <w:r w:rsidRPr="001025E3">
              <w:t>Where the product declaration aims to provide evidence, the competent authority shall examine the conformity of the lot of renewable liquid and gaseous transport fuels of non-biological origin and if they meet the greenhouse gas emission reduction criterion</w:t>
            </w:r>
            <w:r w:rsidRPr="001025E3">
              <w:rPr>
                <w:color w:val="000000"/>
              </w:rPr>
              <w:t xml:space="preserve"> </w:t>
            </w:r>
            <w:r w:rsidRPr="001025E3">
              <w:t>of paragraph 2.</w:t>
            </w:r>
          </w:p>
        </w:tc>
      </w:tr>
      <w:tr w:rsidR="002B72FE" w:rsidRPr="001025E3" w14:paraId="28BB89A3" w14:textId="77777777" w:rsidTr="002B72FE">
        <w:tc>
          <w:tcPr>
            <w:tcW w:w="10060" w:type="dxa"/>
          </w:tcPr>
          <w:p w14:paraId="6C47F05E" w14:textId="77777777" w:rsidR="002B72FE" w:rsidRPr="001025E3" w:rsidRDefault="002B72FE" w:rsidP="00DD1D1F">
            <w:pPr>
              <w:rPr>
                <w:lang w:val="nl-BE"/>
              </w:rPr>
            </w:pPr>
          </w:p>
        </w:tc>
      </w:tr>
      <w:tr w:rsidR="002B72FE" w:rsidRPr="001025E3" w14:paraId="21BF74BE" w14:textId="77777777" w:rsidTr="002B72FE">
        <w:tc>
          <w:tcPr>
            <w:tcW w:w="10060" w:type="dxa"/>
          </w:tcPr>
          <w:p w14:paraId="3D9BEA90" w14:textId="3F4E1E10" w:rsidR="002B72FE" w:rsidRPr="001025E3" w:rsidRDefault="002B72FE" w:rsidP="002B7E96">
            <w:pPr>
              <w:jc w:val="both"/>
            </w:pPr>
            <w:r w:rsidRPr="001025E3">
              <w:t>§ 2. The greenhouse gas emission reductions resulting from the use of renewable liquid and gaseous transport fuels of non-organic origin shall be at least 70%.</w:t>
            </w:r>
          </w:p>
        </w:tc>
      </w:tr>
      <w:tr w:rsidR="002B72FE" w:rsidRPr="001025E3" w14:paraId="54A292C9" w14:textId="77777777" w:rsidTr="002B72FE">
        <w:tc>
          <w:tcPr>
            <w:tcW w:w="10060" w:type="dxa"/>
          </w:tcPr>
          <w:p w14:paraId="48EE5D3D" w14:textId="77777777" w:rsidR="002B72FE" w:rsidRPr="001025E3" w:rsidRDefault="002B72FE" w:rsidP="00DD1D1F">
            <w:pPr>
              <w:rPr>
                <w:lang w:val="nl-BE"/>
              </w:rPr>
            </w:pPr>
          </w:p>
        </w:tc>
      </w:tr>
      <w:tr w:rsidR="002B72FE" w:rsidRPr="001025E3" w14:paraId="1E4953A4" w14:textId="77777777" w:rsidTr="002B72FE">
        <w:tc>
          <w:tcPr>
            <w:tcW w:w="10060" w:type="dxa"/>
          </w:tcPr>
          <w:p w14:paraId="7BE610A4" w14:textId="0A43ECAA" w:rsidR="002B72FE" w:rsidRPr="001025E3" w:rsidRDefault="002B72FE" w:rsidP="00DD1D1F">
            <w:pPr>
              <w:jc w:val="both"/>
              <w:rPr>
                <w:b/>
              </w:rPr>
            </w:pPr>
            <w:r w:rsidRPr="001025E3">
              <w:rPr>
                <w:b/>
              </w:rPr>
              <w:t xml:space="preserve">Article 8. </w:t>
            </w:r>
            <w:r w:rsidRPr="001025E3">
              <w:t>§ 1. Where the product declaration aims to provide evidence, the competent authority shall examine the conformity of the lot of transport fuels based on recycled carbon and if they meet the greenhouse gas emission reduction criterion</w:t>
            </w:r>
            <w:r w:rsidRPr="001025E3">
              <w:rPr>
                <w:color w:val="000000"/>
              </w:rPr>
              <w:t xml:space="preserve"> </w:t>
            </w:r>
            <w:r w:rsidRPr="001025E3">
              <w:t>of paragraph 2.</w:t>
            </w:r>
          </w:p>
        </w:tc>
      </w:tr>
      <w:tr w:rsidR="002B72FE" w:rsidRPr="001025E3" w14:paraId="5906E1F1" w14:textId="77777777" w:rsidTr="002B72FE">
        <w:tc>
          <w:tcPr>
            <w:tcW w:w="10060" w:type="dxa"/>
          </w:tcPr>
          <w:p w14:paraId="7E1A8EF2" w14:textId="77777777" w:rsidR="002B72FE" w:rsidRPr="001025E3" w:rsidRDefault="002B72FE" w:rsidP="00DD1D1F">
            <w:pPr>
              <w:jc w:val="both"/>
              <w:rPr>
                <w:lang w:val="nl-BE"/>
              </w:rPr>
            </w:pPr>
          </w:p>
        </w:tc>
      </w:tr>
      <w:tr w:rsidR="002B72FE" w:rsidRPr="001025E3" w14:paraId="0AD32C2D" w14:textId="77777777" w:rsidTr="002B72FE">
        <w:tc>
          <w:tcPr>
            <w:tcW w:w="10060" w:type="dxa"/>
          </w:tcPr>
          <w:p w14:paraId="7816BAC1" w14:textId="7E9DEA4B" w:rsidR="002B72FE" w:rsidRPr="001025E3" w:rsidRDefault="002B72FE" w:rsidP="00DD1D1F">
            <w:pPr>
              <w:jc w:val="both"/>
              <w:rPr>
                <w:bCs/>
              </w:rPr>
            </w:pPr>
            <w:r w:rsidRPr="001025E3">
              <w:t>§ 2. The European Commission lays down, though delegated acts as referred to in Article 25(2) of Directive (EU) 2018/2001, the minimum thresholds of fuels based on recycled carbon sets the greenhouse gas emission reduction criterion for transport fuels based on reused carbon, with the specific features of each fuel taken into consideration.</w:t>
            </w:r>
          </w:p>
        </w:tc>
      </w:tr>
      <w:tr w:rsidR="002B72FE" w:rsidRPr="001025E3" w14:paraId="4412ECD5" w14:textId="77777777" w:rsidTr="002B72FE">
        <w:tc>
          <w:tcPr>
            <w:tcW w:w="10060" w:type="dxa"/>
          </w:tcPr>
          <w:p w14:paraId="625262A8" w14:textId="519175BB" w:rsidR="002B72FE" w:rsidRPr="001025E3" w:rsidRDefault="002B72FE" w:rsidP="00DD1D1F">
            <w:pPr>
              <w:rPr>
                <w:bCs/>
                <w:lang w:val="nl-BE"/>
              </w:rPr>
            </w:pPr>
          </w:p>
        </w:tc>
      </w:tr>
      <w:tr w:rsidR="002B72FE" w:rsidRPr="001025E3" w14:paraId="0137A44A" w14:textId="77777777" w:rsidTr="002B72FE">
        <w:tc>
          <w:tcPr>
            <w:tcW w:w="10060" w:type="dxa"/>
          </w:tcPr>
          <w:p w14:paraId="25148A83" w14:textId="6934DF6C" w:rsidR="002B72FE" w:rsidRPr="001025E3" w:rsidRDefault="002B72FE" w:rsidP="00DD1D1F">
            <w:pPr>
              <w:jc w:val="center"/>
              <w:rPr>
                <w:bCs/>
              </w:rPr>
            </w:pPr>
            <w:r w:rsidRPr="001025E3">
              <w:rPr>
                <w:b/>
                <w:i/>
              </w:rPr>
              <w:t>Chapter V. – Provisions concerning the preparation of the product declaration</w:t>
            </w:r>
          </w:p>
        </w:tc>
      </w:tr>
      <w:tr w:rsidR="002B72FE" w:rsidRPr="001025E3" w14:paraId="5DD529B6" w14:textId="77777777" w:rsidTr="002B72FE">
        <w:tc>
          <w:tcPr>
            <w:tcW w:w="10060" w:type="dxa"/>
          </w:tcPr>
          <w:p w14:paraId="4EA65AD6" w14:textId="77777777" w:rsidR="002B72FE" w:rsidRPr="001025E3" w:rsidRDefault="002B72FE" w:rsidP="00DD1D1F">
            <w:pPr>
              <w:rPr>
                <w:lang w:val="nl-BE"/>
              </w:rPr>
            </w:pPr>
          </w:p>
        </w:tc>
      </w:tr>
      <w:tr w:rsidR="002B72FE" w:rsidRPr="001025E3" w14:paraId="070A869A" w14:textId="77777777" w:rsidTr="002B72FE">
        <w:tc>
          <w:tcPr>
            <w:tcW w:w="10060" w:type="dxa"/>
          </w:tcPr>
          <w:p w14:paraId="55AE0614" w14:textId="0FE556AE" w:rsidR="002B72FE" w:rsidRPr="001025E3" w:rsidRDefault="002B72FE" w:rsidP="00DD1D1F">
            <w:pPr>
              <w:tabs>
                <w:tab w:val="left" w:pos="1032"/>
              </w:tabs>
              <w:jc w:val="both"/>
            </w:pPr>
            <w:r w:rsidRPr="001025E3">
              <w:rPr>
                <w:b/>
              </w:rPr>
              <w:t>Article 9.</w:t>
            </w:r>
            <w:r w:rsidRPr="001025E3">
              <w:t xml:space="preserve"> Each lot of renewable and recycled carbon transport fuel placed on the market is identified by a single reference number assigned by the competent authority. This number establishes the link between the lot of renewable transport fuel or transport fuel based on reused carbon and the product declaration.</w:t>
            </w:r>
          </w:p>
        </w:tc>
      </w:tr>
      <w:tr w:rsidR="002B72FE" w:rsidRPr="001025E3" w14:paraId="4C9E636B" w14:textId="77777777" w:rsidTr="002B72FE">
        <w:tc>
          <w:tcPr>
            <w:tcW w:w="10060" w:type="dxa"/>
          </w:tcPr>
          <w:p w14:paraId="39DA6F6D" w14:textId="77777777" w:rsidR="002B72FE" w:rsidRPr="001025E3" w:rsidRDefault="002B72FE" w:rsidP="00DD1D1F">
            <w:pPr>
              <w:jc w:val="both"/>
              <w:rPr>
                <w:lang w:val="nl-BE"/>
              </w:rPr>
            </w:pPr>
          </w:p>
        </w:tc>
      </w:tr>
      <w:tr w:rsidR="002B72FE" w:rsidRPr="001025E3" w14:paraId="7649118C" w14:textId="77777777" w:rsidTr="002B72FE">
        <w:tc>
          <w:tcPr>
            <w:tcW w:w="10060" w:type="dxa"/>
          </w:tcPr>
          <w:p w14:paraId="7358D67C" w14:textId="30C23A4E" w:rsidR="002B72FE" w:rsidRPr="001025E3" w:rsidRDefault="002B72FE" w:rsidP="00DD1D1F">
            <w:pPr>
              <w:jc w:val="both"/>
            </w:pPr>
            <w:r w:rsidRPr="001025E3">
              <w:t>The product declaration shall contain at least the following information:</w:t>
            </w:r>
          </w:p>
        </w:tc>
      </w:tr>
      <w:tr w:rsidR="002B72FE" w:rsidRPr="001025E3" w14:paraId="7057FD89" w14:textId="77777777" w:rsidTr="002B72FE">
        <w:tc>
          <w:tcPr>
            <w:tcW w:w="10060" w:type="dxa"/>
          </w:tcPr>
          <w:p w14:paraId="6C33134E" w14:textId="77777777" w:rsidR="002B72FE" w:rsidRPr="001025E3" w:rsidRDefault="002B72FE" w:rsidP="00DD1D1F">
            <w:pPr>
              <w:jc w:val="both"/>
              <w:rPr>
                <w:lang w:val="nl-BE"/>
              </w:rPr>
            </w:pPr>
          </w:p>
        </w:tc>
      </w:tr>
      <w:tr w:rsidR="002B72FE" w:rsidRPr="001025E3" w14:paraId="0D34AF83" w14:textId="77777777" w:rsidTr="002B72FE">
        <w:tc>
          <w:tcPr>
            <w:tcW w:w="10060" w:type="dxa"/>
          </w:tcPr>
          <w:p w14:paraId="7AA66F78" w14:textId="390315D3" w:rsidR="002B72FE" w:rsidRPr="001025E3" w:rsidRDefault="002B72FE" w:rsidP="00DD1D1F">
            <w:pPr>
              <w:tabs>
                <w:tab w:val="left" w:pos="1272"/>
              </w:tabs>
              <w:jc w:val="both"/>
            </w:pPr>
            <w:r w:rsidRPr="001025E3">
              <w:t>1° the date of issue;</w:t>
            </w:r>
          </w:p>
        </w:tc>
      </w:tr>
      <w:tr w:rsidR="002B72FE" w:rsidRPr="001025E3" w14:paraId="089754F9" w14:textId="77777777" w:rsidTr="002B72FE">
        <w:tc>
          <w:tcPr>
            <w:tcW w:w="10060" w:type="dxa"/>
          </w:tcPr>
          <w:p w14:paraId="393DFE2C" w14:textId="77777777" w:rsidR="002B72FE" w:rsidRPr="001025E3" w:rsidRDefault="002B72FE" w:rsidP="00DD1D1F">
            <w:pPr>
              <w:jc w:val="both"/>
              <w:rPr>
                <w:lang w:val="nl-BE"/>
              </w:rPr>
            </w:pPr>
          </w:p>
        </w:tc>
      </w:tr>
      <w:tr w:rsidR="002B72FE" w:rsidRPr="001025E3" w14:paraId="4C7D6224" w14:textId="77777777" w:rsidTr="002B72FE">
        <w:tc>
          <w:tcPr>
            <w:tcW w:w="10060" w:type="dxa"/>
          </w:tcPr>
          <w:p w14:paraId="30A377C0" w14:textId="676A3E73" w:rsidR="002B72FE" w:rsidRPr="001025E3" w:rsidRDefault="002B72FE" w:rsidP="00DD1D1F">
            <w:pPr>
              <w:jc w:val="both"/>
            </w:pPr>
            <w:r w:rsidRPr="001025E3">
              <w:t>2° the identity of the transport fuel producer;</w:t>
            </w:r>
          </w:p>
        </w:tc>
      </w:tr>
      <w:tr w:rsidR="002B72FE" w:rsidRPr="001025E3" w14:paraId="79BDDD79" w14:textId="77777777" w:rsidTr="002B72FE">
        <w:tc>
          <w:tcPr>
            <w:tcW w:w="10060" w:type="dxa"/>
          </w:tcPr>
          <w:p w14:paraId="012AEF7A" w14:textId="77777777" w:rsidR="002B72FE" w:rsidRPr="001025E3" w:rsidRDefault="002B72FE" w:rsidP="00DD1D1F">
            <w:pPr>
              <w:jc w:val="both"/>
              <w:rPr>
                <w:lang w:val="nl-BE"/>
              </w:rPr>
            </w:pPr>
          </w:p>
        </w:tc>
      </w:tr>
      <w:tr w:rsidR="002B72FE" w:rsidRPr="001025E3" w14:paraId="0C650E6B" w14:textId="77777777" w:rsidTr="002B72FE">
        <w:tc>
          <w:tcPr>
            <w:tcW w:w="10060" w:type="dxa"/>
          </w:tcPr>
          <w:p w14:paraId="03E668B1" w14:textId="12E56ADA" w:rsidR="002B72FE" w:rsidRPr="001025E3" w:rsidRDefault="002B72FE" w:rsidP="00DD1D1F">
            <w:pPr>
              <w:jc w:val="both"/>
            </w:pPr>
            <w:r w:rsidRPr="001025E3">
              <w:t>3° the quantity delivered, expressed in energy (MJ) and volume (m</w:t>
            </w:r>
            <w:r w:rsidRPr="001025E3">
              <w:rPr>
                <w:vertAlign w:val="superscript"/>
              </w:rPr>
              <w:t>3</w:t>
            </w:r>
            <w:r w:rsidRPr="001025E3">
              <w:t>);</w:t>
            </w:r>
          </w:p>
        </w:tc>
      </w:tr>
      <w:tr w:rsidR="002B72FE" w:rsidRPr="001025E3" w14:paraId="275054CA" w14:textId="77777777" w:rsidTr="002B72FE">
        <w:tc>
          <w:tcPr>
            <w:tcW w:w="10060" w:type="dxa"/>
          </w:tcPr>
          <w:p w14:paraId="1BE6D87E" w14:textId="77777777" w:rsidR="002B72FE" w:rsidRPr="001025E3" w:rsidRDefault="002B72FE" w:rsidP="00DD1D1F">
            <w:pPr>
              <w:jc w:val="both"/>
              <w:rPr>
                <w:lang w:val="nl-BE"/>
              </w:rPr>
            </w:pPr>
          </w:p>
        </w:tc>
      </w:tr>
      <w:tr w:rsidR="002B72FE" w:rsidRPr="001025E3" w14:paraId="7A37F405" w14:textId="77777777" w:rsidTr="002B72FE">
        <w:tc>
          <w:tcPr>
            <w:tcW w:w="10060" w:type="dxa"/>
          </w:tcPr>
          <w:p w14:paraId="4FD18FF8" w14:textId="20B9B5B6" w:rsidR="002B72FE" w:rsidRPr="001025E3" w:rsidRDefault="002B72FE" w:rsidP="00DD1D1F">
            <w:pPr>
              <w:jc w:val="both"/>
            </w:pPr>
            <w:r w:rsidRPr="001025E3">
              <w:t>4° the date of delivery;</w:t>
            </w:r>
          </w:p>
        </w:tc>
      </w:tr>
      <w:tr w:rsidR="002B72FE" w:rsidRPr="001025E3" w14:paraId="644AC7D7" w14:textId="77777777" w:rsidTr="002B72FE">
        <w:tc>
          <w:tcPr>
            <w:tcW w:w="10060" w:type="dxa"/>
          </w:tcPr>
          <w:p w14:paraId="4F996C09" w14:textId="77777777" w:rsidR="002B72FE" w:rsidRPr="001025E3" w:rsidRDefault="002B72FE" w:rsidP="00DD1D1F">
            <w:pPr>
              <w:jc w:val="both"/>
              <w:rPr>
                <w:lang w:val="nl-BE"/>
              </w:rPr>
            </w:pPr>
          </w:p>
        </w:tc>
      </w:tr>
      <w:tr w:rsidR="002B72FE" w:rsidRPr="001025E3" w14:paraId="4436DF5C" w14:textId="77777777" w:rsidTr="002B72FE">
        <w:tc>
          <w:tcPr>
            <w:tcW w:w="10060" w:type="dxa"/>
          </w:tcPr>
          <w:p w14:paraId="23E1712D" w14:textId="628D7F97" w:rsidR="002B72FE" w:rsidRPr="001025E3" w:rsidRDefault="002B72FE" w:rsidP="00DD1D1F">
            <w:pPr>
              <w:tabs>
                <w:tab w:val="left" w:pos="1380"/>
              </w:tabs>
              <w:jc w:val="both"/>
            </w:pPr>
            <w:r w:rsidRPr="001025E3">
              <w:t>5° a description of the product;</w:t>
            </w:r>
          </w:p>
        </w:tc>
      </w:tr>
      <w:tr w:rsidR="002B72FE" w:rsidRPr="001025E3" w14:paraId="0F9749C9" w14:textId="77777777" w:rsidTr="002B72FE">
        <w:tc>
          <w:tcPr>
            <w:tcW w:w="10060" w:type="dxa"/>
          </w:tcPr>
          <w:p w14:paraId="0823B314" w14:textId="77777777" w:rsidR="002B72FE" w:rsidRPr="001025E3" w:rsidRDefault="002B72FE" w:rsidP="00DD1D1F">
            <w:pPr>
              <w:jc w:val="both"/>
              <w:rPr>
                <w:lang w:val="nl-BE"/>
              </w:rPr>
            </w:pPr>
          </w:p>
        </w:tc>
      </w:tr>
      <w:tr w:rsidR="002B72FE" w:rsidRPr="001025E3" w14:paraId="754EC608" w14:textId="77777777" w:rsidTr="002B72FE">
        <w:tc>
          <w:tcPr>
            <w:tcW w:w="10060" w:type="dxa"/>
          </w:tcPr>
          <w:p w14:paraId="39F66595" w14:textId="48023862" w:rsidR="002B72FE" w:rsidRPr="001025E3" w:rsidRDefault="002B72FE" w:rsidP="00DD1D1F">
            <w:pPr>
              <w:jc w:val="both"/>
            </w:pPr>
            <w:r w:rsidRPr="001025E3">
              <w:t>6° the place of delivery;</w:t>
            </w:r>
          </w:p>
        </w:tc>
      </w:tr>
      <w:tr w:rsidR="002B72FE" w:rsidRPr="001025E3" w14:paraId="51175BFD" w14:textId="77777777" w:rsidTr="002B72FE">
        <w:tc>
          <w:tcPr>
            <w:tcW w:w="10060" w:type="dxa"/>
          </w:tcPr>
          <w:p w14:paraId="6A100F33" w14:textId="77777777" w:rsidR="002B72FE" w:rsidRPr="001025E3" w:rsidRDefault="002B72FE" w:rsidP="00DD1D1F">
            <w:pPr>
              <w:jc w:val="both"/>
              <w:rPr>
                <w:lang w:val="nl-BE"/>
              </w:rPr>
            </w:pPr>
          </w:p>
        </w:tc>
      </w:tr>
      <w:tr w:rsidR="002B72FE" w:rsidRPr="001025E3" w14:paraId="6C2AB549" w14:textId="77777777" w:rsidTr="002B72FE">
        <w:tc>
          <w:tcPr>
            <w:tcW w:w="10060" w:type="dxa"/>
          </w:tcPr>
          <w:p w14:paraId="0830E0B1" w14:textId="31AD17A3" w:rsidR="002B72FE" w:rsidRPr="001025E3" w:rsidRDefault="002B72FE" w:rsidP="00DD1D1F">
            <w:pPr>
              <w:tabs>
                <w:tab w:val="left" w:pos="1608"/>
              </w:tabs>
              <w:jc w:val="both"/>
            </w:pPr>
            <w:r w:rsidRPr="001025E3">
              <w:t>7° the single reference number;</w:t>
            </w:r>
          </w:p>
        </w:tc>
      </w:tr>
      <w:tr w:rsidR="002B72FE" w:rsidRPr="001025E3" w14:paraId="66266D18" w14:textId="77777777" w:rsidTr="002B72FE">
        <w:tc>
          <w:tcPr>
            <w:tcW w:w="10060" w:type="dxa"/>
          </w:tcPr>
          <w:p w14:paraId="3D799F11" w14:textId="77777777" w:rsidR="002B72FE" w:rsidRPr="001025E3" w:rsidRDefault="002B72FE" w:rsidP="00DD1D1F">
            <w:pPr>
              <w:jc w:val="both"/>
              <w:rPr>
                <w:lang w:val="fr-BE"/>
              </w:rPr>
            </w:pPr>
          </w:p>
        </w:tc>
      </w:tr>
      <w:tr w:rsidR="002B72FE" w:rsidRPr="001025E3" w14:paraId="689EC83D" w14:textId="77777777" w:rsidTr="002B72FE">
        <w:tc>
          <w:tcPr>
            <w:tcW w:w="10060" w:type="dxa"/>
          </w:tcPr>
          <w:p w14:paraId="6B340DA7" w14:textId="02C6BF4B" w:rsidR="002B72FE" w:rsidRPr="001025E3" w:rsidRDefault="002B72FE" w:rsidP="00DD1D1F">
            <w:pPr>
              <w:jc w:val="both"/>
            </w:pPr>
            <w:r w:rsidRPr="001025E3">
              <w:t>8° the greenhouse gas emission reduction relative to the fossil alternative, expressed as a percentage,</w:t>
            </w:r>
          </w:p>
        </w:tc>
      </w:tr>
      <w:tr w:rsidR="002B72FE" w:rsidRPr="001025E3" w14:paraId="71019E2D" w14:textId="77777777" w:rsidTr="002B72FE">
        <w:tc>
          <w:tcPr>
            <w:tcW w:w="10060" w:type="dxa"/>
          </w:tcPr>
          <w:p w14:paraId="2E74B2D0" w14:textId="77777777" w:rsidR="002B72FE" w:rsidRPr="001025E3" w:rsidRDefault="002B72FE" w:rsidP="00DD1D1F">
            <w:pPr>
              <w:jc w:val="both"/>
              <w:rPr>
                <w:lang w:val="nl-BE"/>
              </w:rPr>
            </w:pPr>
          </w:p>
        </w:tc>
      </w:tr>
      <w:tr w:rsidR="002B72FE" w:rsidRPr="001025E3" w14:paraId="399333E1" w14:textId="77777777" w:rsidTr="002B72FE">
        <w:tc>
          <w:tcPr>
            <w:tcW w:w="10060" w:type="dxa"/>
          </w:tcPr>
          <w:p w14:paraId="661E0C45" w14:textId="5D6827C5" w:rsidR="002B72FE" w:rsidRPr="001025E3" w:rsidRDefault="002B72FE" w:rsidP="00DD1D1F">
            <w:pPr>
              <w:pStyle w:val="ListParagraph"/>
              <w:numPr>
                <w:ilvl w:val="0"/>
                <w:numId w:val="8"/>
              </w:numPr>
              <w:jc w:val="both"/>
            </w:pPr>
            <w:r w:rsidRPr="001025E3">
              <w:t>for biofuels: as set out in the Annex 1, Part C, 3, and calculated in accordance with the Article 11;</w:t>
            </w:r>
          </w:p>
        </w:tc>
      </w:tr>
      <w:tr w:rsidR="002B72FE" w:rsidRPr="001025E3" w14:paraId="1425813A" w14:textId="77777777" w:rsidTr="002B72FE">
        <w:tc>
          <w:tcPr>
            <w:tcW w:w="10060" w:type="dxa"/>
          </w:tcPr>
          <w:p w14:paraId="5F3A028C" w14:textId="77777777" w:rsidR="002B72FE" w:rsidRPr="001025E3" w:rsidRDefault="002B72FE" w:rsidP="00DD1D1F">
            <w:pPr>
              <w:jc w:val="both"/>
              <w:rPr>
                <w:lang w:val="nl-BE"/>
              </w:rPr>
            </w:pPr>
          </w:p>
        </w:tc>
      </w:tr>
      <w:tr w:rsidR="002B72FE" w:rsidRPr="001025E3" w14:paraId="53588F9A" w14:textId="77777777" w:rsidTr="002B72FE">
        <w:tc>
          <w:tcPr>
            <w:tcW w:w="10060" w:type="dxa"/>
          </w:tcPr>
          <w:p w14:paraId="7DDB3AE0" w14:textId="763C3A2C" w:rsidR="002B72FE" w:rsidRPr="001025E3" w:rsidRDefault="002B72FE" w:rsidP="00D71D26">
            <w:pPr>
              <w:pStyle w:val="ListParagraph"/>
              <w:numPr>
                <w:ilvl w:val="0"/>
                <w:numId w:val="46"/>
              </w:numPr>
              <w:jc w:val="both"/>
            </w:pPr>
            <w:r w:rsidRPr="001025E3">
              <w:t>for biogases: as set out in the Annex 2, Part B, 3, and calculated in accordance with the Article 11;</w:t>
            </w:r>
          </w:p>
        </w:tc>
      </w:tr>
      <w:tr w:rsidR="002B72FE" w:rsidRPr="001025E3" w14:paraId="56618124" w14:textId="77777777" w:rsidTr="002B72FE">
        <w:tc>
          <w:tcPr>
            <w:tcW w:w="10060" w:type="dxa"/>
          </w:tcPr>
          <w:p w14:paraId="0789E12A" w14:textId="77777777" w:rsidR="002B72FE" w:rsidRPr="001025E3" w:rsidRDefault="002B72FE" w:rsidP="00DD1D1F">
            <w:pPr>
              <w:jc w:val="both"/>
              <w:rPr>
                <w:lang w:val="nl-BE"/>
              </w:rPr>
            </w:pPr>
          </w:p>
        </w:tc>
      </w:tr>
      <w:tr w:rsidR="002B72FE" w:rsidRPr="001025E3" w14:paraId="54B1F99E" w14:textId="77777777" w:rsidTr="002B72FE">
        <w:tc>
          <w:tcPr>
            <w:tcW w:w="10060" w:type="dxa"/>
          </w:tcPr>
          <w:p w14:paraId="75A43889" w14:textId="5A3A4389" w:rsidR="002B72FE" w:rsidRPr="001025E3" w:rsidRDefault="002B72FE" w:rsidP="00D71D26">
            <w:pPr>
              <w:pStyle w:val="ListParagraph"/>
              <w:numPr>
                <w:ilvl w:val="0"/>
                <w:numId w:val="47"/>
              </w:numPr>
              <w:jc w:val="both"/>
            </w:pPr>
            <w:r w:rsidRPr="001025E3">
              <w:t>for renewable transport fuels of non-organic origin: as calculated by the method laid down in the Article 12;</w:t>
            </w:r>
          </w:p>
        </w:tc>
      </w:tr>
      <w:tr w:rsidR="002B72FE" w:rsidRPr="001025E3" w14:paraId="781C37D2" w14:textId="77777777" w:rsidTr="002B72FE">
        <w:tc>
          <w:tcPr>
            <w:tcW w:w="10060" w:type="dxa"/>
          </w:tcPr>
          <w:p w14:paraId="4AC20CA5" w14:textId="77777777" w:rsidR="002B72FE" w:rsidRPr="001025E3" w:rsidRDefault="002B72FE" w:rsidP="00DD1D1F">
            <w:pPr>
              <w:jc w:val="both"/>
              <w:rPr>
                <w:lang w:val="nl-BE"/>
              </w:rPr>
            </w:pPr>
          </w:p>
        </w:tc>
      </w:tr>
      <w:tr w:rsidR="002B72FE" w:rsidRPr="001025E3" w14:paraId="662361EE" w14:textId="77777777" w:rsidTr="002B72FE">
        <w:tc>
          <w:tcPr>
            <w:tcW w:w="10060" w:type="dxa"/>
          </w:tcPr>
          <w:p w14:paraId="6D966D32" w14:textId="765C76F1" w:rsidR="002B72FE" w:rsidRPr="001025E3" w:rsidRDefault="002B72FE" w:rsidP="00D71D26">
            <w:pPr>
              <w:pStyle w:val="ListParagraph"/>
              <w:numPr>
                <w:ilvl w:val="0"/>
                <w:numId w:val="48"/>
              </w:numPr>
              <w:jc w:val="both"/>
            </w:pPr>
            <w:r w:rsidRPr="001025E3">
              <w:t>for transport fuels based on recycled carbon: as calculated by the method laid down in the Article 13;</w:t>
            </w:r>
          </w:p>
        </w:tc>
      </w:tr>
      <w:tr w:rsidR="002B72FE" w:rsidRPr="001025E3" w14:paraId="14789C29" w14:textId="77777777" w:rsidTr="002B72FE">
        <w:tc>
          <w:tcPr>
            <w:tcW w:w="10060" w:type="dxa"/>
          </w:tcPr>
          <w:p w14:paraId="7670E5C9" w14:textId="77777777" w:rsidR="002B72FE" w:rsidRPr="001025E3" w:rsidRDefault="002B72FE" w:rsidP="00DD1D1F">
            <w:pPr>
              <w:jc w:val="both"/>
              <w:rPr>
                <w:lang w:val="nl-BE"/>
              </w:rPr>
            </w:pPr>
          </w:p>
        </w:tc>
      </w:tr>
      <w:tr w:rsidR="002B72FE" w:rsidRPr="001025E3" w14:paraId="7EDF0D00" w14:textId="77777777" w:rsidTr="002B72FE">
        <w:tc>
          <w:tcPr>
            <w:tcW w:w="10060" w:type="dxa"/>
          </w:tcPr>
          <w:p w14:paraId="720B9CB8" w14:textId="585DAD63" w:rsidR="002B72FE" w:rsidRPr="001025E3" w:rsidRDefault="002B72FE" w:rsidP="00DD1D1F">
            <w:pPr>
              <w:jc w:val="both"/>
            </w:pPr>
            <w:r w:rsidRPr="001025E3">
              <w:t>9° if applicable, a statement by the transport fuel manufacturer that the lot complies with the sustainability and greenhouse gas emission reduction criteria:</w:t>
            </w:r>
          </w:p>
        </w:tc>
      </w:tr>
      <w:tr w:rsidR="002B72FE" w:rsidRPr="001025E3" w14:paraId="6BF2457D" w14:textId="77777777" w:rsidTr="002B72FE">
        <w:tc>
          <w:tcPr>
            <w:tcW w:w="10060" w:type="dxa"/>
          </w:tcPr>
          <w:p w14:paraId="4E02BB3A" w14:textId="77777777" w:rsidR="002B72FE" w:rsidRPr="001025E3" w:rsidRDefault="002B72FE" w:rsidP="00DD1D1F">
            <w:pPr>
              <w:jc w:val="both"/>
              <w:rPr>
                <w:lang w:val="nl-BE"/>
              </w:rPr>
            </w:pPr>
          </w:p>
        </w:tc>
      </w:tr>
      <w:tr w:rsidR="002B72FE" w:rsidRPr="001025E3" w14:paraId="5B49373A" w14:textId="77777777" w:rsidTr="002B72FE">
        <w:tc>
          <w:tcPr>
            <w:tcW w:w="10060" w:type="dxa"/>
          </w:tcPr>
          <w:p w14:paraId="4860C2DF" w14:textId="60F07819" w:rsidR="002B72FE" w:rsidRPr="001025E3" w:rsidRDefault="002B72FE" w:rsidP="00DD1D1F">
            <w:pPr>
              <w:pStyle w:val="ListParagraph"/>
              <w:numPr>
                <w:ilvl w:val="0"/>
                <w:numId w:val="9"/>
              </w:numPr>
              <w:jc w:val="both"/>
            </w:pPr>
            <w:r w:rsidRPr="001025E3">
              <w:t>for biofuels and biogases in the Article 4, §§ 2 to 8;</w:t>
            </w:r>
          </w:p>
        </w:tc>
      </w:tr>
      <w:tr w:rsidR="002B72FE" w:rsidRPr="001025E3" w14:paraId="27A58BE3" w14:textId="77777777" w:rsidTr="002B72FE">
        <w:tc>
          <w:tcPr>
            <w:tcW w:w="10060" w:type="dxa"/>
          </w:tcPr>
          <w:p w14:paraId="22D89233" w14:textId="77777777" w:rsidR="002B72FE" w:rsidRPr="001025E3" w:rsidRDefault="002B72FE" w:rsidP="00DD1D1F">
            <w:pPr>
              <w:jc w:val="both"/>
              <w:rPr>
                <w:lang w:val="nl-BE"/>
              </w:rPr>
            </w:pPr>
          </w:p>
        </w:tc>
      </w:tr>
      <w:tr w:rsidR="002B72FE" w:rsidRPr="001025E3" w14:paraId="3107E65F" w14:textId="77777777" w:rsidTr="002B72FE">
        <w:tc>
          <w:tcPr>
            <w:tcW w:w="10060" w:type="dxa"/>
          </w:tcPr>
          <w:p w14:paraId="14F44268" w14:textId="3191A974" w:rsidR="002B72FE" w:rsidRPr="001025E3" w:rsidRDefault="002B72FE" w:rsidP="00D71D26">
            <w:pPr>
              <w:pStyle w:val="ListParagraph"/>
              <w:numPr>
                <w:ilvl w:val="0"/>
                <w:numId w:val="50"/>
              </w:numPr>
              <w:jc w:val="both"/>
            </w:pPr>
            <w:r w:rsidRPr="001025E3">
              <w:lastRenderedPageBreak/>
              <w:t>for renewable transport fuels of non-organic origin in the Article 7;</w:t>
            </w:r>
          </w:p>
        </w:tc>
      </w:tr>
      <w:tr w:rsidR="002B72FE" w:rsidRPr="001025E3" w14:paraId="46449E96" w14:textId="77777777" w:rsidTr="002B72FE">
        <w:tc>
          <w:tcPr>
            <w:tcW w:w="10060" w:type="dxa"/>
          </w:tcPr>
          <w:p w14:paraId="171D857C" w14:textId="77777777" w:rsidR="002B72FE" w:rsidRPr="001025E3" w:rsidRDefault="002B72FE" w:rsidP="00DD1D1F">
            <w:pPr>
              <w:jc w:val="both"/>
              <w:rPr>
                <w:lang w:val="nl-BE"/>
              </w:rPr>
            </w:pPr>
          </w:p>
        </w:tc>
      </w:tr>
      <w:tr w:rsidR="002B72FE" w:rsidRPr="001025E3" w14:paraId="131786E0" w14:textId="77777777" w:rsidTr="002B72FE">
        <w:tc>
          <w:tcPr>
            <w:tcW w:w="10060" w:type="dxa"/>
          </w:tcPr>
          <w:p w14:paraId="5184ADD1" w14:textId="6DFD79C8" w:rsidR="002B72FE" w:rsidRPr="001025E3" w:rsidRDefault="002B72FE" w:rsidP="00D71D26">
            <w:pPr>
              <w:pStyle w:val="ListParagraph"/>
              <w:numPr>
                <w:ilvl w:val="0"/>
                <w:numId w:val="51"/>
              </w:numPr>
              <w:jc w:val="both"/>
            </w:pPr>
            <w:r w:rsidRPr="001025E3">
              <w:t>for renewable transport fuels based on recycled carbon in Article 8;</w:t>
            </w:r>
          </w:p>
        </w:tc>
      </w:tr>
      <w:tr w:rsidR="002B72FE" w:rsidRPr="001025E3" w14:paraId="4E233C52" w14:textId="77777777" w:rsidTr="002B72FE">
        <w:tc>
          <w:tcPr>
            <w:tcW w:w="10060" w:type="dxa"/>
          </w:tcPr>
          <w:p w14:paraId="089DF567" w14:textId="77777777" w:rsidR="002B72FE" w:rsidRPr="001025E3" w:rsidRDefault="002B72FE" w:rsidP="00DD1D1F">
            <w:pPr>
              <w:jc w:val="both"/>
              <w:rPr>
                <w:lang w:val="nl-BE"/>
              </w:rPr>
            </w:pPr>
          </w:p>
        </w:tc>
      </w:tr>
      <w:tr w:rsidR="002B72FE" w:rsidRPr="001025E3" w14:paraId="5DAEC3A4" w14:textId="77777777" w:rsidTr="002B72FE">
        <w:tc>
          <w:tcPr>
            <w:tcW w:w="10060" w:type="dxa"/>
          </w:tcPr>
          <w:p w14:paraId="38CDF0C1" w14:textId="0267F08C" w:rsidR="002B72FE" w:rsidRPr="001025E3" w:rsidRDefault="002B72FE" w:rsidP="00DD1D1F">
            <w:pPr>
              <w:tabs>
                <w:tab w:val="left" w:pos="1656"/>
              </w:tabs>
              <w:jc w:val="both"/>
            </w:pPr>
            <w:r w:rsidRPr="001025E3">
              <w:t>10° if appropriate, a statement by the transport fuel producer that the lot meets the criteria for biofuels and biogases with a high risk of indirect land-use changes, with a significant extension of the production area to high carbon stocks, as provided for in the Article 5;</w:t>
            </w:r>
          </w:p>
        </w:tc>
      </w:tr>
      <w:tr w:rsidR="002B72FE" w:rsidRPr="001025E3" w14:paraId="2E68F4A7" w14:textId="77777777" w:rsidTr="002B72FE">
        <w:tc>
          <w:tcPr>
            <w:tcW w:w="10060" w:type="dxa"/>
          </w:tcPr>
          <w:p w14:paraId="149464CA" w14:textId="77777777" w:rsidR="002B72FE" w:rsidRPr="001025E3" w:rsidRDefault="002B72FE" w:rsidP="00DD1D1F">
            <w:pPr>
              <w:jc w:val="both"/>
              <w:rPr>
                <w:lang w:val="nl-BE"/>
              </w:rPr>
            </w:pPr>
          </w:p>
        </w:tc>
      </w:tr>
      <w:tr w:rsidR="002B72FE" w:rsidRPr="001025E3" w14:paraId="2528C7A6" w14:textId="77777777" w:rsidTr="002B72FE">
        <w:tc>
          <w:tcPr>
            <w:tcW w:w="10060" w:type="dxa"/>
          </w:tcPr>
          <w:p w14:paraId="0B7E814A" w14:textId="68F8E74C" w:rsidR="002B72FE" w:rsidRPr="001025E3" w:rsidRDefault="002B72FE" w:rsidP="00DD1D1F">
            <w:pPr>
              <w:jc w:val="both"/>
            </w:pPr>
            <w:r w:rsidRPr="001025E3">
              <w:t>11° if appropriate, a statement by the transport fuel producer that the lot meets the criteria for biofuels and biogases with a low risk of indirect land-use changes, as provided for in the Article 6;</w:t>
            </w:r>
          </w:p>
        </w:tc>
      </w:tr>
      <w:tr w:rsidR="002B72FE" w:rsidRPr="001025E3" w14:paraId="53FADC61" w14:textId="77777777" w:rsidTr="002B72FE">
        <w:tc>
          <w:tcPr>
            <w:tcW w:w="10060" w:type="dxa"/>
          </w:tcPr>
          <w:p w14:paraId="287FE96C" w14:textId="77777777" w:rsidR="002B72FE" w:rsidRPr="001025E3" w:rsidRDefault="002B72FE" w:rsidP="00DD1D1F">
            <w:pPr>
              <w:jc w:val="both"/>
              <w:rPr>
                <w:lang w:val="nl-BE"/>
              </w:rPr>
            </w:pPr>
          </w:p>
        </w:tc>
      </w:tr>
      <w:tr w:rsidR="002B72FE" w:rsidRPr="001025E3" w14:paraId="200130E1" w14:textId="77777777" w:rsidTr="002B72FE">
        <w:tc>
          <w:tcPr>
            <w:tcW w:w="10060" w:type="dxa"/>
          </w:tcPr>
          <w:p w14:paraId="59E5524C" w14:textId="0FE0A46E" w:rsidR="002B72FE" w:rsidRPr="001025E3" w:rsidRDefault="002B72FE" w:rsidP="00DD1D1F">
            <w:pPr>
              <w:jc w:val="both"/>
            </w:pPr>
            <w:r w:rsidRPr="001025E3">
              <w:t>12° the country of origin of the raw materials used for the production of renewable transport fuels and transport fuels based on reused carbon and of the renewable energy used for the production of renewable liquid and gaseous transport fuels of non-organic origin;</w:t>
            </w:r>
          </w:p>
        </w:tc>
      </w:tr>
      <w:tr w:rsidR="002B72FE" w:rsidRPr="001025E3" w14:paraId="797E177E" w14:textId="77777777" w:rsidTr="002B72FE">
        <w:tc>
          <w:tcPr>
            <w:tcW w:w="10060" w:type="dxa"/>
          </w:tcPr>
          <w:p w14:paraId="68BCDFB5" w14:textId="77777777" w:rsidR="002B72FE" w:rsidRPr="001025E3" w:rsidRDefault="002B72FE" w:rsidP="00DD1D1F">
            <w:pPr>
              <w:jc w:val="both"/>
              <w:rPr>
                <w:lang w:val="nl-BE"/>
              </w:rPr>
            </w:pPr>
          </w:p>
        </w:tc>
      </w:tr>
      <w:tr w:rsidR="002B72FE" w:rsidRPr="001025E3" w14:paraId="7388F962" w14:textId="77777777" w:rsidTr="002B72FE">
        <w:tc>
          <w:tcPr>
            <w:tcW w:w="10060" w:type="dxa"/>
          </w:tcPr>
          <w:p w14:paraId="755847D6" w14:textId="42E590FC" w:rsidR="002B72FE" w:rsidRPr="001025E3" w:rsidRDefault="002B72FE" w:rsidP="00DD1D1F">
            <w:pPr>
              <w:jc w:val="both"/>
            </w:pPr>
            <w:r w:rsidRPr="001025E3">
              <w:t>13° where appropriate, a statement by the transport fuel producer that the biomass used for the production of biofuels or biogases has been grown on serious and heavily contaminated soils;</w:t>
            </w:r>
          </w:p>
        </w:tc>
      </w:tr>
      <w:tr w:rsidR="002B72FE" w:rsidRPr="001025E3" w14:paraId="3DFDF5D4" w14:textId="77777777" w:rsidTr="002B72FE">
        <w:tc>
          <w:tcPr>
            <w:tcW w:w="10060" w:type="dxa"/>
          </w:tcPr>
          <w:p w14:paraId="68D409C1" w14:textId="77777777" w:rsidR="002B72FE" w:rsidRPr="001025E3" w:rsidRDefault="002B72FE" w:rsidP="00DD1D1F">
            <w:pPr>
              <w:jc w:val="both"/>
              <w:rPr>
                <w:lang w:val="nl-BE"/>
              </w:rPr>
            </w:pPr>
          </w:p>
        </w:tc>
      </w:tr>
      <w:tr w:rsidR="002B72FE" w:rsidRPr="001025E3" w14:paraId="7BDAA53A" w14:textId="77777777" w:rsidTr="002B72FE">
        <w:tc>
          <w:tcPr>
            <w:tcW w:w="10060" w:type="dxa"/>
          </w:tcPr>
          <w:p w14:paraId="52CC9E35" w14:textId="50B0BB72" w:rsidR="002B72FE" w:rsidRPr="001025E3" w:rsidRDefault="002B72FE" w:rsidP="00DD1D1F">
            <w:pPr>
              <w:tabs>
                <w:tab w:val="left" w:pos="1044"/>
              </w:tabs>
              <w:jc w:val="both"/>
            </w:pPr>
            <w:r w:rsidRPr="001025E3">
              <w:t>14° where appropriate, the means used to demonstrate compliance with the criteria set out in the Articles 4 to 8 on sustainability, greenhouse gas emission reduction, the low risk of indirect land-use change and the high risk of indirect land-use changes, reflecting a significant extension of the production area to land with high carbon stocks; as well as the approved independent control organism which has certified its compliance;</w:t>
            </w:r>
          </w:p>
        </w:tc>
      </w:tr>
      <w:tr w:rsidR="002B72FE" w:rsidRPr="001025E3" w14:paraId="5346C68D" w14:textId="77777777" w:rsidTr="002B72FE">
        <w:tc>
          <w:tcPr>
            <w:tcW w:w="10060" w:type="dxa"/>
          </w:tcPr>
          <w:p w14:paraId="0E018E6C" w14:textId="77777777" w:rsidR="002B72FE" w:rsidRPr="001025E3" w:rsidRDefault="002B72FE" w:rsidP="00DD1D1F">
            <w:pPr>
              <w:rPr>
                <w:lang w:val="nl-BE"/>
              </w:rPr>
            </w:pPr>
          </w:p>
        </w:tc>
      </w:tr>
      <w:tr w:rsidR="002B72FE" w:rsidRPr="001025E3" w14:paraId="1191D820" w14:textId="77777777" w:rsidTr="002B72FE">
        <w:tc>
          <w:tcPr>
            <w:tcW w:w="10060" w:type="dxa"/>
          </w:tcPr>
          <w:p w14:paraId="5D3BE52A" w14:textId="79C8056D" w:rsidR="002B72FE" w:rsidRPr="001025E3" w:rsidRDefault="002B72FE" w:rsidP="00DD1D1F">
            <w:pPr>
              <w:jc w:val="both"/>
            </w:pPr>
            <w:r w:rsidRPr="001025E3">
              <w:t>15° where appropriate, a declaration by the transport fuel producer that the biofuel or biogas has been produced from waste and residues not derived from agriculture, aquaculture, fisheries or forestry and evidence of the waste or residue status of such raw materials;</w:t>
            </w:r>
          </w:p>
        </w:tc>
      </w:tr>
      <w:tr w:rsidR="002B72FE" w:rsidRPr="001025E3" w14:paraId="7114E1AE" w14:textId="77777777" w:rsidTr="002B72FE">
        <w:tc>
          <w:tcPr>
            <w:tcW w:w="10060" w:type="dxa"/>
          </w:tcPr>
          <w:p w14:paraId="231CFE5F" w14:textId="77777777" w:rsidR="002B72FE" w:rsidRPr="001025E3" w:rsidRDefault="002B72FE" w:rsidP="00DD1D1F">
            <w:pPr>
              <w:jc w:val="both"/>
              <w:rPr>
                <w:lang w:val="nl-BE"/>
              </w:rPr>
            </w:pPr>
          </w:p>
        </w:tc>
      </w:tr>
      <w:tr w:rsidR="002B72FE" w:rsidRPr="001025E3" w14:paraId="211209DF" w14:textId="77777777" w:rsidTr="002B72FE">
        <w:tc>
          <w:tcPr>
            <w:tcW w:w="10060" w:type="dxa"/>
          </w:tcPr>
          <w:p w14:paraId="4922C2C7" w14:textId="316B0554" w:rsidR="002B72FE" w:rsidRPr="001025E3" w:rsidRDefault="002B72FE" w:rsidP="00DD1D1F">
            <w:pPr>
              <w:tabs>
                <w:tab w:val="left" w:pos="1176"/>
              </w:tabs>
              <w:jc w:val="both"/>
            </w:pPr>
            <w:r w:rsidRPr="001025E3">
              <w:t>16° the production chain of the transport fuel;</w:t>
            </w:r>
          </w:p>
        </w:tc>
      </w:tr>
      <w:tr w:rsidR="002B72FE" w:rsidRPr="001025E3" w14:paraId="439E0589" w14:textId="77777777" w:rsidTr="002B72FE">
        <w:tc>
          <w:tcPr>
            <w:tcW w:w="10060" w:type="dxa"/>
          </w:tcPr>
          <w:p w14:paraId="4C1182A8" w14:textId="77777777" w:rsidR="002B72FE" w:rsidRPr="001025E3" w:rsidRDefault="002B72FE" w:rsidP="00DD1D1F">
            <w:pPr>
              <w:jc w:val="both"/>
              <w:rPr>
                <w:lang w:val="nl-BE"/>
              </w:rPr>
            </w:pPr>
          </w:p>
        </w:tc>
      </w:tr>
      <w:tr w:rsidR="002B72FE" w:rsidRPr="001025E3" w14:paraId="10A794CF" w14:textId="77777777" w:rsidTr="002B72FE">
        <w:tc>
          <w:tcPr>
            <w:tcW w:w="10060" w:type="dxa"/>
          </w:tcPr>
          <w:p w14:paraId="20472965" w14:textId="4B311B93" w:rsidR="002B72FE" w:rsidRPr="001025E3" w:rsidRDefault="002B72FE" w:rsidP="00DD1D1F">
            <w:pPr>
              <w:tabs>
                <w:tab w:val="left" w:pos="1524"/>
              </w:tabs>
              <w:jc w:val="both"/>
            </w:pPr>
            <w:r w:rsidRPr="001025E3">
              <w:t>17° the life cycle greenhouse gas emissions per unit of energy calculated in accordance with the provisions of the Article 11 for biofuels and biogases, the Article 12 for renewable liquid or gaseous transport fuels of non-organic origin and the Article 13 for recycled carbon transport fuels;</w:t>
            </w:r>
          </w:p>
        </w:tc>
      </w:tr>
      <w:tr w:rsidR="002B72FE" w:rsidRPr="001025E3" w14:paraId="415639EF" w14:textId="77777777" w:rsidTr="002B72FE">
        <w:tc>
          <w:tcPr>
            <w:tcW w:w="10060" w:type="dxa"/>
          </w:tcPr>
          <w:p w14:paraId="08048FB6" w14:textId="77777777" w:rsidR="002B72FE" w:rsidRPr="001025E3" w:rsidRDefault="002B72FE" w:rsidP="00DD1D1F">
            <w:pPr>
              <w:jc w:val="both"/>
              <w:rPr>
                <w:lang w:val="nl-BE"/>
              </w:rPr>
            </w:pPr>
          </w:p>
        </w:tc>
      </w:tr>
      <w:tr w:rsidR="002B72FE" w:rsidRPr="001025E3" w14:paraId="151ECF67" w14:textId="77777777" w:rsidTr="002B72FE">
        <w:tc>
          <w:tcPr>
            <w:tcW w:w="10060" w:type="dxa"/>
          </w:tcPr>
          <w:p w14:paraId="23F9667C" w14:textId="486135A3" w:rsidR="002B72FE" w:rsidRPr="001025E3" w:rsidRDefault="002B72FE" w:rsidP="00DD1D1F">
            <w:pPr>
              <w:tabs>
                <w:tab w:val="left" w:pos="960"/>
              </w:tabs>
              <w:jc w:val="both"/>
            </w:pPr>
            <w:r w:rsidRPr="001025E3">
              <w:t>18° the volume of renewable transport fuel obtained from the raw materials classified in the Annex 3, Part A, and the volume of renewable transport fuel obtained from the raw materials classified in the Annex 3, Part B.</w:t>
            </w:r>
          </w:p>
        </w:tc>
      </w:tr>
      <w:tr w:rsidR="002B72FE" w:rsidRPr="001025E3" w14:paraId="396025E0" w14:textId="77777777" w:rsidTr="002B72FE">
        <w:tc>
          <w:tcPr>
            <w:tcW w:w="10060" w:type="dxa"/>
          </w:tcPr>
          <w:p w14:paraId="5A076C5F" w14:textId="77777777" w:rsidR="002B72FE" w:rsidRPr="001025E3" w:rsidRDefault="002B72FE" w:rsidP="00DD1D1F">
            <w:pPr>
              <w:jc w:val="both"/>
              <w:rPr>
                <w:lang w:val="nl-BE"/>
              </w:rPr>
            </w:pPr>
          </w:p>
        </w:tc>
      </w:tr>
      <w:tr w:rsidR="002B72FE" w:rsidRPr="001025E3" w14:paraId="77B70DF0" w14:textId="77777777" w:rsidTr="002B72FE">
        <w:tc>
          <w:tcPr>
            <w:tcW w:w="10060" w:type="dxa"/>
          </w:tcPr>
          <w:p w14:paraId="3899CDE7" w14:textId="570F09CC" w:rsidR="002B72FE" w:rsidRPr="001025E3" w:rsidRDefault="002B72FE" w:rsidP="00DD1D1F">
            <w:pPr>
              <w:tabs>
                <w:tab w:val="left" w:pos="1476"/>
              </w:tabs>
              <w:jc w:val="both"/>
            </w:pPr>
            <w:r w:rsidRPr="001025E3">
              <w:rPr>
                <w:b/>
              </w:rPr>
              <w:t>Article 10.</w:t>
            </w:r>
            <w:r w:rsidRPr="001025E3">
              <w:t xml:space="preserve">  Within thirty days of the placing on the market of renewable transport fuel or transport fuel based on reused carbon, the information referred to in the Article 9 shall be uploaded into the online registration system made available for this purpose. </w:t>
            </w:r>
          </w:p>
        </w:tc>
      </w:tr>
      <w:tr w:rsidR="002B72FE" w:rsidRPr="001025E3" w14:paraId="3E2B0072" w14:textId="77777777" w:rsidTr="002B72FE">
        <w:tc>
          <w:tcPr>
            <w:tcW w:w="10060" w:type="dxa"/>
          </w:tcPr>
          <w:p w14:paraId="449EAA19" w14:textId="77777777" w:rsidR="002B72FE" w:rsidRPr="001025E3" w:rsidRDefault="002B72FE" w:rsidP="00DD1D1F">
            <w:pPr>
              <w:rPr>
                <w:lang w:val="nl-BE"/>
              </w:rPr>
            </w:pPr>
          </w:p>
        </w:tc>
      </w:tr>
      <w:tr w:rsidR="002B72FE" w:rsidRPr="001025E3" w14:paraId="7AD994CF" w14:textId="77777777" w:rsidTr="002B72FE">
        <w:tc>
          <w:tcPr>
            <w:tcW w:w="10060" w:type="dxa"/>
          </w:tcPr>
          <w:p w14:paraId="12BCE66A" w14:textId="25FE09DD" w:rsidR="002B72FE" w:rsidRPr="001025E3" w:rsidRDefault="002B72FE" w:rsidP="00DD1D1F">
            <w:pPr>
              <w:jc w:val="center"/>
            </w:pPr>
            <w:r w:rsidRPr="001025E3">
              <w:rPr>
                <w:b/>
              </w:rPr>
              <w:lastRenderedPageBreak/>
              <w:t xml:space="preserve">Chapter VI. </w:t>
            </w:r>
            <w:r w:rsidRPr="001025E3">
              <w:rPr>
                <w:b/>
                <w:i/>
              </w:rPr>
              <w:t>— Calculation of the impact of renewable transport fuels and transport fuels based on reused carbon on greenhouse gas emissions</w:t>
            </w:r>
          </w:p>
        </w:tc>
      </w:tr>
      <w:tr w:rsidR="002B72FE" w:rsidRPr="001025E3" w14:paraId="244DA2FC" w14:textId="77777777" w:rsidTr="002B72FE">
        <w:tc>
          <w:tcPr>
            <w:tcW w:w="10060" w:type="dxa"/>
          </w:tcPr>
          <w:p w14:paraId="082EB806" w14:textId="77777777" w:rsidR="002B72FE" w:rsidRPr="001025E3" w:rsidRDefault="002B72FE" w:rsidP="00DD1D1F">
            <w:pPr>
              <w:rPr>
                <w:lang w:val="nl-BE"/>
              </w:rPr>
            </w:pPr>
          </w:p>
        </w:tc>
      </w:tr>
      <w:tr w:rsidR="002B72FE" w:rsidRPr="001025E3" w14:paraId="418A426F" w14:textId="77777777" w:rsidTr="002B72FE">
        <w:tc>
          <w:tcPr>
            <w:tcW w:w="10060" w:type="dxa"/>
          </w:tcPr>
          <w:p w14:paraId="51725D76" w14:textId="135DDCF8" w:rsidR="002B72FE" w:rsidRPr="001025E3" w:rsidRDefault="002B72FE" w:rsidP="00DD1D1F">
            <w:pPr>
              <w:jc w:val="both"/>
            </w:pPr>
            <w:r w:rsidRPr="001025E3">
              <w:rPr>
                <w:b/>
              </w:rPr>
              <w:t>Article 11.</w:t>
            </w:r>
            <w:r w:rsidRPr="001025E3">
              <w:t xml:space="preserve"> The greenhouse gas emission reduction from the use of biofuels and biogases shall be calculated as follows:</w:t>
            </w:r>
          </w:p>
        </w:tc>
      </w:tr>
      <w:tr w:rsidR="002B72FE" w:rsidRPr="001025E3" w14:paraId="4214C21B" w14:textId="77777777" w:rsidTr="002B72FE">
        <w:tc>
          <w:tcPr>
            <w:tcW w:w="10060" w:type="dxa"/>
          </w:tcPr>
          <w:p w14:paraId="70238260" w14:textId="77777777" w:rsidR="002B72FE" w:rsidRPr="001025E3" w:rsidRDefault="002B72FE" w:rsidP="00DD1D1F">
            <w:pPr>
              <w:jc w:val="both"/>
              <w:rPr>
                <w:lang w:val="nl-BE"/>
              </w:rPr>
            </w:pPr>
          </w:p>
        </w:tc>
      </w:tr>
      <w:tr w:rsidR="002B72FE" w:rsidRPr="001025E3" w14:paraId="4FEC1BD7" w14:textId="77777777" w:rsidTr="002B72FE">
        <w:tc>
          <w:tcPr>
            <w:tcW w:w="10060" w:type="dxa"/>
          </w:tcPr>
          <w:p w14:paraId="31674B58" w14:textId="21826FAD" w:rsidR="002B72FE" w:rsidRPr="001025E3" w:rsidRDefault="002B72FE" w:rsidP="00DD1D1F">
            <w:pPr>
              <w:jc w:val="both"/>
            </w:pPr>
            <w:r w:rsidRPr="001025E3">
              <w:t xml:space="preserve">1° where a default value for the greenhouse gas emission reduction in relation to the production chain is set out in the Annex 1, Part A or B for biofuels or in the Part A of the Annex 2 for biogases, and if the </w:t>
            </w:r>
            <w:proofErr w:type="spellStart"/>
            <w:r w:rsidRPr="001025E3">
              <w:t>el</w:t>
            </w:r>
            <w:proofErr w:type="spellEnd"/>
            <w:r w:rsidRPr="001025E3">
              <w:t>-value for these biofuels calculated in accordance with the Annex 1, Part C, 7 or for those biogases calculated in accordance with the Annex 2, Part B, 7 is equal to or less than zero, that default value shall be used;</w:t>
            </w:r>
          </w:p>
        </w:tc>
      </w:tr>
      <w:tr w:rsidR="002B72FE" w:rsidRPr="001025E3" w14:paraId="08E0960B" w14:textId="77777777" w:rsidTr="002B72FE">
        <w:tc>
          <w:tcPr>
            <w:tcW w:w="10060" w:type="dxa"/>
          </w:tcPr>
          <w:p w14:paraId="2FF4E2E5" w14:textId="77777777" w:rsidR="002B72FE" w:rsidRPr="001025E3" w:rsidRDefault="002B72FE" w:rsidP="00DD1D1F">
            <w:pPr>
              <w:rPr>
                <w:lang w:val="nl-BE"/>
              </w:rPr>
            </w:pPr>
          </w:p>
        </w:tc>
      </w:tr>
      <w:tr w:rsidR="002B72FE" w:rsidRPr="001025E3" w14:paraId="4920B89C" w14:textId="77777777" w:rsidTr="002B72FE">
        <w:tc>
          <w:tcPr>
            <w:tcW w:w="10060" w:type="dxa"/>
          </w:tcPr>
          <w:p w14:paraId="2AE8D59A" w14:textId="6739F393" w:rsidR="002B72FE" w:rsidRPr="001025E3" w:rsidRDefault="002B72FE" w:rsidP="00DD1D1F">
            <w:pPr>
              <w:jc w:val="both"/>
            </w:pPr>
            <w:r w:rsidRPr="001025E3">
              <w:t>2° the actual value, calculated in accordance with the method laid down in the Annex 1, Part C for biofuels and in the Annex 2, Part B, for biogases, is used; or</w:t>
            </w:r>
          </w:p>
        </w:tc>
      </w:tr>
      <w:tr w:rsidR="002B72FE" w:rsidRPr="001025E3" w14:paraId="3069C35D" w14:textId="77777777" w:rsidTr="002B72FE">
        <w:tc>
          <w:tcPr>
            <w:tcW w:w="10060" w:type="dxa"/>
          </w:tcPr>
          <w:p w14:paraId="075723E6" w14:textId="77777777" w:rsidR="002B72FE" w:rsidRPr="001025E3" w:rsidRDefault="002B72FE" w:rsidP="00DD1D1F">
            <w:pPr>
              <w:jc w:val="both"/>
              <w:rPr>
                <w:lang w:val="nl-BE"/>
              </w:rPr>
            </w:pPr>
          </w:p>
        </w:tc>
      </w:tr>
      <w:tr w:rsidR="002B72FE" w:rsidRPr="001025E3" w14:paraId="0F46EE94" w14:textId="77777777" w:rsidTr="002B72FE">
        <w:tc>
          <w:tcPr>
            <w:tcW w:w="10060" w:type="dxa"/>
          </w:tcPr>
          <w:p w14:paraId="64789F33" w14:textId="01BE8081" w:rsidR="002B72FE" w:rsidRPr="001025E3" w:rsidRDefault="002B72FE" w:rsidP="00DD1D1F">
            <w:pPr>
              <w:jc w:val="both"/>
            </w:pPr>
            <w:r w:rsidRPr="001025E3">
              <w:t>3° a value calculated as the sum of the factors of the formulae in the Annex 1, Part C, 1, where disaggregated default values in the Annex 1, Part D or E may be used for a number of factors and the actual values calculated according to the method set out in the Annex 1, Part C, for all other factors;</w:t>
            </w:r>
          </w:p>
        </w:tc>
      </w:tr>
      <w:tr w:rsidR="002B72FE" w:rsidRPr="001025E3" w14:paraId="6799AA34" w14:textId="77777777" w:rsidTr="002B72FE">
        <w:tc>
          <w:tcPr>
            <w:tcW w:w="10060" w:type="dxa"/>
          </w:tcPr>
          <w:p w14:paraId="2F3B6AE0" w14:textId="77777777" w:rsidR="002B72FE" w:rsidRPr="001025E3" w:rsidRDefault="002B72FE" w:rsidP="00DD1D1F">
            <w:pPr>
              <w:rPr>
                <w:lang w:val="nl-BE"/>
              </w:rPr>
            </w:pPr>
          </w:p>
        </w:tc>
      </w:tr>
      <w:tr w:rsidR="002B72FE" w:rsidRPr="001025E3" w14:paraId="410C012C" w14:textId="77777777" w:rsidTr="002B72FE">
        <w:tc>
          <w:tcPr>
            <w:tcW w:w="10060" w:type="dxa"/>
          </w:tcPr>
          <w:p w14:paraId="0D23715F" w14:textId="0D2FF429" w:rsidR="002B72FE" w:rsidRPr="001025E3" w:rsidRDefault="002B72FE" w:rsidP="002B7E96">
            <w:pPr>
              <w:jc w:val="both"/>
            </w:pPr>
            <w:r w:rsidRPr="001025E3">
              <w:t>4° a value calculated as the sum of the factors of the formulae in the Annex 2, Part B, 1, where disaggregated default values in the Annex 2, Part C may be used for a number of factors and the actual values calculated according to the method set out in the Annex 2, Part B, for all other factors;</w:t>
            </w:r>
          </w:p>
        </w:tc>
      </w:tr>
      <w:tr w:rsidR="002B72FE" w:rsidRPr="001025E3" w14:paraId="7D6680D6" w14:textId="77777777" w:rsidTr="002B72FE">
        <w:tc>
          <w:tcPr>
            <w:tcW w:w="10060" w:type="dxa"/>
          </w:tcPr>
          <w:p w14:paraId="0495D20D" w14:textId="77777777" w:rsidR="002B72FE" w:rsidRPr="001025E3" w:rsidRDefault="002B72FE" w:rsidP="00DD1D1F">
            <w:pPr>
              <w:rPr>
                <w:lang w:val="nl-BE"/>
              </w:rPr>
            </w:pPr>
          </w:p>
        </w:tc>
      </w:tr>
      <w:tr w:rsidR="002B72FE" w:rsidRPr="001025E3" w14:paraId="72F9179E" w14:textId="77777777" w:rsidTr="002B72FE">
        <w:tc>
          <w:tcPr>
            <w:tcW w:w="10060" w:type="dxa"/>
          </w:tcPr>
          <w:p w14:paraId="60699671" w14:textId="7E56301E" w:rsidR="002B72FE" w:rsidRPr="001025E3" w:rsidRDefault="002B72FE" w:rsidP="00DD1D1F">
            <w:pPr>
              <w:jc w:val="both"/>
              <w:rPr>
                <w:b/>
                <w:iCs/>
              </w:rPr>
            </w:pPr>
            <w:r w:rsidRPr="001025E3">
              <w:rPr>
                <w:b/>
              </w:rPr>
              <w:t xml:space="preserve">Art.12. </w:t>
            </w:r>
            <w:r w:rsidRPr="001025E3">
              <w:t>The European Commission lays down the delegated acts as referred to in Article 28(5) of Directive (EU) 2018/2001 by specifying the methodology for assessing greenhouse gas emission reductions by renewable liquid and gaseous transport fuels of non-organic origin.</w:t>
            </w:r>
          </w:p>
        </w:tc>
      </w:tr>
      <w:tr w:rsidR="002B72FE" w:rsidRPr="001025E3" w14:paraId="359E9E95" w14:textId="77777777" w:rsidTr="002B72FE">
        <w:tc>
          <w:tcPr>
            <w:tcW w:w="10060" w:type="dxa"/>
          </w:tcPr>
          <w:p w14:paraId="590BEDED" w14:textId="35A35EB6" w:rsidR="002B72FE" w:rsidRPr="001025E3" w:rsidRDefault="002B72FE" w:rsidP="00DD1D1F">
            <w:pPr>
              <w:jc w:val="both"/>
              <w:rPr>
                <w:lang w:val="nl-BE"/>
              </w:rPr>
            </w:pPr>
          </w:p>
        </w:tc>
      </w:tr>
      <w:tr w:rsidR="002B72FE" w:rsidRPr="001025E3" w14:paraId="6EE8D040" w14:textId="77777777" w:rsidTr="002B72FE">
        <w:tc>
          <w:tcPr>
            <w:tcW w:w="10060" w:type="dxa"/>
          </w:tcPr>
          <w:p w14:paraId="21369851" w14:textId="77FFBF9A" w:rsidR="002B72FE" w:rsidRPr="001025E3" w:rsidRDefault="002B72FE" w:rsidP="00DD1D1F">
            <w:pPr>
              <w:jc w:val="both"/>
            </w:pPr>
            <w:r w:rsidRPr="001025E3">
              <w:rPr>
                <w:b/>
              </w:rPr>
              <w:t xml:space="preserve">Art.13. </w:t>
            </w:r>
            <w:r w:rsidRPr="001025E3">
              <w:t>The European Commission shall adopt delegated acts as referred to in Article 28(5) of Directive (EU) 2018/2001 by specifying the methodology for assessing greenhouse gas emission reductions by transport fuels based on reused carbon.</w:t>
            </w:r>
          </w:p>
        </w:tc>
      </w:tr>
      <w:tr w:rsidR="002B72FE" w:rsidRPr="001025E3" w14:paraId="234DF9FE" w14:textId="77777777" w:rsidTr="002B72FE">
        <w:tc>
          <w:tcPr>
            <w:tcW w:w="10060" w:type="dxa"/>
          </w:tcPr>
          <w:p w14:paraId="748A0B34" w14:textId="77777777" w:rsidR="002B72FE" w:rsidRPr="001025E3" w:rsidRDefault="002B72FE" w:rsidP="00DD1D1F">
            <w:pPr>
              <w:rPr>
                <w:lang w:val="nl-BE"/>
              </w:rPr>
            </w:pPr>
          </w:p>
        </w:tc>
      </w:tr>
      <w:tr w:rsidR="002B72FE" w:rsidRPr="001025E3" w14:paraId="13218B0F" w14:textId="77777777" w:rsidTr="002B72FE">
        <w:tc>
          <w:tcPr>
            <w:tcW w:w="10060" w:type="dxa"/>
          </w:tcPr>
          <w:p w14:paraId="353E6B7F" w14:textId="77777777" w:rsidR="002B72FE" w:rsidRPr="001025E3" w:rsidRDefault="002B72FE" w:rsidP="00DD1D1F">
            <w:pPr>
              <w:jc w:val="center"/>
              <w:rPr>
                <w:b/>
                <w:i/>
              </w:rPr>
            </w:pPr>
            <w:r w:rsidRPr="001025E3">
              <w:rPr>
                <w:b/>
              </w:rPr>
              <w:t xml:space="preserve">Chapter VII. </w:t>
            </w:r>
            <w:r w:rsidRPr="001025E3">
              <w:rPr>
                <w:b/>
                <w:i/>
              </w:rPr>
              <w:t>— Share of renewable transport fuels from a joint production process of biomass and fossil fuels and from a production process for renewable transport fuels of non-organic origin</w:t>
            </w:r>
          </w:p>
          <w:p w14:paraId="673CBEDD" w14:textId="77777777" w:rsidR="002B72FE" w:rsidRPr="001025E3" w:rsidRDefault="002B72FE" w:rsidP="00DD1D1F">
            <w:pPr>
              <w:jc w:val="center"/>
              <w:rPr>
                <w:b/>
                <w:i/>
                <w:lang w:val="nl-BE"/>
              </w:rPr>
            </w:pPr>
          </w:p>
          <w:p w14:paraId="19B77CB6" w14:textId="36AEB404" w:rsidR="002B72FE" w:rsidRPr="001025E3" w:rsidRDefault="002B72FE" w:rsidP="00DD1D1F">
            <w:pPr>
              <w:jc w:val="center"/>
              <w:rPr>
                <w:lang w:val="nl-BE"/>
              </w:rPr>
            </w:pPr>
          </w:p>
        </w:tc>
      </w:tr>
      <w:tr w:rsidR="002B72FE" w:rsidRPr="001025E3" w14:paraId="011452B4" w14:textId="77777777" w:rsidTr="002B72FE">
        <w:tc>
          <w:tcPr>
            <w:tcW w:w="10060" w:type="dxa"/>
          </w:tcPr>
          <w:p w14:paraId="3AA97579" w14:textId="77777777" w:rsidR="002B72FE" w:rsidRPr="001025E3" w:rsidRDefault="002B72FE" w:rsidP="00DD1D1F">
            <w:pPr>
              <w:rPr>
                <w:lang w:val="nl-BE"/>
              </w:rPr>
            </w:pPr>
          </w:p>
        </w:tc>
      </w:tr>
      <w:tr w:rsidR="002B72FE" w:rsidRPr="001025E3" w14:paraId="4C98D3BB" w14:textId="77777777" w:rsidTr="002B72FE">
        <w:tc>
          <w:tcPr>
            <w:tcW w:w="10060" w:type="dxa"/>
          </w:tcPr>
          <w:p w14:paraId="3DA969CE" w14:textId="01580087" w:rsidR="002B72FE" w:rsidRPr="001025E3" w:rsidRDefault="002B72FE" w:rsidP="00DD1D1F">
            <w:pPr>
              <w:jc w:val="both"/>
            </w:pPr>
            <w:r w:rsidRPr="001025E3">
              <w:rPr>
                <w:b/>
              </w:rPr>
              <w:t>Art.14.</w:t>
            </w:r>
            <w:r w:rsidRPr="001025E3">
              <w:t xml:space="preserve"> Where electricity is used for the production of renewable liquid and gaseous transport fuels of non-organic origin, either directly or for the production of intermediate products, the average share of electricity from renewable sources in the country of production, measured two years before the year in question, shall be used to determine the share of renewable energy.</w:t>
            </w:r>
          </w:p>
        </w:tc>
      </w:tr>
      <w:tr w:rsidR="002B72FE" w:rsidRPr="001025E3" w14:paraId="5D869B64" w14:textId="77777777" w:rsidTr="002B72FE">
        <w:tc>
          <w:tcPr>
            <w:tcW w:w="10060" w:type="dxa"/>
          </w:tcPr>
          <w:p w14:paraId="1DFF9BFB" w14:textId="77777777" w:rsidR="002B72FE" w:rsidRPr="001025E3" w:rsidRDefault="002B72FE" w:rsidP="00DD1D1F">
            <w:pPr>
              <w:shd w:val="clear" w:color="auto" w:fill="FFFFFF"/>
              <w:spacing w:before="120"/>
              <w:jc w:val="both"/>
              <w:rPr>
                <w:lang w:val="nl-BE"/>
              </w:rPr>
            </w:pPr>
          </w:p>
        </w:tc>
      </w:tr>
      <w:tr w:rsidR="002B72FE" w:rsidRPr="001025E3" w14:paraId="286B35A6" w14:textId="77777777" w:rsidTr="002B72FE">
        <w:tc>
          <w:tcPr>
            <w:tcW w:w="10060" w:type="dxa"/>
          </w:tcPr>
          <w:p w14:paraId="5DA0BE53" w14:textId="347DCA96" w:rsidR="002B72FE" w:rsidRPr="001025E3" w:rsidRDefault="002B72FE" w:rsidP="00D71D26">
            <w:pPr>
              <w:shd w:val="clear" w:color="auto" w:fill="FFFFFF"/>
              <w:jc w:val="both"/>
            </w:pPr>
            <w:r w:rsidRPr="001025E3">
              <w:lastRenderedPageBreak/>
              <w:t>However, electricity obtained from a direct connection of a renewable electricity generation plant may be fully counted as renewable electricity for the production of renewable liquid and gaseous transport fuels of non-organic origin, provided that the installation:</w:t>
            </w:r>
          </w:p>
        </w:tc>
      </w:tr>
      <w:tr w:rsidR="002B72FE" w:rsidRPr="001025E3" w14:paraId="0437E015" w14:textId="77777777" w:rsidTr="002B72FE">
        <w:tc>
          <w:tcPr>
            <w:tcW w:w="10060" w:type="dxa"/>
          </w:tcPr>
          <w:p w14:paraId="2897FC73" w14:textId="77777777" w:rsidR="002B72FE" w:rsidRPr="001025E3" w:rsidRDefault="002B72FE" w:rsidP="00DD1D1F">
            <w:pPr>
              <w:shd w:val="clear" w:color="auto" w:fill="FFFFFF"/>
              <w:spacing w:before="120"/>
              <w:jc w:val="both"/>
              <w:rPr>
                <w:lang w:val="nl-BE"/>
              </w:rPr>
            </w:pPr>
          </w:p>
        </w:tc>
      </w:tr>
      <w:tr w:rsidR="002B72FE" w:rsidRPr="001025E3" w14:paraId="28FD9FBC" w14:textId="77777777" w:rsidTr="002B72FE">
        <w:tc>
          <w:tcPr>
            <w:tcW w:w="10060" w:type="dxa"/>
          </w:tcPr>
          <w:tbl>
            <w:tblPr>
              <w:tblW w:w="5000" w:type="pct"/>
              <w:tblCellMar>
                <w:left w:w="0" w:type="dxa"/>
                <w:right w:w="0" w:type="dxa"/>
              </w:tblCellMar>
              <w:tblLook w:val="04A0" w:firstRow="1" w:lastRow="0" w:firstColumn="1" w:lastColumn="0" w:noHBand="0" w:noVBand="1"/>
            </w:tblPr>
            <w:tblGrid>
              <w:gridCol w:w="6"/>
              <w:gridCol w:w="9838"/>
            </w:tblGrid>
            <w:tr w:rsidR="002B72FE" w:rsidRPr="001025E3" w14:paraId="338518D5" w14:textId="77777777" w:rsidTr="0008318A">
              <w:tc>
                <w:tcPr>
                  <w:tcW w:w="0" w:type="auto"/>
                  <w:shd w:val="clear" w:color="auto" w:fill="auto"/>
                  <w:hideMark/>
                </w:tcPr>
                <w:p w14:paraId="100436DA" w14:textId="7935B869" w:rsidR="002B72FE" w:rsidRPr="001025E3" w:rsidRDefault="002B72FE" w:rsidP="00DD1D1F">
                  <w:pPr>
                    <w:pStyle w:val="ListParagraph"/>
                    <w:numPr>
                      <w:ilvl w:val="0"/>
                      <w:numId w:val="20"/>
                    </w:numPr>
                    <w:spacing w:before="120"/>
                    <w:jc w:val="both"/>
                    <w:rPr>
                      <w:rFonts w:eastAsia="Times New Roman"/>
                      <w:lang w:val="nl-BE" w:eastAsia="nl-BE"/>
                    </w:rPr>
                  </w:pPr>
                </w:p>
              </w:tc>
              <w:tc>
                <w:tcPr>
                  <w:tcW w:w="0" w:type="auto"/>
                  <w:shd w:val="clear" w:color="auto" w:fill="auto"/>
                  <w:hideMark/>
                </w:tcPr>
                <w:p w14:paraId="0CB915C7" w14:textId="77777777" w:rsidR="002B72FE" w:rsidRPr="001025E3" w:rsidRDefault="002B72FE" w:rsidP="00DD1D1F">
                  <w:pPr>
                    <w:pStyle w:val="ListParagraph"/>
                    <w:numPr>
                      <w:ilvl w:val="0"/>
                      <w:numId w:val="21"/>
                    </w:numPr>
                    <w:spacing w:before="120"/>
                    <w:jc w:val="both"/>
                    <w:rPr>
                      <w:rFonts w:eastAsia="Times New Roman"/>
                    </w:rPr>
                  </w:pPr>
                  <w:r w:rsidRPr="001025E3">
                    <w:t>enters into force after or at the same time as the installation producing renewable liquid and gaseous transport fuels of non-organic origin; and</w:t>
                  </w:r>
                </w:p>
              </w:tc>
            </w:tr>
          </w:tbl>
          <w:p w14:paraId="14167D4C" w14:textId="77777777" w:rsidR="002B72FE" w:rsidRPr="001025E3" w:rsidRDefault="002B72FE" w:rsidP="00DD1D1F">
            <w:pPr>
              <w:shd w:val="clear" w:color="auto" w:fill="FFFFFF"/>
              <w:spacing w:before="120"/>
              <w:jc w:val="both"/>
              <w:rPr>
                <w:lang w:val="nl-BE"/>
              </w:rPr>
            </w:pPr>
          </w:p>
        </w:tc>
      </w:tr>
      <w:tr w:rsidR="002B72FE" w:rsidRPr="001025E3" w14:paraId="169944C2" w14:textId="77777777" w:rsidTr="002B72FE">
        <w:tc>
          <w:tcPr>
            <w:tcW w:w="10060" w:type="dxa"/>
          </w:tcPr>
          <w:p w14:paraId="24E5BDE6" w14:textId="77777777" w:rsidR="002B72FE" w:rsidRPr="001025E3" w:rsidRDefault="002B72FE" w:rsidP="00DD1D1F">
            <w:pPr>
              <w:shd w:val="clear" w:color="auto" w:fill="FFFFFF"/>
              <w:spacing w:before="120"/>
              <w:jc w:val="both"/>
              <w:rPr>
                <w:lang w:val="nl-BE"/>
              </w:rPr>
            </w:pPr>
          </w:p>
        </w:tc>
      </w:tr>
      <w:tr w:rsidR="002B72FE" w:rsidRPr="001025E3" w14:paraId="680305A1" w14:textId="77777777" w:rsidTr="002B72FE">
        <w:tc>
          <w:tcPr>
            <w:tcW w:w="10060" w:type="dxa"/>
          </w:tcPr>
          <w:tbl>
            <w:tblPr>
              <w:tblW w:w="5000" w:type="pct"/>
              <w:tblCellMar>
                <w:left w:w="0" w:type="dxa"/>
                <w:right w:w="0" w:type="dxa"/>
              </w:tblCellMar>
              <w:tblLook w:val="04A0" w:firstRow="1" w:lastRow="0" w:firstColumn="1" w:lastColumn="0" w:noHBand="0" w:noVBand="1"/>
            </w:tblPr>
            <w:tblGrid>
              <w:gridCol w:w="6"/>
              <w:gridCol w:w="9838"/>
            </w:tblGrid>
            <w:tr w:rsidR="002B72FE" w:rsidRPr="001025E3" w14:paraId="72ABAA70" w14:textId="77777777" w:rsidTr="0008318A">
              <w:tc>
                <w:tcPr>
                  <w:tcW w:w="0" w:type="auto"/>
                  <w:shd w:val="clear" w:color="auto" w:fill="auto"/>
                  <w:hideMark/>
                </w:tcPr>
                <w:p w14:paraId="10EF82DF" w14:textId="293534C2" w:rsidR="002B72FE" w:rsidRPr="001025E3" w:rsidRDefault="002B72FE" w:rsidP="00DD1D1F">
                  <w:pPr>
                    <w:spacing w:before="120"/>
                    <w:jc w:val="both"/>
                    <w:rPr>
                      <w:rFonts w:eastAsia="Times New Roman"/>
                      <w:lang w:val="nl-BE" w:eastAsia="nl-BE"/>
                    </w:rPr>
                  </w:pPr>
                </w:p>
              </w:tc>
              <w:tc>
                <w:tcPr>
                  <w:tcW w:w="0" w:type="auto"/>
                  <w:shd w:val="clear" w:color="auto" w:fill="auto"/>
                  <w:hideMark/>
                </w:tcPr>
                <w:p w14:paraId="4F7C67EC" w14:textId="238F08D7" w:rsidR="002B72FE" w:rsidRPr="001025E3" w:rsidRDefault="002B72FE" w:rsidP="00D71D26">
                  <w:pPr>
                    <w:pStyle w:val="ListParagraph"/>
                    <w:numPr>
                      <w:ilvl w:val="0"/>
                      <w:numId w:val="21"/>
                    </w:numPr>
                    <w:jc w:val="both"/>
                    <w:rPr>
                      <w:rFonts w:eastAsia="Times New Roman"/>
                    </w:rPr>
                  </w:pPr>
                  <w:r w:rsidRPr="001025E3">
                    <w:t>is not connected to the grid or connected to the grid but for which it can be proved that the electricity in question has been supplied without taking electricity from the grid.</w:t>
                  </w:r>
                </w:p>
              </w:tc>
            </w:tr>
          </w:tbl>
          <w:p w14:paraId="3EB6857F" w14:textId="77777777" w:rsidR="002B72FE" w:rsidRPr="001025E3" w:rsidRDefault="002B72FE" w:rsidP="00DD1D1F">
            <w:pPr>
              <w:shd w:val="clear" w:color="auto" w:fill="FFFFFF"/>
              <w:spacing w:before="120"/>
              <w:jc w:val="both"/>
              <w:rPr>
                <w:lang w:val="nl-BE"/>
              </w:rPr>
            </w:pPr>
          </w:p>
        </w:tc>
      </w:tr>
      <w:tr w:rsidR="002B72FE" w:rsidRPr="001025E3" w14:paraId="4BBCD3F8" w14:textId="77777777" w:rsidTr="002B72FE">
        <w:tc>
          <w:tcPr>
            <w:tcW w:w="10060" w:type="dxa"/>
          </w:tcPr>
          <w:p w14:paraId="56FBED7E" w14:textId="77777777" w:rsidR="002B72FE" w:rsidRPr="001025E3" w:rsidRDefault="002B72FE" w:rsidP="00DD1D1F">
            <w:pPr>
              <w:spacing w:before="120"/>
              <w:jc w:val="both"/>
              <w:rPr>
                <w:rFonts w:eastAsia="Times New Roman"/>
                <w:lang w:val="nl-BE" w:eastAsia="nl-BE"/>
              </w:rPr>
            </w:pPr>
          </w:p>
        </w:tc>
      </w:tr>
      <w:tr w:rsidR="002B72FE" w:rsidRPr="001025E3" w14:paraId="4B080F1B" w14:textId="77777777" w:rsidTr="002B72FE">
        <w:tc>
          <w:tcPr>
            <w:tcW w:w="10060" w:type="dxa"/>
          </w:tcPr>
          <w:p w14:paraId="261CB0B4" w14:textId="77777777" w:rsidR="002B72FE" w:rsidRPr="001025E3" w:rsidRDefault="002B72FE" w:rsidP="001276FD">
            <w:pPr>
              <w:jc w:val="both"/>
              <w:rPr>
                <w:rFonts w:eastAsia="Times New Roman"/>
              </w:rPr>
            </w:pPr>
            <w:r w:rsidRPr="001025E3">
              <w:rPr>
                <w:color w:val="000000"/>
              </w:rPr>
              <w:t>Electricity withdrawn from the grid may be counted as fully renewable provided that it is produced exclusively from renewable sources and that the renewable characteristics and other relevant criteria have been demonstrated, ensuring that the renewable characteristics of that electricity are supplied only once and only in one end-use sector.</w:t>
            </w:r>
          </w:p>
        </w:tc>
      </w:tr>
      <w:tr w:rsidR="002B72FE" w:rsidRPr="001025E3" w14:paraId="04992B1E" w14:textId="77777777" w:rsidTr="002B72FE">
        <w:tc>
          <w:tcPr>
            <w:tcW w:w="10060" w:type="dxa"/>
          </w:tcPr>
          <w:p w14:paraId="03B57692" w14:textId="77777777" w:rsidR="002B72FE" w:rsidRPr="001025E3" w:rsidRDefault="002B72FE" w:rsidP="00DD1D1F">
            <w:pPr>
              <w:rPr>
                <w:lang w:val="nl-BE"/>
              </w:rPr>
            </w:pPr>
          </w:p>
        </w:tc>
      </w:tr>
      <w:tr w:rsidR="002B72FE" w:rsidRPr="001025E3" w14:paraId="0292317C" w14:textId="77777777" w:rsidTr="002B72FE">
        <w:tc>
          <w:tcPr>
            <w:tcW w:w="10060" w:type="dxa"/>
          </w:tcPr>
          <w:p w14:paraId="0B74501C" w14:textId="67994859" w:rsidR="002B72FE" w:rsidRPr="001025E3" w:rsidRDefault="002B72FE" w:rsidP="00DD1D1F">
            <w:pPr>
              <w:jc w:val="both"/>
            </w:pPr>
            <w:r w:rsidRPr="001025E3">
              <w:rPr>
                <w:b/>
              </w:rPr>
              <w:t xml:space="preserve">Art.15. </w:t>
            </w:r>
            <w:r w:rsidRPr="001025E3">
              <w:t>The European Commission shall adopt delegated acts as referred to in Article 28(5) of Directive (EU) 2018/2001 by specifying the methodology for determining the share of biofuels, and biogas for transport, from biomass treated with fossil fuels in a joint process.</w:t>
            </w:r>
          </w:p>
        </w:tc>
      </w:tr>
      <w:tr w:rsidR="002B72FE" w:rsidRPr="001025E3" w14:paraId="376DA0CC" w14:textId="77777777" w:rsidTr="002B72FE">
        <w:tc>
          <w:tcPr>
            <w:tcW w:w="10060" w:type="dxa"/>
          </w:tcPr>
          <w:p w14:paraId="3D811BE4" w14:textId="77777777" w:rsidR="002B72FE" w:rsidRPr="001025E3" w:rsidRDefault="002B72FE" w:rsidP="00DD1D1F">
            <w:pPr>
              <w:rPr>
                <w:lang w:val="nl-BE"/>
              </w:rPr>
            </w:pPr>
          </w:p>
        </w:tc>
      </w:tr>
      <w:tr w:rsidR="002B72FE" w:rsidRPr="001025E3" w14:paraId="5B4F8C80" w14:textId="77777777" w:rsidTr="002B72FE">
        <w:tc>
          <w:tcPr>
            <w:tcW w:w="10060" w:type="dxa"/>
          </w:tcPr>
          <w:p w14:paraId="017C3827" w14:textId="1EC886B4" w:rsidR="002B72FE" w:rsidRPr="001025E3" w:rsidRDefault="002B72FE" w:rsidP="00DD1D1F">
            <w:pPr>
              <w:jc w:val="center"/>
            </w:pPr>
            <w:r w:rsidRPr="001025E3">
              <w:rPr>
                <w:b/>
              </w:rPr>
              <w:t xml:space="preserve">Chapter VIII. – </w:t>
            </w:r>
            <w:r w:rsidRPr="001025E3">
              <w:rPr>
                <w:b/>
                <w:i/>
              </w:rPr>
              <w:t xml:space="preserve">Evidence and verification of compliance with sustainability and greenhouse gas emission reduction criteria for renewable transport fuels and transport fuels based on reused carbon, the criteria for biofuels and </w:t>
            </w:r>
            <w:proofErr w:type="spellStart"/>
            <w:r w:rsidRPr="001025E3">
              <w:rPr>
                <w:b/>
                <w:i/>
              </w:rPr>
              <w:t>biogasses</w:t>
            </w:r>
            <w:proofErr w:type="spellEnd"/>
            <w:r w:rsidRPr="001025E3">
              <w:rPr>
                <w:b/>
                <w:i/>
              </w:rPr>
              <w:t xml:space="preserve"> with a high risk of indirect land-use change involving a significant extension of the production area to high carbon stocks and the criteria for biofuels and </w:t>
            </w:r>
            <w:proofErr w:type="spellStart"/>
            <w:r w:rsidRPr="001025E3">
              <w:rPr>
                <w:b/>
                <w:i/>
              </w:rPr>
              <w:t>biogasses</w:t>
            </w:r>
            <w:proofErr w:type="spellEnd"/>
            <w:r w:rsidRPr="001025E3">
              <w:rPr>
                <w:b/>
                <w:i/>
              </w:rPr>
              <w:t xml:space="preserve"> with low risk of indirect land-use change</w:t>
            </w:r>
          </w:p>
        </w:tc>
      </w:tr>
      <w:tr w:rsidR="002B72FE" w:rsidRPr="001025E3" w14:paraId="258E75C9" w14:textId="77777777" w:rsidTr="002B72FE">
        <w:tc>
          <w:tcPr>
            <w:tcW w:w="10060" w:type="dxa"/>
          </w:tcPr>
          <w:p w14:paraId="15CDE13B" w14:textId="77777777" w:rsidR="002B72FE" w:rsidRPr="001025E3" w:rsidRDefault="002B72FE" w:rsidP="00DD1D1F">
            <w:pPr>
              <w:rPr>
                <w:lang w:val="nl-BE"/>
              </w:rPr>
            </w:pPr>
          </w:p>
        </w:tc>
      </w:tr>
      <w:tr w:rsidR="002B72FE" w:rsidRPr="001025E3" w14:paraId="4AE5F93F" w14:textId="77777777" w:rsidTr="002B72FE">
        <w:tc>
          <w:tcPr>
            <w:tcW w:w="10060" w:type="dxa"/>
          </w:tcPr>
          <w:p w14:paraId="654973F0" w14:textId="3F2F01A9" w:rsidR="002B72FE" w:rsidRPr="001025E3" w:rsidRDefault="002B72FE" w:rsidP="00DD1D1F">
            <w:pPr>
              <w:jc w:val="both"/>
            </w:pPr>
            <w:r w:rsidRPr="001025E3">
              <w:rPr>
                <w:b/>
              </w:rPr>
              <w:t xml:space="preserve">Article 16. </w:t>
            </w:r>
            <w:r w:rsidRPr="001025E3">
              <w:t>Compliance with the sustainability and greenhouse gas emission reduction criteria set out in the Articles 4, 7 and 8 and, where applicable, with the criteria related to the certification of biofuels and biogases with a high risk of indirect land use change involving a significant extension of the production area to land with high carbon stocks, as defined in the Article 5, and where applicable, the criteria related to the certification of biofuels and biogases with a low risk of indirect land use change, defined in the Article 6, is demonstrated on the basis of a voluntary system recognized in accordance with the Article 22.</w:t>
            </w:r>
          </w:p>
        </w:tc>
      </w:tr>
      <w:tr w:rsidR="002B72FE" w:rsidRPr="001025E3" w14:paraId="6FD8B011" w14:textId="77777777" w:rsidTr="002B72FE">
        <w:tc>
          <w:tcPr>
            <w:tcW w:w="10060" w:type="dxa"/>
          </w:tcPr>
          <w:p w14:paraId="7397BCE0" w14:textId="77777777" w:rsidR="002B72FE" w:rsidRPr="001025E3" w:rsidRDefault="002B72FE" w:rsidP="00DD1D1F">
            <w:pPr>
              <w:rPr>
                <w:lang w:val="nl-BE"/>
              </w:rPr>
            </w:pPr>
          </w:p>
        </w:tc>
      </w:tr>
      <w:tr w:rsidR="002B72FE" w:rsidRPr="001025E3" w14:paraId="1CE8DD80" w14:textId="77777777" w:rsidTr="002B72FE">
        <w:tc>
          <w:tcPr>
            <w:tcW w:w="10060" w:type="dxa"/>
          </w:tcPr>
          <w:p w14:paraId="66E76287" w14:textId="496821ED" w:rsidR="002B72FE" w:rsidRPr="001025E3" w:rsidRDefault="002B72FE" w:rsidP="001276FD">
            <w:pPr>
              <w:jc w:val="both"/>
            </w:pPr>
            <w:r w:rsidRPr="001025E3">
              <w:rPr>
                <w:b/>
              </w:rPr>
              <w:t>Article 17.</w:t>
            </w:r>
            <w:r w:rsidRPr="001025E3">
              <w:t xml:space="preserve"> A mass balance system shall be used to demonstrate compliance with the sustainability and greenhouse gas emission reduction criteria set out in the Articles 4, 7 and 8 which:</w:t>
            </w:r>
          </w:p>
        </w:tc>
      </w:tr>
      <w:tr w:rsidR="002B72FE" w:rsidRPr="001025E3" w14:paraId="4760DAD2" w14:textId="77777777" w:rsidTr="002B72FE">
        <w:tc>
          <w:tcPr>
            <w:tcW w:w="10060" w:type="dxa"/>
          </w:tcPr>
          <w:p w14:paraId="2C862F53" w14:textId="77777777" w:rsidR="002B72FE" w:rsidRPr="001025E3" w:rsidRDefault="002B72FE" w:rsidP="00DD1D1F">
            <w:pPr>
              <w:jc w:val="both"/>
              <w:rPr>
                <w:lang w:val="nl-BE"/>
              </w:rPr>
            </w:pPr>
          </w:p>
        </w:tc>
      </w:tr>
      <w:tr w:rsidR="002B72FE" w:rsidRPr="001025E3" w14:paraId="34387F06" w14:textId="77777777" w:rsidTr="002B72FE">
        <w:tc>
          <w:tcPr>
            <w:tcW w:w="10060" w:type="dxa"/>
          </w:tcPr>
          <w:p w14:paraId="69B78E3E" w14:textId="79CBDA08" w:rsidR="002B72FE" w:rsidRPr="001025E3" w:rsidRDefault="002B72FE" w:rsidP="00DD1D1F">
            <w:pPr>
              <w:pStyle w:val="ListParagraph"/>
              <w:numPr>
                <w:ilvl w:val="0"/>
                <w:numId w:val="10"/>
              </w:numPr>
              <w:jc w:val="both"/>
            </w:pPr>
            <w:r w:rsidRPr="001025E3">
              <w:t>allows the mixing of supplies of raw materials or fuels with different sustainability and greenhouse gas emission reduction characteristics, for example in a container, processing or logistics facility or transmission and distribution infrastructure or location;</w:t>
            </w:r>
          </w:p>
        </w:tc>
      </w:tr>
      <w:tr w:rsidR="002B72FE" w:rsidRPr="001025E3" w14:paraId="5EA4CC13" w14:textId="77777777" w:rsidTr="002B72FE">
        <w:tc>
          <w:tcPr>
            <w:tcW w:w="10060" w:type="dxa"/>
          </w:tcPr>
          <w:p w14:paraId="766DE39D" w14:textId="77777777" w:rsidR="002B72FE" w:rsidRPr="001025E3" w:rsidRDefault="002B72FE" w:rsidP="00DD1D1F">
            <w:pPr>
              <w:jc w:val="both"/>
              <w:rPr>
                <w:lang w:val="nl-BE"/>
              </w:rPr>
            </w:pPr>
          </w:p>
        </w:tc>
      </w:tr>
      <w:tr w:rsidR="002B72FE" w:rsidRPr="001025E3" w14:paraId="7E45EE54" w14:textId="77777777" w:rsidTr="002B72FE">
        <w:tc>
          <w:tcPr>
            <w:tcW w:w="10060" w:type="dxa"/>
          </w:tcPr>
          <w:p w14:paraId="7335D422" w14:textId="692F7E38" w:rsidR="002B72FE" w:rsidRPr="001025E3" w:rsidRDefault="002B72FE" w:rsidP="00BA36F5">
            <w:pPr>
              <w:pStyle w:val="ListParagraph"/>
              <w:numPr>
                <w:ilvl w:val="0"/>
                <w:numId w:val="54"/>
              </w:numPr>
              <w:jc w:val="both"/>
            </w:pPr>
            <w:r w:rsidRPr="001025E3">
              <w:t>permits the mixing of supplies of raw materials with different energy content for further processing, provided that the volume of supplies is adapted to their energy content;</w:t>
            </w:r>
          </w:p>
        </w:tc>
      </w:tr>
      <w:tr w:rsidR="002B72FE" w:rsidRPr="001025E3" w14:paraId="1EC89E56" w14:textId="77777777" w:rsidTr="002B72FE">
        <w:tc>
          <w:tcPr>
            <w:tcW w:w="10060" w:type="dxa"/>
          </w:tcPr>
          <w:p w14:paraId="5BD503BA" w14:textId="77777777" w:rsidR="002B72FE" w:rsidRPr="001025E3" w:rsidRDefault="002B72FE" w:rsidP="00DD1D1F">
            <w:pPr>
              <w:jc w:val="both"/>
              <w:rPr>
                <w:lang w:val="nl-BE"/>
              </w:rPr>
            </w:pPr>
          </w:p>
        </w:tc>
      </w:tr>
      <w:tr w:rsidR="002B72FE" w:rsidRPr="001025E3" w14:paraId="4AB155F2" w14:textId="77777777" w:rsidTr="002B72FE">
        <w:tc>
          <w:tcPr>
            <w:tcW w:w="10060" w:type="dxa"/>
          </w:tcPr>
          <w:p w14:paraId="116F0CC1" w14:textId="72C532A0" w:rsidR="002B72FE" w:rsidRPr="001025E3" w:rsidRDefault="002B72FE" w:rsidP="00BA36F5">
            <w:pPr>
              <w:pStyle w:val="ListParagraph"/>
              <w:numPr>
                <w:ilvl w:val="0"/>
                <w:numId w:val="55"/>
              </w:numPr>
              <w:jc w:val="both"/>
            </w:pPr>
            <w:r w:rsidRPr="001025E3">
              <w:t>requires that the information on the sustainability and greenhouse gas emission reduction characteristics and the volume of deliveries referred to in the point 1° remain allocated to the mixture; and</w:t>
            </w:r>
          </w:p>
        </w:tc>
      </w:tr>
      <w:tr w:rsidR="002B72FE" w:rsidRPr="001025E3" w14:paraId="73856337" w14:textId="77777777" w:rsidTr="002B72FE">
        <w:tc>
          <w:tcPr>
            <w:tcW w:w="10060" w:type="dxa"/>
          </w:tcPr>
          <w:p w14:paraId="103AF6AA" w14:textId="77777777" w:rsidR="002B72FE" w:rsidRPr="001025E3" w:rsidRDefault="002B72FE" w:rsidP="00DD1D1F">
            <w:pPr>
              <w:jc w:val="both"/>
              <w:rPr>
                <w:lang w:val="nl-BE"/>
              </w:rPr>
            </w:pPr>
          </w:p>
        </w:tc>
      </w:tr>
      <w:tr w:rsidR="002B72FE" w:rsidRPr="001025E3" w14:paraId="54194FC9" w14:textId="77777777" w:rsidTr="002B72FE">
        <w:tc>
          <w:tcPr>
            <w:tcW w:w="10060" w:type="dxa"/>
          </w:tcPr>
          <w:p w14:paraId="5F3C2778" w14:textId="67F76685" w:rsidR="002B72FE" w:rsidRPr="001025E3" w:rsidRDefault="002B72FE" w:rsidP="00BA36F5">
            <w:pPr>
              <w:pStyle w:val="ListParagraph"/>
              <w:numPr>
                <w:ilvl w:val="0"/>
                <w:numId w:val="56"/>
              </w:numPr>
              <w:jc w:val="both"/>
            </w:pPr>
            <w:r w:rsidRPr="001025E3">
              <w:t>provides that the sum of all deliveries withdrawn from the mixture has the same durability criteria in the same quantities as the sum of all deliveries added to the mixture and requires that balance be reached within an appropriate period of time.</w:t>
            </w:r>
          </w:p>
        </w:tc>
      </w:tr>
      <w:tr w:rsidR="002B72FE" w:rsidRPr="001025E3" w14:paraId="12FFE1A4" w14:textId="77777777" w:rsidTr="002B72FE">
        <w:tc>
          <w:tcPr>
            <w:tcW w:w="10060" w:type="dxa"/>
          </w:tcPr>
          <w:p w14:paraId="6A16A869" w14:textId="77777777" w:rsidR="002B72FE" w:rsidRPr="001025E3" w:rsidRDefault="002B72FE" w:rsidP="00DD1D1F">
            <w:pPr>
              <w:jc w:val="both"/>
              <w:rPr>
                <w:lang w:val="nl-BE"/>
              </w:rPr>
            </w:pPr>
          </w:p>
        </w:tc>
      </w:tr>
      <w:tr w:rsidR="002B72FE" w:rsidRPr="001025E3" w14:paraId="67291246" w14:textId="77777777" w:rsidTr="002B72FE">
        <w:tc>
          <w:tcPr>
            <w:tcW w:w="10060" w:type="dxa"/>
          </w:tcPr>
          <w:p w14:paraId="7D800D92" w14:textId="4B9E3BA3" w:rsidR="002B72FE" w:rsidRPr="001025E3" w:rsidRDefault="002B72FE" w:rsidP="00DD1D1F">
            <w:pPr>
              <w:jc w:val="both"/>
            </w:pPr>
            <w:r w:rsidRPr="001025E3">
              <w:rPr>
                <w:b/>
              </w:rPr>
              <w:t>Article 18.</w:t>
            </w:r>
            <w:r w:rsidRPr="001025E3">
              <w:t xml:space="preserve"> When a supply is processed, the information on the sustainability and greenhouse gas emission reduction characteristics shall be adjusted and allocated to the output obtained in accordance with the following rules:</w:t>
            </w:r>
          </w:p>
        </w:tc>
      </w:tr>
      <w:tr w:rsidR="002B72FE" w:rsidRPr="001025E3" w14:paraId="3CFB755E" w14:textId="77777777" w:rsidTr="002B72FE">
        <w:tc>
          <w:tcPr>
            <w:tcW w:w="10060" w:type="dxa"/>
          </w:tcPr>
          <w:p w14:paraId="2DAF060F" w14:textId="77777777" w:rsidR="002B72FE" w:rsidRPr="001025E3" w:rsidRDefault="002B72FE" w:rsidP="00DD1D1F">
            <w:pPr>
              <w:jc w:val="both"/>
              <w:rPr>
                <w:lang w:val="nl-BE"/>
              </w:rPr>
            </w:pPr>
          </w:p>
        </w:tc>
      </w:tr>
      <w:tr w:rsidR="002B72FE" w:rsidRPr="001025E3" w14:paraId="13B980F3" w14:textId="77777777" w:rsidTr="002B72FE">
        <w:tc>
          <w:tcPr>
            <w:tcW w:w="10060" w:type="dxa"/>
          </w:tcPr>
          <w:p w14:paraId="15D25D82" w14:textId="4A6DA990" w:rsidR="002B72FE" w:rsidRPr="001025E3" w:rsidRDefault="002B72FE" w:rsidP="00DD1D1F">
            <w:pPr>
              <w:pStyle w:val="ListParagraph"/>
              <w:numPr>
                <w:ilvl w:val="0"/>
                <w:numId w:val="11"/>
              </w:numPr>
              <w:jc w:val="both"/>
            </w:pPr>
            <w:r w:rsidRPr="001025E3">
              <w:t>where processing of a supply of raw materials results in only one output intended for the production of biofuels, or biogases, renewable liquid and gaseous transport fuels of non-organic origin, or transport fuels based on reused carbon, the extent of supply and relevant sustainability and greenhouse gas emission reduction characteristics shall be adjusted by applying a conversion factor reflecting the ratio between the mass of output intended for such production and the mass of the raw material prior to processing;</w:t>
            </w:r>
          </w:p>
        </w:tc>
      </w:tr>
      <w:tr w:rsidR="002B72FE" w:rsidRPr="001025E3" w14:paraId="1D42678E" w14:textId="77777777" w:rsidTr="002B72FE">
        <w:tc>
          <w:tcPr>
            <w:tcW w:w="10060" w:type="dxa"/>
          </w:tcPr>
          <w:p w14:paraId="4E94A3D2" w14:textId="77777777" w:rsidR="002B72FE" w:rsidRPr="001025E3" w:rsidRDefault="002B72FE" w:rsidP="00DD1D1F">
            <w:pPr>
              <w:jc w:val="both"/>
              <w:rPr>
                <w:lang w:val="nl-BE"/>
              </w:rPr>
            </w:pPr>
          </w:p>
        </w:tc>
      </w:tr>
      <w:tr w:rsidR="002B72FE" w:rsidRPr="001025E3" w14:paraId="6354E81A" w14:textId="77777777" w:rsidTr="002B72FE">
        <w:tc>
          <w:tcPr>
            <w:tcW w:w="10060" w:type="dxa"/>
          </w:tcPr>
          <w:p w14:paraId="178B78CC" w14:textId="7CB85B75" w:rsidR="002B72FE" w:rsidRPr="001025E3" w:rsidRDefault="002B72FE" w:rsidP="00BA36F5">
            <w:pPr>
              <w:pStyle w:val="ListParagraph"/>
              <w:numPr>
                <w:ilvl w:val="0"/>
                <w:numId w:val="58"/>
              </w:numPr>
              <w:jc w:val="both"/>
            </w:pPr>
            <w:r w:rsidRPr="001025E3">
              <w:t xml:space="preserve">where processing of a supply of raw materials results in more than one output intended for the production of </w:t>
            </w:r>
            <w:proofErr w:type="spellStart"/>
            <w:r w:rsidRPr="001025E3">
              <w:t>biogasses</w:t>
            </w:r>
            <w:proofErr w:type="spellEnd"/>
            <w:r w:rsidRPr="001025E3">
              <w:t>, renewable liquid and gaseous transport fuels of non-organic origin, or transport fuels based on reused carbon, a separate conversion factor and a separate mass balance shall be applied for each output.</w:t>
            </w:r>
          </w:p>
        </w:tc>
      </w:tr>
      <w:tr w:rsidR="002B72FE" w:rsidRPr="001025E3" w14:paraId="2B1A886E" w14:textId="77777777" w:rsidTr="002B72FE">
        <w:tc>
          <w:tcPr>
            <w:tcW w:w="10060" w:type="dxa"/>
          </w:tcPr>
          <w:p w14:paraId="4B590C9B" w14:textId="77777777" w:rsidR="002B72FE" w:rsidRPr="001025E3" w:rsidRDefault="002B72FE" w:rsidP="00DD1D1F">
            <w:pPr>
              <w:jc w:val="both"/>
              <w:rPr>
                <w:lang w:val="nl-BE"/>
              </w:rPr>
            </w:pPr>
          </w:p>
        </w:tc>
      </w:tr>
      <w:tr w:rsidR="002B72FE" w:rsidRPr="001025E3" w14:paraId="111BDDF2" w14:textId="77777777" w:rsidTr="002B72FE">
        <w:tc>
          <w:tcPr>
            <w:tcW w:w="10060" w:type="dxa"/>
          </w:tcPr>
          <w:p w14:paraId="33F0A66C" w14:textId="2EC29E26" w:rsidR="002B72FE" w:rsidRPr="001025E3" w:rsidRDefault="002B72FE" w:rsidP="00DD1D1F">
            <w:pPr>
              <w:jc w:val="both"/>
            </w:pPr>
            <w:r w:rsidRPr="001025E3">
              <w:rPr>
                <w:b/>
              </w:rPr>
              <w:t>Article 19</w:t>
            </w:r>
            <w:r w:rsidRPr="001025E3">
              <w:t>.  On request, operators shall make available to the competent authority the information used to draw up the product declaration provided for in the Article 9.</w:t>
            </w:r>
          </w:p>
        </w:tc>
      </w:tr>
      <w:tr w:rsidR="002B72FE" w:rsidRPr="001025E3" w14:paraId="1052AD0F" w14:textId="77777777" w:rsidTr="002B72FE">
        <w:tc>
          <w:tcPr>
            <w:tcW w:w="10060" w:type="dxa"/>
          </w:tcPr>
          <w:p w14:paraId="751E5957" w14:textId="77777777" w:rsidR="002B72FE" w:rsidRPr="001025E3" w:rsidRDefault="002B72FE" w:rsidP="00DD1D1F">
            <w:pPr>
              <w:rPr>
                <w:lang w:val="nl-BE"/>
              </w:rPr>
            </w:pPr>
          </w:p>
        </w:tc>
      </w:tr>
      <w:tr w:rsidR="002B72FE" w:rsidRPr="001025E3" w14:paraId="59F059A1" w14:textId="77777777" w:rsidTr="002B72FE">
        <w:tc>
          <w:tcPr>
            <w:tcW w:w="10060" w:type="dxa"/>
          </w:tcPr>
          <w:p w14:paraId="4EC5D0F2" w14:textId="625901D0" w:rsidR="002B72FE" w:rsidRPr="001025E3" w:rsidRDefault="002B72FE" w:rsidP="00DD1D1F">
            <w:pPr>
              <w:jc w:val="both"/>
            </w:pPr>
            <w:r w:rsidRPr="001025E3">
              <w:rPr>
                <w:b/>
              </w:rPr>
              <w:t>Article 20.</w:t>
            </w:r>
            <w:r w:rsidRPr="001025E3">
              <w:t xml:space="preserve"> Economic operators shall establish an appropriate standard for independent audits of the information submitted by them and shall demonstrate, at the request of the competent authority, that this has been implemented.</w:t>
            </w:r>
          </w:p>
        </w:tc>
      </w:tr>
      <w:tr w:rsidR="002B72FE" w:rsidRPr="001025E3" w14:paraId="47154E4C" w14:textId="77777777" w:rsidTr="002B72FE">
        <w:tc>
          <w:tcPr>
            <w:tcW w:w="10060" w:type="dxa"/>
          </w:tcPr>
          <w:p w14:paraId="74AB5CD0" w14:textId="77777777" w:rsidR="002B72FE" w:rsidRPr="001025E3" w:rsidRDefault="002B72FE" w:rsidP="00DD1D1F">
            <w:pPr>
              <w:jc w:val="both"/>
              <w:rPr>
                <w:lang w:val="nl-BE"/>
              </w:rPr>
            </w:pPr>
          </w:p>
        </w:tc>
      </w:tr>
      <w:tr w:rsidR="002B72FE" w:rsidRPr="001025E3" w14:paraId="4A142B3A" w14:textId="77777777" w:rsidTr="002B72FE">
        <w:tc>
          <w:tcPr>
            <w:tcW w:w="10060" w:type="dxa"/>
          </w:tcPr>
          <w:p w14:paraId="17698C8F" w14:textId="37F56D4F" w:rsidR="002B72FE" w:rsidRPr="001025E3" w:rsidRDefault="002B72FE" w:rsidP="00DD1D1F">
            <w:pPr>
              <w:jc w:val="both"/>
            </w:pPr>
            <w:r w:rsidRPr="001025E3">
              <w:rPr>
                <w:b/>
              </w:rPr>
              <w:t>Article 21.</w:t>
            </w:r>
            <w:r w:rsidRPr="001025E3">
              <w:t xml:space="preserve"> </w:t>
            </w:r>
            <w:r w:rsidRPr="001025E3">
              <w:rPr>
                <w:sz w:val="23"/>
              </w:rPr>
              <w:t>For compliance with the Article 4(6)(a) and the Article 4, (7)(1)(a),</w:t>
            </w:r>
            <w:r w:rsidRPr="001025E3">
              <w:t xml:space="preserve"> audits by first or second parties may be used up to the first assembly point of the forest biomass. The audits shall verify that the systems used by economic operators are accurate, reliable and resistant to fraud, including a check to ensure that materials are not intentionally modified or disposed of so that the supply or part of it, waste or residue can become a waste or residue. In addition, the frequency and method of sampling are also checked and the robustness of the data is assessed.</w:t>
            </w:r>
          </w:p>
        </w:tc>
      </w:tr>
      <w:tr w:rsidR="002B72FE" w:rsidRPr="001025E3" w14:paraId="78CBDF13" w14:textId="77777777" w:rsidTr="002B72FE">
        <w:tc>
          <w:tcPr>
            <w:tcW w:w="10060" w:type="dxa"/>
          </w:tcPr>
          <w:p w14:paraId="02CB2232" w14:textId="77777777" w:rsidR="002B72FE" w:rsidRPr="001025E3" w:rsidRDefault="002B72FE" w:rsidP="00DD1D1F">
            <w:pPr>
              <w:rPr>
                <w:lang w:val="nl-BE"/>
              </w:rPr>
            </w:pPr>
          </w:p>
        </w:tc>
      </w:tr>
      <w:tr w:rsidR="002B72FE" w:rsidRPr="001025E3" w14:paraId="68E2EEC8" w14:textId="77777777" w:rsidTr="002B72FE">
        <w:tc>
          <w:tcPr>
            <w:tcW w:w="10060" w:type="dxa"/>
          </w:tcPr>
          <w:p w14:paraId="4039E745" w14:textId="21FE5AF3" w:rsidR="002B72FE" w:rsidRPr="001025E3" w:rsidRDefault="002B72FE" w:rsidP="00DD1D1F">
            <w:pPr>
              <w:jc w:val="both"/>
            </w:pPr>
            <w:r w:rsidRPr="001025E3">
              <w:rPr>
                <w:b/>
              </w:rPr>
              <w:t>Article 22.</w:t>
            </w:r>
            <w:r w:rsidRPr="001025E3">
              <w:t xml:space="preserve"> The voluntary systems referred to in the Article 16 are those for which a decree of the European Commission has been taken as referred to in the Article 30, point 4 and 6 of the Directive (EU) 2018/2001.</w:t>
            </w:r>
          </w:p>
        </w:tc>
      </w:tr>
      <w:tr w:rsidR="002B72FE" w:rsidRPr="001025E3" w14:paraId="696F7F0F" w14:textId="77777777" w:rsidTr="002B72FE">
        <w:tc>
          <w:tcPr>
            <w:tcW w:w="10060" w:type="dxa"/>
          </w:tcPr>
          <w:p w14:paraId="64EF4E56" w14:textId="77777777" w:rsidR="002B72FE" w:rsidRPr="001025E3" w:rsidRDefault="002B72FE" w:rsidP="00DD1D1F">
            <w:pPr>
              <w:jc w:val="both"/>
              <w:rPr>
                <w:lang w:val="nl-BE"/>
              </w:rPr>
            </w:pPr>
          </w:p>
        </w:tc>
      </w:tr>
      <w:tr w:rsidR="002B72FE" w:rsidRPr="001025E3" w14:paraId="1C99B95C" w14:textId="77777777" w:rsidTr="002B72FE">
        <w:tc>
          <w:tcPr>
            <w:tcW w:w="10060" w:type="dxa"/>
          </w:tcPr>
          <w:p w14:paraId="756A4DE5" w14:textId="026D70EF" w:rsidR="002B72FE" w:rsidRPr="001025E3" w:rsidRDefault="002B72FE" w:rsidP="00DD1D1F">
            <w:pPr>
              <w:jc w:val="both"/>
            </w:pPr>
            <w:r w:rsidRPr="001025E3">
              <w:rPr>
                <w:b/>
              </w:rPr>
              <w:lastRenderedPageBreak/>
              <w:t>Article 23.</w:t>
            </w:r>
            <w:r w:rsidRPr="001025E3">
              <w:t xml:space="preserve"> At the request of the competent authority, the certification bodies shall provide all relevant information necessary for monitoring the operation, including the exact date, time and location of the audits.</w:t>
            </w:r>
          </w:p>
        </w:tc>
      </w:tr>
      <w:tr w:rsidR="002B72FE" w:rsidRPr="001025E3" w14:paraId="5273D8BA" w14:textId="77777777" w:rsidTr="002B72FE">
        <w:tc>
          <w:tcPr>
            <w:tcW w:w="10060" w:type="dxa"/>
          </w:tcPr>
          <w:p w14:paraId="5068B891" w14:textId="77777777" w:rsidR="002B72FE" w:rsidRPr="001025E3" w:rsidRDefault="002B72FE" w:rsidP="00DD1D1F">
            <w:pPr>
              <w:rPr>
                <w:lang w:val="nl-BE"/>
              </w:rPr>
            </w:pPr>
          </w:p>
        </w:tc>
      </w:tr>
      <w:tr w:rsidR="002B72FE" w:rsidRPr="001025E3" w14:paraId="2CCED19C" w14:textId="77777777" w:rsidTr="002B72FE">
        <w:tc>
          <w:tcPr>
            <w:tcW w:w="10060" w:type="dxa"/>
          </w:tcPr>
          <w:p w14:paraId="414E4724" w14:textId="69B72AED" w:rsidR="002B72FE" w:rsidRPr="001025E3" w:rsidRDefault="002B72FE" w:rsidP="00DD1D1F">
            <w:pPr>
              <w:jc w:val="center"/>
            </w:pPr>
            <w:r w:rsidRPr="001025E3">
              <w:rPr>
                <w:b/>
              </w:rPr>
              <w:t>Chapter IX. –</w:t>
            </w:r>
            <w:r w:rsidRPr="001025E3">
              <w:rPr>
                <w:b/>
                <w:i/>
              </w:rPr>
              <w:t xml:space="preserve"> Reporting</w:t>
            </w:r>
          </w:p>
        </w:tc>
      </w:tr>
      <w:tr w:rsidR="002B72FE" w:rsidRPr="001025E3" w14:paraId="6F8503F8" w14:textId="77777777" w:rsidTr="002B72FE">
        <w:tc>
          <w:tcPr>
            <w:tcW w:w="10060" w:type="dxa"/>
          </w:tcPr>
          <w:p w14:paraId="154C1588" w14:textId="77777777" w:rsidR="002B72FE" w:rsidRPr="001025E3" w:rsidRDefault="002B72FE" w:rsidP="00DD1D1F">
            <w:pPr>
              <w:rPr>
                <w:lang w:val="nl-BE"/>
              </w:rPr>
            </w:pPr>
          </w:p>
        </w:tc>
      </w:tr>
      <w:tr w:rsidR="002B72FE" w:rsidRPr="001025E3" w14:paraId="400C03BD" w14:textId="77777777" w:rsidTr="002B72FE">
        <w:tc>
          <w:tcPr>
            <w:tcW w:w="10060" w:type="dxa"/>
          </w:tcPr>
          <w:p w14:paraId="5CF6287E" w14:textId="40086ACF" w:rsidR="002B72FE" w:rsidRPr="001025E3" w:rsidRDefault="002B72FE" w:rsidP="00DD1D1F">
            <w:pPr>
              <w:jc w:val="both"/>
            </w:pPr>
            <w:r w:rsidRPr="001025E3">
              <w:rPr>
                <w:b/>
              </w:rPr>
              <w:t>Article 24.</w:t>
            </w:r>
            <w:r w:rsidRPr="001025E3">
              <w:t xml:space="preserve"> On the basis of the information collected in accordance with the Article 9, the competent authority shall draw up a public report and publish it on its website.</w:t>
            </w:r>
          </w:p>
        </w:tc>
      </w:tr>
      <w:tr w:rsidR="002B72FE" w:rsidRPr="001025E3" w14:paraId="56B9B655" w14:textId="77777777" w:rsidTr="002B72FE">
        <w:tc>
          <w:tcPr>
            <w:tcW w:w="10060" w:type="dxa"/>
          </w:tcPr>
          <w:p w14:paraId="27F82EF8" w14:textId="77777777" w:rsidR="002B72FE" w:rsidRPr="001025E3" w:rsidRDefault="002B72FE" w:rsidP="00DD1D1F">
            <w:pPr>
              <w:rPr>
                <w:lang w:val="nl-BE"/>
              </w:rPr>
            </w:pPr>
          </w:p>
        </w:tc>
      </w:tr>
      <w:tr w:rsidR="002B72FE" w:rsidRPr="001025E3" w14:paraId="01974009" w14:textId="77777777" w:rsidTr="002B72FE">
        <w:tc>
          <w:tcPr>
            <w:tcW w:w="10060" w:type="dxa"/>
          </w:tcPr>
          <w:p w14:paraId="0E9E3069" w14:textId="720D9C3D" w:rsidR="002B72FE" w:rsidRPr="001025E3" w:rsidRDefault="002B72FE" w:rsidP="00DD1D1F">
            <w:pPr>
              <w:jc w:val="center"/>
              <w:rPr>
                <w:b/>
                <w:i/>
              </w:rPr>
            </w:pPr>
            <w:r w:rsidRPr="001025E3">
              <w:rPr>
                <w:b/>
              </w:rPr>
              <w:t>Chapter X. –</w:t>
            </w:r>
            <w:r w:rsidRPr="001025E3">
              <w:rPr>
                <w:b/>
                <w:i/>
              </w:rPr>
              <w:t xml:space="preserve"> Withdrawal - and</w:t>
            </w:r>
          </w:p>
          <w:p w14:paraId="2D94B59E" w14:textId="43878F77" w:rsidR="002B72FE" w:rsidRPr="001025E3" w:rsidRDefault="002B72FE" w:rsidP="00DD1D1F">
            <w:pPr>
              <w:jc w:val="center"/>
            </w:pPr>
            <w:r w:rsidRPr="001025E3">
              <w:rPr>
                <w:b/>
                <w:i/>
              </w:rPr>
              <w:t>Final provision</w:t>
            </w:r>
          </w:p>
        </w:tc>
      </w:tr>
      <w:tr w:rsidR="002B72FE" w:rsidRPr="001025E3" w14:paraId="369991BA" w14:textId="77777777" w:rsidTr="002B72FE">
        <w:tc>
          <w:tcPr>
            <w:tcW w:w="10060" w:type="dxa"/>
          </w:tcPr>
          <w:p w14:paraId="228045A1" w14:textId="77777777" w:rsidR="002B72FE" w:rsidRPr="001025E3" w:rsidRDefault="002B72FE" w:rsidP="00DD1D1F">
            <w:pPr>
              <w:rPr>
                <w:lang w:val="nl-BE"/>
              </w:rPr>
            </w:pPr>
          </w:p>
        </w:tc>
      </w:tr>
      <w:tr w:rsidR="002B72FE" w:rsidRPr="001025E3" w14:paraId="0BA1F8C8" w14:textId="77777777" w:rsidTr="002B72FE">
        <w:tc>
          <w:tcPr>
            <w:tcW w:w="10060" w:type="dxa"/>
          </w:tcPr>
          <w:p w14:paraId="3C786C38" w14:textId="0756004A" w:rsidR="002B72FE" w:rsidRPr="001025E3" w:rsidRDefault="002B72FE" w:rsidP="00DD1D1F">
            <w:pPr>
              <w:jc w:val="both"/>
            </w:pPr>
            <w:r w:rsidRPr="001025E3">
              <w:rPr>
                <w:b/>
              </w:rPr>
              <w:t>Article 25.</w:t>
            </w:r>
            <w:r w:rsidRPr="001025E3">
              <w:t xml:space="preserve"> Royal Decree of 8 July 2018 containing provisions on product standards for transport fuels from renewable sources</w:t>
            </w:r>
          </w:p>
        </w:tc>
      </w:tr>
      <w:tr w:rsidR="002B72FE" w:rsidRPr="001025E3" w14:paraId="64F1F709" w14:textId="77777777" w:rsidTr="002B72FE">
        <w:tc>
          <w:tcPr>
            <w:tcW w:w="10060" w:type="dxa"/>
          </w:tcPr>
          <w:p w14:paraId="5FD1C062" w14:textId="77777777" w:rsidR="002B72FE" w:rsidRPr="001025E3" w:rsidRDefault="002B72FE" w:rsidP="00DD1D1F">
            <w:pPr>
              <w:jc w:val="both"/>
              <w:rPr>
                <w:lang w:val="nl-BE"/>
              </w:rPr>
            </w:pPr>
          </w:p>
        </w:tc>
      </w:tr>
      <w:tr w:rsidR="002B72FE" w:rsidRPr="001025E3" w14:paraId="6BBA6F28" w14:textId="77777777" w:rsidTr="002B72FE">
        <w:tc>
          <w:tcPr>
            <w:tcW w:w="10060" w:type="dxa"/>
          </w:tcPr>
          <w:p w14:paraId="319EF621" w14:textId="3AFC0033" w:rsidR="002B72FE" w:rsidRPr="001025E3" w:rsidRDefault="002B72FE" w:rsidP="00DD1D1F">
            <w:pPr>
              <w:jc w:val="both"/>
            </w:pPr>
            <w:r w:rsidRPr="001025E3">
              <w:rPr>
                <w:b/>
              </w:rPr>
              <w:t>Article 26.</w:t>
            </w:r>
            <w:r w:rsidRPr="001025E3">
              <w:t xml:space="preserve"> The Minister for the Environment shall be responsible for implementation of this Decree.</w:t>
            </w:r>
          </w:p>
        </w:tc>
      </w:tr>
      <w:tr w:rsidR="002B72FE" w:rsidRPr="001025E3" w14:paraId="6F27C8CF" w14:textId="77777777" w:rsidTr="002B72FE">
        <w:tc>
          <w:tcPr>
            <w:tcW w:w="10060" w:type="dxa"/>
          </w:tcPr>
          <w:p w14:paraId="40C0017B" w14:textId="77777777" w:rsidR="002B72FE" w:rsidRPr="001025E3" w:rsidRDefault="002B72FE" w:rsidP="00DD1D1F">
            <w:pPr>
              <w:rPr>
                <w:lang w:val="nl-BE"/>
              </w:rPr>
            </w:pPr>
          </w:p>
        </w:tc>
      </w:tr>
      <w:tr w:rsidR="002B72FE" w:rsidRPr="001025E3" w14:paraId="3A23CBC9" w14:textId="77777777" w:rsidTr="002B72FE">
        <w:tc>
          <w:tcPr>
            <w:tcW w:w="10060" w:type="dxa"/>
          </w:tcPr>
          <w:p w14:paraId="6A4747D7" w14:textId="17E57101" w:rsidR="002B72FE" w:rsidRPr="001025E3" w:rsidRDefault="002B72FE" w:rsidP="00DD1D1F">
            <w:pPr>
              <w:rPr>
                <w:b/>
                <w:bCs/>
              </w:rPr>
            </w:pPr>
            <w:r w:rsidRPr="001025E3">
              <w:t>Brussels, 17 December 2021</w:t>
            </w:r>
          </w:p>
        </w:tc>
      </w:tr>
      <w:tr w:rsidR="002B72FE" w:rsidRPr="001025E3" w14:paraId="1D1707C6" w14:textId="77777777" w:rsidTr="002B72FE">
        <w:tc>
          <w:tcPr>
            <w:tcW w:w="10060" w:type="dxa"/>
          </w:tcPr>
          <w:p w14:paraId="0A4DC367" w14:textId="6ED4168E" w:rsidR="002B72FE" w:rsidRPr="001025E3" w:rsidRDefault="002B72FE" w:rsidP="00DD1D1F">
            <w:r w:rsidRPr="001025E3">
              <w:t xml:space="preserve">                          </w:t>
            </w:r>
          </w:p>
        </w:tc>
      </w:tr>
      <w:tr w:rsidR="002B72FE" w:rsidRPr="001025E3" w14:paraId="5B60FB44" w14:textId="77777777" w:rsidTr="002B72FE">
        <w:tc>
          <w:tcPr>
            <w:tcW w:w="10060" w:type="dxa"/>
          </w:tcPr>
          <w:p w14:paraId="003615E6" w14:textId="77777777" w:rsidR="002B72FE" w:rsidRPr="001025E3" w:rsidRDefault="002B72FE" w:rsidP="00DD1D1F">
            <w:pPr>
              <w:rPr>
                <w:lang w:val="nl-BE"/>
              </w:rPr>
            </w:pPr>
          </w:p>
          <w:p w14:paraId="3C11BD08" w14:textId="77777777" w:rsidR="002B72FE" w:rsidRPr="001025E3" w:rsidRDefault="002B72FE" w:rsidP="00DD1D1F">
            <w:pPr>
              <w:rPr>
                <w:lang w:val="nl-BE"/>
              </w:rPr>
            </w:pPr>
          </w:p>
          <w:p w14:paraId="4A7C7251" w14:textId="77777777" w:rsidR="002B72FE" w:rsidRPr="001025E3" w:rsidRDefault="002B72FE" w:rsidP="00DD1D1F">
            <w:pPr>
              <w:rPr>
                <w:lang w:val="nl-BE"/>
              </w:rPr>
            </w:pPr>
          </w:p>
          <w:p w14:paraId="13C35FEE" w14:textId="77777777" w:rsidR="002B72FE" w:rsidRPr="001025E3" w:rsidRDefault="002B72FE" w:rsidP="00DD1D1F">
            <w:pPr>
              <w:rPr>
                <w:lang w:val="nl-BE"/>
              </w:rPr>
            </w:pPr>
          </w:p>
          <w:p w14:paraId="4B0AF504" w14:textId="77777777" w:rsidR="002B72FE" w:rsidRPr="001025E3" w:rsidRDefault="002B72FE" w:rsidP="00DD1D1F">
            <w:pPr>
              <w:rPr>
                <w:lang w:val="nl-BE"/>
              </w:rPr>
            </w:pPr>
          </w:p>
          <w:p w14:paraId="1791F220" w14:textId="4943D9E5" w:rsidR="002B72FE" w:rsidRPr="001025E3" w:rsidRDefault="002B72FE" w:rsidP="00DD1D1F">
            <w:pPr>
              <w:rPr>
                <w:lang w:val="nl-BE"/>
              </w:rPr>
            </w:pPr>
          </w:p>
        </w:tc>
      </w:tr>
      <w:tr w:rsidR="002B72FE" w:rsidRPr="001025E3" w14:paraId="336B42A6" w14:textId="77777777" w:rsidTr="002B72FE">
        <w:tc>
          <w:tcPr>
            <w:tcW w:w="10060" w:type="dxa"/>
          </w:tcPr>
          <w:p w14:paraId="32945484" w14:textId="4AF84613" w:rsidR="002B72FE" w:rsidRPr="001025E3" w:rsidRDefault="002B72FE" w:rsidP="00DD1D1F">
            <w:pPr>
              <w:jc w:val="center"/>
            </w:pPr>
            <w:r w:rsidRPr="001025E3">
              <w:t>On behalf of the King:</w:t>
            </w:r>
          </w:p>
        </w:tc>
      </w:tr>
      <w:tr w:rsidR="002B72FE" w:rsidRPr="001025E3" w14:paraId="3065CEE6" w14:textId="77777777" w:rsidTr="002B72FE">
        <w:tc>
          <w:tcPr>
            <w:tcW w:w="10060" w:type="dxa"/>
          </w:tcPr>
          <w:p w14:paraId="34E8BC63" w14:textId="77777777" w:rsidR="002B72FE" w:rsidRPr="001025E3" w:rsidRDefault="002B72FE" w:rsidP="00DD1D1F">
            <w:pPr>
              <w:rPr>
                <w:lang w:val="nl-BE"/>
              </w:rPr>
            </w:pPr>
          </w:p>
        </w:tc>
      </w:tr>
      <w:tr w:rsidR="002B72FE" w:rsidRPr="001025E3" w14:paraId="2F2CA6F8" w14:textId="77777777" w:rsidTr="002B72FE">
        <w:tc>
          <w:tcPr>
            <w:tcW w:w="10060" w:type="dxa"/>
          </w:tcPr>
          <w:p w14:paraId="4CBF1EA0" w14:textId="5EDB7A7D" w:rsidR="002B72FE" w:rsidRPr="001025E3" w:rsidRDefault="002B72FE" w:rsidP="00DD1D1F">
            <w:pPr>
              <w:jc w:val="center"/>
            </w:pPr>
            <w:r w:rsidRPr="001025E3">
              <w:t>The Minister of the Environment,</w:t>
            </w:r>
          </w:p>
        </w:tc>
      </w:tr>
      <w:tr w:rsidR="002B72FE" w:rsidRPr="001025E3" w14:paraId="202B0575" w14:textId="77777777" w:rsidTr="002B72FE">
        <w:tc>
          <w:tcPr>
            <w:tcW w:w="10060" w:type="dxa"/>
          </w:tcPr>
          <w:p w14:paraId="3C06AD3A" w14:textId="77777777" w:rsidR="002B72FE" w:rsidRPr="001025E3" w:rsidRDefault="002B72FE" w:rsidP="00DD1D1F">
            <w:pPr>
              <w:rPr>
                <w:lang w:val="nl-BE"/>
              </w:rPr>
            </w:pPr>
          </w:p>
          <w:p w14:paraId="24FD098C" w14:textId="77777777" w:rsidR="002B72FE" w:rsidRPr="001025E3" w:rsidRDefault="002B72FE" w:rsidP="00DD1D1F">
            <w:pPr>
              <w:rPr>
                <w:lang w:val="nl-BE"/>
              </w:rPr>
            </w:pPr>
          </w:p>
          <w:p w14:paraId="08EDCB3C" w14:textId="77777777" w:rsidR="002B72FE" w:rsidRPr="001025E3" w:rsidRDefault="002B72FE" w:rsidP="00DD1D1F">
            <w:pPr>
              <w:rPr>
                <w:lang w:val="nl-BE"/>
              </w:rPr>
            </w:pPr>
          </w:p>
          <w:p w14:paraId="31929670" w14:textId="77777777" w:rsidR="002B72FE" w:rsidRPr="001025E3" w:rsidRDefault="002B72FE" w:rsidP="00DD1D1F">
            <w:pPr>
              <w:rPr>
                <w:lang w:val="nl-BE"/>
              </w:rPr>
            </w:pPr>
          </w:p>
          <w:p w14:paraId="2020D08B" w14:textId="77777777" w:rsidR="002B72FE" w:rsidRPr="001025E3" w:rsidRDefault="002B72FE" w:rsidP="00DD1D1F">
            <w:pPr>
              <w:rPr>
                <w:lang w:val="nl-BE"/>
              </w:rPr>
            </w:pPr>
          </w:p>
          <w:p w14:paraId="5F0E40D9" w14:textId="6E6E7F91" w:rsidR="002B72FE" w:rsidRPr="001025E3" w:rsidRDefault="002B72FE" w:rsidP="00DD1D1F">
            <w:pPr>
              <w:rPr>
                <w:lang w:val="nl-BE"/>
              </w:rPr>
            </w:pPr>
          </w:p>
        </w:tc>
      </w:tr>
    </w:tbl>
    <w:p w14:paraId="035EBB18" w14:textId="61FA1C75" w:rsidR="00EF336E" w:rsidRPr="001025E3" w:rsidRDefault="00EF336E">
      <w:pPr>
        <w:rPr>
          <w:lang w:val="nl-BE"/>
        </w:rPr>
      </w:pPr>
    </w:p>
    <w:p w14:paraId="53229FE0" w14:textId="77777777" w:rsidR="00EF336E" w:rsidRPr="001025E3" w:rsidRDefault="00EF336E">
      <w:r w:rsidRPr="001025E3">
        <w:br w:type="page"/>
      </w:r>
    </w:p>
    <w:p w14:paraId="4E3F2CFE" w14:textId="1867B9ED" w:rsidR="00EF336E" w:rsidRPr="001025E3" w:rsidRDefault="00EF336E" w:rsidP="00EF336E">
      <w:pPr>
        <w:autoSpaceDE w:val="0"/>
        <w:autoSpaceDN w:val="0"/>
        <w:adjustRightInd w:val="0"/>
        <w:rPr>
          <w:b/>
          <w:lang w:val="fr-FR"/>
        </w:rPr>
      </w:pPr>
      <w:r w:rsidRPr="001025E3">
        <w:rPr>
          <w:b/>
          <w:lang w:val="fr-BE"/>
        </w:rPr>
        <w:lastRenderedPageBreak/>
        <w:t xml:space="preserve">Annexe 1. à l’arrêté royal du 17 décembre 2021 établissant des normes de produits pour les carburants destinés au secteur du transport d’origine renouvelable </w:t>
      </w:r>
      <w:r w:rsidRPr="001025E3">
        <w:rPr>
          <w:b/>
          <w:lang w:val="fr-FR"/>
        </w:rPr>
        <w:t>et pour les combustibles ou carburants à base de carbone recyclé destinés au secteur des transports</w:t>
      </w:r>
    </w:p>
    <w:p w14:paraId="68ADF89E" w14:textId="77777777" w:rsidR="00EF336E" w:rsidRPr="001025E3" w:rsidRDefault="00EF336E" w:rsidP="00EF336E">
      <w:pPr>
        <w:jc w:val="center"/>
        <w:rPr>
          <w:b/>
          <w:lang w:val="fr-BE"/>
        </w:rPr>
      </w:pPr>
    </w:p>
    <w:p w14:paraId="7527B843" w14:textId="486FF8A4" w:rsidR="00EF336E" w:rsidRPr="001025E3" w:rsidRDefault="002802F9" w:rsidP="00EF336E">
      <w:pPr>
        <w:pStyle w:val="Default"/>
        <w:rPr>
          <w:rFonts w:asciiTheme="minorHAnsi" w:hAnsiTheme="minorHAnsi" w:cs="Times New Roman"/>
          <w:color w:val="auto"/>
          <w:lang w:val="fr-FR"/>
        </w:rPr>
      </w:pPr>
      <w:r w:rsidRPr="001025E3">
        <w:rPr>
          <w:rFonts w:asciiTheme="minorHAnsi" w:hAnsiTheme="minorHAnsi"/>
          <w:b/>
          <w:lang w:val="fr-BE"/>
        </w:rPr>
        <w:t>Règles pour le calcul de l'impact sur les gaz à effet de serre des biocarburants et des combustibles fossiles de référence</w:t>
      </w:r>
    </w:p>
    <w:p w14:paraId="71E1C43F" w14:textId="77777777" w:rsidR="00EF336E" w:rsidRPr="001025E3" w:rsidRDefault="00EF336E" w:rsidP="00EF336E">
      <w:pPr>
        <w:rPr>
          <w:sz w:val="20"/>
          <w:lang w:val="fr-BE"/>
        </w:rPr>
      </w:pPr>
    </w:p>
    <w:p w14:paraId="74790678" w14:textId="4E74F21A" w:rsidR="005A4C7D" w:rsidRPr="001025E3" w:rsidRDefault="00EF336E" w:rsidP="00EF336E">
      <w:pPr>
        <w:rPr>
          <w:i/>
          <w:iCs/>
          <w:lang w:val="fr-FR"/>
        </w:rPr>
      </w:pPr>
      <w:r w:rsidRPr="001025E3">
        <w:rPr>
          <w:b/>
          <w:u w:val="single"/>
          <w:lang w:val="fr-BE"/>
        </w:rPr>
        <w:t xml:space="preserve">Partie A </w:t>
      </w:r>
      <w:r w:rsidRPr="001025E3">
        <w:rPr>
          <w:i/>
          <w:lang w:val="fr-BE"/>
        </w:rPr>
        <w:t>Valeurs types et valeurs par défaut pour les biocarburants produits sans émissions nettes de carbone dues à des changements dans l’affectation des sols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245"/>
        <w:gridCol w:w="2551"/>
        <w:gridCol w:w="2548"/>
      </w:tblGrid>
      <w:tr w:rsidR="00744093" w:rsidRPr="00A83F87" w14:paraId="314B4652" w14:textId="77777777" w:rsidTr="00A7050B">
        <w:tc>
          <w:tcPr>
            <w:tcW w:w="42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0BE68B" w14:textId="77777777" w:rsidR="00744093" w:rsidRPr="001025E3" w:rsidRDefault="00744093" w:rsidP="002D1ADE">
            <w:pPr>
              <w:spacing w:before="60" w:after="60"/>
              <w:ind w:right="195"/>
              <w:jc w:val="center"/>
              <w:rPr>
                <w:b/>
                <w:bCs/>
              </w:rPr>
            </w:pPr>
            <w:proofErr w:type="spellStart"/>
            <w:r w:rsidRPr="001025E3">
              <w:rPr>
                <w:b/>
              </w:rPr>
              <w:t>Filière</w:t>
            </w:r>
            <w:proofErr w:type="spellEnd"/>
            <w:r w:rsidRPr="001025E3">
              <w:rPr>
                <w:b/>
              </w:rPr>
              <w:t xml:space="preserve"> de production</w:t>
            </w:r>
          </w:p>
        </w:tc>
        <w:tc>
          <w:tcPr>
            <w:tcW w:w="25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983DC3" w14:textId="77777777" w:rsidR="00744093" w:rsidRPr="001025E3" w:rsidRDefault="00744093" w:rsidP="002D1ADE">
            <w:pPr>
              <w:spacing w:before="60" w:after="60"/>
              <w:ind w:right="195"/>
              <w:jc w:val="center"/>
              <w:rPr>
                <w:b/>
                <w:bCs/>
                <w:lang w:val="fr-FR"/>
              </w:rPr>
            </w:pPr>
            <w:r w:rsidRPr="001025E3">
              <w:rPr>
                <w:b/>
                <w:lang w:val="fr-BE"/>
              </w:rPr>
              <w:t>Réduction des émissions de gaz à effet de serre — valeurs types</w:t>
            </w:r>
          </w:p>
        </w:tc>
        <w:tc>
          <w:tcPr>
            <w:tcW w:w="254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861E76" w14:textId="77777777" w:rsidR="00744093" w:rsidRPr="001025E3" w:rsidRDefault="00744093" w:rsidP="002D1ADE">
            <w:pPr>
              <w:spacing w:before="60" w:after="60"/>
              <w:ind w:right="195"/>
              <w:jc w:val="center"/>
              <w:rPr>
                <w:b/>
                <w:bCs/>
                <w:lang w:val="fr-FR"/>
              </w:rPr>
            </w:pPr>
            <w:r w:rsidRPr="001025E3">
              <w:rPr>
                <w:b/>
                <w:lang w:val="fr-BE"/>
              </w:rPr>
              <w:t>Réduction des émissions de gaz à effet de serre — valeurs par défaut</w:t>
            </w:r>
          </w:p>
        </w:tc>
      </w:tr>
      <w:tr w:rsidR="00744093" w:rsidRPr="001025E3" w14:paraId="6CEF0F94" w14:textId="77777777" w:rsidTr="00A7050B">
        <w:tc>
          <w:tcPr>
            <w:tcW w:w="42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D58D22" w14:textId="77777777" w:rsidR="00744093" w:rsidRPr="001025E3" w:rsidRDefault="00744093" w:rsidP="002D1ADE">
            <w:pPr>
              <w:spacing w:before="60" w:after="60"/>
              <w:rPr>
                <w:rFonts w:cstheme="minorHAnsi"/>
                <w:lang w:val="fr-FR"/>
              </w:rPr>
            </w:pPr>
            <w:r w:rsidRPr="001025E3">
              <w:rPr>
                <w:rFonts w:cstheme="minorHAnsi"/>
                <w:lang w:val="fr-BE"/>
              </w:rPr>
              <w:t>Éthanol de betterave (pas de biogaz provenant des égouts, gaz naturel utilisé comme combustible de transformation dans les chaudières classiques)</w:t>
            </w:r>
          </w:p>
        </w:tc>
        <w:tc>
          <w:tcPr>
            <w:tcW w:w="25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9426EC" w14:textId="77777777" w:rsidR="00744093" w:rsidRPr="001025E3" w:rsidRDefault="00744093" w:rsidP="002D1ADE">
            <w:pPr>
              <w:spacing w:before="60" w:after="60"/>
              <w:rPr>
                <w:rFonts w:cstheme="minorHAnsi"/>
              </w:rPr>
            </w:pPr>
            <w:r w:rsidRPr="001025E3">
              <w:rPr>
                <w:rFonts w:cstheme="minorHAnsi"/>
              </w:rPr>
              <w:t>67 %</w:t>
            </w:r>
          </w:p>
        </w:tc>
        <w:tc>
          <w:tcPr>
            <w:tcW w:w="254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A5EFD9" w14:textId="77777777" w:rsidR="00744093" w:rsidRPr="001025E3" w:rsidRDefault="00744093" w:rsidP="002D1ADE">
            <w:pPr>
              <w:spacing w:before="60" w:after="60"/>
              <w:rPr>
                <w:rFonts w:cstheme="minorHAnsi"/>
              </w:rPr>
            </w:pPr>
            <w:r w:rsidRPr="001025E3">
              <w:rPr>
                <w:rFonts w:cstheme="minorHAnsi"/>
              </w:rPr>
              <w:t>59 %</w:t>
            </w:r>
          </w:p>
        </w:tc>
      </w:tr>
      <w:tr w:rsidR="00744093" w:rsidRPr="001025E3" w14:paraId="1E7FB11F" w14:textId="77777777" w:rsidTr="00A7050B">
        <w:tc>
          <w:tcPr>
            <w:tcW w:w="42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358000" w14:textId="77777777" w:rsidR="00744093" w:rsidRPr="001025E3" w:rsidRDefault="00744093" w:rsidP="002D1ADE">
            <w:pPr>
              <w:spacing w:before="60" w:after="60"/>
              <w:rPr>
                <w:rFonts w:cstheme="minorHAnsi"/>
                <w:lang w:val="fr-FR"/>
              </w:rPr>
            </w:pPr>
            <w:r w:rsidRPr="001025E3">
              <w:rPr>
                <w:rFonts w:cstheme="minorHAnsi"/>
                <w:lang w:val="fr-BE"/>
              </w:rPr>
              <w:t>Éthanol de betterave (avec du biogaz provenant des égouts, gaz naturel utilisé comme combustible de transformation dans les chaudières classiques)</w:t>
            </w:r>
          </w:p>
        </w:tc>
        <w:tc>
          <w:tcPr>
            <w:tcW w:w="25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7C54BE" w14:textId="77777777" w:rsidR="00744093" w:rsidRPr="001025E3" w:rsidRDefault="00744093" w:rsidP="002D1ADE">
            <w:pPr>
              <w:spacing w:before="60" w:after="60"/>
              <w:rPr>
                <w:rFonts w:cstheme="minorHAnsi"/>
              </w:rPr>
            </w:pPr>
            <w:r w:rsidRPr="001025E3">
              <w:rPr>
                <w:rFonts w:cstheme="minorHAnsi"/>
              </w:rPr>
              <w:t>77 %</w:t>
            </w:r>
          </w:p>
        </w:tc>
        <w:tc>
          <w:tcPr>
            <w:tcW w:w="254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CBE791" w14:textId="77777777" w:rsidR="00744093" w:rsidRPr="001025E3" w:rsidRDefault="00744093" w:rsidP="002D1ADE">
            <w:pPr>
              <w:spacing w:before="60" w:after="60"/>
              <w:rPr>
                <w:rFonts w:cstheme="minorHAnsi"/>
              </w:rPr>
            </w:pPr>
            <w:r w:rsidRPr="001025E3">
              <w:rPr>
                <w:rFonts w:cstheme="minorHAnsi"/>
              </w:rPr>
              <w:t>73 %</w:t>
            </w:r>
          </w:p>
        </w:tc>
      </w:tr>
      <w:tr w:rsidR="00744093" w:rsidRPr="001025E3" w14:paraId="0C72C3F2" w14:textId="77777777" w:rsidTr="00A7050B">
        <w:tc>
          <w:tcPr>
            <w:tcW w:w="42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BAA717" w14:textId="77777777" w:rsidR="00744093" w:rsidRPr="001025E3" w:rsidRDefault="00744093" w:rsidP="002D1ADE">
            <w:pPr>
              <w:spacing w:before="60" w:after="60"/>
              <w:rPr>
                <w:rFonts w:cstheme="minorHAnsi"/>
                <w:lang w:val="fr-FR"/>
              </w:rPr>
            </w:pPr>
            <w:r w:rsidRPr="001025E3">
              <w:rPr>
                <w:rFonts w:cstheme="minorHAnsi"/>
                <w:lang w:val="fr-BE"/>
              </w:rPr>
              <w:t>Éthanol de betterave [pas de biogaz provenant des égouts, gaz naturel utilisé comme combustible de transformation dans les centrales de cogénération (*)]</w:t>
            </w:r>
          </w:p>
        </w:tc>
        <w:tc>
          <w:tcPr>
            <w:tcW w:w="25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A8D301" w14:textId="77777777" w:rsidR="00744093" w:rsidRPr="001025E3" w:rsidRDefault="00744093" w:rsidP="002D1ADE">
            <w:pPr>
              <w:spacing w:before="60" w:after="60"/>
              <w:rPr>
                <w:rFonts w:cstheme="minorHAnsi"/>
              </w:rPr>
            </w:pPr>
            <w:r w:rsidRPr="001025E3">
              <w:rPr>
                <w:rFonts w:cstheme="minorHAnsi"/>
              </w:rPr>
              <w:t>73 %</w:t>
            </w:r>
          </w:p>
        </w:tc>
        <w:tc>
          <w:tcPr>
            <w:tcW w:w="254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B3A94D" w14:textId="77777777" w:rsidR="00744093" w:rsidRPr="001025E3" w:rsidRDefault="00744093" w:rsidP="002D1ADE">
            <w:pPr>
              <w:spacing w:before="60" w:after="60"/>
              <w:rPr>
                <w:rFonts w:cstheme="minorHAnsi"/>
              </w:rPr>
            </w:pPr>
            <w:r w:rsidRPr="001025E3">
              <w:rPr>
                <w:rFonts w:cstheme="minorHAnsi"/>
              </w:rPr>
              <w:t>68 %</w:t>
            </w:r>
          </w:p>
        </w:tc>
      </w:tr>
      <w:tr w:rsidR="00744093" w:rsidRPr="001025E3" w14:paraId="4BFF4186" w14:textId="77777777" w:rsidTr="00A7050B">
        <w:tc>
          <w:tcPr>
            <w:tcW w:w="42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D3CDA4" w14:textId="77777777" w:rsidR="00744093" w:rsidRPr="001025E3" w:rsidRDefault="00744093" w:rsidP="002D1ADE">
            <w:pPr>
              <w:spacing w:before="60" w:after="60"/>
              <w:rPr>
                <w:rFonts w:cstheme="minorHAnsi"/>
                <w:lang w:val="fr-FR"/>
              </w:rPr>
            </w:pPr>
            <w:r w:rsidRPr="001025E3">
              <w:rPr>
                <w:rFonts w:cstheme="minorHAnsi"/>
                <w:lang w:val="fr-BE"/>
              </w:rPr>
              <w:t>Éthanol de betterave [avec du biogaz provenant des égouts, gaz naturel utilisé comme combustible de transformation dans les centrales de cogénération (*)]</w:t>
            </w:r>
          </w:p>
        </w:tc>
        <w:tc>
          <w:tcPr>
            <w:tcW w:w="25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84E54B" w14:textId="77777777" w:rsidR="00744093" w:rsidRPr="001025E3" w:rsidRDefault="00744093" w:rsidP="002D1ADE">
            <w:pPr>
              <w:spacing w:before="60" w:after="60"/>
              <w:rPr>
                <w:rFonts w:cstheme="minorHAnsi"/>
              </w:rPr>
            </w:pPr>
            <w:r w:rsidRPr="001025E3">
              <w:rPr>
                <w:rFonts w:cstheme="minorHAnsi"/>
              </w:rPr>
              <w:t>79 %</w:t>
            </w:r>
          </w:p>
        </w:tc>
        <w:tc>
          <w:tcPr>
            <w:tcW w:w="254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5D4A7C" w14:textId="77777777" w:rsidR="00744093" w:rsidRPr="001025E3" w:rsidRDefault="00744093" w:rsidP="002D1ADE">
            <w:pPr>
              <w:spacing w:before="60" w:after="60"/>
              <w:rPr>
                <w:rFonts w:cstheme="minorHAnsi"/>
              </w:rPr>
            </w:pPr>
            <w:r w:rsidRPr="001025E3">
              <w:rPr>
                <w:rFonts w:cstheme="minorHAnsi"/>
              </w:rPr>
              <w:t>76 %</w:t>
            </w:r>
          </w:p>
        </w:tc>
      </w:tr>
      <w:tr w:rsidR="00744093" w:rsidRPr="001025E3" w14:paraId="6C643673" w14:textId="77777777" w:rsidTr="00A7050B">
        <w:tc>
          <w:tcPr>
            <w:tcW w:w="42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81A0A7" w14:textId="77777777" w:rsidR="00744093" w:rsidRPr="001025E3" w:rsidRDefault="00744093" w:rsidP="002D1ADE">
            <w:pPr>
              <w:spacing w:before="60" w:after="60"/>
              <w:rPr>
                <w:rFonts w:cstheme="minorHAnsi"/>
                <w:lang w:val="fr-FR"/>
              </w:rPr>
            </w:pPr>
            <w:r w:rsidRPr="001025E3">
              <w:rPr>
                <w:rFonts w:cstheme="minorHAnsi"/>
                <w:lang w:val="fr-BE"/>
              </w:rPr>
              <w:t>Éthanol de betterave [pas de biogaz provenant des égouts, lignite utilisé comme combustible de transformation dans les centrales de cogénération (*)]</w:t>
            </w:r>
          </w:p>
        </w:tc>
        <w:tc>
          <w:tcPr>
            <w:tcW w:w="25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FCDA84" w14:textId="77777777" w:rsidR="00744093" w:rsidRPr="001025E3" w:rsidRDefault="00744093" w:rsidP="002D1ADE">
            <w:pPr>
              <w:spacing w:before="60" w:after="60"/>
              <w:rPr>
                <w:rFonts w:cstheme="minorHAnsi"/>
              </w:rPr>
            </w:pPr>
            <w:r w:rsidRPr="001025E3">
              <w:rPr>
                <w:rFonts w:cstheme="minorHAnsi"/>
              </w:rPr>
              <w:t>58 %</w:t>
            </w:r>
          </w:p>
        </w:tc>
        <w:tc>
          <w:tcPr>
            <w:tcW w:w="254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57EE77" w14:textId="77777777" w:rsidR="00744093" w:rsidRPr="001025E3" w:rsidRDefault="00744093" w:rsidP="002D1ADE">
            <w:pPr>
              <w:spacing w:before="60" w:after="60"/>
              <w:rPr>
                <w:rFonts w:cstheme="minorHAnsi"/>
              </w:rPr>
            </w:pPr>
            <w:r w:rsidRPr="001025E3">
              <w:rPr>
                <w:rFonts w:cstheme="minorHAnsi"/>
              </w:rPr>
              <w:t>47 %</w:t>
            </w:r>
          </w:p>
        </w:tc>
      </w:tr>
      <w:tr w:rsidR="00744093" w:rsidRPr="001025E3" w14:paraId="3796B818" w14:textId="77777777" w:rsidTr="00A7050B">
        <w:tc>
          <w:tcPr>
            <w:tcW w:w="42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89D748" w14:textId="77777777" w:rsidR="00744093" w:rsidRPr="001025E3" w:rsidRDefault="00744093" w:rsidP="002D1ADE">
            <w:pPr>
              <w:spacing w:before="60" w:after="60"/>
              <w:rPr>
                <w:rFonts w:cstheme="minorHAnsi"/>
                <w:lang w:val="fr-FR"/>
              </w:rPr>
            </w:pPr>
            <w:r w:rsidRPr="001025E3">
              <w:rPr>
                <w:rFonts w:cstheme="minorHAnsi"/>
                <w:lang w:val="fr-BE"/>
              </w:rPr>
              <w:t xml:space="preserve">Éthanol de betterave [(avec du biogaz provenant des égouts, lignite utilisé </w:t>
            </w:r>
            <w:r w:rsidRPr="001025E3">
              <w:rPr>
                <w:rFonts w:cstheme="minorHAnsi"/>
                <w:lang w:val="fr-BE"/>
              </w:rPr>
              <w:lastRenderedPageBreak/>
              <w:t>comme combustible de transformation dans les centrales de cogénération (*)]</w:t>
            </w:r>
          </w:p>
        </w:tc>
        <w:tc>
          <w:tcPr>
            <w:tcW w:w="25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14C896" w14:textId="77777777" w:rsidR="00744093" w:rsidRPr="001025E3" w:rsidRDefault="00744093" w:rsidP="002D1ADE">
            <w:pPr>
              <w:spacing w:before="60" w:after="60"/>
              <w:rPr>
                <w:rFonts w:cstheme="minorHAnsi"/>
              </w:rPr>
            </w:pPr>
            <w:r w:rsidRPr="001025E3">
              <w:rPr>
                <w:rFonts w:cstheme="minorHAnsi"/>
              </w:rPr>
              <w:lastRenderedPageBreak/>
              <w:t>71 %</w:t>
            </w:r>
          </w:p>
        </w:tc>
        <w:tc>
          <w:tcPr>
            <w:tcW w:w="254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5FFDC2" w14:textId="77777777" w:rsidR="00744093" w:rsidRPr="001025E3" w:rsidRDefault="00744093" w:rsidP="002D1ADE">
            <w:pPr>
              <w:spacing w:before="60" w:after="60"/>
              <w:rPr>
                <w:rFonts w:cstheme="minorHAnsi"/>
              </w:rPr>
            </w:pPr>
            <w:r w:rsidRPr="001025E3">
              <w:rPr>
                <w:rFonts w:cstheme="minorHAnsi"/>
              </w:rPr>
              <w:t>64 %</w:t>
            </w:r>
          </w:p>
        </w:tc>
      </w:tr>
      <w:tr w:rsidR="00744093" w:rsidRPr="001025E3" w14:paraId="4254EF5A" w14:textId="77777777" w:rsidTr="00A7050B">
        <w:tc>
          <w:tcPr>
            <w:tcW w:w="42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21488A" w14:textId="77777777" w:rsidR="00744093" w:rsidRPr="001025E3" w:rsidRDefault="00744093" w:rsidP="002D1ADE">
            <w:pPr>
              <w:spacing w:before="60" w:after="60"/>
              <w:rPr>
                <w:rFonts w:cstheme="minorHAnsi"/>
                <w:lang w:val="fr-FR"/>
              </w:rPr>
            </w:pPr>
            <w:r w:rsidRPr="001025E3">
              <w:rPr>
                <w:rFonts w:cstheme="minorHAnsi"/>
                <w:lang w:val="fr-BE"/>
              </w:rPr>
              <w:t>Éthanol de maïs (gaz naturel utilisé comme combustible de transformation dans les chaudières classiques)</w:t>
            </w:r>
          </w:p>
        </w:tc>
        <w:tc>
          <w:tcPr>
            <w:tcW w:w="25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E89C1E" w14:textId="77777777" w:rsidR="00744093" w:rsidRPr="001025E3" w:rsidRDefault="00744093" w:rsidP="002D1ADE">
            <w:pPr>
              <w:spacing w:before="60" w:after="60"/>
              <w:rPr>
                <w:rFonts w:cstheme="minorHAnsi"/>
              </w:rPr>
            </w:pPr>
            <w:r w:rsidRPr="001025E3">
              <w:rPr>
                <w:rFonts w:cstheme="minorHAnsi"/>
              </w:rPr>
              <w:t>48 %</w:t>
            </w:r>
          </w:p>
        </w:tc>
        <w:tc>
          <w:tcPr>
            <w:tcW w:w="254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B9F766" w14:textId="77777777" w:rsidR="00744093" w:rsidRPr="001025E3" w:rsidRDefault="00744093" w:rsidP="002D1ADE">
            <w:pPr>
              <w:spacing w:before="60" w:after="60"/>
              <w:rPr>
                <w:rFonts w:cstheme="minorHAnsi"/>
              </w:rPr>
            </w:pPr>
            <w:r w:rsidRPr="001025E3">
              <w:rPr>
                <w:rFonts w:cstheme="minorHAnsi"/>
              </w:rPr>
              <w:t>40 %</w:t>
            </w:r>
          </w:p>
        </w:tc>
      </w:tr>
      <w:tr w:rsidR="00744093" w:rsidRPr="001025E3" w14:paraId="1C689EB5" w14:textId="77777777" w:rsidTr="00A7050B">
        <w:tc>
          <w:tcPr>
            <w:tcW w:w="42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6F2DBB" w14:textId="77777777" w:rsidR="00744093" w:rsidRPr="001025E3" w:rsidRDefault="00744093" w:rsidP="002D1ADE">
            <w:pPr>
              <w:spacing w:before="60" w:after="60"/>
              <w:rPr>
                <w:rFonts w:cstheme="minorHAnsi"/>
                <w:lang w:val="fr-FR"/>
              </w:rPr>
            </w:pPr>
            <w:r w:rsidRPr="001025E3">
              <w:rPr>
                <w:rFonts w:cstheme="minorHAnsi"/>
                <w:lang w:val="fr-BE"/>
              </w:rPr>
              <w:t>Éthanol de maïs [gaz naturel utilisé comme combustible de transformation dans les centrales de cogénération (*)]</w:t>
            </w:r>
          </w:p>
        </w:tc>
        <w:tc>
          <w:tcPr>
            <w:tcW w:w="25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3A3732" w14:textId="77777777" w:rsidR="00744093" w:rsidRPr="001025E3" w:rsidRDefault="00744093" w:rsidP="002D1ADE">
            <w:pPr>
              <w:spacing w:before="60" w:after="60"/>
              <w:rPr>
                <w:rFonts w:cstheme="minorHAnsi"/>
              </w:rPr>
            </w:pPr>
            <w:r w:rsidRPr="001025E3">
              <w:rPr>
                <w:rFonts w:cstheme="minorHAnsi"/>
              </w:rPr>
              <w:t>55 %</w:t>
            </w:r>
          </w:p>
        </w:tc>
        <w:tc>
          <w:tcPr>
            <w:tcW w:w="254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647852" w14:textId="77777777" w:rsidR="00744093" w:rsidRPr="001025E3" w:rsidRDefault="00744093" w:rsidP="002D1ADE">
            <w:pPr>
              <w:spacing w:before="60" w:after="60"/>
              <w:rPr>
                <w:rFonts w:cstheme="minorHAnsi"/>
              </w:rPr>
            </w:pPr>
            <w:r w:rsidRPr="001025E3">
              <w:rPr>
                <w:rFonts w:cstheme="minorHAnsi"/>
              </w:rPr>
              <w:t>48 %</w:t>
            </w:r>
          </w:p>
        </w:tc>
      </w:tr>
      <w:tr w:rsidR="00744093" w:rsidRPr="001025E3" w14:paraId="53716794" w14:textId="77777777" w:rsidTr="00A7050B">
        <w:tc>
          <w:tcPr>
            <w:tcW w:w="42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9D5314" w14:textId="77777777" w:rsidR="00744093" w:rsidRPr="001025E3" w:rsidRDefault="00744093" w:rsidP="002D1ADE">
            <w:pPr>
              <w:spacing w:before="60" w:after="60"/>
              <w:rPr>
                <w:rFonts w:cstheme="minorHAnsi"/>
                <w:lang w:val="fr-FR"/>
              </w:rPr>
            </w:pPr>
            <w:r w:rsidRPr="001025E3">
              <w:rPr>
                <w:rFonts w:cstheme="minorHAnsi"/>
                <w:lang w:val="fr-BE"/>
              </w:rPr>
              <w:t>Éthanol de maïs [lignite utilisé comme combustible de transformation dans les centrales de cogénération (*)]</w:t>
            </w:r>
          </w:p>
        </w:tc>
        <w:tc>
          <w:tcPr>
            <w:tcW w:w="25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89117D" w14:textId="77777777" w:rsidR="00744093" w:rsidRPr="001025E3" w:rsidRDefault="00744093" w:rsidP="002D1ADE">
            <w:pPr>
              <w:spacing w:before="60" w:after="60"/>
              <w:rPr>
                <w:rFonts w:cstheme="minorHAnsi"/>
              </w:rPr>
            </w:pPr>
            <w:r w:rsidRPr="001025E3">
              <w:rPr>
                <w:rFonts w:cstheme="minorHAnsi"/>
              </w:rPr>
              <w:t>40 %</w:t>
            </w:r>
          </w:p>
        </w:tc>
        <w:tc>
          <w:tcPr>
            <w:tcW w:w="254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70BF8D" w14:textId="77777777" w:rsidR="00744093" w:rsidRPr="001025E3" w:rsidRDefault="00744093" w:rsidP="002D1ADE">
            <w:pPr>
              <w:spacing w:before="60" w:after="60"/>
              <w:rPr>
                <w:rFonts w:cstheme="minorHAnsi"/>
              </w:rPr>
            </w:pPr>
            <w:r w:rsidRPr="001025E3">
              <w:rPr>
                <w:rFonts w:cstheme="minorHAnsi"/>
              </w:rPr>
              <w:t>28 %</w:t>
            </w:r>
          </w:p>
        </w:tc>
      </w:tr>
      <w:tr w:rsidR="00744093" w:rsidRPr="001025E3" w14:paraId="771E0206" w14:textId="77777777" w:rsidTr="00A7050B">
        <w:tc>
          <w:tcPr>
            <w:tcW w:w="42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9F6D36" w14:textId="77777777" w:rsidR="00744093" w:rsidRPr="001025E3" w:rsidRDefault="00744093" w:rsidP="002D1ADE">
            <w:pPr>
              <w:spacing w:before="60" w:after="60"/>
              <w:rPr>
                <w:rFonts w:cstheme="minorHAnsi"/>
                <w:lang w:val="fr-FR"/>
              </w:rPr>
            </w:pPr>
            <w:r w:rsidRPr="001025E3">
              <w:rPr>
                <w:rFonts w:cstheme="minorHAnsi"/>
                <w:lang w:val="fr-BE"/>
              </w:rPr>
              <w:t>Éthanol de maïs [résidus de la sylviculture utilisés comme combustible de transformation dans les centrales de cogénération (*)]</w:t>
            </w:r>
          </w:p>
        </w:tc>
        <w:tc>
          <w:tcPr>
            <w:tcW w:w="25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2D7F4B" w14:textId="77777777" w:rsidR="00744093" w:rsidRPr="001025E3" w:rsidRDefault="00744093" w:rsidP="002D1ADE">
            <w:pPr>
              <w:spacing w:before="60" w:after="60"/>
              <w:rPr>
                <w:rFonts w:cstheme="minorHAnsi"/>
              </w:rPr>
            </w:pPr>
            <w:r w:rsidRPr="001025E3">
              <w:rPr>
                <w:rFonts w:cstheme="minorHAnsi"/>
              </w:rPr>
              <w:t>69 %</w:t>
            </w:r>
          </w:p>
        </w:tc>
        <w:tc>
          <w:tcPr>
            <w:tcW w:w="254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792F72" w14:textId="77777777" w:rsidR="00744093" w:rsidRPr="001025E3" w:rsidRDefault="00744093" w:rsidP="002D1ADE">
            <w:pPr>
              <w:spacing w:before="60" w:after="60"/>
              <w:rPr>
                <w:rFonts w:cstheme="minorHAnsi"/>
              </w:rPr>
            </w:pPr>
            <w:r w:rsidRPr="001025E3">
              <w:rPr>
                <w:rFonts w:cstheme="minorHAnsi"/>
              </w:rPr>
              <w:t>68 %</w:t>
            </w:r>
          </w:p>
        </w:tc>
      </w:tr>
      <w:tr w:rsidR="00744093" w:rsidRPr="001025E3" w14:paraId="4DC0308C" w14:textId="77777777" w:rsidTr="00A7050B">
        <w:tc>
          <w:tcPr>
            <w:tcW w:w="42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40A9AC" w14:textId="77777777" w:rsidR="00744093" w:rsidRPr="001025E3" w:rsidRDefault="00744093" w:rsidP="002D1ADE">
            <w:pPr>
              <w:spacing w:before="60" w:after="60"/>
              <w:rPr>
                <w:rFonts w:cstheme="minorHAnsi"/>
                <w:lang w:val="fr-FR"/>
              </w:rPr>
            </w:pPr>
            <w:r w:rsidRPr="001025E3">
              <w:rPr>
                <w:rFonts w:cstheme="minorHAnsi"/>
                <w:lang w:val="fr-BE"/>
              </w:rPr>
              <w:t>Autres céréales à l'exclusion de l'éthanol de maïs (gaz naturel utilisé comme combustible de transformation dans les chaudières classiques)</w:t>
            </w:r>
          </w:p>
        </w:tc>
        <w:tc>
          <w:tcPr>
            <w:tcW w:w="25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BA1150" w14:textId="77777777" w:rsidR="00744093" w:rsidRPr="001025E3" w:rsidRDefault="00744093" w:rsidP="002D1ADE">
            <w:pPr>
              <w:spacing w:before="60" w:after="60"/>
              <w:rPr>
                <w:rFonts w:cstheme="minorHAnsi"/>
              </w:rPr>
            </w:pPr>
            <w:r w:rsidRPr="001025E3">
              <w:rPr>
                <w:rFonts w:cstheme="minorHAnsi"/>
              </w:rPr>
              <w:t>47 %</w:t>
            </w:r>
          </w:p>
        </w:tc>
        <w:tc>
          <w:tcPr>
            <w:tcW w:w="254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36FE21" w14:textId="77777777" w:rsidR="00744093" w:rsidRPr="001025E3" w:rsidRDefault="00744093" w:rsidP="002D1ADE">
            <w:pPr>
              <w:spacing w:before="60" w:after="60"/>
              <w:rPr>
                <w:rFonts w:cstheme="minorHAnsi"/>
              </w:rPr>
            </w:pPr>
            <w:r w:rsidRPr="001025E3">
              <w:rPr>
                <w:rFonts w:cstheme="minorHAnsi"/>
              </w:rPr>
              <w:t>38 %</w:t>
            </w:r>
          </w:p>
        </w:tc>
      </w:tr>
      <w:tr w:rsidR="00744093" w:rsidRPr="001025E3" w14:paraId="06B46645" w14:textId="77777777" w:rsidTr="00A7050B">
        <w:tc>
          <w:tcPr>
            <w:tcW w:w="42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134EBD" w14:textId="77777777" w:rsidR="00744093" w:rsidRPr="001025E3" w:rsidRDefault="00744093" w:rsidP="002D1ADE">
            <w:pPr>
              <w:spacing w:before="60" w:after="60"/>
              <w:rPr>
                <w:rFonts w:cstheme="minorHAnsi"/>
                <w:lang w:val="fr-FR"/>
              </w:rPr>
            </w:pPr>
            <w:r w:rsidRPr="001025E3">
              <w:rPr>
                <w:rFonts w:cstheme="minorHAnsi"/>
                <w:lang w:val="fr-BE"/>
              </w:rPr>
              <w:t>Autres céréales à l'exclusion de l'éthanol de maïs [gaz naturel utilisé comme combustible de transformation dans les centrales de cogénération (*)]</w:t>
            </w:r>
          </w:p>
        </w:tc>
        <w:tc>
          <w:tcPr>
            <w:tcW w:w="25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C0875F" w14:textId="77777777" w:rsidR="00744093" w:rsidRPr="001025E3" w:rsidRDefault="00744093" w:rsidP="002D1ADE">
            <w:pPr>
              <w:spacing w:before="60" w:after="60"/>
              <w:rPr>
                <w:rFonts w:cstheme="minorHAnsi"/>
              </w:rPr>
            </w:pPr>
            <w:r w:rsidRPr="001025E3">
              <w:rPr>
                <w:rFonts w:cstheme="minorHAnsi"/>
              </w:rPr>
              <w:t>53 %</w:t>
            </w:r>
          </w:p>
        </w:tc>
        <w:tc>
          <w:tcPr>
            <w:tcW w:w="254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1611C4" w14:textId="77777777" w:rsidR="00744093" w:rsidRPr="001025E3" w:rsidRDefault="00744093" w:rsidP="002D1ADE">
            <w:pPr>
              <w:spacing w:before="60" w:after="60"/>
              <w:rPr>
                <w:rFonts w:cstheme="minorHAnsi"/>
              </w:rPr>
            </w:pPr>
            <w:r w:rsidRPr="001025E3">
              <w:rPr>
                <w:rFonts w:cstheme="minorHAnsi"/>
              </w:rPr>
              <w:t>46 %</w:t>
            </w:r>
          </w:p>
        </w:tc>
      </w:tr>
      <w:tr w:rsidR="00744093" w:rsidRPr="001025E3" w14:paraId="116C90DD" w14:textId="77777777" w:rsidTr="00A7050B">
        <w:tc>
          <w:tcPr>
            <w:tcW w:w="42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C42547" w14:textId="77777777" w:rsidR="00744093" w:rsidRPr="001025E3" w:rsidRDefault="00744093" w:rsidP="002D1ADE">
            <w:pPr>
              <w:spacing w:before="60" w:after="60"/>
              <w:rPr>
                <w:rFonts w:cstheme="minorHAnsi"/>
                <w:lang w:val="fr-FR"/>
              </w:rPr>
            </w:pPr>
            <w:r w:rsidRPr="001025E3">
              <w:rPr>
                <w:rFonts w:cstheme="minorHAnsi"/>
                <w:lang w:val="fr-BE"/>
              </w:rPr>
              <w:t>Autres céréales à l'exclusion de l'éthanol de maïs [lignite utilisé comme combustible de transformation dans les centrales de cogénération (*)]</w:t>
            </w:r>
          </w:p>
        </w:tc>
        <w:tc>
          <w:tcPr>
            <w:tcW w:w="25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D7082E" w14:textId="77777777" w:rsidR="00744093" w:rsidRPr="001025E3" w:rsidRDefault="00744093" w:rsidP="002D1ADE">
            <w:pPr>
              <w:spacing w:before="60" w:after="60"/>
              <w:rPr>
                <w:rFonts w:cstheme="minorHAnsi"/>
              </w:rPr>
            </w:pPr>
            <w:r w:rsidRPr="001025E3">
              <w:rPr>
                <w:rFonts w:cstheme="minorHAnsi"/>
              </w:rPr>
              <w:t>37 %</w:t>
            </w:r>
          </w:p>
        </w:tc>
        <w:tc>
          <w:tcPr>
            <w:tcW w:w="254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61C26D" w14:textId="77777777" w:rsidR="00744093" w:rsidRPr="001025E3" w:rsidRDefault="00744093" w:rsidP="002D1ADE">
            <w:pPr>
              <w:spacing w:before="60" w:after="60"/>
              <w:rPr>
                <w:rFonts w:cstheme="minorHAnsi"/>
              </w:rPr>
            </w:pPr>
            <w:r w:rsidRPr="001025E3">
              <w:rPr>
                <w:rFonts w:cstheme="minorHAnsi"/>
              </w:rPr>
              <w:t>24 %</w:t>
            </w:r>
          </w:p>
        </w:tc>
      </w:tr>
      <w:tr w:rsidR="00744093" w:rsidRPr="001025E3" w14:paraId="7A22C21A" w14:textId="77777777" w:rsidTr="00A7050B">
        <w:tc>
          <w:tcPr>
            <w:tcW w:w="42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FE29C8" w14:textId="77777777" w:rsidR="00744093" w:rsidRPr="001025E3" w:rsidRDefault="00744093" w:rsidP="002D1ADE">
            <w:pPr>
              <w:spacing w:before="60" w:after="60"/>
              <w:rPr>
                <w:rFonts w:cstheme="minorHAnsi"/>
                <w:lang w:val="fr-FR"/>
              </w:rPr>
            </w:pPr>
            <w:r w:rsidRPr="001025E3">
              <w:rPr>
                <w:rFonts w:cstheme="minorHAnsi"/>
                <w:lang w:val="fr-BE"/>
              </w:rPr>
              <w:t>Autres céréales à l'exclusion de l'éthanol de maïs [résidus de la sylviculture utilisés comme combustible de transformation dans les centrales de cogénération (*)]</w:t>
            </w:r>
          </w:p>
        </w:tc>
        <w:tc>
          <w:tcPr>
            <w:tcW w:w="25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9599AD" w14:textId="77777777" w:rsidR="00744093" w:rsidRPr="001025E3" w:rsidRDefault="00744093" w:rsidP="002D1ADE">
            <w:pPr>
              <w:spacing w:before="60" w:after="60"/>
              <w:rPr>
                <w:rFonts w:cstheme="minorHAnsi"/>
              </w:rPr>
            </w:pPr>
            <w:r w:rsidRPr="001025E3">
              <w:rPr>
                <w:rFonts w:cstheme="minorHAnsi"/>
              </w:rPr>
              <w:t>67 %</w:t>
            </w:r>
          </w:p>
        </w:tc>
        <w:tc>
          <w:tcPr>
            <w:tcW w:w="254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354848" w14:textId="77777777" w:rsidR="00744093" w:rsidRPr="001025E3" w:rsidRDefault="00744093" w:rsidP="002D1ADE">
            <w:pPr>
              <w:spacing w:before="60" w:after="60"/>
              <w:rPr>
                <w:rFonts w:cstheme="minorHAnsi"/>
              </w:rPr>
            </w:pPr>
            <w:r w:rsidRPr="001025E3">
              <w:rPr>
                <w:rFonts w:cstheme="minorHAnsi"/>
              </w:rPr>
              <w:t>67 %</w:t>
            </w:r>
          </w:p>
        </w:tc>
      </w:tr>
      <w:tr w:rsidR="00744093" w:rsidRPr="001025E3" w14:paraId="2FCE39F5" w14:textId="77777777" w:rsidTr="00A7050B">
        <w:tc>
          <w:tcPr>
            <w:tcW w:w="42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7D5862" w14:textId="77777777" w:rsidR="00744093" w:rsidRPr="001025E3" w:rsidRDefault="00744093" w:rsidP="002D1ADE">
            <w:pPr>
              <w:spacing w:before="60" w:after="60"/>
              <w:rPr>
                <w:rFonts w:cstheme="minorHAnsi"/>
                <w:lang w:val="fr-FR"/>
              </w:rPr>
            </w:pPr>
            <w:r w:rsidRPr="001025E3">
              <w:rPr>
                <w:rFonts w:cstheme="minorHAnsi"/>
                <w:lang w:val="fr-BE"/>
              </w:rPr>
              <w:lastRenderedPageBreak/>
              <w:t>Éthanol de canne à sucre</w:t>
            </w:r>
          </w:p>
        </w:tc>
        <w:tc>
          <w:tcPr>
            <w:tcW w:w="25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B461AC" w14:textId="77777777" w:rsidR="00744093" w:rsidRPr="001025E3" w:rsidRDefault="00744093" w:rsidP="002D1ADE">
            <w:pPr>
              <w:spacing w:before="60" w:after="60"/>
              <w:rPr>
                <w:rFonts w:cstheme="minorHAnsi"/>
              </w:rPr>
            </w:pPr>
            <w:r w:rsidRPr="001025E3">
              <w:rPr>
                <w:rFonts w:cstheme="minorHAnsi"/>
              </w:rPr>
              <w:t>70 %</w:t>
            </w:r>
          </w:p>
        </w:tc>
        <w:tc>
          <w:tcPr>
            <w:tcW w:w="254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13D48E" w14:textId="77777777" w:rsidR="00744093" w:rsidRPr="001025E3" w:rsidRDefault="00744093" w:rsidP="002D1ADE">
            <w:pPr>
              <w:spacing w:before="60" w:after="60"/>
              <w:rPr>
                <w:rFonts w:cstheme="minorHAnsi"/>
              </w:rPr>
            </w:pPr>
            <w:r w:rsidRPr="001025E3">
              <w:rPr>
                <w:rFonts w:cstheme="minorHAnsi"/>
              </w:rPr>
              <w:t>70 %</w:t>
            </w:r>
          </w:p>
        </w:tc>
      </w:tr>
      <w:tr w:rsidR="00744093" w:rsidRPr="00A83F87" w14:paraId="4EF5F649" w14:textId="77777777" w:rsidTr="00A7050B">
        <w:tc>
          <w:tcPr>
            <w:tcW w:w="42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9234D6" w14:textId="77777777" w:rsidR="00744093" w:rsidRPr="001025E3" w:rsidRDefault="00744093" w:rsidP="002D1ADE">
            <w:pPr>
              <w:spacing w:before="60" w:after="60"/>
              <w:rPr>
                <w:rFonts w:cstheme="minorHAnsi"/>
                <w:lang w:val="fr-FR"/>
              </w:rPr>
            </w:pPr>
            <w:r w:rsidRPr="001025E3">
              <w:rPr>
                <w:rFonts w:cstheme="minorHAnsi"/>
                <w:lang w:val="fr-BE"/>
              </w:rPr>
              <w:t>Fraction de l'</w:t>
            </w:r>
            <w:proofErr w:type="spellStart"/>
            <w:r w:rsidRPr="001025E3">
              <w:rPr>
                <w:rFonts w:cstheme="minorHAnsi"/>
                <w:lang w:val="fr-BE"/>
              </w:rPr>
              <w:t>éthyl</w:t>
            </w:r>
            <w:proofErr w:type="spellEnd"/>
            <w:r w:rsidRPr="001025E3">
              <w:rPr>
                <w:rFonts w:cstheme="minorHAnsi"/>
                <w:lang w:val="fr-BE"/>
              </w:rPr>
              <w:t>-tertio-</w:t>
            </w:r>
            <w:proofErr w:type="spellStart"/>
            <w:r w:rsidRPr="001025E3">
              <w:rPr>
                <w:rFonts w:cstheme="minorHAnsi"/>
                <w:lang w:val="fr-BE"/>
              </w:rPr>
              <w:t>butyl</w:t>
            </w:r>
            <w:proofErr w:type="spellEnd"/>
            <w:r w:rsidRPr="001025E3">
              <w:rPr>
                <w:rFonts w:cstheme="minorHAnsi"/>
                <w:lang w:val="fr-BE"/>
              </w:rPr>
              <w:t>-éther (ETBE) issue de sources renouvelables</w:t>
            </w:r>
          </w:p>
        </w:tc>
        <w:tc>
          <w:tcPr>
            <w:tcW w:w="5099"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01BE80" w14:textId="77777777" w:rsidR="00744093" w:rsidRPr="001025E3" w:rsidRDefault="00744093" w:rsidP="002D1ADE">
            <w:pPr>
              <w:spacing w:before="60" w:after="60"/>
              <w:rPr>
                <w:rFonts w:cstheme="minorHAnsi"/>
                <w:lang w:val="fr-FR"/>
              </w:rPr>
            </w:pPr>
            <w:r w:rsidRPr="001025E3">
              <w:rPr>
                <w:rFonts w:cstheme="minorHAnsi"/>
                <w:lang w:val="fr-BE"/>
              </w:rPr>
              <w:t>Mêmes valeurs que pour la filière de production de l'éthanol choisie</w:t>
            </w:r>
          </w:p>
        </w:tc>
      </w:tr>
      <w:tr w:rsidR="00744093" w:rsidRPr="00A83F87" w14:paraId="5F33EA36" w14:textId="77777777" w:rsidTr="00A7050B">
        <w:tc>
          <w:tcPr>
            <w:tcW w:w="42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F63ACA" w14:textId="77777777" w:rsidR="00744093" w:rsidRPr="001025E3" w:rsidRDefault="00744093" w:rsidP="002D1ADE">
            <w:pPr>
              <w:spacing w:before="60" w:after="60"/>
              <w:rPr>
                <w:rFonts w:cstheme="minorHAnsi"/>
                <w:lang w:val="fr-FR"/>
              </w:rPr>
            </w:pPr>
            <w:r w:rsidRPr="001025E3">
              <w:rPr>
                <w:rFonts w:cstheme="minorHAnsi"/>
                <w:lang w:val="fr-BE"/>
              </w:rPr>
              <w:t xml:space="preserve">Fraction du </w:t>
            </w:r>
            <w:proofErr w:type="spellStart"/>
            <w:r w:rsidRPr="001025E3">
              <w:rPr>
                <w:rFonts w:cstheme="minorHAnsi"/>
                <w:lang w:val="fr-BE"/>
              </w:rPr>
              <w:t>tertioamyléthyléther</w:t>
            </w:r>
            <w:proofErr w:type="spellEnd"/>
            <w:r w:rsidRPr="001025E3">
              <w:rPr>
                <w:rFonts w:cstheme="minorHAnsi"/>
                <w:lang w:val="fr-BE"/>
              </w:rPr>
              <w:t xml:space="preserve"> (TAEE) issue de sources renouvelables</w:t>
            </w:r>
          </w:p>
        </w:tc>
        <w:tc>
          <w:tcPr>
            <w:tcW w:w="5099"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3A4348" w14:textId="77777777" w:rsidR="00744093" w:rsidRPr="001025E3" w:rsidRDefault="00744093" w:rsidP="002D1ADE">
            <w:pPr>
              <w:spacing w:before="60" w:after="60"/>
              <w:rPr>
                <w:rFonts w:cstheme="minorHAnsi"/>
                <w:lang w:val="fr-FR"/>
              </w:rPr>
            </w:pPr>
            <w:r w:rsidRPr="001025E3">
              <w:rPr>
                <w:rFonts w:cstheme="minorHAnsi"/>
                <w:lang w:val="fr-BE"/>
              </w:rPr>
              <w:t>Mêmes valeurs que pour la filière de production de l'éthanol choisie</w:t>
            </w:r>
          </w:p>
        </w:tc>
      </w:tr>
      <w:tr w:rsidR="00744093" w:rsidRPr="001025E3" w14:paraId="3E645F3A" w14:textId="77777777" w:rsidTr="00A7050B">
        <w:tc>
          <w:tcPr>
            <w:tcW w:w="42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ACF747" w14:textId="77777777" w:rsidR="00744093" w:rsidRPr="001025E3" w:rsidRDefault="00744093" w:rsidP="002D1ADE">
            <w:pPr>
              <w:spacing w:before="60" w:after="60"/>
              <w:rPr>
                <w:rFonts w:cstheme="minorHAnsi"/>
              </w:rPr>
            </w:pPr>
            <w:proofErr w:type="spellStart"/>
            <w:r w:rsidRPr="001025E3">
              <w:rPr>
                <w:rFonts w:cstheme="minorHAnsi"/>
              </w:rPr>
              <w:t>Biogazole</w:t>
            </w:r>
            <w:proofErr w:type="spellEnd"/>
            <w:r w:rsidRPr="001025E3">
              <w:rPr>
                <w:rFonts w:cstheme="minorHAnsi"/>
              </w:rPr>
              <w:t xml:space="preserve"> de colza</w:t>
            </w:r>
          </w:p>
        </w:tc>
        <w:tc>
          <w:tcPr>
            <w:tcW w:w="25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973A95" w14:textId="77777777" w:rsidR="00744093" w:rsidRPr="001025E3" w:rsidRDefault="00744093" w:rsidP="002D1ADE">
            <w:pPr>
              <w:spacing w:before="60" w:after="60"/>
              <w:rPr>
                <w:rFonts w:cstheme="minorHAnsi"/>
              </w:rPr>
            </w:pPr>
            <w:r w:rsidRPr="001025E3">
              <w:rPr>
                <w:rFonts w:cstheme="minorHAnsi"/>
              </w:rPr>
              <w:t>52 %</w:t>
            </w:r>
          </w:p>
        </w:tc>
        <w:tc>
          <w:tcPr>
            <w:tcW w:w="254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AF2D29" w14:textId="77777777" w:rsidR="00744093" w:rsidRPr="001025E3" w:rsidRDefault="00744093" w:rsidP="002D1ADE">
            <w:pPr>
              <w:spacing w:before="60" w:after="60"/>
              <w:rPr>
                <w:rFonts w:cstheme="minorHAnsi"/>
              </w:rPr>
            </w:pPr>
            <w:r w:rsidRPr="001025E3">
              <w:rPr>
                <w:rFonts w:cstheme="minorHAnsi"/>
              </w:rPr>
              <w:t>47 %</w:t>
            </w:r>
          </w:p>
        </w:tc>
      </w:tr>
      <w:tr w:rsidR="00744093" w:rsidRPr="001025E3" w14:paraId="7BE0B414" w14:textId="77777777" w:rsidTr="00A7050B">
        <w:tc>
          <w:tcPr>
            <w:tcW w:w="42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A60C0A" w14:textId="77777777" w:rsidR="00744093" w:rsidRPr="001025E3" w:rsidRDefault="00744093" w:rsidP="002D1ADE">
            <w:pPr>
              <w:spacing w:before="60" w:after="60"/>
              <w:rPr>
                <w:rFonts w:cstheme="minorHAnsi"/>
              </w:rPr>
            </w:pPr>
            <w:proofErr w:type="spellStart"/>
            <w:r w:rsidRPr="001025E3">
              <w:rPr>
                <w:rFonts w:cstheme="minorHAnsi"/>
              </w:rPr>
              <w:t>Biogazole</w:t>
            </w:r>
            <w:proofErr w:type="spellEnd"/>
            <w:r w:rsidRPr="001025E3">
              <w:rPr>
                <w:rFonts w:cstheme="minorHAnsi"/>
              </w:rPr>
              <w:t xml:space="preserve"> de </w:t>
            </w:r>
            <w:proofErr w:type="spellStart"/>
            <w:r w:rsidRPr="001025E3">
              <w:rPr>
                <w:rFonts w:cstheme="minorHAnsi"/>
              </w:rPr>
              <w:t>tournesol</w:t>
            </w:r>
            <w:proofErr w:type="spellEnd"/>
          </w:p>
        </w:tc>
        <w:tc>
          <w:tcPr>
            <w:tcW w:w="25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28988D" w14:textId="77777777" w:rsidR="00744093" w:rsidRPr="001025E3" w:rsidRDefault="00744093" w:rsidP="002D1ADE">
            <w:pPr>
              <w:spacing w:before="60" w:after="60"/>
              <w:rPr>
                <w:rFonts w:cstheme="minorHAnsi"/>
              </w:rPr>
            </w:pPr>
            <w:r w:rsidRPr="001025E3">
              <w:rPr>
                <w:rFonts w:cstheme="minorHAnsi"/>
              </w:rPr>
              <w:t>57 %</w:t>
            </w:r>
          </w:p>
        </w:tc>
        <w:tc>
          <w:tcPr>
            <w:tcW w:w="254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71268C" w14:textId="77777777" w:rsidR="00744093" w:rsidRPr="001025E3" w:rsidRDefault="00744093" w:rsidP="002D1ADE">
            <w:pPr>
              <w:spacing w:before="60" w:after="60"/>
              <w:rPr>
                <w:rFonts w:cstheme="minorHAnsi"/>
              </w:rPr>
            </w:pPr>
            <w:r w:rsidRPr="001025E3">
              <w:rPr>
                <w:rFonts w:cstheme="minorHAnsi"/>
              </w:rPr>
              <w:t>52 %</w:t>
            </w:r>
          </w:p>
        </w:tc>
      </w:tr>
      <w:tr w:rsidR="00744093" w:rsidRPr="001025E3" w14:paraId="7A620917" w14:textId="77777777" w:rsidTr="00A7050B">
        <w:tc>
          <w:tcPr>
            <w:tcW w:w="42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6960B1" w14:textId="77777777" w:rsidR="00744093" w:rsidRPr="001025E3" w:rsidRDefault="00744093" w:rsidP="002D1ADE">
            <w:pPr>
              <w:spacing w:before="60" w:after="60"/>
              <w:rPr>
                <w:rFonts w:cstheme="minorHAnsi"/>
              </w:rPr>
            </w:pPr>
            <w:proofErr w:type="spellStart"/>
            <w:r w:rsidRPr="001025E3">
              <w:rPr>
                <w:rFonts w:cstheme="minorHAnsi"/>
              </w:rPr>
              <w:t>Biogazole</w:t>
            </w:r>
            <w:proofErr w:type="spellEnd"/>
            <w:r w:rsidRPr="001025E3">
              <w:rPr>
                <w:rFonts w:cstheme="minorHAnsi"/>
              </w:rPr>
              <w:t xml:space="preserve"> de soja</w:t>
            </w:r>
          </w:p>
        </w:tc>
        <w:tc>
          <w:tcPr>
            <w:tcW w:w="25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AF6933" w14:textId="77777777" w:rsidR="00744093" w:rsidRPr="001025E3" w:rsidRDefault="00744093" w:rsidP="002D1ADE">
            <w:pPr>
              <w:spacing w:before="60" w:after="60"/>
              <w:rPr>
                <w:rFonts w:cstheme="minorHAnsi"/>
              </w:rPr>
            </w:pPr>
            <w:r w:rsidRPr="001025E3">
              <w:rPr>
                <w:rFonts w:cstheme="minorHAnsi"/>
              </w:rPr>
              <w:t>55 %</w:t>
            </w:r>
          </w:p>
        </w:tc>
        <w:tc>
          <w:tcPr>
            <w:tcW w:w="254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63AFF4" w14:textId="77777777" w:rsidR="00744093" w:rsidRPr="001025E3" w:rsidRDefault="00744093" w:rsidP="002D1ADE">
            <w:pPr>
              <w:spacing w:before="60" w:after="60"/>
              <w:rPr>
                <w:rFonts w:cstheme="minorHAnsi"/>
              </w:rPr>
            </w:pPr>
            <w:r w:rsidRPr="001025E3">
              <w:rPr>
                <w:rFonts w:cstheme="minorHAnsi"/>
              </w:rPr>
              <w:t>50 %</w:t>
            </w:r>
          </w:p>
        </w:tc>
      </w:tr>
      <w:tr w:rsidR="00744093" w:rsidRPr="001025E3" w14:paraId="5DD98D33" w14:textId="77777777" w:rsidTr="00A7050B">
        <w:tc>
          <w:tcPr>
            <w:tcW w:w="42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03B550" w14:textId="77777777" w:rsidR="00744093" w:rsidRPr="001025E3" w:rsidRDefault="00744093" w:rsidP="002D1ADE">
            <w:pPr>
              <w:spacing w:before="60" w:after="60"/>
              <w:rPr>
                <w:rFonts w:cstheme="minorHAnsi"/>
                <w:lang w:val="fr-FR"/>
              </w:rPr>
            </w:pPr>
            <w:r w:rsidRPr="001025E3">
              <w:rPr>
                <w:rFonts w:cstheme="minorHAnsi"/>
                <w:lang w:val="fr-BE"/>
              </w:rPr>
              <w:t>Biogazole d'huile de palme (bassin ouvert pour effluents)</w:t>
            </w:r>
          </w:p>
        </w:tc>
        <w:tc>
          <w:tcPr>
            <w:tcW w:w="25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4F7E94" w14:textId="77777777" w:rsidR="00744093" w:rsidRPr="001025E3" w:rsidRDefault="00744093" w:rsidP="002D1ADE">
            <w:pPr>
              <w:spacing w:before="60" w:after="60"/>
              <w:rPr>
                <w:rFonts w:cstheme="minorHAnsi"/>
              </w:rPr>
            </w:pPr>
            <w:r w:rsidRPr="001025E3">
              <w:rPr>
                <w:rFonts w:cstheme="minorHAnsi"/>
              </w:rPr>
              <w:t>32 %</w:t>
            </w:r>
          </w:p>
        </w:tc>
        <w:tc>
          <w:tcPr>
            <w:tcW w:w="254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B7B64D" w14:textId="77777777" w:rsidR="00744093" w:rsidRPr="001025E3" w:rsidRDefault="00744093" w:rsidP="002D1ADE">
            <w:pPr>
              <w:spacing w:before="60" w:after="60"/>
              <w:rPr>
                <w:rFonts w:cstheme="minorHAnsi"/>
              </w:rPr>
            </w:pPr>
            <w:r w:rsidRPr="001025E3">
              <w:rPr>
                <w:rFonts w:cstheme="minorHAnsi"/>
              </w:rPr>
              <w:t>19 %</w:t>
            </w:r>
          </w:p>
        </w:tc>
      </w:tr>
      <w:tr w:rsidR="00744093" w:rsidRPr="001025E3" w14:paraId="56F3E99E" w14:textId="77777777" w:rsidTr="00A7050B">
        <w:tc>
          <w:tcPr>
            <w:tcW w:w="42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0AC6A6" w14:textId="77777777" w:rsidR="00744093" w:rsidRPr="001025E3" w:rsidRDefault="00744093" w:rsidP="002D1ADE">
            <w:pPr>
              <w:spacing w:before="60" w:after="60"/>
              <w:rPr>
                <w:rFonts w:cstheme="minorHAnsi"/>
                <w:lang w:val="fr-FR"/>
              </w:rPr>
            </w:pPr>
            <w:r w:rsidRPr="001025E3">
              <w:rPr>
                <w:rFonts w:cstheme="minorHAnsi"/>
                <w:lang w:val="fr-BE"/>
              </w:rPr>
              <w:t>Biogazole d'huile de palme (piégeage du méthane provenant de l'huilerie)</w:t>
            </w:r>
          </w:p>
        </w:tc>
        <w:tc>
          <w:tcPr>
            <w:tcW w:w="25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73C86F" w14:textId="77777777" w:rsidR="00744093" w:rsidRPr="001025E3" w:rsidRDefault="00744093" w:rsidP="002D1ADE">
            <w:pPr>
              <w:spacing w:before="60" w:after="60"/>
              <w:rPr>
                <w:rFonts w:cstheme="minorHAnsi"/>
              </w:rPr>
            </w:pPr>
            <w:r w:rsidRPr="001025E3">
              <w:rPr>
                <w:rFonts w:cstheme="minorHAnsi"/>
              </w:rPr>
              <w:t>51 %</w:t>
            </w:r>
          </w:p>
        </w:tc>
        <w:tc>
          <w:tcPr>
            <w:tcW w:w="254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DD4D86" w14:textId="77777777" w:rsidR="00744093" w:rsidRPr="001025E3" w:rsidRDefault="00744093" w:rsidP="002D1ADE">
            <w:pPr>
              <w:spacing w:before="60" w:after="60"/>
              <w:rPr>
                <w:rFonts w:cstheme="minorHAnsi"/>
              </w:rPr>
            </w:pPr>
            <w:r w:rsidRPr="001025E3">
              <w:rPr>
                <w:rFonts w:cstheme="minorHAnsi"/>
              </w:rPr>
              <w:t>45 %</w:t>
            </w:r>
          </w:p>
        </w:tc>
      </w:tr>
      <w:tr w:rsidR="00744093" w:rsidRPr="001025E3" w14:paraId="2452639D" w14:textId="77777777" w:rsidTr="00A7050B">
        <w:tc>
          <w:tcPr>
            <w:tcW w:w="42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56275D" w14:textId="77777777" w:rsidR="00744093" w:rsidRPr="001025E3" w:rsidRDefault="00744093" w:rsidP="002D1ADE">
            <w:pPr>
              <w:spacing w:before="60" w:after="60"/>
              <w:rPr>
                <w:rFonts w:cstheme="minorHAnsi"/>
                <w:lang w:val="fr-FR"/>
              </w:rPr>
            </w:pPr>
            <w:r w:rsidRPr="001025E3">
              <w:rPr>
                <w:rFonts w:cstheme="minorHAnsi"/>
                <w:lang w:val="fr-BE"/>
              </w:rPr>
              <w:t>Biogazole d'huiles de cuisson usagées</w:t>
            </w:r>
          </w:p>
        </w:tc>
        <w:tc>
          <w:tcPr>
            <w:tcW w:w="25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311A3E" w14:textId="77777777" w:rsidR="00744093" w:rsidRPr="001025E3" w:rsidRDefault="00744093" w:rsidP="002D1ADE">
            <w:pPr>
              <w:spacing w:before="60" w:after="60"/>
              <w:rPr>
                <w:rFonts w:cstheme="minorHAnsi"/>
              </w:rPr>
            </w:pPr>
            <w:r w:rsidRPr="001025E3">
              <w:rPr>
                <w:rFonts w:cstheme="minorHAnsi"/>
              </w:rPr>
              <w:t>88 %</w:t>
            </w:r>
          </w:p>
        </w:tc>
        <w:tc>
          <w:tcPr>
            <w:tcW w:w="254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C86EE1" w14:textId="77777777" w:rsidR="00744093" w:rsidRPr="001025E3" w:rsidRDefault="00744093" w:rsidP="002D1ADE">
            <w:pPr>
              <w:spacing w:before="60" w:after="60"/>
              <w:rPr>
                <w:rFonts w:cstheme="minorHAnsi"/>
              </w:rPr>
            </w:pPr>
            <w:r w:rsidRPr="001025E3">
              <w:rPr>
                <w:rFonts w:cstheme="minorHAnsi"/>
              </w:rPr>
              <w:t>84 %</w:t>
            </w:r>
          </w:p>
        </w:tc>
      </w:tr>
      <w:tr w:rsidR="00744093" w:rsidRPr="001025E3" w14:paraId="4A6637A0" w14:textId="77777777" w:rsidTr="00A7050B">
        <w:tc>
          <w:tcPr>
            <w:tcW w:w="42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C44885" w14:textId="77777777" w:rsidR="00744093" w:rsidRPr="001025E3" w:rsidRDefault="00744093" w:rsidP="002D1ADE">
            <w:pPr>
              <w:spacing w:before="60" w:after="60"/>
              <w:rPr>
                <w:rFonts w:cstheme="minorHAnsi"/>
                <w:lang w:val="fr-FR"/>
              </w:rPr>
            </w:pPr>
            <w:r w:rsidRPr="001025E3">
              <w:rPr>
                <w:rFonts w:cstheme="minorHAnsi"/>
                <w:lang w:val="fr-BE"/>
              </w:rPr>
              <w:t>Biogazole provenant de graisses animales fondues (**)</w:t>
            </w:r>
          </w:p>
        </w:tc>
        <w:tc>
          <w:tcPr>
            <w:tcW w:w="25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1EC410" w14:textId="77777777" w:rsidR="00744093" w:rsidRPr="001025E3" w:rsidRDefault="00744093" w:rsidP="002D1ADE">
            <w:pPr>
              <w:spacing w:before="60" w:after="60"/>
              <w:rPr>
                <w:rFonts w:cstheme="minorHAnsi"/>
              </w:rPr>
            </w:pPr>
            <w:r w:rsidRPr="001025E3">
              <w:rPr>
                <w:rFonts w:cstheme="minorHAnsi"/>
              </w:rPr>
              <w:t>84 %</w:t>
            </w:r>
          </w:p>
        </w:tc>
        <w:tc>
          <w:tcPr>
            <w:tcW w:w="254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545C51" w14:textId="77777777" w:rsidR="00744093" w:rsidRPr="001025E3" w:rsidRDefault="00744093" w:rsidP="002D1ADE">
            <w:pPr>
              <w:spacing w:before="60" w:after="60"/>
              <w:rPr>
                <w:rFonts w:cstheme="minorHAnsi"/>
              </w:rPr>
            </w:pPr>
            <w:r w:rsidRPr="001025E3">
              <w:rPr>
                <w:rFonts w:cstheme="minorHAnsi"/>
              </w:rPr>
              <w:t>78 %</w:t>
            </w:r>
          </w:p>
        </w:tc>
      </w:tr>
      <w:tr w:rsidR="00744093" w:rsidRPr="001025E3" w14:paraId="5E6A0C4F" w14:textId="77777777" w:rsidTr="00A7050B">
        <w:tc>
          <w:tcPr>
            <w:tcW w:w="42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70CD0E" w14:textId="77777777" w:rsidR="00744093" w:rsidRPr="001025E3" w:rsidRDefault="00744093" w:rsidP="002D1ADE">
            <w:pPr>
              <w:spacing w:before="60" w:after="60"/>
              <w:rPr>
                <w:rFonts w:cstheme="minorHAnsi"/>
              </w:rPr>
            </w:pPr>
            <w:proofErr w:type="spellStart"/>
            <w:r w:rsidRPr="001025E3">
              <w:rPr>
                <w:rFonts w:cstheme="minorHAnsi"/>
              </w:rPr>
              <w:t>Huile</w:t>
            </w:r>
            <w:proofErr w:type="spellEnd"/>
            <w:r w:rsidRPr="001025E3">
              <w:rPr>
                <w:rFonts w:cstheme="minorHAnsi"/>
              </w:rPr>
              <w:t xml:space="preserve"> </w:t>
            </w:r>
            <w:proofErr w:type="spellStart"/>
            <w:r w:rsidRPr="001025E3">
              <w:rPr>
                <w:rFonts w:cstheme="minorHAnsi"/>
              </w:rPr>
              <w:t>végétale</w:t>
            </w:r>
            <w:proofErr w:type="spellEnd"/>
            <w:r w:rsidRPr="001025E3">
              <w:rPr>
                <w:rFonts w:cstheme="minorHAnsi"/>
              </w:rPr>
              <w:t xml:space="preserve"> </w:t>
            </w:r>
            <w:proofErr w:type="spellStart"/>
            <w:r w:rsidRPr="001025E3">
              <w:rPr>
                <w:rFonts w:cstheme="minorHAnsi"/>
              </w:rPr>
              <w:t>hydrotraitée</w:t>
            </w:r>
            <w:proofErr w:type="spellEnd"/>
            <w:r w:rsidRPr="001025E3">
              <w:rPr>
                <w:rFonts w:cstheme="minorHAnsi"/>
              </w:rPr>
              <w:t>, colza</w:t>
            </w:r>
          </w:p>
        </w:tc>
        <w:tc>
          <w:tcPr>
            <w:tcW w:w="25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775EA9" w14:textId="77777777" w:rsidR="00744093" w:rsidRPr="001025E3" w:rsidRDefault="00744093" w:rsidP="002D1ADE">
            <w:pPr>
              <w:spacing w:before="60" w:after="60"/>
              <w:rPr>
                <w:rFonts w:cstheme="minorHAnsi"/>
              </w:rPr>
            </w:pPr>
            <w:r w:rsidRPr="001025E3">
              <w:rPr>
                <w:rFonts w:cstheme="minorHAnsi"/>
              </w:rPr>
              <w:t>51 %</w:t>
            </w:r>
          </w:p>
        </w:tc>
        <w:tc>
          <w:tcPr>
            <w:tcW w:w="254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776BA8" w14:textId="77777777" w:rsidR="00744093" w:rsidRPr="001025E3" w:rsidRDefault="00744093" w:rsidP="002D1ADE">
            <w:pPr>
              <w:spacing w:before="60" w:after="60"/>
              <w:rPr>
                <w:rFonts w:cstheme="minorHAnsi"/>
              </w:rPr>
            </w:pPr>
            <w:r w:rsidRPr="001025E3">
              <w:rPr>
                <w:rFonts w:cstheme="minorHAnsi"/>
              </w:rPr>
              <w:t>47 %</w:t>
            </w:r>
          </w:p>
        </w:tc>
      </w:tr>
      <w:tr w:rsidR="00744093" w:rsidRPr="001025E3" w14:paraId="2BF54721" w14:textId="77777777" w:rsidTr="00A7050B">
        <w:tc>
          <w:tcPr>
            <w:tcW w:w="42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670B57" w14:textId="77777777" w:rsidR="00744093" w:rsidRPr="001025E3" w:rsidRDefault="00744093" w:rsidP="002D1ADE">
            <w:pPr>
              <w:spacing w:before="60" w:after="60"/>
              <w:rPr>
                <w:rFonts w:cstheme="minorHAnsi"/>
              </w:rPr>
            </w:pPr>
            <w:proofErr w:type="spellStart"/>
            <w:r w:rsidRPr="001025E3">
              <w:rPr>
                <w:rFonts w:cstheme="minorHAnsi"/>
              </w:rPr>
              <w:t>Huile</w:t>
            </w:r>
            <w:proofErr w:type="spellEnd"/>
            <w:r w:rsidRPr="001025E3">
              <w:rPr>
                <w:rFonts w:cstheme="minorHAnsi"/>
              </w:rPr>
              <w:t xml:space="preserve"> </w:t>
            </w:r>
            <w:proofErr w:type="spellStart"/>
            <w:r w:rsidRPr="001025E3">
              <w:rPr>
                <w:rFonts w:cstheme="minorHAnsi"/>
              </w:rPr>
              <w:t>végétale</w:t>
            </w:r>
            <w:proofErr w:type="spellEnd"/>
            <w:r w:rsidRPr="001025E3">
              <w:rPr>
                <w:rFonts w:cstheme="minorHAnsi"/>
              </w:rPr>
              <w:t xml:space="preserve"> </w:t>
            </w:r>
            <w:proofErr w:type="spellStart"/>
            <w:r w:rsidRPr="001025E3">
              <w:rPr>
                <w:rFonts w:cstheme="minorHAnsi"/>
              </w:rPr>
              <w:t>hydrotraitée</w:t>
            </w:r>
            <w:proofErr w:type="spellEnd"/>
            <w:r w:rsidRPr="001025E3">
              <w:rPr>
                <w:rFonts w:cstheme="minorHAnsi"/>
              </w:rPr>
              <w:t xml:space="preserve">, </w:t>
            </w:r>
            <w:proofErr w:type="spellStart"/>
            <w:r w:rsidRPr="001025E3">
              <w:rPr>
                <w:rFonts w:cstheme="minorHAnsi"/>
              </w:rPr>
              <w:t>tournesol</w:t>
            </w:r>
            <w:proofErr w:type="spellEnd"/>
          </w:p>
        </w:tc>
        <w:tc>
          <w:tcPr>
            <w:tcW w:w="25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2ADDDF" w14:textId="77777777" w:rsidR="00744093" w:rsidRPr="001025E3" w:rsidRDefault="00744093" w:rsidP="002D1ADE">
            <w:pPr>
              <w:spacing w:before="60" w:after="60"/>
              <w:rPr>
                <w:rFonts w:cstheme="minorHAnsi"/>
              </w:rPr>
            </w:pPr>
            <w:r w:rsidRPr="001025E3">
              <w:rPr>
                <w:rFonts w:cstheme="minorHAnsi"/>
              </w:rPr>
              <w:t>58 %</w:t>
            </w:r>
          </w:p>
        </w:tc>
        <w:tc>
          <w:tcPr>
            <w:tcW w:w="254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8EA8F9" w14:textId="77777777" w:rsidR="00744093" w:rsidRPr="001025E3" w:rsidRDefault="00744093" w:rsidP="002D1ADE">
            <w:pPr>
              <w:spacing w:before="60" w:after="60"/>
              <w:rPr>
                <w:rFonts w:cstheme="minorHAnsi"/>
              </w:rPr>
            </w:pPr>
            <w:r w:rsidRPr="001025E3">
              <w:rPr>
                <w:rFonts w:cstheme="minorHAnsi"/>
              </w:rPr>
              <w:t>54 %</w:t>
            </w:r>
          </w:p>
        </w:tc>
      </w:tr>
      <w:tr w:rsidR="00744093" w:rsidRPr="001025E3" w14:paraId="70352387" w14:textId="77777777" w:rsidTr="00A7050B">
        <w:tc>
          <w:tcPr>
            <w:tcW w:w="42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B67B66" w14:textId="77777777" w:rsidR="00744093" w:rsidRPr="001025E3" w:rsidRDefault="00744093" w:rsidP="002D1ADE">
            <w:pPr>
              <w:spacing w:before="60" w:after="60"/>
              <w:rPr>
                <w:rFonts w:cstheme="minorHAnsi"/>
              </w:rPr>
            </w:pPr>
            <w:proofErr w:type="spellStart"/>
            <w:r w:rsidRPr="001025E3">
              <w:rPr>
                <w:rFonts w:cstheme="minorHAnsi"/>
              </w:rPr>
              <w:t>Huile</w:t>
            </w:r>
            <w:proofErr w:type="spellEnd"/>
            <w:r w:rsidRPr="001025E3">
              <w:rPr>
                <w:rFonts w:cstheme="minorHAnsi"/>
              </w:rPr>
              <w:t xml:space="preserve"> </w:t>
            </w:r>
            <w:proofErr w:type="spellStart"/>
            <w:r w:rsidRPr="001025E3">
              <w:rPr>
                <w:rFonts w:cstheme="minorHAnsi"/>
              </w:rPr>
              <w:t>végétale</w:t>
            </w:r>
            <w:proofErr w:type="spellEnd"/>
            <w:r w:rsidRPr="001025E3">
              <w:rPr>
                <w:rFonts w:cstheme="minorHAnsi"/>
              </w:rPr>
              <w:t xml:space="preserve"> </w:t>
            </w:r>
            <w:proofErr w:type="spellStart"/>
            <w:r w:rsidRPr="001025E3">
              <w:rPr>
                <w:rFonts w:cstheme="minorHAnsi"/>
              </w:rPr>
              <w:t>hydrotraitée</w:t>
            </w:r>
            <w:proofErr w:type="spellEnd"/>
            <w:r w:rsidRPr="001025E3">
              <w:rPr>
                <w:rFonts w:cstheme="minorHAnsi"/>
              </w:rPr>
              <w:t>, soja</w:t>
            </w:r>
          </w:p>
        </w:tc>
        <w:tc>
          <w:tcPr>
            <w:tcW w:w="25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A90406" w14:textId="77777777" w:rsidR="00744093" w:rsidRPr="001025E3" w:rsidRDefault="00744093" w:rsidP="002D1ADE">
            <w:pPr>
              <w:spacing w:before="60" w:after="60"/>
              <w:rPr>
                <w:rFonts w:cstheme="minorHAnsi"/>
              </w:rPr>
            </w:pPr>
            <w:r w:rsidRPr="001025E3">
              <w:rPr>
                <w:rFonts w:cstheme="minorHAnsi"/>
              </w:rPr>
              <w:t>55 %</w:t>
            </w:r>
          </w:p>
        </w:tc>
        <w:tc>
          <w:tcPr>
            <w:tcW w:w="254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0C1958" w14:textId="77777777" w:rsidR="00744093" w:rsidRPr="001025E3" w:rsidRDefault="00744093" w:rsidP="002D1ADE">
            <w:pPr>
              <w:spacing w:before="60" w:after="60"/>
              <w:rPr>
                <w:rFonts w:cstheme="minorHAnsi"/>
              </w:rPr>
            </w:pPr>
            <w:r w:rsidRPr="001025E3">
              <w:rPr>
                <w:rFonts w:cstheme="minorHAnsi"/>
              </w:rPr>
              <w:t>51 %</w:t>
            </w:r>
          </w:p>
        </w:tc>
      </w:tr>
      <w:tr w:rsidR="00744093" w:rsidRPr="001025E3" w14:paraId="545328D5" w14:textId="77777777" w:rsidTr="00A7050B">
        <w:tc>
          <w:tcPr>
            <w:tcW w:w="42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A0D4B9" w14:textId="77777777" w:rsidR="00744093" w:rsidRPr="001025E3" w:rsidRDefault="00744093" w:rsidP="002D1ADE">
            <w:pPr>
              <w:spacing w:before="60" w:after="60"/>
              <w:rPr>
                <w:rFonts w:cstheme="minorHAnsi"/>
                <w:lang w:val="fr-FR"/>
              </w:rPr>
            </w:pPr>
            <w:r w:rsidRPr="001025E3">
              <w:rPr>
                <w:rFonts w:cstheme="minorHAnsi"/>
                <w:lang w:val="fr-BE"/>
              </w:rPr>
              <w:t>Huile végétale hydrotraitée, huile de palme (bassin ouvert pour effluents)</w:t>
            </w:r>
          </w:p>
        </w:tc>
        <w:tc>
          <w:tcPr>
            <w:tcW w:w="25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0D9F96" w14:textId="77777777" w:rsidR="00744093" w:rsidRPr="001025E3" w:rsidRDefault="00744093" w:rsidP="002D1ADE">
            <w:pPr>
              <w:spacing w:before="60" w:after="60"/>
              <w:rPr>
                <w:rFonts w:cstheme="minorHAnsi"/>
              </w:rPr>
            </w:pPr>
            <w:r w:rsidRPr="001025E3">
              <w:rPr>
                <w:rFonts w:cstheme="minorHAnsi"/>
              </w:rPr>
              <w:t>34 %</w:t>
            </w:r>
          </w:p>
        </w:tc>
        <w:tc>
          <w:tcPr>
            <w:tcW w:w="254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B02A49" w14:textId="77777777" w:rsidR="00744093" w:rsidRPr="001025E3" w:rsidRDefault="00744093" w:rsidP="002D1ADE">
            <w:pPr>
              <w:spacing w:before="60" w:after="60"/>
              <w:rPr>
                <w:rFonts w:cstheme="minorHAnsi"/>
              </w:rPr>
            </w:pPr>
            <w:r w:rsidRPr="001025E3">
              <w:rPr>
                <w:rFonts w:cstheme="minorHAnsi"/>
              </w:rPr>
              <w:t>22 %</w:t>
            </w:r>
          </w:p>
        </w:tc>
      </w:tr>
      <w:tr w:rsidR="00744093" w:rsidRPr="001025E3" w14:paraId="15A66A3B" w14:textId="77777777" w:rsidTr="00A7050B">
        <w:tc>
          <w:tcPr>
            <w:tcW w:w="42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524607" w14:textId="77777777" w:rsidR="00744093" w:rsidRPr="001025E3" w:rsidRDefault="00744093" w:rsidP="002D1ADE">
            <w:pPr>
              <w:spacing w:before="60" w:after="60"/>
              <w:rPr>
                <w:rFonts w:cstheme="minorHAnsi"/>
                <w:lang w:val="fr-FR"/>
              </w:rPr>
            </w:pPr>
            <w:r w:rsidRPr="001025E3">
              <w:rPr>
                <w:rFonts w:cstheme="minorHAnsi"/>
                <w:lang w:val="fr-BE"/>
              </w:rPr>
              <w:t>Huile végétale hydrotraitée, huile de palme (piégeage du méthane provenant de l'huilerie)</w:t>
            </w:r>
          </w:p>
        </w:tc>
        <w:tc>
          <w:tcPr>
            <w:tcW w:w="25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553B6F" w14:textId="77777777" w:rsidR="00744093" w:rsidRPr="001025E3" w:rsidRDefault="00744093" w:rsidP="002D1ADE">
            <w:pPr>
              <w:spacing w:before="60" w:after="60"/>
              <w:rPr>
                <w:rFonts w:cstheme="minorHAnsi"/>
              </w:rPr>
            </w:pPr>
            <w:r w:rsidRPr="001025E3">
              <w:rPr>
                <w:rFonts w:cstheme="minorHAnsi"/>
              </w:rPr>
              <w:t>53 %</w:t>
            </w:r>
          </w:p>
        </w:tc>
        <w:tc>
          <w:tcPr>
            <w:tcW w:w="254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D5D057" w14:textId="77777777" w:rsidR="00744093" w:rsidRPr="001025E3" w:rsidRDefault="00744093" w:rsidP="002D1ADE">
            <w:pPr>
              <w:spacing w:before="60" w:after="60"/>
              <w:rPr>
                <w:rFonts w:cstheme="minorHAnsi"/>
              </w:rPr>
            </w:pPr>
            <w:r w:rsidRPr="001025E3">
              <w:rPr>
                <w:rFonts w:cstheme="minorHAnsi"/>
              </w:rPr>
              <w:t>49 %</w:t>
            </w:r>
          </w:p>
        </w:tc>
      </w:tr>
      <w:tr w:rsidR="00744093" w:rsidRPr="001025E3" w14:paraId="6DA3F261" w14:textId="77777777" w:rsidTr="00A7050B">
        <w:tc>
          <w:tcPr>
            <w:tcW w:w="42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461DFF" w14:textId="77777777" w:rsidR="00744093" w:rsidRPr="001025E3" w:rsidRDefault="00744093" w:rsidP="002D1ADE">
            <w:pPr>
              <w:spacing w:before="60" w:after="60"/>
              <w:rPr>
                <w:rFonts w:cstheme="minorHAnsi"/>
                <w:lang w:val="fr-FR"/>
              </w:rPr>
            </w:pPr>
            <w:r w:rsidRPr="001025E3">
              <w:rPr>
                <w:rFonts w:cstheme="minorHAnsi"/>
                <w:lang w:val="fr-BE"/>
              </w:rPr>
              <w:lastRenderedPageBreak/>
              <w:t>Huile hydrotraitée provenant d'huiles de cuisson usagées</w:t>
            </w:r>
          </w:p>
        </w:tc>
        <w:tc>
          <w:tcPr>
            <w:tcW w:w="25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F97AD5" w14:textId="77777777" w:rsidR="00744093" w:rsidRPr="001025E3" w:rsidRDefault="00744093" w:rsidP="002D1ADE">
            <w:pPr>
              <w:spacing w:before="60" w:after="60"/>
              <w:rPr>
                <w:rFonts w:cstheme="minorHAnsi"/>
              </w:rPr>
            </w:pPr>
            <w:r w:rsidRPr="001025E3">
              <w:rPr>
                <w:rFonts w:cstheme="minorHAnsi"/>
              </w:rPr>
              <w:t>87 %</w:t>
            </w:r>
          </w:p>
        </w:tc>
        <w:tc>
          <w:tcPr>
            <w:tcW w:w="254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EA03E3" w14:textId="77777777" w:rsidR="00744093" w:rsidRPr="001025E3" w:rsidRDefault="00744093" w:rsidP="002D1ADE">
            <w:pPr>
              <w:spacing w:before="60" w:after="60"/>
              <w:rPr>
                <w:rFonts w:cstheme="minorHAnsi"/>
              </w:rPr>
            </w:pPr>
            <w:r w:rsidRPr="001025E3">
              <w:rPr>
                <w:rFonts w:cstheme="minorHAnsi"/>
              </w:rPr>
              <w:t>83 %</w:t>
            </w:r>
          </w:p>
        </w:tc>
      </w:tr>
      <w:tr w:rsidR="00744093" w:rsidRPr="001025E3" w14:paraId="27678FE1" w14:textId="77777777" w:rsidTr="00A7050B">
        <w:tc>
          <w:tcPr>
            <w:tcW w:w="42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96680D" w14:textId="77777777" w:rsidR="00744093" w:rsidRPr="001025E3" w:rsidRDefault="00744093" w:rsidP="002D1ADE">
            <w:pPr>
              <w:spacing w:before="60" w:after="60"/>
              <w:rPr>
                <w:rFonts w:cstheme="minorHAnsi"/>
                <w:lang w:val="fr-FR"/>
              </w:rPr>
            </w:pPr>
            <w:r w:rsidRPr="001025E3">
              <w:rPr>
                <w:rFonts w:cstheme="minorHAnsi"/>
                <w:lang w:val="fr-BE"/>
              </w:rPr>
              <w:t>Huile hydrotraitée provenant de graisses animales fondues (**)</w:t>
            </w:r>
          </w:p>
        </w:tc>
        <w:tc>
          <w:tcPr>
            <w:tcW w:w="25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229B75" w14:textId="77777777" w:rsidR="00744093" w:rsidRPr="001025E3" w:rsidRDefault="00744093" w:rsidP="002D1ADE">
            <w:pPr>
              <w:spacing w:before="60" w:after="60"/>
              <w:rPr>
                <w:rFonts w:cstheme="minorHAnsi"/>
              </w:rPr>
            </w:pPr>
            <w:r w:rsidRPr="001025E3">
              <w:rPr>
                <w:rFonts w:cstheme="minorHAnsi"/>
              </w:rPr>
              <w:t>83 %</w:t>
            </w:r>
          </w:p>
        </w:tc>
        <w:tc>
          <w:tcPr>
            <w:tcW w:w="254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B29E16" w14:textId="77777777" w:rsidR="00744093" w:rsidRPr="001025E3" w:rsidRDefault="00744093" w:rsidP="002D1ADE">
            <w:pPr>
              <w:spacing w:before="60" w:after="60"/>
              <w:rPr>
                <w:rFonts w:cstheme="minorHAnsi"/>
              </w:rPr>
            </w:pPr>
            <w:r w:rsidRPr="001025E3">
              <w:rPr>
                <w:rFonts w:cstheme="minorHAnsi"/>
              </w:rPr>
              <w:t>77 %</w:t>
            </w:r>
          </w:p>
        </w:tc>
      </w:tr>
      <w:tr w:rsidR="00744093" w:rsidRPr="001025E3" w14:paraId="382D98AB" w14:textId="77777777" w:rsidTr="00A7050B">
        <w:tc>
          <w:tcPr>
            <w:tcW w:w="42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077511" w14:textId="77777777" w:rsidR="00744093" w:rsidRPr="001025E3" w:rsidRDefault="00744093" w:rsidP="002D1ADE">
            <w:pPr>
              <w:spacing w:before="60" w:after="60"/>
              <w:rPr>
                <w:rFonts w:cstheme="minorHAnsi"/>
              </w:rPr>
            </w:pPr>
            <w:proofErr w:type="spellStart"/>
            <w:r w:rsidRPr="001025E3">
              <w:rPr>
                <w:rFonts w:cstheme="minorHAnsi"/>
              </w:rPr>
              <w:t>Huile</w:t>
            </w:r>
            <w:proofErr w:type="spellEnd"/>
            <w:r w:rsidRPr="001025E3">
              <w:rPr>
                <w:rFonts w:cstheme="minorHAnsi"/>
              </w:rPr>
              <w:t xml:space="preserve"> </w:t>
            </w:r>
            <w:proofErr w:type="spellStart"/>
            <w:r w:rsidRPr="001025E3">
              <w:rPr>
                <w:rFonts w:cstheme="minorHAnsi"/>
              </w:rPr>
              <w:t>végétale</w:t>
            </w:r>
            <w:proofErr w:type="spellEnd"/>
            <w:r w:rsidRPr="001025E3">
              <w:rPr>
                <w:rFonts w:cstheme="minorHAnsi"/>
              </w:rPr>
              <w:t xml:space="preserve"> pure, colza</w:t>
            </w:r>
          </w:p>
        </w:tc>
        <w:tc>
          <w:tcPr>
            <w:tcW w:w="25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22EE34" w14:textId="77777777" w:rsidR="00744093" w:rsidRPr="001025E3" w:rsidRDefault="00744093" w:rsidP="002D1ADE">
            <w:pPr>
              <w:spacing w:before="60" w:after="60"/>
              <w:rPr>
                <w:rFonts w:cstheme="minorHAnsi"/>
              </w:rPr>
            </w:pPr>
            <w:r w:rsidRPr="001025E3">
              <w:rPr>
                <w:rFonts w:cstheme="minorHAnsi"/>
              </w:rPr>
              <w:t>59 %</w:t>
            </w:r>
          </w:p>
        </w:tc>
        <w:tc>
          <w:tcPr>
            <w:tcW w:w="254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1949B5" w14:textId="77777777" w:rsidR="00744093" w:rsidRPr="001025E3" w:rsidRDefault="00744093" w:rsidP="002D1ADE">
            <w:pPr>
              <w:spacing w:before="60" w:after="60"/>
              <w:rPr>
                <w:rFonts w:cstheme="minorHAnsi"/>
              </w:rPr>
            </w:pPr>
            <w:r w:rsidRPr="001025E3">
              <w:rPr>
                <w:rFonts w:cstheme="minorHAnsi"/>
              </w:rPr>
              <w:t>57 %</w:t>
            </w:r>
          </w:p>
        </w:tc>
      </w:tr>
      <w:tr w:rsidR="00744093" w:rsidRPr="001025E3" w14:paraId="3058E568" w14:textId="77777777" w:rsidTr="00A7050B">
        <w:tc>
          <w:tcPr>
            <w:tcW w:w="42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46B1F6" w14:textId="77777777" w:rsidR="00744093" w:rsidRPr="001025E3" w:rsidRDefault="00744093" w:rsidP="002D1ADE">
            <w:pPr>
              <w:spacing w:before="60" w:after="60"/>
              <w:rPr>
                <w:rFonts w:cstheme="minorHAnsi"/>
              </w:rPr>
            </w:pPr>
            <w:proofErr w:type="spellStart"/>
            <w:r w:rsidRPr="001025E3">
              <w:rPr>
                <w:rFonts w:cstheme="minorHAnsi"/>
              </w:rPr>
              <w:t>Huile</w:t>
            </w:r>
            <w:proofErr w:type="spellEnd"/>
            <w:r w:rsidRPr="001025E3">
              <w:rPr>
                <w:rFonts w:cstheme="minorHAnsi"/>
              </w:rPr>
              <w:t xml:space="preserve"> </w:t>
            </w:r>
            <w:proofErr w:type="spellStart"/>
            <w:r w:rsidRPr="001025E3">
              <w:rPr>
                <w:rFonts w:cstheme="minorHAnsi"/>
              </w:rPr>
              <w:t>végétale</w:t>
            </w:r>
            <w:proofErr w:type="spellEnd"/>
            <w:r w:rsidRPr="001025E3">
              <w:rPr>
                <w:rFonts w:cstheme="minorHAnsi"/>
              </w:rPr>
              <w:t xml:space="preserve"> pure, </w:t>
            </w:r>
            <w:proofErr w:type="spellStart"/>
            <w:r w:rsidRPr="001025E3">
              <w:rPr>
                <w:rFonts w:cstheme="minorHAnsi"/>
              </w:rPr>
              <w:t>tournesol</w:t>
            </w:r>
            <w:proofErr w:type="spellEnd"/>
          </w:p>
        </w:tc>
        <w:tc>
          <w:tcPr>
            <w:tcW w:w="25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25FC0A" w14:textId="77777777" w:rsidR="00744093" w:rsidRPr="001025E3" w:rsidRDefault="00744093" w:rsidP="002D1ADE">
            <w:pPr>
              <w:spacing w:before="60" w:after="60"/>
              <w:rPr>
                <w:rFonts w:cstheme="minorHAnsi"/>
              </w:rPr>
            </w:pPr>
            <w:r w:rsidRPr="001025E3">
              <w:rPr>
                <w:rFonts w:cstheme="minorHAnsi"/>
              </w:rPr>
              <w:t>65 %</w:t>
            </w:r>
          </w:p>
        </w:tc>
        <w:tc>
          <w:tcPr>
            <w:tcW w:w="254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42E505" w14:textId="77777777" w:rsidR="00744093" w:rsidRPr="001025E3" w:rsidRDefault="00744093" w:rsidP="002D1ADE">
            <w:pPr>
              <w:spacing w:before="60" w:after="60"/>
              <w:rPr>
                <w:rFonts w:cstheme="minorHAnsi"/>
              </w:rPr>
            </w:pPr>
            <w:r w:rsidRPr="001025E3">
              <w:rPr>
                <w:rFonts w:cstheme="minorHAnsi"/>
              </w:rPr>
              <w:t>64 %</w:t>
            </w:r>
          </w:p>
        </w:tc>
      </w:tr>
      <w:tr w:rsidR="00744093" w:rsidRPr="001025E3" w14:paraId="79A7B095" w14:textId="77777777" w:rsidTr="00A7050B">
        <w:tc>
          <w:tcPr>
            <w:tcW w:w="42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659288" w14:textId="77777777" w:rsidR="00744093" w:rsidRPr="001025E3" w:rsidRDefault="00744093" w:rsidP="002D1ADE">
            <w:pPr>
              <w:spacing w:before="60" w:after="60"/>
              <w:rPr>
                <w:rFonts w:cstheme="minorHAnsi"/>
              </w:rPr>
            </w:pPr>
            <w:proofErr w:type="spellStart"/>
            <w:r w:rsidRPr="001025E3">
              <w:rPr>
                <w:rFonts w:cstheme="minorHAnsi"/>
              </w:rPr>
              <w:t>Huile</w:t>
            </w:r>
            <w:proofErr w:type="spellEnd"/>
            <w:r w:rsidRPr="001025E3">
              <w:rPr>
                <w:rFonts w:cstheme="minorHAnsi"/>
              </w:rPr>
              <w:t xml:space="preserve"> </w:t>
            </w:r>
            <w:proofErr w:type="spellStart"/>
            <w:r w:rsidRPr="001025E3">
              <w:rPr>
                <w:rFonts w:cstheme="minorHAnsi"/>
              </w:rPr>
              <w:t>végétale</w:t>
            </w:r>
            <w:proofErr w:type="spellEnd"/>
            <w:r w:rsidRPr="001025E3">
              <w:rPr>
                <w:rFonts w:cstheme="minorHAnsi"/>
              </w:rPr>
              <w:t xml:space="preserve"> pure, soja</w:t>
            </w:r>
          </w:p>
        </w:tc>
        <w:tc>
          <w:tcPr>
            <w:tcW w:w="25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B35DC0" w14:textId="77777777" w:rsidR="00744093" w:rsidRPr="001025E3" w:rsidRDefault="00744093" w:rsidP="002D1ADE">
            <w:pPr>
              <w:spacing w:before="60" w:after="60"/>
              <w:rPr>
                <w:rFonts w:cstheme="minorHAnsi"/>
              </w:rPr>
            </w:pPr>
            <w:r w:rsidRPr="001025E3">
              <w:rPr>
                <w:rFonts w:cstheme="minorHAnsi"/>
              </w:rPr>
              <w:t>63 %</w:t>
            </w:r>
          </w:p>
        </w:tc>
        <w:tc>
          <w:tcPr>
            <w:tcW w:w="254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204945" w14:textId="77777777" w:rsidR="00744093" w:rsidRPr="001025E3" w:rsidRDefault="00744093" w:rsidP="002D1ADE">
            <w:pPr>
              <w:spacing w:before="60" w:after="60"/>
              <w:rPr>
                <w:rFonts w:cstheme="minorHAnsi"/>
              </w:rPr>
            </w:pPr>
            <w:r w:rsidRPr="001025E3">
              <w:rPr>
                <w:rFonts w:cstheme="minorHAnsi"/>
              </w:rPr>
              <w:t>61 %</w:t>
            </w:r>
          </w:p>
        </w:tc>
      </w:tr>
      <w:tr w:rsidR="00744093" w:rsidRPr="001025E3" w14:paraId="751AD7CB" w14:textId="77777777" w:rsidTr="00A7050B">
        <w:tc>
          <w:tcPr>
            <w:tcW w:w="42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2E4023" w14:textId="77777777" w:rsidR="00744093" w:rsidRPr="001025E3" w:rsidRDefault="00744093" w:rsidP="002D1ADE">
            <w:pPr>
              <w:spacing w:before="60" w:after="60"/>
              <w:rPr>
                <w:rFonts w:cstheme="minorHAnsi"/>
                <w:lang w:val="fr-FR"/>
              </w:rPr>
            </w:pPr>
            <w:r w:rsidRPr="001025E3">
              <w:rPr>
                <w:rFonts w:cstheme="minorHAnsi"/>
                <w:lang w:val="fr-BE"/>
              </w:rPr>
              <w:t>Huile végétale pure, huile de palme (bassin ouvert pour effluents)</w:t>
            </w:r>
          </w:p>
        </w:tc>
        <w:tc>
          <w:tcPr>
            <w:tcW w:w="25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5F49DE" w14:textId="77777777" w:rsidR="00744093" w:rsidRPr="001025E3" w:rsidRDefault="00744093" w:rsidP="002D1ADE">
            <w:pPr>
              <w:spacing w:before="60" w:after="60"/>
              <w:rPr>
                <w:rFonts w:cstheme="minorHAnsi"/>
              </w:rPr>
            </w:pPr>
            <w:r w:rsidRPr="001025E3">
              <w:rPr>
                <w:rFonts w:cstheme="minorHAnsi"/>
              </w:rPr>
              <w:t>40 %</w:t>
            </w:r>
          </w:p>
        </w:tc>
        <w:tc>
          <w:tcPr>
            <w:tcW w:w="254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A1AA9C" w14:textId="77777777" w:rsidR="00744093" w:rsidRPr="001025E3" w:rsidRDefault="00744093" w:rsidP="002D1ADE">
            <w:pPr>
              <w:spacing w:before="60" w:after="60"/>
              <w:rPr>
                <w:rFonts w:cstheme="minorHAnsi"/>
              </w:rPr>
            </w:pPr>
            <w:r w:rsidRPr="001025E3">
              <w:rPr>
                <w:rFonts w:cstheme="minorHAnsi"/>
              </w:rPr>
              <w:t>30 %</w:t>
            </w:r>
          </w:p>
        </w:tc>
      </w:tr>
      <w:tr w:rsidR="00744093" w:rsidRPr="001025E3" w14:paraId="00F8EFD8" w14:textId="77777777" w:rsidTr="00A7050B">
        <w:tc>
          <w:tcPr>
            <w:tcW w:w="42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D57EA2" w14:textId="77777777" w:rsidR="00744093" w:rsidRPr="001025E3" w:rsidRDefault="00744093" w:rsidP="002D1ADE">
            <w:pPr>
              <w:spacing w:before="60" w:after="60"/>
              <w:rPr>
                <w:rFonts w:cstheme="minorHAnsi"/>
                <w:lang w:val="fr-FR"/>
              </w:rPr>
            </w:pPr>
            <w:r w:rsidRPr="001025E3">
              <w:rPr>
                <w:rFonts w:cstheme="minorHAnsi"/>
                <w:lang w:val="fr-BE"/>
              </w:rPr>
              <w:t>Huile végétale pure, huile de palme (piégeage du méthane provenant de l'huilerie)</w:t>
            </w:r>
          </w:p>
        </w:tc>
        <w:tc>
          <w:tcPr>
            <w:tcW w:w="25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67D84F" w14:textId="77777777" w:rsidR="00744093" w:rsidRPr="001025E3" w:rsidRDefault="00744093" w:rsidP="002D1ADE">
            <w:pPr>
              <w:spacing w:before="60" w:after="60"/>
              <w:rPr>
                <w:rFonts w:cstheme="minorHAnsi"/>
              </w:rPr>
            </w:pPr>
            <w:r w:rsidRPr="001025E3">
              <w:rPr>
                <w:rFonts w:cstheme="minorHAnsi"/>
              </w:rPr>
              <w:t>59 %</w:t>
            </w:r>
          </w:p>
        </w:tc>
        <w:tc>
          <w:tcPr>
            <w:tcW w:w="254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E1FECE" w14:textId="77777777" w:rsidR="00744093" w:rsidRPr="001025E3" w:rsidRDefault="00744093" w:rsidP="002D1ADE">
            <w:pPr>
              <w:spacing w:before="60" w:after="60"/>
              <w:rPr>
                <w:rFonts w:cstheme="minorHAnsi"/>
              </w:rPr>
            </w:pPr>
            <w:r w:rsidRPr="001025E3">
              <w:rPr>
                <w:rFonts w:cstheme="minorHAnsi"/>
              </w:rPr>
              <w:t>57 %</w:t>
            </w:r>
          </w:p>
        </w:tc>
      </w:tr>
      <w:tr w:rsidR="00744093" w:rsidRPr="001025E3" w14:paraId="5F850E16" w14:textId="77777777" w:rsidTr="00A7050B">
        <w:tc>
          <w:tcPr>
            <w:tcW w:w="42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15DE20" w14:textId="77777777" w:rsidR="00744093" w:rsidRPr="001025E3" w:rsidRDefault="00744093" w:rsidP="002D1ADE">
            <w:pPr>
              <w:spacing w:before="60" w:after="60"/>
              <w:rPr>
                <w:rFonts w:cstheme="minorHAnsi"/>
                <w:lang w:val="fr-FR"/>
              </w:rPr>
            </w:pPr>
            <w:r w:rsidRPr="001025E3">
              <w:rPr>
                <w:rFonts w:cstheme="minorHAnsi"/>
                <w:lang w:val="fr-BE"/>
              </w:rPr>
              <w:t>Huile provenant d'huiles de cuisson usagées</w:t>
            </w:r>
          </w:p>
        </w:tc>
        <w:tc>
          <w:tcPr>
            <w:tcW w:w="25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F7555C" w14:textId="77777777" w:rsidR="00744093" w:rsidRPr="001025E3" w:rsidRDefault="00744093" w:rsidP="002D1ADE">
            <w:pPr>
              <w:spacing w:before="60" w:after="60"/>
              <w:rPr>
                <w:rFonts w:cstheme="minorHAnsi"/>
              </w:rPr>
            </w:pPr>
            <w:r w:rsidRPr="001025E3">
              <w:rPr>
                <w:rFonts w:cstheme="minorHAnsi"/>
              </w:rPr>
              <w:t>98 %</w:t>
            </w:r>
          </w:p>
        </w:tc>
        <w:tc>
          <w:tcPr>
            <w:tcW w:w="254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92604B" w14:textId="77777777" w:rsidR="00744093" w:rsidRPr="001025E3" w:rsidRDefault="00744093" w:rsidP="002D1ADE">
            <w:pPr>
              <w:spacing w:before="60" w:after="60"/>
              <w:rPr>
                <w:rFonts w:cstheme="minorHAnsi"/>
              </w:rPr>
            </w:pPr>
            <w:r w:rsidRPr="001025E3">
              <w:rPr>
                <w:rFonts w:cstheme="minorHAnsi"/>
              </w:rPr>
              <w:t>98 %</w:t>
            </w:r>
          </w:p>
        </w:tc>
      </w:tr>
      <w:tr w:rsidR="00744093" w:rsidRPr="00A83F87" w14:paraId="19C8405F" w14:textId="77777777" w:rsidTr="00A7050B">
        <w:tc>
          <w:tcPr>
            <w:tcW w:w="9344" w:type="dxa"/>
            <w:gridSpan w:val="3"/>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266"/>
              <w:gridCol w:w="8838"/>
            </w:tblGrid>
            <w:tr w:rsidR="00744093" w:rsidRPr="00A83F87" w14:paraId="38756D48" w14:textId="77777777" w:rsidTr="002D1ADE">
              <w:tc>
                <w:tcPr>
                  <w:tcW w:w="0" w:type="auto"/>
                  <w:shd w:val="clear" w:color="auto" w:fill="auto"/>
                  <w:hideMark/>
                </w:tcPr>
                <w:p w14:paraId="0E7A50F7" w14:textId="77777777" w:rsidR="00744093" w:rsidRPr="001025E3" w:rsidRDefault="00744093" w:rsidP="002D1ADE">
                  <w:pPr>
                    <w:spacing w:before="120"/>
                    <w:jc w:val="both"/>
                    <w:rPr>
                      <w:rFonts w:cstheme="minorHAnsi"/>
                    </w:rPr>
                  </w:pPr>
                  <w:r w:rsidRPr="001025E3">
                    <w:rPr>
                      <w:rFonts w:cstheme="minorHAnsi"/>
                    </w:rPr>
                    <w:t>(*)</w:t>
                  </w:r>
                </w:p>
              </w:tc>
              <w:tc>
                <w:tcPr>
                  <w:tcW w:w="0" w:type="auto"/>
                  <w:shd w:val="clear" w:color="auto" w:fill="auto"/>
                  <w:hideMark/>
                </w:tcPr>
                <w:p w14:paraId="0580C796" w14:textId="77777777" w:rsidR="00744093" w:rsidRPr="001025E3" w:rsidRDefault="00744093" w:rsidP="002D1ADE">
                  <w:pPr>
                    <w:spacing w:before="120"/>
                    <w:jc w:val="both"/>
                    <w:rPr>
                      <w:rFonts w:cstheme="minorHAnsi"/>
                      <w:lang w:val="fr-FR"/>
                    </w:rPr>
                  </w:pPr>
                  <w:r w:rsidRPr="001025E3">
                    <w:rPr>
                      <w:rFonts w:cstheme="minorHAnsi"/>
                      <w:lang w:val="fr-BE"/>
                    </w:rPr>
                    <w:t>Les valeurs par défaut pour les procédés faisant appel à une centrale de cogénération sont valables uniquement si la totalité de la chaleur industrielle est fournie par la centrale de cogénération.</w:t>
                  </w:r>
                </w:p>
              </w:tc>
            </w:tr>
          </w:tbl>
          <w:p w14:paraId="0BEE27F2" w14:textId="77777777" w:rsidR="00744093" w:rsidRPr="001025E3" w:rsidRDefault="00744093" w:rsidP="002D1ADE">
            <w:pPr>
              <w:rPr>
                <w:rFonts w:cstheme="minorHAnsi"/>
                <w:lang w:val="fr-BE"/>
              </w:rPr>
            </w:pPr>
          </w:p>
          <w:tbl>
            <w:tblPr>
              <w:tblW w:w="5000" w:type="pct"/>
              <w:tblCellMar>
                <w:left w:w="0" w:type="dxa"/>
                <w:right w:w="0" w:type="dxa"/>
              </w:tblCellMar>
              <w:tblLook w:val="04A0" w:firstRow="1" w:lastRow="0" w:firstColumn="1" w:lastColumn="0" w:noHBand="0" w:noVBand="1"/>
            </w:tblPr>
            <w:tblGrid>
              <w:gridCol w:w="385"/>
              <w:gridCol w:w="8719"/>
            </w:tblGrid>
            <w:tr w:rsidR="00744093" w:rsidRPr="00A83F87" w14:paraId="4CE49B9A" w14:textId="77777777" w:rsidTr="002D1ADE">
              <w:tc>
                <w:tcPr>
                  <w:tcW w:w="0" w:type="auto"/>
                  <w:shd w:val="clear" w:color="auto" w:fill="auto"/>
                  <w:hideMark/>
                </w:tcPr>
                <w:p w14:paraId="4A7F18A6" w14:textId="77777777" w:rsidR="00744093" w:rsidRPr="001025E3" w:rsidRDefault="00744093" w:rsidP="002D1ADE">
                  <w:pPr>
                    <w:spacing w:before="120"/>
                    <w:jc w:val="both"/>
                    <w:rPr>
                      <w:rFonts w:cstheme="minorHAnsi"/>
                    </w:rPr>
                  </w:pPr>
                  <w:r w:rsidRPr="001025E3">
                    <w:rPr>
                      <w:rFonts w:cstheme="minorHAnsi"/>
                    </w:rPr>
                    <w:t>(**)</w:t>
                  </w:r>
                </w:p>
              </w:tc>
              <w:tc>
                <w:tcPr>
                  <w:tcW w:w="0" w:type="auto"/>
                  <w:shd w:val="clear" w:color="auto" w:fill="auto"/>
                  <w:hideMark/>
                </w:tcPr>
                <w:p w14:paraId="08E178D1" w14:textId="77F3F4CC" w:rsidR="00744093" w:rsidRPr="001025E3" w:rsidRDefault="00744093" w:rsidP="002D1ADE">
                  <w:pPr>
                    <w:spacing w:before="120"/>
                    <w:jc w:val="both"/>
                    <w:rPr>
                      <w:rFonts w:cstheme="minorHAnsi"/>
                      <w:lang w:val="fr-FR"/>
                    </w:rPr>
                  </w:pPr>
                  <w:r w:rsidRPr="001025E3">
                    <w:rPr>
                      <w:rFonts w:cstheme="minorHAnsi"/>
                      <w:lang w:val="fr-BE"/>
                    </w:rPr>
                    <w:t>S'applique uniquement aux biocarburants produits à partir de sous-produits animaux classés comme matières de catégories 1 et 2 conformément au règlement (CE) n</w:t>
                  </w:r>
                  <w:r w:rsidRPr="001025E3">
                    <w:rPr>
                      <w:rFonts w:cstheme="minorHAnsi"/>
                      <w:vertAlign w:val="superscript"/>
                      <w:lang w:val="fr-BE"/>
                    </w:rPr>
                    <w:t>o</w:t>
                  </w:r>
                  <w:r w:rsidRPr="001025E3">
                    <w:rPr>
                      <w:rFonts w:cstheme="minorHAnsi"/>
                      <w:lang w:val="fr-BE"/>
                    </w:rPr>
                    <w:t> 1069/2009 du Parlement européen et du Conseil</w:t>
                  </w:r>
                  <w:hyperlink r:id="rId11" w:anchor="ntr1-L_2018328FR.01014701-E0001" w:history="1">
                    <w:r w:rsidRPr="001025E3">
                      <w:rPr>
                        <w:rFonts w:cstheme="minorHAnsi"/>
                        <w:color w:val="3366CC"/>
                        <w:lang w:val="fr-BE"/>
                      </w:rPr>
                      <w:t> </w:t>
                    </w:r>
                    <w:r w:rsidRPr="001025E3">
                      <w:rPr>
                        <w:rFonts w:cstheme="minorHAnsi"/>
                        <w:vertAlign w:val="superscript"/>
                        <w:lang w:val="fr-BE"/>
                      </w:rPr>
                      <w:t>1</w:t>
                    </w:r>
                  </w:hyperlink>
                  <w:r w:rsidRPr="001025E3">
                    <w:rPr>
                      <w:rFonts w:cstheme="minorHAnsi"/>
                      <w:lang w:val="fr-BE"/>
                    </w:rPr>
                    <w:t> pour lesquels il n'est pas tenu compte des émissions liées à l'hygiénisation dans le cadre de l'équarrissage.</w:t>
                  </w:r>
                </w:p>
              </w:tc>
            </w:tr>
          </w:tbl>
          <w:p w14:paraId="79324D31" w14:textId="77777777" w:rsidR="00744093" w:rsidRPr="001025E3" w:rsidRDefault="00744093" w:rsidP="002D1ADE">
            <w:pPr>
              <w:spacing w:after="300"/>
              <w:rPr>
                <w:rFonts w:cstheme="minorHAnsi"/>
                <w:lang w:val="fr-BE"/>
              </w:rPr>
            </w:pPr>
          </w:p>
        </w:tc>
      </w:tr>
    </w:tbl>
    <w:p w14:paraId="7778A7A2" w14:textId="19AA3FE3" w:rsidR="00EF336E" w:rsidRPr="001025E3" w:rsidRDefault="00EF336E" w:rsidP="00EF336E">
      <w:pPr>
        <w:rPr>
          <w:i/>
          <w:iCs/>
          <w:sz w:val="20"/>
          <w:szCs w:val="17"/>
          <w:lang w:val="fr-BE"/>
        </w:rPr>
      </w:pPr>
    </w:p>
    <w:p w14:paraId="78F64298" w14:textId="4585D4BC" w:rsidR="00EF336E" w:rsidRPr="001025E3" w:rsidRDefault="004B41E6" w:rsidP="00EF336E">
      <w:pPr>
        <w:rPr>
          <w:i/>
          <w:iCs/>
          <w:lang w:val="fr-FR"/>
        </w:rPr>
      </w:pPr>
      <w:r w:rsidRPr="001025E3">
        <w:rPr>
          <w:b/>
          <w:lang w:val="fr-BE"/>
        </w:rPr>
        <w:t>Partie B</w:t>
      </w:r>
      <w:r w:rsidRPr="001025E3">
        <w:rPr>
          <w:lang w:val="fr-BE"/>
        </w:rPr>
        <w:t>.</w:t>
      </w:r>
      <w:r w:rsidRPr="001025E3">
        <w:rPr>
          <w:i/>
          <w:lang w:val="fr-BE"/>
        </w:rPr>
        <w:t xml:space="preserve">  Estimations de valeurs types et de valeurs par défaut pour des biocarburants du futur, inexistants ou présents seulement sur le marché en quantités négligeables en2016, produits sans émissions nettes de carbone dues à des changements dans l’affectation des sols</w:t>
      </w:r>
    </w:p>
    <w:p w14:paraId="3A3F044B" w14:textId="1E947C7A" w:rsidR="004B41E6" w:rsidRPr="001025E3" w:rsidRDefault="004B41E6" w:rsidP="00EF336E">
      <w:pPr>
        <w:rPr>
          <w:i/>
          <w:iCs/>
          <w:sz w:val="20"/>
          <w:szCs w:val="17"/>
          <w:lang w:val="fr-BE"/>
        </w:rPr>
      </w:pPr>
    </w:p>
    <w:tbl>
      <w:tblPr>
        <w:tblW w:w="935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408"/>
        <w:gridCol w:w="1472"/>
        <w:gridCol w:w="1472"/>
      </w:tblGrid>
      <w:tr w:rsidR="004B41E6" w:rsidRPr="00A83F87" w14:paraId="5A896CBC" w14:textId="77777777" w:rsidTr="002D1ADE">
        <w:tc>
          <w:tcPr>
            <w:tcW w:w="6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1AA835" w14:textId="77777777" w:rsidR="004B41E6" w:rsidRPr="001025E3" w:rsidRDefault="004B41E6" w:rsidP="002D1ADE">
            <w:pPr>
              <w:spacing w:before="60" w:after="60"/>
              <w:ind w:right="195"/>
              <w:jc w:val="center"/>
              <w:rPr>
                <w:b/>
                <w:bCs/>
              </w:rPr>
            </w:pPr>
            <w:proofErr w:type="spellStart"/>
            <w:r w:rsidRPr="001025E3">
              <w:rPr>
                <w:b/>
              </w:rPr>
              <w:t>Filière</w:t>
            </w:r>
            <w:proofErr w:type="spellEnd"/>
            <w:r w:rsidRPr="001025E3">
              <w:rPr>
                <w:b/>
              </w:rPr>
              <w:t xml:space="preserve"> de production</w:t>
            </w:r>
          </w:p>
        </w:tc>
        <w:tc>
          <w:tcPr>
            <w:tcW w:w="14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B3C2AE" w14:textId="77777777" w:rsidR="004B41E6" w:rsidRPr="001025E3" w:rsidRDefault="004B41E6" w:rsidP="002D1ADE">
            <w:pPr>
              <w:spacing w:before="60" w:after="60"/>
              <w:ind w:right="195"/>
              <w:jc w:val="center"/>
              <w:rPr>
                <w:b/>
                <w:bCs/>
                <w:lang w:val="fr-FR"/>
              </w:rPr>
            </w:pPr>
            <w:r w:rsidRPr="001025E3">
              <w:rPr>
                <w:b/>
                <w:lang w:val="fr-BE"/>
              </w:rPr>
              <w:t xml:space="preserve">Réduction des émissions de gaz à </w:t>
            </w:r>
            <w:r w:rsidRPr="001025E3">
              <w:rPr>
                <w:b/>
                <w:lang w:val="fr-BE"/>
              </w:rPr>
              <w:lastRenderedPageBreak/>
              <w:t>effet de serre — valeurs types</w:t>
            </w:r>
          </w:p>
        </w:tc>
        <w:tc>
          <w:tcPr>
            <w:tcW w:w="14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408DB7" w14:textId="77777777" w:rsidR="004B41E6" w:rsidRPr="001025E3" w:rsidRDefault="004B41E6" w:rsidP="002D1ADE">
            <w:pPr>
              <w:spacing w:before="60" w:after="60"/>
              <w:ind w:right="195"/>
              <w:jc w:val="center"/>
              <w:rPr>
                <w:b/>
                <w:bCs/>
                <w:lang w:val="fr-FR"/>
              </w:rPr>
            </w:pPr>
            <w:r w:rsidRPr="001025E3">
              <w:rPr>
                <w:b/>
                <w:lang w:val="fr-BE"/>
              </w:rPr>
              <w:lastRenderedPageBreak/>
              <w:t xml:space="preserve">Réduction des émissions de gaz à </w:t>
            </w:r>
            <w:r w:rsidRPr="001025E3">
              <w:rPr>
                <w:b/>
                <w:lang w:val="fr-BE"/>
              </w:rPr>
              <w:lastRenderedPageBreak/>
              <w:t>effet de serre — valeurs par défaut</w:t>
            </w:r>
          </w:p>
        </w:tc>
      </w:tr>
      <w:tr w:rsidR="004B41E6" w:rsidRPr="001025E3" w14:paraId="343E9B22" w14:textId="77777777" w:rsidTr="002D1ADE">
        <w:tc>
          <w:tcPr>
            <w:tcW w:w="6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1D5E88" w14:textId="77777777" w:rsidR="004B41E6" w:rsidRPr="001025E3" w:rsidRDefault="004B41E6" w:rsidP="002D1ADE">
            <w:pPr>
              <w:spacing w:before="60" w:after="60"/>
              <w:rPr>
                <w:lang w:val="fr-FR"/>
              </w:rPr>
            </w:pPr>
            <w:r w:rsidRPr="001025E3">
              <w:rPr>
                <w:lang w:val="fr-BE"/>
              </w:rPr>
              <w:lastRenderedPageBreak/>
              <w:t>Éthanol de paille de blé</w:t>
            </w:r>
          </w:p>
        </w:tc>
        <w:tc>
          <w:tcPr>
            <w:tcW w:w="14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C07960" w14:textId="77777777" w:rsidR="004B41E6" w:rsidRPr="001025E3" w:rsidRDefault="004B41E6" w:rsidP="002D1ADE">
            <w:pPr>
              <w:spacing w:before="60" w:after="60"/>
            </w:pPr>
            <w:r w:rsidRPr="001025E3">
              <w:t>85 %</w:t>
            </w:r>
          </w:p>
        </w:tc>
        <w:tc>
          <w:tcPr>
            <w:tcW w:w="14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FD15EB" w14:textId="77777777" w:rsidR="004B41E6" w:rsidRPr="001025E3" w:rsidRDefault="004B41E6" w:rsidP="002D1ADE">
            <w:pPr>
              <w:spacing w:before="60" w:after="60"/>
            </w:pPr>
            <w:r w:rsidRPr="001025E3">
              <w:t>83 %</w:t>
            </w:r>
          </w:p>
        </w:tc>
      </w:tr>
      <w:tr w:rsidR="004B41E6" w:rsidRPr="001025E3" w14:paraId="79746921" w14:textId="77777777" w:rsidTr="002D1ADE">
        <w:tc>
          <w:tcPr>
            <w:tcW w:w="6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D23B1F" w14:textId="77777777" w:rsidR="004B41E6" w:rsidRPr="001025E3" w:rsidRDefault="004B41E6" w:rsidP="002D1ADE">
            <w:pPr>
              <w:spacing w:before="60" w:after="60"/>
              <w:rPr>
                <w:lang w:val="fr-FR"/>
              </w:rPr>
            </w:pPr>
            <w:r w:rsidRPr="001025E3">
              <w:rPr>
                <w:lang w:val="fr-BE"/>
              </w:rPr>
              <w:t>Gazole filière Fischer-</w:t>
            </w:r>
            <w:proofErr w:type="spellStart"/>
            <w:r w:rsidRPr="001025E3">
              <w:rPr>
                <w:lang w:val="fr-BE"/>
              </w:rPr>
              <w:t>Tropsch</w:t>
            </w:r>
            <w:proofErr w:type="spellEnd"/>
            <w:r w:rsidRPr="001025E3">
              <w:rPr>
                <w:lang w:val="fr-BE"/>
              </w:rPr>
              <w:t xml:space="preserve"> produit à partir de déchets de bois dans une unité isolée</w:t>
            </w:r>
          </w:p>
        </w:tc>
        <w:tc>
          <w:tcPr>
            <w:tcW w:w="14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32F0F2" w14:textId="77777777" w:rsidR="004B41E6" w:rsidRPr="001025E3" w:rsidRDefault="004B41E6" w:rsidP="002D1ADE">
            <w:pPr>
              <w:spacing w:before="60" w:after="60"/>
            </w:pPr>
            <w:r w:rsidRPr="001025E3">
              <w:t>85 %</w:t>
            </w:r>
          </w:p>
        </w:tc>
        <w:tc>
          <w:tcPr>
            <w:tcW w:w="14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526834" w14:textId="77777777" w:rsidR="004B41E6" w:rsidRPr="001025E3" w:rsidRDefault="004B41E6" w:rsidP="002D1ADE">
            <w:pPr>
              <w:spacing w:before="60" w:after="60"/>
            </w:pPr>
            <w:r w:rsidRPr="001025E3">
              <w:t>85 %</w:t>
            </w:r>
          </w:p>
        </w:tc>
      </w:tr>
      <w:tr w:rsidR="004B41E6" w:rsidRPr="001025E3" w14:paraId="3B64D970" w14:textId="77777777" w:rsidTr="002D1ADE">
        <w:tc>
          <w:tcPr>
            <w:tcW w:w="6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F219D1" w14:textId="77777777" w:rsidR="004B41E6" w:rsidRPr="001025E3" w:rsidRDefault="004B41E6" w:rsidP="002D1ADE">
            <w:pPr>
              <w:spacing w:before="60" w:after="60"/>
              <w:rPr>
                <w:lang w:val="fr-FR"/>
              </w:rPr>
            </w:pPr>
            <w:r w:rsidRPr="001025E3">
              <w:rPr>
                <w:lang w:val="fr-BE"/>
              </w:rPr>
              <w:t>Gazole filière Fischer-</w:t>
            </w:r>
            <w:proofErr w:type="spellStart"/>
            <w:r w:rsidRPr="001025E3">
              <w:rPr>
                <w:lang w:val="fr-BE"/>
              </w:rPr>
              <w:t>Tropsch</w:t>
            </w:r>
            <w:proofErr w:type="spellEnd"/>
            <w:r w:rsidRPr="001025E3">
              <w:rPr>
                <w:lang w:val="fr-BE"/>
              </w:rPr>
              <w:t xml:space="preserve"> produit à partir de bois cultivé dans une unité isolée</w:t>
            </w:r>
          </w:p>
        </w:tc>
        <w:tc>
          <w:tcPr>
            <w:tcW w:w="14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D52019" w14:textId="77777777" w:rsidR="004B41E6" w:rsidRPr="001025E3" w:rsidRDefault="004B41E6" w:rsidP="002D1ADE">
            <w:pPr>
              <w:spacing w:before="60" w:after="60"/>
            </w:pPr>
            <w:r w:rsidRPr="001025E3">
              <w:t>82 %</w:t>
            </w:r>
          </w:p>
        </w:tc>
        <w:tc>
          <w:tcPr>
            <w:tcW w:w="14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3D2943" w14:textId="77777777" w:rsidR="004B41E6" w:rsidRPr="001025E3" w:rsidRDefault="004B41E6" w:rsidP="002D1ADE">
            <w:pPr>
              <w:spacing w:before="60" w:after="60"/>
            </w:pPr>
            <w:r w:rsidRPr="001025E3">
              <w:t>82 %</w:t>
            </w:r>
          </w:p>
        </w:tc>
      </w:tr>
      <w:tr w:rsidR="004B41E6" w:rsidRPr="001025E3" w14:paraId="55A49E53" w14:textId="77777777" w:rsidTr="002D1ADE">
        <w:tc>
          <w:tcPr>
            <w:tcW w:w="6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F67F52" w14:textId="77777777" w:rsidR="004B41E6" w:rsidRPr="001025E3" w:rsidRDefault="004B41E6" w:rsidP="002D1ADE">
            <w:pPr>
              <w:spacing w:before="60" w:after="60"/>
              <w:rPr>
                <w:lang w:val="fr-FR"/>
              </w:rPr>
            </w:pPr>
            <w:r w:rsidRPr="001025E3">
              <w:rPr>
                <w:lang w:val="fr-BE"/>
              </w:rPr>
              <w:t>Essence filière Fischer-</w:t>
            </w:r>
            <w:proofErr w:type="spellStart"/>
            <w:r w:rsidRPr="001025E3">
              <w:rPr>
                <w:lang w:val="fr-BE"/>
              </w:rPr>
              <w:t>Tropsch</w:t>
            </w:r>
            <w:proofErr w:type="spellEnd"/>
            <w:r w:rsidRPr="001025E3">
              <w:rPr>
                <w:lang w:val="fr-BE"/>
              </w:rPr>
              <w:t xml:space="preserve"> produite à partir de déchets de bois dans une unité isolée</w:t>
            </w:r>
          </w:p>
        </w:tc>
        <w:tc>
          <w:tcPr>
            <w:tcW w:w="14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7F3A44" w14:textId="77777777" w:rsidR="004B41E6" w:rsidRPr="001025E3" w:rsidRDefault="004B41E6" w:rsidP="002D1ADE">
            <w:pPr>
              <w:spacing w:before="60" w:after="60"/>
            </w:pPr>
            <w:r w:rsidRPr="001025E3">
              <w:t>85 %</w:t>
            </w:r>
          </w:p>
        </w:tc>
        <w:tc>
          <w:tcPr>
            <w:tcW w:w="14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EB1581" w14:textId="77777777" w:rsidR="004B41E6" w:rsidRPr="001025E3" w:rsidRDefault="004B41E6" w:rsidP="002D1ADE">
            <w:pPr>
              <w:spacing w:before="60" w:after="60"/>
            </w:pPr>
            <w:r w:rsidRPr="001025E3">
              <w:t>85 %</w:t>
            </w:r>
          </w:p>
        </w:tc>
      </w:tr>
      <w:tr w:rsidR="004B41E6" w:rsidRPr="001025E3" w14:paraId="63FE2DC1" w14:textId="77777777" w:rsidTr="002D1ADE">
        <w:tc>
          <w:tcPr>
            <w:tcW w:w="6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5AB34B" w14:textId="77777777" w:rsidR="004B41E6" w:rsidRPr="001025E3" w:rsidRDefault="004B41E6" w:rsidP="002D1ADE">
            <w:pPr>
              <w:spacing w:before="60" w:after="60"/>
              <w:rPr>
                <w:lang w:val="fr-FR"/>
              </w:rPr>
            </w:pPr>
            <w:r w:rsidRPr="001025E3">
              <w:rPr>
                <w:lang w:val="fr-BE"/>
              </w:rPr>
              <w:t>Essence filière Fischer-</w:t>
            </w:r>
            <w:proofErr w:type="spellStart"/>
            <w:r w:rsidRPr="001025E3">
              <w:rPr>
                <w:lang w:val="fr-BE"/>
              </w:rPr>
              <w:t>Tropsch</w:t>
            </w:r>
            <w:proofErr w:type="spellEnd"/>
            <w:r w:rsidRPr="001025E3">
              <w:rPr>
                <w:lang w:val="fr-BE"/>
              </w:rPr>
              <w:t xml:space="preserve"> produite à partir de bois cultivé dans une unité isolée</w:t>
            </w:r>
          </w:p>
        </w:tc>
        <w:tc>
          <w:tcPr>
            <w:tcW w:w="14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9CFAB8" w14:textId="77777777" w:rsidR="004B41E6" w:rsidRPr="001025E3" w:rsidRDefault="004B41E6" w:rsidP="002D1ADE">
            <w:pPr>
              <w:spacing w:before="60" w:after="60"/>
            </w:pPr>
            <w:r w:rsidRPr="001025E3">
              <w:t>82 %</w:t>
            </w:r>
          </w:p>
        </w:tc>
        <w:tc>
          <w:tcPr>
            <w:tcW w:w="14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4B40B4" w14:textId="77777777" w:rsidR="004B41E6" w:rsidRPr="001025E3" w:rsidRDefault="004B41E6" w:rsidP="002D1ADE">
            <w:pPr>
              <w:spacing w:before="60" w:after="60"/>
            </w:pPr>
            <w:r w:rsidRPr="001025E3">
              <w:t>82 %</w:t>
            </w:r>
          </w:p>
        </w:tc>
      </w:tr>
      <w:tr w:rsidR="004B41E6" w:rsidRPr="001025E3" w14:paraId="33C88F7E" w14:textId="77777777" w:rsidTr="002D1ADE">
        <w:tc>
          <w:tcPr>
            <w:tcW w:w="6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2E2253" w14:textId="77777777" w:rsidR="004B41E6" w:rsidRPr="001025E3" w:rsidRDefault="004B41E6" w:rsidP="002D1ADE">
            <w:pPr>
              <w:spacing w:before="60" w:after="60"/>
              <w:rPr>
                <w:lang w:val="fr-FR"/>
              </w:rPr>
            </w:pPr>
            <w:proofErr w:type="spellStart"/>
            <w:r w:rsidRPr="001025E3">
              <w:rPr>
                <w:lang w:val="fr-BE"/>
              </w:rPr>
              <w:t>Diméthyléther</w:t>
            </w:r>
            <w:proofErr w:type="spellEnd"/>
            <w:r w:rsidRPr="001025E3">
              <w:rPr>
                <w:lang w:val="fr-BE"/>
              </w:rPr>
              <w:t xml:space="preserve"> (DME) produit à partir de déchets de bois dans une unité isolée</w:t>
            </w:r>
          </w:p>
        </w:tc>
        <w:tc>
          <w:tcPr>
            <w:tcW w:w="14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E7A27E" w14:textId="77777777" w:rsidR="004B41E6" w:rsidRPr="001025E3" w:rsidRDefault="004B41E6" w:rsidP="002D1ADE">
            <w:pPr>
              <w:spacing w:before="60" w:after="60"/>
            </w:pPr>
            <w:r w:rsidRPr="001025E3">
              <w:t>86 %</w:t>
            </w:r>
          </w:p>
        </w:tc>
        <w:tc>
          <w:tcPr>
            <w:tcW w:w="14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519B87" w14:textId="77777777" w:rsidR="004B41E6" w:rsidRPr="001025E3" w:rsidRDefault="004B41E6" w:rsidP="002D1ADE">
            <w:pPr>
              <w:spacing w:before="60" w:after="60"/>
            </w:pPr>
            <w:r w:rsidRPr="001025E3">
              <w:t>86 %</w:t>
            </w:r>
          </w:p>
        </w:tc>
      </w:tr>
      <w:tr w:rsidR="004B41E6" w:rsidRPr="001025E3" w14:paraId="3953B92A" w14:textId="77777777" w:rsidTr="002D1ADE">
        <w:tc>
          <w:tcPr>
            <w:tcW w:w="6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359B95" w14:textId="77777777" w:rsidR="004B41E6" w:rsidRPr="001025E3" w:rsidRDefault="004B41E6" w:rsidP="002D1ADE">
            <w:pPr>
              <w:spacing w:before="60" w:after="60"/>
              <w:rPr>
                <w:lang w:val="fr-FR"/>
              </w:rPr>
            </w:pPr>
            <w:r w:rsidRPr="001025E3">
              <w:rPr>
                <w:lang w:val="fr-BE"/>
              </w:rPr>
              <w:t>DME produit à partir de bois cultivé dans une unité isolée</w:t>
            </w:r>
          </w:p>
        </w:tc>
        <w:tc>
          <w:tcPr>
            <w:tcW w:w="14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9E6F8F" w14:textId="77777777" w:rsidR="004B41E6" w:rsidRPr="001025E3" w:rsidRDefault="004B41E6" w:rsidP="002D1ADE">
            <w:pPr>
              <w:spacing w:before="60" w:after="60"/>
            </w:pPr>
            <w:r w:rsidRPr="001025E3">
              <w:t>83 %</w:t>
            </w:r>
          </w:p>
        </w:tc>
        <w:tc>
          <w:tcPr>
            <w:tcW w:w="14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2A7EEA" w14:textId="77777777" w:rsidR="004B41E6" w:rsidRPr="001025E3" w:rsidRDefault="004B41E6" w:rsidP="002D1ADE">
            <w:pPr>
              <w:spacing w:before="60" w:after="60"/>
            </w:pPr>
            <w:r w:rsidRPr="001025E3">
              <w:t>83 %</w:t>
            </w:r>
          </w:p>
        </w:tc>
      </w:tr>
      <w:tr w:rsidR="004B41E6" w:rsidRPr="001025E3" w14:paraId="592C60D1" w14:textId="77777777" w:rsidTr="002D1ADE">
        <w:tc>
          <w:tcPr>
            <w:tcW w:w="6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F35826" w14:textId="77777777" w:rsidR="004B41E6" w:rsidRPr="001025E3" w:rsidRDefault="004B41E6" w:rsidP="002D1ADE">
            <w:pPr>
              <w:spacing w:before="60" w:after="60"/>
              <w:rPr>
                <w:lang w:val="fr-FR"/>
              </w:rPr>
            </w:pPr>
            <w:r w:rsidRPr="001025E3">
              <w:rPr>
                <w:lang w:val="fr-BE"/>
              </w:rPr>
              <w:t>Méthanol produit à partir de déchets de bois dans une unité isolée</w:t>
            </w:r>
          </w:p>
        </w:tc>
        <w:tc>
          <w:tcPr>
            <w:tcW w:w="14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89861E" w14:textId="77777777" w:rsidR="004B41E6" w:rsidRPr="001025E3" w:rsidRDefault="004B41E6" w:rsidP="002D1ADE">
            <w:pPr>
              <w:spacing w:before="60" w:after="60"/>
            </w:pPr>
            <w:r w:rsidRPr="001025E3">
              <w:t>86 %</w:t>
            </w:r>
          </w:p>
        </w:tc>
        <w:tc>
          <w:tcPr>
            <w:tcW w:w="14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EAFE59" w14:textId="77777777" w:rsidR="004B41E6" w:rsidRPr="001025E3" w:rsidRDefault="004B41E6" w:rsidP="002D1ADE">
            <w:pPr>
              <w:spacing w:before="60" w:after="60"/>
            </w:pPr>
            <w:r w:rsidRPr="001025E3">
              <w:t>86 %</w:t>
            </w:r>
          </w:p>
        </w:tc>
      </w:tr>
      <w:tr w:rsidR="004B41E6" w:rsidRPr="001025E3" w14:paraId="6B9CB887" w14:textId="77777777" w:rsidTr="002D1ADE">
        <w:tc>
          <w:tcPr>
            <w:tcW w:w="6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8B0C84" w14:textId="77777777" w:rsidR="004B41E6" w:rsidRPr="001025E3" w:rsidRDefault="004B41E6" w:rsidP="002D1ADE">
            <w:pPr>
              <w:spacing w:before="60" w:after="60"/>
              <w:rPr>
                <w:lang w:val="fr-FR"/>
              </w:rPr>
            </w:pPr>
            <w:r w:rsidRPr="001025E3">
              <w:rPr>
                <w:lang w:val="fr-BE"/>
              </w:rPr>
              <w:t>Méthanol produit à partir de bois cultivé dans une unité isolée</w:t>
            </w:r>
          </w:p>
        </w:tc>
        <w:tc>
          <w:tcPr>
            <w:tcW w:w="14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6BEE94" w14:textId="77777777" w:rsidR="004B41E6" w:rsidRPr="001025E3" w:rsidRDefault="004B41E6" w:rsidP="002D1ADE">
            <w:pPr>
              <w:spacing w:before="60" w:after="60"/>
            </w:pPr>
            <w:r w:rsidRPr="001025E3">
              <w:t>83 %</w:t>
            </w:r>
          </w:p>
        </w:tc>
        <w:tc>
          <w:tcPr>
            <w:tcW w:w="14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ACA0AC" w14:textId="77777777" w:rsidR="004B41E6" w:rsidRPr="001025E3" w:rsidRDefault="004B41E6" w:rsidP="002D1ADE">
            <w:pPr>
              <w:spacing w:before="60" w:after="60"/>
            </w:pPr>
            <w:r w:rsidRPr="001025E3">
              <w:t>83 %</w:t>
            </w:r>
          </w:p>
        </w:tc>
      </w:tr>
      <w:tr w:rsidR="004B41E6" w:rsidRPr="001025E3" w14:paraId="33C6ECBD" w14:textId="77777777" w:rsidTr="002D1ADE">
        <w:tc>
          <w:tcPr>
            <w:tcW w:w="6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600F45" w14:textId="77777777" w:rsidR="004B41E6" w:rsidRPr="001025E3" w:rsidRDefault="004B41E6" w:rsidP="002D1ADE">
            <w:pPr>
              <w:spacing w:before="60" w:after="60"/>
              <w:rPr>
                <w:lang w:val="fr-FR"/>
              </w:rPr>
            </w:pPr>
            <w:r w:rsidRPr="001025E3">
              <w:rPr>
                <w:lang w:val="fr-BE"/>
              </w:rPr>
              <w:t>Gazole filière Fischer-</w:t>
            </w:r>
            <w:proofErr w:type="spellStart"/>
            <w:r w:rsidRPr="001025E3">
              <w:rPr>
                <w:lang w:val="fr-BE"/>
              </w:rPr>
              <w:t>Tropsch</w:t>
            </w:r>
            <w:proofErr w:type="spellEnd"/>
            <w:r w:rsidRPr="001025E3">
              <w:rPr>
                <w:lang w:val="fr-BE"/>
              </w:rPr>
              <w:t xml:space="preserve"> produit par la gazéification de la liqueur noire intégrée à l'usine de pâte à papier</w:t>
            </w:r>
          </w:p>
        </w:tc>
        <w:tc>
          <w:tcPr>
            <w:tcW w:w="14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36D090" w14:textId="77777777" w:rsidR="004B41E6" w:rsidRPr="001025E3" w:rsidRDefault="004B41E6" w:rsidP="002D1ADE">
            <w:pPr>
              <w:spacing w:before="60" w:after="60"/>
            </w:pPr>
            <w:r w:rsidRPr="001025E3">
              <w:t>89 %</w:t>
            </w:r>
          </w:p>
        </w:tc>
        <w:tc>
          <w:tcPr>
            <w:tcW w:w="14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EBFFF2" w14:textId="77777777" w:rsidR="004B41E6" w:rsidRPr="001025E3" w:rsidRDefault="004B41E6" w:rsidP="002D1ADE">
            <w:pPr>
              <w:spacing w:before="60" w:after="60"/>
            </w:pPr>
            <w:r w:rsidRPr="001025E3">
              <w:t>89 %</w:t>
            </w:r>
          </w:p>
        </w:tc>
      </w:tr>
      <w:tr w:rsidR="004B41E6" w:rsidRPr="001025E3" w14:paraId="27318903" w14:textId="77777777" w:rsidTr="002D1ADE">
        <w:tc>
          <w:tcPr>
            <w:tcW w:w="6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74D205" w14:textId="77777777" w:rsidR="004B41E6" w:rsidRPr="001025E3" w:rsidRDefault="004B41E6" w:rsidP="002D1ADE">
            <w:pPr>
              <w:spacing w:before="60" w:after="60"/>
              <w:rPr>
                <w:lang w:val="fr-FR"/>
              </w:rPr>
            </w:pPr>
            <w:r w:rsidRPr="001025E3">
              <w:rPr>
                <w:lang w:val="fr-BE"/>
              </w:rPr>
              <w:t>Essence filière Fischer-</w:t>
            </w:r>
            <w:proofErr w:type="spellStart"/>
            <w:r w:rsidRPr="001025E3">
              <w:rPr>
                <w:lang w:val="fr-BE"/>
              </w:rPr>
              <w:t>Tropsch</w:t>
            </w:r>
            <w:proofErr w:type="spellEnd"/>
            <w:r w:rsidRPr="001025E3">
              <w:rPr>
                <w:lang w:val="fr-BE"/>
              </w:rPr>
              <w:t xml:space="preserve"> produite par la gazéification de la liqueur noire intégrée à l'usine de pâte à papier</w:t>
            </w:r>
          </w:p>
        </w:tc>
        <w:tc>
          <w:tcPr>
            <w:tcW w:w="14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A9EEF9" w14:textId="77777777" w:rsidR="004B41E6" w:rsidRPr="001025E3" w:rsidRDefault="004B41E6" w:rsidP="002D1ADE">
            <w:pPr>
              <w:spacing w:before="60" w:after="60"/>
            </w:pPr>
            <w:r w:rsidRPr="001025E3">
              <w:t>89 %</w:t>
            </w:r>
          </w:p>
        </w:tc>
        <w:tc>
          <w:tcPr>
            <w:tcW w:w="14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418252" w14:textId="77777777" w:rsidR="004B41E6" w:rsidRPr="001025E3" w:rsidRDefault="004B41E6" w:rsidP="002D1ADE">
            <w:pPr>
              <w:spacing w:before="60" w:after="60"/>
            </w:pPr>
            <w:r w:rsidRPr="001025E3">
              <w:t>89 %</w:t>
            </w:r>
          </w:p>
        </w:tc>
      </w:tr>
      <w:tr w:rsidR="004B41E6" w:rsidRPr="001025E3" w14:paraId="1D4D4145" w14:textId="77777777" w:rsidTr="002D1ADE">
        <w:tc>
          <w:tcPr>
            <w:tcW w:w="6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62106E" w14:textId="77777777" w:rsidR="004B41E6" w:rsidRPr="001025E3" w:rsidRDefault="004B41E6" w:rsidP="002D1ADE">
            <w:pPr>
              <w:spacing w:before="60" w:after="60"/>
              <w:rPr>
                <w:lang w:val="fr-FR"/>
              </w:rPr>
            </w:pPr>
            <w:proofErr w:type="spellStart"/>
            <w:r w:rsidRPr="001025E3">
              <w:rPr>
                <w:lang w:val="fr-BE"/>
              </w:rPr>
              <w:t>Diméthyléther</w:t>
            </w:r>
            <w:proofErr w:type="spellEnd"/>
            <w:r w:rsidRPr="001025E3">
              <w:rPr>
                <w:lang w:val="fr-BE"/>
              </w:rPr>
              <w:t xml:space="preserve"> (DME) produit par la gazéification de la liqueur noire intégrée à l'usine de pâte à papier</w:t>
            </w:r>
          </w:p>
        </w:tc>
        <w:tc>
          <w:tcPr>
            <w:tcW w:w="14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1D2BB7" w14:textId="77777777" w:rsidR="004B41E6" w:rsidRPr="001025E3" w:rsidRDefault="004B41E6" w:rsidP="002D1ADE">
            <w:pPr>
              <w:spacing w:before="60" w:after="60"/>
            </w:pPr>
            <w:r w:rsidRPr="001025E3">
              <w:t>89 %</w:t>
            </w:r>
          </w:p>
        </w:tc>
        <w:tc>
          <w:tcPr>
            <w:tcW w:w="14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2310EE" w14:textId="77777777" w:rsidR="004B41E6" w:rsidRPr="001025E3" w:rsidRDefault="004B41E6" w:rsidP="002D1ADE">
            <w:pPr>
              <w:spacing w:before="60" w:after="60"/>
            </w:pPr>
            <w:r w:rsidRPr="001025E3">
              <w:t>89 %</w:t>
            </w:r>
          </w:p>
        </w:tc>
      </w:tr>
      <w:tr w:rsidR="004B41E6" w:rsidRPr="001025E3" w14:paraId="7DEB6CFC" w14:textId="77777777" w:rsidTr="002D1ADE">
        <w:tc>
          <w:tcPr>
            <w:tcW w:w="6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CDC07E" w14:textId="77777777" w:rsidR="004B41E6" w:rsidRPr="001025E3" w:rsidRDefault="004B41E6" w:rsidP="002D1ADE">
            <w:pPr>
              <w:spacing w:before="60" w:after="60"/>
              <w:rPr>
                <w:lang w:val="fr-FR"/>
              </w:rPr>
            </w:pPr>
            <w:r w:rsidRPr="001025E3">
              <w:rPr>
                <w:lang w:val="fr-BE"/>
              </w:rPr>
              <w:lastRenderedPageBreak/>
              <w:t>Méthanol produit par la gazéification de la liqueur noire intégrée à l'usine de pâte à papier</w:t>
            </w:r>
          </w:p>
        </w:tc>
        <w:tc>
          <w:tcPr>
            <w:tcW w:w="14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5E861A" w14:textId="77777777" w:rsidR="004B41E6" w:rsidRPr="001025E3" w:rsidRDefault="004B41E6" w:rsidP="002D1ADE">
            <w:pPr>
              <w:spacing w:before="60" w:after="60"/>
            </w:pPr>
            <w:r w:rsidRPr="001025E3">
              <w:t>89 %</w:t>
            </w:r>
          </w:p>
        </w:tc>
        <w:tc>
          <w:tcPr>
            <w:tcW w:w="14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4B759A" w14:textId="77777777" w:rsidR="004B41E6" w:rsidRPr="001025E3" w:rsidRDefault="004B41E6" w:rsidP="002D1ADE">
            <w:pPr>
              <w:spacing w:before="60" w:after="60"/>
            </w:pPr>
            <w:r w:rsidRPr="001025E3">
              <w:t>89 %</w:t>
            </w:r>
          </w:p>
        </w:tc>
      </w:tr>
      <w:tr w:rsidR="004B41E6" w:rsidRPr="00A83F87" w14:paraId="26DCA867" w14:textId="77777777" w:rsidTr="002D1ADE">
        <w:tc>
          <w:tcPr>
            <w:tcW w:w="6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C0E9CB" w14:textId="77777777" w:rsidR="004B41E6" w:rsidRPr="001025E3" w:rsidRDefault="004B41E6" w:rsidP="002D1ADE">
            <w:pPr>
              <w:spacing w:before="60" w:after="60"/>
              <w:rPr>
                <w:lang w:val="fr-FR"/>
              </w:rPr>
            </w:pPr>
            <w:r w:rsidRPr="001025E3">
              <w:rPr>
                <w:lang w:val="fr-BE"/>
              </w:rPr>
              <w:t>Fraction du méthyl-tertio-</w:t>
            </w:r>
            <w:proofErr w:type="spellStart"/>
            <w:r w:rsidRPr="001025E3">
              <w:rPr>
                <w:lang w:val="fr-BE"/>
              </w:rPr>
              <w:t>butyl</w:t>
            </w:r>
            <w:proofErr w:type="spellEnd"/>
            <w:r w:rsidRPr="001025E3">
              <w:rPr>
                <w:lang w:val="fr-BE"/>
              </w:rPr>
              <w:t>-éther (MTBE) issue de sources renouvelables</w:t>
            </w:r>
          </w:p>
        </w:tc>
        <w:tc>
          <w:tcPr>
            <w:tcW w:w="2942"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D60077" w14:textId="77777777" w:rsidR="004B41E6" w:rsidRPr="001025E3" w:rsidRDefault="004B41E6" w:rsidP="002D1ADE">
            <w:pPr>
              <w:spacing w:before="60" w:after="60"/>
              <w:rPr>
                <w:lang w:val="fr-FR"/>
              </w:rPr>
            </w:pPr>
            <w:r w:rsidRPr="001025E3">
              <w:rPr>
                <w:lang w:val="fr-BE"/>
              </w:rPr>
              <w:t>Mêmes valeurs que pour la filière de production du méthanol choisie</w:t>
            </w:r>
          </w:p>
        </w:tc>
      </w:tr>
    </w:tbl>
    <w:p w14:paraId="417815E2" w14:textId="36EC5678" w:rsidR="004B41E6" w:rsidRPr="001025E3" w:rsidRDefault="004B41E6" w:rsidP="00EF336E">
      <w:pPr>
        <w:rPr>
          <w:i/>
          <w:iCs/>
          <w:sz w:val="20"/>
          <w:szCs w:val="17"/>
          <w:lang w:val="fr-BE"/>
        </w:rPr>
      </w:pPr>
    </w:p>
    <w:p w14:paraId="1A613509" w14:textId="34E797AE" w:rsidR="004B41E6" w:rsidRPr="001025E3" w:rsidRDefault="004B41E6" w:rsidP="00EF336E">
      <w:pPr>
        <w:rPr>
          <w:i/>
          <w:iCs/>
          <w:lang w:val="fr-FR"/>
        </w:rPr>
      </w:pPr>
      <w:r w:rsidRPr="001025E3">
        <w:rPr>
          <w:b/>
          <w:lang w:val="fr-BE"/>
        </w:rPr>
        <w:t>Partie C</w:t>
      </w:r>
      <w:r w:rsidRPr="001025E3">
        <w:rPr>
          <w:lang w:val="fr-BE"/>
        </w:rPr>
        <w:t>.</w:t>
      </w:r>
      <w:r w:rsidRPr="001025E3">
        <w:rPr>
          <w:i/>
          <w:lang w:val="fr-BE"/>
        </w:rPr>
        <w:t xml:space="preserve">  Méthodologie pour des biocarburants</w:t>
      </w:r>
    </w:p>
    <w:p w14:paraId="0E989ADC" w14:textId="77777777" w:rsidR="004B41E6" w:rsidRPr="001025E3" w:rsidRDefault="004B41E6" w:rsidP="00EF336E">
      <w:pPr>
        <w:rPr>
          <w:i/>
          <w:iCs/>
          <w:lang w:val="fr-BE"/>
        </w:rPr>
      </w:pPr>
    </w:p>
    <w:p w14:paraId="06B21BCE" w14:textId="68E28E95" w:rsidR="004B41E6" w:rsidRPr="001025E3" w:rsidRDefault="004B41E6" w:rsidP="004B41E6">
      <w:pPr>
        <w:pStyle w:val="Default"/>
        <w:numPr>
          <w:ilvl w:val="0"/>
          <w:numId w:val="12"/>
        </w:numPr>
        <w:rPr>
          <w:rFonts w:asciiTheme="minorHAnsi" w:hAnsiTheme="minorHAnsi" w:cs="Times New Roman"/>
          <w:color w:val="auto"/>
          <w:lang w:val="fr-FR"/>
        </w:rPr>
      </w:pPr>
      <w:r w:rsidRPr="001025E3">
        <w:rPr>
          <w:rFonts w:asciiTheme="minorHAnsi" w:hAnsiTheme="minorHAnsi"/>
          <w:color w:val="auto"/>
          <w:lang w:val="fr-BE"/>
        </w:rPr>
        <w:t xml:space="preserve">Les émissions de gaz à effet de serre résultant de la production et de l’utilisation de carburants destinés au transport et de biocarburants sont calculées selon la formule suivante : </w:t>
      </w:r>
    </w:p>
    <w:p w14:paraId="79E16A3A" w14:textId="77777777" w:rsidR="004B41E6" w:rsidRPr="001025E3" w:rsidRDefault="004B41E6" w:rsidP="004B41E6">
      <w:pPr>
        <w:pStyle w:val="Default"/>
        <w:rPr>
          <w:rFonts w:asciiTheme="minorHAnsi" w:hAnsiTheme="minorHAnsi" w:cs="Times New Roman"/>
          <w:color w:val="auto"/>
          <w:lang w:val="fr-FR"/>
        </w:rPr>
      </w:pPr>
    </w:p>
    <w:p w14:paraId="57B51C58" w14:textId="77777777" w:rsidR="004B41E6" w:rsidRPr="001025E3" w:rsidRDefault="004B41E6" w:rsidP="004B41E6">
      <w:pPr>
        <w:pStyle w:val="Default"/>
        <w:ind w:left="360"/>
        <w:rPr>
          <w:rFonts w:asciiTheme="minorHAnsi" w:hAnsiTheme="minorHAnsi" w:cs="Times New Roman"/>
          <w:color w:val="auto"/>
          <w:lang w:val="fr-FR"/>
        </w:rPr>
      </w:pPr>
      <w:r w:rsidRPr="001025E3">
        <w:rPr>
          <w:rFonts w:asciiTheme="minorHAnsi" w:hAnsiTheme="minorHAnsi"/>
          <w:i/>
          <w:color w:val="auto"/>
          <w:lang w:val="fr-FR"/>
        </w:rPr>
        <w:t>E = </w:t>
      </w:r>
      <w:proofErr w:type="spellStart"/>
      <w:r w:rsidRPr="001025E3">
        <w:rPr>
          <w:rFonts w:asciiTheme="minorHAnsi" w:hAnsiTheme="minorHAnsi"/>
          <w:i/>
          <w:color w:val="auto"/>
          <w:lang w:val="fr-FR"/>
        </w:rPr>
        <w:t>eec</w:t>
      </w:r>
      <w:proofErr w:type="spellEnd"/>
      <w:r w:rsidRPr="001025E3">
        <w:rPr>
          <w:rFonts w:asciiTheme="minorHAnsi" w:hAnsiTheme="minorHAnsi"/>
          <w:i/>
          <w:color w:val="auto"/>
          <w:lang w:val="fr-FR"/>
        </w:rPr>
        <w:t xml:space="preserve">  +  el  +  </w:t>
      </w:r>
      <w:proofErr w:type="spellStart"/>
      <w:r w:rsidRPr="001025E3">
        <w:rPr>
          <w:rFonts w:asciiTheme="minorHAnsi" w:hAnsiTheme="minorHAnsi"/>
          <w:i/>
          <w:color w:val="auto"/>
          <w:lang w:val="fr-FR"/>
        </w:rPr>
        <w:t>ep</w:t>
      </w:r>
      <w:proofErr w:type="spellEnd"/>
      <w:r w:rsidRPr="001025E3">
        <w:rPr>
          <w:rFonts w:asciiTheme="minorHAnsi" w:hAnsiTheme="minorHAnsi"/>
          <w:i/>
          <w:color w:val="auto"/>
          <w:lang w:val="fr-FR"/>
        </w:rPr>
        <w:t xml:space="preserve">  +  </w:t>
      </w:r>
      <w:proofErr w:type="spellStart"/>
      <w:r w:rsidRPr="001025E3">
        <w:rPr>
          <w:rFonts w:asciiTheme="minorHAnsi" w:hAnsiTheme="minorHAnsi"/>
          <w:i/>
          <w:color w:val="auto"/>
          <w:lang w:val="fr-FR"/>
        </w:rPr>
        <w:t>etd</w:t>
      </w:r>
      <w:proofErr w:type="spellEnd"/>
      <w:r w:rsidRPr="001025E3">
        <w:rPr>
          <w:rFonts w:asciiTheme="minorHAnsi" w:hAnsiTheme="minorHAnsi"/>
          <w:i/>
          <w:color w:val="auto"/>
          <w:lang w:val="fr-FR"/>
        </w:rPr>
        <w:t xml:space="preserve">  +  eu – esca </w:t>
      </w:r>
      <w:r w:rsidRPr="001025E3">
        <w:rPr>
          <w:rFonts w:asciiTheme="minorHAnsi" w:hAnsiTheme="minorHAnsi"/>
          <w:color w:val="auto"/>
          <w:lang w:val="fr-FR"/>
        </w:rPr>
        <w:t xml:space="preserve">– </w:t>
      </w:r>
      <w:proofErr w:type="spellStart"/>
      <w:r w:rsidRPr="001025E3">
        <w:rPr>
          <w:rFonts w:asciiTheme="minorHAnsi" w:hAnsiTheme="minorHAnsi"/>
          <w:i/>
          <w:color w:val="auto"/>
          <w:lang w:val="fr-FR"/>
        </w:rPr>
        <w:t>eccs</w:t>
      </w:r>
      <w:proofErr w:type="spellEnd"/>
      <w:r w:rsidRPr="001025E3">
        <w:rPr>
          <w:rFonts w:asciiTheme="minorHAnsi" w:hAnsiTheme="minorHAnsi"/>
          <w:i/>
          <w:color w:val="auto"/>
          <w:lang w:val="fr-FR"/>
        </w:rPr>
        <w:t xml:space="preserve"> – </w:t>
      </w:r>
      <w:proofErr w:type="spellStart"/>
      <w:r w:rsidRPr="001025E3">
        <w:rPr>
          <w:rFonts w:asciiTheme="minorHAnsi" w:hAnsiTheme="minorHAnsi"/>
          <w:i/>
          <w:color w:val="auto"/>
          <w:lang w:val="fr-FR"/>
        </w:rPr>
        <w:t>eccr</w:t>
      </w:r>
      <w:proofErr w:type="spellEnd"/>
      <w:r w:rsidRPr="001025E3">
        <w:rPr>
          <w:rFonts w:asciiTheme="minorHAnsi" w:hAnsiTheme="minorHAnsi"/>
          <w:i/>
          <w:color w:val="auto"/>
          <w:lang w:val="fr-FR"/>
        </w:rPr>
        <w:t xml:space="preserve"> </w:t>
      </w:r>
      <w:r w:rsidRPr="001025E3">
        <w:rPr>
          <w:rFonts w:asciiTheme="minorHAnsi" w:hAnsiTheme="minorHAnsi"/>
          <w:color w:val="auto"/>
          <w:lang w:val="fr-FR"/>
        </w:rPr>
        <w:t xml:space="preserve">– </w:t>
      </w:r>
      <w:proofErr w:type="spellStart"/>
      <w:r w:rsidRPr="001025E3">
        <w:rPr>
          <w:rFonts w:asciiTheme="minorHAnsi" w:hAnsiTheme="minorHAnsi"/>
          <w:i/>
          <w:color w:val="auto"/>
          <w:lang w:val="fr-FR"/>
        </w:rPr>
        <w:t>eee</w:t>
      </w:r>
      <w:proofErr w:type="spellEnd"/>
      <w:r w:rsidRPr="001025E3">
        <w:rPr>
          <w:rFonts w:asciiTheme="minorHAnsi" w:hAnsiTheme="minorHAnsi"/>
          <w:color w:val="auto"/>
          <w:lang w:val="fr-FR"/>
        </w:rPr>
        <w:t xml:space="preserve">, </w:t>
      </w:r>
    </w:p>
    <w:p w14:paraId="5A0D3DC0" w14:textId="77777777" w:rsidR="004B41E6" w:rsidRPr="001025E3" w:rsidRDefault="004B41E6" w:rsidP="004B41E6">
      <w:pPr>
        <w:pStyle w:val="Default"/>
        <w:ind w:left="360"/>
        <w:rPr>
          <w:rFonts w:asciiTheme="minorHAnsi" w:hAnsiTheme="minorHAnsi" w:cs="Times New Roman"/>
          <w:color w:val="auto"/>
          <w:lang w:val="fr-FR"/>
        </w:rPr>
      </w:pPr>
    </w:p>
    <w:p w14:paraId="4906CA2A" w14:textId="77777777" w:rsidR="004B41E6" w:rsidRPr="001025E3" w:rsidRDefault="004B41E6" w:rsidP="004B41E6">
      <w:pPr>
        <w:pStyle w:val="Default"/>
        <w:ind w:left="360"/>
        <w:rPr>
          <w:rFonts w:asciiTheme="minorHAnsi" w:hAnsiTheme="minorHAnsi" w:cs="Times New Roman"/>
          <w:color w:val="auto"/>
          <w:lang w:val="fr-FR"/>
        </w:rPr>
      </w:pPr>
      <w:r w:rsidRPr="001025E3">
        <w:rPr>
          <w:rFonts w:asciiTheme="minorHAnsi" w:hAnsiTheme="minorHAnsi"/>
          <w:color w:val="auto"/>
          <w:lang w:val="fr-FR"/>
        </w:rPr>
        <w:t xml:space="preserve">sachant que : </w:t>
      </w:r>
    </w:p>
    <w:p w14:paraId="248677D0" w14:textId="77777777" w:rsidR="004B41E6" w:rsidRPr="001025E3" w:rsidRDefault="004B41E6" w:rsidP="004B41E6">
      <w:pPr>
        <w:pStyle w:val="Default"/>
        <w:ind w:left="360"/>
        <w:rPr>
          <w:rFonts w:asciiTheme="minorHAnsi" w:hAnsiTheme="minorHAnsi" w:cs="Times New Roman"/>
          <w:color w:val="auto"/>
          <w:lang w:val="fr-FR"/>
        </w:rPr>
      </w:pPr>
    </w:p>
    <w:tbl>
      <w:tblPr>
        <w:tblW w:w="9360" w:type="dxa"/>
        <w:tblInd w:w="360" w:type="dxa"/>
        <w:tblLook w:val="0000" w:firstRow="0" w:lastRow="0" w:firstColumn="0" w:lastColumn="0" w:noHBand="0" w:noVBand="0"/>
      </w:tblPr>
      <w:tblGrid>
        <w:gridCol w:w="648"/>
        <w:gridCol w:w="8712"/>
      </w:tblGrid>
      <w:tr w:rsidR="004B41E6" w:rsidRPr="00A83F87" w14:paraId="0B247DBA" w14:textId="77777777" w:rsidTr="004B41E6">
        <w:trPr>
          <w:trHeight w:val="209"/>
        </w:trPr>
        <w:tc>
          <w:tcPr>
            <w:tcW w:w="0" w:type="auto"/>
          </w:tcPr>
          <w:p w14:paraId="55AF3623" w14:textId="77777777" w:rsidR="004B41E6" w:rsidRPr="001025E3" w:rsidRDefault="004B41E6" w:rsidP="002D1ADE">
            <w:pPr>
              <w:pStyle w:val="Default"/>
              <w:rPr>
                <w:rFonts w:asciiTheme="minorHAnsi" w:hAnsiTheme="minorHAnsi" w:cs="Times New Roman"/>
                <w:color w:val="auto"/>
              </w:rPr>
            </w:pPr>
            <w:r w:rsidRPr="001025E3">
              <w:rPr>
                <w:rFonts w:asciiTheme="minorHAnsi" w:hAnsiTheme="minorHAnsi"/>
                <w:i/>
                <w:color w:val="auto"/>
                <w:lang w:val="fr-BE"/>
              </w:rPr>
              <w:t xml:space="preserve">E </w:t>
            </w:r>
          </w:p>
        </w:tc>
        <w:tc>
          <w:tcPr>
            <w:tcW w:w="0" w:type="auto"/>
          </w:tcPr>
          <w:p w14:paraId="3DBCB2CF" w14:textId="77777777" w:rsidR="004B41E6" w:rsidRPr="001025E3" w:rsidRDefault="004B41E6" w:rsidP="002D1ADE">
            <w:pPr>
              <w:pStyle w:val="Default"/>
              <w:rPr>
                <w:rFonts w:asciiTheme="minorHAnsi" w:hAnsiTheme="minorHAnsi" w:cs="Times New Roman"/>
                <w:color w:val="auto"/>
                <w:lang w:val="fr-FR"/>
              </w:rPr>
            </w:pPr>
            <w:r w:rsidRPr="001025E3">
              <w:rPr>
                <w:rFonts w:asciiTheme="minorHAnsi" w:hAnsiTheme="minorHAnsi"/>
                <w:color w:val="auto"/>
                <w:lang w:val="fr-BE"/>
              </w:rPr>
              <w:t>= total des émissions résultant de l’utilisation du carburant,</w:t>
            </w:r>
          </w:p>
        </w:tc>
      </w:tr>
      <w:tr w:rsidR="004B41E6" w:rsidRPr="00A83F87" w14:paraId="122E6A2E" w14:textId="77777777" w:rsidTr="004B41E6">
        <w:trPr>
          <w:trHeight w:val="232"/>
        </w:trPr>
        <w:tc>
          <w:tcPr>
            <w:tcW w:w="0" w:type="auto"/>
          </w:tcPr>
          <w:p w14:paraId="11F809D6" w14:textId="77777777" w:rsidR="004B41E6" w:rsidRPr="001025E3" w:rsidRDefault="004B41E6" w:rsidP="002D1ADE">
            <w:pPr>
              <w:pStyle w:val="Default"/>
              <w:rPr>
                <w:rFonts w:asciiTheme="minorHAnsi" w:hAnsiTheme="minorHAnsi" w:cs="Times New Roman"/>
                <w:color w:val="auto"/>
              </w:rPr>
            </w:pPr>
            <w:proofErr w:type="spellStart"/>
            <w:r w:rsidRPr="001025E3">
              <w:rPr>
                <w:rFonts w:asciiTheme="minorHAnsi" w:hAnsiTheme="minorHAnsi"/>
                <w:i/>
                <w:color w:val="auto"/>
                <w:lang w:val="fr-BE"/>
              </w:rPr>
              <w:t>eec</w:t>
            </w:r>
            <w:proofErr w:type="spellEnd"/>
            <w:r w:rsidRPr="001025E3">
              <w:rPr>
                <w:rFonts w:asciiTheme="minorHAnsi" w:hAnsiTheme="minorHAnsi"/>
                <w:i/>
                <w:color w:val="auto"/>
                <w:lang w:val="fr-BE"/>
              </w:rPr>
              <w:t xml:space="preserve"> </w:t>
            </w:r>
          </w:p>
        </w:tc>
        <w:tc>
          <w:tcPr>
            <w:tcW w:w="0" w:type="auto"/>
          </w:tcPr>
          <w:p w14:paraId="739E123C" w14:textId="77777777" w:rsidR="004B41E6" w:rsidRPr="001025E3" w:rsidRDefault="004B41E6" w:rsidP="002D1ADE">
            <w:pPr>
              <w:pStyle w:val="Default"/>
              <w:rPr>
                <w:rFonts w:asciiTheme="minorHAnsi" w:hAnsiTheme="minorHAnsi" w:cs="Times New Roman"/>
                <w:color w:val="auto"/>
                <w:lang w:val="fr-FR"/>
              </w:rPr>
            </w:pPr>
            <w:r w:rsidRPr="001025E3">
              <w:rPr>
                <w:rFonts w:asciiTheme="minorHAnsi" w:hAnsiTheme="minorHAnsi"/>
                <w:color w:val="auto"/>
                <w:lang w:val="fr-BE"/>
              </w:rPr>
              <w:t>= émissions résultant de l’extraction ou de la culture des matières premières,</w:t>
            </w:r>
          </w:p>
        </w:tc>
      </w:tr>
      <w:tr w:rsidR="004B41E6" w:rsidRPr="00A83F87" w14:paraId="70F79CCA" w14:textId="77777777" w:rsidTr="004B41E6">
        <w:trPr>
          <w:trHeight w:val="400"/>
        </w:trPr>
        <w:tc>
          <w:tcPr>
            <w:tcW w:w="0" w:type="auto"/>
          </w:tcPr>
          <w:p w14:paraId="19AC2D39" w14:textId="77777777" w:rsidR="004B41E6" w:rsidRPr="001025E3" w:rsidRDefault="004B41E6" w:rsidP="002D1ADE">
            <w:pPr>
              <w:pStyle w:val="Default"/>
              <w:rPr>
                <w:rFonts w:asciiTheme="minorHAnsi" w:hAnsiTheme="minorHAnsi" w:cs="Times New Roman"/>
                <w:color w:val="auto"/>
              </w:rPr>
            </w:pPr>
            <w:r w:rsidRPr="001025E3">
              <w:rPr>
                <w:rFonts w:asciiTheme="minorHAnsi" w:hAnsiTheme="minorHAnsi"/>
                <w:i/>
                <w:color w:val="auto"/>
                <w:lang w:val="fr-BE"/>
              </w:rPr>
              <w:t xml:space="preserve">el </w:t>
            </w:r>
          </w:p>
        </w:tc>
        <w:tc>
          <w:tcPr>
            <w:tcW w:w="0" w:type="auto"/>
          </w:tcPr>
          <w:p w14:paraId="7D4F9442" w14:textId="77777777" w:rsidR="004B41E6" w:rsidRPr="001025E3" w:rsidRDefault="004B41E6" w:rsidP="002D1ADE">
            <w:pPr>
              <w:pStyle w:val="Default"/>
              <w:rPr>
                <w:rFonts w:asciiTheme="minorHAnsi" w:hAnsiTheme="minorHAnsi" w:cs="Times New Roman"/>
                <w:color w:val="auto"/>
                <w:lang w:val="fr-FR"/>
              </w:rPr>
            </w:pPr>
            <w:r w:rsidRPr="001025E3">
              <w:rPr>
                <w:rFonts w:asciiTheme="minorHAnsi" w:hAnsiTheme="minorHAnsi"/>
                <w:color w:val="auto"/>
                <w:lang w:val="fr-BE"/>
              </w:rPr>
              <w:t>= émissions annualisées résultant de modifications des stocks de carbone dues à des changements dans l’affectation des sols,</w:t>
            </w:r>
          </w:p>
        </w:tc>
      </w:tr>
      <w:tr w:rsidR="004B41E6" w:rsidRPr="00A83F87" w14:paraId="454B1F70" w14:textId="77777777" w:rsidTr="004B41E6">
        <w:trPr>
          <w:trHeight w:val="232"/>
        </w:trPr>
        <w:tc>
          <w:tcPr>
            <w:tcW w:w="0" w:type="auto"/>
          </w:tcPr>
          <w:p w14:paraId="6646D21D" w14:textId="77777777" w:rsidR="004B41E6" w:rsidRPr="001025E3" w:rsidRDefault="004B41E6" w:rsidP="002D1ADE">
            <w:pPr>
              <w:pStyle w:val="Default"/>
              <w:rPr>
                <w:rFonts w:asciiTheme="minorHAnsi" w:hAnsiTheme="minorHAnsi" w:cs="Times New Roman"/>
                <w:color w:val="auto"/>
              </w:rPr>
            </w:pPr>
            <w:proofErr w:type="spellStart"/>
            <w:r w:rsidRPr="001025E3">
              <w:rPr>
                <w:rFonts w:asciiTheme="minorHAnsi" w:hAnsiTheme="minorHAnsi"/>
                <w:i/>
                <w:color w:val="auto"/>
                <w:lang w:val="fr-BE"/>
              </w:rPr>
              <w:t>ep</w:t>
            </w:r>
            <w:proofErr w:type="spellEnd"/>
            <w:r w:rsidRPr="001025E3">
              <w:rPr>
                <w:rFonts w:asciiTheme="minorHAnsi" w:hAnsiTheme="minorHAnsi"/>
                <w:i/>
                <w:color w:val="auto"/>
                <w:lang w:val="fr-BE"/>
              </w:rPr>
              <w:t xml:space="preserve"> </w:t>
            </w:r>
          </w:p>
        </w:tc>
        <w:tc>
          <w:tcPr>
            <w:tcW w:w="0" w:type="auto"/>
          </w:tcPr>
          <w:p w14:paraId="45F78F8E" w14:textId="77777777" w:rsidR="004B41E6" w:rsidRPr="001025E3" w:rsidRDefault="004B41E6" w:rsidP="002D1ADE">
            <w:pPr>
              <w:pStyle w:val="Default"/>
              <w:rPr>
                <w:rFonts w:asciiTheme="minorHAnsi" w:hAnsiTheme="minorHAnsi" w:cs="Times New Roman"/>
                <w:color w:val="auto"/>
                <w:lang w:val="fr-FR"/>
              </w:rPr>
            </w:pPr>
            <w:r w:rsidRPr="001025E3">
              <w:rPr>
                <w:rFonts w:asciiTheme="minorHAnsi" w:hAnsiTheme="minorHAnsi"/>
                <w:color w:val="auto"/>
                <w:lang w:val="fr-BE"/>
              </w:rPr>
              <w:t>= émissions résultant de la transformation,</w:t>
            </w:r>
          </w:p>
        </w:tc>
      </w:tr>
      <w:tr w:rsidR="004B41E6" w:rsidRPr="00A83F87" w14:paraId="2F42D789" w14:textId="77777777" w:rsidTr="004B41E6">
        <w:trPr>
          <w:trHeight w:val="232"/>
        </w:trPr>
        <w:tc>
          <w:tcPr>
            <w:tcW w:w="0" w:type="auto"/>
          </w:tcPr>
          <w:p w14:paraId="6E01F842" w14:textId="77777777" w:rsidR="004B41E6" w:rsidRPr="001025E3" w:rsidRDefault="004B41E6" w:rsidP="002D1ADE">
            <w:pPr>
              <w:pStyle w:val="Default"/>
              <w:rPr>
                <w:rFonts w:asciiTheme="minorHAnsi" w:hAnsiTheme="minorHAnsi" w:cs="Times New Roman"/>
                <w:color w:val="auto"/>
              </w:rPr>
            </w:pPr>
            <w:proofErr w:type="spellStart"/>
            <w:r w:rsidRPr="001025E3">
              <w:rPr>
                <w:rFonts w:asciiTheme="minorHAnsi" w:hAnsiTheme="minorHAnsi"/>
                <w:i/>
                <w:color w:val="auto"/>
                <w:lang w:val="fr-BE"/>
              </w:rPr>
              <w:t>etd</w:t>
            </w:r>
            <w:proofErr w:type="spellEnd"/>
            <w:r w:rsidRPr="001025E3">
              <w:rPr>
                <w:rFonts w:asciiTheme="minorHAnsi" w:hAnsiTheme="minorHAnsi"/>
                <w:i/>
                <w:color w:val="auto"/>
                <w:lang w:val="fr-BE"/>
              </w:rPr>
              <w:t xml:space="preserve"> </w:t>
            </w:r>
          </w:p>
        </w:tc>
        <w:tc>
          <w:tcPr>
            <w:tcW w:w="0" w:type="auto"/>
          </w:tcPr>
          <w:p w14:paraId="5C9DDD62" w14:textId="77777777" w:rsidR="004B41E6" w:rsidRPr="001025E3" w:rsidRDefault="004B41E6" w:rsidP="002D1ADE">
            <w:pPr>
              <w:pStyle w:val="Default"/>
              <w:rPr>
                <w:rFonts w:asciiTheme="minorHAnsi" w:hAnsiTheme="minorHAnsi" w:cs="Times New Roman"/>
                <w:color w:val="auto"/>
                <w:lang w:val="fr-FR"/>
              </w:rPr>
            </w:pPr>
            <w:r w:rsidRPr="001025E3">
              <w:rPr>
                <w:rFonts w:asciiTheme="minorHAnsi" w:hAnsiTheme="minorHAnsi"/>
                <w:color w:val="auto"/>
                <w:lang w:val="fr-BE"/>
              </w:rPr>
              <w:t>= émissions résultant du transport et de la distribution,</w:t>
            </w:r>
          </w:p>
        </w:tc>
      </w:tr>
      <w:tr w:rsidR="004B41E6" w:rsidRPr="00A83F87" w14:paraId="164BED99" w14:textId="77777777" w:rsidTr="004B41E6">
        <w:trPr>
          <w:trHeight w:val="232"/>
        </w:trPr>
        <w:tc>
          <w:tcPr>
            <w:tcW w:w="0" w:type="auto"/>
          </w:tcPr>
          <w:p w14:paraId="325381EE" w14:textId="77777777" w:rsidR="004B41E6" w:rsidRPr="001025E3" w:rsidRDefault="004B41E6" w:rsidP="002D1ADE">
            <w:pPr>
              <w:pStyle w:val="Default"/>
              <w:rPr>
                <w:rFonts w:asciiTheme="minorHAnsi" w:hAnsiTheme="minorHAnsi" w:cs="Times New Roman"/>
                <w:color w:val="auto"/>
              </w:rPr>
            </w:pPr>
            <w:r w:rsidRPr="001025E3">
              <w:rPr>
                <w:rFonts w:asciiTheme="minorHAnsi" w:hAnsiTheme="minorHAnsi"/>
                <w:i/>
                <w:color w:val="auto"/>
                <w:lang w:val="fr-BE"/>
              </w:rPr>
              <w:t xml:space="preserve">eu </w:t>
            </w:r>
          </w:p>
        </w:tc>
        <w:tc>
          <w:tcPr>
            <w:tcW w:w="0" w:type="auto"/>
          </w:tcPr>
          <w:p w14:paraId="48AC5529" w14:textId="77777777" w:rsidR="004B41E6" w:rsidRPr="001025E3" w:rsidRDefault="004B41E6" w:rsidP="002D1ADE">
            <w:pPr>
              <w:pStyle w:val="Default"/>
              <w:rPr>
                <w:rFonts w:asciiTheme="minorHAnsi" w:hAnsiTheme="minorHAnsi" w:cs="Times New Roman"/>
                <w:color w:val="auto"/>
                <w:lang w:val="fr-FR"/>
              </w:rPr>
            </w:pPr>
            <w:r w:rsidRPr="001025E3">
              <w:rPr>
                <w:rFonts w:asciiTheme="minorHAnsi" w:hAnsiTheme="minorHAnsi"/>
                <w:color w:val="auto"/>
                <w:lang w:val="fr-BE"/>
              </w:rPr>
              <w:t>= émissions résultant du carburant à l’usage,</w:t>
            </w:r>
          </w:p>
        </w:tc>
      </w:tr>
      <w:tr w:rsidR="004B41E6" w:rsidRPr="00A83F87" w14:paraId="268D6FEF" w14:textId="77777777" w:rsidTr="004B41E6">
        <w:trPr>
          <w:trHeight w:val="400"/>
        </w:trPr>
        <w:tc>
          <w:tcPr>
            <w:tcW w:w="0" w:type="auto"/>
          </w:tcPr>
          <w:p w14:paraId="79E6C90A" w14:textId="77777777" w:rsidR="004B41E6" w:rsidRPr="001025E3" w:rsidRDefault="004B41E6" w:rsidP="002D1ADE">
            <w:pPr>
              <w:pStyle w:val="Default"/>
              <w:rPr>
                <w:rFonts w:asciiTheme="minorHAnsi" w:hAnsiTheme="minorHAnsi" w:cs="Times New Roman"/>
                <w:color w:val="auto"/>
              </w:rPr>
            </w:pPr>
            <w:r w:rsidRPr="001025E3">
              <w:rPr>
                <w:rFonts w:asciiTheme="minorHAnsi" w:hAnsiTheme="minorHAnsi"/>
                <w:i/>
                <w:color w:val="auto"/>
                <w:lang w:val="fr-BE"/>
              </w:rPr>
              <w:t xml:space="preserve">esca </w:t>
            </w:r>
          </w:p>
        </w:tc>
        <w:tc>
          <w:tcPr>
            <w:tcW w:w="0" w:type="auto"/>
          </w:tcPr>
          <w:p w14:paraId="25BB8942" w14:textId="77777777" w:rsidR="004B41E6" w:rsidRPr="001025E3" w:rsidRDefault="004B41E6" w:rsidP="002D1ADE">
            <w:pPr>
              <w:pStyle w:val="Default"/>
              <w:rPr>
                <w:rFonts w:asciiTheme="minorHAnsi" w:hAnsiTheme="minorHAnsi" w:cs="Times New Roman"/>
                <w:color w:val="auto"/>
                <w:lang w:val="fr-FR"/>
              </w:rPr>
            </w:pPr>
            <w:r w:rsidRPr="001025E3">
              <w:rPr>
                <w:rFonts w:asciiTheme="minorHAnsi" w:hAnsiTheme="minorHAnsi"/>
                <w:color w:val="auto"/>
                <w:lang w:val="fr-BE"/>
              </w:rPr>
              <w:t>= réductions d’émissions dues à l’accumulation du carbone dans les sols grâce à une meilleure gestion agricole,</w:t>
            </w:r>
          </w:p>
        </w:tc>
      </w:tr>
      <w:tr w:rsidR="004B41E6" w:rsidRPr="00A83F87" w14:paraId="04481E97" w14:textId="77777777" w:rsidTr="004B41E6">
        <w:trPr>
          <w:trHeight w:val="232"/>
        </w:trPr>
        <w:tc>
          <w:tcPr>
            <w:tcW w:w="0" w:type="auto"/>
          </w:tcPr>
          <w:p w14:paraId="1B0BFE31" w14:textId="77777777" w:rsidR="004B41E6" w:rsidRPr="001025E3" w:rsidRDefault="004B41E6" w:rsidP="002D1ADE">
            <w:pPr>
              <w:pStyle w:val="Default"/>
              <w:rPr>
                <w:rFonts w:asciiTheme="minorHAnsi" w:hAnsiTheme="minorHAnsi" w:cs="Times New Roman"/>
                <w:color w:val="auto"/>
              </w:rPr>
            </w:pPr>
            <w:proofErr w:type="spellStart"/>
            <w:r w:rsidRPr="001025E3">
              <w:rPr>
                <w:rFonts w:asciiTheme="minorHAnsi" w:hAnsiTheme="minorHAnsi"/>
                <w:i/>
                <w:color w:val="auto"/>
                <w:lang w:val="fr-BE"/>
              </w:rPr>
              <w:t>eccs</w:t>
            </w:r>
            <w:proofErr w:type="spellEnd"/>
            <w:r w:rsidRPr="001025E3">
              <w:rPr>
                <w:rFonts w:asciiTheme="minorHAnsi" w:hAnsiTheme="minorHAnsi"/>
                <w:i/>
                <w:color w:val="auto"/>
                <w:lang w:val="fr-BE"/>
              </w:rPr>
              <w:t xml:space="preserve"> </w:t>
            </w:r>
          </w:p>
        </w:tc>
        <w:tc>
          <w:tcPr>
            <w:tcW w:w="0" w:type="auto"/>
          </w:tcPr>
          <w:p w14:paraId="36235386" w14:textId="77777777" w:rsidR="004B41E6" w:rsidRPr="001025E3" w:rsidRDefault="004B41E6" w:rsidP="002D1ADE">
            <w:pPr>
              <w:pStyle w:val="Default"/>
              <w:rPr>
                <w:rFonts w:asciiTheme="minorHAnsi" w:hAnsiTheme="minorHAnsi" w:cs="Times New Roman"/>
                <w:color w:val="auto"/>
                <w:lang w:val="fr-FR"/>
              </w:rPr>
            </w:pPr>
            <w:r w:rsidRPr="001025E3">
              <w:rPr>
                <w:rFonts w:asciiTheme="minorHAnsi" w:hAnsiTheme="minorHAnsi"/>
                <w:color w:val="auto"/>
                <w:lang w:val="fr-BE"/>
              </w:rPr>
              <w:t>= réductions d’émissions dues au piégeage et au stockage géologique du CO</w:t>
            </w:r>
            <w:r w:rsidRPr="001025E3">
              <w:rPr>
                <w:rFonts w:asciiTheme="minorHAnsi" w:hAnsiTheme="minorHAnsi"/>
                <w:color w:val="auto"/>
                <w:vertAlign w:val="subscript"/>
                <w:lang w:val="fr-BE"/>
              </w:rPr>
              <w:t>2</w:t>
            </w:r>
            <w:r w:rsidRPr="001025E3">
              <w:rPr>
                <w:rFonts w:asciiTheme="minorHAnsi" w:hAnsiTheme="minorHAnsi"/>
                <w:color w:val="auto"/>
                <w:lang w:val="fr-BE"/>
              </w:rPr>
              <w:t>, et ;</w:t>
            </w:r>
          </w:p>
        </w:tc>
      </w:tr>
      <w:tr w:rsidR="004B41E6" w:rsidRPr="00A83F87" w14:paraId="441677BC" w14:textId="77777777" w:rsidTr="004B41E6">
        <w:trPr>
          <w:trHeight w:val="232"/>
        </w:trPr>
        <w:tc>
          <w:tcPr>
            <w:tcW w:w="0" w:type="auto"/>
          </w:tcPr>
          <w:p w14:paraId="5DCA3157" w14:textId="77777777" w:rsidR="004B41E6" w:rsidRPr="001025E3" w:rsidRDefault="004B41E6" w:rsidP="002D1ADE">
            <w:pPr>
              <w:pStyle w:val="Default"/>
              <w:rPr>
                <w:rFonts w:asciiTheme="minorHAnsi" w:hAnsiTheme="minorHAnsi" w:cs="Times New Roman"/>
                <w:color w:val="auto"/>
              </w:rPr>
            </w:pPr>
            <w:proofErr w:type="spellStart"/>
            <w:r w:rsidRPr="001025E3">
              <w:rPr>
                <w:rFonts w:asciiTheme="minorHAnsi" w:hAnsiTheme="minorHAnsi"/>
                <w:i/>
                <w:color w:val="auto"/>
                <w:lang w:val="fr-BE"/>
              </w:rPr>
              <w:t>eccr</w:t>
            </w:r>
            <w:proofErr w:type="spellEnd"/>
            <w:r w:rsidRPr="001025E3">
              <w:rPr>
                <w:rFonts w:asciiTheme="minorHAnsi" w:hAnsiTheme="minorHAnsi"/>
                <w:i/>
                <w:color w:val="auto"/>
                <w:lang w:val="fr-BE"/>
              </w:rPr>
              <w:t xml:space="preserve"> </w:t>
            </w:r>
          </w:p>
        </w:tc>
        <w:tc>
          <w:tcPr>
            <w:tcW w:w="0" w:type="auto"/>
          </w:tcPr>
          <w:p w14:paraId="30D3B012" w14:textId="77777777" w:rsidR="004B41E6" w:rsidRPr="001025E3" w:rsidRDefault="004B41E6" w:rsidP="002D1ADE">
            <w:pPr>
              <w:pStyle w:val="Default"/>
              <w:rPr>
                <w:rFonts w:asciiTheme="minorHAnsi" w:hAnsiTheme="minorHAnsi" w:cs="Times New Roman"/>
                <w:color w:val="auto"/>
                <w:lang w:val="fr-FR"/>
              </w:rPr>
            </w:pPr>
            <w:r w:rsidRPr="001025E3">
              <w:rPr>
                <w:rFonts w:asciiTheme="minorHAnsi" w:hAnsiTheme="minorHAnsi"/>
                <w:color w:val="auto"/>
                <w:lang w:val="fr-BE"/>
              </w:rPr>
              <w:t>= réductions d’émissions dues au piégeage et à la substitution du CO</w:t>
            </w:r>
            <w:r w:rsidRPr="001025E3">
              <w:rPr>
                <w:rFonts w:asciiTheme="minorHAnsi" w:hAnsiTheme="minorHAnsi"/>
                <w:color w:val="auto"/>
                <w:vertAlign w:val="subscript"/>
                <w:lang w:val="fr-BE"/>
              </w:rPr>
              <w:t>2</w:t>
            </w:r>
            <w:r w:rsidRPr="001025E3">
              <w:rPr>
                <w:rFonts w:asciiTheme="minorHAnsi" w:hAnsiTheme="minorHAnsi"/>
                <w:color w:val="auto"/>
                <w:lang w:val="fr-BE"/>
              </w:rPr>
              <w:t> ;</w:t>
            </w:r>
          </w:p>
        </w:tc>
      </w:tr>
      <w:tr w:rsidR="004B41E6" w:rsidRPr="00A83F87" w14:paraId="7F4104EB" w14:textId="77777777" w:rsidTr="004B41E6">
        <w:trPr>
          <w:trHeight w:val="232"/>
        </w:trPr>
        <w:tc>
          <w:tcPr>
            <w:tcW w:w="0" w:type="auto"/>
          </w:tcPr>
          <w:p w14:paraId="2CFC2EEE" w14:textId="77777777" w:rsidR="004B41E6" w:rsidRPr="001025E3" w:rsidRDefault="004B41E6" w:rsidP="002D1ADE">
            <w:pPr>
              <w:pStyle w:val="Default"/>
              <w:rPr>
                <w:rFonts w:asciiTheme="minorHAnsi" w:hAnsiTheme="minorHAnsi" w:cs="Times New Roman"/>
                <w:color w:val="auto"/>
                <w:lang w:val="fr-BE"/>
              </w:rPr>
            </w:pPr>
          </w:p>
        </w:tc>
        <w:tc>
          <w:tcPr>
            <w:tcW w:w="0" w:type="auto"/>
          </w:tcPr>
          <w:p w14:paraId="61A12CD0" w14:textId="77777777" w:rsidR="004B41E6" w:rsidRPr="001025E3" w:rsidRDefault="004B41E6" w:rsidP="002D1ADE">
            <w:pPr>
              <w:pStyle w:val="Default"/>
              <w:rPr>
                <w:rFonts w:asciiTheme="minorHAnsi" w:hAnsiTheme="minorHAnsi" w:cs="Times New Roman"/>
                <w:color w:val="auto"/>
                <w:lang w:val="fr-BE"/>
              </w:rPr>
            </w:pPr>
          </w:p>
        </w:tc>
      </w:tr>
    </w:tbl>
    <w:p w14:paraId="7C66B802" w14:textId="77777777" w:rsidR="004B41E6" w:rsidRPr="001025E3" w:rsidRDefault="004B41E6" w:rsidP="004B41E6">
      <w:pPr>
        <w:pStyle w:val="Default"/>
        <w:ind w:left="360"/>
        <w:rPr>
          <w:rFonts w:asciiTheme="minorHAnsi" w:hAnsiTheme="minorHAnsi" w:cs="Times New Roman"/>
          <w:color w:val="auto"/>
          <w:lang w:val="fr-BE"/>
        </w:rPr>
      </w:pPr>
    </w:p>
    <w:p w14:paraId="46535257" w14:textId="197CA71F" w:rsidR="004B41E6" w:rsidRPr="001025E3" w:rsidRDefault="004B41E6" w:rsidP="004B41E6">
      <w:pPr>
        <w:ind w:left="360"/>
        <w:rPr>
          <w:lang w:val="fr-FR"/>
        </w:rPr>
      </w:pPr>
      <w:r w:rsidRPr="001025E3">
        <w:rPr>
          <w:lang w:val="fr-BE"/>
        </w:rPr>
        <w:t>Les émissions résultant de la fabrication des machines et des équipements ne sont pas prises en compte</w:t>
      </w:r>
    </w:p>
    <w:p w14:paraId="5E24192A" w14:textId="77777777" w:rsidR="002B0962" w:rsidRPr="001025E3" w:rsidRDefault="002B0962" w:rsidP="004B41E6">
      <w:pPr>
        <w:ind w:left="360"/>
        <w:rPr>
          <w:i/>
          <w:iCs/>
          <w:lang w:val="fr-BE"/>
        </w:rPr>
      </w:pPr>
    </w:p>
    <w:p w14:paraId="5FC69442" w14:textId="1C570BE6" w:rsidR="002B0962" w:rsidRPr="001025E3" w:rsidRDefault="002B0962" w:rsidP="002B0962">
      <w:pPr>
        <w:pStyle w:val="Default"/>
        <w:numPr>
          <w:ilvl w:val="0"/>
          <w:numId w:val="12"/>
        </w:numPr>
        <w:rPr>
          <w:rFonts w:asciiTheme="minorHAnsi" w:hAnsiTheme="minorHAnsi" w:cs="Times New Roman"/>
          <w:color w:val="auto"/>
          <w:lang w:val="fr-FR"/>
        </w:rPr>
      </w:pPr>
      <w:r w:rsidRPr="001025E3">
        <w:rPr>
          <w:rFonts w:asciiTheme="minorHAnsi" w:hAnsiTheme="minorHAnsi"/>
          <w:i/>
          <w:lang w:val="fr-BE"/>
        </w:rPr>
        <w:t>L</w:t>
      </w:r>
      <w:r w:rsidRPr="001025E3">
        <w:rPr>
          <w:rFonts w:asciiTheme="minorHAnsi" w:hAnsiTheme="minorHAnsi"/>
          <w:color w:val="auto"/>
          <w:lang w:val="fr-BE"/>
        </w:rPr>
        <w:t>es émissions de gaz à effet de serre résultant de la production et de l’utilisation de biocarburants (E) sont exprimées en grammes d’équivalent CO</w:t>
      </w:r>
      <w:r w:rsidRPr="001025E3">
        <w:rPr>
          <w:rFonts w:asciiTheme="minorHAnsi" w:hAnsiTheme="minorHAnsi"/>
          <w:color w:val="auto"/>
          <w:vertAlign w:val="subscript"/>
          <w:lang w:val="fr-BE"/>
        </w:rPr>
        <w:t>2</w:t>
      </w:r>
      <w:r w:rsidRPr="001025E3">
        <w:rPr>
          <w:rFonts w:asciiTheme="minorHAnsi" w:hAnsiTheme="minorHAnsi"/>
          <w:color w:val="auto"/>
          <w:lang w:val="fr-BE"/>
        </w:rPr>
        <w:t xml:space="preserve"> par MJ de carburant (gCO</w:t>
      </w:r>
      <w:r w:rsidRPr="001025E3">
        <w:rPr>
          <w:rFonts w:asciiTheme="minorHAnsi" w:hAnsiTheme="minorHAnsi"/>
          <w:color w:val="auto"/>
          <w:vertAlign w:val="subscript"/>
          <w:lang w:val="fr-BE"/>
        </w:rPr>
        <w:t>2</w:t>
      </w:r>
      <w:r w:rsidRPr="001025E3">
        <w:rPr>
          <w:rFonts w:asciiTheme="minorHAnsi" w:hAnsiTheme="minorHAnsi"/>
          <w:color w:val="auto"/>
          <w:lang w:val="fr-BE"/>
        </w:rPr>
        <w:t xml:space="preserve">eq/MJ). </w:t>
      </w:r>
    </w:p>
    <w:p w14:paraId="60329080" w14:textId="77777777" w:rsidR="002B0962" w:rsidRPr="001025E3" w:rsidRDefault="002B0962" w:rsidP="002B0962">
      <w:pPr>
        <w:pStyle w:val="Default"/>
        <w:rPr>
          <w:rFonts w:asciiTheme="minorHAnsi" w:hAnsiTheme="minorHAnsi" w:cs="Times New Roman"/>
          <w:color w:val="auto"/>
          <w:lang w:val="fr-BE"/>
        </w:rPr>
      </w:pPr>
    </w:p>
    <w:p w14:paraId="23BE0B7E" w14:textId="65031D22" w:rsidR="004B41E6" w:rsidRPr="001025E3" w:rsidRDefault="002B0962" w:rsidP="002B0962">
      <w:pPr>
        <w:ind w:left="360"/>
        <w:rPr>
          <w:lang w:val="fr-FR"/>
        </w:rPr>
      </w:pPr>
      <w:r w:rsidRPr="001025E3">
        <w:rPr>
          <w:lang w:val="fr-BE"/>
        </w:rPr>
        <w:t xml:space="preserve">Quand les émissions de gaz à effet de serre résultant de l'extraction ou de la culture des matières premières </w:t>
      </w:r>
      <w:proofErr w:type="spellStart"/>
      <w:r w:rsidRPr="001025E3">
        <w:rPr>
          <w:lang w:val="fr-BE"/>
        </w:rPr>
        <w:t>eec</w:t>
      </w:r>
      <w:proofErr w:type="spellEnd"/>
      <w:r w:rsidRPr="001025E3">
        <w:rPr>
          <w:lang w:val="fr-BE"/>
        </w:rPr>
        <w:t> sont exprimées en gCO2eq/tonne sèche de matières premières, la conversion en grammes d'équivalent CO2 par MJ de combustible (gCO2eq/MJ) est calculée selon la formule suivante </w:t>
      </w:r>
      <w:hyperlink r:id="rId12" w:anchor="ntr3-L_2018328FR.01014701-E0003" w:history="1">
        <w:r w:rsidRPr="001025E3">
          <w:rPr>
            <w:vertAlign w:val="superscript"/>
            <w:lang w:val="fr-BE"/>
          </w:rPr>
          <w:t>2</w:t>
        </w:r>
      </w:hyperlink>
      <w:r w:rsidRPr="001025E3">
        <w:rPr>
          <w:lang w:val="fr-BE"/>
        </w:rPr>
        <w:t>:</w:t>
      </w:r>
    </w:p>
    <w:p w14:paraId="52541E07" w14:textId="77777777" w:rsidR="00416068" w:rsidRPr="001025E3" w:rsidRDefault="00416068" w:rsidP="00416068">
      <w:pPr>
        <w:spacing w:before="120"/>
        <w:ind w:left="360"/>
        <w:jc w:val="both"/>
      </w:pPr>
      <w:r w:rsidRPr="001025E3">
        <w:rPr>
          <w:noProof/>
        </w:rPr>
        <w:lastRenderedPageBreak/>
        <w:drawing>
          <wp:inline distT="0" distB="0" distL="0" distR="0" wp14:anchorId="69582F16" wp14:editId="77134E8F">
            <wp:extent cx="5943600" cy="574040"/>
            <wp:effectExtent l="0" t="0" r="0" b="0"/>
            <wp:docPr id="21" name="Afbeelding 21"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mul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74040"/>
                    </a:xfrm>
                    <a:prstGeom prst="rect">
                      <a:avLst/>
                    </a:prstGeom>
                    <a:noFill/>
                    <a:ln>
                      <a:noFill/>
                    </a:ln>
                  </pic:spPr>
                </pic:pic>
              </a:graphicData>
            </a:graphic>
          </wp:inline>
        </w:drawing>
      </w:r>
    </w:p>
    <w:p w14:paraId="0010C292" w14:textId="77777777" w:rsidR="00416068" w:rsidRPr="001025E3" w:rsidRDefault="00416068" w:rsidP="00416068">
      <w:pPr>
        <w:spacing w:before="120"/>
        <w:ind w:left="360"/>
        <w:jc w:val="both"/>
      </w:pPr>
      <w:r w:rsidRPr="001025E3">
        <w:rPr>
          <w:lang w:val="fr-BE"/>
        </w:rPr>
        <w:t>sachant que</w:t>
      </w:r>
    </w:p>
    <w:p w14:paraId="1E050E38" w14:textId="77777777" w:rsidR="00416068" w:rsidRPr="001025E3" w:rsidRDefault="00416068" w:rsidP="00416068">
      <w:pPr>
        <w:spacing w:before="120"/>
        <w:ind w:left="360"/>
        <w:jc w:val="both"/>
      </w:pPr>
      <w:r w:rsidRPr="001025E3">
        <w:rPr>
          <w:noProof/>
        </w:rPr>
        <w:drawing>
          <wp:inline distT="0" distB="0" distL="0" distR="0" wp14:anchorId="3AB9AF8C" wp14:editId="00906169">
            <wp:extent cx="5943600" cy="330200"/>
            <wp:effectExtent l="0" t="0" r="0" b="0"/>
            <wp:docPr id="22" name="Afbeelding 22"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rmul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30200"/>
                    </a:xfrm>
                    <a:prstGeom prst="rect">
                      <a:avLst/>
                    </a:prstGeom>
                    <a:noFill/>
                    <a:ln>
                      <a:noFill/>
                    </a:ln>
                  </pic:spPr>
                </pic:pic>
              </a:graphicData>
            </a:graphic>
          </wp:inline>
        </w:drawing>
      </w:r>
    </w:p>
    <w:p w14:paraId="42FF3025" w14:textId="77777777" w:rsidR="00416068" w:rsidRPr="001025E3" w:rsidRDefault="00416068" w:rsidP="00416068">
      <w:pPr>
        <w:spacing w:before="120"/>
        <w:ind w:left="360"/>
        <w:jc w:val="both"/>
      </w:pPr>
      <w:r w:rsidRPr="001025E3">
        <w:rPr>
          <w:noProof/>
        </w:rPr>
        <w:drawing>
          <wp:inline distT="0" distB="0" distL="0" distR="0" wp14:anchorId="3DF59A90" wp14:editId="506E62CD">
            <wp:extent cx="5943600" cy="196850"/>
            <wp:effectExtent l="0" t="0" r="0" b="0"/>
            <wp:docPr id="23" name="Afbeelding 23"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rmul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96850"/>
                    </a:xfrm>
                    <a:prstGeom prst="rect">
                      <a:avLst/>
                    </a:prstGeom>
                    <a:noFill/>
                    <a:ln>
                      <a:noFill/>
                    </a:ln>
                  </pic:spPr>
                </pic:pic>
              </a:graphicData>
            </a:graphic>
          </wp:inline>
        </w:drawing>
      </w:r>
    </w:p>
    <w:p w14:paraId="52E6CC97" w14:textId="77777777" w:rsidR="00416068" w:rsidRPr="001025E3" w:rsidRDefault="00416068" w:rsidP="00416068">
      <w:pPr>
        <w:spacing w:before="120"/>
        <w:ind w:left="360"/>
        <w:jc w:val="both"/>
        <w:rPr>
          <w:lang w:val="fr-FR"/>
        </w:rPr>
      </w:pPr>
      <w:r w:rsidRPr="001025E3">
        <w:rPr>
          <w:lang w:val="fr-BE"/>
        </w:rPr>
        <w:t>Les émissions par tonne sèche de matières premières sont calculées selon la formule suivante:</w:t>
      </w:r>
    </w:p>
    <w:p w14:paraId="7B438BD4" w14:textId="77777777" w:rsidR="00416068" w:rsidRPr="001025E3" w:rsidRDefault="00416068" w:rsidP="00416068">
      <w:pPr>
        <w:pStyle w:val="Default"/>
        <w:ind w:left="360"/>
        <w:rPr>
          <w:rFonts w:asciiTheme="minorHAnsi" w:hAnsiTheme="minorHAnsi" w:cs="Times New Roman"/>
          <w:color w:val="auto"/>
        </w:rPr>
      </w:pPr>
      <w:r w:rsidRPr="001025E3">
        <w:rPr>
          <w:rFonts w:asciiTheme="minorHAnsi" w:hAnsiTheme="minorHAnsi"/>
          <w:noProof/>
        </w:rPr>
        <w:drawing>
          <wp:inline distT="0" distB="0" distL="0" distR="0" wp14:anchorId="7181D486" wp14:editId="1CC31E0E">
            <wp:extent cx="4433570" cy="727075"/>
            <wp:effectExtent l="0" t="0" r="5080" b="0"/>
            <wp:docPr id="24" name="Afbeelding 24"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rmul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33570" cy="727075"/>
                    </a:xfrm>
                    <a:prstGeom prst="rect">
                      <a:avLst/>
                    </a:prstGeom>
                    <a:noFill/>
                    <a:ln>
                      <a:noFill/>
                    </a:ln>
                  </pic:spPr>
                </pic:pic>
              </a:graphicData>
            </a:graphic>
          </wp:inline>
        </w:drawing>
      </w:r>
    </w:p>
    <w:p w14:paraId="54C0C3B4" w14:textId="0220BC71" w:rsidR="002B0962" w:rsidRPr="001025E3" w:rsidRDefault="002B0962" w:rsidP="00EF336E">
      <w:pPr>
        <w:rPr>
          <w:lang w:val="fr-BE"/>
        </w:rPr>
      </w:pPr>
    </w:p>
    <w:p w14:paraId="0EE5D669" w14:textId="0335F681" w:rsidR="00442138" w:rsidRPr="001025E3" w:rsidRDefault="00442138" w:rsidP="00442138">
      <w:pPr>
        <w:pStyle w:val="ListParagraph"/>
        <w:numPr>
          <w:ilvl w:val="0"/>
          <w:numId w:val="12"/>
        </w:numPr>
        <w:rPr>
          <w:lang w:val="fr-FR"/>
        </w:rPr>
      </w:pPr>
      <w:r w:rsidRPr="001025E3">
        <w:rPr>
          <w:lang w:val="fr-BE"/>
        </w:rPr>
        <w:t xml:space="preserve">Les réductions d’émissions de gaz à effet de serre provenant des biocarburants sont calculées selon la formule suivante : </w:t>
      </w:r>
    </w:p>
    <w:p w14:paraId="483E6690" w14:textId="30E8217C" w:rsidR="000E5025" w:rsidRPr="001025E3" w:rsidRDefault="000E5025" w:rsidP="000E5025">
      <w:pPr>
        <w:ind w:left="360"/>
        <w:rPr>
          <w:lang w:val="fr-FR"/>
        </w:rPr>
      </w:pPr>
      <w:r w:rsidRPr="001025E3">
        <w:rPr>
          <w:lang w:val="fr-BE"/>
        </w:rPr>
        <w:t>RÉDUCTION = (EF(t) – EB)/EF(t)</w:t>
      </w:r>
    </w:p>
    <w:p w14:paraId="54595F4C" w14:textId="03A9CADE" w:rsidR="000E5025" w:rsidRPr="001025E3" w:rsidRDefault="000E5025" w:rsidP="000E5025">
      <w:pPr>
        <w:ind w:left="360"/>
      </w:pPr>
      <w:r w:rsidRPr="001025E3">
        <w:rPr>
          <w:lang w:val="fr-BE"/>
        </w:rPr>
        <w:t>sachant que:</w:t>
      </w:r>
    </w:p>
    <w:tbl>
      <w:tblPr>
        <w:tblW w:w="5000" w:type="pct"/>
        <w:tblInd w:w="59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063"/>
        <w:gridCol w:w="425"/>
        <w:gridCol w:w="2856"/>
      </w:tblGrid>
      <w:tr w:rsidR="000E5025" w:rsidRPr="00A83F87" w14:paraId="526C4729" w14:textId="77777777" w:rsidTr="00FC3441">
        <w:tc>
          <w:tcPr>
            <w:tcW w:w="606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40D1D6" w14:textId="77777777" w:rsidR="000E5025" w:rsidRPr="001025E3" w:rsidRDefault="000E5025" w:rsidP="002D1ADE">
            <w:pPr>
              <w:spacing w:before="60" w:after="60"/>
            </w:pPr>
            <w:r w:rsidRPr="001025E3">
              <w:rPr>
                <w:lang w:val="fr-BE"/>
              </w:rPr>
              <w:t>EB</w:t>
            </w:r>
          </w:p>
        </w:tc>
        <w:tc>
          <w:tcPr>
            <w:tcW w:w="42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BEBFB4" w14:textId="77777777" w:rsidR="000E5025" w:rsidRPr="001025E3" w:rsidRDefault="000E5025" w:rsidP="002D1ADE">
            <w:pPr>
              <w:spacing w:before="60" w:after="60"/>
            </w:pPr>
            <w:r w:rsidRPr="001025E3">
              <w:rPr>
                <w:lang w:val="fr-BE"/>
              </w:rPr>
              <w:t>=</w:t>
            </w:r>
          </w:p>
        </w:tc>
        <w:tc>
          <w:tcPr>
            <w:tcW w:w="28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CD48BE" w14:textId="77777777" w:rsidR="000E5025" w:rsidRPr="001025E3" w:rsidRDefault="000E5025" w:rsidP="002D1ADE">
            <w:pPr>
              <w:spacing w:before="60" w:after="60"/>
              <w:rPr>
                <w:lang w:val="fr-FR"/>
              </w:rPr>
            </w:pPr>
            <w:r w:rsidRPr="001025E3">
              <w:rPr>
                <w:lang w:val="fr-BE"/>
              </w:rPr>
              <w:t>total des émissions provenant du biocarburant, et</w:t>
            </w:r>
          </w:p>
        </w:tc>
      </w:tr>
      <w:tr w:rsidR="000E5025" w:rsidRPr="00A83F87" w14:paraId="34EF0B85" w14:textId="77777777" w:rsidTr="00FC3441">
        <w:tc>
          <w:tcPr>
            <w:tcW w:w="606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F2DB32" w14:textId="77777777" w:rsidR="000E5025" w:rsidRPr="001025E3" w:rsidRDefault="000E5025" w:rsidP="002D1ADE">
            <w:pPr>
              <w:spacing w:before="60" w:after="60"/>
            </w:pPr>
            <w:r w:rsidRPr="001025E3">
              <w:rPr>
                <w:lang w:val="fr-BE"/>
              </w:rPr>
              <w:t>EF(t)</w:t>
            </w:r>
          </w:p>
        </w:tc>
        <w:tc>
          <w:tcPr>
            <w:tcW w:w="42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CFC4D5" w14:textId="77777777" w:rsidR="000E5025" w:rsidRPr="001025E3" w:rsidRDefault="000E5025" w:rsidP="002D1ADE">
            <w:pPr>
              <w:spacing w:before="60" w:after="60"/>
            </w:pPr>
            <w:r w:rsidRPr="001025E3">
              <w:rPr>
                <w:lang w:val="fr-BE"/>
              </w:rPr>
              <w:t>=</w:t>
            </w:r>
          </w:p>
        </w:tc>
        <w:tc>
          <w:tcPr>
            <w:tcW w:w="28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BF1E01" w14:textId="77777777" w:rsidR="000E5025" w:rsidRPr="001025E3" w:rsidRDefault="000E5025" w:rsidP="002D1ADE">
            <w:pPr>
              <w:spacing w:before="60" w:after="60"/>
              <w:rPr>
                <w:lang w:val="fr-FR"/>
              </w:rPr>
            </w:pPr>
            <w:r w:rsidRPr="001025E3">
              <w:rPr>
                <w:lang w:val="fr-BE"/>
              </w:rPr>
              <w:t>total des émissions provenant du carburant combustible fossile de référence pour le transport.</w:t>
            </w:r>
          </w:p>
        </w:tc>
      </w:tr>
    </w:tbl>
    <w:p w14:paraId="3E3A0CF8" w14:textId="77777777" w:rsidR="000E5025" w:rsidRPr="001025E3" w:rsidRDefault="000E5025" w:rsidP="00442138">
      <w:pPr>
        <w:pStyle w:val="ListParagraph"/>
        <w:ind w:left="360"/>
        <w:rPr>
          <w:lang w:val="fr-BE"/>
        </w:rPr>
      </w:pPr>
    </w:p>
    <w:p w14:paraId="0FD08E24" w14:textId="4EE9B61F" w:rsidR="005D0CBB" w:rsidRPr="001025E3" w:rsidRDefault="005D0CBB" w:rsidP="00442138">
      <w:pPr>
        <w:pStyle w:val="ListParagraph"/>
        <w:numPr>
          <w:ilvl w:val="0"/>
          <w:numId w:val="12"/>
        </w:numPr>
        <w:rPr>
          <w:lang w:val="fr-FR"/>
        </w:rPr>
      </w:pPr>
      <w:r w:rsidRPr="001025E3">
        <w:rPr>
          <w:lang w:val="fr-BE"/>
        </w:rPr>
        <w:t>Les gaz à effet de serre visés au point 1 sont : CO</w:t>
      </w:r>
      <w:r w:rsidRPr="001025E3">
        <w:rPr>
          <w:vertAlign w:val="subscript"/>
          <w:lang w:val="fr-BE"/>
        </w:rPr>
        <w:t>2</w:t>
      </w:r>
      <w:r w:rsidRPr="001025E3">
        <w:rPr>
          <w:lang w:val="fr-BE"/>
        </w:rPr>
        <w:t>, N</w:t>
      </w:r>
      <w:r w:rsidRPr="001025E3">
        <w:rPr>
          <w:vertAlign w:val="subscript"/>
          <w:lang w:val="fr-BE"/>
        </w:rPr>
        <w:t>2</w:t>
      </w:r>
      <w:r w:rsidRPr="001025E3">
        <w:rPr>
          <w:lang w:val="fr-BE"/>
        </w:rPr>
        <w:t>O et CH</w:t>
      </w:r>
      <w:r w:rsidRPr="001025E3">
        <w:rPr>
          <w:vertAlign w:val="subscript"/>
          <w:lang w:val="fr-BE"/>
        </w:rPr>
        <w:t>4</w:t>
      </w:r>
      <w:r w:rsidRPr="001025E3">
        <w:rPr>
          <w:lang w:val="fr-BE"/>
        </w:rPr>
        <w:t>. Aux fins du calcul de l’équivalence en CO</w:t>
      </w:r>
      <w:r w:rsidRPr="001025E3">
        <w:rPr>
          <w:vertAlign w:val="subscript"/>
          <w:lang w:val="fr-BE"/>
        </w:rPr>
        <w:t>2</w:t>
      </w:r>
      <w:r w:rsidRPr="001025E3">
        <w:rPr>
          <w:lang w:val="fr-BE"/>
        </w:rPr>
        <w:t xml:space="preserve">, ces gaz sont associés aux valeurs suivantes : </w:t>
      </w:r>
    </w:p>
    <w:tbl>
      <w:tblPr>
        <w:tblW w:w="0" w:type="auto"/>
        <w:tblInd w:w="612" w:type="dxa"/>
        <w:tblLook w:val="0000" w:firstRow="0" w:lastRow="0" w:firstColumn="0" w:lastColumn="0" w:noHBand="0" w:noVBand="0"/>
      </w:tblPr>
      <w:tblGrid>
        <w:gridCol w:w="611"/>
        <w:gridCol w:w="700"/>
      </w:tblGrid>
      <w:tr w:rsidR="005D0CBB" w:rsidRPr="001025E3" w14:paraId="78059A6D" w14:textId="77777777" w:rsidTr="005D0CBB">
        <w:trPr>
          <w:trHeight w:val="230"/>
        </w:trPr>
        <w:tc>
          <w:tcPr>
            <w:tcW w:w="0" w:type="auto"/>
          </w:tcPr>
          <w:p w14:paraId="37EF112E" w14:textId="77777777" w:rsidR="005D0CBB" w:rsidRPr="001025E3" w:rsidRDefault="005D0CBB" w:rsidP="002D1ADE">
            <w:pPr>
              <w:pStyle w:val="Default"/>
              <w:rPr>
                <w:rFonts w:asciiTheme="minorHAnsi" w:hAnsiTheme="minorHAnsi" w:cs="Times New Roman"/>
                <w:color w:val="auto"/>
              </w:rPr>
            </w:pPr>
            <w:r w:rsidRPr="001025E3">
              <w:rPr>
                <w:rFonts w:asciiTheme="minorHAnsi" w:hAnsiTheme="minorHAnsi"/>
                <w:color w:val="auto"/>
              </w:rPr>
              <w:t>CO</w:t>
            </w:r>
            <w:r w:rsidRPr="001025E3">
              <w:rPr>
                <w:rFonts w:asciiTheme="minorHAnsi" w:hAnsiTheme="minorHAnsi"/>
                <w:color w:val="auto"/>
                <w:vertAlign w:val="subscript"/>
              </w:rPr>
              <w:t>2</w:t>
            </w:r>
          </w:p>
        </w:tc>
        <w:tc>
          <w:tcPr>
            <w:tcW w:w="0" w:type="auto"/>
          </w:tcPr>
          <w:p w14:paraId="6972E69A" w14:textId="77777777" w:rsidR="005D0CBB" w:rsidRPr="001025E3" w:rsidRDefault="005D0CBB" w:rsidP="002D1ADE">
            <w:pPr>
              <w:pStyle w:val="Default"/>
              <w:rPr>
                <w:rFonts w:asciiTheme="minorHAnsi" w:hAnsiTheme="minorHAnsi" w:cs="Times New Roman"/>
                <w:color w:val="auto"/>
              </w:rPr>
            </w:pPr>
            <w:r w:rsidRPr="001025E3">
              <w:rPr>
                <w:rFonts w:asciiTheme="minorHAnsi" w:hAnsiTheme="minorHAnsi"/>
                <w:color w:val="auto"/>
              </w:rPr>
              <w:t>: 1</w:t>
            </w:r>
          </w:p>
        </w:tc>
      </w:tr>
      <w:tr w:rsidR="005D0CBB" w:rsidRPr="001025E3" w14:paraId="2E97B154" w14:textId="77777777" w:rsidTr="005D0CBB">
        <w:trPr>
          <w:trHeight w:val="230"/>
        </w:trPr>
        <w:tc>
          <w:tcPr>
            <w:tcW w:w="0" w:type="auto"/>
          </w:tcPr>
          <w:p w14:paraId="0A024ACD" w14:textId="77777777" w:rsidR="005D0CBB" w:rsidRPr="001025E3" w:rsidRDefault="005D0CBB" w:rsidP="002D1ADE">
            <w:pPr>
              <w:pStyle w:val="Default"/>
              <w:rPr>
                <w:rFonts w:asciiTheme="minorHAnsi" w:hAnsiTheme="minorHAnsi" w:cs="Times New Roman"/>
                <w:color w:val="auto"/>
              </w:rPr>
            </w:pPr>
            <w:r w:rsidRPr="001025E3">
              <w:rPr>
                <w:rFonts w:asciiTheme="minorHAnsi" w:hAnsiTheme="minorHAnsi"/>
                <w:color w:val="auto"/>
                <w:lang w:val="fr-BE"/>
              </w:rPr>
              <w:t>N</w:t>
            </w:r>
            <w:r w:rsidRPr="001025E3">
              <w:rPr>
                <w:rFonts w:asciiTheme="minorHAnsi" w:hAnsiTheme="minorHAnsi"/>
                <w:color w:val="auto"/>
                <w:vertAlign w:val="subscript"/>
                <w:lang w:val="fr-BE"/>
              </w:rPr>
              <w:t>2</w:t>
            </w:r>
            <w:r w:rsidRPr="001025E3">
              <w:rPr>
                <w:rFonts w:asciiTheme="minorHAnsi" w:hAnsiTheme="minorHAnsi"/>
                <w:color w:val="auto"/>
                <w:lang w:val="fr-BE"/>
              </w:rPr>
              <w:t>O</w:t>
            </w:r>
          </w:p>
        </w:tc>
        <w:tc>
          <w:tcPr>
            <w:tcW w:w="0" w:type="auto"/>
          </w:tcPr>
          <w:p w14:paraId="14FC500D" w14:textId="77777777" w:rsidR="005D0CBB" w:rsidRPr="001025E3" w:rsidRDefault="005D0CBB" w:rsidP="002D1ADE">
            <w:pPr>
              <w:pStyle w:val="Default"/>
              <w:rPr>
                <w:rFonts w:asciiTheme="minorHAnsi" w:hAnsiTheme="minorHAnsi" w:cs="Times New Roman"/>
                <w:color w:val="auto"/>
              </w:rPr>
            </w:pPr>
            <w:r w:rsidRPr="001025E3">
              <w:rPr>
                <w:rFonts w:asciiTheme="minorHAnsi" w:hAnsiTheme="minorHAnsi"/>
                <w:color w:val="auto"/>
              </w:rPr>
              <w:t>: 298</w:t>
            </w:r>
          </w:p>
        </w:tc>
      </w:tr>
      <w:tr w:rsidR="005D0CBB" w:rsidRPr="001025E3" w14:paraId="7F24456A" w14:textId="77777777" w:rsidTr="005D0CBB">
        <w:trPr>
          <w:trHeight w:val="230"/>
        </w:trPr>
        <w:tc>
          <w:tcPr>
            <w:tcW w:w="0" w:type="auto"/>
          </w:tcPr>
          <w:p w14:paraId="0C7ABC9C" w14:textId="77777777" w:rsidR="005D0CBB" w:rsidRPr="001025E3" w:rsidRDefault="005D0CBB" w:rsidP="002D1ADE">
            <w:pPr>
              <w:pStyle w:val="Default"/>
              <w:rPr>
                <w:rFonts w:asciiTheme="minorHAnsi" w:hAnsiTheme="minorHAnsi" w:cs="Times New Roman"/>
                <w:color w:val="auto"/>
              </w:rPr>
            </w:pPr>
            <w:r w:rsidRPr="001025E3">
              <w:rPr>
                <w:rFonts w:asciiTheme="minorHAnsi" w:hAnsiTheme="minorHAnsi"/>
                <w:color w:val="auto"/>
              </w:rPr>
              <w:t>CH</w:t>
            </w:r>
            <w:r w:rsidRPr="001025E3">
              <w:rPr>
                <w:rFonts w:asciiTheme="minorHAnsi" w:hAnsiTheme="minorHAnsi"/>
                <w:color w:val="auto"/>
                <w:vertAlign w:val="subscript"/>
              </w:rPr>
              <w:t>4</w:t>
            </w:r>
          </w:p>
        </w:tc>
        <w:tc>
          <w:tcPr>
            <w:tcW w:w="0" w:type="auto"/>
          </w:tcPr>
          <w:p w14:paraId="5BA25F06" w14:textId="77777777" w:rsidR="005D0CBB" w:rsidRPr="001025E3" w:rsidRDefault="005D0CBB" w:rsidP="002D1ADE">
            <w:pPr>
              <w:pStyle w:val="Default"/>
              <w:rPr>
                <w:rFonts w:asciiTheme="minorHAnsi" w:hAnsiTheme="minorHAnsi" w:cs="Times New Roman"/>
                <w:color w:val="auto"/>
              </w:rPr>
            </w:pPr>
            <w:r w:rsidRPr="001025E3">
              <w:rPr>
                <w:rFonts w:asciiTheme="minorHAnsi" w:hAnsiTheme="minorHAnsi"/>
                <w:color w:val="auto"/>
              </w:rPr>
              <w:t>: 25</w:t>
            </w:r>
          </w:p>
        </w:tc>
      </w:tr>
    </w:tbl>
    <w:p w14:paraId="76FCA231" w14:textId="77777777" w:rsidR="005D0CBB" w:rsidRPr="001025E3" w:rsidRDefault="005D0CBB" w:rsidP="005D0CBB">
      <w:pPr>
        <w:ind w:left="360"/>
        <w:rPr>
          <w:lang w:val="fr-BE"/>
        </w:rPr>
      </w:pPr>
    </w:p>
    <w:p w14:paraId="3CE9EBAE" w14:textId="73EB883A" w:rsidR="002B0962" w:rsidRPr="001025E3" w:rsidRDefault="0081247C" w:rsidP="00442138">
      <w:pPr>
        <w:pStyle w:val="ListParagraph"/>
        <w:numPr>
          <w:ilvl w:val="0"/>
          <w:numId w:val="12"/>
        </w:numPr>
        <w:rPr>
          <w:lang w:val="fr-FR"/>
        </w:rPr>
      </w:pPr>
      <w:r w:rsidRPr="001025E3">
        <w:rPr>
          <w:lang w:val="fr-BE"/>
        </w:rPr>
        <w:t>L</w:t>
      </w:r>
      <w:r w:rsidRPr="001025E3">
        <w:rPr>
          <w:lang w:val="fr-FR"/>
        </w:rPr>
        <w:t>es émissions résultant de l'extraction ou de la culture des matières premières (</w:t>
      </w:r>
      <w:proofErr w:type="spellStart"/>
      <w:r w:rsidRPr="001025E3">
        <w:rPr>
          <w:lang w:val="fr-FR"/>
        </w:rPr>
        <w:t>eec</w:t>
      </w:r>
      <w:proofErr w:type="spellEnd"/>
      <w:r w:rsidRPr="001025E3">
        <w:rPr>
          <w:lang w:val="fr-FR"/>
        </w:rPr>
        <w:t xml:space="preserve">) comprennent le procédé d'extraction ou de culture lui-même; la collecte, le séchage et le stockage des matières premières; les déchets et les pertes; et la production de substances chimiques ou de produits nécessaires à la réalisation de ces activités. Le piégeage du CO2 lors de la culture des matières premières n'est pas pris en compte. Des estimations des émissions résultant des cultures fournissant de la biomasse agricole peuvent être établies à partir de moyennes régionales pour les émissions associées aux cultures figurant dans les </w:t>
      </w:r>
      <w:r w:rsidRPr="001025E3">
        <w:rPr>
          <w:lang w:val="fr-FR"/>
        </w:rPr>
        <w:lastRenderedPageBreak/>
        <w:t>rapports visés à l'article 31, paragraphe 2 et 3, de la directive (UE) 2018/2001 ou des informations relatives aux valeurs par défaut détaillées pour les émissions associées aux cultures qui figurent dans la présente annexe, si des valeurs réelles ne peuvent être utilisées. En l'absence d'informations pertinentes dans ces rapports, il est permis de calculer des moyennes fondées sur les pratiques agricoles locales sur la base, par exemple, des données d'un groupe d'exploitations agricoles, si des valeurs réelles ne peuvent être utilisées.</w:t>
      </w:r>
    </w:p>
    <w:p w14:paraId="4E29C71C" w14:textId="77777777" w:rsidR="0081247C" w:rsidRPr="001025E3" w:rsidRDefault="0081247C" w:rsidP="0081247C">
      <w:pPr>
        <w:rPr>
          <w:lang w:val="fr-BE"/>
        </w:rPr>
      </w:pPr>
    </w:p>
    <w:p w14:paraId="2A819316" w14:textId="43819843" w:rsidR="0081247C" w:rsidRPr="001025E3" w:rsidRDefault="0081247C" w:rsidP="00442138">
      <w:pPr>
        <w:pStyle w:val="ListParagraph"/>
        <w:numPr>
          <w:ilvl w:val="0"/>
          <w:numId w:val="12"/>
        </w:numPr>
        <w:rPr>
          <w:lang w:val="fr-FR"/>
        </w:rPr>
      </w:pPr>
      <w:r w:rsidRPr="001025E3">
        <w:rPr>
          <w:lang w:val="fr-BE"/>
        </w:rPr>
        <w:t>A</w:t>
      </w:r>
      <w:proofErr w:type="spellStart"/>
      <w:r w:rsidRPr="001025E3">
        <w:rPr>
          <w:lang w:val="fr-FR"/>
        </w:rPr>
        <w:t>ux</w:t>
      </w:r>
      <w:proofErr w:type="spellEnd"/>
      <w:r w:rsidRPr="001025E3">
        <w:rPr>
          <w:lang w:val="fr-FR"/>
        </w:rPr>
        <w:t xml:space="preserve"> fins du calcul visé au point 1 a), les réductions des émissions de gaz à effet de serre dues à une meilleure gestion agricole (esca), comme la réduction du travail du sol ou l'absence de travail du sol, l'amélioration des cultures/de la rotation, l'utilisation de cultures de protection, y compris la gestion des cultures, et l'utilisation d'amendements organiques (tels que le compost, le digestat issu de la fermentation du fumier), sont prises en compte uniquement à condition que des preuves solides et vérifiables soient apportées indiquant que la teneur en carbone du sol a augmenté ou qu'il peut être raisonnablement attendu qu'elle ait augmenté pendant la période au cours de laquelle les matières premières concernées ont été cultivées, tout en tenant compte des émissions lorsque lesdites pratiques entraînent une augmentation du recours aux engrais et aux herbicides </w:t>
      </w:r>
      <w:hyperlink r:id="rId17" w:anchor="ntr4-L_2018328FR.01014701-E0004" w:history="1">
        <w:r w:rsidRPr="001025E3">
          <w:rPr>
            <w:vertAlign w:val="superscript"/>
            <w:lang w:val="fr-FR"/>
          </w:rPr>
          <w:t>3</w:t>
        </w:r>
      </w:hyperlink>
    </w:p>
    <w:p w14:paraId="3174967A" w14:textId="77777777" w:rsidR="0081247C" w:rsidRPr="001025E3" w:rsidRDefault="0081247C" w:rsidP="0081247C">
      <w:pPr>
        <w:pStyle w:val="ListParagraph"/>
        <w:rPr>
          <w:lang w:val="fr-BE"/>
        </w:rPr>
      </w:pPr>
    </w:p>
    <w:p w14:paraId="24BAD9EB" w14:textId="047D76BA" w:rsidR="002D1ADE" w:rsidRPr="001025E3" w:rsidRDefault="00195CE2" w:rsidP="00301CF2">
      <w:pPr>
        <w:pStyle w:val="ListParagraph"/>
        <w:numPr>
          <w:ilvl w:val="0"/>
          <w:numId w:val="12"/>
        </w:numPr>
        <w:rPr>
          <w:lang w:val="fr-FR"/>
        </w:rPr>
      </w:pPr>
      <w:r w:rsidRPr="001025E3">
        <w:rPr>
          <w:lang w:val="fr-BE"/>
        </w:rPr>
        <w:t>L</w:t>
      </w:r>
      <w:r w:rsidRPr="001025E3">
        <w:rPr>
          <w:lang w:val="fr-FR"/>
        </w:rPr>
        <w:t>es émissions annualisées résultant de modifications des stocks de carbone dues à des changements dans l'affectation des sols (el) sont calculées en divisant le total des émissions de façon à les distribuer en quantités égales sur vingt ans. Pour le calcul de ces émissions, la formule suivante est appliquée:</w:t>
      </w:r>
    </w:p>
    <w:p w14:paraId="5B5252CE" w14:textId="5C407E88" w:rsidR="002D1ADE" w:rsidRPr="001025E3" w:rsidRDefault="002D1ADE" w:rsidP="00B73D65">
      <w:pPr>
        <w:pStyle w:val="ListParagraph"/>
        <w:rPr>
          <w:lang w:val="fr-FR"/>
        </w:rPr>
      </w:pPr>
      <w:r w:rsidRPr="001025E3">
        <w:rPr>
          <w:lang w:val="fr-FR"/>
        </w:rPr>
        <w:t xml:space="preserve">el = (CSR – CSA) × 3,664 × 1/20 × 1/P – </w:t>
      </w:r>
      <w:proofErr w:type="spellStart"/>
      <w:r w:rsidRPr="001025E3">
        <w:rPr>
          <w:lang w:val="fr-FR"/>
        </w:rPr>
        <w:t>eB</w:t>
      </w:r>
      <w:proofErr w:type="spellEnd"/>
      <w:r w:rsidRPr="001025E3">
        <w:rPr>
          <w:lang w:val="fr-FR"/>
        </w:rPr>
        <w:t> </w:t>
      </w:r>
      <w:hyperlink r:id="rId18" w:anchor="ntr5-L_2018328FR.01014701-E0005" w:history="1">
        <w:r w:rsidRPr="001025E3">
          <w:rPr>
            <w:vertAlign w:val="superscript"/>
            <w:lang w:val="fr-FR"/>
          </w:rPr>
          <w:t>4</w:t>
        </w:r>
      </w:hyperlink>
    </w:p>
    <w:p w14:paraId="317ACFA2" w14:textId="4F7C52A4" w:rsidR="002D1ADE" w:rsidRPr="001025E3" w:rsidRDefault="002D1ADE" w:rsidP="002D1ADE">
      <w:pPr>
        <w:pStyle w:val="ListParagraph"/>
        <w:ind w:left="360"/>
        <w:rPr>
          <w:sz w:val="20"/>
          <w:lang w:val="fr-FR"/>
        </w:rPr>
      </w:pPr>
    </w:p>
    <w:p w14:paraId="6F7B40C8" w14:textId="1DB3C34C" w:rsidR="002D1ADE" w:rsidRPr="001025E3" w:rsidRDefault="002D1ADE" w:rsidP="002D1ADE">
      <w:pPr>
        <w:pStyle w:val="ListParagraph"/>
        <w:rPr>
          <w:lang w:val="fr-FR"/>
        </w:rPr>
      </w:pPr>
      <w:r w:rsidRPr="001025E3">
        <w:rPr>
          <w:lang w:val="fr-FR"/>
        </w:rPr>
        <w:t>sachant que:</w:t>
      </w:r>
    </w:p>
    <w:tbl>
      <w:tblPr>
        <w:tblW w:w="5000" w:type="pct"/>
        <w:tblInd w:w="59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779"/>
        <w:gridCol w:w="567"/>
        <w:gridCol w:w="2998"/>
      </w:tblGrid>
      <w:tr w:rsidR="002D1ADE" w:rsidRPr="00A83F87" w14:paraId="4ED9FB3D" w14:textId="77777777" w:rsidTr="00FC3441">
        <w:tc>
          <w:tcPr>
            <w:tcW w:w="577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6A073B" w14:textId="77777777" w:rsidR="002D1ADE" w:rsidRPr="001025E3" w:rsidRDefault="002D1ADE" w:rsidP="002D1ADE">
            <w:pPr>
              <w:spacing w:before="60" w:after="60"/>
            </w:pPr>
            <w:r w:rsidRPr="001025E3">
              <w:rPr>
                <w:lang w:val="fr-FR"/>
              </w:rPr>
              <w:t>el</w:t>
            </w:r>
          </w:p>
        </w:tc>
        <w:tc>
          <w:tcPr>
            <w:tcW w:w="56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A435D5" w14:textId="77777777" w:rsidR="002D1ADE" w:rsidRPr="001025E3" w:rsidRDefault="002D1ADE" w:rsidP="002D1ADE">
            <w:pPr>
              <w:spacing w:before="60" w:after="60"/>
            </w:pPr>
            <w:r w:rsidRPr="001025E3">
              <w:rPr>
                <w:lang w:val="fr-FR"/>
              </w:rPr>
              <w:t>=</w:t>
            </w:r>
          </w:p>
        </w:tc>
        <w:tc>
          <w:tcPr>
            <w:tcW w:w="29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B1E63A" w14:textId="75599F9D" w:rsidR="002D1ADE" w:rsidRPr="001025E3" w:rsidRDefault="002D1ADE" w:rsidP="002D1ADE">
            <w:pPr>
              <w:spacing w:before="60" w:after="60"/>
              <w:rPr>
                <w:lang w:val="fr-FR"/>
              </w:rPr>
            </w:pPr>
            <w:r w:rsidRPr="001025E3">
              <w:rPr>
                <w:lang w:val="fr-FR"/>
              </w:rPr>
              <w:t>les émissions annualisées de gaz à effet de serre résultant de modifications des stocks de carbone dues à des changements dans l'affectation des sols [exprimées en masse (en grammes) d'équivalent CO2 par unité d'énergie produite par un biocarburant ou un bioliquide (en mégajoules)]. Les «terres cultivées»</w:t>
            </w:r>
            <w:hyperlink r:id="rId19" w:anchor="ntr6-L_2018328FR.01014701-E0006" w:history="1">
              <w:r w:rsidRPr="001025E3">
                <w:rPr>
                  <w:lang w:val="fr-FR"/>
                </w:rPr>
                <w:t> </w:t>
              </w:r>
              <w:r w:rsidRPr="001025E3">
                <w:rPr>
                  <w:vertAlign w:val="superscript"/>
                  <w:lang w:val="fr-FR"/>
                </w:rPr>
                <w:t>5</w:t>
              </w:r>
            </w:hyperlink>
            <w:r w:rsidRPr="001025E3">
              <w:rPr>
                <w:lang w:val="fr-FR"/>
              </w:rPr>
              <w:t> et les «cultures pérennes»</w:t>
            </w:r>
            <w:hyperlink r:id="rId20" w:anchor="ntr7-L_2018328FR.01014701-E0007" w:history="1">
              <w:r w:rsidRPr="001025E3">
                <w:rPr>
                  <w:lang w:val="fr-FR"/>
                </w:rPr>
                <w:t> </w:t>
              </w:r>
              <w:r w:rsidRPr="001025E3">
                <w:rPr>
                  <w:vertAlign w:val="superscript"/>
                  <w:lang w:val="fr-FR"/>
                </w:rPr>
                <w:t>6</w:t>
              </w:r>
            </w:hyperlink>
            <w:r w:rsidRPr="001025E3">
              <w:rPr>
                <w:lang w:val="fr-FR"/>
              </w:rPr>
              <w:t> sont considérées comme une seule affectation des sols,</w:t>
            </w:r>
          </w:p>
        </w:tc>
      </w:tr>
      <w:tr w:rsidR="002D1ADE" w:rsidRPr="00A83F87" w14:paraId="693B3DCC" w14:textId="77777777" w:rsidTr="00FC3441">
        <w:tc>
          <w:tcPr>
            <w:tcW w:w="577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882788" w14:textId="77777777" w:rsidR="002D1ADE" w:rsidRPr="001025E3" w:rsidRDefault="002D1ADE" w:rsidP="002D1ADE">
            <w:pPr>
              <w:spacing w:before="60" w:after="60"/>
            </w:pPr>
            <w:r w:rsidRPr="001025E3">
              <w:rPr>
                <w:lang w:val="fr-FR"/>
              </w:rPr>
              <w:lastRenderedPageBreak/>
              <w:t>CSR</w:t>
            </w:r>
          </w:p>
        </w:tc>
        <w:tc>
          <w:tcPr>
            <w:tcW w:w="56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61541D" w14:textId="77777777" w:rsidR="002D1ADE" w:rsidRPr="001025E3" w:rsidRDefault="002D1ADE" w:rsidP="002D1ADE">
            <w:pPr>
              <w:spacing w:before="60" w:after="60"/>
            </w:pPr>
            <w:r w:rsidRPr="001025E3">
              <w:rPr>
                <w:lang w:val="fr-FR"/>
              </w:rPr>
              <w:t>=</w:t>
            </w:r>
          </w:p>
        </w:tc>
        <w:tc>
          <w:tcPr>
            <w:tcW w:w="29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E4AFDC" w14:textId="77777777" w:rsidR="002D1ADE" w:rsidRPr="001025E3" w:rsidRDefault="002D1ADE" w:rsidP="002D1ADE">
            <w:pPr>
              <w:spacing w:before="60" w:after="60"/>
              <w:rPr>
                <w:lang w:val="fr-FR"/>
              </w:rPr>
            </w:pPr>
            <w:r w:rsidRPr="001025E3">
              <w:rPr>
                <w:lang w:val="fr-FR"/>
              </w:rPr>
              <w:t>le stock de carbone par unité de surface associé à l'affectation des sols de référence [exprimé en masse (en tonnes) de carbone par unité de surface, y compris le sol et la végétation]. L'affectation des sols de référence est l'affectation des sols en janvier 2008 ou vingt ans avant l'obtention des matières premières, si cette date est postérieure,</w:t>
            </w:r>
          </w:p>
        </w:tc>
      </w:tr>
      <w:tr w:rsidR="002D1ADE" w:rsidRPr="00A83F87" w14:paraId="3A868F05" w14:textId="77777777" w:rsidTr="00FC3441">
        <w:tc>
          <w:tcPr>
            <w:tcW w:w="577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BEA1C3" w14:textId="77777777" w:rsidR="002D1ADE" w:rsidRPr="001025E3" w:rsidRDefault="002D1ADE" w:rsidP="002D1ADE">
            <w:pPr>
              <w:spacing w:before="60" w:after="60"/>
            </w:pPr>
            <w:r w:rsidRPr="001025E3">
              <w:rPr>
                <w:lang w:val="fr-FR"/>
              </w:rPr>
              <w:t>CSA</w:t>
            </w:r>
          </w:p>
        </w:tc>
        <w:tc>
          <w:tcPr>
            <w:tcW w:w="56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5089D6" w14:textId="77777777" w:rsidR="002D1ADE" w:rsidRPr="001025E3" w:rsidRDefault="002D1ADE" w:rsidP="002D1ADE">
            <w:pPr>
              <w:spacing w:before="60" w:after="60"/>
            </w:pPr>
            <w:r w:rsidRPr="001025E3">
              <w:rPr>
                <w:lang w:val="fr-FR"/>
              </w:rPr>
              <w:t>=</w:t>
            </w:r>
          </w:p>
        </w:tc>
        <w:tc>
          <w:tcPr>
            <w:tcW w:w="29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C4A1F8" w14:textId="77777777" w:rsidR="002D1ADE" w:rsidRPr="001025E3" w:rsidRDefault="002D1ADE" w:rsidP="002D1ADE">
            <w:pPr>
              <w:spacing w:before="60" w:after="60"/>
              <w:rPr>
                <w:lang w:val="fr-FR"/>
              </w:rPr>
            </w:pPr>
            <w:r w:rsidRPr="001025E3">
              <w:rPr>
                <w:lang w:val="fr-FR"/>
              </w:rPr>
              <w:t>le stock de carbone par unité de surface associé à l'affectation réelle des sols [exprimé en masse (en tonnes) de carbone par unité de surface, y compris le sol et la végétation]. Dans les cas où le carbone s'accumule pendant plus d'un an, la valeur attribuée à CSA est le stock estimé par unité de surface au bout de vingt ans ou lorsque les cultures arrivent à maturité, si cette date est antérieure,</w:t>
            </w:r>
          </w:p>
        </w:tc>
      </w:tr>
      <w:tr w:rsidR="002D1ADE" w:rsidRPr="00A83F87" w14:paraId="6181E430" w14:textId="77777777" w:rsidTr="00FC3441">
        <w:tc>
          <w:tcPr>
            <w:tcW w:w="577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298A2F" w14:textId="77777777" w:rsidR="002D1ADE" w:rsidRPr="001025E3" w:rsidRDefault="002D1ADE" w:rsidP="002D1ADE">
            <w:pPr>
              <w:spacing w:before="60" w:after="60"/>
            </w:pPr>
            <w:r w:rsidRPr="001025E3">
              <w:rPr>
                <w:lang w:val="fr-FR"/>
              </w:rPr>
              <w:t>P</w:t>
            </w:r>
          </w:p>
        </w:tc>
        <w:tc>
          <w:tcPr>
            <w:tcW w:w="56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A6FEF8" w14:textId="77777777" w:rsidR="002D1ADE" w:rsidRPr="001025E3" w:rsidRDefault="002D1ADE" w:rsidP="002D1ADE">
            <w:pPr>
              <w:spacing w:before="60" w:after="60"/>
            </w:pPr>
            <w:r w:rsidRPr="001025E3">
              <w:rPr>
                <w:lang w:val="fr-FR"/>
              </w:rPr>
              <w:t>=</w:t>
            </w:r>
          </w:p>
        </w:tc>
        <w:tc>
          <w:tcPr>
            <w:tcW w:w="29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905E63" w14:textId="77777777" w:rsidR="002D1ADE" w:rsidRPr="001025E3" w:rsidRDefault="002D1ADE" w:rsidP="002D1ADE">
            <w:pPr>
              <w:spacing w:before="60" w:after="60"/>
              <w:rPr>
                <w:lang w:val="fr-FR"/>
              </w:rPr>
            </w:pPr>
            <w:r w:rsidRPr="001025E3">
              <w:rPr>
                <w:lang w:val="fr-FR"/>
              </w:rPr>
              <w:t>la productivité des cultures (mesurée en quantité d'énergie d'un biocarburant ou d'un bioliquide par unité de surface par an), et</w:t>
            </w:r>
          </w:p>
        </w:tc>
      </w:tr>
      <w:tr w:rsidR="002D1ADE" w:rsidRPr="00A83F87" w14:paraId="65079500" w14:textId="77777777" w:rsidTr="00FC3441">
        <w:tc>
          <w:tcPr>
            <w:tcW w:w="577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1BF8C0" w14:textId="77777777" w:rsidR="002D1ADE" w:rsidRPr="001025E3" w:rsidRDefault="002D1ADE" w:rsidP="002D1ADE">
            <w:pPr>
              <w:spacing w:before="60" w:after="60"/>
            </w:pPr>
            <w:proofErr w:type="spellStart"/>
            <w:r w:rsidRPr="001025E3">
              <w:rPr>
                <w:lang w:val="fr-FR"/>
              </w:rPr>
              <w:t>eB</w:t>
            </w:r>
            <w:proofErr w:type="spellEnd"/>
          </w:p>
        </w:tc>
        <w:tc>
          <w:tcPr>
            <w:tcW w:w="56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22CC7E" w14:textId="77777777" w:rsidR="002D1ADE" w:rsidRPr="001025E3" w:rsidRDefault="002D1ADE" w:rsidP="002D1ADE">
            <w:pPr>
              <w:spacing w:before="60" w:after="60"/>
            </w:pPr>
            <w:r w:rsidRPr="001025E3">
              <w:rPr>
                <w:lang w:val="fr-FR"/>
              </w:rPr>
              <w:t>=</w:t>
            </w:r>
          </w:p>
        </w:tc>
        <w:tc>
          <w:tcPr>
            <w:tcW w:w="29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0BE971" w14:textId="77777777" w:rsidR="002D1ADE" w:rsidRPr="001025E3" w:rsidRDefault="002D1ADE" w:rsidP="002D1ADE">
            <w:pPr>
              <w:spacing w:before="60" w:after="60"/>
              <w:rPr>
                <w:lang w:val="fr-FR"/>
              </w:rPr>
            </w:pPr>
            <w:r w:rsidRPr="001025E3">
              <w:rPr>
                <w:lang w:val="fr-FR"/>
              </w:rPr>
              <w:t xml:space="preserve">le bonus de 29 gCO2eq/MJ de biocarburants ou de bioliquides si la biomasse est obtenue à partir de </w:t>
            </w:r>
            <w:r w:rsidRPr="001025E3">
              <w:rPr>
                <w:lang w:val="fr-FR"/>
              </w:rPr>
              <w:lastRenderedPageBreak/>
              <w:t>terres dégradées restaurées dans les conditions établies au point 8.</w:t>
            </w:r>
          </w:p>
        </w:tc>
      </w:tr>
    </w:tbl>
    <w:p w14:paraId="1457F1E9" w14:textId="77777777" w:rsidR="002D1ADE" w:rsidRPr="001025E3" w:rsidRDefault="002D1ADE" w:rsidP="002D1ADE">
      <w:pPr>
        <w:pStyle w:val="ListParagraph"/>
        <w:ind w:left="360"/>
        <w:rPr>
          <w:lang w:val="fr-BE"/>
        </w:rPr>
      </w:pPr>
    </w:p>
    <w:p w14:paraId="1858C5A0" w14:textId="77777777" w:rsidR="0081247C" w:rsidRPr="001025E3" w:rsidRDefault="0081247C" w:rsidP="0081247C">
      <w:pPr>
        <w:pStyle w:val="ListParagraph"/>
        <w:rPr>
          <w:lang w:val="fr-BE"/>
        </w:rPr>
      </w:pPr>
    </w:p>
    <w:p w14:paraId="20DECB35" w14:textId="3436A53F" w:rsidR="0081247C" w:rsidRPr="001025E3" w:rsidRDefault="002D1ADE" w:rsidP="00442138">
      <w:pPr>
        <w:pStyle w:val="ListParagraph"/>
        <w:numPr>
          <w:ilvl w:val="0"/>
          <w:numId w:val="12"/>
        </w:numPr>
        <w:rPr>
          <w:lang w:val="fr-FR"/>
        </w:rPr>
      </w:pPr>
      <w:r w:rsidRPr="001025E3">
        <w:rPr>
          <w:lang w:val="fr-BE"/>
        </w:rPr>
        <w:t>Le bonus de 29 gCO</w:t>
      </w:r>
      <w:r w:rsidRPr="001025E3">
        <w:rPr>
          <w:vertAlign w:val="subscript"/>
          <w:lang w:val="fr-BE"/>
        </w:rPr>
        <w:t>2</w:t>
      </w:r>
      <w:r w:rsidRPr="001025E3">
        <w:rPr>
          <w:lang w:val="fr-BE"/>
        </w:rPr>
        <w:t>eq/MJ est accordé s’il y a des éléments attestant que la terre en question :</w:t>
      </w:r>
    </w:p>
    <w:p w14:paraId="2F6E2254" w14:textId="774B14D8" w:rsidR="002D1ADE" w:rsidRPr="001025E3" w:rsidRDefault="002D1ADE" w:rsidP="002D1ADE">
      <w:pPr>
        <w:pStyle w:val="ListParagraph"/>
        <w:numPr>
          <w:ilvl w:val="0"/>
          <w:numId w:val="13"/>
        </w:numPr>
        <w:rPr>
          <w:lang w:val="fr-FR"/>
        </w:rPr>
      </w:pPr>
      <w:r w:rsidRPr="001025E3">
        <w:rPr>
          <w:lang w:val="fr-BE"/>
        </w:rPr>
        <w:t>n’était pas exploitée pour des activités agricoles ou toute autre activité en janvier 2008 ; et</w:t>
      </w:r>
    </w:p>
    <w:p w14:paraId="4C27BC0D" w14:textId="77777777" w:rsidR="002D1ADE" w:rsidRPr="001025E3" w:rsidRDefault="002D1ADE" w:rsidP="002D1ADE">
      <w:pPr>
        <w:pStyle w:val="ListParagraph"/>
        <w:numPr>
          <w:ilvl w:val="0"/>
          <w:numId w:val="13"/>
        </w:numPr>
        <w:rPr>
          <w:lang w:val="fr-FR"/>
        </w:rPr>
      </w:pPr>
      <w:proofErr w:type="spellStart"/>
      <w:r w:rsidRPr="001025E3">
        <w:rPr>
          <w:lang w:val="fr-BE"/>
        </w:rPr>
        <w:t>ét</w:t>
      </w:r>
      <w:proofErr w:type="spellEnd"/>
      <w:r w:rsidRPr="001025E3">
        <w:rPr>
          <w:lang w:val="fr-FR"/>
        </w:rPr>
        <w:t>ait sévèrement dégradée, y compris les terres anciennement exploitées à des fins agricoles.</w:t>
      </w:r>
    </w:p>
    <w:p w14:paraId="166BAA9E" w14:textId="25085814" w:rsidR="002D1ADE" w:rsidRPr="001025E3" w:rsidRDefault="002D1ADE" w:rsidP="00CD444A">
      <w:pPr>
        <w:ind w:left="360"/>
        <w:rPr>
          <w:lang w:val="fr-FR"/>
        </w:rPr>
      </w:pPr>
      <w:r w:rsidRPr="001025E3">
        <w:rPr>
          <w:lang w:val="fr-BE"/>
        </w:rPr>
        <w:t>Le bonus de 29 gCO</w:t>
      </w:r>
      <w:r w:rsidRPr="001025E3">
        <w:rPr>
          <w:vertAlign w:val="subscript"/>
          <w:lang w:val="fr-BE"/>
        </w:rPr>
        <w:t>2</w:t>
      </w:r>
      <w:r w:rsidRPr="001025E3">
        <w:rPr>
          <w:lang w:val="fr-BE"/>
        </w:rPr>
        <w:t>eq/MJ s’applique pour une période maximale de dix ans à partir de la date de la conversion de la terre à une exploitation agricole, pour autant qu’une croissance régulière du stock de carbone ainsi qu’une réduction de l’érosion pour les terres relevant du i) soient assurées</w:t>
      </w:r>
    </w:p>
    <w:p w14:paraId="19624B13" w14:textId="3856DA3C" w:rsidR="002D1ADE" w:rsidRPr="001025E3" w:rsidRDefault="00CD444A" w:rsidP="00442138">
      <w:pPr>
        <w:pStyle w:val="ListParagraph"/>
        <w:numPr>
          <w:ilvl w:val="0"/>
          <w:numId w:val="12"/>
        </w:numPr>
        <w:rPr>
          <w:lang w:val="fr-FR"/>
        </w:rPr>
      </w:pPr>
      <w:r w:rsidRPr="001025E3">
        <w:rPr>
          <w:lang w:val="fr-BE"/>
        </w:rPr>
        <w:t>Des « terres sévèrement dégradées » signifient des terres qui ont été salinées de façon importante pendant un laps de temps important ou dont la teneur en matières organiques est particulièrement basse et qui ont été sévèrement érodées</w:t>
      </w:r>
    </w:p>
    <w:p w14:paraId="07554535" w14:textId="77777777" w:rsidR="0081247C" w:rsidRPr="001025E3" w:rsidRDefault="0081247C" w:rsidP="0081247C">
      <w:pPr>
        <w:pStyle w:val="ListParagraph"/>
        <w:rPr>
          <w:lang w:val="fr-BE"/>
        </w:rPr>
      </w:pPr>
    </w:p>
    <w:p w14:paraId="791C696B" w14:textId="0721BD8D" w:rsidR="0081247C" w:rsidRPr="001025E3" w:rsidRDefault="007311D2" w:rsidP="007311D2">
      <w:pPr>
        <w:pStyle w:val="ListParagraph"/>
        <w:numPr>
          <w:ilvl w:val="0"/>
          <w:numId w:val="12"/>
        </w:numPr>
        <w:jc w:val="both"/>
        <w:rPr>
          <w:lang w:val="fr-FR"/>
        </w:rPr>
      </w:pPr>
      <w:r w:rsidRPr="001025E3">
        <w:rPr>
          <w:lang w:val="fr-BE"/>
        </w:rPr>
        <w:t xml:space="preserve">Les lignes directrices pour le calcul des stocks de carbone dans les sols </w:t>
      </w:r>
      <w:proofErr w:type="spellStart"/>
      <w:r w:rsidRPr="001025E3">
        <w:rPr>
          <w:lang w:val="fr-BE"/>
        </w:rPr>
        <w:t>definies</w:t>
      </w:r>
      <w:proofErr w:type="spellEnd"/>
      <w:r w:rsidRPr="001025E3">
        <w:rPr>
          <w:lang w:val="fr-BE"/>
        </w:rPr>
        <w:t xml:space="preserve"> dans la Décision 2010/335/UE de la Commission du 10 juin 2010 relative aux lignes directrices pour le calcul des stocks de carbone dans les sols aux fins de l'annexe V de la directive 2009/28/CE, servent de base pour le calcul des stocks de carbone dans les sols aux fins du présent arrêté.</w:t>
      </w:r>
    </w:p>
    <w:p w14:paraId="08D98E63" w14:textId="77777777" w:rsidR="007311D2" w:rsidRPr="001025E3" w:rsidRDefault="007311D2" w:rsidP="007311D2">
      <w:pPr>
        <w:pStyle w:val="ListParagraph"/>
        <w:rPr>
          <w:lang w:val="fr-BE"/>
        </w:rPr>
      </w:pPr>
    </w:p>
    <w:p w14:paraId="41ED5211" w14:textId="4839072E" w:rsidR="007311D2" w:rsidRPr="001025E3" w:rsidRDefault="007311D2" w:rsidP="007311D2">
      <w:pPr>
        <w:pStyle w:val="ListParagraph"/>
        <w:numPr>
          <w:ilvl w:val="0"/>
          <w:numId w:val="12"/>
        </w:numPr>
        <w:jc w:val="both"/>
        <w:rPr>
          <w:lang w:val="fr-FR"/>
        </w:rPr>
      </w:pPr>
      <w:r w:rsidRPr="001025E3">
        <w:rPr>
          <w:lang w:val="fr-BE"/>
        </w:rPr>
        <w:t>Les émissions résultant de la transformation (</w:t>
      </w:r>
      <w:proofErr w:type="spellStart"/>
      <w:r w:rsidRPr="001025E3">
        <w:rPr>
          <w:i/>
          <w:lang w:val="fr-BE"/>
        </w:rPr>
        <w:t>ep</w:t>
      </w:r>
      <w:proofErr w:type="spellEnd"/>
      <w:r w:rsidRPr="001025E3">
        <w:rPr>
          <w:lang w:val="fr-BE"/>
        </w:rPr>
        <w:t>) comprennent la transformation elle-même, les déchets et les pertes et la production de substances chimiques ou de produits utiles à la transformation, y compris les émissions de CO2 correspondant à la teneur en carbone des apports fossiles, qu'ils aient ou non été réellement brûlés durant le processus.</w:t>
      </w:r>
    </w:p>
    <w:p w14:paraId="68B2898A" w14:textId="77777777" w:rsidR="007311D2" w:rsidRPr="001025E3" w:rsidRDefault="007311D2" w:rsidP="007311D2">
      <w:pPr>
        <w:pStyle w:val="ListParagraph"/>
        <w:rPr>
          <w:lang w:val="fr-BE"/>
        </w:rPr>
      </w:pPr>
    </w:p>
    <w:p w14:paraId="4ED551DE" w14:textId="1CEAE45A" w:rsidR="007311D2" w:rsidRPr="001025E3" w:rsidRDefault="007311D2" w:rsidP="007311D2">
      <w:pPr>
        <w:pStyle w:val="ListParagraph"/>
        <w:ind w:left="360"/>
        <w:jc w:val="both"/>
        <w:rPr>
          <w:lang w:val="fr-FR"/>
        </w:rPr>
      </w:pPr>
      <w:r w:rsidRPr="001025E3">
        <w:rPr>
          <w:lang w:val="fr-BE"/>
        </w:rPr>
        <w:t>Pour la comptabilisation de la consommation d’électricité produite hors de l’unité de production du carburant, l’intensité des émissions de gaz à effet de serre imputables à la production et à la distribution de cette électricité est présumée égale à l’intensité moyenne des émissions imputables à la production et à la distribution d’électricité dans une région donnée. Par dérogation à cette règle, les producteurs peuvent utiliser une valeur moyenne pour l’électricité produite dans une unité de production électrique donnée, si cette unité n’est pas connectée au réseau électrique.</w:t>
      </w:r>
    </w:p>
    <w:p w14:paraId="7A471DF1" w14:textId="1554B12C" w:rsidR="007311D2" w:rsidRPr="001025E3" w:rsidRDefault="007311D2" w:rsidP="007311D2">
      <w:pPr>
        <w:pStyle w:val="ListParagraph"/>
        <w:ind w:left="360"/>
        <w:jc w:val="both"/>
        <w:rPr>
          <w:lang w:val="fr-BE"/>
        </w:rPr>
      </w:pPr>
    </w:p>
    <w:p w14:paraId="6D1D99F5" w14:textId="0A1B69B5" w:rsidR="007311D2" w:rsidRPr="001025E3" w:rsidRDefault="007311D2" w:rsidP="007311D2">
      <w:pPr>
        <w:pStyle w:val="ListParagraph"/>
        <w:ind w:left="360"/>
        <w:jc w:val="both"/>
        <w:rPr>
          <w:lang w:val="fr-FR"/>
        </w:rPr>
      </w:pPr>
      <w:r w:rsidRPr="001025E3">
        <w:rPr>
          <w:lang w:val="fr-BE"/>
        </w:rPr>
        <w:t>Les émissions résultant de la transformation comprennent le séchage des produits intermédiaires et des matériaux le cas échéant.</w:t>
      </w:r>
    </w:p>
    <w:p w14:paraId="5C972537" w14:textId="77777777" w:rsidR="007311D2" w:rsidRPr="001025E3" w:rsidRDefault="007311D2" w:rsidP="007311D2">
      <w:pPr>
        <w:pStyle w:val="ListParagraph"/>
        <w:rPr>
          <w:lang w:val="fr-BE"/>
        </w:rPr>
      </w:pPr>
    </w:p>
    <w:p w14:paraId="3560C5F5" w14:textId="564E74D3" w:rsidR="007311D2" w:rsidRPr="001025E3" w:rsidRDefault="007311D2" w:rsidP="007311D2">
      <w:pPr>
        <w:pStyle w:val="ListParagraph"/>
        <w:numPr>
          <w:ilvl w:val="0"/>
          <w:numId w:val="12"/>
        </w:numPr>
        <w:jc w:val="both"/>
        <w:rPr>
          <w:lang w:val="fr-FR"/>
        </w:rPr>
      </w:pPr>
      <w:r w:rsidRPr="001025E3">
        <w:rPr>
          <w:lang w:val="fr-BE"/>
        </w:rPr>
        <w:t>Les émissions résultant du transport et de la distribution (</w:t>
      </w:r>
      <w:proofErr w:type="spellStart"/>
      <w:r w:rsidRPr="001025E3">
        <w:rPr>
          <w:i/>
          <w:lang w:val="fr-BE"/>
        </w:rPr>
        <w:t>etd</w:t>
      </w:r>
      <w:proofErr w:type="spellEnd"/>
      <w:r w:rsidRPr="001025E3">
        <w:rPr>
          <w:lang w:val="fr-BE"/>
        </w:rPr>
        <w:t xml:space="preserve">) comprennent le transport et le stockage des matières premières et des matériaux semi-finis, ainsi que le stockage et la </w:t>
      </w:r>
      <w:r w:rsidRPr="001025E3">
        <w:rPr>
          <w:lang w:val="fr-BE"/>
        </w:rPr>
        <w:lastRenderedPageBreak/>
        <w:t>distribution des matériaux finis. Les émissions provenant du transport et de la distribution à prendre en compte au 6 ne sont pas couvertes.</w:t>
      </w:r>
    </w:p>
    <w:p w14:paraId="1AE49B98" w14:textId="77777777" w:rsidR="007311D2" w:rsidRPr="001025E3" w:rsidRDefault="007311D2" w:rsidP="007311D2">
      <w:pPr>
        <w:pStyle w:val="ListParagraph"/>
        <w:ind w:left="360"/>
        <w:jc w:val="both"/>
        <w:rPr>
          <w:lang w:val="fr-BE"/>
        </w:rPr>
      </w:pPr>
    </w:p>
    <w:p w14:paraId="16F529BA" w14:textId="5F24AB23" w:rsidR="007311D2" w:rsidRPr="001025E3" w:rsidRDefault="007311D2" w:rsidP="007311D2">
      <w:pPr>
        <w:pStyle w:val="ListParagraph"/>
        <w:numPr>
          <w:ilvl w:val="0"/>
          <w:numId w:val="12"/>
        </w:numPr>
        <w:jc w:val="both"/>
        <w:rPr>
          <w:lang w:val="fr-FR"/>
        </w:rPr>
      </w:pPr>
      <w:r w:rsidRPr="001025E3">
        <w:rPr>
          <w:lang w:val="fr-BE"/>
        </w:rPr>
        <w:t>Les émissions résultant du carburant à l’usage (</w:t>
      </w:r>
      <w:r w:rsidRPr="001025E3">
        <w:rPr>
          <w:i/>
          <w:lang w:val="fr-BE"/>
        </w:rPr>
        <w:t>eu</w:t>
      </w:r>
      <w:r w:rsidRPr="001025E3">
        <w:rPr>
          <w:lang w:val="fr-BE"/>
        </w:rPr>
        <w:t>) sont considérées comme nulles pour les biocarburants.</w:t>
      </w:r>
    </w:p>
    <w:p w14:paraId="7BC9AEB2" w14:textId="77777777" w:rsidR="007311D2" w:rsidRPr="001025E3" w:rsidRDefault="007311D2" w:rsidP="007311D2">
      <w:pPr>
        <w:pStyle w:val="ListParagraph"/>
        <w:rPr>
          <w:lang w:val="fr-BE"/>
        </w:rPr>
      </w:pPr>
    </w:p>
    <w:p w14:paraId="1CC63AC7" w14:textId="34719095" w:rsidR="007311D2" w:rsidRPr="001025E3" w:rsidRDefault="004B373D" w:rsidP="007311D2">
      <w:pPr>
        <w:pStyle w:val="ListParagraph"/>
        <w:numPr>
          <w:ilvl w:val="0"/>
          <w:numId w:val="12"/>
        </w:numPr>
        <w:jc w:val="both"/>
        <w:rPr>
          <w:lang w:val="fr-FR"/>
        </w:rPr>
      </w:pPr>
      <w:r w:rsidRPr="001025E3">
        <w:rPr>
          <w:lang w:val="fr-BE"/>
        </w:rPr>
        <w:t>Les réductions d’émissions dues au piégeage et au stockage géologique du CO</w:t>
      </w:r>
      <w:r w:rsidRPr="001025E3">
        <w:rPr>
          <w:vertAlign w:val="subscript"/>
          <w:lang w:val="fr-BE"/>
        </w:rPr>
        <w:t>2</w:t>
      </w:r>
      <w:r w:rsidRPr="001025E3">
        <w:rPr>
          <w:lang w:val="fr-BE"/>
        </w:rPr>
        <w:t xml:space="preserve"> (</w:t>
      </w:r>
      <w:proofErr w:type="spellStart"/>
      <w:r w:rsidRPr="001025E3">
        <w:rPr>
          <w:i/>
          <w:lang w:val="fr-BE"/>
        </w:rPr>
        <w:t>eccs</w:t>
      </w:r>
      <w:proofErr w:type="spellEnd"/>
      <w:r w:rsidRPr="001025E3">
        <w:rPr>
          <w:lang w:val="fr-BE"/>
        </w:rPr>
        <w:t xml:space="preserve">), qui n’ont pas été précédemment prises en compte dans </w:t>
      </w:r>
      <w:proofErr w:type="spellStart"/>
      <w:r w:rsidRPr="001025E3">
        <w:rPr>
          <w:i/>
          <w:lang w:val="fr-BE"/>
        </w:rPr>
        <w:t>ep</w:t>
      </w:r>
      <w:proofErr w:type="spellEnd"/>
      <w:r w:rsidRPr="001025E3">
        <w:rPr>
          <w:lang w:val="fr-BE"/>
        </w:rPr>
        <w:t>, se limitent aux émissions évitées grâce au piégeage et à la séquestration du CO</w:t>
      </w:r>
      <w:r w:rsidRPr="001025E3">
        <w:rPr>
          <w:vertAlign w:val="subscript"/>
          <w:lang w:val="fr-BE"/>
        </w:rPr>
        <w:t>2</w:t>
      </w:r>
      <w:r w:rsidRPr="001025E3">
        <w:rPr>
          <w:lang w:val="fr-BE"/>
        </w:rPr>
        <w:t xml:space="preserve"> émis en lien direct avec l’extraction, le transport, la transformation et la distribution du combustible si le stockage est conforme à la directive 2009/31/CE du Parlement européen et du Conseil </w:t>
      </w:r>
      <w:r w:rsidRPr="001025E3">
        <w:rPr>
          <w:vertAlign w:val="superscript"/>
          <w:lang w:val="fr-BE"/>
        </w:rPr>
        <w:t>7</w:t>
      </w:r>
      <w:r w:rsidRPr="001025E3">
        <w:rPr>
          <w:lang w:val="fr-BE"/>
        </w:rPr>
        <w:t>.</w:t>
      </w:r>
    </w:p>
    <w:p w14:paraId="1C54E224" w14:textId="77777777" w:rsidR="00A6733A" w:rsidRPr="001025E3" w:rsidRDefault="00A6733A" w:rsidP="00A6733A">
      <w:pPr>
        <w:pStyle w:val="ListParagraph"/>
        <w:rPr>
          <w:lang w:val="fr-BE"/>
        </w:rPr>
      </w:pPr>
    </w:p>
    <w:p w14:paraId="657388D3" w14:textId="33A5926C" w:rsidR="00A6733A" w:rsidRPr="001025E3" w:rsidRDefault="00A6733A" w:rsidP="007311D2">
      <w:pPr>
        <w:pStyle w:val="ListParagraph"/>
        <w:numPr>
          <w:ilvl w:val="0"/>
          <w:numId w:val="12"/>
        </w:numPr>
        <w:jc w:val="both"/>
        <w:rPr>
          <w:lang w:val="fr-FR"/>
        </w:rPr>
      </w:pPr>
      <w:r w:rsidRPr="001025E3">
        <w:rPr>
          <w:lang w:val="fr-BE"/>
        </w:rPr>
        <w:t xml:space="preserve">Les réductions d’émissions dues au piégeage et à la substitution du </w:t>
      </w:r>
      <w:bookmarkStart w:id="0" w:name="_Hlk59634072"/>
      <w:r w:rsidRPr="001025E3">
        <w:rPr>
          <w:lang w:val="fr-BE"/>
        </w:rPr>
        <w:t>CO</w:t>
      </w:r>
      <w:r w:rsidRPr="001025E3">
        <w:rPr>
          <w:vertAlign w:val="subscript"/>
          <w:lang w:val="fr-BE"/>
        </w:rPr>
        <w:t>2</w:t>
      </w:r>
      <w:bookmarkEnd w:id="0"/>
      <w:r w:rsidRPr="001025E3">
        <w:rPr>
          <w:lang w:val="fr-BE"/>
        </w:rPr>
        <w:t xml:space="preserve"> (</w:t>
      </w:r>
      <w:proofErr w:type="spellStart"/>
      <w:r w:rsidRPr="001025E3">
        <w:rPr>
          <w:i/>
          <w:lang w:val="fr-BE"/>
        </w:rPr>
        <w:t>eccr</w:t>
      </w:r>
      <w:proofErr w:type="spellEnd"/>
      <w:r w:rsidRPr="001025E3">
        <w:rPr>
          <w:lang w:val="fr-BE"/>
        </w:rPr>
        <w:t>) sont directement liées à la production de biocarburant ou de bioliquide à laquelle elles sont attribuées, et se limitent aux émissions évitées grâce au piégeage du CO2 dont le carbone provient de la biomasse et qui intervient en remplacement du CO</w:t>
      </w:r>
      <w:r w:rsidRPr="001025E3">
        <w:rPr>
          <w:vertAlign w:val="subscript"/>
          <w:lang w:val="fr-BE"/>
        </w:rPr>
        <w:t>2</w:t>
      </w:r>
      <w:r w:rsidRPr="001025E3">
        <w:rPr>
          <w:lang w:val="fr-BE"/>
        </w:rPr>
        <w:t xml:space="preserve"> dérivé d’une énergie fossile utilisé dans des produits et services commerciaux.</w:t>
      </w:r>
    </w:p>
    <w:p w14:paraId="797CAB70" w14:textId="77777777" w:rsidR="00A6733A" w:rsidRPr="001025E3" w:rsidRDefault="00A6733A" w:rsidP="00A6733A">
      <w:pPr>
        <w:pStyle w:val="ListParagraph"/>
        <w:rPr>
          <w:lang w:val="fr-BE"/>
        </w:rPr>
      </w:pPr>
    </w:p>
    <w:p w14:paraId="71EF0416" w14:textId="015C8B74" w:rsidR="00A6733A" w:rsidRPr="001025E3" w:rsidRDefault="00A6733A" w:rsidP="007311D2">
      <w:pPr>
        <w:pStyle w:val="ListParagraph"/>
        <w:numPr>
          <w:ilvl w:val="0"/>
          <w:numId w:val="12"/>
        </w:numPr>
        <w:jc w:val="both"/>
        <w:rPr>
          <w:lang w:val="fr-FR"/>
        </w:rPr>
      </w:pPr>
      <w:r w:rsidRPr="001025E3">
        <w:rPr>
          <w:lang w:val="fr-BE"/>
        </w:rPr>
        <w:t>Lorsqu'une unité de cogénération — fournissant de la chaleur et/ou de l'électricité à un procédé de production de combustible pour lequel des émissions sont calculées — produit de l'électricité excédentaire et/ou de la chaleur utile excédentaire, les émissions de gaz à effet de serre sont réparties entre l'électricité et la chaleur utile en fonction de la température de la chaleur (qui indique l'utilité de la chaleur). La partie utile de la chaleur est calculée en multipliant son contenu énergétique par le rendement de Carnot (</w:t>
      </w:r>
      <w:proofErr w:type="spellStart"/>
      <w:r w:rsidRPr="001025E3">
        <w:rPr>
          <w:lang w:val="fr-BE"/>
        </w:rPr>
        <w:t>Ch</w:t>
      </w:r>
      <w:proofErr w:type="spellEnd"/>
      <w:r w:rsidRPr="001025E3">
        <w:rPr>
          <w:lang w:val="fr-BE"/>
        </w:rPr>
        <w:t>) calculé selon la formule suivante:</w:t>
      </w:r>
    </w:p>
    <w:p w14:paraId="0589824D" w14:textId="77777777" w:rsidR="00A6733A" w:rsidRPr="001025E3" w:rsidRDefault="00A6733A" w:rsidP="00A6733A">
      <w:pPr>
        <w:pStyle w:val="ListParagraph"/>
        <w:rPr>
          <w:lang w:val="fr-BE"/>
        </w:rPr>
      </w:pPr>
    </w:p>
    <w:p w14:paraId="565E9511" w14:textId="44B507BC" w:rsidR="00A6733A" w:rsidRPr="001025E3" w:rsidRDefault="00A6733A" w:rsidP="00B73D65">
      <w:pPr>
        <w:pStyle w:val="ListParagraph"/>
        <w:jc w:val="both"/>
      </w:pPr>
      <w:r w:rsidRPr="001025E3">
        <w:rPr>
          <w:noProof/>
          <w:sz w:val="20"/>
          <w:lang w:val="fr-BE"/>
        </w:rPr>
        <w:drawing>
          <wp:inline distT="0" distB="0" distL="0" distR="0" wp14:anchorId="6FF69208" wp14:editId="614D3BD5">
            <wp:extent cx="1343660" cy="533400"/>
            <wp:effectExtent l="0" t="0" r="8890" b="0"/>
            <wp:docPr id="25" name="Afbeelding 25"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rmul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43660" cy="533400"/>
                    </a:xfrm>
                    <a:prstGeom prst="rect">
                      <a:avLst/>
                    </a:prstGeom>
                    <a:noFill/>
                    <a:ln>
                      <a:noFill/>
                    </a:ln>
                  </pic:spPr>
                </pic:pic>
              </a:graphicData>
            </a:graphic>
          </wp:inline>
        </w:drawing>
      </w:r>
    </w:p>
    <w:p w14:paraId="0DA6F2C9" w14:textId="681EE392" w:rsidR="00A6733A" w:rsidRPr="001025E3" w:rsidRDefault="00A6733A" w:rsidP="00A6733A">
      <w:pPr>
        <w:pStyle w:val="ListParagraph"/>
        <w:rPr>
          <w:lang w:val="fr-BE"/>
        </w:rPr>
      </w:pPr>
    </w:p>
    <w:p w14:paraId="139C769F" w14:textId="77777777" w:rsidR="00A6733A" w:rsidRPr="001025E3" w:rsidRDefault="00A6733A" w:rsidP="00A6733A">
      <w:pPr>
        <w:spacing w:before="120"/>
        <w:ind w:left="360"/>
        <w:jc w:val="both"/>
      </w:pPr>
      <w:r w:rsidRPr="001025E3">
        <w:rPr>
          <w:lang w:val="fr-BE"/>
        </w:rPr>
        <w:t>sachant que:</w:t>
      </w:r>
    </w:p>
    <w:tbl>
      <w:tblPr>
        <w:tblW w:w="5000" w:type="pct"/>
        <w:tblInd w:w="360" w:type="dxa"/>
        <w:tblCellMar>
          <w:left w:w="0" w:type="dxa"/>
          <w:right w:w="0" w:type="dxa"/>
        </w:tblCellMar>
        <w:tblLook w:val="04A0" w:firstRow="1" w:lastRow="0" w:firstColumn="1" w:lastColumn="0" w:noHBand="0" w:noVBand="1"/>
      </w:tblPr>
      <w:tblGrid>
        <w:gridCol w:w="244"/>
        <w:gridCol w:w="6"/>
        <w:gridCol w:w="120"/>
        <w:gridCol w:w="8990"/>
      </w:tblGrid>
      <w:tr w:rsidR="00A6733A" w:rsidRPr="00A83F87" w14:paraId="430ABD92" w14:textId="77777777" w:rsidTr="00A6733A">
        <w:tc>
          <w:tcPr>
            <w:tcW w:w="0" w:type="auto"/>
            <w:shd w:val="clear" w:color="auto" w:fill="auto"/>
            <w:hideMark/>
          </w:tcPr>
          <w:p w14:paraId="747F677C" w14:textId="77777777" w:rsidR="00A6733A" w:rsidRPr="001025E3" w:rsidRDefault="00A6733A" w:rsidP="00244946">
            <w:pPr>
              <w:spacing w:before="120"/>
              <w:jc w:val="both"/>
            </w:pPr>
            <w:r w:rsidRPr="001025E3">
              <w:rPr>
                <w:lang w:val="fr-BE"/>
              </w:rPr>
              <w:t>Th</w:t>
            </w:r>
          </w:p>
        </w:tc>
        <w:tc>
          <w:tcPr>
            <w:tcW w:w="0" w:type="auto"/>
          </w:tcPr>
          <w:p w14:paraId="56B1E2F3" w14:textId="77777777" w:rsidR="00A6733A" w:rsidRPr="001025E3" w:rsidRDefault="00A6733A" w:rsidP="00244946">
            <w:pPr>
              <w:spacing w:before="120"/>
              <w:jc w:val="center"/>
              <w:rPr>
                <w:lang w:val="fr-BE"/>
              </w:rPr>
            </w:pPr>
          </w:p>
        </w:tc>
        <w:tc>
          <w:tcPr>
            <w:tcW w:w="0" w:type="auto"/>
            <w:shd w:val="clear" w:color="auto" w:fill="auto"/>
            <w:hideMark/>
          </w:tcPr>
          <w:p w14:paraId="015C7B7E" w14:textId="77777777" w:rsidR="00A6733A" w:rsidRPr="001025E3" w:rsidRDefault="00A6733A" w:rsidP="00244946">
            <w:pPr>
              <w:spacing w:before="120"/>
              <w:jc w:val="center"/>
            </w:pPr>
            <w:r w:rsidRPr="001025E3">
              <w:rPr>
                <w:lang w:val="fr-BE"/>
              </w:rPr>
              <w:t>=</w:t>
            </w:r>
          </w:p>
        </w:tc>
        <w:tc>
          <w:tcPr>
            <w:tcW w:w="0" w:type="auto"/>
            <w:shd w:val="clear" w:color="auto" w:fill="auto"/>
            <w:hideMark/>
          </w:tcPr>
          <w:p w14:paraId="53FA43E0" w14:textId="77777777" w:rsidR="00A6733A" w:rsidRPr="001025E3" w:rsidRDefault="00A6733A" w:rsidP="00244946">
            <w:pPr>
              <w:spacing w:before="120"/>
              <w:jc w:val="both"/>
              <w:rPr>
                <w:lang w:val="fr-FR"/>
              </w:rPr>
            </w:pPr>
            <w:r w:rsidRPr="001025E3">
              <w:rPr>
                <w:lang w:val="fr-BE"/>
              </w:rPr>
              <w:t>la température, mesurée en température absolue (kelvins) de la chaleur utile au point de fourniture,</w:t>
            </w:r>
          </w:p>
        </w:tc>
      </w:tr>
      <w:tr w:rsidR="00A6733A" w:rsidRPr="00A83F87" w14:paraId="3AB0A92E" w14:textId="77777777" w:rsidTr="00A6733A">
        <w:tc>
          <w:tcPr>
            <w:tcW w:w="0" w:type="auto"/>
            <w:shd w:val="clear" w:color="auto" w:fill="auto"/>
            <w:hideMark/>
          </w:tcPr>
          <w:p w14:paraId="0E175D23" w14:textId="77777777" w:rsidR="00A6733A" w:rsidRPr="001025E3" w:rsidRDefault="00A6733A" w:rsidP="00244946">
            <w:pPr>
              <w:spacing w:before="120"/>
              <w:jc w:val="both"/>
            </w:pPr>
            <w:r w:rsidRPr="001025E3">
              <w:rPr>
                <w:lang w:val="fr-BE"/>
              </w:rPr>
              <w:t>T0</w:t>
            </w:r>
          </w:p>
        </w:tc>
        <w:tc>
          <w:tcPr>
            <w:tcW w:w="0" w:type="auto"/>
          </w:tcPr>
          <w:p w14:paraId="315CCC0D" w14:textId="77777777" w:rsidR="00A6733A" w:rsidRPr="001025E3" w:rsidRDefault="00A6733A" w:rsidP="00244946">
            <w:pPr>
              <w:spacing w:before="120"/>
              <w:jc w:val="center"/>
              <w:rPr>
                <w:lang w:val="fr-BE"/>
              </w:rPr>
            </w:pPr>
          </w:p>
        </w:tc>
        <w:tc>
          <w:tcPr>
            <w:tcW w:w="0" w:type="auto"/>
            <w:shd w:val="clear" w:color="auto" w:fill="auto"/>
            <w:hideMark/>
          </w:tcPr>
          <w:p w14:paraId="500CDB60" w14:textId="77777777" w:rsidR="00A6733A" w:rsidRPr="001025E3" w:rsidRDefault="00A6733A" w:rsidP="00244946">
            <w:pPr>
              <w:spacing w:before="120"/>
              <w:jc w:val="center"/>
            </w:pPr>
            <w:r w:rsidRPr="001025E3">
              <w:rPr>
                <w:lang w:val="fr-BE"/>
              </w:rPr>
              <w:t>=</w:t>
            </w:r>
          </w:p>
        </w:tc>
        <w:tc>
          <w:tcPr>
            <w:tcW w:w="0" w:type="auto"/>
            <w:shd w:val="clear" w:color="auto" w:fill="auto"/>
            <w:hideMark/>
          </w:tcPr>
          <w:p w14:paraId="1848C4C0" w14:textId="77777777" w:rsidR="00A6733A" w:rsidRPr="001025E3" w:rsidRDefault="00A6733A" w:rsidP="00244946">
            <w:pPr>
              <w:spacing w:before="120"/>
              <w:jc w:val="both"/>
              <w:rPr>
                <w:lang w:val="fr-FR"/>
              </w:rPr>
            </w:pPr>
            <w:r w:rsidRPr="001025E3">
              <w:rPr>
                <w:lang w:val="fr-BE"/>
              </w:rPr>
              <w:t>la température ambiante, fixée à 273,15 kelvins (soit 0 °C).</w:t>
            </w:r>
          </w:p>
        </w:tc>
      </w:tr>
    </w:tbl>
    <w:p w14:paraId="265722BA" w14:textId="77777777" w:rsidR="00A6733A" w:rsidRPr="001025E3" w:rsidRDefault="00A6733A" w:rsidP="00A6733A">
      <w:pPr>
        <w:spacing w:before="120"/>
        <w:ind w:left="360"/>
        <w:jc w:val="both"/>
        <w:rPr>
          <w:lang w:val="fr-FR"/>
        </w:rPr>
      </w:pPr>
      <w:r w:rsidRPr="001025E3">
        <w:rPr>
          <w:lang w:val="fr-BE"/>
        </w:rPr>
        <w:t xml:space="preserve">Si la chaleur excédentaire est exportée pour chauffer des bâtiments, à une température inférieure à 150 °C (423,15 kelvins), </w:t>
      </w:r>
      <w:proofErr w:type="spellStart"/>
      <w:r w:rsidRPr="001025E3">
        <w:rPr>
          <w:lang w:val="fr-BE"/>
        </w:rPr>
        <w:t>Ch</w:t>
      </w:r>
      <w:proofErr w:type="spellEnd"/>
      <w:r w:rsidRPr="001025E3">
        <w:rPr>
          <w:lang w:val="fr-BE"/>
        </w:rPr>
        <w:t> peut aussi être défini comme suit:</w:t>
      </w:r>
    </w:p>
    <w:tbl>
      <w:tblPr>
        <w:tblW w:w="5000" w:type="pct"/>
        <w:tblInd w:w="360" w:type="dxa"/>
        <w:tblCellMar>
          <w:left w:w="0" w:type="dxa"/>
          <w:right w:w="0" w:type="dxa"/>
        </w:tblCellMar>
        <w:tblLook w:val="04A0" w:firstRow="1" w:lastRow="0" w:firstColumn="1" w:lastColumn="0" w:noHBand="0" w:noVBand="1"/>
      </w:tblPr>
      <w:tblGrid>
        <w:gridCol w:w="293"/>
        <w:gridCol w:w="138"/>
        <w:gridCol w:w="8929"/>
      </w:tblGrid>
      <w:tr w:rsidR="00A6733A" w:rsidRPr="00A83F87" w14:paraId="24028E7F" w14:textId="77777777" w:rsidTr="00A6733A">
        <w:tc>
          <w:tcPr>
            <w:tcW w:w="0" w:type="auto"/>
            <w:shd w:val="clear" w:color="auto" w:fill="auto"/>
            <w:hideMark/>
          </w:tcPr>
          <w:p w14:paraId="77DC0B50" w14:textId="77777777" w:rsidR="00A6733A" w:rsidRPr="001025E3" w:rsidRDefault="00A6733A" w:rsidP="00244946">
            <w:pPr>
              <w:spacing w:before="120"/>
              <w:jc w:val="both"/>
            </w:pPr>
            <w:proofErr w:type="spellStart"/>
            <w:r w:rsidRPr="001025E3">
              <w:rPr>
                <w:lang w:val="fr-BE"/>
              </w:rPr>
              <w:t>Ch</w:t>
            </w:r>
            <w:proofErr w:type="spellEnd"/>
          </w:p>
        </w:tc>
        <w:tc>
          <w:tcPr>
            <w:tcW w:w="0" w:type="auto"/>
            <w:shd w:val="clear" w:color="auto" w:fill="auto"/>
            <w:hideMark/>
          </w:tcPr>
          <w:p w14:paraId="4FAB02C8" w14:textId="77777777" w:rsidR="00A6733A" w:rsidRPr="001025E3" w:rsidRDefault="00A6733A" w:rsidP="00244946">
            <w:pPr>
              <w:spacing w:before="120"/>
              <w:jc w:val="center"/>
            </w:pPr>
            <w:r w:rsidRPr="001025E3">
              <w:rPr>
                <w:lang w:val="fr-BE"/>
              </w:rPr>
              <w:t>=</w:t>
            </w:r>
          </w:p>
        </w:tc>
        <w:tc>
          <w:tcPr>
            <w:tcW w:w="0" w:type="auto"/>
            <w:shd w:val="clear" w:color="auto" w:fill="auto"/>
            <w:hideMark/>
          </w:tcPr>
          <w:p w14:paraId="6E96A345" w14:textId="77777777" w:rsidR="00A6733A" w:rsidRPr="001025E3" w:rsidRDefault="00A6733A" w:rsidP="00244946">
            <w:pPr>
              <w:spacing w:before="120"/>
              <w:jc w:val="both"/>
              <w:rPr>
                <w:lang w:val="fr-FR"/>
              </w:rPr>
            </w:pPr>
            <w:r w:rsidRPr="001025E3">
              <w:rPr>
                <w:lang w:val="fr-BE"/>
              </w:rPr>
              <w:t>le rendement de Carnot en chaleur à 150 °C (423,15 kelvins), qui est de: 0,3546.</w:t>
            </w:r>
          </w:p>
        </w:tc>
      </w:tr>
    </w:tbl>
    <w:p w14:paraId="11215E81" w14:textId="77777777" w:rsidR="00A6733A" w:rsidRPr="001025E3" w:rsidRDefault="00A6733A" w:rsidP="00A6733A">
      <w:pPr>
        <w:spacing w:before="120"/>
        <w:ind w:left="360"/>
        <w:jc w:val="both"/>
        <w:rPr>
          <w:lang w:val="fr-FR"/>
        </w:rPr>
      </w:pPr>
      <w:r w:rsidRPr="001025E3">
        <w:rPr>
          <w:lang w:val="fr-BE"/>
        </w:rPr>
        <w:t>Aux fins du présent calcul, les rendements réels sont utilisés, définis comme l'énergie, l'électricité et la chaleur annuelles produites divisées respectivement par l'apport énergétique annuel.</w:t>
      </w:r>
    </w:p>
    <w:p w14:paraId="040D5300" w14:textId="6BE3810E" w:rsidR="00A6733A" w:rsidRPr="001025E3" w:rsidRDefault="00A6733A" w:rsidP="00A6733A">
      <w:pPr>
        <w:ind w:left="360"/>
        <w:rPr>
          <w:lang w:val="fr-FR"/>
        </w:rPr>
      </w:pPr>
      <w:r w:rsidRPr="001025E3">
        <w:rPr>
          <w:lang w:val="fr-BE"/>
        </w:rPr>
        <w:t>Aux fins de ce calcul, les définitions suivantes s'appliquent:</w:t>
      </w:r>
    </w:p>
    <w:p w14:paraId="11DAF564" w14:textId="4562CB48" w:rsidR="00A6733A" w:rsidRPr="001025E3" w:rsidRDefault="00A6733A" w:rsidP="00A6733A">
      <w:pPr>
        <w:pStyle w:val="ListParagraph"/>
        <w:numPr>
          <w:ilvl w:val="0"/>
          <w:numId w:val="14"/>
        </w:numPr>
        <w:rPr>
          <w:lang w:val="fr-FR"/>
        </w:rPr>
      </w:pPr>
      <w:r w:rsidRPr="001025E3">
        <w:rPr>
          <w:lang w:val="fr-BE"/>
        </w:rPr>
        <w:lastRenderedPageBreak/>
        <w:t>«cogénération»: la production simultanée, dans un seul processus, d'énergie thermique et d'énergie électrique et/ou mécanique;</w:t>
      </w:r>
    </w:p>
    <w:p w14:paraId="7A1D732D" w14:textId="60C9455D" w:rsidR="00A6733A" w:rsidRPr="001025E3" w:rsidRDefault="00A6733A" w:rsidP="00A6733A">
      <w:pPr>
        <w:pStyle w:val="ListParagraph"/>
        <w:numPr>
          <w:ilvl w:val="0"/>
          <w:numId w:val="14"/>
        </w:numPr>
        <w:rPr>
          <w:lang w:val="fr-FR"/>
        </w:rPr>
      </w:pPr>
      <w:r w:rsidRPr="001025E3">
        <w:rPr>
          <w:lang w:val="fr-BE"/>
        </w:rPr>
        <w:t>«chaleur utile»: la chaleur produite pour répondre à une demande en chaleur justifiable du point de vue économique, à des fins de chauffage ou de refroidissement;</w:t>
      </w:r>
    </w:p>
    <w:p w14:paraId="0A807829" w14:textId="03FD1C85" w:rsidR="00A6733A" w:rsidRPr="001025E3" w:rsidRDefault="00A6733A" w:rsidP="00A6733A">
      <w:pPr>
        <w:pStyle w:val="ListParagraph"/>
        <w:numPr>
          <w:ilvl w:val="0"/>
          <w:numId w:val="14"/>
        </w:numPr>
        <w:rPr>
          <w:lang w:val="fr-FR"/>
        </w:rPr>
      </w:pPr>
      <w:r w:rsidRPr="001025E3">
        <w:rPr>
          <w:lang w:val="fr-BE"/>
        </w:rPr>
        <w:t>«demande justifiable du point de vue économique»: la demande n'excédant pas les besoins en chaleur ou en froid et qui serait satisfaite par une autre voie aux conditions du marché.</w:t>
      </w:r>
    </w:p>
    <w:p w14:paraId="4375A735" w14:textId="77777777" w:rsidR="00A6733A" w:rsidRPr="001025E3" w:rsidRDefault="00A6733A" w:rsidP="00A6733A">
      <w:pPr>
        <w:pStyle w:val="ListParagraph"/>
        <w:rPr>
          <w:lang w:val="fr-BE"/>
        </w:rPr>
      </w:pPr>
    </w:p>
    <w:p w14:paraId="1890FF83" w14:textId="1BEEC4DF" w:rsidR="00A6733A" w:rsidRPr="001025E3" w:rsidRDefault="00714DE2" w:rsidP="007311D2">
      <w:pPr>
        <w:pStyle w:val="ListParagraph"/>
        <w:numPr>
          <w:ilvl w:val="0"/>
          <w:numId w:val="12"/>
        </w:numPr>
        <w:jc w:val="both"/>
        <w:rPr>
          <w:lang w:val="fr-FR"/>
        </w:rPr>
      </w:pPr>
      <w:r w:rsidRPr="001025E3">
        <w:rPr>
          <w:lang w:val="fr-BE"/>
        </w:rPr>
        <w:t>Lorsqu’un procédé de production de combustible permet d’obtenir, en combinaison, le combustible sur les émissions duquel porte le calcul et un ou plusieurs autres produits (appelés « coproduits »), les émissions de gaz à effet de serre sont réparties entre le combustible ou son produit intermédiaire et les coproduits, au prorata de leur contenu énergétique (déterminé par le pouvoir calorifique inférieur dans le cas de coproduits autres que l’électricité et la chaleur). L'intensité en gaz à effet de serre de la chaleur utile excédentaire ou de l'électricité excédentaire est identique à l'intensité en gaz à effet de serre de la chaleur ou de l'électricité fournie au procédé de production de combustible et est déterminée en calculant l'intensité de l'effet de serre de tous les apports et émissions, y compris les matières premières et les émissions de CH4 et de N2O, au départ et à destination de l'unité de cogénération, de la chaudière ou d'autres appareils fournissant de la chaleur ou de l'électricité au procédé de production de combustible. En cas de cogénération d'électricité et de chaleur, le calcul est effectué conformément au point 16.</w:t>
      </w:r>
    </w:p>
    <w:p w14:paraId="3CFFC1D2" w14:textId="77777777" w:rsidR="00A6733A" w:rsidRPr="001025E3" w:rsidRDefault="00A6733A" w:rsidP="00A6733A">
      <w:pPr>
        <w:pStyle w:val="ListParagraph"/>
        <w:rPr>
          <w:lang w:val="fr-BE"/>
        </w:rPr>
      </w:pPr>
    </w:p>
    <w:p w14:paraId="083A3B40" w14:textId="57C641BD" w:rsidR="00A6733A" w:rsidRPr="001025E3" w:rsidRDefault="00714DE2" w:rsidP="007311D2">
      <w:pPr>
        <w:pStyle w:val="ListParagraph"/>
        <w:numPr>
          <w:ilvl w:val="0"/>
          <w:numId w:val="12"/>
        </w:numPr>
        <w:jc w:val="both"/>
        <w:rPr>
          <w:lang w:val="fr-FR"/>
        </w:rPr>
      </w:pPr>
      <w:r w:rsidRPr="001025E3">
        <w:rPr>
          <w:lang w:val="fr-BE"/>
        </w:rPr>
        <w:t xml:space="preserve">Aux fins du calcul mentionné au 17, les émissions à répartir sont : </w:t>
      </w:r>
      <w:proofErr w:type="spellStart"/>
      <w:r w:rsidRPr="001025E3">
        <w:rPr>
          <w:i/>
          <w:lang w:val="fr-BE"/>
        </w:rPr>
        <w:t>eec</w:t>
      </w:r>
      <w:proofErr w:type="spellEnd"/>
      <w:r w:rsidRPr="001025E3">
        <w:rPr>
          <w:i/>
          <w:lang w:val="fr-BE"/>
        </w:rPr>
        <w:t xml:space="preserve">  +  el </w:t>
      </w:r>
      <w:r w:rsidRPr="001025E3">
        <w:rPr>
          <w:lang w:val="fr-BE"/>
        </w:rPr>
        <w:t>+ e</w:t>
      </w:r>
      <w:r w:rsidRPr="001025E3">
        <w:rPr>
          <w:vertAlign w:val="subscript"/>
          <w:lang w:val="fr-BE"/>
        </w:rPr>
        <w:t>sca</w:t>
      </w:r>
      <w:r w:rsidRPr="001025E3">
        <w:rPr>
          <w:i/>
          <w:lang w:val="fr-BE"/>
        </w:rPr>
        <w:t>  +</w:t>
      </w:r>
      <w:r w:rsidRPr="001025E3">
        <w:rPr>
          <w:lang w:val="fr-BE"/>
        </w:rPr>
        <w:t xml:space="preserve">  les fractions de </w:t>
      </w:r>
      <w:proofErr w:type="spellStart"/>
      <w:r w:rsidRPr="001025E3">
        <w:rPr>
          <w:i/>
          <w:lang w:val="fr-BE"/>
        </w:rPr>
        <w:t>ep</w:t>
      </w:r>
      <w:proofErr w:type="spellEnd"/>
      <w:r w:rsidRPr="001025E3">
        <w:rPr>
          <w:lang w:val="fr-BE"/>
        </w:rPr>
        <w:t xml:space="preserve">, de </w:t>
      </w:r>
      <w:proofErr w:type="spellStart"/>
      <w:r w:rsidRPr="001025E3">
        <w:rPr>
          <w:i/>
          <w:lang w:val="fr-BE"/>
        </w:rPr>
        <w:t>etd</w:t>
      </w:r>
      <w:proofErr w:type="spellEnd"/>
      <w:r w:rsidRPr="001025E3">
        <w:rPr>
          <w:lang w:val="fr-BE"/>
        </w:rPr>
        <w:t xml:space="preserve">, </w:t>
      </w:r>
      <w:proofErr w:type="spellStart"/>
      <w:r w:rsidRPr="001025E3">
        <w:rPr>
          <w:lang w:val="fr-BE"/>
        </w:rPr>
        <w:t>eccs</w:t>
      </w:r>
      <w:proofErr w:type="spellEnd"/>
      <w:r w:rsidRPr="001025E3">
        <w:rPr>
          <w:lang w:val="fr-BE"/>
        </w:rPr>
        <w:t>, et </w:t>
      </w:r>
      <w:proofErr w:type="spellStart"/>
      <w:r w:rsidRPr="001025E3">
        <w:rPr>
          <w:lang w:val="fr-BE"/>
        </w:rPr>
        <w:t>eccr</w:t>
      </w:r>
      <w:proofErr w:type="spellEnd"/>
      <w:r w:rsidRPr="001025E3">
        <w:rPr>
          <w:lang w:val="fr-BE"/>
        </w:rPr>
        <w:t>  qui interviennent jusques et y compris l’étape du procédé de production permettant d’obtenir un coproduit. Si des émissions ont été attribuées à des coproduits à des étapes du processus antérieures dans le cycle de vie, seule la fraction de ces émissions attribuée au produit combustible intermédiaire à la dernière de ces étapes est prise en compte, et non le total des émissions.</w:t>
      </w:r>
    </w:p>
    <w:p w14:paraId="5D45E50B" w14:textId="77777777" w:rsidR="00714DE2" w:rsidRPr="001025E3" w:rsidRDefault="00714DE2" w:rsidP="00714DE2">
      <w:pPr>
        <w:pStyle w:val="ListParagraph"/>
        <w:rPr>
          <w:lang w:val="fr-BE"/>
        </w:rPr>
      </w:pPr>
    </w:p>
    <w:p w14:paraId="2F51D0A5" w14:textId="77777777" w:rsidR="00714DE2" w:rsidRPr="001025E3" w:rsidRDefault="00714DE2" w:rsidP="00714DE2">
      <w:pPr>
        <w:spacing w:before="120"/>
        <w:ind w:left="360"/>
        <w:jc w:val="both"/>
        <w:rPr>
          <w:lang w:val="fr-FR"/>
        </w:rPr>
      </w:pPr>
      <w:r w:rsidRPr="001025E3">
        <w:rPr>
          <w:lang w:val="fr-BE"/>
        </w:rPr>
        <w:t>Dans le cas des biocarburants, tous les coproduits sont pris en compte aux fins du calcul. Aucune émission n'est attribuée aux déchets et résidus. Les coproduits dont le contenu énergétique est négatif sont considérés comme ayant un contenu énergétique nul aux fins du calcul.</w:t>
      </w:r>
    </w:p>
    <w:p w14:paraId="70BE1864" w14:textId="77777777" w:rsidR="00714DE2" w:rsidRPr="001025E3" w:rsidRDefault="00714DE2" w:rsidP="00714DE2">
      <w:pPr>
        <w:spacing w:before="120"/>
        <w:ind w:left="360"/>
        <w:jc w:val="both"/>
        <w:rPr>
          <w:lang w:val="fr-FR"/>
        </w:rPr>
      </w:pPr>
      <w:r w:rsidRPr="001025E3">
        <w:rPr>
          <w:lang w:val="fr-BE"/>
        </w:rPr>
        <w:t>Les déchets et résidus, y compris les cimes et les branches d'arbres, la paille, les enveloppes, les râpes et les coques, et les résidus de transformation, y compris la glycérine brute (glycérine non raffinée) et la bagasse, sont considérés comme des matériaux ne dégageant aucune émission de gaz à effet de serre au cours du cycle de vie jusqu'à leur collecte, indépendamment du fait qu'ils soient transformés en produits intermédiaires avant d'être transformés en produits finis.</w:t>
      </w:r>
    </w:p>
    <w:p w14:paraId="6BD4C992" w14:textId="47BA94FC" w:rsidR="00714DE2" w:rsidRPr="001025E3" w:rsidRDefault="00714DE2" w:rsidP="00714DE2">
      <w:pPr>
        <w:pStyle w:val="ListParagraph"/>
        <w:ind w:left="360"/>
        <w:jc w:val="both"/>
        <w:rPr>
          <w:lang w:val="fr-FR"/>
        </w:rPr>
      </w:pPr>
      <w:r w:rsidRPr="001025E3">
        <w:rPr>
          <w:lang w:val="fr-BE"/>
        </w:rPr>
        <w:t>Dans le cas des combustibles ou carburants produits dans des raffineries, autres que la combinaison des usines de transformation comptant des chaudières ou unités de cogénération fournissant de la chaleur et/ou de l'électricité à l'usine de transformation, l'unité d'analyse aux fins du calcul visé au point 17 est la raffinerie.</w:t>
      </w:r>
    </w:p>
    <w:p w14:paraId="6BF665F7" w14:textId="77777777" w:rsidR="00714DE2" w:rsidRPr="001025E3" w:rsidRDefault="00714DE2" w:rsidP="00714DE2">
      <w:pPr>
        <w:pStyle w:val="ListParagraph"/>
        <w:rPr>
          <w:lang w:val="fr-BE"/>
        </w:rPr>
      </w:pPr>
    </w:p>
    <w:p w14:paraId="07233008" w14:textId="13815144" w:rsidR="00714DE2" w:rsidRPr="001025E3" w:rsidRDefault="00714DE2" w:rsidP="007311D2">
      <w:pPr>
        <w:pStyle w:val="ListParagraph"/>
        <w:numPr>
          <w:ilvl w:val="0"/>
          <w:numId w:val="12"/>
        </w:numPr>
        <w:jc w:val="both"/>
        <w:rPr>
          <w:lang w:val="fr-FR"/>
        </w:rPr>
      </w:pPr>
      <w:r w:rsidRPr="001025E3">
        <w:rPr>
          <w:lang w:val="fr-BE"/>
        </w:rPr>
        <w:t>En ce qui concerne les biocarburants, aux fins du calcul mentionné au 4, la valeur pour le combustible fossile de référence (EF) est94 gCO2eq/MJ.</w:t>
      </w:r>
    </w:p>
    <w:p w14:paraId="6B197A4D" w14:textId="77777777" w:rsidR="00714DE2" w:rsidRPr="001025E3" w:rsidRDefault="00714DE2" w:rsidP="00714DE2">
      <w:pPr>
        <w:pStyle w:val="ListParagraph"/>
        <w:rPr>
          <w:lang w:val="fr-BE"/>
        </w:rPr>
      </w:pPr>
    </w:p>
    <w:p w14:paraId="61D1AD0D" w14:textId="61874154" w:rsidR="00714DE2" w:rsidRPr="001025E3" w:rsidRDefault="00CB6A8F" w:rsidP="00714DE2">
      <w:pPr>
        <w:jc w:val="both"/>
        <w:rPr>
          <w:i/>
          <w:iCs/>
          <w:lang w:val="fr-FR"/>
        </w:rPr>
      </w:pPr>
      <w:r w:rsidRPr="001025E3">
        <w:rPr>
          <w:b/>
          <w:lang w:val="fr-BE"/>
        </w:rPr>
        <w:t>Partie D</w:t>
      </w:r>
      <w:r w:rsidRPr="001025E3">
        <w:rPr>
          <w:lang w:val="fr-BE"/>
        </w:rPr>
        <w:t>.</w:t>
      </w:r>
      <w:r w:rsidRPr="001025E3">
        <w:rPr>
          <w:i/>
          <w:lang w:val="fr-BE"/>
        </w:rPr>
        <w:t xml:space="preserve">  Valeurs par défaut détaillées pour les biocarburants</w:t>
      </w:r>
    </w:p>
    <w:p w14:paraId="65C77024" w14:textId="163CDF0A" w:rsidR="002D7513" w:rsidRPr="001025E3" w:rsidRDefault="002D7513" w:rsidP="00714DE2">
      <w:pPr>
        <w:jc w:val="both"/>
        <w:rPr>
          <w:lang w:val="fr-FR"/>
        </w:rPr>
      </w:pPr>
      <w:r w:rsidRPr="001025E3">
        <w:rPr>
          <w:lang w:val="fr-BE"/>
        </w:rPr>
        <w:t xml:space="preserve">Valeurs par défaut détaillées pour la culture: « </w:t>
      </w:r>
      <w:proofErr w:type="spellStart"/>
      <w:r w:rsidRPr="001025E3">
        <w:rPr>
          <w:i/>
          <w:lang w:val="fr-BE"/>
        </w:rPr>
        <w:t>e</w:t>
      </w:r>
      <w:r w:rsidRPr="001025E3">
        <w:rPr>
          <w:i/>
          <w:vertAlign w:val="subscript"/>
          <w:lang w:val="fr-BE"/>
        </w:rPr>
        <w:t>ec</w:t>
      </w:r>
      <w:proofErr w:type="spellEnd"/>
      <w:r w:rsidRPr="001025E3">
        <w:rPr>
          <w:i/>
          <w:vertAlign w:val="subscript"/>
          <w:lang w:val="fr-BE"/>
        </w:rPr>
        <w:t xml:space="preserve"> </w:t>
      </w:r>
      <w:r w:rsidRPr="001025E3">
        <w:rPr>
          <w:lang w:val="fr-BE"/>
        </w:rPr>
        <w:t>» tel que défini dans la partie C de la présente annexe, y compris les émissions de N2O</w:t>
      </w:r>
    </w:p>
    <w:p w14:paraId="38453117" w14:textId="77777777" w:rsidR="002D7513" w:rsidRPr="001025E3" w:rsidRDefault="002D7513" w:rsidP="00714DE2">
      <w:pPr>
        <w:jc w:val="both"/>
        <w:rPr>
          <w:lang w:val="fr-B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840"/>
        <w:gridCol w:w="1752"/>
        <w:gridCol w:w="1752"/>
      </w:tblGrid>
      <w:tr w:rsidR="002D7513" w:rsidRPr="001025E3" w14:paraId="0EEAA095"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AB7981" w14:textId="77777777" w:rsidR="002D7513" w:rsidRPr="001025E3" w:rsidRDefault="002D7513" w:rsidP="00244946">
            <w:pPr>
              <w:spacing w:before="60" w:after="60"/>
              <w:ind w:right="195"/>
              <w:jc w:val="center"/>
              <w:rPr>
                <w:b/>
                <w:bCs/>
                <w:lang w:val="fr-FR"/>
              </w:rPr>
            </w:pPr>
            <w:r w:rsidRPr="001025E3">
              <w:rPr>
                <w:b/>
                <w:bCs/>
                <w:lang w:val="fr-BE"/>
              </w:rPr>
              <w:t>Filière de production des biocarburants et des bioliquides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6135C2" w14:textId="77777777" w:rsidR="002D7513" w:rsidRPr="001025E3" w:rsidRDefault="002D7513" w:rsidP="00244946">
            <w:pPr>
              <w:spacing w:before="60" w:after="60"/>
              <w:ind w:right="195"/>
              <w:jc w:val="center"/>
              <w:rPr>
                <w:b/>
                <w:bCs/>
                <w:lang w:val="fr-FR"/>
              </w:rPr>
            </w:pPr>
            <w:r w:rsidRPr="001025E3">
              <w:rPr>
                <w:b/>
                <w:bCs/>
                <w:lang w:val="fr-BE"/>
              </w:rPr>
              <w:t>Émissions de gaz à effet de serre — valeurs types</w:t>
            </w:r>
          </w:p>
          <w:p w14:paraId="185842E6" w14:textId="77777777" w:rsidR="002D7513" w:rsidRPr="001025E3" w:rsidRDefault="002D7513" w:rsidP="00244946">
            <w:pPr>
              <w:spacing w:before="60" w:after="60"/>
              <w:ind w:right="195"/>
              <w:jc w:val="center"/>
              <w:rPr>
                <w:b/>
                <w:bCs/>
              </w:rPr>
            </w:pPr>
            <w:r w:rsidRPr="001025E3">
              <w:rPr>
                <w:b/>
                <w:bCs/>
                <w:lang w:val="fr-BE"/>
              </w:rPr>
              <w:t>(gCO2eq/MJ)</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0B28DB" w14:textId="77777777" w:rsidR="002D7513" w:rsidRPr="001025E3" w:rsidRDefault="002D7513" w:rsidP="00244946">
            <w:pPr>
              <w:spacing w:before="60" w:after="60"/>
              <w:ind w:right="195"/>
              <w:jc w:val="center"/>
              <w:rPr>
                <w:b/>
                <w:bCs/>
                <w:lang w:val="fr-FR"/>
              </w:rPr>
            </w:pPr>
            <w:r w:rsidRPr="001025E3">
              <w:rPr>
                <w:b/>
                <w:bCs/>
                <w:lang w:val="fr-BE"/>
              </w:rPr>
              <w:t>Émissions de gaz à effet de serre — valeurs par défaut</w:t>
            </w:r>
          </w:p>
          <w:p w14:paraId="002B0EFD" w14:textId="77777777" w:rsidR="002D7513" w:rsidRPr="001025E3" w:rsidRDefault="002D7513" w:rsidP="00244946">
            <w:pPr>
              <w:spacing w:before="60" w:after="60"/>
              <w:ind w:right="195"/>
              <w:jc w:val="center"/>
              <w:rPr>
                <w:b/>
                <w:bCs/>
              </w:rPr>
            </w:pPr>
            <w:r w:rsidRPr="001025E3">
              <w:rPr>
                <w:b/>
                <w:bCs/>
                <w:lang w:val="fr-BE"/>
              </w:rPr>
              <w:t>(gCO2eq/MJ)</w:t>
            </w:r>
          </w:p>
        </w:tc>
      </w:tr>
      <w:tr w:rsidR="002D7513" w:rsidRPr="001025E3" w14:paraId="3B88F68F"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1F2F19" w14:textId="77777777" w:rsidR="002D7513" w:rsidRPr="001025E3" w:rsidRDefault="002D7513" w:rsidP="00244946">
            <w:pPr>
              <w:spacing w:before="60" w:after="60"/>
            </w:pPr>
            <w:r w:rsidRPr="001025E3">
              <w:rPr>
                <w:lang w:val="fr-BE"/>
              </w:rPr>
              <w:t>Éthanol de betterave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5EB86A" w14:textId="77777777" w:rsidR="002D7513" w:rsidRPr="001025E3" w:rsidRDefault="002D7513" w:rsidP="00244946">
            <w:pPr>
              <w:spacing w:before="60" w:after="60"/>
            </w:pPr>
            <w:r w:rsidRPr="001025E3">
              <w:rPr>
                <w:lang w:val="fr-BE"/>
              </w:rPr>
              <w:t>9,6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D5A0DC" w14:textId="77777777" w:rsidR="002D7513" w:rsidRPr="001025E3" w:rsidRDefault="002D7513" w:rsidP="00244946">
            <w:pPr>
              <w:spacing w:before="60" w:after="60"/>
            </w:pPr>
            <w:r w:rsidRPr="001025E3">
              <w:rPr>
                <w:lang w:val="fr-BE"/>
              </w:rPr>
              <w:t>9,6</w:t>
            </w:r>
          </w:p>
        </w:tc>
      </w:tr>
      <w:tr w:rsidR="002D7513" w:rsidRPr="001025E3" w14:paraId="5E7CFB83"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678F3D" w14:textId="77777777" w:rsidR="002D7513" w:rsidRPr="001025E3" w:rsidRDefault="002D7513" w:rsidP="00244946">
            <w:pPr>
              <w:spacing w:before="60" w:after="60"/>
            </w:pPr>
            <w:r w:rsidRPr="001025E3">
              <w:rPr>
                <w:lang w:val="fr-BE"/>
              </w:rPr>
              <w:t>Éthanol de maïs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EECEFB" w14:textId="77777777" w:rsidR="002D7513" w:rsidRPr="001025E3" w:rsidRDefault="002D7513" w:rsidP="00244946">
            <w:pPr>
              <w:spacing w:before="60" w:after="60"/>
            </w:pPr>
            <w:r w:rsidRPr="001025E3">
              <w:rPr>
                <w:lang w:val="fr-BE"/>
              </w:rPr>
              <w:t>25,5</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875963" w14:textId="77777777" w:rsidR="002D7513" w:rsidRPr="001025E3" w:rsidRDefault="002D7513" w:rsidP="00244946">
            <w:pPr>
              <w:spacing w:before="60" w:after="60"/>
            </w:pPr>
            <w:r w:rsidRPr="001025E3">
              <w:rPr>
                <w:lang w:val="fr-BE"/>
              </w:rPr>
              <w:t>25,5</w:t>
            </w:r>
          </w:p>
        </w:tc>
      </w:tr>
      <w:tr w:rsidR="002D7513" w:rsidRPr="001025E3" w14:paraId="2C2EAAFF"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C9B48A" w14:textId="77777777" w:rsidR="002D7513" w:rsidRPr="001025E3" w:rsidRDefault="002D7513" w:rsidP="00244946">
            <w:pPr>
              <w:spacing w:before="60" w:after="60"/>
              <w:rPr>
                <w:lang w:val="fr-FR"/>
              </w:rPr>
            </w:pPr>
            <w:r w:rsidRPr="001025E3">
              <w:rPr>
                <w:lang w:val="fr-BE"/>
              </w:rPr>
              <w:t>Éthanol d'autres céréales à l'exclusion de l'éthanol de maïs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201E2E" w14:textId="77777777" w:rsidR="002D7513" w:rsidRPr="001025E3" w:rsidRDefault="002D7513" w:rsidP="00244946">
            <w:pPr>
              <w:spacing w:before="60" w:after="60"/>
            </w:pPr>
            <w:r w:rsidRPr="001025E3">
              <w:rPr>
                <w:lang w:val="fr-BE"/>
              </w:rPr>
              <w:t>27,0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326A8E" w14:textId="77777777" w:rsidR="002D7513" w:rsidRPr="001025E3" w:rsidRDefault="002D7513" w:rsidP="00244946">
            <w:pPr>
              <w:spacing w:before="60" w:after="60"/>
            </w:pPr>
            <w:r w:rsidRPr="001025E3">
              <w:rPr>
                <w:lang w:val="fr-BE"/>
              </w:rPr>
              <w:t>27,0</w:t>
            </w:r>
          </w:p>
        </w:tc>
      </w:tr>
      <w:tr w:rsidR="002D7513" w:rsidRPr="001025E3" w14:paraId="6FBD8DF4"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62B136" w14:textId="77777777" w:rsidR="002D7513" w:rsidRPr="001025E3" w:rsidRDefault="002D7513" w:rsidP="00244946">
            <w:pPr>
              <w:spacing w:before="60" w:after="60"/>
              <w:rPr>
                <w:lang w:val="fr-FR"/>
              </w:rPr>
            </w:pPr>
            <w:r w:rsidRPr="001025E3">
              <w:rPr>
                <w:lang w:val="fr-BE"/>
              </w:rPr>
              <w:t>Éthanol de canne à sucre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351D6B" w14:textId="77777777" w:rsidR="002D7513" w:rsidRPr="001025E3" w:rsidRDefault="002D7513" w:rsidP="00244946">
            <w:pPr>
              <w:spacing w:before="60" w:after="60"/>
            </w:pPr>
            <w:r w:rsidRPr="001025E3">
              <w:rPr>
                <w:lang w:val="fr-BE"/>
              </w:rPr>
              <w:t>17,1</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B63935" w14:textId="77777777" w:rsidR="002D7513" w:rsidRPr="001025E3" w:rsidRDefault="002D7513" w:rsidP="00244946">
            <w:pPr>
              <w:spacing w:before="60" w:after="60"/>
            </w:pPr>
            <w:r w:rsidRPr="001025E3">
              <w:rPr>
                <w:lang w:val="fr-BE"/>
              </w:rPr>
              <w:t>17,1</w:t>
            </w:r>
          </w:p>
        </w:tc>
      </w:tr>
      <w:tr w:rsidR="002D7513" w:rsidRPr="00A83F87" w14:paraId="26E45174"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FBB277" w14:textId="77777777" w:rsidR="002D7513" w:rsidRPr="001025E3" w:rsidRDefault="002D7513" w:rsidP="00244946">
            <w:pPr>
              <w:spacing w:before="60" w:after="60"/>
              <w:rPr>
                <w:lang w:val="fr-FR"/>
              </w:rPr>
            </w:pPr>
            <w:r w:rsidRPr="001025E3">
              <w:rPr>
                <w:lang w:val="fr-BE"/>
              </w:rPr>
              <w:t>Fraction de l'ETBE issue de sources renouvelables</w:t>
            </w:r>
          </w:p>
        </w:tc>
        <w:tc>
          <w:tcPr>
            <w:tcW w:w="3384"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FA5D91" w14:textId="77777777" w:rsidR="002D7513" w:rsidRPr="001025E3" w:rsidRDefault="002D7513" w:rsidP="00244946">
            <w:pPr>
              <w:spacing w:before="60" w:after="60"/>
              <w:rPr>
                <w:lang w:val="fr-FR"/>
              </w:rPr>
            </w:pPr>
            <w:r w:rsidRPr="001025E3">
              <w:rPr>
                <w:lang w:val="fr-BE"/>
              </w:rPr>
              <w:t>Mêmes valeurs que pour la filière de production de l'éthanol choisie</w:t>
            </w:r>
          </w:p>
        </w:tc>
      </w:tr>
      <w:tr w:rsidR="002D7513" w:rsidRPr="00A83F87" w14:paraId="327FBE89"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159773" w14:textId="77777777" w:rsidR="002D7513" w:rsidRPr="001025E3" w:rsidRDefault="002D7513" w:rsidP="00244946">
            <w:pPr>
              <w:spacing w:before="60" w:after="60"/>
              <w:rPr>
                <w:lang w:val="fr-FR"/>
              </w:rPr>
            </w:pPr>
            <w:r w:rsidRPr="001025E3">
              <w:rPr>
                <w:lang w:val="fr-BE"/>
              </w:rPr>
              <w:t>Fraction du TAEE issue de sources renouvelables</w:t>
            </w:r>
          </w:p>
        </w:tc>
        <w:tc>
          <w:tcPr>
            <w:tcW w:w="3384"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5FD51D" w14:textId="77777777" w:rsidR="002D7513" w:rsidRPr="001025E3" w:rsidRDefault="002D7513" w:rsidP="00244946">
            <w:pPr>
              <w:spacing w:before="60" w:after="60"/>
              <w:rPr>
                <w:lang w:val="fr-FR"/>
              </w:rPr>
            </w:pPr>
            <w:r w:rsidRPr="001025E3">
              <w:rPr>
                <w:lang w:val="fr-BE"/>
              </w:rPr>
              <w:t>Mêmes valeurs que pour la filière de production de l'éthanol choisie</w:t>
            </w:r>
          </w:p>
        </w:tc>
      </w:tr>
      <w:tr w:rsidR="002D7513" w:rsidRPr="001025E3" w14:paraId="37F824D1"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BD5121" w14:textId="77777777" w:rsidR="002D7513" w:rsidRPr="001025E3" w:rsidRDefault="002D7513" w:rsidP="00244946">
            <w:pPr>
              <w:spacing w:before="60" w:after="60"/>
            </w:pPr>
            <w:r w:rsidRPr="001025E3">
              <w:rPr>
                <w:lang w:val="fr-BE"/>
              </w:rPr>
              <w:t>Biogazole de colza</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DE4425" w14:textId="77777777" w:rsidR="002D7513" w:rsidRPr="001025E3" w:rsidRDefault="002D7513" w:rsidP="00244946">
            <w:pPr>
              <w:spacing w:before="60" w:after="60"/>
            </w:pPr>
            <w:r w:rsidRPr="001025E3">
              <w:rPr>
                <w:lang w:val="fr-BE"/>
              </w:rPr>
              <w:t>32,0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E8FB29" w14:textId="77777777" w:rsidR="002D7513" w:rsidRPr="001025E3" w:rsidRDefault="002D7513" w:rsidP="00244946">
            <w:pPr>
              <w:spacing w:before="60" w:after="60"/>
            </w:pPr>
            <w:r w:rsidRPr="001025E3">
              <w:rPr>
                <w:lang w:val="fr-BE"/>
              </w:rPr>
              <w:t>32,0</w:t>
            </w:r>
          </w:p>
        </w:tc>
      </w:tr>
      <w:tr w:rsidR="002D7513" w:rsidRPr="001025E3" w14:paraId="4D142C45"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A9465C" w14:textId="77777777" w:rsidR="002D7513" w:rsidRPr="001025E3" w:rsidRDefault="002D7513" w:rsidP="00244946">
            <w:pPr>
              <w:spacing w:before="60" w:after="60"/>
            </w:pPr>
            <w:r w:rsidRPr="001025E3">
              <w:rPr>
                <w:lang w:val="fr-BE"/>
              </w:rPr>
              <w:t>Biogazole de tournesol</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FD087F" w14:textId="77777777" w:rsidR="002D7513" w:rsidRPr="001025E3" w:rsidRDefault="002D7513" w:rsidP="00244946">
            <w:pPr>
              <w:spacing w:before="60" w:after="60"/>
            </w:pPr>
            <w:r w:rsidRPr="001025E3">
              <w:rPr>
                <w:lang w:val="fr-BE"/>
              </w:rPr>
              <w:t>26,1</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3BB824" w14:textId="77777777" w:rsidR="002D7513" w:rsidRPr="001025E3" w:rsidRDefault="002D7513" w:rsidP="00244946">
            <w:pPr>
              <w:spacing w:before="60" w:after="60"/>
            </w:pPr>
            <w:r w:rsidRPr="001025E3">
              <w:rPr>
                <w:lang w:val="fr-BE"/>
              </w:rPr>
              <w:t>26,1</w:t>
            </w:r>
          </w:p>
        </w:tc>
      </w:tr>
      <w:tr w:rsidR="002D7513" w:rsidRPr="001025E3" w14:paraId="5EE355B7"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F34230" w14:textId="77777777" w:rsidR="002D7513" w:rsidRPr="001025E3" w:rsidRDefault="002D7513" w:rsidP="00244946">
            <w:pPr>
              <w:spacing w:before="60" w:after="60"/>
            </w:pPr>
            <w:r w:rsidRPr="001025E3">
              <w:rPr>
                <w:lang w:val="fr-BE"/>
              </w:rPr>
              <w:t>Biogazole de soja</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3EED3A" w14:textId="77777777" w:rsidR="002D7513" w:rsidRPr="001025E3" w:rsidRDefault="002D7513" w:rsidP="00244946">
            <w:pPr>
              <w:spacing w:before="60" w:after="60"/>
            </w:pPr>
            <w:r w:rsidRPr="001025E3">
              <w:rPr>
                <w:lang w:val="fr-BE"/>
              </w:rPr>
              <w:t>21,2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1F8FFB" w14:textId="77777777" w:rsidR="002D7513" w:rsidRPr="001025E3" w:rsidRDefault="002D7513" w:rsidP="00244946">
            <w:pPr>
              <w:spacing w:before="60" w:after="60"/>
            </w:pPr>
            <w:r w:rsidRPr="001025E3">
              <w:rPr>
                <w:lang w:val="fr-BE"/>
              </w:rPr>
              <w:t>21,2</w:t>
            </w:r>
          </w:p>
        </w:tc>
      </w:tr>
      <w:tr w:rsidR="002D7513" w:rsidRPr="001025E3" w14:paraId="67224A99"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5C3CE6" w14:textId="77777777" w:rsidR="002D7513" w:rsidRPr="001025E3" w:rsidRDefault="002D7513" w:rsidP="00244946">
            <w:pPr>
              <w:spacing w:before="60" w:after="60"/>
            </w:pPr>
            <w:r w:rsidRPr="001025E3">
              <w:rPr>
                <w:lang w:val="fr-BE"/>
              </w:rPr>
              <w:t>Biogazole d'huile de palme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992137" w14:textId="77777777" w:rsidR="002D7513" w:rsidRPr="001025E3" w:rsidRDefault="002D7513" w:rsidP="00244946">
            <w:pPr>
              <w:spacing w:before="60" w:after="60"/>
            </w:pPr>
            <w:r w:rsidRPr="001025E3">
              <w:rPr>
                <w:lang w:val="fr-BE"/>
              </w:rPr>
              <w:t>26,2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9C16C5" w14:textId="77777777" w:rsidR="002D7513" w:rsidRPr="001025E3" w:rsidRDefault="002D7513" w:rsidP="00244946">
            <w:pPr>
              <w:spacing w:before="60" w:after="60"/>
            </w:pPr>
            <w:r w:rsidRPr="001025E3">
              <w:rPr>
                <w:lang w:val="fr-BE"/>
              </w:rPr>
              <w:t>26,2</w:t>
            </w:r>
          </w:p>
        </w:tc>
      </w:tr>
      <w:tr w:rsidR="002D7513" w:rsidRPr="001025E3" w14:paraId="48443EFC"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94B0EA" w14:textId="77777777" w:rsidR="002D7513" w:rsidRPr="001025E3" w:rsidRDefault="002D7513" w:rsidP="00244946">
            <w:pPr>
              <w:spacing w:before="60" w:after="60"/>
              <w:rPr>
                <w:lang w:val="fr-FR"/>
              </w:rPr>
            </w:pPr>
            <w:r w:rsidRPr="001025E3">
              <w:rPr>
                <w:lang w:val="fr-BE"/>
              </w:rPr>
              <w:lastRenderedPageBreak/>
              <w:t>Biogazole d'huiles de cuisson usagées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53D8F9" w14:textId="77777777" w:rsidR="002D7513" w:rsidRPr="001025E3" w:rsidRDefault="002D7513" w:rsidP="00244946">
            <w:pPr>
              <w:spacing w:before="60" w:after="60"/>
            </w:pPr>
            <w:r w:rsidRPr="001025E3">
              <w:rPr>
                <w:lang w:val="fr-BE"/>
              </w:rPr>
              <w:t>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B7ABBC" w14:textId="77777777" w:rsidR="002D7513" w:rsidRPr="001025E3" w:rsidRDefault="002D7513" w:rsidP="00244946">
            <w:pPr>
              <w:spacing w:before="60" w:after="60"/>
            </w:pPr>
            <w:r w:rsidRPr="001025E3">
              <w:rPr>
                <w:lang w:val="fr-BE"/>
              </w:rPr>
              <w:t>0</w:t>
            </w:r>
          </w:p>
        </w:tc>
      </w:tr>
      <w:tr w:rsidR="002D7513" w:rsidRPr="001025E3" w14:paraId="778FB350"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3134C4" w14:textId="03C46D1D" w:rsidR="002D7513" w:rsidRPr="001025E3" w:rsidRDefault="002D7513" w:rsidP="00244946">
            <w:pPr>
              <w:spacing w:before="60" w:after="60"/>
              <w:rPr>
                <w:lang w:val="fr-FR"/>
              </w:rPr>
            </w:pPr>
            <w:r w:rsidRPr="001025E3">
              <w:rPr>
                <w:lang w:val="fr-BE"/>
              </w:rPr>
              <w:t>Biogazole provenant de graisses animales fondues</w:t>
            </w:r>
            <w:hyperlink r:id="rId22" w:anchor="ntr**-L_2018328FR.01014701-E0011" w:history="1">
              <w:r w:rsidRPr="001025E3">
                <w:rPr>
                  <w:lang w:val="fr-BE"/>
                </w:rPr>
                <w:t> </w:t>
              </w:r>
              <w:r w:rsidRPr="001025E3">
                <w:rPr>
                  <w:vertAlign w:val="superscript"/>
                  <w:lang w:val="fr-BE"/>
                </w:rPr>
                <w:t>8</w:t>
              </w:r>
            </w:hyperlink>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C240A2" w14:textId="77777777" w:rsidR="002D7513" w:rsidRPr="001025E3" w:rsidRDefault="002D7513" w:rsidP="00244946">
            <w:pPr>
              <w:spacing w:before="60" w:after="60"/>
            </w:pPr>
            <w:r w:rsidRPr="001025E3">
              <w:rPr>
                <w:lang w:val="fr-BE"/>
              </w:rPr>
              <w:t>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366364" w14:textId="77777777" w:rsidR="002D7513" w:rsidRPr="001025E3" w:rsidRDefault="002D7513" w:rsidP="00244946">
            <w:pPr>
              <w:spacing w:before="60" w:after="60"/>
            </w:pPr>
            <w:r w:rsidRPr="001025E3">
              <w:rPr>
                <w:lang w:val="fr-BE"/>
              </w:rPr>
              <w:t>0</w:t>
            </w:r>
          </w:p>
        </w:tc>
      </w:tr>
      <w:tr w:rsidR="002D7513" w:rsidRPr="001025E3" w14:paraId="5AAB4764"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DF08E9" w14:textId="77777777" w:rsidR="002D7513" w:rsidRPr="001025E3" w:rsidRDefault="002D7513" w:rsidP="00244946">
            <w:pPr>
              <w:spacing w:before="60" w:after="60"/>
            </w:pPr>
            <w:r w:rsidRPr="001025E3">
              <w:rPr>
                <w:lang w:val="fr-BE"/>
              </w:rPr>
              <w:t>Huile végétale hydrotraitée, colza</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65AE6F" w14:textId="77777777" w:rsidR="002D7513" w:rsidRPr="001025E3" w:rsidRDefault="002D7513" w:rsidP="00244946">
            <w:pPr>
              <w:spacing w:before="60" w:after="60"/>
            </w:pPr>
            <w:r w:rsidRPr="001025E3">
              <w:rPr>
                <w:lang w:val="fr-BE"/>
              </w:rPr>
              <w:t>33,4</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E19F5C" w14:textId="77777777" w:rsidR="002D7513" w:rsidRPr="001025E3" w:rsidRDefault="002D7513" w:rsidP="00244946">
            <w:pPr>
              <w:spacing w:before="60" w:after="60"/>
            </w:pPr>
            <w:r w:rsidRPr="001025E3">
              <w:rPr>
                <w:lang w:val="fr-BE"/>
              </w:rPr>
              <w:t>33,4</w:t>
            </w:r>
          </w:p>
        </w:tc>
      </w:tr>
      <w:tr w:rsidR="002D7513" w:rsidRPr="001025E3" w14:paraId="2370043E"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DE9F4A" w14:textId="77777777" w:rsidR="002D7513" w:rsidRPr="001025E3" w:rsidRDefault="002D7513" w:rsidP="00244946">
            <w:pPr>
              <w:spacing w:before="60" w:after="60"/>
            </w:pPr>
            <w:r w:rsidRPr="001025E3">
              <w:rPr>
                <w:lang w:val="fr-BE"/>
              </w:rPr>
              <w:t>Huile végétale hydrotraitée, tournesol</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91E387" w14:textId="77777777" w:rsidR="002D7513" w:rsidRPr="001025E3" w:rsidRDefault="002D7513" w:rsidP="00244946">
            <w:pPr>
              <w:spacing w:before="60" w:after="60"/>
            </w:pPr>
            <w:r w:rsidRPr="001025E3">
              <w:rPr>
                <w:lang w:val="fr-BE"/>
              </w:rPr>
              <w:t>26,9</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D27F72" w14:textId="77777777" w:rsidR="002D7513" w:rsidRPr="001025E3" w:rsidRDefault="002D7513" w:rsidP="00244946">
            <w:pPr>
              <w:spacing w:before="60" w:after="60"/>
            </w:pPr>
            <w:r w:rsidRPr="001025E3">
              <w:rPr>
                <w:lang w:val="fr-BE"/>
              </w:rPr>
              <w:t>26,9</w:t>
            </w:r>
          </w:p>
        </w:tc>
      </w:tr>
      <w:tr w:rsidR="002D7513" w:rsidRPr="001025E3" w14:paraId="4F4E0AC3"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5F9179" w14:textId="77777777" w:rsidR="002D7513" w:rsidRPr="001025E3" w:rsidRDefault="002D7513" w:rsidP="00244946">
            <w:pPr>
              <w:spacing w:before="60" w:after="60"/>
            </w:pPr>
            <w:r w:rsidRPr="001025E3">
              <w:rPr>
                <w:lang w:val="fr-BE"/>
              </w:rPr>
              <w:t>Huile végétale hydrotraitée, soja</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5C855B" w14:textId="77777777" w:rsidR="002D7513" w:rsidRPr="001025E3" w:rsidRDefault="002D7513" w:rsidP="00244946">
            <w:pPr>
              <w:spacing w:before="60" w:after="60"/>
            </w:pPr>
            <w:r w:rsidRPr="001025E3">
              <w:rPr>
                <w:lang w:val="fr-BE"/>
              </w:rPr>
              <w:t>22,1</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74C8F4" w14:textId="77777777" w:rsidR="002D7513" w:rsidRPr="001025E3" w:rsidRDefault="002D7513" w:rsidP="00244946">
            <w:pPr>
              <w:spacing w:before="60" w:after="60"/>
            </w:pPr>
            <w:r w:rsidRPr="001025E3">
              <w:rPr>
                <w:lang w:val="fr-BE"/>
              </w:rPr>
              <w:t>22,1</w:t>
            </w:r>
          </w:p>
        </w:tc>
      </w:tr>
      <w:tr w:rsidR="002D7513" w:rsidRPr="001025E3" w14:paraId="32AFFADA"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FFB7AC" w14:textId="77777777" w:rsidR="002D7513" w:rsidRPr="001025E3" w:rsidRDefault="002D7513" w:rsidP="00244946">
            <w:pPr>
              <w:spacing w:before="60" w:after="60"/>
              <w:rPr>
                <w:lang w:val="fr-FR"/>
              </w:rPr>
            </w:pPr>
            <w:r w:rsidRPr="001025E3">
              <w:rPr>
                <w:lang w:val="fr-BE"/>
              </w:rPr>
              <w:t>Huile végétale hydrotraitée, huile de palme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3643B7" w14:textId="77777777" w:rsidR="002D7513" w:rsidRPr="001025E3" w:rsidRDefault="002D7513" w:rsidP="00244946">
            <w:pPr>
              <w:spacing w:before="60" w:after="60"/>
            </w:pPr>
            <w:r w:rsidRPr="001025E3">
              <w:rPr>
                <w:lang w:val="fr-BE"/>
              </w:rPr>
              <w:t>27,4</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D06B45" w14:textId="77777777" w:rsidR="002D7513" w:rsidRPr="001025E3" w:rsidRDefault="002D7513" w:rsidP="00244946">
            <w:pPr>
              <w:spacing w:before="60" w:after="60"/>
            </w:pPr>
            <w:r w:rsidRPr="001025E3">
              <w:rPr>
                <w:lang w:val="fr-BE"/>
              </w:rPr>
              <w:t>27,4</w:t>
            </w:r>
          </w:p>
        </w:tc>
      </w:tr>
      <w:tr w:rsidR="002D7513" w:rsidRPr="001025E3" w14:paraId="42EB3C7E"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374D4C" w14:textId="77777777" w:rsidR="002D7513" w:rsidRPr="001025E3" w:rsidRDefault="002D7513" w:rsidP="00244946">
            <w:pPr>
              <w:spacing w:before="60" w:after="60"/>
              <w:rPr>
                <w:lang w:val="fr-FR"/>
              </w:rPr>
            </w:pPr>
            <w:r w:rsidRPr="001025E3">
              <w:rPr>
                <w:lang w:val="fr-BE"/>
              </w:rPr>
              <w:t>Huile hydrotraitée provenant d'huiles de cuisson usagées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9D16C0" w14:textId="77777777" w:rsidR="002D7513" w:rsidRPr="001025E3" w:rsidRDefault="002D7513" w:rsidP="00244946">
            <w:pPr>
              <w:spacing w:before="60" w:after="60"/>
            </w:pPr>
            <w:r w:rsidRPr="001025E3">
              <w:rPr>
                <w:lang w:val="fr-BE"/>
              </w:rPr>
              <w:t>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7EC228" w14:textId="77777777" w:rsidR="002D7513" w:rsidRPr="001025E3" w:rsidRDefault="002D7513" w:rsidP="00244946">
            <w:pPr>
              <w:spacing w:before="60" w:after="60"/>
            </w:pPr>
            <w:r w:rsidRPr="001025E3">
              <w:rPr>
                <w:lang w:val="fr-BE"/>
              </w:rPr>
              <w:t>0</w:t>
            </w:r>
          </w:p>
        </w:tc>
      </w:tr>
      <w:tr w:rsidR="002D7513" w:rsidRPr="001025E3" w14:paraId="44811F82"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7C7DF2" w14:textId="219AA1DE" w:rsidR="002D7513" w:rsidRPr="001025E3" w:rsidRDefault="002D7513" w:rsidP="00244946">
            <w:pPr>
              <w:spacing w:before="60" w:after="60"/>
              <w:rPr>
                <w:lang w:val="fr-FR"/>
              </w:rPr>
            </w:pPr>
            <w:r w:rsidRPr="001025E3">
              <w:rPr>
                <w:lang w:val="fr-BE"/>
              </w:rPr>
              <w:t>Huile hydrotraitée provenant de graisses animales fondues</w:t>
            </w:r>
            <w:hyperlink r:id="rId23" w:anchor="ntr**-L_2018328FR.01014701-E0011" w:history="1">
              <w:r w:rsidRPr="001025E3">
                <w:rPr>
                  <w:lang w:val="fr-BE"/>
                </w:rPr>
                <w:t> </w:t>
              </w:r>
              <w:r w:rsidRPr="001025E3">
                <w:rPr>
                  <w:vertAlign w:val="superscript"/>
                  <w:lang w:val="fr-BE"/>
                </w:rPr>
                <w:t>8</w:t>
              </w:r>
            </w:hyperlink>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F89464" w14:textId="77777777" w:rsidR="002D7513" w:rsidRPr="001025E3" w:rsidRDefault="002D7513" w:rsidP="00244946">
            <w:pPr>
              <w:spacing w:before="60" w:after="60"/>
            </w:pPr>
            <w:r w:rsidRPr="001025E3">
              <w:rPr>
                <w:lang w:val="fr-BE"/>
              </w:rPr>
              <w:t>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619440" w14:textId="77777777" w:rsidR="002D7513" w:rsidRPr="001025E3" w:rsidRDefault="002D7513" w:rsidP="00244946">
            <w:pPr>
              <w:spacing w:before="60" w:after="60"/>
            </w:pPr>
            <w:r w:rsidRPr="001025E3">
              <w:rPr>
                <w:lang w:val="fr-BE"/>
              </w:rPr>
              <w:t>0</w:t>
            </w:r>
          </w:p>
        </w:tc>
      </w:tr>
      <w:tr w:rsidR="002D7513" w:rsidRPr="001025E3" w14:paraId="6B9A9D34"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A2AA46" w14:textId="77777777" w:rsidR="002D7513" w:rsidRPr="001025E3" w:rsidRDefault="002D7513" w:rsidP="00244946">
            <w:pPr>
              <w:spacing w:before="60" w:after="60"/>
            </w:pPr>
            <w:r w:rsidRPr="001025E3">
              <w:rPr>
                <w:lang w:val="fr-BE"/>
              </w:rPr>
              <w:t>Huile végétale pure, colza</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6B166D" w14:textId="77777777" w:rsidR="002D7513" w:rsidRPr="001025E3" w:rsidRDefault="002D7513" w:rsidP="00244946">
            <w:pPr>
              <w:spacing w:before="60" w:after="60"/>
            </w:pPr>
            <w:r w:rsidRPr="001025E3">
              <w:rPr>
                <w:lang w:val="fr-BE"/>
              </w:rPr>
              <w:t>33,4</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4802A7" w14:textId="77777777" w:rsidR="002D7513" w:rsidRPr="001025E3" w:rsidRDefault="002D7513" w:rsidP="00244946">
            <w:pPr>
              <w:spacing w:before="60" w:after="60"/>
            </w:pPr>
            <w:r w:rsidRPr="001025E3">
              <w:rPr>
                <w:lang w:val="fr-BE"/>
              </w:rPr>
              <w:t>33,4</w:t>
            </w:r>
          </w:p>
        </w:tc>
      </w:tr>
      <w:tr w:rsidR="002D7513" w:rsidRPr="001025E3" w14:paraId="3A21DDE5"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8DBA3F" w14:textId="77777777" w:rsidR="002D7513" w:rsidRPr="001025E3" w:rsidRDefault="002D7513" w:rsidP="00244946">
            <w:pPr>
              <w:spacing w:before="60" w:after="60"/>
            </w:pPr>
            <w:r w:rsidRPr="001025E3">
              <w:rPr>
                <w:lang w:val="fr-BE"/>
              </w:rPr>
              <w:t>Huile végétale pure, tournesol</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2EBB28" w14:textId="77777777" w:rsidR="002D7513" w:rsidRPr="001025E3" w:rsidRDefault="002D7513" w:rsidP="00244946">
            <w:pPr>
              <w:spacing w:before="60" w:after="60"/>
            </w:pPr>
            <w:r w:rsidRPr="001025E3">
              <w:rPr>
                <w:lang w:val="fr-BE"/>
              </w:rPr>
              <w:t>27,2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CED72F" w14:textId="77777777" w:rsidR="002D7513" w:rsidRPr="001025E3" w:rsidRDefault="002D7513" w:rsidP="00244946">
            <w:pPr>
              <w:spacing w:before="60" w:after="60"/>
            </w:pPr>
            <w:r w:rsidRPr="001025E3">
              <w:rPr>
                <w:lang w:val="fr-BE"/>
              </w:rPr>
              <w:t>27,2</w:t>
            </w:r>
          </w:p>
        </w:tc>
      </w:tr>
      <w:tr w:rsidR="002D7513" w:rsidRPr="001025E3" w14:paraId="650F7136"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4A8065" w14:textId="77777777" w:rsidR="002D7513" w:rsidRPr="001025E3" w:rsidRDefault="002D7513" w:rsidP="00244946">
            <w:pPr>
              <w:spacing w:before="60" w:after="60"/>
            </w:pPr>
            <w:r w:rsidRPr="001025E3">
              <w:rPr>
                <w:lang w:val="fr-BE"/>
              </w:rPr>
              <w:t>Huile végétale pure, soja</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2C733E" w14:textId="77777777" w:rsidR="002D7513" w:rsidRPr="001025E3" w:rsidRDefault="002D7513" w:rsidP="00244946">
            <w:pPr>
              <w:spacing w:before="60" w:after="60"/>
            </w:pPr>
            <w:r w:rsidRPr="001025E3">
              <w:rPr>
                <w:lang w:val="fr-BE"/>
              </w:rPr>
              <w:t>22,2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4DCF1E" w14:textId="77777777" w:rsidR="002D7513" w:rsidRPr="001025E3" w:rsidRDefault="002D7513" w:rsidP="00244946">
            <w:pPr>
              <w:spacing w:before="60" w:after="60"/>
            </w:pPr>
            <w:r w:rsidRPr="001025E3">
              <w:rPr>
                <w:lang w:val="fr-BE"/>
              </w:rPr>
              <w:t>22,2</w:t>
            </w:r>
          </w:p>
        </w:tc>
      </w:tr>
      <w:tr w:rsidR="002D7513" w:rsidRPr="001025E3" w14:paraId="46F49E60"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77111E" w14:textId="77777777" w:rsidR="002D7513" w:rsidRPr="001025E3" w:rsidRDefault="002D7513" w:rsidP="00244946">
            <w:pPr>
              <w:spacing w:before="60" w:after="60"/>
              <w:rPr>
                <w:lang w:val="fr-FR"/>
              </w:rPr>
            </w:pPr>
            <w:r w:rsidRPr="001025E3">
              <w:rPr>
                <w:lang w:val="fr-BE"/>
              </w:rPr>
              <w:t>Huile végétale pure, huile de palme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D85FFA" w14:textId="77777777" w:rsidR="002D7513" w:rsidRPr="001025E3" w:rsidRDefault="002D7513" w:rsidP="00244946">
            <w:pPr>
              <w:spacing w:before="60" w:after="60"/>
            </w:pPr>
            <w:r w:rsidRPr="001025E3">
              <w:rPr>
                <w:lang w:val="fr-BE"/>
              </w:rPr>
              <w:t>27,1</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E6B682" w14:textId="77777777" w:rsidR="002D7513" w:rsidRPr="001025E3" w:rsidRDefault="002D7513" w:rsidP="00244946">
            <w:pPr>
              <w:spacing w:before="60" w:after="60"/>
            </w:pPr>
            <w:r w:rsidRPr="001025E3">
              <w:rPr>
                <w:lang w:val="fr-BE"/>
              </w:rPr>
              <w:t>27,1</w:t>
            </w:r>
          </w:p>
        </w:tc>
      </w:tr>
      <w:tr w:rsidR="002D7513" w:rsidRPr="001025E3" w14:paraId="6544AA0F"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6C9A2C" w14:textId="77777777" w:rsidR="002D7513" w:rsidRPr="001025E3" w:rsidRDefault="002D7513" w:rsidP="00244946">
            <w:pPr>
              <w:spacing w:before="60" w:after="60"/>
              <w:rPr>
                <w:lang w:val="fr-FR"/>
              </w:rPr>
            </w:pPr>
            <w:r w:rsidRPr="001025E3">
              <w:rPr>
                <w:lang w:val="fr-BE"/>
              </w:rPr>
              <w:t>Huile provenant d'huiles de cuisson usagées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6366E6" w14:textId="77777777" w:rsidR="002D7513" w:rsidRPr="001025E3" w:rsidRDefault="002D7513" w:rsidP="00244946">
            <w:pPr>
              <w:spacing w:before="60" w:after="60"/>
            </w:pPr>
            <w:r w:rsidRPr="001025E3">
              <w:rPr>
                <w:lang w:val="fr-BE"/>
              </w:rPr>
              <w:t>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6F4206" w14:textId="77777777" w:rsidR="002D7513" w:rsidRPr="001025E3" w:rsidRDefault="002D7513" w:rsidP="00244946">
            <w:pPr>
              <w:spacing w:before="60" w:after="60"/>
            </w:pPr>
            <w:r w:rsidRPr="001025E3">
              <w:rPr>
                <w:lang w:val="fr-BE"/>
              </w:rPr>
              <w:t>0</w:t>
            </w:r>
          </w:p>
        </w:tc>
      </w:tr>
    </w:tbl>
    <w:p w14:paraId="2669D468" w14:textId="77777777" w:rsidR="002D7513" w:rsidRPr="001025E3" w:rsidRDefault="002D7513" w:rsidP="00714DE2">
      <w:pPr>
        <w:jc w:val="both"/>
        <w:rPr>
          <w:lang w:val="fr-BE"/>
        </w:rPr>
      </w:pPr>
    </w:p>
    <w:p w14:paraId="4A580AE7" w14:textId="1F0261D6" w:rsidR="00581626" w:rsidRPr="001025E3" w:rsidRDefault="002D7513" w:rsidP="00714DE2">
      <w:pPr>
        <w:jc w:val="both"/>
        <w:rPr>
          <w:lang w:val="fr-FR"/>
        </w:rPr>
      </w:pPr>
      <w:r w:rsidRPr="001025E3">
        <w:rPr>
          <w:color w:val="000000"/>
          <w:lang w:val="fr-BE"/>
        </w:rPr>
        <w:t>Valeurs par défaut détaillées pour la culture: «</w:t>
      </w:r>
      <w:proofErr w:type="spellStart"/>
      <w:r w:rsidRPr="001025E3">
        <w:rPr>
          <w:color w:val="000000"/>
          <w:lang w:val="fr-BE"/>
        </w:rPr>
        <w:t>e</w:t>
      </w:r>
      <w:r w:rsidRPr="001025E3">
        <w:rPr>
          <w:color w:val="000000"/>
          <w:vertAlign w:val="subscript"/>
          <w:lang w:val="fr-BE"/>
        </w:rPr>
        <w:t>ec</w:t>
      </w:r>
      <w:proofErr w:type="spellEnd"/>
      <w:r w:rsidRPr="001025E3">
        <w:rPr>
          <w:color w:val="000000"/>
          <w:lang w:val="fr-BE"/>
        </w:rPr>
        <w:t>» — pour les émissions de N</w:t>
      </w:r>
      <w:r w:rsidRPr="001025E3">
        <w:rPr>
          <w:color w:val="000000"/>
          <w:vertAlign w:val="subscript"/>
          <w:lang w:val="fr-BE"/>
        </w:rPr>
        <w:t>2</w:t>
      </w:r>
      <w:r w:rsidRPr="001025E3">
        <w:rPr>
          <w:color w:val="000000"/>
          <w:lang w:val="fr-BE"/>
        </w:rPr>
        <w:t>O du sol uniquement (celles-ci sont déjà comprises dans les valeurs détaillées pour les émissions associées aux cultures dans le tableau «</w:t>
      </w:r>
      <w:proofErr w:type="spellStart"/>
      <w:r w:rsidRPr="001025E3">
        <w:rPr>
          <w:color w:val="000000"/>
          <w:lang w:val="fr-BE"/>
        </w:rPr>
        <w:t>e</w:t>
      </w:r>
      <w:r w:rsidRPr="001025E3">
        <w:rPr>
          <w:color w:val="000000"/>
          <w:vertAlign w:val="subscript"/>
          <w:lang w:val="fr-BE"/>
        </w:rPr>
        <w:t>ec</w:t>
      </w:r>
      <w:proofErr w:type="spellEnd"/>
      <w:r w:rsidRPr="001025E3">
        <w:rPr>
          <w:color w:val="000000"/>
          <w:lang w:val="fr-BE"/>
        </w:rPr>
        <w:t>»)</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922"/>
        <w:gridCol w:w="1711"/>
        <w:gridCol w:w="1711"/>
      </w:tblGrid>
      <w:tr w:rsidR="002D7513" w:rsidRPr="001025E3" w14:paraId="72C7787B"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DC98F7" w14:textId="77777777" w:rsidR="002D7513" w:rsidRPr="001025E3" w:rsidRDefault="002D7513" w:rsidP="00244946">
            <w:pPr>
              <w:spacing w:before="60" w:after="60"/>
              <w:ind w:right="195"/>
              <w:jc w:val="center"/>
              <w:rPr>
                <w:b/>
                <w:bCs/>
                <w:lang w:val="fr-FR"/>
              </w:rPr>
            </w:pPr>
            <w:r w:rsidRPr="001025E3">
              <w:rPr>
                <w:b/>
                <w:lang w:val="fr-BE"/>
              </w:rPr>
              <w:t>Filière de production des biocarburants et des bioliquides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E517BD" w14:textId="77777777" w:rsidR="002D7513" w:rsidRPr="001025E3" w:rsidRDefault="002D7513" w:rsidP="00244946">
            <w:pPr>
              <w:spacing w:before="60" w:after="60"/>
              <w:ind w:right="195"/>
              <w:jc w:val="center"/>
              <w:rPr>
                <w:b/>
                <w:bCs/>
                <w:lang w:val="fr-FR"/>
              </w:rPr>
            </w:pPr>
            <w:r w:rsidRPr="001025E3">
              <w:rPr>
                <w:b/>
                <w:lang w:val="fr-BE"/>
              </w:rPr>
              <w:t>Émissions de gaz à effet de serre — valeurs types</w:t>
            </w:r>
          </w:p>
          <w:p w14:paraId="59CCAFF6" w14:textId="77777777" w:rsidR="002D7513" w:rsidRPr="001025E3" w:rsidRDefault="002D7513" w:rsidP="00244946">
            <w:pPr>
              <w:spacing w:before="60" w:after="60"/>
              <w:ind w:right="195"/>
              <w:jc w:val="center"/>
              <w:rPr>
                <w:b/>
                <w:bCs/>
              </w:rPr>
            </w:pPr>
            <w:r w:rsidRPr="001025E3">
              <w:rPr>
                <w:b/>
              </w:rPr>
              <w:t>(gCO</w:t>
            </w:r>
            <w:r w:rsidRPr="001025E3">
              <w:rPr>
                <w:b/>
                <w:vertAlign w:val="subscript"/>
              </w:rPr>
              <w:t>2</w:t>
            </w:r>
            <w:r w:rsidRPr="001025E3">
              <w:rPr>
                <w:b/>
              </w:rPr>
              <w:t>eq/MJ)</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87456A" w14:textId="77777777" w:rsidR="002D7513" w:rsidRPr="001025E3" w:rsidRDefault="002D7513" w:rsidP="00244946">
            <w:pPr>
              <w:spacing w:before="60" w:after="60"/>
              <w:ind w:right="195"/>
              <w:jc w:val="center"/>
              <w:rPr>
                <w:b/>
                <w:bCs/>
                <w:lang w:val="fr-FR"/>
              </w:rPr>
            </w:pPr>
            <w:r w:rsidRPr="001025E3">
              <w:rPr>
                <w:b/>
                <w:lang w:val="fr-BE"/>
              </w:rPr>
              <w:t>Émissions de gaz à effet de serre — valeurs par défaut</w:t>
            </w:r>
          </w:p>
          <w:p w14:paraId="0C7EAD35" w14:textId="77777777" w:rsidR="002D7513" w:rsidRPr="001025E3" w:rsidRDefault="002D7513" w:rsidP="00244946">
            <w:pPr>
              <w:spacing w:before="60" w:after="60"/>
              <w:ind w:right="195"/>
              <w:jc w:val="center"/>
              <w:rPr>
                <w:b/>
                <w:bCs/>
              </w:rPr>
            </w:pPr>
            <w:r w:rsidRPr="001025E3">
              <w:rPr>
                <w:b/>
              </w:rPr>
              <w:t>(gCO</w:t>
            </w:r>
            <w:r w:rsidRPr="001025E3">
              <w:rPr>
                <w:b/>
                <w:vertAlign w:val="subscript"/>
              </w:rPr>
              <w:t>2</w:t>
            </w:r>
            <w:r w:rsidRPr="001025E3">
              <w:rPr>
                <w:b/>
              </w:rPr>
              <w:t>eq/MJ)</w:t>
            </w:r>
          </w:p>
        </w:tc>
      </w:tr>
      <w:tr w:rsidR="002D7513" w:rsidRPr="001025E3" w14:paraId="65AD4D89"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6609A8" w14:textId="77777777" w:rsidR="002D7513" w:rsidRPr="001025E3" w:rsidRDefault="002D7513" w:rsidP="00244946">
            <w:pPr>
              <w:spacing w:before="60" w:after="60"/>
            </w:pPr>
            <w:proofErr w:type="spellStart"/>
            <w:r w:rsidRPr="001025E3">
              <w:lastRenderedPageBreak/>
              <w:t>Éthanol</w:t>
            </w:r>
            <w:proofErr w:type="spellEnd"/>
            <w:r w:rsidRPr="001025E3">
              <w:t xml:space="preserve"> de </w:t>
            </w:r>
            <w:proofErr w:type="spellStart"/>
            <w:r w:rsidRPr="001025E3">
              <w:t>betterave</w:t>
            </w:r>
            <w:proofErr w:type="spellEnd"/>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8D5F5B" w14:textId="77777777" w:rsidR="002D7513" w:rsidRPr="001025E3" w:rsidRDefault="002D7513" w:rsidP="00244946">
            <w:pPr>
              <w:spacing w:before="60" w:after="60"/>
            </w:pPr>
            <w:r w:rsidRPr="001025E3">
              <w:t>4,9</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8FDA0E" w14:textId="77777777" w:rsidR="002D7513" w:rsidRPr="001025E3" w:rsidRDefault="002D7513" w:rsidP="00244946">
            <w:pPr>
              <w:spacing w:before="60" w:after="60"/>
            </w:pPr>
            <w:r w:rsidRPr="001025E3">
              <w:t>4,9</w:t>
            </w:r>
          </w:p>
        </w:tc>
      </w:tr>
      <w:tr w:rsidR="002D7513" w:rsidRPr="001025E3" w14:paraId="247F1963"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8463C0" w14:textId="77777777" w:rsidR="002D7513" w:rsidRPr="001025E3" w:rsidRDefault="002D7513" w:rsidP="00244946">
            <w:pPr>
              <w:spacing w:before="60" w:after="60"/>
            </w:pPr>
            <w:proofErr w:type="spellStart"/>
            <w:r w:rsidRPr="001025E3">
              <w:t>Éthanol</w:t>
            </w:r>
            <w:proofErr w:type="spellEnd"/>
            <w:r w:rsidRPr="001025E3">
              <w:t xml:space="preserve"> de </w:t>
            </w:r>
            <w:proofErr w:type="spellStart"/>
            <w:r w:rsidRPr="001025E3">
              <w:t>maïs</w:t>
            </w:r>
            <w:proofErr w:type="spellEnd"/>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F39491" w14:textId="77777777" w:rsidR="002D7513" w:rsidRPr="001025E3" w:rsidRDefault="002D7513" w:rsidP="00244946">
            <w:pPr>
              <w:spacing w:before="60" w:after="60"/>
            </w:pPr>
            <w:r w:rsidRPr="001025E3">
              <w:t>13,7</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975406" w14:textId="77777777" w:rsidR="002D7513" w:rsidRPr="001025E3" w:rsidRDefault="002D7513" w:rsidP="00244946">
            <w:pPr>
              <w:spacing w:before="60" w:after="60"/>
            </w:pPr>
            <w:r w:rsidRPr="001025E3">
              <w:t>13,7</w:t>
            </w:r>
          </w:p>
        </w:tc>
      </w:tr>
      <w:tr w:rsidR="002D7513" w:rsidRPr="001025E3" w14:paraId="603A28D2"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FDAF13" w14:textId="77777777" w:rsidR="002D7513" w:rsidRPr="001025E3" w:rsidRDefault="002D7513" w:rsidP="00244946">
            <w:pPr>
              <w:spacing w:before="60" w:after="60"/>
              <w:rPr>
                <w:lang w:val="fr-FR"/>
              </w:rPr>
            </w:pPr>
            <w:r w:rsidRPr="001025E3">
              <w:rPr>
                <w:lang w:val="fr-BE"/>
              </w:rPr>
              <w:t>Éthanol d'autres céréales à l'exclusion de l'éthanol de maïs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324A03" w14:textId="77777777" w:rsidR="002D7513" w:rsidRPr="001025E3" w:rsidRDefault="002D7513" w:rsidP="00244946">
            <w:pPr>
              <w:spacing w:before="60" w:after="60"/>
            </w:pPr>
            <w:r w:rsidRPr="001025E3">
              <w:t>14,1</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4E3452" w14:textId="77777777" w:rsidR="002D7513" w:rsidRPr="001025E3" w:rsidRDefault="002D7513" w:rsidP="00244946">
            <w:pPr>
              <w:spacing w:before="60" w:after="60"/>
            </w:pPr>
            <w:r w:rsidRPr="001025E3">
              <w:t>14,1</w:t>
            </w:r>
          </w:p>
        </w:tc>
      </w:tr>
      <w:tr w:rsidR="002D7513" w:rsidRPr="001025E3" w14:paraId="6453A102"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3CE405" w14:textId="77777777" w:rsidR="002D7513" w:rsidRPr="001025E3" w:rsidRDefault="002D7513" w:rsidP="00244946">
            <w:pPr>
              <w:spacing w:before="60" w:after="60"/>
              <w:rPr>
                <w:lang w:val="fr-FR"/>
              </w:rPr>
            </w:pPr>
            <w:r w:rsidRPr="001025E3">
              <w:rPr>
                <w:lang w:val="fr-BE"/>
              </w:rPr>
              <w:t>Éthanol de canne à sucre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046496" w14:textId="77777777" w:rsidR="002D7513" w:rsidRPr="001025E3" w:rsidRDefault="002D7513" w:rsidP="00244946">
            <w:pPr>
              <w:spacing w:before="60" w:after="60"/>
            </w:pPr>
            <w:r w:rsidRPr="001025E3">
              <w:t>2,1</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93C759" w14:textId="77777777" w:rsidR="002D7513" w:rsidRPr="001025E3" w:rsidRDefault="002D7513" w:rsidP="00244946">
            <w:pPr>
              <w:spacing w:before="60" w:after="60"/>
            </w:pPr>
            <w:r w:rsidRPr="001025E3">
              <w:t>2,1</w:t>
            </w:r>
          </w:p>
        </w:tc>
      </w:tr>
      <w:tr w:rsidR="002D7513" w:rsidRPr="00A83F87" w14:paraId="1AD73A02"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54B758" w14:textId="77777777" w:rsidR="002D7513" w:rsidRPr="001025E3" w:rsidRDefault="002D7513" w:rsidP="00244946">
            <w:pPr>
              <w:spacing w:before="60" w:after="60"/>
              <w:rPr>
                <w:lang w:val="fr-FR"/>
              </w:rPr>
            </w:pPr>
            <w:r w:rsidRPr="001025E3">
              <w:rPr>
                <w:lang w:val="fr-BE"/>
              </w:rPr>
              <w:t>Fraction de l'ETBE issue de sources renouvelables</w:t>
            </w:r>
          </w:p>
        </w:tc>
        <w:tc>
          <w:tcPr>
            <w:tcW w:w="3384"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0AA136" w14:textId="77777777" w:rsidR="002D7513" w:rsidRPr="001025E3" w:rsidRDefault="002D7513" w:rsidP="00244946">
            <w:pPr>
              <w:spacing w:before="60" w:after="60"/>
              <w:rPr>
                <w:lang w:val="fr-FR"/>
              </w:rPr>
            </w:pPr>
            <w:r w:rsidRPr="001025E3">
              <w:rPr>
                <w:lang w:val="fr-BE"/>
              </w:rPr>
              <w:t>Mêmes valeurs que pour la filière de production de l'éthanol choisie</w:t>
            </w:r>
          </w:p>
        </w:tc>
      </w:tr>
      <w:tr w:rsidR="002D7513" w:rsidRPr="00A83F87" w14:paraId="2C717DF3"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D92AB4" w14:textId="77777777" w:rsidR="002D7513" w:rsidRPr="001025E3" w:rsidRDefault="002D7513" w:rsidP="00244946">
            <w:pPr>
              <w:spacing w:before="60" w:after="60"/>
              <w:rPr>
                <w:lang w:val="fr-FR"/>
              </w:rPr>
            </w:pPr>
            <w:r w:rsidRPr="001025E3">
              <w:rPr>
                <w:lang w:val="fr-BE"/>
              </w:rPr>
              <w:t>Fraction du TAEE issue de sources renouvelables</w:t>
            </w:r>
          </w:p>
        </w:tc>
        <w:tc>
          <w:tcPr>
            <w:tcW w:w="3384"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481C46" w14:textId="77777777" w:rsidR="002D7513" w:rsidRPr="001025E3" w:rsidRDefault="002D7513" w:rsidP="00244946">
            <w:pPr>
              <w:spacing w:before="60" w:after="60"/>
              <w:rPr>
                <w:lang w:val="fr-FR"/>
              </w:rPr>
            </w:pPr>
            <w:r w:rsidRPr="001025E3">
              <w:rPr>
                <w:lang w:val="fr-BE"/>
              </w:rPr>
              <w:t>Mêmes valeurs que pour la filière de production de l'éthanol choisie</w:t>
            </w:r>
          </w:p>
        </w:tc>
      </w:tr>
      <w:tr w:rsidR="002D7513" w:rsidRPr="001025E3" w14:paraId="415581D5"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F9A8EC" w14:textId="77777777" w:rsidR="002D7513" w:rsidRPr="001025E3" w:rsidRDefault="002D7513" w:rsidP="00244946">
            <w:pPr>
              <w:spacing w:before="60" w:after="60"/>
            </w:pPr>
            <w:proofErr w:type="spellStart"/>
            <w:r w:rsidRPr="001025E3">
              <w:t>Biogazole</w:t>
            </w:r>
            <w:proofErr w:type="spellEnd"/>
            <w:r w:rsidRPr="001025E3">
              <w:t xml:space="preserve"> de colza</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D230D0" w14:textId="77777777" w:rsidR="002D7513" w:rsidRPr="001025E3" w:rsidRDefault="002D7513" w:rsidP="00244946">
            <w:pPr>
              <w:spacing w:before="60" w:after="60"/>
            </w:pPr>
            <w:r w:rsidRPr="001025E3">
              <w:t>17,6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A7758D" w14:textId="77777777" w:rsidR="002D7513" w:rsidRPr="001025E3" w:rsidRDefault="002D7513" w:rsidP="00244946">
            <w:pPr>
              <w:spacing w:before="60" w:after="60"/>
            </w:pPr>
            <w:r w:rsidRPr="001025E3">
              <w:t>17,6</w:t>
            </w:r>
          </w:p>
        </w:tc>
      </w:tr>
      <w:tr w:rsidR="002D7513" w:rsidRPr="001025E3" w14:paraId="6469CF2C"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629988" w14:textId="77777777" w:rsidR="002D7513" w:rsidRPr="001025E3" w:rsidRDefault="002D7513" w:rsidP="00244946">
            <w:pPr>
              <w:spacing w:before="60" w:after="60"/>
            </w:pPr>
            <w:proofErr w:type="spellStart"/>
            <w:r w:rsidRPr="001025E3">
              <w:t>Biogazole</w:t>
            </w:r>
            <w:proofErr w:type="spellEnd"/>
            <w:r w:rsidRPr="001025E3">
              <w:t xml:space="preserve"> de </w:t>
            </w:r>
            <w:proofErr w:type="spellStart"/>
            <w:r w:rsidRPr="001025E3">
              <w:t>tournesol</w:t>
            </w:r>
            <w:proofErr w:type="spellEnd"/>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A89F04" w14:textId="77777777" w:rsidR="002D7513" w:rsidRPr="001025E3" w:rsidRDefault="002D7513" w:rsidP="00244946">
            <w:pPr>
              <w:spacing w:before="60" w:after="60"/>
            </w:pPr>
            <w:r w:rsidRPr="001025E3">
              <w:t>12,2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E94786" w14:textId="77777777" w:rsidR="002D7513" w:rsidRPr="001025E3" w:rsidRDefault="002D7513" w:rsidP="00244946">
            <w:pPr>
              <w:spacing w:before="60" w:after="60"/>
            </w:pPr>
            <w:r w:rsidRPr="001025E3">
              <w:t>12,2</w:t>
            </w:r>
          </w:p>
        </w:tc>
      </w:tr>
      <w:tr w:rsidR="002D7513" w:rsidRPr="001025E3" w14:paraId="0AFC68EC"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3DAF9D" w14:textId="77777777" w:rsidR="002D7513" w:rsidRPr="001025E3" w:rsidRDefault="002D7513" w:rsidP="00244946">
            <w:pPr>
              <w:spacing w:before="60" w:after="60"/>
            </w:pPr>
            <w:proofErr w:type="spellStart"/>
            <w:r w:rsidRPr="001025E3">
              <w:t>Biogazole</w:t>
            </w:r>
            <w:proofErr w:type="spellEnd"/>
            <w:r w:rsidRPr="001025E3">
              <w:t xml:space="preserve"> de soja</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86F1B4" w14:textId="77777777" w:rsidR="002D7513" w:rsidRPr="001025E3" w:rsidRDefault="002D7513" w:rsidP="00244946">
            <w:pPr>
              <w:spacing w:before="60" w:after="60"/>
            </w:pPr>
            <w:r w:rsidRPr="001025E3">
              <w:t>13,4</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F34DCC" w14:textId="77777777" w:rsidR="002D7513" w:rsidRPr="001025E3" w:rsidRDefault="002D7513" w:rsidP="00244946">
            <w:pPr>
              <w:spacing w:before="60" w:after="60"/>
            </w:pPr>
            <w:r w:rsidRPr="001025E3">
              <w:t>13,4</w:t>
            </w:r>
          </w:p>
        </w:tc>
      </w:tr>
      <w:tr w:rsidR="002D7513" w:rsidRPr="001025E3" w14:paraId="642D14A4"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51E919" w14:textId="77777777" w:rsidR="002D7513" w:rsidRPr="001025E3" w:rsidRDefault="002D7513" w:rsidP="00244946">
            <w:pPr>
              <w:spacing w:before="60" w:after="60"/>
            </w:pPr>
            <w:proofErr w:type="spellStart"/>
            <w:r w:rsidRPr="001025E3">
              <w:t>Biogazole</w:t>
            </w:r>
            <w:proofErr w:type="spellEnd"/>
            <w:r w:rsidRPr="001025E3">
              <w:t xml:space="preserve"> </w:t>
            </w:r>
            <w:proofErr w:type="spellStart"/>
            <w:r w:rsidRPr="001025E3">
              <w:t>d'huile</w:t>
            </w:r>
            <w:proofErr w:type="spellEnd"/>
            <w:r w:rsidRPr="001025E3">
              <w:t xml:space="preserve"> de </w:t>
            </w:r>
            <w:proofErr w:type="spellStart"/>
            <w:r w:rsidRPr="001025E3">
              <w:t>palme</w:t>
            </w:r>
            <w:proofErr w:type="spellEnd"/>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6822E0" w14:textId="77777777" w:rsidR="002D7513" w:rsidRPr="001025E3" w:rsidRDefault="002D7513" w:rsidP="00244946">
            <w:pPr>
              <w:spacing w:before="60" w:after="60"/>
            </w:pPr>
            <w:r w:rsidRPr="001025E3">
              <w:t>16,5</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0EA719" w14:textId="77777777" w:rsidR="002D7513" w:rsidRPr="001025E3" w:rsidRDefault="002D7513" w:rsidP="00244946">
            <w:pPr>
              <w:spacing w:before="60" w:after="60"/>
            </w:pPr>
            <w:r w:rsidRPr="001025E3">
              <w:t>16,5</w:t>
            </w:r>
          </w:p>
        </w:tc>
      </w:tr>
      <w:tr w:rsidR="002D7513" w:rsidRPr="001025E3" w14:paraId="1B1AD8F8"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7DB804" w14:textId="77777777" w:rsidR="002D7513" w:rsidRPr="001025E3" w:rsidRDefault="002D7513" w:rsidP="00244946">
            <w:pPr>
              <w:spacing w:before="60" w:after="60"/>
              <w:rPr>
                <w:lang w:val="fr-FR"/>
              </w:rPr>
            </w:pPr>
            <w:r w:rsidRPr="001025E3">
              <w:rPr>
                <w:lang w:val="fr-BE"/>
              </w:rPr>
              <w:t>Biogazole d'huiles de cuisson usagées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09332A" w14:textId="77777777" w:rsidR="002D7513" w:rsidRPr="001025E3" w:rsidRDefault="002D7513" w:rsidP="00244946">
            <w:pPr>
              <w:spacing w:before="60" w:after="60"/>
            </w:pPr>
            <w:r w:rsidRPr="001025E3">
              <w:t>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FCB790" w14:textId="77777777" w:rsidR="002D7513" w:rsidRPr="001025E3" w:rsidRDefault="002D7513" w:rsidP="00244946">
            <w:pPr>
              <w:spacing w:before="60" w:after="60"/>
            </w:pPr>
            <w:r w:rsidRPr="001025E3">
              <w:t>0</w:t>
            </w:r>
          </w:p>
        </w:tc>
      </w:tr>
      <w:tr w:rsidR="002D7513" w:rsidRPr="001025E3" w14:paraId="5DC880B4"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026AC6" w14:textId="44407B32" w:rsidR="002D7513" w:rsidRPr="001025E3" w:rsidRDefault="002D7513" w:rsidP="00244946">
            <w:pPr>
              <w:spacing w:before="60" w:after="60"/>
              <w:rPr>
                <w:lang w:val="fr-FR"/>
              </w:rPr>
            </w:pPr>
            <w:r w:rsidRPr="001025E3">
              <w:rPr>
                <w:lang w:val="fr-BE"/>
              </w:rPr>
              <w:t>Biogazole provenant de graisses animales fondues</w:t>
            </w:r>
            <w:hyperlink r:id="rId24" w:anchor="ntr**-L_2018328FR.01014701-E0012" w:history="1">
              <w:r w:rsidRPr="001025E3">
                <w:rPr>
                  <w:rStyle w:val="Hyperlink"/>
                  <w:color w:val="3366CC"/>
                  <w:lang w:val="fr-BE"/>
                </w:rPr>
                <w:t> </w:t>
              </w:r>
              <w:r w:rsidRPr="001025E3">
                <w:rPr>
                  <w:rStyle w:val="Hyperlink"/>
                  <w:color w:val="auto"/>
                  <w:vertAlign w:val="superscript"/>
                  <w:lang w:val="fr-BE"/>
                </w:rPr>
                <w:t>8</w:t>
              </w:r>
            </w:hyperlink>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C70F1D" w14:textId="77777777" w:rsidR="002D7513" w:rsidRPr="001025E3" w:rsidRDefault="002D7513" w:rsidP="00244946">
            <w:pPr>
              <w:spacing w:before="60" w:after="60"/>
            </w:pPr>
            <w:r w:rsidRPr="001025E3">
              <w:t>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9B95A4" w14:textId="77777777" w:rsidR="002D7513" w:rsidRPr="001025E3" w:rsidRDefault="002D7513" w:rsidP="00244946">
            <w:pPr>
              <w:spacing w:before="60" w:after="60"/>
            </w:pPr>
            <w:r w:rsidRPr="001025E3">
              <w:t>0</w:t>
            </w:r>
          </w:p>
        </w:tc>
      </w:tr>
      <w:tr w:rsidR="002D7513" w:rsidRPr="001025E3" w14:paraId="30496C45"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FE6835" w14:textId="77777777" w:rsidR="002D7513" w:rsidRPr="001025E3" w:rsidRDefault="002D7513" w:rsidP="00244946">
            <w:pPr>
              <w:spacing w:before="60" w:after="60"/>
            </w:pPr>
            <w:proofErr w:type="spellStart"/>
            <w:r w:rsidRPr="001025E3">
              <w:t>Huile</w:t>
            </w:r>
            <w:proofErr w:type="spellEnd"/>
            <w:r w:rsidRPr="001025E3">
              <w:t xml:space="preserve"> </w:t>
            </w:r>
            <w:proofErr w:type="spellStart"/>
            <w:r w:rsidRPr="001025E3">
              <w:t>végétale</w:t>
            </w:r>
            <w:proofErr w:type="spellEnd"/>
            <w:r w:rsidRPr="001025E3">
              <w:t xml:space="preserve"> </w:t>
            </w:r>
            <w:proofErr w:type="spellStart"/>
            <w:r w:rsidRPr="001025E3">
              <w:t>hydrotraitée</w:t>
            </w:r>
            <w:proofErr w:type="spellEnd"/>
            <w:r w:rsidRPr="001025E3">
              <w:t>, colza</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F0ABE6" w14:textId="77777777" w:rsidR="002D7513" w:rsidRPr="001025E3" w:rsidRDefault="002D7513" w:rsidP="00244946">
            <w:pPr>
              <w:spacing w:before="60" w:after="60"/>
            </w:pPr>
            <w:r w:rsidRPr="001025E3">
              <w:t>18,0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FF46BB" w14:textId="77777777" w:rsidR="002D7513" w:rsidRPr="001025E3" w:rsidRDefault="002D7513" w:rsidP="00244946">
            <w:pPr>
              <w:spacing w:before="60" w:after="60"/>
            </w:pPr>
            <w:r w:rsidRPr="001025E3">
              <w:t>18,0</w:t>
            </w:r>
          </w:p>
        </w:tc>
      </w:tr>
      <w:tr w:rsidR="002D7513" w:rsidRPr="001025E3" w14:paraId="3FEDDE87"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CB61F8" w14:textId="77777777" w:rsidR="002D7513" w:rsidRPr="001025E3" w:rsidRDefault="002D7513" w:rsidP="00244946">
            <w:pPr>
              <w:spacing w:before="60" w:after="60"/>
            </w:pPr>
            <w:proofErr w:type="spellStart"/>
            <w:r w:rsidRPr="001025E3">
              <w:t>Huile</w:t>
            </w:r>
            <w:proofErr w:type="spellEnd"/>
            <w:r w:rsidRPr="001025E3">
              <w:t xml:space="preserve"> </w:t>
            </w:r>
            <w:proofErr w:type="spellStart"/>
            <w:r w:rsidRPr="001025E3">
              <w:t>végétale</w:t>
            </w:r>
            <w:proofErr w:type="spellEnd"/>
            <w:r w:rsidRPr="001025E3">
              <w:t xml:space="preserve"> </w:t>
            </w:r>
            <w:proofErr w:type="spellStart"/>
            <w:r w:rsidRPr="001025E3">
              <w:t>hydrotraitée</w:t>
            </w:r>
            <w:proofErr w:type="spellEnd"/>
            <w:r w:rsidRPr="001025E3">
              <w:t xml:space="preserve">, </w:t>
            </w:r>
            <w:proofErr w:type="spellStart"/>
            <w:r w:rsidRPr="001025E3">
              <w:t>tournesol</w:t>
            </w:r>
            <w:proofErr w:type="spellEnd"/>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7A24D6" w14:textId="77777777" w:rsidR="002D7513" w:rsidRPr="001025E3" w:rsidRDefault="002D7513" w:rsidP="00244946">
            <w:pPr>
              <w:spacing w:before="60" w:after="60"/>
            </w:pPr>
            <w:r w:rsidRPr="001025E3">
              <w:t>12,5</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E3F2FF" w14:textId="77777777" w:rsidR="002D7513" w:rsidRPr="001025E3" w:rsidRDefault="002D7513" w:rsidP="00244946">
            <w:pPr>
              <w:spacing w:before="60" w:after="60"/>
            </w:pPr>
            <w:r w:rsidRPr="001025E3">
              <w:t>12,5</w:t>
            </w:r>
          </w:p>
        </w:tc>
      </w:tr>
      <w:tr w:rsidR="002D7513" w:rsidRPr="001025E3" w14:paraId="654B15A9"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7EBC3C" w14:textId="77777777" w:rsidR="002D7513" w:rsidRPr="001025E3" w:rsidRDefault="002D7513" w:rsidP="00244946">
            <w:pPr>
              <w:spacing w:before="60" w:after="60"/>
            </w:pPr>
            <w:proofErr w:type="spellStart"/>
            <w:r w:rsidRPr="001025E3">
              <w:t>Huile</w:t>
            </w:r>
            <w:proofErr w:type="spellEnd"/>
            <w:r w:rsidRPr="001025E3">
              <w:t xml:space="preserve"> </w:t>
            </w:r>
            <w:proofErr w:type="spellStart"/>
            <w:r w:rsidRPr="001025E3">
              <w:t>végétale</w:t>
            </w:r>
            <w:proofErr w:type="spellEnd"/>
            <w:r w:rsidRPr="001025E3">
              <w:t xml:space="preserve"> </w:t>
            </w:r>
            <w:proofErr w:type="spellStart"/>
            <w:r w:rsidRPr="001025E3">
              <w:t>hydrotraitée</w:t>
            </w:r>
            <w:proofErr w:type="spellEnd"/>
            <w:r w:rsidRPr="001025E3">
              <w:t>, soja</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07FF72" w14:textId="77777777" w:rsidR="002D7513" w:rsidRPr="001025E3" w:rsidRDefault="002D7513" w:rsidP="00244946">
            <w:pPr>
              <w:spacing w:before="60" w:after="60"/>
            </w:pPr>
            <w:r w:rsidRPr="001025E3">
              <w:t>13,7</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DF9459" w14:textId="77777777" w:rsidR="002D7513" w:rsidRPr="001025E3" w:rsidRDefault="002D7513" w:rsidP="00244946">
            <w:pPr>
              <w:spacing w:before="60" w:after="60"/>
            </w:pPr>
            <w:r w:rsidRPr="001025E3">
              <w:t>13,7</w:t>
            </w:r>
          </w:p>
        </w:tc>
      </w:tr>
      <w:tr w:rsidR="002D7513" w:rsidRPr="001025E3" w14:paraId="491B688F"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8AF3DA" w14:textId="77777777" w:rsidR="002D7513" w:rsidRPr="001025E3" w:rsidRDefault="002D7513" w:rsidP="00244946">
            <w:pPr>
              <w:spacing w:before="60" w:after="60"/>
              <w:rPr>
                <w:lang w:val="fr-FR"/>
              </w:rPr>
            </w:pPr>
            <w:r w:rsidRPr="001025E3">
              <w:rPr>
                <w:lang w:val="fr-BE"/>
              </w:rPr>
              <w:t>Huile végétale hydrotraitée, huile de palme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B9A48C" w14:textId="77777777" w:rsidR="002D7513" w:rsidRPr="001025E3" w:rsidRDefault="002D7513" w:rsidP="00244946">
            <w:pPr>
              <w:spacing w:before="60" w:after="60"/>
            </w:pPr>
            <w:r w:rsidRPr="001025E3">
              <w:t>16,9</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EA6B18" w14:textId="77777777" w:rsidR="002D7513" w:rsidRPr="001025E3" w:rsidRDefault="002D7513" w:rsidP="00244946">
            <w:pPr>
              <w:spacing w:before="60" w:after="60"/>
            </w:pPr>
            <w:r w:rsidRPr="001025E3">
              <w:t>16,9</w:t>
            </w:r>
          </w:p>
        </w:tc>
      </w:tr>
      <w:tr w:rsidR="002D7513" w:rsidRPr="001025E3" w14:paraId="284D5422"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872512" w14:textId="77777777" w:rsidR="002D7513" w:rsidRPr="001025E3" w:rsidRDefault="002D7513" w:rsidP="00244946">
            <w:pPr>
              <w:spacing w:before="60" w:after="60"/>
              <w:rPr>
                <w:lang w:val="fr-FR"/>
              </w:rPr>
            </w:pPr>
            <w:r w:rsidRPr="001025E3">
              <w:rPr>
                <w:lang w:val="fr-BE"/>
              </w:rPr>
              <w:t>Huile hydrotraitée provenant d'huiles de cuisson usagées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A5E553" w14:textId="77777777" w:rsidR="002D7513" w:rsidRPr="001025E3" w:rsidRDefault="002D7513" w:rsidP="00244946">
            <w:pPr>
              <w:spacing w:before="60" w:after="60"/>
            </w:pPr>
            <w:r w:rsidRPr="001025E3">
              <w:t>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5B8D6C" w14:textId="77777777" w:rsidR="002D7513" w:rsidRPr="001025E3" w:rsidRDefault="002D7513" w:rsidP="00244946">
            <w:pPr>
              <w:spacing w:before="60" w:after="60"/>
            </w:pPr>
            <w:r w:rsidRPr="001025E3">
              <w:t>0</w:t>
            </w:r>
          </w:p>
        </w:tc>
      </w:tr>
      <w:tr w:rsidR="002D7513" w:rsidRPr="001025E3" w14:paraId="6E47A536"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A16568" w14:textId="1B75E5CD" w:rsidR="002D7513" w:rsidRPr="001025E3" w:rsidRDefault="002D7513" w:rsidP="00244946">
            <w:pPr>
              <w:spacing w:before="60" w:after="60"/>
              <w:rPr>
                <w:lang w:val="fr-FR"/>
              </w:rPr>
            </w:pPr>
            <w:r w:rsidRPr="001025E3">
              <w:rPr>
                <w:lang w:val="fr-BE"/>
              </w:rPr>
              <w:lastRenderedPageBreak/>
              <w:t>Huile hydrotraitée provenant de graisses animales fondues</w:t>
            </w:r>
            <w:hyperlink r:id="rId25" w:anchor="ntr**-L_2018328FR.01014701-E0012" w:history="1">
              <w:r w:rsidRPr="001025E3">
                <w:rPr>
                  <w:rStyle w:val="Hyperlink"/>
                  <w:color w:val="3366CC"/>
                  <w:lang w:val="fr-BE"/>
                </w:rPr>
                <w:t> </w:t>
              </w:r>
            </w:hyperlink>
            <w:r w:rsidRPr="001025E3">
              <w:rPr>
                <w:rStyle w:val="Hyperlink"/>
                <w:color w:val="auto"/>
                <w:u w:val="none"/>
                <w:vertAlign w:val="superscript"/>
                <w:lang w:val="fr-BE"/>
              </w:rPr>
              <w:t>8</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BC2470" w14:textId="77777777" w:rsidR="002D7513" w:rsidRPr="001025E3" w:rsidRDefault="002D7513" w:rsidP="00244946">
            <w:pPr>
              <w:spacing w:before="60" w:after="60"/>
            </w:pPr>
            <w:r w:rsidRPr="001025E3">
              <w:t>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CEDED6" w14:textId="77777777" w:rsidR="002D7513" w:rsidRPr="001025E3" w:rsidRDefault="002D7513" w:rsidP="00244946">
            <w:pPr>
              <w:spacing w:before="60" w:after="60"/>
            </w:pPr>
            <w:r w:rsidRPr="001025E3">
              <w:t>0</w:t>
            </w:r>
          </w:p>
        </w:tc>
      </w:tr>
      <w:tr w:rsidR="002D7513" w:rsidRPr="001025E3" w14:paraId="23A4411D"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99F0FE" w14:textId="77777777" w:rsidR="002D7513" w:rsidRPr="001025E3" w:rsidRDefault="002D7513" w:rsidP="00244946">
            <w:pPr>
              <w:spacing w:before="60" w:after="60"/>
            </w:pPr>
            <w:proofErr w:type="spellStart"/>
            <w:r w:rsidRPr="001025E3">
              <w:t>Huile</w:t>
            </w:r>
            <w:proofErr w:type="spellEnd"/>
            <w:r w:rsidRPr="001025E3">
              <w:t xml:space="preserve"> </w:t>
            </w:r>
            <w:proofErr w:type="spellStart"/>
            <w:r w:rsidRPr="001025E3">
              <w:t>végétale</w:t>
            </w:r>
            <w:proofErr w:type="spellEnd"/>
            <w:r w:rsidRPr="001025E3">
              <w:t xml:space="preserve"> pure, colza</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BF1B2A" w14:textId="77777777" w:rsidR="002D7513" w:rsidRPr="001025E3" w:rsidRDefault="002D7513" w:rsidP="00244946">
            <w:pPr>
              <w:spacing w:before="60" w:after="60"/>
            </w:pPr>
            <w:r w:rsidRPr="001025E3">
              <w:t>17,6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81DA66" w14:textId="77777777" w:rsidR="002D7513" w:rsidRPr="001025E3" w:rsidRDefault="002D7513" w:rsidP="00244946">
            <w:pPr>
              <w:spacing w:before="60" w:after="60"/>
            </w:pPr>
            <w:r w:rsidRPr="001025E3">
              <w:t>17,6</w:t>
            </w:r>
          </w:p>
        </w:tc>
      </w:tr>
      <w:tr w:rsidR="002D7513" w:rsidRPr="001025E3" w14:paraId="08EA871D"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62C901" w14:textId="77777777" w:rsidR="002D7513" w:rsidRPr="001025E3" w:rsidRDefault="002D7513" w:rsidP="00244946">
            <w:pPr>
              <w:spacing w:before="60" w:after="60"/>
            </w:pPr>
            <w:proofErr w:type="spellStart"/>
            <w:r w:rsidRPr="001025E3">
              <w:t>Huile</w:t>
            </w:r>
            <w:proofErr w:type="spellEnd"/>
            <w:r w:rsidRPr="001025E3">
              <w:t xml:space="preserve"> </w:t>
            </w:r>
            <w:proofErr w:type="spellStart"/>
            <w:r w:rsidRPr="001025E3">
              <w:t>végétale</w:t>
            </w:r>
            <w:proofErr w:type="spellEnd"/>
            <w:r w:rsidRPr="001025E3">
              <w:t xml:space="preserve"> pure, </w:t>
            </w:r>
            <w:proofErr w:type="spellStart"/>
            <w:r w:rsidRPr="001025E3">
              <w:t>tournesol</w:t>
            </w:r>
            <w:proofErr w:type="spellEnd"/>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C6128A" w14:textId="77777777" w:rsidR="002D7513" w:rsidRPr="001025E3" w:rsidRDefault="002D7513" w:rsidP="00244946">
            <w:pPr>
              <w:spacing w:before="60" w:after="60"/>
            </w:pPr>
            <w:r w:rsidRPr="001025E3">
              <w:t>12,2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C2169E" w14:textId="77777777" w:rsidR="002D7513" w:rsidRPr="001025E3" w:rsidRDefault="002D7513" w:rsidP="00244946">
            <w:pPr>
              <w:spacing w:before="60" w:after="60"/>
            </w:pPr>
            <w:r w:rsidRPr="001025E3">
              <w:t>12,2</w:t>
            </w:r>
          </w:p>
        </w:tc>
      </w:tr>
      <w:tr w:rsidR="002D7513" w:rsidRPr="001025E3" w14:paraId="673BA8B9"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4E239A" w14:textId="77777777" w:rsidR="002D7513" w:rsidRPr="001025E3" w:rsidRDefault="002D7513" w:rsidP="00244946">
            <w:pPr>
              <w:spacing w:before="60" w:after="60"/>
            </w:pPr>
            <w:proofErr w:type="spellStart"/>
            <w:r w:rsidRPr="001025E3">
              <w:t>Huile</w:t>
            </w:r>
            <w:proofErr w:type="spellEnd"/>
            <w:r w:rsidRPr="001025E3">
              <w:t xml:space="preserve"> </w:t>
            </w:r>
            <w:proofErr w:type="spellStart"/>
            <w:r w:rsidRPr="001025E3">
              <w:t>végétale</w:t>
            </w:r>
            <w:proofErr w:type="spellEnd"/>
            <w:r w:rsidRPr="001025E3">
              <w:t xml:space="preserve"> pure, soja</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B88A09" w14:textId="77777777" w:rsidR="002D7513" w:rsidRPr="001025E3" w:rsidRDefault="002D7513" w:rsidP="00244946">
            <w:pPr>
              <w:spacing w:before="60" w:after="60"/>
            </w:pPr>
            <w:r w:rsidRPr="001025E3">
              <w:t>13,4</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9452DD" w14:textId="77777777" w:rsidR="002D7513" w:rsidRPr="001025E3" w:rsidRDefault="002D7513" w:rsidP="00244946">
            <w:pPr>
              <w:spacing w:before="60" w:after="60"/>
            </w:pPr>
            <w:r w:rsidRPr="001025E3">
              <w:t>13,4</w:t>
            </w:r>
          </w:p>
        </w:tc>
      </w:tr>
      <w:tr w:rsidR="002D7513" w:rsidRPr="001025E3" w14:paraId="0041388E"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C4A323" w14:textId="77777777" w:rsidR="002D7513" w:rsidRPr="001025E3" w:rsidRDefault="002D7513" w:rsidP="00244946">
            <w:pPr>
              <w:spacing w:before="60" w:after="60"/>
              <w:rPr>
                <w:lang w:val="fr-FR"/>
              </w:rPr>
            </w:pPr>
            <w:r w:rsidRPr="001025E3">
              <w:rPr>
                <w:lang w:val="fr-BE"/>
              </w:rPr>
              <w:t>Huile végétale pure, huile de palme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B35F10" w14:textId="77777777" w:rsidR="002D7513" w:rsidRPr="001025E3" w:rsidRDefault="002D7513" w:rsidP="00244946">
            <w:pPr>
              <w:spacing w:before="60" w:after="60"/>
            </w:pPr>
            <w:r w:rsidRPr="001025E3">
              <w:t>16,5</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52D1A4" w14:textId="77777777" w:rsidR="002D7513" w:rsidRPr="001025E3" w:rsidRDefault="002D7513" w:rsidP="00244946">
            <w:pPr>
              <w:spacing w:before="60" w:after="60"/>
            </w:pPr>
            <w:r w:rsidRPr="001025E3">
              <w:t>16,5</w:t>
            </w:r>
          </w:p>
        </w:tc>
      </w:tr>
      <w:tr w:rsidR="002D7513" w:rsidRPr="001025E3" w14:paraId="7A1BD16F"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2346FF" w14:textId="77777777" w:rsidR="002D7513" w:rsidRPr="001025E3" w:rsidRDefault="002D7513" w:rsidP="00244946">
            <w:pPr>
              <w:spacing w:before="60" w:after="60"/>
              <w:rPr>
                <w:lang w:val="fr-FR"/>
              </w:rPr>
            </w:pPr>
            <w:r w:rsidRPr="001025E3">
              <w:rPr>
                <w:lang w:val="fr-BE"/>
              </w:rPr>
              <w:t>Huile provenant d'huiles de cuisson usagées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67934F" w14:textId="77777777" w:rsidR="002D7513" w:rsidRPr="001025E3" w:rsidRDefault="002D7513" w:rsidP="00244946">
            <w:pPr>
              <w:spacing w:before="60" w:after="60"/>
            </w:pPr>
            <w:r w:rsidRPr="001025E3">
              <w:t>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8B0A6E" w14:textId="77777777" w:rsidR="002D7513" w:rsidRPr="001025E3" w:rsidRDefault="002D7513" w:rsidP="00244946">
            <w:pPr>
              <w:spacing w:before="60" w:after="60"/>
            </w:pPr>
            <w:r w:rsidRPr="001025E3">
              <w:t>0</w:t>
            </w:r>
          </w:p>
        </w:tc>
      </w:tr>
    </w:tbl>
    <w:p w14:paraId="2B94FE2F" w14:textId="183E875D" w:rsidR="002D7513" w:rsidRPr="001025E3" w:rsidRDefault="002D7513" w:rsidP="00714DE2">
      <w:pPr>
        <w:jc w:val="both"/>
        <w:rPr>
          <w:lang w:val="fr-BE"/>
        </w:rPr>
      </w:pPr>
    </w:p>
    <w:p w14:paraId="31DBADF6" w14:textId="27A3BA19" w:rsidR="002D7513" w:rsidRPr="001025E3" w:rsidRDefault="002D7513" w:rsidP="00714DE2">
      <w:pPr>
        <w:jc w:val="both"/>
        <w:rPr>
          <w:color w:val="000000"/>
          <w:lang w:val="fr-FR"/>
        </w:rPr>
      </w:pPr>
      <w:r w:rsidRPr="001025E3">
        <w:rPr>
          <w:color w:val="000000"/>
          <w:lang w:val="fr-BE"/>
        </w:rPr>
        <w:t>Valeurs par défaut détaillées pour la transformation: «</w:t>
      </w:r>
      <w:proofErr w:type="spellStart"/>
      <w:r w:rsidRPr="001025E3">
        <w:rPr>
          <w:color w:val="000000"/>
          <w:lang w:val="fr-BE"/>
        </w:rPr>
        <w:t>e</w:t>
      </w:r>
      <w:r w:rsidRPr="001025E3">
        <w:rPr>
          <w:color w:val="000000"/>
          <w:vertAlign w:val="subscript"/>
          <w:lang w:val="fr-BE"/>
        </w:rPr>
        <w:t>p</w:t>
      </w:r>
      <w:proofErr w:type="spellEnd"/>
      <w:r w:rsidRPr="001025E3">
        <w:rPr>
          <w:color w:val="000000"/>
          <w:lang w:val="fr-BE"/>
        </w:rPr>
        <w:t>» tel que défini dans la partie C de la présente annexe</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922"/>
        <w:gridCol w:w="1711"/>
        <w:gridCol w:w="1711"/>
      </w:tblGrid>
      <w:tr w:rsidR="00A71A4E" w:rsidRPr="001025E3" w14:paraId="663B55EB"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1D170C" w14:textId="77777777" w:rsidR="00A71A4E" w:rsidRPr="001025E3" w:rsidRDefault="00A71A4E" w:rsidP="00244946">
            <w:pPr>
              <w:spacing w:before="60" w:after="60"/>
              <w:ind w:right="195"/>
              <w:jc w:val="center"/>
              <w:rPr>
                <w:b/>
                <w:bCs/>
                <w:lang w:val="fr-FR"/>
              </w:rPr>
            </w:pPr>
            <w:r w:rsidRPr="001025E3">
              <w:rPr>
                <w:b/>
                <w:lang w:val="fr-BE"/>
              </w:rPr>
              <w:t>Filière de production des biocarburants et des bioliquides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0A1DBF" w14:textId="77777777" w:rsidR="00A71A4E" w:rsidRPr="001025E3" w:rsidRDefault="00A71A4E" w:rsidP="00244946">
            <w:pPr>
              <w:spacing w:before="60" w:after="60"/>
              <w:ind w:right="195"/>
              <w:jc w:val="center"/>
              <w:rPr>
                <w:b/>
                <w:bCs/>
                <w:lang w:val="fr-FR"/>
              </w:rPr>
            </w:pPr>
            <w:r w:rsidRPr="001025E3">
              <w:rPr>
                <w:b/>
                <w:lang w:val="fr-BE"/>
              </w:rPr>
              <w:t>Émissions de gaz à effet de serre — valeurs types</w:t>
            </w:r>
          </w:p>
          <w:p w14:paraId="492401ED" w14:textId="77777777" w:rsidR="00A71A4E" w:rsidRPr="001025E3" w:rsidRDefault="00A71A4E" w:rsidP="00244946">
            <w:pPr>
              <w:spacing w:before="60" w:after="60"/>
              <w:ind w:right="195"/>
              <w:jc w:val="center"/>
              <w:rPr>
                <w:b/>
                <w:bCs/>
              </w:rPr>
            </w:pPr>
            <w:r w:rsidRPr="001025E3">
              <w:rPr>
                <w:b/>
              </w:rPr>
              <w:t>(gCO</w:t>
            </w:r>
            <w:r w:rsidRPr="001025E3">
              <w:rPr>
                <w:b/>
                <w:vertAlign w:val="subscript"/>
              </w:rPr>
              <w:t>2</w:t>
            </w:r>
            <w:r w:rsidRPr="001025E3">
              <w:rPr>
                <w:b/>
              </w:rPr>
              <w:t>eq/MJ)</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6ABD43" w14:textId="77777777" w:rsidR="00A71A4E" w:rsidRPr="001025E3" w:rsidRDefault="00A71A4E" w:rsidP="00244946">
            <w:pPr>
              <w:spacing w:before="60" w:after="60"/>
              <w:ind w:right="195"/>
              <w:jc w:val="center"/>
              <w:rPr>
                <w:b/>
                <w:bCs/>
                <w:lang w:val="fr-FR"/>
              </w:rPr>
            </w:pPr>
            <w:r w:rsidRPr="001025E3">
              <w:rPr>
                <w:b/>
                <w:lang w:val="fr-BE"/>
              </w:rPr>
              <w:t>Émissions de gaz à effet de serre — valeurs par défaut</w:t>
            </w:r>
          </w:p>
          <w:p w14:paraId="6AEB76D9" w14:textId="77777777" w:rsidR="00A71A4E" w:rsidRPr="001025E3" w:rsidRDefault="00A71A4E" w:rsidP="00244946">
            <w:pPr>
              <w:spacing w:before="60" w:after="60"/>
              <w:ind w:right="195"/>
              <w:jc w:val="center"/>
              <w:rPr>
                <w:b/>
                <w:bCs/>
              </w:rPr>
            </w:pPr>
            <w:r w:rsidRPr="001025E3">
              <w:rPr>
                <w:b/>
              </w:rPr>
              <w:t>(gCO</w:t>
            </w:r>
            <w:r w:rsidRPr="001025E3">
              <w:rPr>
                <w:b/>
                <w:vertAlign w:val="subscript"/>
              </w:rPr>
              <w:t>2</w:t>
            </w:r>
            <w:r w:rsidRPr="001025E3">
              <w:rPr>
                <w:b/>
              </w:rPr>
              <w:t>eq/MJ)</w:t>
            </w:r>
          </w:p>
        </w:tc>
      </w:tr>
      <w:tr w:rsidR="00A71A4E" w:rsidRPr="001025E3" w14:paraId="31558E79"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5C1894" w14:textId="77777777" w:rsidR="00A71A4E" w:rsidRPr="001025E3" w:rsidRDefault="00A71A4E" w:rsidP="00244946">
            <w:pPr>
              <w:spacing w:before="60" w:after="60"/>
              <w:rPr>
                <w:lang w:val="fr-FR"/>
              </w:rPr>
            </w:pPr>
            <w:r w:rsidRPr="001025E3">
              <w:rPr>
                <w:lang w:val="fr-BE"/>
              </w:rPr>
              <w:t>Éthanol de betterave (pas de biogaz provenant des égouts, gaz naturel utilisé comme combustible de transformation dans les chaudières classiques)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279114" w14:textId="77777777" w:rsidR="00A71A4E" w:rsidRPr="001025E3" w:rsidRDefault="00A71A4E" w:rsidP="00244946">
            <w:pPr>
              <w:spacing w:before="60" w:after="60"/>
            </w:pPr>
            <w:r w:rsidRPr="001025E3">
              <w:t>18,8</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F55F4C" w14:textId="77777777" w:rsidR="00A71A4E" w:rsidRPr="001025E3" w:rsidRDefault="00A71A4E" w:rsidP="00244946">
            <w:pPr>
              <w:spacing w:before="60" w:after="60"/>
            </w:pPr>
            <w:r w:rsidRPr="001025E3">
              <w:t>26,3</w:t>
            </w:r>
          </w:p>
        </w:tc>
      </w:tr>
      <w:tr w:rsidR="00A71A4E" w:rsidRPr="001025E3" w14:paraId="32938E77"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4783B6" w14:textId="77777777" w:rsidR="00A71A4E" w:rsidRPr="001025E3" w:rsidRDefault="00A71A4E" w:rsidP="00244946">
            <w:pPr>
              <w:spacing w:before="60" w:after="60"/>
              <w:rPr>
                <w:lang w:val="fr-FR"/>
              </w:rPr>
            </w:pPr>
            <w:r w:rsidRPr="001025E3">
              <w:rPr>
                <w:lang w:val="fr-BE"/>
              </w:rPr>
              <w:t>Éthanol de betterave (avec du biogaz provenant des égouts, gaz naturel utilisé comme combustible de transformation dans les chaudières classiques)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94A918" w14:textId="77777777" w:rsidR="00A71A4E" w:rsidRPr="001025E3" w:rsidRDefault="00A71A4E" w:rsidP="00244946">
            <w:pPr>
              <w:spacing w:before="60" w:after="60"/>
            </w:pPr>
            <w:r w:rsidRPr="001025E3">
              <w:t>9,7</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27DE9A" w14:textId="77777777" w:rsidR="00A71A4E" w:rsidRPr="001025E3" w:rsidRDefault="00A71A4E" w:rsidP="00244946">
            <w:pPr>
              <w:spacing w:before="60" w:after="60"/>
            </w:pPr>
            <w:r w:rsidRPr="001025E3">
              <w:t>13,6</w:t>
            </w:r>
          </w:p>
        </w:tc>
      </w:tr>
      <w:tr w:rsidR="00A71A4E" w:rsidRPr="001025E3" w14:paraId="2A4A1999"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CD40DF" w14:textId="0711E54A" w:rsidR="00A71A4E" w:rsidRPr="001025E3" w:rsidRDefault="00A71A4E" w:rsidP="00244946">
            <w:pPr>
              <w:spacing w:before="60" w:after="60"/>
              <w:rPr>
                <w:lang w:val="fr-FR"/>
              </w:rPr>
            </w:pPr>
            <w:r w:rsidRPr="001025E3">
              <w:rPr>
                <w:lang w:val="fr-BE"/>
              </w:rPr>
              <w:t>Éthanol de betterave [pas de biogaz provenant des égouts, gaz naturel utilisé comme combustible de transformation dans les centrales de cogénération</w:t>
            </w:r>
            <w:hyperlink r:id="rId26" w:anchor="ntr*1-L_2018328FR.01014701-E0013" w:history="1">
              <w:r w:rsidRPr="001025E3">
                <w:rPr>
                  <w:rStyle w:val="Hyperlink"/>
                  <w:color w:val="3366CC"/>
                  <w:lang w:val="fr-BE"/>
                </w:rPr>
                <w:t> </w:t>
              </w:r>
              <w:r w:rsidRPr="001025E3">
                <w:rPr>
                  <w:rStyle w:val="Hyperlink"/>
                  <w:color w:val="auto"/>
                  <w:u w:val="none"/>
                  <w:vertAlign w:val="superscript"/>
                  <w:lang w:val="fr-BE"/>
                </w:rPr>
                <w:t>9</w:t>
              </w:r>
            </w:hyperlink>
            <w:r w:rsidRPr="001025E3">
              <w:rPr>
                <w:lang w:val="fr-BE"/>
              </w:rPr>
              <w:t>]</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3E9C75" w14:textId="77777777" w:rsidR="00A71A4E" w:rsidRPr="001025E3" w:rsidRDefault="00A71A4E" w:rsidP="00244946">
            <w:pPr>
              <w:spacing w:before="60" w:after="60"/>
            </w:pPr>
            <w:r w:rsidRPr="001025E3">
              <w:t>13,2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04E821" w14:textId="77777777" w:rsidR="00A71A4E" w:rsidRPr="001025E3" w:rsidRDefault="00A71A4E" w:rsidP="00244946">
            <w:pPr>
              <w:spacing w:before="60" w:after="60"/>
            </w:pPr>
            <w:r w:rsidRPr="001025E3">
              <w:t>18,5</w:t>
            </w:r>
          </w:p>
        </w:tc>
      </w:tr>
      <w:tr w:rsidR="00A71A4E" w:rsidRPr="001025E3" w14:paraId="37AF51EE"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C4D3BA" w14:textId="1637B81F" w:rsidR="00A71A4E" w:rsidRPr="001025E3" w:rsidRDefault="00A71A4E" w:rsidP="00244946">
            <w:pPr>
              <w:spacing w:before="60" w:after="60"/>
              <w:rPr>
                <w:lang w:val="fr-FR"/>
              </w:rPr>
            </w:pPr>
            <w:r w:rsidRPr="001025E3">
              <w:rPr>
                <w:lang w:val="fr-BE"/>
              </w:rPr>
              <w:t>Éthanol de betterave [avec du biogaz provenant des égouts, gaz naturel utilisé comme combustible de transformation dans les centrales de cogénération</w:t>
            </w:r>
            <w:hyperlink r:id="rId27" w:anchor="ntr*1-L_2018328FR.01014701-E0013" w:history="1">
              <w:r w:rsidRPr="001025E3">
                <w:rPr>
                  <w:rStyle w:val="Hyperlink"/>
                  <w:color w:val="3366CC"/>
                  <w:lang w:val="fr-BE"/>
                </w:rPr>
                <w:t> </w:t>
              </w:r>
              <w:r w:rsidRPr="001025E3">
                <w:rPr>
                  <w:rStyle w:val="Hyperlink"/>
                  <w:color w:val="auto"/>
                  <w:u w:val="none"/>
                  <w:vertAlign w:val="superscript"/>
                  <w:lang w:val="fr-BE"/>
                </w:rPr>
                <w:t>9</w:t>
              </w:r>
            </w:hyperlink>
            <w:r w:rsidRPr="001025E3">
              <w:rPr>
                <w:lang w:val="fr-BE"/>
              </w:rPr>
              <w:t>]</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FB7BE8" w14:textId="77777777" w:rsidR="00A71A4E" w:rsidRPr="001025E3" w:rsidRDefault="00A71A4E" w:rsidP="00244946">
            <w:pPr>
              <w:spacing w:before="60" w:after="60"/>
            </w:pPr>
            <w:r w:rsidRPr="001025E3">
              <w:t>7,6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CD5E81" w14:textId="77777777" w:rsidR="00A71A4E" w:rsidRPr="001025E3" w:rsidRDefault="00A71A4E" w:rsidP="00244946">
            <w:pPr>
              <w:spacing w:before="60" w:after="60"/>
            </w:pPr>
            <w:r w:rsidRPr="001025E3">
              <w:t>10,6</w:t>
            </w:r>
          </w:p>
        </w:tc>
      </w:tr>
      <w:tr w:rsidR="00A71A4E" w:rsidRPr="001025E3" w14:paraId="7CCDC0FF"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E6F3D9" w14:textId="6B98214C" w:rsidR="00A71A4E" w:rsidRPr="001025E3" w:rsidRDefault="00A71A4E" w:rsidP="00244946">
            <w:pPr>
              <w:spacing w:before="60" w:after="60"/>
              <w:rPr>
                <w:lang w:val="fr-FR"/>
              </w:rPr>
            </w:pPr>
            <w:r w:rsidRPr="001025E3">
              <w:rPr>
                <w:lang w:val="fr-BE"/>
              </w:rPr>
              <w:lastRenderedPageBreak/>
              <w:t>Éthanol de betterave [pas de biogaz provenant des égouts, lignite utilisé comme combustible de transformation dans les centrales de cogénération</w:t>
            </w:r>
            <w:hyperlink r:id="rId28" w:anchor="ntr*1-L_2018328FR.01014701-E0013" w:history="1">
              <w:r w:rsidRPr="001025E3">
                <w:rPr>
                  <w:rStyle w:val="Hyperlink"/>
                  <w:color w:val="3366CC"/>
                  <w:lang w:val="fr-BE"/>
                </w:rPr>
                <w:t> </w:t>
              </w:r>
              <w:r w:rsidRPr="001025E3">
                <w:rPr>
                  <w:rStyle w:val="Hyperlink"/>
                  <w:color w:val="auto"/>
                  <w:u w:val="none"/>
                  <w:vertAlign w:val="superscript"/>
                  <w:lang w:val="fr-BE"/>
                </w:rPr>
                <w:t>9</w:t>
              </w:r>
            </w:hyperlink>
            <w:r w:rsidRPr="001025E3">
              <w:rPr>
                <w:lang w:val="fr-BE"/>
              </w:rPr>
              <w:t>]</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25A43F" w14:textId="77777777" w:rsidR="00A71A4E" w:rsidRPr="001025E3" w:rsidRDefault="00A71A4E" w:rsidP="00244946">
            <w:pPr>
              <w:spacing w:before="60" w:after="60"/>
            </w:pPr>
            <w:r w:rsidRPr="001025E3">
              <w:t>27,4</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1AEB9D" w14:textId="77777777" w:rsidR="00A71A4E" w:rsidRPr="001025E3" w:rsidRDefault="00A71A4E" w:rsidP="00244946">
            <w:pPr>
              <w:spacing w:before="60" w:after="60"/>
            </w:pPr>
            <w:r w:rsidRPr="001025E3">
              <w:t>38,3</w:t>
            </w:r>
          </w:p>
        </w:tc>
      </w:tr>
      <w:tr w:rsidR="00A71A4E" w:rsidRPr="001025E3" w14:paraId="0A36FCDF"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71E41B" w14:textId="13A7557A" w:rsidR="00A71A4E" w:rsidRPr="001025E3" w:rsidRDefault="00A71A4E" w:rsidP="00244946">
            <w:pPr>
              <w:spacing w:before="60" w:after="60"/>
              <w:rPr>
                <w:lang w:val="fr-FR"/>
              </w:rPr>
            </w:pPr>
            <w:r w:rsidRPr="001025E3">
              <w:rPr>
                <w:lang w:val="fr-BE"/>
              </w:rPr>
              <w:t>Éthanol de betterave [avec du biogaz provenant des égouts, lignite utilisé comme combustible de transformation dans les centrales de cogénération</w:t>
            </w:r>
            <w:hyperlink r:id="rId29" w:anchor="ntr*1-L_2018328FR.01014701-E0013" w:history="1">
              <w:r w:rsidRPr="001025E3">
                <w:rPr>
                  <w:rStyle w:val="Hyperlink"/>
                  <w:color w:val="3366CC"/>
                  <w:lang w:val="fr-BE"/>
                </w:rPr>
                <w:t> </w:t>
              </w:r>
              <w:r w:rsidRPr="001025E3">
                <w:rPr>
                  <w:rStyle w:val="Hyperlink"/>
                  <w:color w:val="auto"/>
                  <w:u w:val="none"/>
                  <w:vertAlign w:val="superscript"/>
                  <w:lang w:val="fr-BE"/>
                </w:rPr>
                <w:t>9</w:t>
              </w:r>
            </w:hyperlink>
            <w:r w:rsidRPr="001025E3">
              <w:rPr>
                <w:lang w:val="fr-BE"/>
              </w:rPr>
              <w:t>]</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48C82F" w14:textId="77777777" w:rsidR="00A71A4E" w:rsidRPr="001025E3" w:rsidRDefault="00A71A4E" w:rsidP="00244946">
            <w:pPr>
              <w:spacing w:before="60" w:after="60"/>
            </w:pPr>
            <w:r w:rsidRPr="001025E3">
              <w:t>15,7</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348DF6" w14:textId="77777777" w:rsidR="00A71A4E" w:rsidRPr="001025E3" w:rsidRDefault="00A71A4E" w:rsidP="00244946">
            <w:pPr>
              <w:spacing w:before="60" w:after="60"/>
            </w:pPr>
            <w:r w:rsidRPr="001025E3">
              <w:t>22,0</w:t>
            </w:r>
          </w:p>
        </w:tc>
      </w:tr>
      <w:tr w:rsidR="00A71A4E" w:rsidRPr="001025E3" w14:paraId="0B27AA26"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8FBD11" w14:textId="77777777" w:rsidR="00A71A4E" w:rsidRPr="001025E3" w:rsidRDefault="00A71A4E" w:rsidP="00244946">
            <w:pPr>
              <w:spacing w:before="60" w:after="60"/>
              <w:rPr>
                <w:lang w:val="fr-FR"/>
              </w:rPr>
            </w:pPr>
            <w:r w:rsidRPr="001025E3">
              <w:rPr>
                <w:lang w:val="fr-BE"/>
              </w:rPr>
              <w:t>Éthanol de maïs (gaz naturel utilisé comme combustible de transformation dans les chaudières classiques)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552F02" w14:textId="77777777" w:rsidR="00A71A4E" w:rsidRPr="001025E3" w:rsidRDefault="00A71A4E" w:rsidP="00244946">
            <w:pPr>
              <w:spacing w:before="60" w:after="60"/>
            </w:pPr>
            <w:r w:rsidRPr="001025E3">
              <w:t>20,8</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F9470E" w14:textId="77777777" w:rsidR="00A71A4E" w:rsidRPr="001025E3" w:rsidRDefault="00A71A4E" w:rsidP="00244946">
            <w:pPr>
              <w:spacing w:before="60" w:after="60"/>
            </w:pPr>
            <w:r w:rsidRPr="001025E3">
              <w:t>29,1</w:t>
            </w:r>
          </w:p>
        </w:tc>
      </w:tr>
      <w:tr w:rsidR="00A71A4E" w:rsidRPr="001025E3" w14:paraId="4F729EC5"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B720EA" w14:textId="2B86CF8B" w:rsidR="00A71A4E" w:rsidRPr="001025E3" w:rsidRDefault="00A71A4E" w:rsidP="00244946">
            <w:pPr>
              <w:spacing w:before="60" w:after="60"/>
              <w:rPr>
                <w:lang w:val="fr-FR"/>
              </w:rPr>
            </w:pPr>
            <w:r w:rsidRPr="001025E3">
              <w:rPr>
                <w:lang w:val="fr-BE"/>
              </w:rPr>
              <w:t>Éthanol de maïs, [gaz naturel utilisé comme combustible de transformation dans les centrales de cogénération</w:t>
            </w:r>
            <w:hyperlink r:id="rId30" w:anchor="ntr*1-L_2018328FR.01014701-E0013" w:history="1">
              <w:r w:rsidRPr="001025E3">
                <w:rPr>
                  <w:rStyle w:val="Hyperlink"/>
                  <w:color w:val="3366CC"/>
                  <w:lang w:val="fr-BE"/>
                </w:rPr>
                <w:t> </w:t>
              </w:r>
              <w:r w:rsidRPr="001025E3">
                <w:rPr>
                  <w:rStyle w:val="Hyperlink"/>
                  <w:color w:val="auto"/>
                  <w:u w:val="none"/>
                  <w:vertAlign w:val="superscript"/>
                  <w:lang w:val="fr-BE"/>
                </w:rPr>
                <w:t>9</w:t>
              </w:r>
            </w:hyperlink>
            <w:r w:rsidRPr="001025E3">
              <w:rPr>
                <w:lang w:val="fr-BE"/>
              </w:rPr>
              <w:t>]</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7671D3" w14:textId="77777777" w:rsidR="00A71A4E" w:rsidRPr="001025E3" w:rsidRDefault="00A71A4E" w:rsidP="00244946">
            <w:pPr>
              <w:spacing w:before="60" w:after="60"/>
            </w:pPr>
            <w:r w:rsidRPr="001025E3">
              <w:t>14,8</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F963B3" w14:textId="77777777" w:rsidR="00A71A4E" w:rsidRPr="001025E3" w:rsidRDefault="00A71A4E" w:rsidP="00244946">
            <w:pPr>
              <w:spacing w:before="60" w:after="60"/>
            </w:pPr>
            <w:r w:rsidRPr="001025E3">
              <w:t>20,8</w:t>
            </w:r>
          </w:p>
        </w:tc>
      </w:tr>
      <w:tr w:rsidR="00A71A4E" w:rsidRPr="001025E3" w14:paraId="14E413B9"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41D61C" w14:textId="7BF180BC" w:rsidR="00A71A4E" w:rsidRPr="001025E3" w:rsidRDefault="00A71A4E" w:rsidP="00244946">
            <w:pPr>
              <w:spacing w:before="60" w:after="60"/>
              <w:rPr>
                <w:lang w:val="fr-FR"/>
              </w:rPr>
            </w:pPr>
            <w:r w:rsidRPr="001025E3">
              <w:rPr>
                <w:lang w:val="fr-BE"/>
              </w:rPr>
              <w:t>Éthanol de maïs [lignite utilisé comme combustible de transformation dans les centrales de cogénération</w:t>
            </w:r>
            <w:hyperlink r:id="rId31" w:anchor="ntr*1-L_2018328FR.01014701-E0013" w:history="1">
              <w:r w:rsidRPr="001025E3">
                <w:rPr>
                  <w:rStyle w:val="Hyperlink"/>
                  <w:color w:val="3366CC"/>
                  <w:lang w:val="fr-BE"/>
                </w:rPr>
                <w:t> </w:t>
              </w:r>
              <w:r w:rsidRPr="001025E3">
                <w:rPr>
                  <w:rStyle w:val="Hyperlink"/>
                  <w:color w:val="auto"/>
                  <w:u w:val="none"/>
                  <w:vertAlign w:val="superscript"/>
                  <w:lang w:val="fr-BE"/>
                </w:rPr>
                <w:t>9</w:t>
              </w:r>
            </w:hyperlink>
            <w:r w:rsidRPr="001025E3">
              <w:rPr>
                <w:lang w:val="fr-BE"/>
              </w:rPr>
              <w:t>]</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BFFB9E" w14:textId="77777777" w:rsidR="00A71A4E" w:rsidRPr="001025E3" w:rsidRDefault="00A71A4E" w:rsidP="00244946">
            <w:pPr>
              <w:spacing w:before="60" w:after="60"/>
            </w:pPr>
            <w:r w:rsidRPr="001025E3">
              <w:t>28,6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24913A" w14:textId="77777777" w:rsidR="00A71A4E" w:rsidRPr="001025E3" w:rsidRDefault="00A71A4E" w:rsidP="00244946">
            <w:pPr>
              <w:spacing w:before="60" w:after="60"/>
            </w:pPr>
            <w:r w:rsidRPr="001025E3">
              <w:t>40,1</w:t>
            </w:r>
          </w:p>
        </w:tc>
      </w:tr>
      <w:tr w:rsidR="00A71A4E" w:rsidRPr="001025E3" w14:paraId="494E5BC5"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D555C9" w14:textId="5EA996DA" w:rsidR="00A71A4E" w:rsidRPr="001025E3" w:rsidRDefault="00A71A4E" w:rsidP="00244946">
            <w:pPr>
              <w:spacing w:before="60" w:after="60"/>
              <w:rPr>
                <w:lang w:val="fr-FR"/>
              </w:rPr>
            </w:pPr>
            <w:r w:rsidRPr="001025E3">
              <w:rPr>
                <w:lang w:val="fr-BE"/>
              </w:rPr>
              <w:t>Éthanol de maïs [résidus de la sylviculture utilisés comme combustible de transformation dans les centrales de cogénération</w:t>
            </w:r>
            <w:hyperlink r:id="rId32" w:anchor="ntr*1-L_2018328FR.01014701-E0013" w:history="1">
              <w:r w:rsidRPr="001025E3">
                <w:rPr>
                  <w:rStyle w:val="Hyperlink"/>
                  <w:color w:val="3366CC"/>
                  <w:lang w:val="fr-BE"/>
                </w:rPr>
                <w:t> </w:t>
              </w:r>
              <w:r w:rsidRPr="001025E3">
                <w:rPr>
                  <w:rStyle w:val="Hyperlink"/>
                  <w:color w:val="auto"/>
                  <w:u w:val="none"/>
                  <w:vertAlign w:val="superscript"/>
                  <w:lang w:val="fr-BE"/>
                </w:rPr>
                <w:t>9</w:t>
              </w:r>
            </w:hyperlink>
            <w:r w:rsidRPr="001025E3">
              <w:rPr>
                <w:lang w:val="fr-BE"/>
              </w:rPr>
              <w:t>]</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48AE9F" w14:textId="77777777" w:rsidR="00A71A4E" w:rsidRPr="001025E3" w:rsidRDefault="00A71A4E" w:rsidP="00244946">
            <w:pPr>
              <w:spacing w:before="60" w:after="60"/>
            </w:pPr>
            <w:r w:rsidRPr="001025E3">
              <w:t>1,8</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600937" w14:textId="77777777" w:rsidR="00A71A4E" w:rsidRPr="001025E3" w:rsidRDefault="00A71A4E" w:rsidP="00244946">
            <w:pPr>
              <w:spacing w:before="60" w:after="60"/>
            </w:pPr>
            <w:r w:rsidRPr="001025E3">
              <w:t>2,6</w:t>
            </w:r>
          </w:p>
        </w:tc>
      </w:tr>
      <w:tr w:rsidR="00A71A4E" w:rsidRPr="001025E3" w14:paraId="571ACCFA"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2377C5" w14:textId="77777777" w:rsidR="00A71A4E" w:rsidRPr="001025E3" w:rsidRDefault="00A71A4E" w:rsidP="00244946">
            <w:pPr>
              <w:spacing w:before="60" w:after="60"/>
              <w:rPr>
                <w:lang w:val="fr-FR"/>
              </w:rPr>
            </w:pPr>
            <w:r w:rsidRPr="001025E3">
              <w:rPr>
                <w:lang w:val="fr-BE"/>
              </w:rPr>
              <w:t>Autres céréales à l'exclusion de l'éthanol de maïs (gaz naturel utilisé comme combustible de transformation dans les chaudières classiques)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B6AD4A" w14:textId="77777777" w:rsidR="00A71A4E" w:rsidRPr="001025E3" w:rsidRDefault="00A71A4E" w:rsidP="00244946">
            <w:pPr>
              <w:spacing w:before="60" w:after="60"/>
            </w:pPr>
            <w:r w:rsidRPr="001025E3">
              <w:t>21,0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22B8DD" w14:textId="77777777" w:rsidR="00A71A4E" w:rsidRPr="001025E3" w:rsidRDefault="00A71A4E" w:rsidP="00244946">
            <w:pPr>
              <w:spacing w:before="60" w:after="60"/>
            </w:pPr>
            <w:r w:rsidRPr="001025E3">
              <w:t>29,3</w:t>
            </w:r>
          </w:p>
        </w:tc>
      </w:tr>
      <w:tr w:rsidR="00A71A4E" w:rsidRPr="001025E3" w14:paraId="0491C354"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3672BB" w14:textId="543B871D" w:rsidR="00A71A4E" w:rsidRPr="001025E3" w:rsidRDefault="00A71A4E" w:rsidP="00244946">
            <w:pPr>
              <w:spacing w:before="60" w:after="60"/>
              <w:rPr>
                <w:lang w:val="fr-FR"/>
              </w:rPr>
            </w:pPr>
            <w:r w:rsidRPr="001025E3">
              <w:rPr>
                <w:lang w:val="fr-BE"/>
              </w:rPr>
              <w:t>Autres céréales à l'exclusion de l'éthanol de maïs [gaz naturel utilisé comme combustible de transformation dans les centrales de cogénération</w:t>
            </w:r>
            <w:hyperlink r:id="rId33" w:anchor="ntr*1-L_2018328FR.01014701-E0013" w:history="1">
              <w:r w:rsidRPr="001025E3">
                <w:rPr>
                  <w:rStyle w:val="Hyperlink"/>
                  <w:color w:val="3366CC"/>
                  <w:lang w:val="fr-BE"/>
                </w:rPr>
                <w:t> </w:t>
              </w:r>
              <w:r w:rsidRPr="001025E3">
                <w:rPr>
                  <w:rStyle w:val="Hyperlink"/>
                  <w:color w:val="auto"/>
                  <w:u w:val="none"/>
                  <w:vertAlign w:val="superscript"/>
                  <w:lang w:val="fr-BE"/>
                </w:rPr>
                <w:t>9</w:t>
              </w:r>
            </w:hyperlink>
            <w:r w:rsidRPr="001025E3">
              <w:rPr>
                <w:lang w:val="fr-BE"/>
              </w:rPr>
              <w:t>]</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DC3697" w14:textId="77777777" w:rsidR="00A71A4E" w:rsidRPr="001025E3" w:rsidRDefault="00A71A4E" w:rsidP="00244946">
            <w:pPr>
              <w:spacing w:before="60" w:after="60"/>
            </w:pPr>
            <w:r w:rsidRPr="001025E3">
              <w:t>15,1</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2723B5" w14:textId="77777777" w:rsidR="00A71A4E" w:rsidRPr="001025E3" w:rsidRDefault="00A71A4E" w:rsidP="00244946">
            <w:pPr>
              <w:spacing w:before="60" w:after="60"/>
            </w:pPr>
            <w:r w:rsidRPr="001025E3">
              <w:t>21,1</w:t>
            </w:r>
          </w:p>
        </w:tc>
      </w:tr>
      <w:tr w:rsidR="00A71A4E" w:rsidRPr="001025E3" w14:paraId="14B1453F"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FF28A2" w14:textId="1F4C4014" w:rsidR="00A71A4E" w:rsidRPr="001025E3" w:rsidRDefault="00A71A4E" w:rsidP="00244946">
            <w:pPr>
              <w:spacing w:before="60" w:after="60"/>
              <w:rPr>
                <w:lang w:val="fr-FR"/>
              </w:rPr>
            </w:pPr>
            <w:r w:rsidRPr="001025E3">
              <w:rPr>
                <w:lang w:val="fr-BE"/>
              </w:rPr>
              <w:t>Autres céréales à l'exclusion de l'éthanol de maïs [lignite utilisé comme combustible de transformation dans les centrales de cogénération</w:t>
            </w:r>
            <w:hyperlink r:id="rId34" w:anchor="ntr*1-L_2018328FR.01014701-E0013" w:history="1">
              <w:r w:rsidRPr="001025E3">
                <w:rPr>
                  <w:rStyle w:val="Hyperlink"/>
                  <w:color w:val="3366CC"/>
                  <w:lang w:val="fr-BE"/>
                </w:rPr>
                <w:t> </w:t>
              </w:r>
              <w:r w:rsidRPr="001025E3">
                <w:rPr>
                  <w:rStyle w:val="Hyperlink"/>
                  <w:color w:val="auto"/>
                  <w:u w:val="none"/>
                  <w:vertAlign w:val="superscript"/>
                  <w:lang w:val="fr-BE"/>
                </w:rPr>
                <w:t>9</w:t>
              </w:r>
            </w:hyperlink>
            <w:r w:rsidRPr="001025E3">
              <w:rPr>
                <w:lang w:val="fr-BE"/>
              </w:rPr>
              <w:t>]</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C6B4C1" w14:textId="77777777" w:rsidR="00A71A4E" w:rsidRPr="001025E3" w:rsidRDefault="00A71A4E" w:rsidP="00244946">
            <w:pPr>
              <w:spacing w:before="60" w:after="60"/>
            </w:pPr>
            <w:r w:rsidRPr="001025E3">
              <w:t>30,3</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112B27" w14:textId="77777777" w:rsidR="00A71A4E" w:rsidRPr="001025E3" w:rsidRDefault="00A71A4E" w:rsidP="00244946">
            <w:pPr>
              <w:spacing w:before="60" w:after="60"/>
            </w:pPr>
            <w:r w:rsidRPr="001025E3">
              <w:t>42,5</w:t>
            </w:r>
          </w:p>
        </w:tc>
      </w:tr>
      <w:tr w:rsidR="00A71A4E" w:rsidRPr="001025E3" w14:paraId="1D4B2A67"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BA3FB3" w14:textId="0CD72313" w:rsidR="00A71A4E" w:rsidRPr="001025E3" w:rsidRDefault="00A71A4E" w:rsidP="00244946">
            <w:pPr>
              <w:spacing w:before="60" w:after="60"/>
              <w:rPr>
                <w:lang w:val="fr-FR"/>
              </w:rPr>
            </w:pPr>
            <w:r w:rsidRPr="001025E3">
              <w:rPr>
                <w:lang w:val="fr-BE"/>
              </w:rPr>
              <w:t>Autres céréales à l'exclusion de l'éthanol de maïs [résidus de la sylviculture utilisés comme combustible de transformation dans les centrales de cogénération</w:t>
            </w:r>
            <w:hyperlink r:id="rId35" w:anchor="ntr*1-L_2018328FR.01014701-E0013" w:history="1">
              <w:r w:rsidRPr="001025E3">
                <w:rPr>
                  <w:rStyle w:val="Hyperlink"/>
                  <w:color w:val="3366CC"/>
                  <w:lang w:val="fr-BE"/>
                </w:rPr>
                <w:t> </w:t>
              </w:r>
              <w:r w:rsidRPr="001025E3">
                <w:rPr>
                  <w:rStyle w:val="Hyperlink"/>
                  <w:color w:val="auto"/>
                  <w:u w:val="none"/>
                  <w:vertAlign w:val="superscript"/>
                  <w:lang w:val="fr-BE"/>
                </w:rPr>
                <w:t>9</w:t>
              </w:r>
            </w:hyperlink>
            <w:r w:rsidRPr="001025E3">
              <w:rPr>
                <w:lang w:val="fr-BE"/>
              </w:rPr>
              <w:t>]</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2AB09C" w14:textId="77777777" w:rsidR="00A71A4E" w:rsidRPr="001025E3" w:rsidRDefault="00A71A4E" w:rsidP="00244946">
            <w:pPr>
              <w:spacing w:before="60" w:after="60"/>
            </w:pPr>
            <w:r w:rsidRPr="001025E3">
              <w:t>1,5</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C630CF" w14:textId="77777777" w:rsidR="00A71A4E" w:rsidRPr="001025E3" w:rsidRDefault="00A71A4E" w:rsidP="00244946">
            <w:pPr>
              <w:spacing w:before="60" w:after="60"/>
            </w:pPr>
            <w:r w:rsidRPr="001025E3">
              <w:t>2,2</w:t>
            </w:r>
          </w:p>
        </w:tc>
      </w:tr>
      <w:tr w:rsidR="00A71A4E" w:rsidRPr="001025E3" w14:paraId="04A17880"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A6638B" w14:textId="77777777" w:rsidR="00A71A4E" w:rsidRPr="001025E3" w:rsidRDefault="00A71A4E" w:rsidP="00244946">
            <w:pPr>
              <w:spacing w:before="60" w:after="60"/>
              <w:rPr>
                <w:lang w:val="fr-FR"/>
              </w:rPr>
            </w:pPr>
            <w:r w:rsidRPr="001025E3">
              <w:rPr>
                <w:lang w:val="fr-BE"/>
              </w:rPr>
              <w:t>Éthanol de canne à sucre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45B930" w14:textId="77777777" w:rsidR="00A71A4E" w:rsidRPr="001025E3" w:rsidRDefault="00A71A4E" w:rsidP="00244946">
            <w:pPr>
              <w:spacing w:before="60" w:after="60"/>
            </w:pPr>
            <w:r w:rsidRPr="001025E3">
              <w:t>1,3</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DE63A5" w14:textId="77777777" w:rsidR="00A71A4E" w:rsidRPr="001025E3" w:rsidRDefault="00A71A4E" w:rsidP="00244946">
            <w:pPr>
              <w:spacing w:before="60" w:after="60"/>
            </w:pPr>
            <w:r w:rsidRPr="001025E3">
              <w:t>1,8</w:t>
            </w:r>
          </w:p>
        </w:tc>
      </w:tr>
      <w:tr w:rsidR="00A71A4E" w:rsidRPr="00A83F87" w14:paraId="3FDCC008"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988BE2" w14:textId="77777777" w:rsidR="00A71A4E" w:rsidRPr="001025E3" w:rsidRDefault="00A71A4E" w:rsidP="00244946">
            <w:pPr>
              <w:spacing w:before="60" w:after="60"/>
              <w:rPr>
                <w:lang w:val="fr-FR"/>
              </w:rPr>
            </w:pPr>
            <w:r w:rsidRPr="001025E3">
              <w:rPr>
                <w:lang w:val="fr-BE"/>
              </w:rPr>
              <w:lastRenderedPageBreak/>
              <w:t>Fraction de l'ETBE issue de sources renouvelables</w:t>
            </w:r>
          </w:p>
        </w:tc>
        <w:tc>
          <w:tcPr>
            <w:tcW w:w="3384"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3B3E96" w14:textId="77777777" w:rsidR="00A71A4E" w:rsidRPr="001025E3" w:rsidRDefault="00A71A4E" w:rsidP="00244946">
            <w:pPr>
              <w:spacing w:before="60" w:after="60"/>
              <w:rPr>
                <w:lang w:val="fr-FR"/>
              </w:rPr>
            </w:pPr>
            <w:r w:rsidRPr="001025E3">
              <w:rPr>
                <w:lang w:val="fr-BE"/>
              </w:rPr>
              <w:t>Mêmes valeurs que pour la filière de production de l'éthanol choisie</w:t>
            </w:r>
          </w:p>
        </w:tc>
      </w:tr>
      <w:tr w:rsidR="00A71A4E" w:rsidRPr="00A83F87" w14:paraId="0A7CF018"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BFCDF2" w14:textId="77777777" w:rsidR="00A71A4E" w:rsidRPr="001025E3" w:rsidRDefault="00A71A4E" w:rsidP="00244946">
            <w:pPr>
              <w:spacing w:before="60" w:after="60"/>
              <w:rPr>
                <w:lang w:val="fr-FR"/>
              </w:rPr>
            </w:pPr>
            <w:r w:rsidRPr="001025E3">
              <w:rPr>
                <w:lang w:val="fr-BE"/>
              </w:rPr>
              <w:t>Fraction du TAEE issue de sources renouvelables</w:t>
            </w:r>
          </w:p>
        </w:tc>
        <w:tc>
          <w:tcPr>
            <w:tcW w:w="3384"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4C8AFD" w14:textId="77777777" w:rsidR="00A71A4E" w:rsidRPr="001025E3" w:rsidRDefault="00A71A4E" w:rsidP="00244946">
            <w:pPr>
              <w:spacing w:before="60" w:after="60"/>
              <w:rPr>
                <w:lang w:val="fr-FR"/>
              </w:rPr>
            </w:pPr>
            <w:r w:rsidRPr="001025E3">
              <w:rPr>
                <w:lang w:val="fr-BE"/>
              </w:rPr>
              <w:t>Mêmes valeurs que pour la filière de production de l'éthanol choisie</w:t>
            </w:r>
          </w:p>
        </w:tc>
      </w:tr>
      <w:tr w:rsidR="00A71A4E" w:rsidRPr="001025E3" w14:paraId="1B73193E"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137692" w14:textId="77777777" w:rsidR="00A71A4E" w:rsidRPr="001025E3" w:rsidRDefault="00A71A4E" w:rsidP="00244946">
            <w:pPr>
              <w:spacing w:before="60" w:after="60"/>
            </w:pPr>
            <w:proofErr w:type="spellStart"/>
            <w:r w:rsidRPr="001025E3">
              <w:t>Biogazole</w:t>
            </w:r>
            <w:proofErr w:type="spellEnd"/>
            <w:r w:rsidRPr="001025E3">
              <w:t xml:space="preserve"> de colza</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B8C589" w14:textId="77777777" w:rsidR="00A71A4E" w:rsidRPr="001025E3" w:rsidRDefault="00A71A4E" w:rsidP="00244946">
            <w:pPr>
              <w:spacing w:before="60" w:after="60"/>
            </w:pPr>
            <w:r w:rsidRPr="001025E3">
              <w:t>11,7</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7EF468" w14:textId="77777777" w:rsidR="00A71A4E" w:rsidRPr="001025E3" w:rsidRDefault="00A71A4E" w:rsidP="00244946">
            <w:pPr>
              <w:spacing w:before="60" w:after="60"/>
            </w:pPr>
            <w:r w:rsidRPr="001025E3">
              <w:t>16,3</w:t>
            </w:r>
          </w:p>
        </w:tc>
      </w:tr>
      <w:tr w:rsidR="00A71A4E" w:rsidRPr="001025E3" w14:paraId="72AB652E"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9C22BC" w14:textId="77777777" w:rsidR="00A71A4E" w:rsidRPr="001025E3" w:rsidRDefault="00A71A4E" w:rsidP="00244946">
            <w:pPr>
              <w:spacing w:before="60" w:after="60"/>
            </w:pPr>
            <w:proofErr w:type="spellStart"/>
            <w:r w:rsidRPr="001025E3">
              <w:t>Biogazole</w:t>
            </w:r>
            <w:proofErr w:type="spellEnd"/>
            <w:r w:rsidRPr="001025E3">
              <w:t xml:space="preserve"> de </w:t>
            </w:r>
            <w:proofErr w:type="spellStart"/>
            <w:r w:rsidRPr="001025E3">
              <w:t>tournesol</w:t>
            </w:r>
            <w:proofErr w:type="spellEnd"/>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ED5D83" w14:textId="77777777" w:rsidR="00A71A4E" w:rsidRPr="001025E3" w:rsidRDefault="00A71A4E" w:rsidP="00244946">
            <w:pPr>
              <w:spacing w:before="60" w:after="60"/>
            </w:pPr>
            <w:r w:rsidRPr="001025E3">
              <w:t>11,8</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2954E9" w14:textId="77777777" w:rsidR="00A71A4E" w:rsidRPr="001025E3" w:rsidRDefault="00A71A4E" w:rsidP="00244946">
            <w:pPr>
              <w:spacing w:before="60" w:after="60"/>
            </w:pPr>
            <w:r w:rsidRPr="001025E3">
              <w:t>16,5</w:t>
            </w:r>
          </w:p>
        </w:tc>
      </w:tr>
      <w:tr w:rsidR="00A71A4E" w:rsidRPr="001025E3" w14:paraId="6EBD0025"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557D30" w14:textId="77777777" w:rsidR="00A71A4E" w:rsidRPr="001025E3" w:rsidRDefault="00A71A4E" w:rsidP="00244946">
            <w:pPr>
              <w:spacing w:before="60" w:after="60"/>
            </w:pPr>
            <w:proofErr w:type="spellStart"/>
            <w:r w:rsidRPr="001025E3">
              <w:t>Biogazole</w:t>
            </w:r>
            <w:proofErr w:type="spellEnd"/>
            <w:r w:rsidRPr="001025E3">
              <w:t xml:space="preserve"> de soja</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B06E6E" w14:textId="77777777" w:rsidR="00A71A4E" w:rsidRPr="001025E3" w:rsidRDefault="00A71A4E" w:rsidP="00244946">
            <w:pPr>
              <w:spacing w:before="60" w:after="60"/>
            </w:pPr>
            <w:r w:rsidRPr="001025E3">
              <w:t>12,1</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89638D" w14:textId="77777777" w:rsidR="00A71A4E" w:rsidRPr="001025E3" w:rsidRDefault="00A71A4E" w:rsidP="00244946">
            <w:pPr>
              <w:spacing w:before="60" w:after="60"/>
            </w:pPr>
            <w:r w:rsidRPr="001025E3">
              <w:t>16,9</w:t>
            </w:r>
          </w:p>
        </w:tc>
      </w:tr>
      <w:tr w:rsidR="00A71A4E" w:rsidRPr="001025E3" w14:paraId="12A55AEA"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BB892B" w14:textId="77777777" w:rsidR="00A71A4E" w:rsidRPr="001025E3" w:rsidRDefault="00A71A4E" w:rsidP="00244946">
            <w:pPr>
              <w:spacing w:before="60" w:after="60"/>
              <w:rPr>
                <w:lang w:val="fr-FR"/>
              </w:rPr>
            </w:pPr>
            <w:r w:rsidRPr="001025E3">
              <w:rPr>
                <w:lang w:val="fr-BE"/>
              </w:rPr>
              <w:t>Biogazole d'huile de palme (bassin ouvert pour effluents)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8A2F08" w14:textId="77777777" w:rsidR="00A71A4E" w:rsidRPr="001025E3" w:rsidRDefault="00A71A4E" w:rsidP="00244946">
            <w:pPr>
              <w:spacing w:before="60" w:after="60"/>
            </w:pPr>
            <w:r w:rsidRPr="001025E3">
              <w:t>30,4</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3B1BC6" w14:textId="77777777" w:rsidR="00A71A4E" w:rsidRPr="001025E3" w:rsidRDefault="00A71A4E" w:rsidP="00244946">
            <w:pPr>
              <w:spacing w:before="60" w:after="60"/>
            </w:pPr>
            <w:r w:rsidRPr="001025E3">
              <w:t>42,6</w:t>
            </w:r>
          </w:p>
        </w:tc>
      </w:tr>
      <w:tr w:rsidR="00A71A4E" w:rsidRPr="001025E3" w14:paraId="7111A2BB"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9D90A2" w14:textId="77777777" w:rsidR="00A71A4E" w:rsidRPr="001025E3" w:rsidRDefault="00A71A4E" w:rsidP="00244946">
            <w:pPr>
              <w:spacing w:before="60" w:after="60"/>
              <w:rPr>
                <w:lang w:val="fr-FR"/>
              </w:rPr>
            </w:pPr>
            <w:r w:rsidRPr="001025E3">
              <w:rPr>
                <w:lang w:val="fr-BE"/>
              </w:rPr>
              <w:t>Biogazole d'huile de palme (piégeage du méthane provenant de l'huilerie)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C27795" w14:textId="77777777" w:rsidR="00A71A4E" w:rsidRPr="001025E3" w:rsidRDefault="00A71A4E" w:rsidP="00244946">
            <w:pPr>
              <w:spacing w:before="60" w:after="60"/>
            </w:pPr>
            <w:r w:rsidRPr="001025E3">
              <w:t>13,2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727C27" w14:textId="77777777" w:rsidR="00A71A4E" w:rsidRPr="001025E3" w:rsidRDefault="00A71A4E" w:rsidP="00244946">
            <w:pPr>
              <w:spacing w:before="60" w:after="60"/>
            </w:pPr>
            <w:r w:rsidRPr="001025E3">
              <w:t>18,5</w:t>
            </w:r>
          </w:p>
        </w:tc>
      </w:tr>
      <w:tr w:rsidR="00A71A4E" w:rsidRPr="001025E3" w14:paraId="745DD5CB"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9CD379" w14:textId="77777777" w:rsidR="00A71A4E" w:rsidRPr="001025E3" w:rsidRDefault="00A71A4E" w:rsidP="00244946">
            <w:pPr>
              <w:spacing w:before="60" w:after="60"/>
              <w:rPr>
                <w:lang w:val="fr-FR"/>
              </w:rPr>
            </w:pPr>
            <w:r w:rsidRPr="001025E3">
              <w:rPr>
                <w:lang w:val="fr-BE"/>
              </w:rPr>
              <w:t>Biogazole d'huiles de cuisson usagées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69A665" w14:textId="77777777" w:rsidR="00A71A4E" w:rsidRPr="001025E3" w:rsidRDefault="00A71A4E" w:rsidP="00244946">
            <w:pPr>
              <w:spacing w:before="60" w:after="60"/>
            </w:pPr>
            <w:r w:rsidRPr="001025E3">
              <w:t>9,3</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213792" w14:textId="77777777" w:rsidR="00A71A4E" w:rsidRPr="001025E3" w:rsidRDefault="00A71A4E" w:rsidP="00244946">
            <w:pPr>
              <w:spacing w:before="60" w:after="60"/>
            </w:pPr>
            <w:r w:rsidRPr="001025E3">
              <w:t>13,0</w:t>
            </w:r>
          </w:p>
        </w:tc>
      </w:tr>
      <w:tr w:rsidR="00A71A4E" w:rsidRPr="001025E3" w14:paraId="12DC6FAE"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DFD364" w14:textId="7B56910F" w:rsidR="00A71A4E" w:rsidRPr="001025E3" w:rsidRDefault="00A71A4E" w:rsidP="00244946">
            <w:pPr>
              <w:spacing w:before="60" w:after="60"/>
              <w:rPr>
                <w:lang w:val="fr-FR"/>
              </w:rPr>
            </w:pPr>
            <w:r w:rsidRPr="001025E3">
              <w:rPr>
                <w:lang w:val="fr-BE"/>
              </w:rPr>
              <w:t>Biogazole provenant de graisses animales fondues</w:t>
            </w:r>
            <w:hyperlink r:id="rId36" w:anchor="ntr*2-L_2018328FR.01014701-E0014" w:history="1">
              <w:r w:rsidRPr="001025E3">
                <w:rPr>
                  <w:rStyle w:val="Hyperlink"/>
                  <w:color w:val="3366CC"/>
                  <w:lang w:val="fr-BE"/>
                </w:rPr>
                <w:t> </w:t>
              </w:r>
              <w:r w:rsidRPr="001025E3">
                <w:rPr>
                  <w:rStyle w:val="Hyperlink"/>
                  <w:color w:val="auto"/>
                  <w:u w:val="none"/>
                  <w:vertAlign w:val="superscript"/>
                  <w:lang w:val="fr-BE"/>
                </w:rPr>
                <w:t>8</w:t>
              </w:r>
            </w:hyperlink>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BD8CE6" w14:textId="77777777" w:rsidR="00A71A4E" w:rsidRPr="001025E3" w:rsidRDefault="00A71A4E" w:rsidP="00244946">
            <w:pPr>
              <w:spacing w:before="60" w:after="60"/>
            </w:pPr>
            <w:r w:rsidRPr="001025E3">
              <w:t>13,6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D35123" w14:textId="77777777" w:rsidR="00A71A4E" w:rsidRPr="001025E3" w:rsidRDefault="00A71A4E" w:rsidP="00244946">
            <w:pPr>
              <w:spacing w:before="60" w:after="60"/>
            </w:pPr>
            <w:r w:rsidRPr="001025E3">
              <w:t>19,1</w:t>
            </w:r>
          </w:p>
        </w:tc>
      </w:tr>
      <w:tr w:rsidR="00A71A4E" w:rsidRPr="001025E3" w14:paraId="7963D1E1"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B51006" w14:textId="77777777" w:rsidR="00A71A4E" w:rsidRPr="001025E3" w:rsidRDefault="00A71A4E" w:rsidP="00244946">
            <w:pPr>
              <w:spacing w:before="60" w:after="60"/>
            </w:pPr>
            <w:proofErr w:type="spellStart"/>
            <w:r w:rsidRPr="001025E3">
              <w:t>Huile</w:t>
            </w:r>
            <w:proofErr w:type="spellEnd"/>
            <w:r w:rsidRPr="001025E3">
              <w:t xml:space="preserve"> </w:t>
            </w:r>
            <w:proofErr w:type="spellStart"/>
            <w:r w:rsidRPr="001025E3">
              <w:t>végétale</w:t>
            </w:r>
            <w:proofErr w:type="spellEnd"/>
            <w:r w:rsidRPr="001025E3">
              <w:t xml:space="preserve"> </w:t>
            </w:r>
            <w:proofErr w:type="spellStart"/>
            <w:r w:rsidRPr="001025E3">
              <w:t>hydrotraitée</w:t>
            </w:r>
            <w:proofErr w:type="spellEnd"/>
            <w:r w:rsidRPr="001025E3">
              <w:t>, colza</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34774C" w14:textId="77777777" w:rsidR="00A71A4E" w:rsidRPr="001025E3" w:rsidRDefault="00A71A4E" w:rsidP="00244946">
            <w:pPr>
              <w:spacing w:before="60" w:after="60"/>
            </w:pPr>
            <w:r w:rsidRPr="001025E3">
              <w:t>10,7</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D14C2A" w14:textId="77777777" w:rsidR="00A71A4E" w:rsidRPr="001025E3" w:rsidRDefault="00A71A4E" w:rsidP="00244946">
            <w:pPr>
              <w:spacing w:before="60" w:after="60"/>
            </w:pPr>
            <w:r w:rsidRPr="001025E3">
              <w:t>15,0</w:t>
            </w:r>
          </w:p>
        </w:tc>
      </w:tr>
      <w:tr w:rsidR="00A71A4E" w:rsidRPr="001025E3" w14:paraId="23652FDC"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7790DD" w14:textId="77777777" w:rsidR="00A71A4E" w:rsidRPr="001025E3" w:rsidRDefault="00A71A4E" w:rsidP="00244946">
            <w:pPr>
              <w:spacing w:before="60" w:after="60"/>
            </w:pPr>
            <w:proofErr w:type="spellStart"/>
            <w:r w:rsidRPr="001025E3">
              <w:t>Huile</w:t>
            </w:r>
            <w:proofErr w:type="spellEnd"/>
            <w:r w:rsidRPr="001025E3">
              <w:t xml:space="preserve"> </w:t>
            </w:r>
            <w:proofErr w:type="spellStart"/>
            <w:r w:rsidRPr="001025E3">
              <w:t>végétale</w:t>
            </w:r>
            <w:proofErr w:type="spellEnd"/>
            <w:r w:rsidRPr="001025E3">
              <w:t xml:space="preserve"> </w:t>
            </w:r>
            <w:proofErr w:type="spellStart"/>
            <w:r w:rsidRPr="001025E3">
              <w:t>hydrotraitée</w:t>
            </w:r>
            <w:proofErr w:type="spellEnd"/>
            <w:r w:rsidRPr="001025E3">
              <w:t xml:space="preserve">, </w:t>
            </w:r>
            <w:proofErr w:type="spellStart"/>
            <w:r w:rsidRPr="001025E3">
              <w:t>tournesol</w:t>
            </w:r>
            <w:proofErr w:type="spellEnd"/>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FD25F5" w14:textId="77777777" w:rsidR="00A71A4E" w:rsidRPr="001025E3" w:rsidRDefault="00A71A4E" w:rsidP="00244946">
            <w:pPr>
              <w:spacing w:before="60" w:after="60"/>
            </w:pPr>
            <w:r w:rsidRPr="001025E3">
              <w:t>10,5</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A60045" w14:textId="77777777" w:rsidR="00A71A4E" w:rsidRPr="001025E3" w:rsidRDefault="00A71A4E" w:rsidP="00244946">
            <w:pPr>
              <w:spacing w:before="60" w:after="60"/>
            </w:pPr>
            <w:r w:rsidRPr="001025E3">
              <w:t>14,7</w:t>
            </w:r>
          </w:p>
        </w:tc>
      </w:tr>
      <w:tr w:rsidR="00A71A4E" w:rsidRPr="001025E3" w14:paraId="30D5ACCF"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E9C7C3" w14:textId="77777777" w:rsidR="00A71A4E" w:rsidRPr="001025E3" w:rsidRDefault="00A71A4E" w:rsidP="00244946">
            <w:pPr>
              <w:spacing w:before="60" w:after="60"/>
            </w:pPr>
            <w:proofErr w:type="spellStart"/>
            <w:r w:rsidRPr="001025E3">
              <w:t>Huile</w:t>
            </w:r>
            <w:proofErr w:type="spellEnd"/>
            <w:r w:rsidRPr="001025E3">
              <w:t xml:space="preserve"> </w:t>
            </w:r>
            <w:proofErr w:type="spellStart"/>
            <w:r w:rsidRPr="001025E3">
              <w:t>végétale</w:t>
            </w:r>
            <w:proofErr w:type="spellEnd"/>
            <w:r w:rsidRPr="001025E3">
              <w:t xml:space="preserve"> </w:t>
            </w:r>
            <w:proofErr w:type="spellStart"/>
            <w:r w:rsidRPr="001025E3">
              <w:t>hydrotraitée</w:t>
            </w:r>
            <w:proofErr w:type="spellEnd"/>
            <w:r w:rsidRPr="001025E3">
              <w:t>, soja</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A1708F" w14:textId="77777777" w:rsidR="00A71A4E" w:rsidRPr="001025E3" w:rsidRDefault="00A71A4E" w:rsidP="00244946">
            <w:pPr>
              <w:spacing w:before="60" w:after="60"/>
            </w:pPr>
            <w:r w:rsidRPr="001025E3">
              <w:t>10,9</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680D5F" w14:textId="77777777" w:rsidR="00A71A4E" w:rsidRPr="001025E3" w:rsidRDefault="00A71A4E" w:rsidP="00244946">
            <w:pPr>
              <w:spacing w:before="60" w:after="60"/>
            </w:pPr>
            <w:r w:rsidRPr="001025E3">
              <w:t>15,2</w:t>
            </w:r>
          </w:p>
        </w:tc>
      </w:tr>
      <w:tr w:rsidR="00A71A4E" w:rsidRPr="001025E3" w14:paraId="1DEBF812"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535CFD" w14:textId="77777777" w:rsidR="00A71A4E" w:rsidRPr="001025E3" w:rsidRDefault="00A71A4E" w:rsidP="00244946">
            <w:pPr>
              <w:spacing w:before="60" w:after="60"/>
              <w:rPr>
                <w:lang w:val="fr-FR"/>
              </w:rPr>
            </w:pPr>
            <w:r w:rsidRPr="001025E3">
              <w:rPr>
                <w:lang w:val="fr-BE"/>
              </w:rPr>
              <w:t>Huile végétale hydrotraitée, huile de palme (bassin ouvert pour effluents)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231CF1" w14:textId="77777777" w:rsidR="00A71A4E" w:rsidRPr="001025E3" w:rsidRDefault="00A71A4E" w:rsidP="00244946">
            <w:pPr>
              <w:spacing w:before="60" w:after="60"/>
            </w:pPr>
            <w:r w:rsidRPr="001025E3">
              <w:t>27,8</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1A2AE3" w14:textId="77777777" w:rsidR="00A71A4E" w:rsidRPr="001025E3" w:rsidRDefault="00A71A4E" w:rsidP="00244946">
            <w:pPr>
              <w:spacing w:before="60" w:after="60"/>
            </w:pPr>
            <w:r w:rsidRPr="001025E3">
              <w:t>38,9</w:t>
            </w:r>
          </w:p>
        </w:tc>
      </w:tr>
      <w:tr w:rsidR="00A71A4E" w:rsidRPr="001025E3" w14:paraId="66E75333"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988776" w14:textId="77777777" w:rsidR="00A71A4E" w:rsidRPr="001025E3" w:rsidRDefault="00A71A4E" w:rsidP="00244946">
            <w:pPr>
              <w:spacing w:before="60" w:after="60"/>
              <w:rPr>
                <w:lang w:val="fr-FR"/>
              </w:rPr>
            </w:pPr>
            <w:r w:rsidRPr="001025E3">
              <w:rPr>
                <w:lang w:val="fr-BE"/>
              </w:rPr>
              <w:t>Huile végétale hydrotraitée, huile de palme (piégeage du méthane provenant de l'huilerie)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9177D4" w14:textId="77777777" w:rsidR="00A71A4E" w:rsidRPr="001025E3" w:rsidRDefault="00A71A4E" w:rsidP="00244946">
            <w:pPr>
              <w:spacing w:before="60" w:after="60"/>
            </w:pPr>
            <w:r w:rsidRPr="001025E3">
              <w:t>9,7</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AF0889" w14:textId="77777777" w:rsidR="00A71A4E" w:rsidRPr="001025E3" w:rsidRDefault="00A71A4E" w:rsidP="00244946">
            <w:pPr>
              <w:spacing w:before="60" w:after="60"/>
            </w:pPr>
            <w:r w:rsidRPr="001025E3">
              <w:t>13,6</w:t>
            </w:r>
          </w:p>
        </w:tc>
      </w:tr>
      <w:tr w:rsidR="00A71A4E" w:rsidRPr="001025E3" w14:paraId="23B0DA4A"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6FA6CA" w14:textId="77777777" w:rsidR="00A71A4E" w:rsidRPr="001025E3" w:rsidRDefault="00A71A4E" w:rsidP="00244946">
            <w:pPr>
              <w:spacing w:before="60" w:after="60"/>
              <w:rPr>
                <w:lang w:val="fr-FR"/>
              </w:rPr>
            </w:pPr>
            <w:r w:rsidRPr="001025E3">
              <w:rPr>
                <w:lang w:val="fr-BE"/>
              </w:rPr>
              <w:t>Huile hydrotraitée provenant d'huiles de cuisson usagées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5E765C" w14:textId="77777777" w:rsidR="00A71A4E" w:rsidRPr="001025E3" w:rsidRDefault="00A71A4E" w:rsidP="00244946">
            <w:pPr>
              <w:spacing w:before="60" w:after="60"/>
            </w:pPr>
            <w:r w:rsidRPr="001025E3">
              <w:t>10,2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EFA59A" w14:textId="77777777" w:rsidR="00A71A4E" w:rsidRPr="001025E3" w:rsidRDefault="00A71A4E" w:rsidP="00244946">
            <w:pPr>
              <w:spacing w:before="60" w:after="60"/>
            </w:pPr>
            <w:r w:rsidRPr="001025E3">
              <w:t>14,3</w:t>
            </w:r>
          </w:p>
        </w:tc>
      </w:tr>
      <w:tr w:rsidR="00A71A4E" w:rsidRPr="001025E3" w14:paraId="754A95A7"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B31E73" w14:textId="014D91D8" w:rsidR="00A71A4E" w:rsidRPr="001025E3" w:rsidRDefault="00A71A4E" w:rsidP="00244946">
            <w:pPr>
              <w:spacing w:before="60" w:after="60"/>
              <w:rPr>
                <w:lang w:val="fr-FR"/>
              </w:rPr>
            </w:pPr>
            <w:r w:rsidRPr="001025E3">
              <w:rPr>
                <w:lang w:val="fr-BE"/>
              </w:rPr>
              <w:lastRenderedPageBreak/>
              <w:t>Huile hydrotraitée provenant de graisses animales fondues</w:t>
            </w:r>
            <w:hyperlink r:id="rId37" w:anchor="ntr*2-L_2018328FR.01014701-E0014" w:history="1">
              <w:r w:rsidRPr="001025E3">
                <w:rPr>
                  <w:rStyle w:val="Hyperlink"/>
                  <w:color w:val="3366CC"/>
                  <w:lang w:val="fr-BE"/>
                </w:rPr>
                <w:t> </w:t>
              </w:r>
              <w:r w:rsidRPr="001025E3">
                <w:rPr>
                  <w:rStyle w:val="Hyperlink"/>
                  <w:color w:val="auto"/>
                  <w:u w:val="none"/>
                  <w:vertAlign w:val="superscript"/>
                  <w:lang w:val="fr-BE"/>
                </w:rPr>
                <w:t>8</w:t>
              </w:r>
            </w:hyperlink>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A40C40" w14:textId="77777777" w:rsidR="00A71A4E" w:rsidRPr="001025E3" w:rsidRDefault="00A71A4E" w:rsidP="00244946">
            <w:pPr>
              <w:spacing w:before="60" w:after="60"/>
            </w:pPr>
            <w:r w:rsidRPr="001025E3">
              <w:t>14,5</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76D15B" w14:textId="77777777" w:rsidR="00A71A4E" w:rsidRPr="001025E3" w:rsidRDefault="00A71A4E" w:rsidP="00244946">
            <w:pPr>
              <w:spacing w:before="60" w:after="60"/>
            </w:pPr>
            <w:r w:rsidRPr="001025E3">
              <w:t>20,3</w:t>
            </w:r>
          </w:p>
        </w:tc>
      </w:tr>
      <w:tr w:rsidR="00A71A4E" w:rsidRPr="001025E3" w14:paraId="22EE5736"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5C22C6" w14:textId="77777777" w:rsidR="00A71A4E" w:rsidRPr="001025E3" w:rsidRDefault="00A71A4E" w:rsidP="00244946">
            <w:pPr>
              <w:spacing w:before="60" w:after="60"/>
            </w:pPr>
            <w:proofErr w:type="spellStart"/>
            <w:r w:rsidRPr="001025E3">
              <w:t>Huile</w:t>
            </w:r>
            <w:proofErr w:type="spellEnd"/>
            <w:r w:rsidRPr="001025E3">
              <w:t xml:space="preserve"> </w:t>
            </w:r>
            <w:proofErr w:type="spellStart"/>
            <w:r w:rsidRPr="001025E3">
              <w:t>végétale</w:t>
            </w:r>
            <w:proofErr w:type="spellEnd"/>
            <w:r w:rsidRPr="001025E3">
              <w:t xml:space="preserve"> pure, colza</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AEF08D" w14:textId="77777777" w:rsidR="00A71A4E" w:rsidRPr="001025E3" w:rsidRDefault="00A71A4E" w:rsidP="00244946">
            <w:pPr>
              <w:spacing w:before="60" w:after="60"/>
            </w:pPr>
            <w:r w:rsidRPr="001025E3">
              <w:t>3,7</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4F3D45" w14:textId="77777777" w:rsidR="00A71A4E" w:rsidRPr="001025E3" w:rsidRDefault="00A71A4E" w:rsidP="00244946">
            <w:pPr>
              <w:spacing w:before="60" w:after="60"/>
            </w:pPr>
            <w:r w:rsidRPr="001025E3">
              <w:t>5,2</w:t>
            </w:r>
          </w:p>
        </w:tc>
      </w:tr>
      <w:tr w:rsidR="00A71A4E" w:rsidRPr="001025E3" w14:paraId="0D79C3D3"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946F9C" w14:textId="77777777" w:rsidR="00A71A4E" w:rsidRPr="001025E3" w:rsidRDefault="00A71A4E" w:rsidP="00244946">
            <w:pPr>
              <w:spacing w:before="60" w:after="60"/>
            </w:pPr>
            <w:proofErr w:type="spellStart"/>
            <w:r w:rsidRPr="001025E3">
              <w:t>Huile</w:t>
            </w:r>
            <w:proofErr w:type="spellEnd"/>
            <w:r w:rsidRPr="001025E3">
              <w:t xml:space="preserve"> </w:t>
            </w:r>
            <w:proofErr w:type="spellStart"/>
            <w:r w:rsidRPr="001025E3">
              <w:t>végétale</w:t>
            </w:r>
            <w:proofErr w:type="spellEnd"/>
            <w:r w:rsidRPr="001025E3">
              <w:t xml:space="preserve"> pure, </w:t>
            </w:r>
            <w:proofErr w:type="spellStart"/>
            <w:r w:rsidRPr="001025E3">
              <w:t>tournesol</w:t>
            </w:r>
            <w:proofErr w:type="spellEnd"/>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8A87F7" w14:textId="77777777" w:rsidR="00A71A4E" w:rsidRPr="001025E3" w:rsidRDefault="00A71A4E" w:rsidP="00244946">
            <w:pPr>
              <w:spacing w:before="60" w:after="60"/>
            </w:pPr>
            <w:r w:rsidRPr="001025E3">
              <w:t>3,8</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8EF5D5" w14:textId="77777777" w:rsidR="00A71A4E" w:rsidRPr="001025E3" w:rsidRDefault="00A71A4E" w:rsidP="00244946">
            <w:pPr>
              <w:spacing w:before="60" w:after="60"/>
            </w:pPr>
            <w:r w:rsidRPr="001025E3">
              <w:t>5,4</w:t>
            </w:r>
          </w:p>
        </w:tc>
      </w:tr>
      <w:tr w:rsidR="00A71A4E" w:rsidRPr="001025E3" w14:paraId="6E64BE9B"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5A2828" w14:textId="77777777" w:rsidR="00A71A4E" w:rsidRPr="001025E3" w:rsidRDefault="00A71A4E" w:rsidP="00244946">
            <w:pPr>
              <w:spacing w:before="60" w:after="60"/>
            </w:pPr>
            <w:proofErr w:type="spellStart"/>
            <w:r w:rsidRPr="001025E3">
              <w:t>Huile</w:t>
            </w:r>
            <w:proofErr w:type="spellEnd"/>
            <w:r w:rsidRPr="001025E3">
              <w:t xml:space="preserve"> </w:t>
            </w:r>
            <w:proofErr w:type="spellStart"/>
            <w:r w:rsidRPr="001025E3">
              <w:t>végétale</w:t>
            </w:r>
            <w:proofErr w:type="spellEnd"/>
            <w:r w:rsidRPr="001025E3">
              <w:t xml:space="preserve"> pure, soja</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C34A58" w14:textId="77777777" w:rsidR="00A71A4E" w:rsidRPr="001025E3" w:rsidRDefault="00A71A4E" w:rsidP="00244946">
            <w:pPr>
              <w:spacing w:before="60" w:after="60"/>
            </w:pPr>
            <w:r w:rsidRPr="001025E3">
              <w:t>4,2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07D434" w14:textId="77777777" w:rsidR="00A71A4E" w:rsidRPr="001025E3" w:rsidRDefault="00A71A4E" w:rsidP="00244946">
            <w:pPr>
              <w:spacing w:before="60" w:after="60"/>
            </w:pPr>
            <w:r w:rsidRPr="001025E3">
              <w:t>5,9</w:t>
            </w:r>
          </w:p>
        </w:tc>
      </w:tr>
      <w:tr w:rsidR="00A71A4E" w:rsidRPr="001025E3" w14:paraId="2947C7E5"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F139D8" w14:textId="77777777" w:rsidR="00A71A4E" w:rsidRPr="001025E3" w:rsidRDefault="00A71A4E" w:rsidP="00244946">
            <w:pPr>
              <w:spacing w:before="60" w:after="60"/>
              <w:rPr>
                <w:lang w:val="fr-FR"/>
              </w:rPr>
            </w:pPr>
            <w:r w:rsidRPr="001025E3">
              <w:rPr>
                <w:lang w:val="fr-BE"/>
              </w:rPr>
              <w:t>Huile végétale pure, huile de palme (bassin ouvert pour effluents)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44DEEC" w14:textId="77777777" w:rsidR="00A71A4E" w:rsidRPr="001025E3" w:rsidRDefault="00A71A4E" w:rsidP="00244946">
            <w:pPr>
              <w:spacing w:before="60" w:after="60"/>
            </w:pPr>
            <w:r w:rsidRPr="001025E3">
              <w:t>22,6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28DA34" w14:textId="77777777" w:rsidR="00A71A4E" w:rsidRPr="001025E3" w:rsidRDefault="00A71A4E" w:rsidP="00244946">
            <w:pPr>
              <w:spacing w:before="60" w:after="60"/>
            </w:pPr>
            <w:r w:rsidRPr="001025E3">
              <w:t>31,7</w:t>
            </w:r>
          </w:p>
        </w:tc>
      </w:tr>
      <w:tr w:rsidR="00A71A4E" w:rsidRPr="001025E3" w14:paraId="57D9474E"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CC6F36" w14:textId="77777777" w:rsidR="00A71A4E" w:rsidRPr="001025E3" w:rsidRDefault="00A71A4E" w:rsidP="00244946">
            <w:pPr>
              <w:spacing w:before="60" w:after="60"/>
              <w:rPr>
                <w:lang w:val="fr-FR"/>
              </w:rPr>
            </w:pPr>
            <w:r w:rsidRPr="001025E3">
              <w:rPr>
                <w:lang w:val="fr-BE"/>
              </w:rPr>
              <w:t>Huile végétale pure, huile de palme (piégeage du méthane provenant de l'huilerie)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D34E58" w14:textId="77777777" w:rsidR="00A71A4E" w:rsidRPr="001025E3" w:rsidRDefault="00A71A4E" w:rsidP="00244946">
            <w:pPr>
              <w:spacing w:before="60" w:after="60"/>
            </w:pPr>
            <w:r w:rsidRPr="001025E3">
              <w:t>4,7</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717D1A" w14:textId="77777777" w:rsidR="00A71A4E" w:rsidRPr="001025E3" w:rsidRDefault="00A71A4E" w:rsidP="00244946">
            <w:pPr>
              <w:spacing w:before="60" w:after="60"/>
            </w:pPr>
            <w:r w:rsidRPr="001025E3">
              <w:t>6,5</w:t>
            </w:r>
          </w:p>
        </w:tc>
      </w:tr>
      <w:tr w:rsidR="00A71A4E" w:rsidRPr="001025E3" w14:paraId="78DC2C56"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9154BA" w14:textId="77777777" w:rsidR="00A71A4E" w:rsidRPr="001025E3" w:rsidRDefault="00A71A4E" w:rsidP="00244946">
            <w:pPr>
              <w:spacing w:before="60" w:after="60"/>
              <w:rPr>
                <w:lang w:val="fr-FR"/>
              </w:rPr>
            </w:pPr>
            <w:r w:rsidRPr="001025E3">
              <w:rPr>
                <w:lang w:val="fr-BE"/>
              </w:rPr>
              <w:t>Huile provenant d'huiles de cuisson usagées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6C31CB" w14:textId="77777777" w:rsidR="00A71A4E" w:rsidRPr="001025E3" w:rsidRDefault="00A71A4E" w:rsidP="00244946">
            <w:pPr>
              <w:spacing w:before="60" w:after="60"/>
            </w:pPr>
            <w:r w:rsidRPr="001025E3">
              <w:t>0,6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BF2ADD" w14:textId="77777777" w:rsidR="00A71A4E" w:rsidRPr="001025E3" w:rsidRDefault="00A71A4E" w:rsidP="00244946">
            <w:pPr>
              <w:spacing w:before="60" w:after="60"/>
            </w:pPr>
            <w:r w:rsidRPr="001025E3">
              <w:t>0,8</w:t>
            </w:r>
          </w:p>
        </w:tc>
      </w:tr>
    </w:tbl>
    <w:p w14:paraId="08597C2D" w14:textId="319DC718" w:rsidR="002D7513" w:rsidRPr="001025E3" w:rsidRDefault="002D7513" w:rsidP="00714DE2">
      <w:pPr>
        <w:jc w:val="both"/>
        <w:rPr>
          <w:lang w:val="fr-BE"/>
        </w:rPr>
      </w:pPr>
    </w:p>
    <w:p w14:paraId="0CEBB445" w14:textId="07790DFF" w:rsidR="00A71A4E" w:rsidRPr="001025E3" w:rsidRDefault="00A71A4E" w:rsidP="00714DE2">
      <w:pPr>
        <w:jc w:val="both"/>
        <w:rPr>
          <w:color w:val="000000"/>
          <w:lang w:val="fr-FR"/>
        </w:rPr>
      </w:pPr>
      <w:r w:rsidRPr="001025E3">
        <w:rPr>
          <w:color w:val="000000"/>
          <w:lang w:val="fr-BE"/>
        </w:rPr>
        <w:t>Valeurs par défaut détaillées pour l'extraction de l'huile uniquement (celles-ci sont déjà incluses dans les valeurs détaillées pour les émissions résultant de la transformation dans le tableau «</w:t>
      </w:r>
      <w:proofErr w:type="spellStart"/>
      <w:r w:rsidRPr="001025E3">
        <w:rPr>
          <w:color w:val="000000"/>
          <w:lang w:val="fr-BE"/>
        </w:rPr>
        <w:t>e</w:t>
      </w:r>
      <w:r w:rsidRPr="001025E3">
        <w:rPr>
          <w:color w:val="000000"/>
          <w:vertAlign w:val="subscript"/>
          <w:lang w:val="fr-BE"/>
        </w:rPr>
        <w:t>p</w:t>
      </w:r>
      <w:proofErr w:type="spellEnd"/>
      <w:r w:rsidRPr="001025E3">
        <w:rPr>
          <w:color w:val="000000"/>
          <w:lang w:val="fr-BE"/>
        </w:rPr>
        <w:t>»)</w:t>
      </w:r>
    </w:p>
    <w:p w14:paraId="4A1AA80F" w14:textId="7BAE18AB" w:rsidR="00A71A4E" w:rsidRPr="001025E3" w:rsidRDefault="00A71A4E" w:rsidP="00714DE2">
      <w:pPr>
        <w:jc w:val="both"/>
        <w:rPr>
          <w:color w:val="000000"/>
          <w:lang w:val="fr-B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922"/>
        <w:gridCol w:w="1711"/>
        <w:gridCol w:w="1711"/>
      </w:tblGrid>
      <w:tr w:rsidR="00A71A4E" w:rsidRPr="001025E3" w14:paraId="74B34BE4"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F0C697" w14:textId="77777777" w:rsidR="00A71A4E" w:rsidRPr="001025E3" w:rsidRDefault="00A71A4E" w:rsidP="00244946">
            <w:pPr>
              <w:spacing w:before="60" w:after="60"/>
              <w:ind w:right="195"/>
              <w:jc w:val="center"/>
              <w:rPr>
                <w:b/>
                <w:bCs/>
                <w:lang w:val="fr-FR"/>
              </w:rPr>
            </w:pPr>
            <w:r w:rsidRPr="001025E3">
              <w:rPr>
                <w:b/>
                <w:lang w:val="fr-BE"/>
              </w:rPr>
              <w:t>Filière de production des biocarburants et des bioliquides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FF4016" w14:textId="77777777" w:rsidR="00A71A4E" w:rsidRPr="001025E3" w:rsidRDefault="00A71A4E" w:rsidP="00244946">
            <w:pPr>
              <w:spacing w:before="60" w:after="60"/>
              <w:ind w:right="195"/>
              <w:jc w:val="center"/>
              <w:rPr>
                <w:b/>
                <w:bCs/>
                <w:lang w:val="fr-FR"/>
              </w:rPr>
            </w:pPr>
            <w:r w:rsidRPr="001025E3">
              <w:rPr>
                <w:b/>
                <w:lang w:val="fr-BE"/>
              </w:rPr>
              <w:t>Émissions de gaz à effet de serre — valeurs types</w:t>
            </w:r>
          </w:p>
          <w:p w14:paraId="7D4A4C6D" w14:textId="77777777" w:rsidR="00A71A4E" w:rsidRPr="001025E3" w:rsidRDefault="00A71A4E" w:rsidP="00244946">
            <w:pPr>
              <w:spacing w:before="60" w:after="60"/>
              <w:ind w:right="195"/>
              <w:jc w:val="center"/>
              <w:rPr>
                <w:b/>
                <w:bCs/>
              </w:rPr>
            </w:pPr>
            <w:r w:rsidRPr="001025E3">
              <w:rPr>
                <w:b/>
              </w:rPr>
              <w:t>(gCO</w:t>
            </w:r>
            <w:r w:rsidRPr="001025E3">
              <w:rPr>
                <w:b/>
                <w:vertAlign w:val="subscript"/>
              </w:rPr>
              <w:t>2</w:t>
            </w:r>
            <w:r w:rsidRPr="001025E3">
              <w:rPr>
                <w:b/>
              </w:rPr>
              <w:t>eq/MJ)</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62F9E5" w14:textId="77777777" w:rsidR="00A71A4E" w:rsidRPr="001025E3" w:rsidRDefault="00A71A4E" w:rsidP="00244946">
            <w:pPr>
              <w:spacing w:before="60" w:after="60"/>
              <w:ind w:right="195"/>
              <w:jc w:val="center"/>
              <w:rPr>
                <w:b/>
                <w:bCs/>
                <w:lang w:val="fr-FR"/>
              </w:rPr>
            </w:pPr>
            <w:r w:rsidRPr="001025E3">
              <w:rPr>
                <w:b/>
                <w:lang w:val="fr-BE"/>
              </w:rPr>
              <w:t>Émissions de gaz à effet de serre — valeurs par défaut</w:t>
            </w:r>
          </w:p>
          <w:p w14:paraId="3E198941" w14:textId="77777777" w:rsidR="00A71A4E" w:rsidRPr="001025E3" w:rsidRDefault="00A71A4E" w:rsidP="00244946">
            <w:pPr>
              <w:spacing w:before="60" w:after="60"/>
              <w:ind w:right="195"/>
              <w:jc w:val="center"/>
              <w:rPr>
                <w:b/>
                <w:bCs/>
              </w:rPr>
            </w:pPr>
            <w:r w:rsidRPr="001025E3">
              <w:rPr>
                <w:b/>
              </w:rPr>
              <w:t>(gCO</w:t>
            </w:r>
            <w:r w:rsidRPr="001025E3">
              <w:rPr>
                <w:b/>
                <w:vertAlign w:val="subscript"/>
              </w:rPr>
              <w:t>2</w:t>
            </w:r>
            <w:r w:rsidRPr="001025E3">
              <w:rPr>
                <w:b/>
              </w:rPr>
              <w:t>eq/MJ)</w:t>
            </w:r>
          </w:p>
        </w:tc>
      </w:tr>
      <w:tr w:rsidR="00A71A4E" w:rsidRPr="001025E3" w14:paraId="6EE1F2BE"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735C65" w14:textId="77777777" w:rsidR="00A71A4E" w:rsidRPr="001025E3" w:rsidRDefault="00A71A4E" w:rsidP="00244946">
            <w:pPr>
              <w:spacing w:before="60" w:after="60"/>
            </w:pPr>
            <w:proofErr w:type="spellStart"/>
            <w:r w:rsidRPr="001025E3">
              <w:t>Biogazole</w:t>
            </w:r>
            <w:proofErr w:type="spellEnd"/>
            <w:r w:rsidRPr="001025E3">
              <w:t xml:space="preserve"> de colza</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AC5E30" w14:textId="77777777" w:rsidR="00A71A4E" w:rsidRPr="001025E3" w:rsidRDefault="00A71A4E" w:rsidP="00244946">
            <w:pPr>
              <w:spacing w:before="60" w:after="60"/>
            </w:pPr>
            <w:r w:rsidRPr="001025E3">
              <w:t>3,0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A64CEE" w14:textId="77777777" w:rsidR="00A71A4E" w:rsidRPr="001025E3" w:rsidRDefault="00A71A4E" w:rsidP="00244946">
            <w:pPr>
              <w:spacing w:before="60" w:after="60"/>
            </w:pPr>
            <w:r w:rsidRPr="001025E3">
              <w:t>4,2</w:t>
            </w:r>
          </w:p>
        </w:tc>
      </w:tr>
      <w:tr w:rsidR="00A71A4E" w:rsidRPr="001025E3" w14:paraId="289FDBDE"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2A4A46" w14:textId="77777777" w:rsidR="00A71A4E" w:rsidRPr="001025E3" w:rsidRDefault="00A71A4E" w:rsidP="00244946">
            <w:pPr>
              <w:spacing w:before="60" w:after="60"/>
            </w:pPr>
            <w:proofErr w:type="spellStart"/>
            <w:r w:rsidRPr="001025E3">
              <w:t>Biogazole</w:t>
            </w:r>
            <w:proofErr w:type="spellEnd"/>
            <w:r w:rsidRPr="001025E3">
              <w:t xml:space="preserve"> de </w:t>
            </w:r>
            <w:proofErr w:type="spellStart"/>
            <w:r w:rsidRPr="001025E3">
              <w:t>tournesol</w:t>
            </w:r>
            <w:proofErr w:type="spellEnd"/>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7044F6" w14:textId="77777777" w:rsidR="00A71A4E" w:rsidRPr="001025E3" w:rsidRDefault="00A71A4E" w:rsidP="00244946">
            <w:pPr>
              <w:spacing w:before="60" w:after="60"/>
            </w:pPr>
            <w:r w:rsidRPr="001025E3">
              <w:t>2,9</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1249A4" w14:textId="77777777" w:rsidR="00A71A4E" w:rsidRPr="001025E3" w:rsidRDefault="00A71A4E" w:rsidP="00244946">
            <w:pPr>
              <w:spacing w:before="60" w:after="60"/>
            </w:pPr>
            <w:r w:rsidRPr="001025E3">
              <w:t>4,0</w:t>
            </w:r>
          </w:p>
        </w:tc>
      </w:tr>
      <w:tr w:rsidR="00A71A4E" w:rsidRPr="001025E3" w14:paraId="65350AFC"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C28B79" w14:textId="77777777" w:rsidR="00A71A4E" w:rsidRPr="001025E3" w:rsidRDefault="00A71A4E" w:rsidP="00244946">
            <w:pPr>
              <w:spacing w:before="60" w:after="60"/>
            </w:pPr>
            <w:proofErr w:type="spellStart"/>
            <w:r w:rsidRPr="001025E3">
              <w:t>Biogazole</w:t>
            </w:r>
            <w:proofErr w:type="spellEnd"/>
            <w:r w:rsidRPr="001025E3">
              <w:t xml:space="preserve"> de soja</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6D60CC" w14:textId="77777777" w:rsidR="00A71A4E" w:rsidRPr="001025E3" w:rsidRDefault="00A71A4E" w:rsidP="00244946">
            <w:pPr>
              <w:spacing w:before="60" w:after="60"/>
            </w:pPr>
            <w:r w:rsidRPr="001025E3">
              <w:t>3,2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2742A9" w14:textId="77777777" w:rsidR="00A71A4E" w:rsidRPr="001025E3" w:rsidRDefault="00A71A4E" w:rsidP="00244946">
            <w:pPr>
              <w:spacing w:before="60" w:after="60"/>
            </w:pPr>
            <w:r w:rsidRPr="001025E3">
              <w:t>4,4</w:t>
            </w:r>
          </w:p>
        </w:tc>
      </w:tr>
      <w:tr w:rsidR="00A71A4E" w:rsidRPr="001025E3" w14:paraId="06255093"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F34B3A" w14:textId="77777777" w:rsidR="00A71A4E" w:rsidRPr="001025E3" w:rsidRDefault="00A71A4E" w:rsidP="00244946">
            <w:pPr>
              <w:spacing w:before="60" w:after="60"/>
              <w:rPr>
                <w:lang w:val="fr-FR"/>
              </w:rPr>
            </w:pPr>
            <w:r w:rsidRPr="001025E3">
              <w:rPr>
                <w:lang w:val="fr-BE"/>
              </w:rPr>
              <w:t>Biogazole d'huile de palme (bassin ouvert pour effluents)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99B635" w14:textId="77777777" w:rsidR="00A71A4E" w:rsidRPr="001025E3" w:rsidRDefault="00A71A4E" w:rsidP="00244946">
            <w:pPr>
              <w:spacing w:before="60" w:after="60"/>
            </w:pPr>
            <w:r w:rsidRPr="001025E3">
              <w:t>20,9</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EFC355" w14:textId="77777777" w:rsidR="00A71A4E" w:rsidRPr="001025E3" w:rsidRDefault="00A71A4E" w:rsidP="00244946">
            <w:pPr>
              <w:spacing w:before="60" w:after="60"/>
            </w:pPr>
            <w:r w:rsidRPr="001025E3">
              <w:t>29,2</w:t>
            </w:r>
          </w:p>
        </w:tc>
      </w:tr>
      <w:tr w:rsidR="00A71A4E" w:rsidRPr="001025E3" w14:paraId="74A0A760"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90CFD2" w14:textId="77777777" w:rsidR="00A71A4E" w:rsidRPr="001025E3" w:rsidRDefault="00A71A4E" w:rsidP="00244946">
            <w:pPr>
              <w:spacing w:before="60" w:after="60"/>
              <w:rPr>
                <w:lang w:val="fr-FR"/>
              </w:rPr>
            </w:pPr>
            <w:r w:rsidRPr="001025E3">
              <w:rPr>
                <w:lang w:val="fr-BE"/>
              </w:rPr>
              <w:t>Biogazole d'huile de palme (piégeage du méthane provenant de l'huilerie)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81A2E0" w14:textId="77777777" w:rsidR="00A71A4E" w:rsidRPr="001025E3" w:rsidRDefault="00A71A4E" w:rsidP="00244946">
            <w:pPr>
              <w:spacing w:before="60" w:after="60"/>
            </w:pPr>
            <w:r w:rsidRPr="001025E3">
              <w:t>3,7</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524151" w14:textId="77777777" w:rsidR="00A71A4E" w:rsidRPr="001025E3" w:rsidRDefault="00A71A4E" w:rsidP="00244946">
            <w:pPr>
              <w:spacing w:before="60" w:after="60"/>
            </w:pPr>
            <w:r w:rsidRPr="001025E3">
              <w:t>5,1</w:t>
            </w:r>
          </w:p>
        </w:tc>
      </w:tr>
      <w:tr w:rsidR="00A71A4E" w:rsidRPr="001025E3" w14:paraId="363D3FAE"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41FDBE" w14:textId="77777777" w:rsidR="00A71A4E" w:rsidRPr="001025E3" w:rsidRDefault="00A71A4E" w:rsidP="00244946">
            <w:pPr>
              <w:spacing w:before="60" w:after="60"/>
              <w:rPr>
                <w:lang w:val="fr-FR"/>
              </w:rPr>
            </w:pPr>
            <w:r w:rsidRPr="001025E3">
              <w:rPr>
                <w:lang w:val="fr-BE"/>
              </w:rPr>
              <w:lastRenderedPageBreak/>
              <w:t>Biogazole d'huiles de cuisson usagées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B04335" w14:textId="77777777" w:rsidR="00A71A4E" w:rsidRPr="001025E3" w:rsidRDefault="00A71A4E" w:rsidP="00244946">
            <w:pPr>
              <w:spacing w:before="60" w:after="60"/>
            </w:pPr>
            <w:r w:rsidRPr="001025E3">
              <w:t>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0F1249" w14:textId="77777777" w:rsidR="00A71A4E" w:rsidRPr="001025E3" w:rsidRDefault="00A71A4E" w:rsidP="00244946">
            <w:pPr>
              <w:spacing w:before="60" w:after="60"/>
            </w:pPr>
            <w:r w:rsidRPr="001025E3">
              <w:t>0</w:t>
            </w:r>
          </w:p>
        </w:tc>
      </w:tr>
      <w:tr w:rsidR="00A71A4E" w:rsidRPr="001025E3" w14:paraId="496EFFF7"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C0C2C9" w14:textId="17E0AF83" w:rsidR="00A71A4E" w:rsidRPr="001025E3" w:rsidRDefault="00A71A4E" w:rsidP="00244946">
            <w:pPr>
              <w:spacing w:before="60" w:after="60"/>
              <w:rPr>
                <w:lang w:val="fr-FR"/>
              </w:rPr>
            </w:pPr>
            <w:r w:rsidRPr="001025E3">
              <w:rPr>
                <w:lang w:val="fr-BE"/>
              </w:rPr>
              <w:t>Biogazole provenant de graisses animales fondues</w:t>
            </w:r>
            <w:hyperlink r:id="rId38" w:anchor="ntr**-L_2018328FR.01014701-E0015" w:history="1">
              <w:r w:rsidRPr="001025E3">
                <w:rPr>
                  <w:rStyle w:val="Hyperlink"/>
                  <w:color w:val="3366CC"/>
                  <w:lang w:val="fr-BE"/>
                </w:rPr>
                <w:t> </w:t>
              </w:r>
              <w:r w:rsidRPr="001025E3">
                <w:rPr>
                  <w:rStyle w:val="Hyperlink"/>
                  <w:color w:val="auto"/>
                  <w:u w:val="none"/>
                  <w:vertAlign w:val="superscript"/>
                  <w:lang w:val="fr-BE"/>
                </w:rPr>
                <w:t>8</w:t>
              </w:r>
            </w:hyperlink>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FD8B4A" w14:textId="77777777" w:rsidR="00A71A4E" w:rsidRPr="001025E3" w:rsidRDefault="00A71A4E" w:rsidP="00244946">
            <w:pPr>
              <w:spacing w:before="60" w:after="60"/>
            </w:pPr>
            <w:r w:rsidRPr="001025E3">
              <w:t>4,3</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D54970" w14:textId="77777777" w:rsidR="00A71A4E" w:rsidRPr="001025E3" w:rsidRDefault="00A71A4E" w:rsidP="00244946">
            <w:pPr>
              <w:spacing w:before="60" w:after="60"/>
            </w:pPr>
            <w:r w:rsidRPr="001025E3">
              <w:t>6,1</w:t>
            </w:r>
          </w:p>
        </w:tc>
      </w:tr>
      <w:tr w:rsidR="00A71A4E" w:rsidRPr="001025E3" w14:paraId="7D9EB214"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5E7C00" w14:textId="77777777" w:rsidR="00A71A4E" w:rsidRPr="001025E3" w:rsidRDefault="00A71A4E" w:rsidP="00244946">
            <w:pPr>
              <w:spacing w:before="60" w:after="60"/>
            </w:pPr>
            <w:proofErr w:type="spellStart"/>
            <w:r w:rsidRPr="001025E3">
              <w:t>Huile</w:t>
            </w:r>
            <w:proofErr w:type="spellEnd"/>
            <w:r w:rsidRPr="001025E3">
              <w:t xml:space="preserve"> </w:t>
            </w:r>
            <w:proofErr w:type="spellStart"/>
            <w:r w:rsidRPr="001025E3">
              <w:t>végétale</w:t>
            </w:r>
            <w:proofErr w:type="spellEnd"/>
            <w:r w:rsidRPr="001025E3">
              <w:t xml:space="preserve"> </w:t>
            </w:r>
            <w:proofErr w:type="spellStart"/>
            <w:r w:rsidRPr="001025E3">
              <w:t>hydrotraitée</w:t>
            </w:r>
            <w:proofErr w:type="spellEnd"/>
            <w:r w:rsidRPr="001025E3">
              <w:t>, colza</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C7DA9A" w14:textId="77777777" w:rsidR="00A71A4E" w:rsidRPr="001025E3" w:rsidRDefault="00A71A4E" w:rsidP="00244946">
            <w:pPr>
              <w:spacing w:before="60" w:after="60"/>
            </w:pPr>
            <w:r w:rsidRPr="001025E3">
              <w:t>3,1</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1A0E2D" w14:textId="77777777" w:rsidR="00A71A4E" w:rsidRPr="001025E3" w:rsidRDefault="00A71A4E" w:rsidP="00244946">
            <w:pPr>
              <w:spacing w:before="60" w:after="60"/>
            </w:pPr>
            <w:r w:rsidRPr="001025E3">
              <w:t>4,4</w:t>
            </w:r>
          </w:p>
        </w:tc>
      </w:tr>
      <w:tr w:rsidR="00A71A4E" w:rsidRPr="001025E3" w14:paraId="1A2E66DB"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22B262" w14:textId="77777777" w:rsidR="00A71A4E" w:rsidRPr="001025E3" w:rsidRDefault="00A71A4E" w:rsidP="00244946">
            <w:pPr>
              <w:spacing w:before="60" w:after="60"/>
            </w:pPr>
            <w:proofErr w:type="spellStart"/>
            <w:r w:rsidRPr="001025E3">
              <w:t>Huile</w:t>
            </w:r>
            <w:proofErr w:type="spellEnd"/>
            <w:r w:rsidRPr="001025E3">
              <w:t xml:space="preserve"> </w:t>
            </w:r>
            <w:proofErr w:type="spellStart"/>
            <w:r w:rsidRPr="001025E3">
              <w:t>végétale</w:t>
            </w:r>
            <w:proofErr w:type="spellEnd"/>
            <w:r w:rsidRPr="001025E3">
              <w:t xml:space="preserve"> </w:t>
            </w:r>
            <w:proofErr w:type="spellStart"/>
            <w:r w:rsidRPr="001025E3">
              <w:t>hydrotraitée</w:t>
            </w:r>
            <w:proofErr w:type="spellEnd"/>
            <w:r w:rsidRPr="001025E3">
              <w:t xml:space="preserve">, </w:t>
            </w:r>
            <w:proofErr w:type="spellStart"/>
            <w:r w:rsidRPr="001025E3">
              <w:t>tournesol</w:t>
            </w:r>
            <w:proofErr w:type="spellEnd"/>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224306" w14:textId="77777777" w:rsidR="00A71A4E" w:rsidRPr="001025E3" w:rsidRDefault="00A71A4E" w:rsidP="00244946">
            <w:pPr>
              <w:spacing w:before="60" w:after="60"/>
            </w:pPr>
            <w:r w:rsidRPr="001025E3">
              <w:t>3,0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722CD3" w14:textId="77777777" w:rsidR="00A71A4E" w:rsidRPr="001025E3" w:rsidRDefault="00A71A4E" w:rsidP="00244946">
            <w:pPr>
              <w:spacing w:before="60" w:after="60"/>
            </w:pPr>
            <w:r w:rsidRPr="001025E3">
              <w:t>4,1</w:t>
            </w:r>
          </w:p>
        </w:tc>
      </w:tr>
      <w:tr w:rsidR="00A71A4E" w:rsidRPr="001025E3" w14:paraId="198709E9"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2CAEFD" w14:textId="77777777" w:rsidR="00A71A4E" w:rsidRPr="001025E3" w:rsidRDefault="00A71A4E" w:rsidP="00244946">
            <w:pPr>
              <w:spacing w:before="60" w:after="60"/>
            </w:pPr>
            <w:proofErr w:type="spellStart"/>
            <w:r w:rsidRPr="001025E3">
              <w:t>Huile</w:t>
            </w:r>
            <w:proofErr w:type="spellEnd"/>
            <w:r w:rsidRPr="001025E3">
              <w:t xml:space="preserve"> </w:t>
            </w:r>
            <w:proofErr w:type="spellStart"/>
            <w:r w:rsidRPr="001025E3">
              <w:t>végétale</w:t>
            </w:r>
            <w:proofErr w:type="spellEnd"/>
            <w:r w:rsidRPr="001025E3">
              <w:t xml:space="preserve"> </w:t>
            </w:r>
            <w:proofErr w:type="spellStart"/>
            <w:r w:rsidRPr="001025E3">
              <w:t>hydrotraitée</w:t>
            </w:r>
            <w:proofErr w:type="spellEnd"/>
            <w:r w:rsidRPr="001025E3">
              <w:t>, soja</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41C1B4" w14:textId="77777777" w:rsidR="00A71A4E" w:rsidRPr="001025E3" w:rsidRDefault="00A71A4E" w:rsidP="00244946">
            <w:pPr>
              <w:spacing w:before="60" w:after="60"/>
            </w:pPr>
            <w:r w:rsidRPr="001025E3">
              <w:t>3,3</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B0ED29" w14:textId="77777777" w:rsidR="00A71A4E" w:rsidRPr="001025E3" w:rsidRDefault="00A71A4E" w:rsidP="00244946">
            <w:pPr>
              <w:spacing w:before="60" w:after="60"/>
            </w:pPr>
            <w:r w:rsidRPr="001025E3">
              <w:t>4,6</w:t>
            </w:r>
          </w:p>
        </w:tc>
      </w:tr>
      <w:tr w:rsidR="00A71A4E" w:rsidRPr="001025E3" w14:paraId="42692393"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9400DD" w14:textId="77777777" w:rsidR="00A71A4E" w:rsidRPr="001025E3" w:rsidRDefault="00A71A4E" w:rsidP="00244946">
            <w:pPr>
              <w:spacing w:before="60" w:after="60"/>
              <w:rPr>
                <w:lang w:val="fr-FR"/>
              </w:rPr>
            </w:pPr>
            <w:r w:rsidRPr="001025E3">
              <w:rPr>
                <w:lang w:val="fr-BE"/>
              </w:rPr>
              <w:t>Huile végétale pure, huile de palme (bassin ouvert pour effluents)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F21A98" w14:textId="77777777" w:rsidR="00A71A4E" w:rsidRPr="001025E3" w:rsidRDefault="00A71A4E" w:rsidP="00244946">
            <w:pPr>
              <w:spacing w:before="60" w:after="60"/>
            </w:pPr>
            <w:r w:rsidRPr="001025E3">
              <w:t>21,9</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F2F9E1" w14:textId="77777777" w:rsidR="00A71A4E" w:rsidRPr="001025E3" w:rsidRDefault="00A71A4E" w:rsidP="00244946">
            <w:pPr>
              <w:spacing w:before="60" w:after="60"/>
            </w:pPr>
            <w:r w:rsidRPr="001025E3">
              <w:t>30,7</w:t>
            </w:r>
          </w:p>
        </w:tc>
      </w:tr>
      <w:tr w:rsidR="00A71A4E" w:rsidRPr="001025E3" w14:paraId="1B5DCD54"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869B63" w14:textId="77777777" w:rsidR="00A71A4E" w:rsidRPr="001025E3" w:rsidRDefault="00A71A4E" w:rsidP="00244946">
            <w:pPr>
              <w:spacing w:before="60" w:after="60"/>
              <w:rPr>
                <w:lang w:val="fr-FR"/>
              </w:rPr>
            </w:pPr>
            <w:r w:rsidRPr="001025E3">
              <w:rPr>
                <w:lang w:val="fr-BE"/>
              </w:rPr>
              <w:t>Huile végétale hydrotraitée, huile de palme (piégeage du méthane provenant de l'huilerie)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040EC4" w14:textId="77777777" w:rsidR="00A71A4E" w:rsidRPr="001025E3" w:rsidRDefault="00A71A4E" w:rsidP="00244946">
            <w:pPr>
              <w:spacing w:before="60" w:after="60"/>
            </w:pPr>
            <w:r w:rsidRPr="001025E3">
              <w:t>3,8</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B73AF7" w14:textId="77777777" w:rsidR="00A71A4E" w:rsidRPr="001025E3" w:rsidRDefault="00A71A4E" w:rsidP="00244946">
            <w:pPr>
              <w:spacing w:before="60" w:after="60"/>
            </w:pPr>
            <w:r w:rsidRPr="001025E3">
              <w:t>5,4</w:t>
            </w:r>
          </w:p>
        </w:tc>
      </w:tr>
      <w:tr w:rsidR="00A71A4E" w:rsidRPr="001025E3" w14:paraId="59882B43"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9AE0CF" w14:textId="77777777" w:rsidR="00A71A4E" w:rsidRPr="001025E3" w:rsidRDefault="00A71A4E" w:rsidP="00244946">
            <w:pPr>
              <w:spacing w:before="60" w:after="60"/>
              <w:rPr>
                <w:lang w:val="fr-FR"/>
              </w:rPr>
            </w:pPr>
            <w:r w:rsidRPr="001025E3">
              <w:rPr>
                <w:lang w:val="fr-BE"/>
              </w:rPr>
              <w:t>Huile hydrotraitée provenant d'huiles de cuisson usagées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AF6879" w14:textId="77777777" w:rsidR="00A71A4E" w:rsidRPr="001025E3" w:rsidRDefault="00A71A4E" w:rsidP="00244946">
            <w:pPr>
              <w:spacing w:before="60" w:after="60"/>
            </w:pPr>
            <w:r w:rsidRPr="001025E3">
              <w:t>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47CCCA" w14:textId="77777777" w:rsidR="00A71A4E" w:rsidRPr="001025E3" w:rsidRDefault="00A71A4E" w:rsidP="00244946">
            <w:pPr>
              <w:spacing w:before="60" w:after="60"/>
            </w:pPr>
            <w:r w:rsidRPr="001025E3">
              <w:t>0</w:t>
            </w:r>
          </w:p>
        </w:tc>
      </w:tr>
      <w:tr w:rsidR="00A71A4E" w:rsidRPr="001025E3" w14:paraId="602D65A3"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F086ED" w14:textId="21B9F63B" w:rsidR="00A71A4E" w:rsidRPr="001025E3" w:rsidRDefault="00A71A4E" w:rsidP="00244946">
            <w:pPr>
              <w:spacing w:before="60" w:after="60"/>
              <w:rPr>
                <w:lang w:val="fr-FR"/>
              </w:rPr>
            </w:pPr>
            <w:r w:rsidRPr="001025E3">
              <w:rPr>
                <w:lang w:val="fr-BE"/>
              </w:rPr>
              <w:t>Huile hydrotraitée provenant de graisses animales fondues</w:t>
            </w:r>
            <w:hyperlink r:id="rId39" w:anchor="ntr**-L_2018328FR.01014701-E0015" w:history="1">
              <w:r w:rsidRPr="001025E3">
                <w:rPr>
                  <w:rStyle w:val="Hyperlink"/>
                  <w:color w:val="3366CC"/>
                  <w:lang w:val="fr-BE"/>
                </w:rPr>
                <w:t> </w:t>
              </w:r>
              <w:r w:rsidRPr="001025E3">
                <w:rPr>
                  <w:rStyle w:val="Hyperlink"/>
                  <w:color w:val="auto"/>
                  <w:u w:val="none"/>
                  <w:vertAlign w:val="superscript"/>
                  <w:lang w:val="fr-BE"/>
                </w:rPr>
                <w:t>8</w:t>
              </w:r>
            </w:hyperlink>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7506EB" w14:textId="77777777" w:rsidR="00A71A4E" w:rsidRPr="001025E3" w:rsidRDefault="00A71A4E" w:rsidP="00244946">
            <w:pPr>
              <w:spacing w:before="60" w:after="60"/>
            </w:pPr>
            <w:r w:rsidRPr="001025E3">
              <w:t>4,3</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973086" w14:textId="77777777" w:rsidR="00A71A4E" w:rsidRPr="001025E3" w:rsidRDefault="00A71A4E" w:rsidP="00244946">
            <w:pPr>
              <w:spacing w:before="60" w:after="60"/>
            </w:pPr>
            <w:r w:rsidRPr="001025E3">
              <w:t>6,0</w:t>
            </w:r>
          </w:p>
        </w:tc>
      </w:tr>
      <w:tr w:rsidR="00A71A4E" w:rsidRPr="001025E3" w14:paraId="6735E855"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A0F9B4" w14:textId="77777777" w:rsidR="00A71A4E" w:rsidRPr="001025E3" w:rsidRDefault="00A71A4E" w:rsidP="00244946">
            <w:pPr>
              <w:spacing w:before="60" w:after="60"/>
            </w:pPr>
            <w:proofErr w:type="spellStart"/>
            <w:r w:rsidRPr="001025E3">
              <w:t>Huile</w:t>
            </w:r>
            <w:proofErr w:type="spellEnd"/>
            <w:r w:rsidRPr="001025E3">
              <w:t xml:space="preserve"> </w:t>
            </w:r>
            <w:proofErr w:type="spellStart"/>
            <w:r w:rsidRPr="001025E3">
              <w:t>végétale</w:t>
            </w:r>
            <w:proofErr w:type="spellEnd"/>
            <w:r w:rsidRPr="001025E3">
              <w:t xml:space="preserve"> pure, colza</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983FE9" w14:textId="77777777" w:rsidR="00A71A4E" w:rsidRPr="001025E3" w:rsidRDefault="00A71A4E" w:rsidP="00244946">
            <w:pPr>
              <w:spacing w:before="60" w:after="60"/>
            </w:pPr>
            <w:r w:rsidRPr="001025E3">
              <w:t>3,1</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D8BF77" w14:textId="77777777" w:rsidR="00A71A4E" w:rsidRPr="001025E3" w:rsidRDefault="00A71A4E" w:rsidP="00244946">
            <w:pPr>
              <w:spacing w:before="60" w:after="60"/>
            </w:pPr>
            <w:r w:rsidRPr="001025E3">
              <w:t>4,4</w:t>
            </w:r>
          </w:p>
        </w:tc>
      </w:tr>
      <w:tr w:rsidR="00A71A4E" w:rsidRPr="001025E3" w14:paraId="3409B4DD"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1EF640" w14:textId="77777777" w:rsidR="00A71A4E" w:rsidRPr="001025E3" w:rsidRDefault="00A71A4E" w:rsidP="00244946">
            <w:pPr>
              <w:spacing w:before="60" w:after="60"/>
            </w:pPr>
            <w:proofErr w:type="spellStart"/>
            <w:r w:rsidRPr="001025E3">
              <w:t>Huile</w:t>
            </w:r>
            <w:proofErr w:type="spellEnd"/>
            <w:r w:rsidRPr="001025E3">
              <w:t xml:space="preserve"> </w:t>
            </w:r>
            <w:proofErr w:type="spellStart"/>
            <w:r w:rsidRPr="001025E3">
              <w:t>végétale</w:t>
            </w:r>
            <w:proofErr w:type="spellEnd"/>
            <w:r w:rsidRPr="001025E3">
              <w:t xml:space="preserve"> pure, </w:t>
            </w:r>
            <w:proofErr w:type="spellStart"/>
            <w:r w:rsidRPr="001025E3">
              <w:t>tournesol</w:t>
            </w:r>
            <w:proofErr w:type="spellEnd"/>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D9A1E9" w14:textId="77777777" w:rsidR="00A71A4E" w:rsidRPr="001025E3" w:rsidRDefault="00A71A4E" w:rsidP="00244946">
            <w:pPr>
              <w:spacing w:before="60" w:after="60"/>
            </w:pPr>
            <w:r w:rsidRPr="001025E3">
              <w:t>3,0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252503" w14:textId="77777777" w:rsidR="00A71A4E" w:rsidRPr="001025E3" w:rsidRDefault="00A71A4E" w:rsidP="00244946">
            <w:pPr>
              <w:spacing w:before="60" w:after="60"/>
            </w:pPr>
            <w:r w:rsidRPr="001025E3">
              <w:t>4,2</w:t>
            </w:r>
          </w:p>
        </w:tc>
      </w:tr>
      <w:tr w:rsidR="00A71A4E" w:rsidRPr="001025E3" w14:paraId="6A6D545A"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6C54C7" w14:textId="77777777" w:rsidR="00A71A4E" w:rsidRPr="001025E3" w:rsidRDefault="00A71A4E" w:rsidP="00244946">
            <w:pPr>
              <w:spacing w:before="60" w:after="60"/>
            </w:pPr>
            <w:proofErr w:type="spellStart"/>
            <w:r w:rsidRPr="001025E3">
              <w:t>Huile</w:t>
            </w:r>
            <w:proofErr w:type="spellEnd"/>
            <w:r w:rsidRPr="001025E3">
              <w:t xml:space="preserve"> </w:t>
            </w:r>
            <w:proofErr w:type="spellStart"/>
            <w:r w:rsidRPr="001025E3">
              <w:t>végétale</w:t>
            </w:r>
            <w:proofErr w:type="spellEnd"/>
            <w:r w:rsidRPr="001025E3">
              <w:t xml:space="preserve"> pure, soja</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FD55F9" w14:textId="77777777" w:rsidR="00A71A4E" w:rsidRPr="001025E3" w:rsidRDefault="00A71A4E" w:rsidP="00244946">
            <w:pPr>
              <w:spacing w:before="60" w:after="60"/>
            </w:pPr>
            <w:r w:rsidRPr="001025E3">
              <w:t>3,4</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D7F8B7" w14:textId="77777777" w:rsidR="00A71A4E" w:rsidRPr="001025E3" w:rsidRDefault="00A71A4E" w:rsidP="00244946">
            <w:pPr>
              <w:spacing w:before="60" w:after="60"/>
            </w:pPr>
            <w:r w:rsidRPr="001025E3">
              <w:t>4,7</w:t>
            </w:r>
          </w:p>
        </w:tc>
      </w:tr>
      <w:tr w:rsidR="00A71A4E" w:rsidRPr="001025E3" w14:paraId="36416991"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49F2A8" w14:textId="77777777" w:rsidR="00A71A4E" w:rsidRPr="001025E3" w:rsidRDefault="00A71A4E" w:rsidP="00244946">
            <w:pPr>
              <w:spacing w:before="60" w:after="60"/>
              <w:rPr>
                <w:lang w:val="fr-FR"/>
              </w:rPr>
            </w:pPr>
            <w:r w:rsidRPr="001025E3">
              <w:rPr>
                <w:lang w:val="fr-BE"/>
              </w:rPr>
              <w:t>Huile végétale pure, huile de palme (bassin ouvert pour effluents)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EF21CC" w14:textId="77777777" w:rsidR="00A71A4E" w:rsidRPr="001025E3" w:rsidRDefault="00A71A4E" w:rsidP="00244946">
            <w:pPr>
              <w:spacing w:before="60" w:after="60"/>
            </w:pPr>
            <w:r w:rsidRPr="001025E3">
              <w:t>21,8</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F0783C" w14:textId="77777777" w:rsidR="00A71A4E" w:rsidRPr="001025E3" w:rsidRDefault="00A71A4E" w:rsidP="00244946">
            <w:pPr>
              <w:spacing w:before="60" w:after="60"/>
            </w:pPr>
            <w:r w:rsidRPr="001025E3">
              <w:t>30,5</w:t>
            </w:r>
          </w:p>
        </w:tc>
      </w:tr>
      <w:tr w:rsidR="00A71A4E" w:rsidRPr="001025E3" w14:paraId="34A6E2E2"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7BBC5E" w14:textId="77777777" w:rsidR="00A71A4E" w:rsidRPr="001025E3" w:rsidRDefault="00A71A4E" w:rsidP="00244946">
            <w:pPr>
              <w:spacing w:before="60" w:after="60"/>
              <w:rPr>
                <w:lang w:val="fr-FR"/>
              </w:rPr>
            </w:pPr>
            <w:r w:rsidRPr="001025E3">
              <w:rPr>
                <w:lang w:val="fr-BE"/>
              </w:rPr>
              <w:t>Huile végétale pure, huile de palme (piégeage du méthane provenant de l'huilerie)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F609B6" w14:textId="77777777" w:rsidR="00A71A4E" w:rsidRPr="001025E3" w:rsidRDefault="00A71A4E" w:rsidP="00244946">
            <w:pPr>
              <w:spacing w:before="60" w:after="60"/>
            </w:pPr>
            <w:r w:rsidRPr="001025E3">
              <w:t>3,8</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DF615D" w14:textId="77777777" w:rsidR="00A71A4E" w:rsidRPr="001025E3" w:rsidRDefault="00A71A4E" w:rsidP="00244946">
            <w:pPr>
              <w:spacing w:before="60" w:after="60"/>
            </w:pPr>
            <w:r w:rsidRPr="001025E3">
              <w:t>5,3</w:t>
            </w:r>
          </w:p>
        </w:tc>
      </w:tr>
      <w:tr w:rsidR="00A71A4E" w:rsidRPr="001025E3" w14:paraId="1AA9D7D1"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5AD77D" w14:textId="77777777" w:rsidR="00A71A4E" w:rsidRPr="001025E3" w:rsidRDefault="00A71A4E" w:rsidP="00244946">
            <w:pPr>
              <w:spacing w:before="60" w:after="60"/>
              <w:rPr>
                <w:lang w:val="fr-FR"/>
              </w:rPr>
            </w:pPr>
            <w:r w:rsidRPr="001025E3">
              <w:rPr>
                <w:lang w:val="fr-BE"/>
              </w:rPr>
              <w:t>Huile provenant d'huiles de cuisson usagées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0992A8" w14:textId="77777777" w:rsidR="00A71A4E" w:rsidRPr="001025E3" w:rsidRDefault="00A71A4E" w:rsidP="00244946">
            <w:pPr>
              <w:spacing w:before="60" w:after="60"/>
            </w:pPr>
            <w:r w:rsidRPr="001025E3">
              <w:t>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4BEC02" w14:textId="77777777" w:rsidR="00A71A4E" w:rsidRPr="001025E3" w:rsidRDefault="00A71A4E" w:rsidP="00244946">
            <w:pPr>
              <w:spacing w:before="60" w:after="60"/>
            </w:pPr>
            <w:r w:rsidRPr="001025E3">
              <w:t>0</w:t>
            </w:r>
          </w:p>
        </w:tc>
      </w:tr>
    </w:tbl>
    <w:p w14:paraId="60F5546D" w14:textId="40332269" w:rsidR="00A71A4E" w:rsidRPr="001025E3" w:rsidRDefault="00A71A4E" w:rsidP="00714DE2">
      <w:pPr>
        <w:jc w:val="both"/>
        <w:rPr>
          <w:lang w:val="fr-BE"/>
        </w:rPr>
      </w:pPr>
    </w:p>
    <w:p w14:paraId="04BBFB57" w14:textId="0AF9EC52" w:rsidR="00A71A4E" w:rsidRPr="001025E3" w:rsidRDefault="00A71A4E" w:rsidP="00714DE2">
      <w:pPr>
        <w:jc w:val="both"/>
        <w:rPr>
          <w:lang w:val="fr-FR"/>
        </w:rPr>
      </w:pPr>
      <w:r w:rsidRPr="001025E3">
        <w:rPr>
          <w:lang w:val="fr-BE"/>
        </w:rPr>
        <w:t xml:space="preserve">Valeurs par défaut détaillées pour le transport et la distribution : « </w:t>
      </w:r>
      <w:proofErr w:type="spellStart"/>
      <w:r w:rsidRPr="001025E3">
        <w:rPr>
          <w:i/>
          <w:lang w:val="fr-BE"/>
        </w:rPr>
        <w:t>etd</w:t>
      </w:r>
      <w:proofErr w:type="spellEnd"/>
      <w:r w:rsidRPr="001025E3">
        <w:rPr>
          <w:i/>
          <w:lang w:val="fr-BE"/>
        </w:rPr>
        <w:t xml:space="preserve"> </w:t>
      </w:r>
      <w:r w:rsidRPr="001025E3">
        <w:rPr>
          <w:lang w:val="fr-BE"/>
        </w:rPr>
        <w:t>» tel que défini dans la partie C de la présente annexe</w:t>
      </w:r>
    </w:p>
    <w:p w14:paraId="30EBC076" w14:textId="77777777" w:rsidR="00A71A4E" w:rsidRPr="001025E3" w:rsidRDefault="00A71A4E" w:rsidP="00714DE2">
      <w:pPr>
        <w:jc w:val="both"/>
        <w:rPr>
          <w:lang w:val="fr-B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922"/>
        <w:gridCol w:w="1711"/>
        <w:gridCol w:w="1711"/>
      </w:tblGrid>
      <w:tr w:rsidR="00A71A4E" w:rsidRPr="001025E3" w14:paraId="3ABE5D07"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31FFD4" w14:textId="77777777" w:rsidR="00A71A4E" w:rsidRPr="001025E3" w:rsidRDefault="00A71A4E" w:rsidP="00244946">
            <w:pPr>
              <w:spacing w:before="60" w:after="60"/>
              <w:ind w:right="195"/>
              <w:jc w:val="center"/>
              <w:rPr>
                <w:b/>
                <w:bCs/>
                <w:lang w:val="fr-FR"/>
              </w:rPr>
            </w:pPr>
            <w:r w:rsidRPr="001025E3">
              <w:rPr>
                <w:b/>
                <w:lang w:val="fr-BE"/>
              </w:rPr>
              <w:lastRenderedPageBreak/>
              <w:t>Filière de production des biocarburants et des bioliquides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306646" w14:textId="77777777" w:rsidR="00A71A4E" w:rsidRPr="001025E3" w:rsidRDefault="00A71A4E" w:rsidP="00244946">
            <w:pPr>
              <w:spacing w:before="60" w:after="60"/>
              <w:ind w:right="195"/>
              <w:jc w:val="center"/>
              <w:rPr>
                <w:b/>
                <w:bCs/>
                <w:lang w:val="fr-FR"/>
              </w:rPr>
            </w:pPr>
            <w:r w:rsidRPr="001025E3">
              <w:rPr>
                <w:b/>
                <w:lang w:val="fr-BE"/>
              </w:rPr>
              <w:t>Émissions de gaz à effet de serre — valeurs types</w:t>
            </w:r>
          </w:p>
          <w:p w14:paraId="4ED04174" w14:textId="77777777" w:rsidR="00A71A4E" w:rsidRPr="001025E3" w:rsidRDefault="00A71A4E" w:rsidP="00244946">
            <w:pPr>
              <w:spacing w:before="60" w:after="60"/>
              <w:ind w:right="195"/>
              <w:jc w:val="center"/>
              <w:rPr>
                <w:b/>
                <w:bCs/>
              </w:rPr>
            </w:pPr>
            <w:r w:rsidRPr="001025E3">
              <w:rPr>
                <w:b/>
              </w:rPr>
              <w:t>(gCO</w:t>
            </w:r>
            <w:r w:rsidRPr="001025E3">
              <w:rPr>
                <w:b/>
                <w:vertAlign w:val="subscript"/>
              </w:rPr>
              <w:t>2</w:t>
            </w:r>
            <w:r w:rsidRPr="001025E3">
              <w:rPr>
                <w:b/>
              </w:rPr>
              <w:t>eq/MJ)</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6BD78F" w14:textId="77777777" w:rsidR="00A71A4E" w:rsidRPr="001025E3" w:rsidRDefault="00A71A4E" w:rsidP="00244946">
            <w:pPr>
              <w:spacing w:before="60" w:after="60"/>
              <w:ind w:right="195"/>
              <w:jc w:val="center"/>
              <w:rPr>
                <w:b/>
                <w:bCs/>
                <w:lang w:val="fr-FR"/>
              </w:rPr>
            </w:pPr>
            <w:r w:rsidRPr="001025E3">
              <w:rPr>
                <w:b/>
                <w:lang w:val="fr-BE"/>
              </w:rPr>
              <w:t>Émissions de gaz à effet de serre — valeurs par défaut</w:t>
            </w:r>
          </w:p>
          <w:p w14:paraId="12394951" w14:textId="77777777" w:rsidR="00A71A4E" w:rsidRPr="001025E3" w:rsidRDefault="00A71A4E" w:rsidP="00244946">
            <w:pPr>
              <w:spacing w:before="60" w:after="60"/>
              <w:ind w:right="195"/>
              <w:jc w:val="center"/>
              <w:rPr>
                <w:b/>
                <w:bCs/>
              </w:rPr>
            </w:pPr>
            <w:r w:rsidRPr="001025E3">
              <w:rPr>
                <w:b/>
              </w:rPr>
              <w:t>(gCO</w:t>
            </w:r>
            <w:r w:rsidRPr="001025E3">
              <w:rPr>
                <w:b/>
                <w:vertAlign w:val="subscript"/>
              </w:rPr>
              <w:t>2</w:t>
            </w:r>
            <w:r w:rsidRPr="001025E3">
              <w:rPr>
                <w:b/>
              </w:rPr>
              <w:t>eq/MJ)</w:t>
            </w:r>
          </w:p>
        </w:tc>
      </w:tr>
      <w:tr w:rsidR="00A71A4E" w:rsidRPr="001025E3" w14:paraId="2883E5D3"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039CA7" w14:textId="77777777" w:rsidR="00A71A4E" w:rsidRPr="001025E3" w:rsidRDefault="00A71A4E" w:rsidP="00244946">
            <w:pPr>
              <w:spacing w:before="60" w:after="60"/>
              <w:rPr>
                <w:lang w:val="fr-FR"/>
              </w:rPr>
            </w:pPr>
            <w:r w:rsidRPr="001025E3">
              <w:rPr>
                <w:lang w:val="fr-BE"/>
              </w:rPr>
              <w:t>Éthanol de betterave (pas de biogaz provenant des égouts, gaz naturel utilisé comme combustible de transformation dans les chaudières classiques)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9D749C" w14:textId="77777777" w:rsidR="00A71A4E" w:rsidRPr="001025E3" w:rsidRDefault="00A71A4E" w:rsidP="00244946">
            <w:pPr>
              <w:spacing w:before="60" w:after="60"/>
            </w:pPr>
            <w:r w:rsidRPr="001025E3">
              <w:t>2,3</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8F3226" w14:textId="77777777" w:rsidR="00A71A4E" w:rsidRPr="001025E3" w:rsidRDefault="00A71A4E" w:rsidP="00244946">
            <w:pPr>
              <w:spacing w:before="60" w:after="60"/>
            </w:pPr>
            <w:r w:rsidRPr="001025E3">
              <w:t>2,3</w:t>
            </w:r>
          </w:p>
        </w:tc>
      </w:tr>
      <w:tr w:rsidR="00A71A4E" w:rsidRPr="001025E3" w14:paraId="5DA69013"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14999B" w14:textId="77777777" w:rsidR="00A71A4E" w:rsidRPr="001025E3" w:rsidRDefault="00A71A4E" w:rsidP="00244946">
            <w:pPr>
              <w:spacing w:before="60" w:after="60"/>
              <w:rPr>
                <w:lang w:val="fr-FR"/>
              </w:rPr>
            </w:pPr>
            <w:r w:rsidRPr="001025E3">
              <w:rPr>
                <w:lang w:val="fr-BE"/>
              </w:rPr>
              <w:t>Éthanol de betterave (avec du biogaz provenant des égouts, gaz naturel utilisé comme combustible de transformation dans les chaudières classiques)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55B3DD" w14:textId="77777777" w:rsidR="00A71A4E" w:rsidRPr="001025E3" w:rsidRDefault="00A71A4E" w:rsidP="00244946">
            <w:pPr>
              <w:spacing w:before="60" w:after="60"/>
            </w:pPr>
            <w:r w:rsidRPr="001025E3">
              <w:t>2,3</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E1F5FC" w14:textId="77777777" w:rsidR="00A71A4E" w:rsidRPr="001025E3" w:rsidRDefault="00A71A4E" w:rsidP="00244946">
            <w:pPr>
              <w:spacing w:before="60" w:after="60"/>
            </w:pPr>
            <w:r w:rsidRPr="001025E3">
              <w:t>2,3</w:t>
            </w:r>
          </w:p>
        </w:tc>
      </w:tr>
      <w:tr w:rsidR="00A71A4E" w:rsidRPr="001025E3" w14:paraId="72F4C30B"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F20656" w14:textId="5CAEC082" w:rsidR="00A71A4E" w:rsidRPr="001025E3" w:rsidRDefault="00A71A4E" w:rsidP="00244946">
            <w:pPr>
              <w:spacing w:before="60" w:after="60"/>
              <w:rPr>
                <w:lang w:val="fr-FR"/>
              </w:rPr>
            </w:pPr>
            <w:r w:rsidRPr="001025E3">
              <w:rPr>
                <w:lang w:val="fr-BE"/>
              </w:rPr>
              <w:t>Éthanol de betterave [pas de biogaz provenant des égouts, gaz naturel utilisé comme combustible de transformation dans les centrales de cogénération</w:t>
            </w:r>
            <w:hyperlink r:id="rId40" w:anchor="ntr*3-L_2018328FR.01014701-E0016" w:history="1">
              <w:r w:rsidRPr="001025E3">
                <w:rPr>
                  <w:rStyle w:val="Hyperlink"/>
                  <w:color w:val="3366CC"/>
                  <w:lang w:val="fr-BE"/>
                </w:rPr>
                <w:t> </w:t>
              </w:r>
              <w:r w:rsidRPr="001025E3">
                <w:rPr>
                  <w:rStyle w:val="Hyperlink"/>
                  <w:color w:val="auto"/>
                  <w:u w:val="none"/>
                  <w:vertAlign w:val="superscript"/>
                  <w:lang w:val="fr-BE"/>
                </w:rPr>
                <w:t>9</w:t>
              </w:r>
            </w:hyperlink>
            <w:r w:rsidRPr="001025E3">
              <w:rPr>
                <w:lang w:val="fr-BE"/>
              </w:rPr>
              <w:t>]</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E9FE7D" w14:textId="77777777" w:rsidR="00A71A4E" w:rsidRPr="001025E3" w:rsidRDefault="00A71A4E" w:rsidP="00244946">
            <w:pPr>
              <w:spacing w:before="60" w:after="60"/>
            </w:pPr>
            <w:r w:rsidRPr="001025E3">
              <w:t>2,3</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D4D4CF" w14:textId="77777777" w:rsidR="00A71A4E" w:rsidRPr="001025E3" w:rsidRDefault="00A71A4E" w:rsidP="00244946">
            <w:pPr>
              <w:spacing w:before="60" w:after="60"/>
            </w:pPr>
            <w:r w:rsidRPr="001025E3">
              <w:t>2,3</w:t>
            </w:r>
          </w:p>
        </w:tc>
      </w:tr>
      <w:tr w:rsidR="00A71A4E" w:rsidRPr="001025E3" w14:paraId="37D9DF31"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EB5F87" w14:textId="17ED0F3B" w:rsidR="00A71A4E" w:rsidRPr="001025E3" w:rsidRDefault="00A71A4E" w:rsidP="00244946">
            <w:pPr>
              <w:spacing w:before="60" w:after="60"/>
              <w:rPr>
                <w:lang w:val="fr-FR"/>
              </w:rPr>
            </w:pPr>
            <w:r w:rsidRPr="001025E3">
              <w:rPr>
                <w:lang w:val="fr-BE"/>
              </w:rPr>
              <w:t>Éthanol de betterave [avec du biogaz provenant des égouts, gaz naturel utilisé comme combustible de transformation dans les centrales de cogénération</w:t>
            </w:r>
            <w:hyperlink r:id="rId41" w:anchor="ntr*3-L_2018328FR.01014701-E0016" w:history="1">
              <w:r w:rsidRPr="001025E3">
                <w:rPr>
                  <w:rStyle w:val="Hyperlink"/>
                  <w:color w:val="3366CC"/>
                  <w:lang w:val="fr-BE"/>
                </w:rPr>
                <w:t> </w:t>
              </w:r>
              <w:r w:rsidRPr="001025E3">
                <w:rPr>
                  <w:rStyle w:val="Hyperlink"/>
                  <w:color w:val="auto"/>
                  <w:u w:val="none"/>
                  <w:vertAlign w:val="superscript"/>
                  <w:lang w:val="fr-BE"/>
                </w:rPr>
                <w:t>9</w:t>
              </w:r>
            </w:hyperlink>
            <w:r w:rsidRPr="001025E3">
              <w:rPr>
                <w:lang w:val="fr-BE"/>
              </w:rPr>
              <w:t>]</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BC927E" w14:textId="77777777" w:rsidR="00A71A4E" w:rsidRPr="001025E3" w:rsidRDefault="00A71A4E" w:rsidP="00244946">
            <w:pPr>
              <w:spacing w:before="60" w:after="60"/>
            </w:pPr>
            <w:r w:rsidRPr="001025E3">
              <w:t>2,3</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4C9415" w14:textId="77777777" w:rsidR="00A71A4E" w:rsidRPr="001025E3" w:rsidRDefault="00A71A4E" w:rsidP="00244946">
            <w:pPr>
              <w:spacing w:before="60" w:after="60"/>
            </w:pPr>
            <w:r w:rsidRPr="001025E3">
              <w:t>2,3</w:t>
            </w:r>
          </w:p>
        </w:tc>
      </w:tr>
      <w:tr w:rsidR="00A71A4E" w:rsidRPr="001025E3" w14:paraId="5985C266"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54347E" w14:textId="71141FDA" w:rsidR="00A71A4E" w:rsidRPr="001025E3" w:rsidRDefault="00A71A4E" w:rsidP="00244946">
            <w:pPr>
              <w:spacing w:before="60" w:after="60"/>
              <w:rPr>
                <w:lang w:val="fr-FR"/>
              </w:rPr>
            </w:pPr>
            <w:r w:rsidRPr="001025E3">
              <w:rPr>
                <w:lang w:val="fr-BE"/>
              </w:rPr>
              <w:t>Éthanol de betterave [pas de biogaz provenant des égouts, lignite utilisé comme combustible de transformation dans les centrales de cogénération</w:t>
            </w:r>
            <w:hyperlink r:id="rId42" w:anchor="ntr*3-L_2018328FR.01014701-E0016" w:history="1">
              <w:r w:rsidRPr="001025E3">
                <w:rPr>
                  <w:rStyle w:val="Hyperlink"/>
                  <w:color w:val="3366CC"/>
                  <w:lang w:val="fr-BE"/>
                </w:rPr>
                <w:t> </w:t>
              </w:r>
              <w:r w:rsidRPr="001025E3">
                <w:rPr>
                  <w:rStyle w:val="Hyperlink"/>
                  <w:color w:val="auto"/>
                  <w:u w:val="none"/>
                  <w:vertAlign w:val="superscript"/>
                  <w:lang w:val="fr-BE"/>
                </w:rPr>
                <w:t>9</w:t>
              </w:r>
            </w:hyperlink>
            <w:r w:rsidRPr="001025E3">
              <w:rPr>
                <w:lang w:val="fr-BE"/>
              </w:rPr>
              <w:t>]</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6E8983" w14:textId="77777777" w:rsidR="00A71A4E" w:rsidRPr="001025E3" w:rsidRDefault="00A71A4E" w:rsidP="00244946">
            <w:pPr>
              <w:spacing w:before="60" w:after="60"/>
            </w:pPr>
            <w:r w:rsidRPr="001025E3">
              <w:t>2,3</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9E21DB" w14:textId="77777777" w:rsidR="00A71A4E" w:rsidRPr="001025E3" w:rsidRDefault="00A71A4E" w:rsidP="00244946">
            <w:pPr>
              <w:spacing w:before="60" w:after="60"/>
            </w:pPr>
            <w:r w:rsidRPr="001025E3">
              <w:t>2,3</w:t>
            </w:r>
          </w:p>
        </w:tc>
      </w:tr>
      <w:tr w:rsidR="00A71A4E" w:rsidRPr="001025E3" w14:paraId="4F962129"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7F95FF" w14:textId="7361C53D" w:rsidR="00A71A4E" w:rsidRPr="001025E3" w:rsidRDefault="00A71A4E" w:rsidP="00244946">
            <w:pPr>
              <w:spacing w:before="60" w:after="60"/>
              <w:rPr>
                <w:lang w:val="fr-FR"/>
              </w:rPr>
            </w:pPr>
            <w:r w:rsidRPr="001025E3">
              <w:rPr>
                <w:lang w:val="fr-BE"/>
              </w:rPr>
              <w:t>Éthanol de betterave [avec du biogaz provenant des égouts, lignite utilisé comme combustible de transformation dans les centrales de cogénération</w:t>
            </w:r>
            <w:hyperlink r:id="rId43" w:anchor="ntr*3-L_2018328FR.01014701-E0016" w:history="1">
              <w:r w:rsidRPr="001025E3">
                <w:rPr>
                  <w:rStyle w:val="Hyperlink"/>
                  <w:color w:val="3366CC"/>
                  <w:lang w:val="fr-BE"/>
                </w:rPr>
                <w:t> </w:t>
              </w:r>
              <w:r w:rsidRPr="001025E3">
                <w:rPr>
                  <w:rStyle w:val="Hyperlink"/>
                  <w:color w:val="auto"/>
                  <w:u w:val="none"/>
                  <w:vertAlign w:val="superscript"/>
                  <w:lang w:val="fr-BE"/>
                </w:rPr>
                <w:t>9</w:t>
              </w:r>
            </w:hyperlink>
            <w:r w:rsidRPr="001025E3">
              <w:rPr>
                <w:lang w:val="fr-BE"/>
              </w:rPr>
              <w:t>]</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AA5AC2" w14:textId="77777777" w:rsidR="00A71A4E" w:rsidRPr="001025E3" w:rsidRDefault="00A71A4E" w:rsidP="00244946">
            <w:pPr>
              <w:spacing w:before="60" w:after="60"/>
            </w:pPr>
            <w:r w:rsidRPr="001025E3">
              <w:t>2,3</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68BFE2" w14:textId="77777777" w:rsidR="00A71A4E" w:rsidRPr="001025E3" w:rsidRDefault="00A71A4E" w:rsidP="00244946">
            <w:pPr>
              <w:spacing w:before="60" w:after="60"/>
            </w:pPr>
            <w:r w:rsidRPr="001025E3">
              <w:t>2,3</w:t>
            </w:r>
          </w:p>
        </w:tc>
      </w:tr>
      <w:tr w:rsidR="00A71A4E" w:rsidRPr="001025E3" w14:paraId="137D1815"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82F67D" w14:textId="77777777" w:rsidR="00A71A4E" w:rsidRPr="001025E3" w:rsidRDefault="00A71A4E" w:rsidP="00244946">
            <w:pPr>
              <w:spacing w:before="60" w:after="60"/>
              <w:rPr>
                <w:lang w:val="fr-FR"/>
              </w:rPr>
            </w:pPr>
            <w:r w:rsidRPr="001025E3">
              <w:rPr>
                <w:lang w:val="fr-BE"/>
              </w:rPr>
              <w:t>Éthanol de maïs (gaz naturel utilisé comme combustible de transformation dans les centrales de cogénération)</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36F606" w14:textId="77777777" w:rsidR="00A71A4E" w:rsidRPr="001025E3" w:rsidRDefault="00A71A4E" w:rsidP="00244946">
            <w:pPr>
              <w:spacing w:before="60" w:after="60"/>
            </w:pPr>
            <w:r w:rsidRPr="001025E3">
              <w:t>2,2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890B23" w14:textId="77777777" w:rsidR="00A71A4E" w:rsidRPr="001025E3" w:rsidRDefault="00A71A4E" w:rsidP="00244946">
            <w:pPr>
              <w:spacing w:before="60" w:after="60"/>
            </w:pPr>
            <w:r w:rsidRPr="001025E3">
              <w:t>2,2</w:t>
            </w:r>
          </w:p>
        </w:tc>
      </w:tr>
      <w:tr w:rsidR="00A71A4E" w:rsidRPr="001025E3" w14:paraId="15148F37"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11935A" w14:textId="77777777" w:rsidR="00A71A4E" w:rsidRPr="001025E3" w:rsidRDefault="00A71A4E" w:rsidP="00244946">
            <w:pPr>
              <w:spacing w:before="60" w:after="60"/>
              <w:rPr>
                <w:lang w:val="fr-FR"/>
              </w:rPr>
            </w:pPr>
            <w:r w:rsidRPr="001025E3">
              <w:rPr>
                <w:lang w:val="fr-BE"/>
              </w:rPr>
              <w:t>Éthanol de maïs (gaz naturel utilisé comme combustible de transformation dans les chaudières classiques)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4EC699" w14:textId="77777777" w:rsidR="00A71A4E" w:rsidRPr="001025E3" w:rsidRDefault="00A71A4E" w:rsidP="00244946">
            <w:pPr>
              <w:spacing w:before="60" w:after="60"/>
            </w:pPr>
            <w:r w:rsidRPr="001025E3">
              <w:t>2,2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25D2CC" w14:textId="77777777" w:rsidR="00A71A4E" w:rsidRPr="001025E3" w:rsidRDefault="00A71A4E" w:rsidP="00244946">
            <w:pPr>
              <w:spacing w:before="60" w:after="60"/>
            </w:pPr>
            <w:r w:rsidRPr="001025E3">
              <w:t>2,2</w:t>
            </w:r>
          </w:p>
        </w:tc>
      </w:tr>
      <w:tr w:rsidR="00A71A4E" w:rsidRPr="001025E3" w14:paraId="487EAD63"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C6DFCF" w14:textId="65215D7C" w:rsidR="00A71A4E" w:rsidRPr="001025E3" w:rsidRDefault="00A71A4E" w:rsidP="00244946">
            <w:pPr>
              <w:spacing w:before="60" w:after="60"/>
              <w:rPr>
                <w:lang w:val="fr-FR"/>
              </w:rPr>
            </w:pPr>
            <w:r w:rsidRPr="001025E3">
              <w:rPr>
                <w:lang w:val="fr-BE"/>
              </w:rPr>
              <w:t>Éthanol de maïs [lignite utilisé comme combustible de transformation dans les centrales de cogénération</w:t>
            </w:r>
            <w:hyperlink r:id="rId44" w:anchor="ntr*3-L_2018328FR.01014701-E0016" w:history="1">
              <w:r w:rsidRPr="001025E3">
                <w:rPr>
                  <w:rStyle w:val="Hyperlink"/>
                  <w:color w:val="3366CC"/>
                  <w:lang w:val="fr-BE"/>
                </w:rPr>
                <w:t> </w:t>
              </w:r>
              <w:r w:rsidRPr="001025E3">
                <w:rPr>
                  <w:rStyle w:val="Hyperlink"/>
                  <w:color w:val="auto"/>
                  <w:u w:val="none"/>
                  <w:vertAlign w:val="superscript"/>
                  <w:lang w:val="fr-BE"/>
                </w:rPr>
                <w:t>9</w:t>
              </w:r>
            </w:hyperlink>
            <w:r w:rsidRPr="001025E3">
              <w:rPr>
                <w:lang w:val="fr-BE"/>
              </w:rPr>
              <w:t>]</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84F631" w14:textId="77777777" w:rsidR="00A71A4E" w:rsidRPr="001025E3" w:rsidRDefault="00A71A4E" w:rsidP="00244946">
            <w:pPr>
              <w:spacing w:before="60" w:after="60"/>
            </w:pPr>
            <w:r w:rsidRPr="001025E3">
              <w:t>2,2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E5A885" w14:textId="77777777" w:rsidR="00A71A4E" w:rsidRPr="001025E3" w:rsidRDefault="00A71A4E" w:rsidP="00244946">
            <w:pPr>
              <w:spacing w:before="60" w:after="60"/>
            </w:pPr>
            <w:r w:rsidRPr="001025E3">
              <w:t>2,2</w:t>
            </w:r>
          </w:p>
        </w:tc>
      </w:tr>
      <w:tr w:rsidR="00A71A4E" w:rsidRPr="001025E3" w14:paraId="2B15FC24"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CE9C36" w14:textId="318F90AE" w:rsidR="00A71A4E" w:rsidRPr="001025E3" w:rsidRDefault="00A71A4E" w:rsidP="00244946">
            <w:pPr>
              <w:spacing w:before="60" w:after="60"/>
              <w:rPr>
                <w:lang w:val="fr-FR"/>
              </w:rPr>
            </w:pPr>
            <w:r w:rsidRPr="001025E3">
              <w:rPr>
                <w:lang w:val="fr-BE"/>
              </w:rPr>
              <w:lastRenderedPageBreak/>
              <w:t>Éthanol de maïs [résidus de la sylviculture utilisés comme combustible de transformation dans les centrales de cogénération</w:t>
            </w:r>
            <w:hyperlink r:id="rId45" w:anchor="ntr*3-L_2018328FR.01014701-E0016" w:history="1">
              <w:r w:rsidRPr="001025E3">
                <w:rPr>
                  <w:rStyle w:val="Hyperlink"/>
                  <w:color w:val="3366CC"/>
                  <w:lang w:val="fr-BE"/>
                </w:rPr>
                <w:t> </w:t>
              </w:r>
              <w:r w:rsidRPr="001025E3">
                <w:rPr>
                  <w:rStyle w:val="Hyperlink"/>
                  <w:color w:val="auto"/>
                  <w:u w:val="none"/>
                  <w:vertAlign w:val="superscript"/>
                  <w:lang w:val="fr-BE"/>
                </w:rPr>
                <w:t>9</w:t>
              </w:r>
            </w:hyperlink>
            <w:r w:rsidRPr="001025E3">
              <w:rPr>
                <w:lang w:val="fr-BE"/>
              </w:rPr>
              <w:t>]</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4B9704" w14:textId="77777777" w:rsidR="00A71A4E" w:rsidRPr="001025E3" w:rsidRDefault="00A71A4E" w:rsidP="00244946">
            <w:pPr>
              <w:spacing w:before="60" w:after="60"/>
            </w:pPr>
            <w:r w:rsidRPr="001025E3">
              <w:t>2,2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ED2E4C" w14:textId="77777777" w:rsidR="00A71A4E" w:rsidRPr="001025E3" w:rsidRDefault="00A71A4E" w:rsidP="00244946">
            <w:pPr>
              <w:spacing w:before="60" w:after="60"/>
            </w:pPr>
            <w:r w:rsidRPr="001025E3">
              <w:t>2,2</w:t>
            </w:r>
          </w:p>
        </w:tc>
      </w:tr>
      <w:tr w:rsidR="00A71A4E" w:rsidRPr="001025E3" w14:paraId="12F4EB64"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76C574" w14:textId="77777777" w:rsidR="00A71A4E" w:rsidRPr="001025E3" w:rsidRDefault="00A71A4E" w:rsidP="00244946">
            <w:pPr>
              <w:spacing w:before="60" w:after="60"/>
              <w:rPr>
                <w:lang w:val="fr-FR"/>
              </w:rPr>
            </w:pPr>
            <w:r w:rsidRPr="001025E3">
              <w:rPr>
                <w:lang w:val="fr-BE"/>
              </w:rPr>
              <w:t>Autres céréales à l'exclusion de l'éthanol de maïs (gaz naturel utilisé comme combustible de transformation dans les chaudières classiques)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81947C" w14:textId="77777777" w:rsidR="00A71A4E" w:rsidRPr="001025E3" w:rsidRDefault="00A71A4E" w:rsidP="00244946">
            <w:pPr>
              <w:spacing w:before="60" w:after="60"/>
            </w:pPr>
            <w:r w:rsidRPr="001025E3">
              <w:t>2,2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2A2C5E" w14:textId="77777777" w:rsidR="00A71A4E" w:rsidRPr="001025E3" w:rsidRDefault="00A71A4E" w:rsidP="00244946">
            <w:pPr>
              <w:spacing w:before="60" w:after="60"/>
            </w:pPr>
            <w:r w:rsidRPr="001025E3">
              <w:t>2,2</w:t>
            </w:r>
          </w:p>
        </w:tc>
      </w:tr>
      <w:tr w:rsidR="00A71A4E" w:rsidRPr="001025E3" w14:paraId="2655084C"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F71B9E" w14:textId="64DC59E8" w:rsidR="00A71A4E" w:rsidRPr="001025E3" w:rsidRDefault="00A71A4E" w:rsidP="00244946">
            <w:pPr>
              <w:spacing w:before="60" w:after="60"/>
              <w:rPr>
                <w:lang w:val="fr-FR"/>
              </w:rPr>
            </w:pPr>
            <w:r w:rsidRPr="001025E3">
              <w:rPr>
                <w:lang w:val="fr-BE"/>
              </w:rPr>
              <w:t>Autres céréales à l'exclusion de l'éthanol de maïs [gaz naturel utilisé comme combustible de transformation dans les centrales de cogénération</w:t>
            </w:r>
            <w:hyperlink r:id="rId46" w:anchor="ntr*3-L_2018328FR.01014701-E0016" w:history="1">
              <w:r w:rsidRPr="001025E3">
                <w:rPr>
                  <w:rStyle w:val="Hyperlink"/>
                  <w:color w:val="3366CC"/>
                  <w:lang w:val="fr-BE"/>
                </w:rPr>
                <w:t> </w:t>
              </w:r>
              <w:r w:rsidRPr="001025E3">
                <w:rPr>
                  <w:rStyle w:val="Hyperlink"/>
                  <w:color w:val="auto"/>
                  <w:u w:val="none"/>
                  <w:vertAlign w:val="superscript"/>
                  <w:lang w:val="fr-BE"/>
                </w:rPr>
                <w:t>9</w:t>
              </w:r>
            </w:hyperlink>
            <w:r w:rsidRPr="001025E3">
              <w:rPr>
                <w:lang w:val="fr-BE"/>
              </w:rPr>
              <w:t>]</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EB5065" w14:textId="77777777" w:rsidR="00A71A4E" w:rsidRPr="001025E3" w:rsidRDefault="00A71A4E" w:rsidP="00244946">
            <w:pPr>
              <w:spacing w:before="60" w:after="60"/>
            </w:pPr>
            <w:r w:rsidRPr="001025E3">
              <w:t>2,2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77FDEB" w14:textId="77777777" w:rsidR="00A71A4E" w:rsidRPr="001025E3" w:rsidRDefault="00A71A4E" w:rsidP="00244946">
            <w:pPr>
              <w:spacing w:before="60" w:after="60"/>
            </w:pPr>
            <w:r w:rsidRPr="001025E3">
              <w:t>2,2</w:t>
            </w:r>
          </w:p>
        </w:tc>
      </w:tr>
      <w:tr w:rsidR="00A71A4E" w:rsidRPr="001025E3" w14:paraId="6C3E7827"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2C22FA" w14:textId="3D7225E6" w:rsidR="00A71A4E" w:rsidRPr="001025E3" w:rsidRDefault="00A71A4E" w:rsidP="00244946">
            <w:pPr>
              <w:spacing w:before="60" w:after="60"/>
              <w:rPr>
                <w:lang w:val="fr-FR"/>
              </w:rPr>
            </w:pPr>
            <w:r w:rsidRPr="001025E3">
              <w:rPr>
                <w:lang w:val="fr-BE"/>
              </w:rPr>
              <w:t>Autres céréales à l'exclusion de l'éthanol de maïs [lignite utilisé comme combustible de transformation dans les centrales de cogénération</w:t>
            </w:r>
            <w:hyperlink r:id="rId47" w:anchor="ntr*3-L_2018328FR.01014701-E0016" w:history="1">
              <w:r w:rsidRPr="001025E3">
                <w:rPr>
                  <w:rStyle w:val="Hyperlink"/>
                  <w:color w:val="3366CC"/>
                  <w:lang w:val="fr-BE"/>
                </w:rPr>
                <w:t> </w:t>
              </w:r>
              <w:r w:rsidRPr="001025E3">
                <w:rPr>
                  <w:rStyle w:val="Hyperlink"/>
                  <w:color w:val="auto"/>
                  <w:u w:val="none"/>
                  <w:vertAlign w:val="superscript"/>
                  <w:lang w:val="fr-BE"/>
                </w:rPr>
                <w:t>9</w:t>
              </w:r>
            </w:hyperlink>
            <w:r w:rsidRPr="001025E3">
              <w:rPr>
                <w:lang w:val="fr-BE"/>
              </w:rPr>
              <w:t>]</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46A2B7" w14:textId="77777777" w:rsidR="00A71A4E" w:rsidRPr="001025E3" w:rsidRDefault="00A71A4E" w:rsidP="00244946">
            <w:pPr>
              <w:spacing w:before="60" w:after="60"/>
            </w:pPr>
            <w:r w:rsidRPr="001025E3">
              <w:t>2,2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DD34C7" w14:textId="77777777" w:rsidR="00A71A4E" w:rsidRPr="001025E3" w:rsidRDefault="00A71A4E" w:rsidP="00244946">
            <w:pPr>
              <w:spacing w:before="60" w:after="60"/>
            </w:pPr>
            <w:r w:rsidRPr="001025E3">
              <w:t>2,2</w:t>
            </w:r>
          </w:p>
        </w:tc>
      </w:tr>
      <w:tr w:rsidR="00A71A4E" w:rsidRPr="001025E3" w14:paraId="0425462A"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946369" w14:textId="3F253702" w:rsidR="00A71A4E" w:rsidRPr="001025E3" w:rsidRDefault="00A71A4E" w:rsidP="00244946">
            <w:pPr>
              <w:spacing w:before="60" w:after="60"/>
              <w:rPr>
                <w:lang w:val="fr-FR"/>
              </w:rPr>
            </w:pPr>
            <w:r w:rsidRPr="001025E3">
              <w:rPr>
                <w:lang w:val="fr-BE"/>
              </w:rPr>
              <w:t>Autres céréales à l'exclusion de l'éthanol de maïs [résidus de la sylviculture utilisés comme combustible de transformation dans les centrales de cogénération</w:t>
            </w:r>
            <w:hyperlink r:id="rId48" w:anchor="ntr*3-L_2018328FR.01014701-E0016" w:history="1">
              <w:r w:rsidRPr="001025E3">
                <w:rPr>
                  <w:rStyle w:val="Hyperlink"/>
                  <w:color w:val="3366CC"/>
                  <w:lang w:val="fr-BE"/>
                </w:rPr>
                <w:t> </w:t>
              </w:r>
              <w:r w:rsidRPr="001025E3">
                <w:rPr>
                  <w:rStyle w:val="Hyperlink"/>
                  <w:color w:val="auto"/>
                  <w:u w:val="none"/>
                  <w:vertAlign w:val="superscript"/>
                  <w:lang w:val="fr-BE"/>
                </w:rPr>
                <w:t>9</w:t>
              </w:r>
            </w:hyperlink>
            <w:r w:rsidRPr="001025E3">
              <w:rPr>
                <w:lang w:val="fr-BE"/>
              </w:rPr>
              <w:t>]</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B674B5" w14:textId="77777777" w:rsidR="00A71A4E" w:rsidRPr="001025E3" w:rsidRDefault="00A71A4E" w:rsidP="00244946">
            <w:pPr>
              <w:spacing w:before="60" w:after="60"/>
            </w:pPr>
            <w:r w:rsidRPr="001025E3">
              <w:t>2,2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A81B1F" w14:textId="77777777" w:rsidR="00A71A4E" w:rsidRPr="001025E3" w:rsidRDefault="00A71A4E" w:rsidP="00244946">
            <w:pPr>
              <w:spacing w:before="60" w:after="60"/>
            </w:pPr>
            <w:r w:rsidRPr="001025E3">
              <w:t>2,2</w:t>
            </w:r>
          </w:p>
        </w:tc>
      </w:tr>
      <w:tr w:rsidR="00A71A4E" w:rsidRPr="001025E3" w14:paraId="06DC5AD1"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015AD4" w14:textId="77777777" w:rsidR="00A71A4E" w:rsidRPr="001025E3" w:rsidRDefault="00A71A4E" w:rsidP="00244946">
            <w:pPr>
              <w:spacing w:before="60" w:after="60"/>
              <w:rPr>
                <w:lang w:val="fr-FR"/>
              </w:rPr>
            </w:pPr>
            <w:r w:rsidRPr="001025E3">
              <w:rPr>
                <w:lang w:val="fr-BE"/>
              </w:rPr>
              <w:t>Éthanol de canne à sucre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0638E1" w14:textId="77777777" w:rsidR="00A71A4E" w:rsidRPr="001025E3" w:rsidRDefault="00A71A4E" w:rsidP="00244946">
            <w:pPr>
              <w:spacing w:before="60" w:after="60"/>
            </w:pPr>
            <w:r w:rsidRPr="001025E3">
              <w:t>9,7</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C0DC9D" w14:textId="77777777" w:rsidR="00A71A4E" w:rsidRPr="001025E3" w:rsidRDefault="00A71A4E" w:rsidP="00244946">
            <w:pPr>
              <w:spacing w:before="60" w:after="60"/>
            </w:pPr>
            <w:r w:rsidRPr="001025E3">
              <w:t>9,7</w:t>
            </w:r>
          </w:p>
        </w:tc>
      </w:tr>
      <w:tr w:rsidR="00A71A4E" w:rsidRPr="00A83F87" w14:paraId="569C01B0"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94A6FE" w14:textId="77777777" w:rsidR="00A71A4E" w:rsidRPr="001025E3" w:rsidRDefault="00A71A4E" w:rsidP="00244946">
            <w:pPr>
              <w:spacing w:before="60" w:after="60"/>
              <w:rPr>
                <w:lang w:val="fr-FR"/>
              </w:rPr>
            </w:pPr>
            <w:r w:rsidRPr="001025E3">
              <w:rPr>
                <w:lang w:val="fr-BE"/>
              </w:rPr>
              <w:t>Fraction de l'ETBE issue de sources renouvelables</w:t>
            </w:r>
          </w:p>
        </w:tc>
        <w:tc>
          <w:tcPr>
            <w:tcW w:w="3384"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D7386A" w14:textId="77777777" w:rsidR="00A71A4E" w:rsidRPr="001025E3" w:rsidRDefault="00A71A4E" w:rsidP="00244946">
            <w:pPr>
              <w:spacing w:before="60" w:after="60"/>
              <w:rPr>
                <w:lang w:val="fr-FR"/>
              </w:rPr>
            </w:pPr>
            <w:r w:rsidRPr="001025E3">
              <w:rPr>
                <w:lang w:val="fr-BE"/>
              </w:rPr>
              <w:t>Mêmes valeurs que pour la filière de production de l'éthanol choisie</w:t>
            </w:r>
          </w:p>
        </w:tc>
      </w:tr>
      <w:tr w:rsidR="00A71A4E" w:rsidRPr="00A83F87" w14:paraId="334026DA"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F9AC35" w14:textId="77777777" w:rsidR="00A71A4E" w:rsidRPr="001025E3" w:rsidRDefault="00A71A4E" w:rsidP="00244946">
            <w:pPr>
              <w:spacing w:before="60" w:after="60"/>
              <w:rPr>
                <w:lang w:val="fr-FR"/>
              </w:rPr>
            </w:pPr>
            <w:r w:rsidRPr="001025E3">
              <w:rPr>
                <w:lang w:val="fr-BE"/>
              </w:rPr>
              <w:t>Fraction du TAEE issue de sources renouvelables</w:t>
            </w:r>
          </w:p>
        </w:tc>
        <w:tc>
          <w:tcPr>
            <w:tcW w:w="3384"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503CFA" w14:textId="77777777" w:rsidR="00A71A4E" w:rsidRPr="001025E3" w:rsidRDefault="00A71A4E" w:rsidP="00244946">
            <w:pPr>
              <w:spacing w:before="60" w:after="60"/>
              <w:rPr>
                <w:lang w:val="fr-FR"/>
              </w:rPr>
            </w:pPr>
            <w:r w:rsidRPr="001025E3">
              <w:rPr>
                <w:lang w:val="fr-BE"/>
              </w:rPr>
              <w:t>Mêmes valeurs que pour la filière de production de l'éthanol choisie</w:t>
            </w:r>
          </w:p>
        </w:tc>
      </w:tr>
      <w:tr w:rsidR="00A71A4E" w:rsidRPr="001025E3" w14:paraId="0A461DDC"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1F3F7A" w14:textId="77777777" w:rsidR="00A71A4E" w:rsidRPr="001025E3" w:rsidRDefault="00A71A4E" w:rsidP="00244946">
            <w:pPr>
              <w:spacing w:before="60" w:after="60"/>
            </w:pPr>
            <w:proofErr w:type="spellStart"/>
            <w:r w:rsidRPr="001025E3">
              <w:t>Biogazole</w:t>
            </w:r>
            <w:proofErr w:type="spellEnd"/>
            <w:r w:rsidRPr="001025E3">
              <w:t xml:space="preserve"> de colza</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D313B2" w14:textId="77777777" w:rsidR="00A71A4E" w:rsidRPr="001025E3" w:rsidRDefault="00A71A4E" w:rsidP="00244946">
            <w:pPr>
              <w:spacing w:before="60" w:after="60"/>
            </w:pPr>
            <w:r w:rsidRPr="001025E3">
              <w:t>1,8</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A76E7A" w14:textId="77777777" w:rsidR="00A71A4E" w:rsidRPr="001025E3" w:rsidRDefault="00A71A4E" w:rsidP="00244946">
            <w:pPr>
              <w:spacing w:before="60" w:after="60"/>
            </w:pPr>
            <w:r w:rsidRPr="001025E3">
              <w:t>1,8</w:t>
            </w:r>
          </w:p>
        </w:tc>
      </w:tr>
      <w:tr w:rsidR="00A71A4E" w:rsidRPr="001025E3" w14:paraId="20A67737"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F424BD" w14:textId="77777777" w:rsidR="00A71A4E" w:rsidRPr="001025E3" w:rsidRDefault="00A71A4E" w:rsidP="00244946">
            <w:pPr>
              <w:spacing w:before="60" w:after="60"/>
            </w:pPr>
            <w:proofErr w:type="spellStart"/>
            <w:r w:rsidRPr="001025E3">
              <w:t>Biogazole</w:t>
            </w:r>
            <w:proofErr w:type="spellEnd"/>
            <w:r w:rsidRPr="001025E3">
              <w:t xml:space="preserve"> de </w:t>
            </w:r>
            <w:proofErr w:type="spellStart"/>
            <w:r w:rsidRPr="001025E3">
              <w:t>tournesol</w:t>
            </w:r>
            <w:proofErr w:type="spellEnd"/>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3239C2" w14:textId="77777777" w:rsidR="00A71A4E" w:rsidRPr="001025E3" w:rsidRDefault="00A71A4E" w:rsidP="00244946">
            <w:pPr>
              <w:spacing w:before="60" w:after="60"/>
            </w:pPr>
            <w:r w:rsidRPr="001025E3">
              <w:t>2,1</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DE8BD0" w14:textId="77777777" w:rsidR="00A71A4E" w:rsidRPr="001025E3" w:rsidRDefault="00A71A4E" w:rsidP="00244946">
            <w:pPr>
              <w:spacing w:before="60" w:after="60"/>
            </w:pPr>
            <w:r w:rsidRPr="001025E3">
              <w:t>2,1</w:t>
            </w:r>
          </w:p>
        </w:tc>
      </w:tr>
      <w:tr w:rsidR="00A71A4E" w:rsidRPr="001025E3" w14:paraId="2157C6D9"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384BDA" w14:textId="77777777" w:rsidR="00A71A4E" w:rsidRPr="001025E3" w:rsidRDefault="00A71A4E" w:rsidP="00244946">
            <w:pPr>
              <w:spacing w:before="60" w:after="60"/>
            </w:pPr>
            <w:proofErr w:type="spellStart"/>
            <w:r w:rsidRPr="001025E3">
              <w:t>Biogazole</w:t>
            </w:r>
            <w:proofErr w:type="spellEnd"/>
            <w:r w:rsidRPr="001025E3">
              <w:t xml:space="preserve"> de soja</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C2BFFD" w14:textId="77777777" w:rsidR="00A71A4E" w:rsidRPr="001025E3" w:rsidRDefault="00A71A4E" w:rsidP="00244946">
            <w:pPr>
              <w:spacing w:before="60" w:after="60"/>
            </w:pPr>
            <w:r w:rsidRPr="001025E3">
              <w:t>8,9</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4C25ED" w14:textId="77777777" w:rsidR="00A71A4E" w:rsidRPr="001025E3" w:rsidRDefault="00A71A4E" w:rsidP="00244946">
            <w:pPr>
              <w:spacing w:before="60" w:after="60"/>
            </w:pPr>
            <w:r w:rsidRPr="001025E3">
              <w:t>8,9</w:t>
            </w:r>
          </w:p>
        </w:tc>
      </w:tr>
      <w:tr w:rsidR="00A71A4E" w:rsidRPr="001025E3" w14:paraId="376BF4C9"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742CD4" w14:textId="77777777" w:rsidR="00A71A4E" w:rsidRPr="001025E3" w:rsidRDefault="00A71A4E" w:rsidP="00244946">
            <w:pPr>
              <w:spacing w:before="60" w:after="60"/>
              <w:rPr>
                <w:lang w:val="fr-FR"/>
              </w:rPr>
            </w:pPr>
            <w:r w:rsidRPr="001025E3">
              <w:rPr>
                <w:lang w:val="fr-BE"/>
              </w:rPr>
              <w:t>Biogazole d'huile de palme (bassin ouvert pour effluents)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E88B1E" w14:textId="77777777" w:rsidR="00A71A4E" w:rsidRPr="001025E3" w:rsidRDefault="00A71A4E" w:rsidP="00244946">
            <w:pPr>
              <w:spacing w:before="60" w:after="60"/>
            </w:pPr>
            <w:r w:rsidRPr="001025E3">
              <w:t>6,9</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2DF065" w14:textId="77777777" w:rsidR="00A71A4E" w:rsidRPr="001025E3" w:rsidRDefault="00A71A4E" w:rsidP="00244946">
            <w:pPr>
              <w:spacing w:before="60" w:after="60"/>
            </w:pPr>
            <w:r w:rsidRPr="001025E3">
              <w:t>6,9</w:t>
            </w:r>
          </w:p>
        </w:tc>
      </w:tr>
      <w:tr w:rsidR="00A71A4E" w:rsidRPr="001025E3" w14:paraId="758E73A0"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9A8F4D" w14:textId="77777777" w:rsidR="00A71A4E" w:rsidRPr="001025E3" w:rsidRDefault="00A71A4E" w:rsidP="00244946">
            <w:pPr>
              <w:spacing w:before="60" w:after="60"/>
              <w:rPr>
                <w:lang w:val="fr-FR"/>
              </w:rPr>
            </w:pPr>
            <w:r w:rsidRPr="001025E3">
              <w:rPr>
                <w:lang w:val="fr-BE"/>
              </w:rPr>
              <w:lastRenderedPageBreak/>
              <w:t>Biogazole d'huile de palme (piégeage du méthane provenant de l'huilerie)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784402" w14:textId="77777777" w:rsidR="00A71A4E" w:rsidRPr="001025E3" w:rsidRDefault="00A71A4E" w:rsidP="00244946">
            <w:pPr>
              <w:spacing w:before="60" w:after="60"/>
            </w:pPr>
            <w:r w:rsidRPr="001025E3">
              <w:t>6,9</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D5BBB1" w14:textId="77777777" w:rsidR="00A71A4E" w:rsidRPr="001025E3" w:rsidRDefault="00A71A4E" w:rsidP="00244946">
            <w:pPr>
              <w:spacing w:before="60" w:after="60"/>
            </w:pPr>
            <w:r w:rsidRPr="001025E3">
              <w:t>6,9</w:t>
            </w:r>
          </w:p>
        </w:tc>
      </w:tr>
      <w:tr w:rsidR="00A71A4E" w:rsidRPr="001025E3" w14:paraId="42B605F5"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F6CAEA" w14:textId="77777777" w:rsidR="00A71A4E" w:rsidRPr="001025E3" w:rsidRDefault="00A71A4E" w:rsidP="00244946">
            <w:pPr>
              <w:spacing w:before="60" w:after="60"/>
              <w:rPr>
                <w:lang w:val="fr-FR"/>
              </w:rPr>
            </w:pPr>
            <w:r w:rsidRPr="001025E3">
              <w:rPr>
                <w:lang w:val="fr-BE"/>
              </w:rPr>
              <w:t>Biogazole d'huiles de cuisson usagées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D374B6" w14:textId="77777777" w:rsidR="00A71A4E" w:rsidRPr="001025E3" w:rsidRDefault="00A71A4E" w:rsidP="00244946">
            <w:pPr>
              <w:spacing w:before="60" w:after="60"/>
            </w:pPr>
            <w:r w:rsidRPr="001025E3">
              <w:t>1,9</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312DC7" w14:textId="77777777" w:rsidR="00A71A4E" w:rsidRPr="001025E3" w:rsidRDefault="00A71A4E" w:rsidP="00244946">
            <w:pPr>
              <w:spacing w:before="60" w:after="60"/>
            </w:pPr>
            <w:r w:rsidRPr="001025E3">
              <w:t>1,9</w:t>
            </w:r>
          </w:p>
        </w:tc>
      </w:tr>
      <w:tr w:rsidR="00A71A4E" w:rsidRPr="001025E3" w14:paraId="01286E85"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0F5999" w14:textId="03F266D0" w:rsidR="00A71A4E" w:rsidRPr="001025E3" w:rsidRDefault="00A71A4E" w:rsidP="00244946">
            <w:pPr>
              <w:spacing w:before="60" w:after="60"/>
              <w:rPr>
                <w:lang w:val="fr-FR"/>
              </w:rPr>
            </w:pPr>
            <w:r w:rsidRPr="001025E3">
              <w:rPr>
                <w:lang w:val="fr-BE"/>
              </w:rPr>
              <w:t>Biogazole provenant de graisses animales fondues</w:t>
            </w:r>
            <w:hyperlink r:id="rId49" w:anchor="ntr*4-L_2018328FR.01014701-E0017" w:history="1">
              <w:r w:rsidRPr="001025E3">
                <w:rPr>
                  <w:rStyle w:val="Hyperlink"/>
                  <w:color w:val="3366CC"/>
                  <w:lang w:val="fr-BE"/>
                </w:rPr>
                <w:t> </w:t>
              </w:r>
              <w:r w:rsidRPr="001025E3">
                <w:rPr>
                  <w:rStyle w:val="Hyperlink"/>
                  <w:color w:val="auto"/>
                  <w:u w:val="none"/>
                  <w:vertAlign w:val="superscript"/>
                  <w:lang w:val="fr-BE"/>
                </w:rPr>
                <w:t>8</w:t>
              </w:r>
            </w:hyperlink>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ED3B5E" w14:textId="77777777" w:rsidR="00A71A4E" w:rsidRPr="001025E3" w:rsidRDefault="00A71A4E" w:rsidP="00244946">
            <w:pPr>
              <w:spacing w:before="60" w:after="60"/>
            </w:pPr>
            <w:r w:rsidRPr="001025E3">
              <w:t>1,7</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0B577E" w14:textId="77777777" w:rsidR="00A71A4E" w:rsidRPr="001025E3" w:rsidRDefault="00A71A4E" w:rsidP="00244946">
            <w:pPr>
              <w:spacing w:before="60" w:after="60"/>
            </w:pPr>
            <w:r w:rsidRPr="001025E3">
              <w:t>1,7</w:t>
            </w:r>
          </w:p>
        </w:tc>
      </w:tr>
      <w:tr w:rsidR="00A71A4E" w:rsidRPr="001025E3" w14:paraId="6B61CABB"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248D75" w14:textId="77777777" w:rsidR="00A71A4E" w:rsidRPr="001025E3" w:rsidRDefault="00A71A4E" w:rsidP="00244946">
            <w:pPr>
              <w:spacing w:before="60" w:after="60"/>
            </w:pPr>
            <w:proofErr w:type="spellStart"/>
            <w:r w:rsidRPr="001025E3">
              <w:t>Huile</w:t>
            </w:r>
            <w:proofErr w:type="spellEnd"/>
            <w:r w:rsidRPr="001025E3">
              <w:t xml:space="preserve"> </w:t>
            </w:r>
            <w:proofErr w:type="spellStart"/>
            <w:r w:rsidRPr="001025E3">
              <w:t>végétale</w:t>
            </w:r>
            <w:proofErr w:type="spellEnd"/>
            <w:r w:rsidRPr="001025E3">
              <w:t xml:space="preserve"> </w:t>
            </w:r>
            <w:proofErr w:type="spellStart"/>
            <w:r w:rsidRPr="001025E3">
              <w:t>hydrotraitée</w:t>
            </w:r>
            <w:proofErr w:type="spellEnd"/>
            <w:r w:rsidRPr="001025E3">
              <w:t>, colza</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536A45" w14:textId="77777777" w:rsidR="00A71A4E" w:rsidRPr="001025E3" w:rsidRDefault="00A71A4E" w:rsidP="00244946">
            <w:pPr>
              <w:spacing w:before="60" w:after="60"/>
            </w:pPr>
            <w:r w:rsidRPr="001025E3">
              <w:t>1,7</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2090DA" w14:textId="77777777" w:rsidR="00A71A4E" w:rsidRPr="001025E3" w:rsidRDefault="00A71A4E" w:rsidP="00244946">
            <w:pPr>
              <w:spacing w:before="60" w:after="60"/>
            </w:pPr>
            <w:r w:rsidRPr="001025E3">
              <w:t>1,7</w:t>
            </w:r>
          </w:p>
        </w:tc>
      </w:tr>
      <w:tr w:rsidR="00A71A4E" w:rsidRPr="001025E3" w14:paraId="310CD87D"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AB4DB0" w14:textId="77777777" w:rsidR="00A71A4E" w:rsidRPr="001025E3" w:rsidRDefault="00A71A4E" w:rsidP="00244946">
            <w:pPr>
              <w:spacing w:before="60" w:after="60"/>
            </w:pPr>
            <w:proofErr w:type="spellStart"/>
            <w:r w:rsidRPr="001025E3">
              <w:t>Huile</w:t>
            </w:r>
            <w:proofErr w:type="spellEnd"/>
            <w:r w:rsidRPr="001025E3">
              <w:t xml:space="preserve"> </w:t>
            </w:r>
            <w:proofErr w:type="spellStart"/>
            <w:r w:rsidRPr="001025E3">
              <w:t>végétale</w:t>
            </w:r>
            <w:proofErr w:type="spellEnd"/>
            <w:r w:rsidRPr="001025E3">
              <w:t xml:space="preserve"> </w:t>
            </w:r>
            <w:proofErr w:type="spellStart"/>
            <w:r w:rsidRPr="001025E3">
              <w:t>hydrotraitée</w:t>
            </w:r>
            <w:proofErr w:type="spellEnd"/>
            <w:r w:rsidRPr="001025E3">
              <w:t xml:space="preserve">, </w:t>
            </w:r>
            <w:proofErr w:type="spellStart"/>
            <w:r w:rsidRPr="001025E3">
              <w:t>tournesol</w:t>
            </w:r>
            <w:proofErr w:type="spellEnd"/>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D02630" w14:textId="77777777" w:rsidR="00A71A4E" w:rsidRPr="001025E3" w:rsidRDefault="00A71A4E" w:rsidP="00244946">
            <w:pPr>
              <w:spacing w:before="60" w:after="60"/>
            </w:pPr>
            <w:r w:rsidRPr="001025E3">
              <w:t>2,0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55E3B2" w14:textId="77777777" w:rsidR="00A71A4E" w:rsidRPr="001025E3" w:rsidRDefault="00A71A4E" w:rsidP="00244946">
            <w:pPr>
              <w:spacing w:before="60" w:after="60"/>
            </w:pPr>
            <w:r w:rsidRPr="001025E3">
              <w:t>2,0</w:t>
            </w:r>
          </w:p>
        </w:tc>
      </w:tr>
      <w:tr w:rsidR="00A71A4E" w:rsidRPr="001025E3" w14:paraId="242E93BB"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DA0F6C" w14:textId="77777777" w:rsidR="00A71A4E" w:rsidRPr="001025E3" w:rsidRDefault="00A71A4E" w:rsidP="00244946">
            <w:pPr>
              <w:spacing w:before="60" w:after="60"/>
            </w:pPr>
            <w:proofErr w:type="spellStart"/>
            <w:r w:rsidRPr="001025E3">
              <w:t>Huile</w:t>
            </w:r>
            <w:proofErr w:type="spellEnd"/>
            <w:r w:rsidRPr="001025E3">
              <w:t xml:space="preserve"> </w:t>
            </w:r>
            <w:proofErr w:type="spellStart"/>
            <w:r w:rsidRPr="001025E3">
              <w:t>végétale</w:t>
            </w:r>
            <w:proofErr w:type="spellEnd"/>
            <w:r w:rsidRPr="001025E3">
              <w:t xml:space="preserve"> </w:t>
            </w:r>
            <w:proofErr w:type="spellStart"/>
            <w:r w:rsidRPr="001025E3">
              <w:t>hydrotraitée</w:t>
            </w:r>
            <w:proofErr w:type="spellEnd"/>
            <w:r w:rsidRPr="001025E3">
              <w:t>, soja</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8E7E2C" w14:textId="77777777" w:rsidR="00A71A4E" w:rsidRPr="001025E3" w:rsidRDefault="00A71A4E" w:rsidP="00244946">
            <w:pPr>
              <w:spacing w:before="60" w:after="60"/>
            </w:pPr>
            <w:r w:rsidRPr="001025E3">
              <w:t>9,2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8B32F5" w14:textId="77777777" w:rsidR="00A71A4E" w:rsidRPr="001025E3" w:rsidRDefault="00A71A4E" w:rsidP="00244946">
            <w:pPr>
              <w:spacing w:before="60" w:after="60"/>
            </w:pPr>
            <w:r w:rsidRPr="001025E3">
              <w:t>9,2</w:t>
            </w:r>
          </w:p>
        </w:tc>
      </w:tr>
      <w:tr w:rsidR="00A71A4E" w:rsidRPr="001025E3" w14:paraId="7AB09A6D"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E645A6" w14:textId="77777777" w:rsidR="00A71A4E" w:rsidRPr="001025E3" w:rsidRDefault="00A71A4E" w:rsidP="00244946">
            <w:pPr>
              <w:spacing w:before="60" w:after="60"/>
              <w:rPr>
                <w:lang w:val="fr-FR"/>
              </w:rPr>
            </w:pPr>
            <w:r w:rsidRPr="001025E3">
              <w:rPr>
                <w:lang w:val="fr-BE"/>
              </w:rPr>
              <w:t>Huile végétale pure, huile de palme (bassin ouvert pour effluents)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0ACD8C" w14:textId="77777777" w:rsidR="00A71A4E" w:rsidRPr="001025E3" w:rsidRDefault="00A71A4E" w:rsidP="00244946">
            <w:pPr>
              <w:spacing w:before="60" w:after="60"/>
            </w:pPr>
            <w:r w:rsidRPr="001025E3">
              <w:t>7,0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7C17F9" w14:textId="77777777" w:rsidR="00A71A4E" w:rsidRPr="001025E3" w:rsidRDefault="00A71A4E" w:rsidP="00244946">
            <w:pPr>
              <w:spacing w:before="60" w:after="60"/>
            </w:pPr>
            <w:r w:rsidRPr="001025E3">
              <w:t>7,0</w:t>
            </w:r>
          </w:p>
        </w:tc>
      </w:tr>
      <w:tr w:rsidR="00A71A4E" w:rsidRPr="001025E3" w14:paraId="6F8A8BF0"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2138D0" w14:textId="77777777" w:rsidR="00A71A4E" w:rsidRPr="001025E3" w:rsidRDefault="00A71A4E" w:rsidP="00244946">
            <w:pPr>
              <w:spacing w:before="60" w:after="60"/>
              <w:rPr>
                <w:lang w:val="fr-FR"/>
              </w:rPr>
            </w:pPr>
            <w:r w:rsidRPr="001025E3">
              <w:rPr>
                <w:lang w:val="fr-BE"/>
              </w:rPr>
              <w:t>Huile végétale hydrotraitée, huile de palme (piégeage du méthane provenant de l'huilerie)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8D6F15" w14:textId="77777777" w:rsidR="00A71A4E" w:rsidRPr="001025E3" w:rsidRDefault="00A71A4E" w:rsidP="00244946">
            <w:pPr>
              <w:spacing w:before="60" w:after="60"/>
            </w:pPr>
            <w:r w:rsidRPr="001025E3">
              <w:t>7,0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EB6B91" w14:textId="77777777" w:rsidR="00A71A4E" w:rsidRPr="001025E3" w:rsidRDefault="00A71A4E" w:rsidP="00244946">
            <w:pPr>
              <w:spacing w:before="60" w:after="60"/>
            </w:pPr>
            <w:r w:rsidRPr="001025E3">
              <w:t>7,0</w:t>
            </w:r>
          </w:p>
        </w:tc>
      </w:tr>
      <w:tr w:rsidR="00A71A4E" w:rsidRPr="001025E3" w14:paraId="59BBB5D9"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27768A" w14:textId="77777777" w:rsidR="00A71A4E" w:rsidRPr="001025E3" w:rsidRDefault="00A71A4E" w:rsidP="00244946">
            <w:pPr>
              <w:spacing w:before="60" w:after="60"/>
              <w:rPr>
                <w:lang w:val="fr-FR"/>
              </w:rPr>
            </w:pPr>
            <w:r w:rsidRPr="001025E3">
              <w:rPr>
                <w:lang w:val="fr-BE"/>
              </w:rPr>
              <w:t>Huile hydrotraitée provenant d'huiles de cuisson usagées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FB6BD1" w14:textId="77777777" w:rsidR="00A71A4E" w:rsidRPr="001025E3" w:rsidRDefault="00A71A4E" w:rsidP="00244946">
            <w:pPr>
              <w:spacing w:before="60" w:after="60"/>
            </w:pPr>
            <w:r w:rsidRPr="001025E3">
              <w:t>1,7</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64090B" w14:textId="77777777" w:rsidR="00A71A4E" w:rsidRPr="001025E3" w:rsidRDefault="00A71A4E" w:rsidP="00244946">
            <w:pPr>
              <w:spacing w:before="60" w:after="60"/>
            </w:pPr>
            <w:r w:rsidRPr="001025E3">
              <w:t>1,7</w:t>
            </w:r>
          </w:p>
        </w:tc>
      </w:tr>
      <w:tr w:rsidR="00A71A4E" w:rsidRPr="001025E3" w14:paraId="56E9D99C"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3C3148" w14:textId="60512308" w:rsidR="00A71A4E" w:rsidRPr="001025E3" w:rsidRDefault="00A71A4E" w:rsidP="00244946">
            <w:pPr>
              <w:spacing w:before="60" w:after="60"/>
              <w:rPr>
                <w:lang w:val="fr-FR"/>
              </w:rPr>
            </w:pPr>
            <w:r w:rsidRPr="001025E3">
              <w:rPr>
                <w:lang w:val="fr-BE"/>
              </w:rPr>
              <w:t>Huile hydrotraitée provenant de graisses animales fondues</w:t>
            </w:r>
            <w:hyperlink r:id="rId50" w:anchor="ntr*4-L_2018328FR.01014701-E0017" w:history="1">
              <w:r w:rsidRPr="001025E3">
                <w:rPr>
                  <w:rStyle w:val="Hyperlink"/>
                  <w:color w:val="3366CC"/>
                  <w:lang w:val="fr-BE"/>
                </w:rPr>
                <w:t> </w:t>
              </w:r>
              <w:r w:rsidRPr="001025E3">
                <w:rPr>
                  <w:rStyle w:val="Hyperlink"/>
                  <w:color w:val="auto"/>
                  <w:u w:val="none"/>
                  <w:vertAlign w:val="superscript"/>
                  <w:lang w:val="fr-BE"/>
                </w:rPr>
                <w:t>8</w:t>
              </w:r>
            </w:hyperlink>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3B5CC4" w14:textId="77777777" w:rsidR="00A71A4E" w:rsidRPr="001025E3" w:rsidRDefault="00A71A4E" w:rsidP="00244946">
            <w:pPr>
              <w:spacing w:before="60" w:after="60"/>
            </w:pPr>
            <w:r w:rsidRPr="001025E3">
              <w:t>1,5</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629B39" w14:textId="77777777" w:rsidR="00A71A4E" w:rsidRPr="001025E3" w:rsidRDefault="00A71A4E" w:rsidP="00244946">
            <w:pPr>
              <w:spacing w:before="60" w:after="60"/>
            </w:pPr>
            <w:r w:rsidRPr="001025E3">
              <w:t>1,5</w:t>
            </w:r>
          </w:p>
        </w:tc>
      </w:tr>
      <w:tr w:rsidR="00A71A4E" w:rsidRPr="001025E3" w14:paraId="1E54E7A6"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4E11E8" w14:textId="77777777" w:rsidR="00A71A4E" w:rsidRPr="001025E3" w:rsidRDefault="00A71A4E" w:rsidP="00244946">
            <w:pPr>
              <w:spacing w:before="60" w:after="60"/>
            </w:pPr>
            <w:proofErr w:type="spellStart"/>
            <w:r w:rsidRPr="001025E3">
              <w:t>Huile</w:t>
            </w:r>
            <w:proofErr w:type="spellEnd"/>
            <w:r w:rsidRPr="001025E3">
              <w:t xml:space="preserve"> </w:t>
            </w:r>
            <w:proofErr w:type="spellStart"/>
            <w:r w:rsidRPr="001025E3">
              <w:t>végétale</w:t>
            </w:r>
            <w:proofErr w:type="spellEnd"/>
            <w:r w:rsidRPr="001025E3">
              <w:t xml:space="preserve"> pure, colza</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11E220" w14:textId="77777777" w:rsidR="00A71A4E" w:rsidRPr="001025E3" w:rsidRDefault="00A71A4E" w:rsidP="00244946">
            <w:pPr>
              <w:spacing w:before="60" w:after="60"/>
            </w:pPr>
            <w:r w:rsidRPr="001025E3">
              <w:t>1,4</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1CAE3C" w14:textId="77777777" w:rsidR="00A71A4E" w:rsidRPr="001025E3" w:rsidRDefault="00A71A4E" w:rsidP="00244946">
            <w:pPr>
              <w:spacing w:before="60" w:after="60"/>
            </w:pPr>
            <w:r w:rsidRPr="001025E3">
              <w:t>1,4</w:t>
            </w:r>
          </w:p>
        </w:tc>
      </w:tr>
      <w:tr w:rsidR="00A71A4E" w:rsidRPr="001025E3" w14:paraId="49967DB1"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479975" w14:textId="77777777" w:rsidR="00A71A4E" w:rsidRPr="001025E3" w:rsidRDefault="00A71A4E" w:rsidP="00244946">
            <w:pPr>
              <w:spacing w:before="60" w:after="60"/>
            </w:pPr>
            <w:proofErr w:type="spellStart"/>
            <w:r w:rsidRPr="001025E3">
              <w:t>Huile</w:t>
            </w:r>
            <w:proofErr w:type="spellEnd"/>
            <w:r w:rsidRPr="001025E3">
              <w:t xml:space="preserve"> </w:t>
            </w:r>
            <w:proofErr w:type="spellStart"/>
            <w:r w:rsidRPr="001025E3">
              <w:t>végétale</w:t>
            </w:r>
            <w:proofErr w:type="spellEnd"/>
            <w:r w:rsidRPr="001025E3">
              <w:t xml:space="preserve"> pure, </w:t>
            </w:r>
            <w:proofErr w:type="spellStart"/>
            <w:r w:rsidRPr="001025E3">
              <w:t>tournesol</w:t>
            </w:r>
            <w:proofErr w:type="spellEnd"/>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D6E249" w14:textId="77777777" w:rsidR="00A71A4E" w:rsidRPr="001025E3" w:rsidRDefault="00A71A4E" w:rsidP="00244946">
            <w:pPr>
              <w:spacing w:before="60" w:after="60"/>
            </w:pPr>
            <w:r w:rsidRPr="001025E3">
              <w:t>1,7</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B400FB" w14:textId="77777777" w:rsidR="00A71A4E" w:rsidRPr="001025E3" w:rsidRDefault="00A71A4E" w:rsidP="00244946">
            <w:pPr>
              <w:spacing w:before="60" w:after="60"/>
            </w:pPr>
            <w:r w:rsidRPr="001025E3">
              <w:t>1,7</w:t>
            </w:r>
          </w:p>
        </w:tc>
      </w:tr>
      <w:tr w:rsidR="00A71A4E" w:rsidRPr="001025E3" w14:paraId="7FB9C482"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60C758" w14:textId="77777777" w:rsidR="00A71A4E" w:rsidRPr="001025E3" w:rsidRDefault="00A71A4E" w:rsidP="00244946">
            <w:pPr>
              <w:spacing w:before="60" w:after="60"/>
            </w:pPr>
            <w:proofErr w:type="spellStart"/>
            <w:r w:rsidRPr="001025E3">
              <w:t>Huile</w:t>
            </w:r>
            <w:proofErr w:type="spellEnd"/>
            <w:r w:rsidRPr="001025E3">
              <w:t xml:space="preserve"> </w:t>
            </w:r>
            <w:proofErr w:type="spellStart"/>
            <w:r w:rsidRPr="001025E3">
              <w:t>végétale</w:t>
            </w:r>
            <w:proofErr w:type="spellEnd"/>
            <w:r w:rsidRPr="001025E3">
              <w:t xml:space="preserve"> pure, soja</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CC3EDA" w14:textId="77777777" w:rsidR="00A71A4E" w:rsidRPr="001025E3" w:rsidRDefault="00A71A4E" w:rsidP="00244946">
            <w:pPr>
              <w:spacing w:before="60" w:after="60"/>
            </w:pPr>
            <w:r w:rsidRPr="001025E3">
              <w:t>8,8</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9420C3" w14:textId="77777777" w:rsidR="00A71A4E" w:rsidRPr="001025E3" w:rsidRDefault="00A71A4E" w:rsidP="00244946">
            <w:pPr>
              <w:spacing w:before="60" w:after="60"/>
            </w:pPr>
            <w:r w:rsidRPr="001025E3">
              <w:t>8,8</w:t>
            </w:r>
          </w:p>
        </w:tc>
      </w:tr>
      <w:tr w:rsidR="00A71A4E" w:rsidRPr="001025E3" w14:paraId="441B6AB9"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B4B01B" w14:textId="77777777" w:rsidR="00A71A4E" w:rsidRPr="001025E3" w:rsidRDefault="00A71A4E" w:rsidP="00244946">
            <w:pPr>
              <w:spacing w:before="60" w:after="60"/>
              <w:rPr>
                <w:lang w:val="fr-FR"/>
              </w:rPr>
            </w:pPr>
            <w:r w:rsidRPr="001025E3">
              <w:rPr>
                <w:lang w:val="fr-BE"/>
              </w:rPr>
              <w:t>Huile végétale pure, huile de palme (bassin ouvert pour effluents)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D4BF77" w14:textId="77777777" w:rsidR="00A71A4E" w:rsidRPr="001025E3" w:rsidRDefault="00A71A4E" w:rsidP="00244946">
            <w:pPr>
              <w:spacing w:before="60" w:after="60"/>
            </w:pPr>
            <w:r w:rsidRPr="001025E3">
              <w:t>6,7</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C23941" w14:textId="77777777" w:rsidR="00A71A4E" w:rsidRPr="001025E3" w:rsidRDefault="00A71A4E" w:rsidP="00244946">
            <w:pPr>
              <w:spacing w:before="60" w:after="60"/>
            </w:pPr>
            <w:r w:rsidRPr="001025E3">
              <w:t>6,7</w:t>
            </w:r>
          </w:p>
        </w:tc>
      </w:tr>
      <w:tr w:rsidR="00A71A4E" w:rsidRPr="001025E3" w14:paraId="54B72658"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DA1B90" w14:textId="77777777" w:rsidR="00A71A4E" w:rsidRPr="001025E3" w:rsidRDefault="00A71A4E" w:rsidP="00244946">
            <w:pPr>
              <w:spacing w:before="60" w:after="60"/>
              <w:rPr>
                <w:lang w:val="fr-FR"/>
              </w:rPr>
            </w:pPr>
            <w:r w:rsidRPr="001025E3">
              <w:rPr>
                <w:lang w:val="fr-BE"/>
              </w:rPr>
              <w:t>Huile végétale pure, huile de palme (piégeage du méthane provenant de l'huilerie)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6053C8" w14:textId="77777777" w:rsidR="00A71A4E" w:rsidRPr="001025E3" w:rsidRDefault="00A71A4E" w:rsidP="00244946">
            <w:pPr>
              <w:spacing w:before="60" w:after="60"/>
            </w:pPr>
            <w:r w:rsidRPr="001025E3">
              <w:t>6,7</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7AEBDC" w14:textId="77777777" w:rsidR="00A71A4E" w:rsidRPr="001025E3" w:rsidRDefault="00A71A4E" w:rsidP="00244946">
            <w:pPr>
              <w:spacing w:before="60" w:after="60"/>
            </w:pPr>
            <w:r w:rsidRPr="001025E3">
              <w:t>6,7</w:t>
            </w:r>
          </w:p>
        </w:tc>
      </w:tr>
      <w:tr w:rsidR="00A71A4E" w:rsidRPr="001025E3" w14:paraId="270CA29C"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46EC7E" w14:textId="77777777" w:rsidR="00A71A4E" w:rsidRPr="001025E3" w:rsidRDefault="00A71A4E" w:rsidP="00244946">
            <w:pPr>
              <w:spacing w:before="60" w:after="60"/>
              <w:rPr>
                <w:lang w:val="fr-FR"/>
              </w:rPr>
            </w:pPr>
            <w:r w:rsidRPr="001025E3">
              <w:rPr>
                <w:lang w:val="fr-BE"/>
              </w:rPr>
              <w:t>Huile provenant d'huiles de cuisson usagées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EB4E2D" w14:textId="77777777" w:rsidR="00A71A4E" w:rsidRPr="001025E3" w:rsidRDefault="00A71A4E" w:rsidP="00244946">
            <w:pPr>
              <w:spacing w:before="60" w:after="60"/>
            </w:pPr>
            <w:r w:rsidRPr="001025E3">
              <w:t>1,4</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22FB3A" w14:textId="77777777" w:rsidR="00A71A4E" w:rsidRPr="001025E3" w:rsidRDefault="00A71A4E" w:rsidP="00244946">
            <w:pPr>
              <w:spacing w:before="60" w:after="60"/>
            </w:pPr>
            <w:r w:rsidRPr="001025E3">
              <w:t>1,4</w:t>
            </w:r>
          </w:p>
        </w:tc>
      </w:tr>
    </w:tbl>
    <w:p w14:paraId="693D7E24" w14:textId="2AC6F98A" w:rsidR="00A71A4E" w:rsidRPr="001025E3" w:rsidRDefault="00A71A4E" w:rsidP="00714DE2">
      <w:pPr>
        <w:jc w:val="both"/>
        <w:rPr>
          <w:lang w:val="fr-BE"/>
        </w:rPr>
      </w:pPr>
    </w:p>
    <w:p w14:paraId="2E5FE5D2" w14:textId="6DCDE5CE" w:rsidR="00A71A4E" w:rsidRPr="001025E3" w:rsidRDefault="00A71A4E" w:rsidP="00714DE2">
      <w:pPr>
        <w:jc w:val="both"/>
        <w:rPr>
          <w:color w:val="000000"/>
          <w:lang w:val="fr-FR"/>
        </w:rPr>
      </w:pPr>
      <w:r w:rsidRPr="001025E3">
        <w:rPr>
          <w:color w:val="000000"/>
          <w:lang w:val="fr-BE"/>
        </w:rPr>
        <w:lastRenderedPageBreak/>
        <w:t xml:space="preserve">Valeurs par défaut détaillées pour le transport et la distribution du combustible final uniquement: Celles-ci sont déjà comprises dans le tableau «Émissions résultant du transport et de la distribution </w:t>
      </w:r>
      <w:proofErr w:type="spellStart"/>
      <w:r w:rsidRPr="001025E3">
        <w:rPr>
          <w:color w:val="000000"/>
          <w:lang w:val="fr-BE"/>
        </w:rPr>
        <w:t>e</w:t>
      </w:r>
      <w:r w:rsidRPr="001025E3">
        <w:rPr>
          <w:color w:val="000000"/>
          <w:vertAlign w:val="subscript"/>
          <w:lang w:val="fr-BE"/>
        </w:rPr>
        <w:t>td</w:t>
      </w:r>
      <w:proofErr w:type="spellEnd"/>
      <w:r w:rsidRPr="001025E3">
        <w:rPr>
          <w:color w:val="000000"/>
          <w:lang w:val="fr-BE"/>
        </w:rPr>
        <w:t>» tel que défini à la partie C de la présente annexe, mais les valeurs suivantes sont utiles si un opérateur économique désire déclarer les émissions réelles résultant du transport pour le transport des cultures ou de l'huile uniquement.</w:t>
      </w:r>
    </w:p>
    <w:p w14:paraId="0EF60FF7" w14:textId="10CF4196" w:rsidR="00A71A4E" w:rsidRPr="001025E3" w:rsidRDefault="00A71A4E" w:rsidP="00714DE2">
      <w:pPr>
        <w:jc w:val="both"/>
        <w:rPr>
          <w:color w:val="000000"/>
          <w:sz w:val="20"/>
          <w:szCs w:val="20"/>
          <w:lang w:val="fr-B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922"/>
        <w:gridCol w:w="1711"/>
        <w:gridCol w:w="1711"/>
      </w:tblGrid>
      <w:tr w:rsidR="00A71A4E" w:rsidRPr="001025E3" w14:paraId="4B5D0D4A"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C681F0" w14:textId="77777777" w:rsidR="00A71A4E" w:rsidRPr="001025E3" w:rsidRDefault="00A71A4E" w:rsidP="00244946">
            <w:pPr>
              <w:spacing w:before="60" w:after="60"/>
              <w:ind w:right="195"/>
              <w:jc w:val="center"/>
              <w:rPr>
                <w:b/>
                <w:bCs/>
                <w:lang w:val="fr-FR"/>
              </w:rPr>
            </w:pPr>
            <w:r w:rsidRPr="001025E3">
              <w:rPr>
                <w:b/>
                <w:lang w:val="fr-BE"/>
              </w:rPr>
              <w:t>Filière de production des biocarburants et des bioliquides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73905B" w14:textId="77777777" w:rsidR="00A71A4E" w:rsidRPr="001025E3" w:rsidRDefault="00A71A4E" w:rsidP="00244946">
            <w:pPr>
              <w:spacing w:before="60" w:after="60"/>
              <w:ind w:right="195"/>
              <w:jc w:val="center"/>
              <w:rPr>
                <w:b/>
                <w:bCs/>
                <w:lang w:val="fr-FR"/>
              </w:rPr>
            </w:pPr>
            <w:r w:rsidRPr="001025E3">
              <w:rPr>
                <w:b/>
                <w:lang w:val="fr-BE"/>
              </w:rPr>
              <w:t>Émissions de gaz à effet de serre — valeurs types</w:t>
            </w:r>
          </w:p>
          <w:p w14:paraId="0A75C76E" w14:textId="77777777" w:rsidR="00A71A4E" w:rsidRPr="001025E3" w:rsidRDefault="00A71A4E" w:rsidP="00244946">
            <w:pPr>
              <w:spacing w:before="60" w:after="60"/>
              <w:ind w:right="195"/>
              <w:jc w:val="center"/>
              <w:rPr>
                <w:b/>
                <w:bCs/>
              </w:rPr>
            </w:pPr>
            <w:r w:rsidRPr="001025E3">
              <w:rPr>
                <w:b/>
              </w:rPr>
              <w:t>(gCO</w:t>
            </w:r>
            <w:r w:rsidRPr="001025E3">
              <w:rPr>
                <w:b/>
                <w:vertAlign w:val="subscript"/>
              </w:rPr>
              <w:t>2</w:t>
            </w:r>
            <w:r w:rsidRPr="001025E3">
              <w:rPr>
                <w:b/>
              </w:rPr>
              <w:t>eq/MJ)</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708EAA" w14:textId="77777777" w:rsidR="00A71A4E" w:rsidRPr="001025E3" w:rsidRDefault="00A71A4E" w:rsidP="00244946">
            <w:pPr>
              <w:spacing w:before="60" w:after="60"/>
              <w:ind w:right="195"/>
              <w:jc w:val="center"/>
              <w:rPr>
                <w:b/>
                <w:bCs/>
                <w:lang w:val="fr-FR"/>
              </w:rPr>
            </w:pPr>
            <w:r w:rsidRPr="001025E3">
              <w:rPr>
                <w:b/>
                <w:lang w:val="fr-BE"/>
              </w:rPr>
              <w:t>Émissions de gaz à effet de serre — valeurs par défaut</w:t>
            </w:r>
          </w:p>
          <w:p w14:paraId="701E0970" w14:textId="77777777" w:rsidR="00A71A4E" w:rsidRPr="001025E3" w:rsidRDefault="00A71A4E" w:rsidP="00244946">
            <w:pPr>
              <w:spacing w:before="60" w:after="60"/>
              <w:ind w:right="195"/>
              <w:jc w:val="center"/>
              <w:rPr>
                <w:b/>
                <w:bCs/>
              </w:rPr>
            </w:pPr>
            <w:r w:rsidRPr="001025E3">
              <w:rPr>
                <w:b/>
              </w:rPr>
              <w:t>(gCO</w:t>
            </w:r>
            <w:r w:rsidRPr="001025E3">
              <w:rPr>
                <w:b/>
                <w:vertAlign w:val="subscript"/>
              </w:rPr>
              <w:t>2</w:t>
            </w:r>
            <w:r w:rsidRPr="001025E3">
              <w:rPr>
                <w:b/>
              </w:rPr>
              <w:t>eq/MJ)</w:t>
            </w:r>
          </w:p>
        </w:tc>
      </w:tr>
      <w:tr w:rsidR="00A71A4E" w:rsidRPr="001025E3" w14:paraId="74A8F716"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D3B69C" w14:textId="77777777" w:rsidR="00A71A4E" w:rsidRPr="001025E3" w:rsidRDefault="00A71A4E" w:rsidP="00244946">
            <w:pPr>
              <w:spacing w:before="60" w:after="60"/>
              <w:rPr>
                <w:lang w:val="fr-FR"/>
              </w:rPr>
            </w:pPr>
            <w:r w:rsidRPr="001025E3">
              <w:rPr>
                <w:lang w:val="fr-BE"/>
              </w:rPr>
              <w:t>Éthanol de betterave (pas de biogaz provenant des égouts, gaz naturel utilisé comme combustible de transformation dans les chaudières classiques)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1159A3" w14:textId="77777777" w:rsidR="00A71A4E" w:rsidRPr="001025E3" w:rsidRDefault="00A71A4E" w:rsidP="00244946">
            <w:pPr>
              <w:spacing w:before="60" w:after="60"/>
            </w:pPr>
            <w:r w:rsidRPr="001025E3">
              <w:t>1,6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A88952" w14:textId="77777777" w:rsidR="00A71A4E" w:rsidRPr="001025E3" w:rsidRDefault="00A71A4E" w:rsidP="00244946">
            <w:pPr>
              <w:spacing w:before="60" w:after="60"/>
            </w:pPr>
            <w:r w:rsidRPr="001025E3">
              <w:t>1,6</w:t>
            </w:r>
          </w:p>
        </w:tc>
      </w:tr>
      <w:tr w:rsidR="00A71A4E" w:rsidRPr="001025E3" w14:paraId="3DFBC965"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1C0134" w14:textId="77777777" w:rsidR="00A71A4E" w:rsidRPr="001025E3" w:rsidRDefault="00A71A4E" w:rsidP="00244946">
            <w:pPr>
              <w:spacing w:before="60" w:after="60"/>
              <w:rPr>
                <w:lang w:val="fr-FR"/>
              </w:rPr>
            </w:pPr>
            <w:r w:rsidRPr="001025E3">
              <w:rPr>
                <w:lang w:val="fr-BE"/>
              </w:rPr>
              <w:t>Éthanol de betterave (avec du biogaz provenant des égouts, gaz naturel utilisé comme combustible de transformation dans les chaudières classiques)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66E541" w14:textId="77777777" w:rsidR="00A71A4E" w:rsidRPr="001025E3" w:rsidRDefault="00A71A4E" w:rsidP="00244946">
            <w:pPr>
              <w:spacing w:before="60" w:after="60"/>
            </w:pPr>
            <w:r w:rsidRPr="001025E3">
              <w:t>1,6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75E5C0" w14:textId="77777777" w:rsidR="00A71A4E" w:rsidRPr="001025E3" w:rsidRDefault="00A71A4E" w:rsidP="00244946">
            <w:pPr>
              <w:spacing w:before="60" w:after="60"/>
            </w:pPr>
            <w:r w:rsidRPr="001025E3">
              <w:t>1,6</w:t>
            </w:r>
          </w:p>
        </w:tc>
      </w:tr>
      <w:tr w:rsidR="00A71A4E" w:rsidRPr="001025E3" w14:paraId="15E8776D"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6A0EF0" w14:textId="1B30285D" w:rsidR="00A71A4E" w:rsidRPr="001025E3" w:rsidRDefault="00A71A4E" w:rsidP="00244946">
            <w:pPr>
              <w:spacing w:before="60" w:after="60"/>
              <w:rPr>
                <w:lang w:val="fr-FR"/>
              </w:rPr>
            </w:pPr>
            <w:r w:rsidRPr="001025E3">
              <w:rPr>
                <w:lang w:val="fr-BE"/>
              </w:rPr>
              <w:t>Éthanol de betterave [pas de biogaz provenant des égouts, gaz naturel utilisé comme combustible de transformation dans les centrales de cogénération</w:t>
            </w:r>
            <w:hyperlink r:id="rId51" w:anchor="ntr*5-L_2018328FR.01014701-E0018" w:history="1">
              <w:r w:rsidRPr="001025E3">
                <w:rPr>
                  <w:rStyle w:val="Hyperlink"/>
                  <w:color w:val="3366CC"/>
                  <w:lang w:val="fr-BE"/>
                </w:rPr>
                <w:t> </w:t>
              </w:r>
              <w:r w:rsidRPr="001025E3">
                <w:rPr>
                  <w:rStyle w:val="Hyperlink"/>
                  <w:color w:val="auto"/>
                  <w:u w:val="none"/>
                  <w:vertAlign w:val="superscript"/>
                  <w:lang w:val="fr-BE"/>
                </w:rPr>
                <w:t>9</w:t>
              </w:r>
            </w:hyperlink>
            <w:r w:rsidRPr="001025E3">
              <w:rPr>
                <w:lang w:val="fr-BE"/>
              </w:rPr>
              <w:t>]</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CC18EE" w14:textId="77777777" w:rsidR="00A71A4E" w:rsidRPr="001025E3" w:rsidRDefault="00A71A4E" w:rsidP="00244946">
            <w:pPr>
              <w:spacing w:before="60" w:after="60"/>
            </w:pPr>
            <w:r w:rsidRPr="001025E3">
              <w:t>1,6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E5332A" w14:textId="77777777" w:rsidR="00A71A4E" w:rsidRPr="001025E3" w:rsidRDefault="00A71A4E" w:rsidP="00244946">
            <w:pPr>
              <w:spacing w:before="60" w:after="60"/>
            </w:pPr>
            <w:r w:rsidRPr="001025E3">
              <w:t>1,6</w:t>
            </w:r>
          </w:p>
        </w:tc>
      </w:tr>
      <w:tr w:rsidR="00A71A4E" w:rsidRPr="001025E3" w14:paraId="547771B4"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3A47AC" w14:textId="326A9C05" w:rsidR="00A71A4E" w:rsidRPr="001025E3" w:rsidRDefault="00A71A4E" w:rsidP="00244946">
            <w:pPr>
              <w:spacing w:before="60" w:after="60"/>
              <w:rPr>
                <w:lang w:val="fr-FR"/>
              </w:rPr>
            </w:pPr>
            <w:r w:rsidRPr="001025E3">
              <w:rPr>
                <w:lang w:val="fr-BE"/>
              </w:rPr>
              <w:t>Éthanol de betterave [avec du biogaz provenant des égouts, gaz naturel utilisé comme combustible de transformation dans les centrales de cogénération</w:t>
            </w:r>
            <w:hyperlink r:id="rId52" w:anchor="ntr*5-L_2018328FR.01014701-E0018" w:history="1">
              <w:r w:rsidRPr="001025E3">
                <w:rPr>
                  <w:rStyle w:val="Hyperlink"/>
                  <w:color w:val="3366CC"/>
                  <w:lang w:val="fr-BE"/>
                </w:rPr>
                <w:t> </w:t>
              </w:r>
              <w:r w:rsidRPr="001025E3">
                <w:rPr>
                  <w:rStyle w:val="Hyperlink"/>
                  <w:color w:val="auto"/>
                  <w:u w:val="none"/>
                  <w:vertAlign w:val="superscript"/>
                  <w:lang w:val="fr-BE"/>
                </w:rPr>
                <w:t>9</w:t>
              </w:r>
            </w:hyperlink>
            <w:r w:rsidRPr="001025E3">
              <w:rPr>
                <w:lang w:val="fr-BE"/>
              </w:rPr>
              <w:t>]</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DC585D" w14:textId="77777777" w:rsidR="00A71A4E" w:rsidRPr="001025E3" w:rsidRDefault="00A71A4E" w:rsidP="00244946">
            <w:pPr>
              <w:spacing w:before="60" w:after="60"/>
            </w:pPr>
            <w:r w:rsidRPr="001025E3">
              <w:t>1,6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36E18C" w14:textId="77777777" w:rsidR="00A71A4E" w:rsidRPr="001025E3" w:rsidRDefault="00A71A4E" w:rsidP="00244946">
            <w:pPr>
              <w:spacing w:before="60" w:after="60"/>
            </w:pPr>
            <w:r w:rsidRPr="001025E3">
              <w:t>1,6</w:t>
            </w:r>
          </w:p>
        </w:tc>
      </w:tr>
      <w:tr w:rsidR="00A71A4E" w:rsidRPr="001025E3" w14:paraId="2FF97748"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51E8ED" w14:textId="66C2BB60" w:rsidR="00A71A4E" w:rsidRPr="001025E3" w:rsidRDefault="00A71A4E" w:rsidP="00244946">
            <w:pPr>
              <w:spacing w:before="60" w:after="60"/>
              <w:rPr>
                <w:lang w:val="fr-FR"/>
              </w:rPr>
            </w:pPr>
            <w:r w:rsidRPr="001025E3">
              <w:rPr>
                <w:lang w:val="fr-BE"/>
              </w:rPr>
              <w:t>Éthanol de betterave [pas de biogaz provenant des égouts, lignite utilisé comme combustible de transformation dans les centrales de cogénération</w:t>
            </w:r>
            <w:hyperlink r:id="rId53" w:anchor="ntr*5-L_2018328FR.01014701-E0018" w:history="1">
              <w:r w:rsidRPr="001025E3">
                <w:rPr>
                  <w:rStyle w:val="Hyperlink"/>
                  <w:color w:val="3366CC"/>
                  <w:lang w:val="fr-BE"/>
                </w:rPr>
                <w:t> </w:t>
              </w:r>
              <w:r w:rsidRPr="001025E3">
                <w:rPr>
                  <w:rStyle w:val="Hyperlink"/>
                  <w:color w:val="auto"/>
                  <w:u w:val="none"/>
                  <w:vertAlign w:val="superscript"/>
                  <w:lang w:val="fr-BE"/>
                </w:rPr>
                <w:t>9</w:t>
              </w:r>
            </w:hyperlink>
            <w:r w:rsidRPr="001025E3">
              <w:rPr>
                <w:lang w:val="fr-BE"/>
              </w:rPr>
              <w:t>]</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61887E" w14:textId="77777777" w:rsidR="00A71A4E" w:rsidRPr="001025E3" w:rsidRDefault="00A71A4E" w:rsidP="00244946">
            <w:pPr>
              <w:spacing w:before="60" w:after="60"/>
            </w:pPr>
            <w:r w:rsidRPr="001025E3">
              <w:t>1,6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BE0CAF" w14:textId="77777777" w:rsidR="00A71A4E" w:rsidRPr="001025E3" w:rsidRDefault="00A71A4E" w:rsidP="00244946">
            <w:pPr>
              <w:spacing w:before="60" w:after="60"/>
            </w:pPr>
            <w:r w:rsidRPr="001025E3">
              <w:t>1,6</w:t>
            </w:r>
          </w:p>
        </w:tc>
      </w:tr>
      <w:tr w:rsidR="00A71A4E" w:rsidRPr="001025E3" w14:paraId="71043FFB"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61D99B" w14:textId="59B24993" w:rsidR="00A71A4E" w:rsidRPr="001025E3" w:rsidRDefault="00A71A4E" w:rsidP="00244946">
            <w:pPr>
              <w:spacing w:before="60" w:after="60"/>
              <w:rPr>
                <w:lang w:val="fr-FR"/>
              </w:rPr>
            </w:pPr>
            <w:r w:rsidRPr="001025E3">
              <w:rPr>
                <w:lang w:val="fr-BE"/>
              </w:rPr>
              <w:t>Éthanol de betterave [avec du biogaz provenant des égouts, lignite utilisé comme combustible de transformation dans les centrales de cogénération</w:t>
            </w:r>
            <w:hyperlink r:id="rId54" w:anchor="ntr*5-L_2018328FR.01014701-E0018" w:history="1">
              <w:r w:rsidRPr="001025E3">
                <w:rPr>
                  <w:rStyle w:val="Hyperlink"/>
                  <w:color w:val="3366CC"/>
                  <w:lang w:val="fr-BE"/>
                </w:rPr>
                <w:t> </w:t>
              </w:r>
              <w:r w:rsidRPr="001025E3">
                <w:rPr>
                  <w:rStyle w:val="Hyperlink"/>
                  <w:color w:val="auto"/>
                  <w:u w:val="none"/>
                  <w:vertAlign w:val="superscript"/>
                  <w:lang w:val="fr-BE"/>
                </w:rPr>
                <w:t>9</w:t>
              </w:r>
            </w:hyperlink>
            <w:r w:rsidRPr="001025E3">
              <w:rPr>
                <w:lang w:val="fr-BE"/>
              </w:rPr>
              <w:t>]</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E5B79F" w14:textId="77777777" w:rsidR="00A71A4E" w:rsidRPr="001025E3" w:rsidRDefault="00A71A4E" w:rsidP="00244946">
            <w:pPr>
              <w:spacing w:before="60" w:after="60"/>
            </w:pPr>
            <w:r w:rsidRPr="001025E3">
              <w:t>1,6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C21DF6" w14:textId="77777777" w:rsidR="00A71A4E" w:rsidRPr="001025E3" w:rsidRDefault="00A71A4E" w:rsidP="00244946">
            <w:pPr>
              <w:spacing w:before="60" w:after="60"/>
            </w:pPr>
            <w:r w:rsidRPr="001025E3">
              <w:t>1,6</w:t>
            </w:r>
          </w:p>
        </w:tc>
      </w:tr>
      <w:tr w:rsidR="00A71A4E" w:rsidRPr="001025E3" w14:paraId="0E25F0C1"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176350" w14:textId="77777777" w:rsidR="00A71A4E" w:rsidRPr="001025E3" w:rsidRDefault="00A71A4E" w:rsidP="00244946">
            <w:pPr>
              <w:spacing w:before="60" w:after="60"/>
              <w:rPr>
                <w:lang w:val="fr-FR"/>
              </w:rPr>
            </w:pPr>
            <w:r w:rsidRPr="001025E3">
              <w:rPr>
                <w:lang w:val="fr-BE"/>
              </w:rPr>
              <w:t>Éthanol de maïs (gaz naturel utilisé comme combustible de transformation dans les chaudières classiques)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49D9E4" w14:textId="77777777" w:rsidR="00A71A4E" w:rsidRPr="001025E3" w:rsidRDefault="00A71A4E" w:rsidP="00244946">
            <w:pPr>
              <w:spacing w:before="60" w:after="60"/>
            </w:pPr>
            <w:r w:rsidRPr="001025E3">
              <w:t>1,6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38D3E6" w14:textId="77777777" w:rsidR="00A71A4E" w:rsidRPr="001025E3" w:rsidRDefault="00A71A4E" w:rsidP="00244946">
            <w:pPr>
              <w:spacing w:before="60" w:after="60"/>
            </w:pPr>
            <w:r w:rsidRPr="001025E3">
              <w:t>1,6</w:t>
            </w:r>
          </w:p>
        </w:tc>
      </w:tr>
      <w:tr w:rsidR="00A71A4E" w:rsidRPr="001025E3" w14:paraId="074EEC85"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91D98E" w14:textId="3ABB5166" w:rsidR="00A71A4E" w:rsidRPr="001025E3" w:rsidRDefault="00A71A4E" w:rsidP="00244946">
            <w:pPr>
              <w:spacing w:before="60" w:after="60"/>
              <w:rPr>
                <w:lang w:val="fr-FR"/>
              </w:rPr>
            </w:pPr>
            <w:r w:rsidRPr="001025E3">
              <w:rPr>
                <w:lang w:val="fr-BE"/>
              </w:rPr>
              <w:lastRenderedPageBreak/>
              <w:t>Éthanol de maïs [gaz naturel utilisé comme combustible de transformation dans les centrales de cogénération</w:t>
            </w:r>
            <w:hyperlink r:id="rId55" w:anchor="ntr*5-L_2018328FR.01014701-E0018" w:history="1">
              <w:r w:rsidRPr="001025E3">
                <w:rPr>
                  <w:rStyle w:val="Hyperlink"/>
                  <w:color w:val="3366CC"/>
                  <w:lang w:val="fr-BE"/>
                </w:rPr>
                <w:t> </w:t>
              </w:r>
              <w:r w:rsidRPr="001025E3">
                <w:rPr>
                  <w:rStyle w:val="Hyperlink"/>
                  <w:color w:val="auto"/>
                  <w:u w:val="none"/>
                  <w:vertAlign w:val="superscript"/>
                  <w:lang w:val="fr-BE"/>
                </w:rPr>
                <w:t>9</w:t>
              </w:r>
            </w:hyperlink>
            <w:r w:rsidRPr="001025E3">
              <w:rPr>
                <w:lang w:val="fr-BE"/>
              </w:rPr>
              <w:t>]</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53F453" w14:textId="77777777" w:rsidR="00A71A4E" w:rsidRPr="001025E3" w:rsidRDefault="00A71A4E" w:rsidP="00244946">
            <w:pPr>
              <w:spacing w:before="60" w:after="60"/>
            </w:pPr>
            <w:r w:rsidRPr="001025E3">
              <w:t>1,6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D108E3" w14:textId="77777777" w:rsidR="00A71A4E" w:rsidRPr="001025E3" w:rsidRDefault="00A71A4E" w:rsidP="00244946">
            <w:pPr>
              <w:spacing w:before="60" w:after="60"/>
            </w:pPr>
            <w:r w:rsidRPr="001025E3">
              <w:t>1,6</w:t>
            </w:r>
          </w:p>
        </w:tc>
      </w:tr>
      <w:tr w:rsidR="00A71A4E" w:rsidRPr="001025E3" w14:paraId="41E6F4C5"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D46E20" w14:textId="3A1B12D9" w:rsidR="00A71A4E" w:rsidRPr="001025E3" w:rsidRDefault="00A71A4E" w:rsidP="00244946">
            <w:pPr>
              <w:spacing w:before="60" w:after="60"/>
              <w:rPr>
                <w:lang w:val="fr-FR"/>
              </w:rPr>
            </w:pPr>
            <w:r w:rsidRPr="001025E3">
              <w:rPr>
                <w:lang w:val="fr-BE"/>
              </w:rPr>
              <w:t>Éthanol de maïs [lignite utilisé comme combustible de transformation dans les centrales de cogénération</w:t>
            </w:r>
            <w:hyperlink r:id="rId56" w:anchor="ntr*5-L_2018328FR.01014701-E0018" w:history="1">
              <w:r w:rsidRPr="001025E3">
                <w:rPr>
                  <w:rStyle w:val="Hyperlink"/>
                  <w:color w:val="3366CC"/>
                  <w:lang w:val="fr-BE"/>
                </w:rPr>
                <w:t> </w:t>
              </w:r>
              <w:r w:rsidRPr="001025E3">
                <w:rPr>
                  <w:rStyle w:val="Hyperlink"/>
                  <w:color w:val="auto"/>
                  <w:u w:val="none"/>
                  <w:vertAlign w:val="superscript"/>
                  <w:lang w:val="fr-BE"/>
                </w:rPr>
                <w:t>9</w:t>
              </w:r>
            </w:hyperlink>
            <w:r w:rsidRPr="001025E3">
              <w:rPr>
                <w:lang w:val="fr-BE"/>
              </w:rPr>
              <w:t>]</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91AA39" w14:textId="77777777" w:rsidR="00A71A4E" w:rsidRPr="001025E3" w:rsidRDefault="00A71A4E" w:rsidP="00244946">
            <w:pPr>
              <w:spacing w:before="60" w:after="60"/>
            </w:pPr>
            <w:r w:rsidRPr="001025E3">
              <w:t>1,6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3C3C6D" w14:textId="77777777" w:rsidR="00A71A4E" w:rsidRPr="001025E3" w:rsidRDefault="00A71A4E" w:rsidP="00244946">
            <w:pPr>
              <w:spacing w:before="60" w:after="60"/>
            </w:pPr>
            <w:r w:rsidRPr="001025E3">
              <w:t>1,6</w:t>
            </w:r>
          </w:p>
        </w:tc>
      </w:tr>
      <w:tr w:rsidR="00A71A4E" w:rsidRPr="001025E3" w14:paraId="3526C54C"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48F4DE" w14:textId="65C47DBB" w:rsidR="00A71A4E" w:rsidRPr="001025E3" w:rsidRDefault="00A71A4E" w:rsidP="00244946">
            <w:pPr>
              <w:spacing w:before="60" w:after="60"/>
              <w:rPr>
                <w:lang w:val="fr-FR"/>
              </w:rPr>
            </w:pPr>
            <w:r w:rsidRPr="001025E3">
              <w:rPr>
                <w:lang w:val="fr-BE"/>
              </w:rPr>
              <w:t>Éthanol de maïs [résidus de la sylviculture utilisés comme combustible de transformation dans les centrales de cogénération</w:t>
            </w:r>
            <w:hyperlink r:id="rId57" w:anchor="ntr*5-L_2018328FR.01014701-E0018" w:history="1">
              <w:r w:rsidRPr="001025E3">
                <w:rPr>
                  <w:rStyle w:val="Hyperlink"/>
                  <w:color w:val="3366CC"/>
                  <w:lang w:val="fr-BE"/>
                </w:rPr>
                <w:t> </w:t>
              </w:r>
              <w:r w:rsidRPr="001025E3">
                <w:rPr>
                  <w:rStyle w:val="Hyperlink"/>
                  <w:color w:val="auto"/>
                  <w:u w:val="none"/>
                  <w:vertAlign w:val="superscript"/>
                  <w:lang w:val="fr-BE"/>
                </w:rPr>
                <w:t>9</w:t>
              </w:r>
            </w:hyperlink>
            <w:r w:rsidRPr="001025E3">
              <w:rPr>
                <w:lang w:val="fr-BE"/>
              </w:rPr>
              <w:t>]</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E6D78C" w14:textId="77777777" w:rsidR="00A71A4E" w:rsidRPr="001025E3" w:rsidRDefault="00A71A4E" w:rsidP="00244946">
            <w:pPr>
              <w:spacing w:before="60" w:after="60"/>
            </w:pPr>
            <w:r w:rsidRPr="001025E3">
              <w:t>1,6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E7C2BD" w14:textId="77777777" w:rsidR="00A71A4E" w:rsidRPr="001025E3" w:rsidRDefault="00A71A4E" w:rsidP="00244946">
            <w:pPr>
              <w:spacing w:before="60" w:after="60"/>
            </w:pPr>
            <w:r w:rsidRPr="001025E3">
              <w:t>1,6</w:t>
            </w:r>
          </w:p>
        </w:tc>
      </w:tr>
      <w:tr w:rsidR="00A71A4E" w:rsidRPr="001025E3" w14:paraId="4CB22243"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6BB92C" w14:textId="77777777" w:rsidR="00A71A4E" w:rsidRPr="001025E3" w:rsidRDefault="00A71A4E" w:rsidP="00244946">
            <w:pPr>
              <w:spacing w:before="60" w:after="60"/>
              <w:rPr>
                <w:lang w:val="fr-FR"/>
              </w:rPr>
            </w:pPr>
            <w:r w:rsidRPr="001025E3">
              <w:rPr>
                <w:lang w:val="fr-BE"/>
              </w:rPr>
              <w:t>Autres céréales à l'exclusion de l'éthanol de maïs (gaz naturel utilisé comme combustible de transformation dans les chaudières classiques)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AB882D" w14:textId="77777777" w:rsidR="00A71A4E" w:rsidRPr="001025E3" w:rsidRDefault="00A71A4E" w:rsidP="00244946">
            <w:pPr>
              <w:spacing w:before="60" w:after="60"/>
            </w:pPr>
            <w:r w:rsidRPr="001025E3">
              <w:t>1,6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941337" w14:textId="77777777" w:rsidR="00A71A4E" w:rsidRPr="001025E3" w:rsidRDefault="00A71A4E" w:rsidP="00244946">
            <w:pPr>
              <w:spacing w:before="60" w:after="60"/>
            </w:pPr>
            <w:r w:rsidRPr="001025E3">
              <w:t>1,6</w:t>
            </w:r>
          </w:p>
        </w:tc>
      </w:tr>
      <w:tr w:rsidR="00A71A4E" w:rsidRPr="001025E3" w14:paraId="0D99C3C2"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D932CA" w14:textId="0A0CE65F" w:rsidR="00A71A4E" w:rsidRPr="001025E3" w:rsidRDefault="00A71A4E" w:rsidP="00244946">
            <w:pPr>
              <w:spacing w:before="60" w:after="60"/>
              <w:rPr>
                <w:lang w:val="fr-FR"/>
              </w:rPr>
            </w:pPr>
            <w:r w:rsidRPr="001025E3">
              <w:rPr>
                <w:lang w:val="fr-BE"/>
              </w:rPr>
              <w:t>Autres céréales à l'exclusion de l'éthanol de maïs [gaz naturel utilisé comme combustible de transformation dans les centrales de cogénération</w:t>
            </w:r>
            <w:hyperlink r:id="rId58" w:anchor="ntr*5-L_2018328FR.01014701-E0018" w:history="1">
              <w:r w:rsidRPr="001025E3">
                <w:rPr>
                  <w:rStyle w:val="Hyperlink"/>
                  <w:color w:val="3366CC"/>
                  <w:lang w:val="fr-BE"/>
                </w:rPr>
                <w:t> </w:t>
              </w:r>
              <w:r w:rsidRPr="001025E3">
                <w:rPr>
                  <w:rStyle w:val="Hyperlink"/>
                  <w:color w:val="auto"/>
                  <w:u w:val="none"/>
                  <w:vertAlign w:val="superscript"/>
                  <w:lang w:val="fr-BE"/>
                </w:rPr>
                <w:t>9</w:t>
              </w:r>
            </w:hyperlink>
            <w:r w:rsidRPr="001025E3">
              <w:rPr>
                <w:lang w:val="fr-BE"/>
              </w:rPr>
              <w:t>]</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7E500A" w14:textId="77777777" w:rsidR="00A71A4E" w:rsidRPr="001025E3" w:rsidRDefault="00A71A4E" w:rsidP="00244946">
            <w:pPr>
              <w:spacing w:before="60" w:after="60"/>
            </w:pPr>
            <w:r w:rsidRPr="001025E3">
              <w:t>1,6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D1759C" w14:textId="77777777" w:rsidR="00A71A4E" w:rsidRPr="001025E3" w:rsidRDefault="00A71A4E" w:rsidP="00244946">
            <w:pPr>
              <w:spacing w:before="60" w:after="60"/>
            </w:pPr>
            <w:r w:rsidRPr="001025E3">
              <w:t>1,6</w:t>
            </w:r>
          </w:p>
        </w:tc>
      </w:tr>
      <w:tr w:rsidR="00A71A4E" w:rsidRPr="001025E3" w14:paraId="6844A43C"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F79409" w14:textId="2A6A2C8E" w:rsidR="00A71A4E" w:rsidRPr="001025E3" w:rsidRDefault="00A71A4E" w:rsidP="00244946">
            <w:pPr>
              <w:spacing w:before="60" w:after="60"/>
              <w:rPr>
                <w:lang w:val="fr-FR"/>
              </w:rPr>
            </w:pPr>
            <w:r w:rsidRPr="001025E3">
              <w:rPr>
                <w:lang w:val="fr-BE"/>
              </w:rPr>
              <w:t>Autres céréales à l'exclusion de l'éthanol de maïs [lignite utilisé comme combustible de transformation dans les centrales de cogénération</w:t>
            </w:r>
            <w:hyperlink r:id="rId59" w:anchor="ntr*5-L_2018328FR.01014701-E0018" w:history="1">
              <w:r w:rsidRPr="001025E3">
                <w:rPr>
                  <w:rStyle w:val="Hyperlink"/>
                  <w:color w:val="3366CC"/>
                  <w:lang w:val="fr-BE"/>
                </w:rPr>
                <w:t> </w:t>
              </w:r>
              <w:r w:rsidRPr="001025E3">
                <w:rPr>
                  <w:rStyle w:val="Hyperlink"/>
                  <w:color w:val="auto"/>
                  <w:u w:val="none"/>
                  <w:vertAlign w:val="superscript"/>
                  <w:lang w:val="fr-BE"/>
                </w:rPr>
                <w:t>9</w:t>
              </w:r>
            </w:hyperlink>
            <w:r w:rsidRPr="001025E3">
              <w:rPr>
                <w:lang w:val="fr-BE"/>
              </w:rPr>
              <w:t>]</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F6FDB3" w14:textId="77777777" w:rsidR="00A71A4E" w:rsidRPr="001025E3" w:rsidRDefault="00A71A4E" w:rsidP="00244946">
            <w:pPr>
              <w:spacing w:before="60" w:after="60"/>
            </w:pPr>
            <w:r w:rsidRPr="001025E3">
              <w:t>1,6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6FB376" w14:textId="77777777" w:rsidR="00A71A4E" w:rsidRPr="001025E3" w:rsidRDefault="00A71A4E" w:rsidP="00244946">
            <w:pPr>
              <w:spacing w:before="60" w:after="60"/>
            </w:pPr>
            <w:r w:rsidRPr="001025E3">
              <w:t>1,6</w:t>
            </w:r>
          </w:p>
        </w:tc>
      </w:tr>
      <w:tr w:rsidR="00A71A4E" w:rsidRPr="001025E3" w14:paraId="3765F793"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5D80FE" w14:textId="2BAA3C73" w:rsidR="00A71A4E" w:rsidRPr="001025E3" w:rsidRDefault="00A71A4E" w:rsidP="00244946">
            <w:pPr>
              <w:spacing w:before="60" w:after="60"/>
              <w:rPr>
                <w:lang w:val="fr-FR"/>
              </w:rPr>
            </w:pPr>
            <w:r w:rsidRPr="001025E3">
              <w:rPr>
                <w:lang w:val="fr-BE"/>
              </w:rPr>
              <w:t>Autres céréales à l'exclusion de l'éthanol de maïs [résidus de la sylviculture utilisés comme combustible de transformation dans les centrales de cogénération</w:t>
            </w:r>
            <w:hyperlink r:id="rId60" w:anchor="ntr*5-L_2018328FR.01014701-E0018" w:history="1">
              <w:r w:rsidRPr="001025E3">
                <w:rPr>
                  <w:rStyle w:val="Hyperlink"/>
                  <w:color w:val="3366CC"/>
                  <w:lang w:val="fr-BE"/>
                </w:rPr>
                <w:t> </w:t>
              </w:r>
              <w:r w:rsidRPr="001025E3">
                <w:rPr>
                  <w:rStyle w:val="Hyperlink"/>
                  <w:color w:val="auto"/>
                  <w:u w:val="none"/>
                  <w:vertAlign w:val="superscript"/>
                  <w:lang w:val="fr-BE"/>
                </w:rPr>
                <w:t>9</w:t>
              </w:r>
            </w:hyperlink>
            <w:r w:rsidRPr="001025E3">
              <w:rPr>
                <w:lang w:val="fr-BE"/>
              </w:rPr>
              <w:t>]</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2A5908" w14:textId="77777777" w:rsidR="00A71A4E" w:rsidRPr="001025E3" w:rsidRDefault="00A71A4E" w:rsidP="00244946">
            <w:pPr>
              <w:spacing w:before="60" w:after="60"/>
            </w:pPr>
            <w:r w:rsidRPr="001025E3">
              <w:t>1,6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A649B1" w14:textId="77777777" w:rsidR="00A71A4E" w:rsidRPr="001025E3" w:rsidRDefault="00A71A4E" w:rsidP="00244946">
            <w:pPr>
              <w:spacing w:before="60" w:after="60"/>
            </w:pPr>
            <w:r w:rsidRPr="001025E3">
              <w:t>1,6</w:t>
            </w:r>
          </w:p>
        </w:tc>
      </w:tr>
      <w:tr w:rsidR="00A71A4E" w:rsidRPr="001025E3" w14:paraId="4EC4D1DC"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D787EF" w14:textId="77777777" w:rsidR="00A71A4E" w:rsidRPr="001025E3" w:rsidRDefault="00A71A4E" w:rsidP="00244946">
            <w:pPr>
              <w:spacing w:before="60" w:after="60"/>
              <w:rPr>
                <w:lang w:val="fr-FR"/>
              </w:rPr>
            </w:pPr>
            <w:r w:rsidRPr="001025E3">
              <w:rPr>
                <w:lang w:val="fr-BE"/>
              </w:rPr>
              <w:t>Éthanol de canne à sucre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86CB3E" w14:textId="77777777" w:rsidR="00A71A4E" w:rsidRPr="001025E3" w:rsidRDefault="00A71A4E" w:rsidP="00244946">
            <w:pPr>
              <w:spacing w:before="60" w:after="60"/>
            </w:pPr>
            <w:r w:rsidRPr="001025E3">
              <w:t>6,0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2FE72F" w14:textId="77777777" w:rsidR="00A71A4E" w:rsidRPr="001025E3" w:rsidRDefault="00A71A4E" w:rsidP="00244946">
            <w:pPr>
              <w:spacing w:before="60" w:after="60"/>
            </w:pPr>
            <w:r w:rsidRPr="001025E3">
              <w:t>6,0</w:t>
            </w:r>
          </w:p>
        </w:tc>
      </w:tr>
      <w:tr w:rsidR="00A71A4E" w:rsidRPr="00A83F87" w14:paraId="4E124084"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B3D251" w14:textId="77777777" w:rsidR="00A71A4E" w:rsidRPr="001025E3" w:rsidRDefault="00A71A4E" w:rsidP="00244946">
            <w:pPr>
              <w:spacing w:before="60" w:after="60"/>
              <w:rPr>
                <w:lang w:val="fr-FR"/>
              </w:rPr>
            </w:pPr>
            <w:r w:rsidRPr="001025E3">
              <w:rPr>
                <w:lang w:val="fr-BE"/>
              </w:rPr>
              <w:t>Fraction de l'</w:t>
            </w:r>
            <w:proofErr w:type="spellStart"/>
            <w:r w:rsidRPr="001025E3">
              <w:rPr>
                <w:lang w:val="fr-BE"/>
              </w:rPr>
              <w:t>éthyl</w:t>
            </w:r>
            <w:proofErr w:type="spellEnd"/>
            <w:r w:rsidRPr="001025E3">
              <w:rPr>
                <w:lang w:val="fr-BE"/>
              </w:rPr>
              <w:t>-tertio-</w:t>
            </w:r>
            <w:proofErr w:type="spellStart"/>
            <w:r w:rsidRPr="001025E3">
              <w:rPr>
                <w:lang w:val="fr-BE"/>
              </w:rPr>
              <w:t>butyl</w:t>
            </w:r>
            <w:proofErr w:type="spellEnd"/>
            <w:r w:rsidRPr="001025E3">
              <w:rPr>
                <w:lang w:val="fr-BE"/>
              </w:rPr>
              <w:t>-éther (ETBE) issue de ressources renouvelables</w:t>
            </w:r>
          </w:p>
        </w:tc>
        <w:tc>
          <w:tcPr>
            <w:tcW w:w="3384"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984EC2" w14:textId="77777777" w:rsidR="00A71A4E" w:rsidRPr="001025E3" w:rsidRDefault="00A71A4E" w:rsidP="00244946">
            <w:pPr>
              <w:spacing w:before="60" w:after="60"/>
              <w:rPr>
                <w:lang w:val="fr-FR"/>
              </w:rPr>
            </w:pPr>
            <w:r w:rsidRPr="001025E3">
              <w:rPr>
                <w:lang w:val="fr-BE"/>
              </w:rPr>
              <w:t>Sera considérée comme égale à celle de la filière de production de l'éthanol choisie</w:t>
            </w:r>
          </w:p>
        </w:tc>
      </w:tr>
      <w:tr w:rsidR="00A71A4E" w:rsidRPr="00A83F87" w14:paraId="45F34A51"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41F234" w14:textId="77777777" w:rsidR="00A71A4E" w:rsidRPr="001025E3" w:rsidRDefault="00A71A4E" w:rsidP="00244946">
            <w:pPr>
              <w:spacing w:before="60" w:after="60"/>
              <w:rPr>
                <w:lang w:val="fr-FR"/>
              </w:rPr>
            </w:pPr>
            <w:r w:rsidRPr="001025E3">
              <w:rPr>
                <w:lang w:val="fr-BE"/>
              </w:rPr>
              <w:t xml:space="preserve">Fraction du </w:t>
            </w:r>
            <w:proofErr w:type="spellStart"/>
            <w:r w:rsidRPr="001025E3">
              <w:rPr>
                <w:lang w:val="fr-BE"/>
              </w:rPr>
              <w:t>tertioamyléthyléther</w:t>
            </w:r>
            <w:proofErr w:type="spellEnd"/>
            <w:r w:rsidRPr="001025E3">
              <w:rPr>
                <w:lang w:val="fr-BE"/>
              </w:rPr>
              <w:t xml:space="preserve"> (TAEE) issue de ressources renouvelables</w:t>
            </w:r>
          </w:p>
        </w:tc>
        <w:tc>
          <w:tcPr>
            <w:tcW w:w="3384"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F57E18" w14:textId="77777777" w:rsidR="00A71A4E" w:rsidRPr="001025E3" w:rsidRDefault="00A71A4E" w:rsidP="00244946">
            <w:pPr>
              <w:spacing w:before="60" w:after="60"/>
              <w:rPr>
                <w:lang w:val="fr-FR"/>
              </w:rPr>
            </w:pPr>
            <w:r w:rsidRPr="001025E3">
              <w:rPr>
                <w:lang w:val="fr-BE"/>
              </w:rPr>
              <w:t>Sera considérée comme égale à celle de la filière de production de l'éthanol choisie</w:t>
            </w:r>
          </w:p>
        </w:tc>
      </w:tr>
      <w:tr w:rsidR="00A71A4E" w:rsidRPr="001025E3" w14:paraId="7BEE66E4"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76D8F9" w14:textId="77777777" w:rsidR="00A71A4E" w:rsidRPr="001025E3" w:rsidRDefault="00A71A4E" w:rsidP="00244946">
            <w:pPr>
              <w:spacing w:before="60" w:after="60"/>
            </w:pPr>
            <w:proofErr w:type="spellStart"/>
            <w:r w:rsidRPr="001025E3">
              <w:t>Biogazole</w:t>
            </w:r>
            <w:proofErr w:type="spellEnd"/>
            <w:r w:rsidRPr="001025E3">
              <w:t xml:space="preserve"> de colza</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6E903C" w14:textId="77777777" w:rsidR="00A71A4E" w:rsidRPr="001025E3" w:rsidRDefault="00A71A4E" w:rsidP="00244946">
            <w:pPr>
              <w:spacing w:before="60" w:after="60"/>
            </w:pPr>
            <w:r w:rsidRPr="001025E3">
              <w:t>1,3</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A04E74" w14:textId="77777777" w:rsidR="00A71A4E" w:rsidRPr="001025E3" w:rsidRDefault="00A71A4E" w:rsidP="00244946">
            <w:pPr>
              <w:spacing w:before="60" w:after="60"/>
            </w:pPr>
            <w:r w:rsidRPr="001025E3">
              <w:t>1,3</w:t>
            </w:r>
          </w:p>
        </w:tc>
      </w:tr>
      <w:tr w:rsidR="00A71A4E" w:rsidRPr="001025E3" w14:paraId="1AB82656"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EE4639" w14:textId="77777777" w:rsidR="00A71A4E" w:rsidRPr="001025E3" w:rsidRDefault="00A71A4E" w:rsidP="00244946">
            <w:pPr>
              <w:spacing w:before="60" w:after="60"/>
            </w:pPr>
            <w:proofErr w:type="spellStart"/>
            <w:r w:rsidRPr="001025E3">
              <w:t>Biogazole</w:t>
            </w:r>
            <w:proofErr w:type="spellEnd"/>
            <w:r w:rsidRPr="001025E3">
              <w:t xml:space="preserve"> de </w:t>
            </w:r>
            <w:proofErr w:type="spellStart"/>
            <w:r w:rsidRPr="001025E3">
              <w:t>tournesol</w:t>
            </w:r>
            <w:proofErr w:type="spellEnd"/>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08A2E4" w14:textId="77777777" w:rsidR="00A71A4E" w:rsidRPr="001025E3" w:rsidRDefault="00A71A4E" w:rsidP="00244946">
            <w:pPr>
              <w:spacing w:before="60" w:after="60"/>
            </w:pPr>
            <w:r w:rsidRPr="001025E3">
              <w:t>1,3</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5DE8C8" w14:textId="77777777" w:rsidR="00A71A4E" w:rsidRPr="001025E3" w:rsidRDefault="00A71A4E" w:rsidP="00244946">
            <w:pPr>
              <w:spacing w:before="60" w:after="60"/>
            </w:pPr>
            <w:r w:rsidRPr="001025E3">
              <w:t>1,3</w:t>
            </w:r>
          </w:p>
        </w:tc>
      </w:tr>
      <w:tr w:rsidR="00A71A4E" w:rsidRPr="001025E3" w14:paraId="11EFF5B0"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A37761" w14:textId="77777777" w:rsidR="00A71A4E" w:rsidRPr="001025E3" w:rsidRDefault="00A71A4E" w:rsidP="00244946">
            <w:pPr>
              <w:spacing w:before="60" w:after="60"/>
            </w:pPr>
            <w:proofErr w:type="spellStart"/>
            <w:r w:rsidRPr="001025E3">
              <w:lastRenderedPageBreak/>
              <w:t>Biogazole</w:t>
            </w:r>
            <w:proofErr w:type="spellEnd"/>
            <w:r w:rsidRPr="001025E3">
              <w:t xml:space="preserve"> de soja</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277851" w14:textId="77777777" w:rsidR="00A71A4E" w:rsidRPr="001025E3" w:rsidRDefault="00A71A4E" w:rsidP="00244946">
            <w:pPr>
              <w:spacing w:before="60" w:after="60"/>
            </w:pPr>
            <w:r w:rsidRPr="001025E3">
              <w:t>1,3</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3F781F" w14:textId="77777777" w:rsidR="00A71A4E" w:rsidRPr="001025E3" w:rsidRDefault="00A71A4E" w:rsidP="00244946">
            <w:pPr>
              <w:spacing w:before="60" w:after="60"/>
            </w:pPr>
            <w:r w:rsidRPr="001025E3">
              <w:t>1,3</w:t>
            </w:r>
          </w:p>
        </w:tc>
      </w:tr>
      <w:tr w:rsidR="00A71A4E" w:rsidRPr="001025E3" w14:paraId="32AB6A5A"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B10BCC" w14:textId="77777777" w:rsidR="00A71A4E" w:rsidRPr="001025E3" w:rsidRDefault="00A71A4E" w:rsidP="00244946">
            <w:pPr>
              <w:spacing w:before="60" w:after="60"/>
              <w:rPr>
                <w:lang w:val="fr-FR"/>
              </w:rPr>
            </w:pPr>
            <w:r w:rsidRPr="001025E3">
              <w:rPr>
                <w:lang w:val="fr-BE"/>
              </w:rPr>
              <w:t>Biogazole d'huile de palme (bassin ouvert pour effluents)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1E670D" w14:textId="77777777" w:rsidR="00A71A4E" w:rsidRPr="001025E3" w:rsidRDefault="00A71A4E" w:rsidP="00244946">
            <w:pPr>
              <w:spacing w:before="60" w:after="60"/>
            </w:pPr>
            <w:r w:rsidRPr="001025E3">
              <w:t>1,3</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6444AD" w14:textId="77777777" w:rsidR="00A71A4E" w:rsidRPr="001025E3" w:rsidRDefault="00A71A4E" w:rsidP="00244946">
            <w:pPr>
              <w:spacing w:before="60" w:after="60"/>
            </w:pPr>
            <w:r w:rsidRPr="001025E3">
              <w:t>1,3</w:t>
            </w:r>
          </w:p>
        </w:tc>
      </w:tr>
      <w:tr w:rsidR="00A71A4E" w:rsidRPr="001025E3" w14:paraId="05BBC1D2"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1BDFCD" w14:textId="77777777" w:rsidR="00A71A4E" w:rsidRPr="001025E3" w:rsidRDefault="00A71A4E" w:rsidP="00244946">
            <w:pPr>
              <w:spacing w:before="60" w:after="60"/>
              <w:rPr>
                <w:lang w:val="fr-FR"/>
              </w:rPr>
            </w:pPr>
            <w:r w:rsidRPr="001025E3">
              <w:rPr>
                <w:lang w:val="fr-BE"/>
              </w:rPr>
              <w:t>Biogazole d'huile de palme (piégeage du méthane provenant de l'huilerie)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65A4E6" w14:textId="77777777" w:rsidR="00A71A4E" w:rsidRPr="001025E3" w:rsidRDefault="00A71A4E" w:rsidP="00244946">
            <w:pPr>
              <w:spacing w:before="60" w:after="60"/>
            </w:pPr>
            <w:r w:rsidRPr="001025E3">
              <w:t>1,3</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73D4E8" w14:textId="77777777" w:rsidR="00A71A4E" w:rsidRPr="001025E3" w:rsidRDefault="00A71A4E" w:rsidP="00244946">
            <w:pPr>
              <w:spacing w:before="60" w:after="60"/>
            </w:pPr>
            <w:r w:rsidRPr="001025E3">
              <w:t>1,3</w:t>
            </w:r>
          </w:p>
        </w:tc>
      </w:tr>
      <w:tr w:rsidR="00A71A4E" w:rsidRPr="001025E3" w14:paraId="7BE20017"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073A3B" w14:textId="77777777" w:rsidR="00A71A4E" w:rsidRPr="001025E3" w:rsidRDefault="00A71A4E" w:rsidP="00244946">
            <w:pPr>
              <w:spacing w:before="60" w:after="60"/>
              <w:rPr>
                <w:lang w:val="fr-FR"/>
              </w:rPr>
            </w:pPr>
            <w:r w:rsidRPr="001025E3">
              <w:rPr>
                <w:lang w:val="fr-BE"/>
              </w:rPr>
              <w:t>Biogazole d'huiles de cuisson usagées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51B1F7" w14:textId="77777777" w:rsidR="00A71A4E" w:rsidRPr="001025E3" w:rsidRDefault="00A71A4E" w:rsidP="00244946">
            <w:pPr>
              <w:spacing w:before="60" w:after="60"/>
            </w:pPr>
            <w:r w:rsidRPr="001025E3">
              <w:t>1,3</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2523FB" w14:textId="77777777" w:rsidR="00A71A4E" w:rsidRPr="001025E3" w:rsidRDefault="00A71A4E" w:rsidP="00244946">
            <w:pPr>
              <w:spacing w:before="60" w:after="60"/>
            </w:pPr>
            <w:r w:rsidRPr="001025E3">
              <w:t>1,3</w:t>
            </w:r>
          </w:p>
        </w:tc>
      </w:tr>
      <w:tr w:rsidR="00A71A4E" w:rsidRPr="001025E3" w14:paraId="2763004B"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2A5D21" w14:textId="4F7256DE" w:rsidR="00A71A4E" w:rsidRPr="001025E3" w:rsidRDefault="00A71A4E" w:rsidP="00244946">
            <w:pPr>
              <w:spacing w:before="60" w:after="60"/>
              <w:rPr>
                <w:lang w:val="fr-FR"/>
              </w:rPr>
            </w:pPr>
            <w:r w:rsidRPr="001025E3">
              <w:rPr>
                <w:lang w:val="fr-BE"/>
              </w:rPr>
              <w:t>Biogazole provenant de graisses animales fondues</w:t>
            </w:r>
            <w:hyperlink r:id="rId61" w:anchor="ntr*6-L_2018328FR.01014701-E0019" w:history="1">
              <w:r w:rsidRPr="001025E3">
                <w:rPr>
                  <w:rStyle w:val="Hyperlink"/>
                  <w:color w:val="3366CC"/>
                  <w:lang w:val="fr-BE"/>
                </w:rPr>
                <w:t> </w:t>
              </w:r>
              <w:r w:rsidRPr="001025E3">
                <w:rPr>
                  <w:rStyle w:val="Hyperlink"/>
                  <w:color w:val="auto"/>
                  <w:u w:val="none"/>
                  <w:vertAlign w:val="superscript"/>
                  <w:lang w:val="fr-BE"/>
                </w:rPr>
                <w:t>8</w:t>
              </w:r>
            </w:hyperlink>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438EAE" w14:textId="77777777" w:rsidR="00A71A4E" w:rsidRPr="001025E3" w:rsidRDefault="00A71A4E" w:rsidP="00244946">
            <w:pPr>
              <w:spacing w:before="60" w:after="60"/>
            </w:pPr>
            <w:r w:rsidRPr="001025E3">
              <w:t>1,3</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C5A54B" w14:textId="77777777" w:rsidR="00A71A4E" w:rsidRPr="001025E3" w:rsidRDefault="00A71A4E" w:rsidP="00244946">
            <w:pPr>
              <w:spacing w:before="60" w:after="60"/>
            </w:pPr>
            <w:r w:rsidRPr="001025E3">
              <w:t>1,3</w:t>
            </w:r>
          </w:p>
        </w:tc>
      </w:tr>
      <w:tr w:rsidR="00A71A4E" w:rsidRPr="001025E3" w14:paraId="0CD74449"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0F131E" w14:textId="77777777" w:rsidR="00A71A4E" w:rsidRPr="001025E3" w:rsidRDefault="00A71A4E" w:rsidP="00244946">
            <w:pPr>
              <w:spacing w:before="60" w:after="60"/>
            </w:pPr>
            <w:proofErr w:type="spellStart"/>
            <w:r w:rsidRPr="001025E3">
              <w:t>Huile</w:t>
            </w:r>
            <w:proofErr w:type="spellEnd"/>
            <w:r w:rsidRPr="001025E3">
              <w:t xml:space="preserve"> </w:t>
            </w:r>
            <w:proofErr w:type="spellStart"/>
            <w:r w:rsidRPr="001025E3">
              <w:t>végétale</w:t>
            </w:r>
            <w:proofErr w:type="spellEnd"/>
            <w:r w:rsidRPr="001025E3">
              <w:t xml:space="preserve"> </w:t>
            </w:r>
            <w:proofErr w:type="spellStart"/>
            <w:r w:rsidRPr="001025E3">
              <w:t>hydrotraitée</w:t>
            </w:r>
            <w:proofErr w:type="spellEnd"/>
            <w:r w:rsidRPr="001025E3">
              <w:t>, colza</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5D1F86" w14:textId="77777777" w:rsidR="00A71A4E" w:rsidRPr="001025E3" w:rsidRDefault="00A71A4E" w:rsidP="00244946">
            <w:pPr>
              <w:spacing w:before="60" w:after="60"/>
            </w:pPr>
            <w:r w:rsidRPr="001025E3">
              <w:t>1,2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8EFEF1" w14:textId="77777777" w:rsidR="00A71A4E" w:rsidRPr="001025E3" w:rsidRDefault="00A71A4E" w:rsidP="00244946">
            <w:pPr>
              <w:spacing w:before="60" w:after="60"/>
            </w:pPr>
            <w:r w:rsidRPr="001025E3">
              <w:t>1,2</w:t>
            </w:r>
          </w:p>
        </w:tc>
      </w:tr>
      <w:tr w:rsidR="00A71A4E" w:rsidRPr="001025E3" w14:paraId="560E0F49"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636B1A" w14:textId="77777777" w:rsidR="00A71A4E" w:rsidRPr="001025E3" w:rsidRDefault="00A71A4E" w:rsidP="00244946">
            <w:pPr>
              <w:spacing w:before="60" w:after="60"/>
            </w:pPr>
            <w:proofErr w:type="spellStart"/>
            <w:r w:rsidRPr="001025E3">
              <w:t>Huile</w:t>
            </w:r>
            <w:proofErr w:type="spellEnd"/>
            <w:r w:rsidRPr="001025E3">
              <w:t xml:space="preserve"> </w:t>
            </w:r>
            <w:proofErr w:type="spellStart"/>
            <w:r w:rsidRPr="001025E3">
              <w:t>végétale</w:t>
            </w:r>
            <w:proofErr w:type="spellEnd"/>
            <w:r w:rsidRPr="001025E3">
              <w:t xml:space="preserve"> </w:t>
            </w:r>
            <w:proofErr w:type="spellStart"/>
            <w:r w:rsidRPr="001025E3">
              <w:t>hydrotraitée</w:t>
            </w:r>
            <w:proofErr w:type="spellEnd"/>
            <w:r w:rsidRPr="001025E3">
              <w:t xml:space="preserve">, </w:t>
            </w:r>
            <w:proofErr w:type="spellStart"/>
            <w:r w:rsidRPr="001025E3">
              <w:t>tournesol</w:t>
            </w:r>
            <w:proofErr w:type="spellEnd"/>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10A255" w14:textId="77777777" w:rsidR="00A71A4E" w:rsidRPr="001025E3" w:rsidRDefault="00A71A4E" w:rsidP="00244946">
            <w:pPr>
              <w:spacing w:before="60" w:after="60"/>
            </w:pPr>
            <w:r w:rsidRPr="001025E3">
              <w:t>1,2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306135" w14:textId="77777777" w:rsidR="00A71A4E" w:rsidRPr="001025E3" w:rsidRDefault="00A71A4E" w:rsidP="00244946">
            <w:pPr>
              <w:spacing w:before="60" w:after="60"/>
            </w:pPr>
            <w:r w:rsidRPr="001025E3">
              <w:t>1,2</w:t>
            </w:r>
          </w:p>
        </w:tc>
      </w:tr>
      <w:tr w:rsidR="00A71A4E" w:rsidRPr="001025E3" w14:paraId="525E3596"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6D45F9" w14:textId="77777777" w:rsidR="00A71A4E" w:rsidRPr="001025E3" w:rsidRDefault="00A71A4E" w:rsidP="00244946">
            <w:pPr>
              <w:spacing w:before="60" w:after="60"/>
            </w:pPr>
            <w:proofErr w:type="spellStart"/>
            <w:r w:rsidRPr="001025E3">
              <w:t>Huile</w:t>
            </w:r>
            <w:proofErr w:type="spellEnd"/>
            <w:r w:rsidRPr="001025E3">
              <w:t xml:space="preserve"> </w:t>
            </w:r>
            <w:proofErr w:type="spellStart"/>
            <w:r w:rsidRPr="001025E3">
              <w:t>végétale</w:t>
            </w:r>
            <w:proofErr w:type="spellEnd"/>
            <w:r w:rsidRPr="001025E3">
              <w:t xml:space="preserve"> </w:t>
            </w:r>
            <w:proofErr w:type="spellStart"/>
            <w:r w:rsidRPr="001025E3">
              <w:t>hydrotraitée</w:t>
            </w:r>
            <w:proofErr w:type="spellEnd"/>
            <w:r w:rsidRPr="001025E3">
              <w:t>, soja</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225539" w14:textId="77777777" w:rsidR="00A71A4E" w:rsidRPr="001025E3" w:rsidRDefault="00A71A4E" w:rsidP="00244946">
            <w:pPr>
              <w:spacing w:before="60" w:after="60"/>
            </w:pPr>
            <w:r w:rsidRPr="001025E3">
              <w:t>1,2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2C379D" w14:textId="77777777" w:rsidR="00A71A4E" w:rsidRPr="001025E3" w:rsidRDefault="00A71A4E" w:rsidP="00244946">
            <w:pPr>
              <w:spacing w:before="60" w:after="60"/>
            </w:pPr>
            <w:r w:rsidRPr="001025E3">
              <w:t>1,2</w:t>
            </w:r>
          </w:p>
        </w:tc>
      </w:tr>
      <w:tr w:rsidR="00A71A4E" w:rsidRPr="001025E3" w14:paraId="45B79E87"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3A9424" w14:textId="77777777" w:rsidR="00A71A4E" w:rsidRPr="001025E3" w:rsidRDefault="00A71A4E" w:rsidP="00244946">
            <w:pPr>
              <w:spacing w:before="60" w:after="60"/>
              <w:rPr>
                <w:lang w:val="fr-FR"/>
              </w:rPr>
            </w:pPr>
            <w:r w:rsidRPr="001025E3">
              <w:rPr>
                <w:lang w:val="fr-BE"/>
              </w:rPr>
              <w:t>Huile végétale pure, huile de palme (bassin ouvert pour effluents)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51C89F" w14:textId="77777777" w:rsidR="00A71A4E" w:rsidRPr="001025E3" w:rsidRDefault="00A71A4E" w:rsidP="00244946">
            <w:pPr>
              <w:spacing w:before="60" w:after="60"/>
            </w:pPr>
            <w:r w:rsidRPr="001025E3">
              <w:t>1,2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8A67A9" w14:textId="77777777" w:rsidR="00A71A4E" w:rsidRPr="001025E3" w:rsidRDefault="00A71A4E" w:rsidP="00244946">
            <w:pPr>
              <w:spacing w:before="60" w:after="60"/>
            </w:pPr>
            <w:r w:rsidRPr="001025E3">
              <w:t>1,2</w:t>
            </w:r>
          </w:p>
        </w:tc>
      </w:tr>
      <w:tr w:rsidR="00A71A4E" w:rsidRPr="001025E3" w14:paraId="5BBE66AD"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497C9B" w14:textId="77777777" w:rsidR="00A71A4E" w:rsidRPr="001025E3" w:rsidRDefault="00A71A4E" w:rsidP="00244946">
            <w:pPr>
              <w:spacing w:before="60" w:after="60"/>
              <w:rPr>
                <w:lang w:val="fr-FR"/>
              </w:rPr>
            </w:pPr>
            <w:r w:rsidRPr="001025E3">
              <w:rPr>
                <w:lang w:val="fr-BE"/>
              </w:rPr>
              <w:t>Huile végétale hydrotraitée, huile de palme (piégeage du méthane provenant de l'huilerie)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3E1ECD" w14:textId="77777777" w:rsidR="00A71A4E" w:rsidRPr="001025E3" w:rsidRDefault="00A71A4E" w:rsidP="00244946">
            <w:pPr>
              <w:spacing w:before="60" w:after="60"/>
            </w:pPr>
            <w:r w:rsidRPr="001025E3">
              <w:t>1,2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3065CF" w14:textId="77777777" w:rsidR="00A71A4E" w:rsidRPr="001025E3" w:rsidRDefault="00A71A4E" w:rsidP="00244946">
            <w:pPr>
              <w:spacing w:before="60" w:after="60"/>
            </w:pPr>
            <w:r w:rsidRPr="001025E3">
              <w:t>1,2</w:t>
            </w:r>
          </w:p>
        </w:tc>
      </w:tr>
      <w:tr w:rsidR="00A71A4E" w:rsidRPr="001025E3" w14:paraId="131AF430"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75E8B2" w14:textId="77777777" w:rsidR="00A71A4E" w:rsidRPr="001025E3" w:rsidRDefault="00A71A4E" w:rsidP="00244946">
            <w:pPr>
              <w:spacing w:before="60" w:after="60"/>
              <w:rPr>
                <w:lang w:val="fr-FR"/>
              </w:rPr>
            </w:pPr>
            <w:r w:rsidRPr="001025E3">
              <w:rPr>
                <w:lang w:val="fr-BE"/>
              </w:rPr>
              <w:t>Huile hydrotraitée provenant d'huiles de cuisson usagées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6CC177" w14:textId="77777777" w:rsidR="00A71A4E" w:rsidRPr="001025E3" w:rsidRDefault="00A71A4E" w:rsidP="00244946">
            <w:pPr>
              <w:spacing w:before="60" w:after="60"/>
            </w:pPr>
            <w:r w:rsidRPr="001025E3">
              <w:t>1,2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46D30A" w14:textId="77777777" w:rsidR="00A71A4E" w:rsidRPr="001025E3" w:rsidRDefault="00A71A4E" w:rsidP="00244946">
            <w:pPr>
              <w:spacing w:before="60" w:after="60"/>
            </w:pPr>
            <w:r w:rsidRPr="001025E3">
              <w:t>1,2</w:t>
            </w:r>
          </w:p>
        </w:tc>
      </w:tr>
      <w:tr w:rsidR="00A71A4E" w:rsidRPr="001025E3" w14:paraId="7B2667F7"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1688D8" w14:textId="63AC71BB" w:rsidR="00A71A4E" w:rsidRPr="001025E3" w:rsidRDefault="00A71A4E" w:rsidP="00244946">
            <w:pPr>
              <w:spacing w:before="60" w:after="60"/>
              <w:rPr>
                <w:lang w:val="fr-FR"/>
              </w:rPr>
            </w:pPr>
            <w:r w:rsidRPr="001025E3">
              <w:rPr>
                <w:lang w:val="fr-BE"/>
              </w:rPr>
              <w:t>Huile hydrotraitée provenant de graisses animales fondues</w:t>
            </w:r>
            <w:hyperlink r:id="rId62" w:anchor="ntr*6-L_2018328FR.01014701-E0019" w:history="1">
              <w:r w:rsidRPr="001025E3">
                <w:rPr>
                  <w:rStyle w:val="Hyperlink"/>
                  <w:color w:val="3366CC"/>
                  <w:lang w:val="fr-BE"/>
                </w:rPr>
                <w:t> </w:t>
              </w:r>
              <w:r w:rsidRPr="001025E3">
                <w:rPr>
                  <w:rStyle w:val="Hyperlink"/>
                  <w:color w:val="auto"/>
                  <w:u w:val="none"/>
                  <w:vertAlign w:val="superscript"/>
                  <w:lang w:val="fr-BE"/>
                </w:rPr>
                <w:t>8</w:t>
              </w:r>
            </w:hyperlink>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8C6ACF" w14:textId="77777777" w:rsidR="00A71A4E" w:rsidRPr="001025E3" w:rsidRDefault="00A71A4E" w:rsidP="00244946">
            <w:pPr>
              <w:spacing w:before="60" w:after="60"/>
            </w:pPr>
            <w:r w:rsidRPr="001025E3">
              <w:t>1,2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EA64B6" w14:textId="77777777" w:rsidR="00A71A4E" w:rsidRPr="001025E3" w:rsidRDefault="00A71A4E" w:rsidP="00244946">
            <w:pPr>
              <w:spacing w:before="60" w:after="60"/>
            </w:pPr>
            <w:r w:rsidRPr="001025E3">
              <w:t>1,2</w:t>
            </w:r>
          </w:p>
        </w:tc>
      </w:tr>
      <w:tr w:rsidR="00A71A4E" w:rsidRPr="001025E3" w14:paraId="4C86C575"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6F645F" w14:textId="77777777" w:rsidR="00A71A4E" w:rsidRPr="001025E3" w:rsidRDefault="00A71A4E" w:rsidP="00244946">
            <w:pPr>
              <w:spacing w:before="60" w:after="60"/>
            </w:pPr>
            <w:proofErr w:type="spellStart"/>
            <w:r w:rsidRPr="001025E3">
              <w:t>Huile</w:t>
            </w:r>
            <w:proofErr w:type="spellEnd"/>
            <w:r w:rsidRPr="001025E3">
              <w:t xml:space="preserve"> </w:t>
            </w:r>
            <w:proofErr w:type="spellStart"/>
            <w:r w:rsidRPr="001025E3">
              <w:t>végétale</w:t>
            </w:r>
            <w:proofErr w:type="spellEnd"/>
            <w:r w:rsidRPr="001025E3">
              <w:t xml:space="preserve"> pure, colza</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6A4AE1" w14:textId="77777777" w:rsidR="00A71A4E" w:rsidRPr="001025E3" w:rsidRDefault="00A71A4E" w:rsidP="00244946">
            <w:pPr>
              <w:spacing w:before="60" w:after="60"/>
            </w:pPr>
            <w:r w:rsidRPr="001025E3">
              <w:t>0,8</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C786AF" w14:textId="77777777" w:rsidR="00A71A4E" w:rsidRPr="001025E3" w:rsidRDefault="00A71A4E" w:rsidP="00244946">
            <w:pPr>
              <w:spacing w:before="60" w:after="60"/>
            </w:pPr>
            <w:r w:rsidRPr="001025E3">
              <w:t>0,8</w:t>
            </w:r>
          </w:p>
        </w:tc>
      </w:tr>
      <w:tr w:rsidR="00A71A4E" w:rsidRPr="001025E3" w14:paraId="0A574A2B"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520A32" w14:textId="77777777" w:rsidR="00A71A4E" w:rsidRPr="001025E3" w:rsidRDefault="00A71A4E" w:rsidP="00244946">
            <w:pPr>
              <w:spacing w:before="60" w:after="60"/>
            </w:pPr>
            <w:proofErr w:type="spellStart"/>
            <w:r w:rsidRPr="001025E3">
              <w:t>Huile</w:t>
            </w:r>
            <w:proofErr w:type="spellEnd"/>
            <w:r w:rsidRPr="001025E3">
              <w:t xml:space="preserve"> </w:t>
            </w:r>
            <w:proofErr w:type="spellStart"/>
            <w:r w:rsidRPr="001025E3">
              <w:t>végétale</w:t>
            </w:r>
            <w:proofErr w:type="spellEnd"/>
            <w:r w:rsidRPr="001025E3">
              <w:t xml:space="preserve"> pure, </w:t>
            </w:r>
            <w:proofErr w:type="spellStart"/>
            <w:r w:rsidRPr="001025E3">
              <w:t>tournesol</w:t>
            </w:r>
            <w:proofErr w:type="spellEnd"/>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5E0133" w14:textId="77777777" w:rsidR="00A71A4E" w:rsidRPr="001025E3" w:rsidRDefault="00A71A4E" w:rsidP="00244946">
            <w:pPr>
              <w:spacing w:before="60" w:after="60"/>
            </w:pPr>
            <w:r w:rsidRPr="001025E3">
              <w:t>0,8</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60BD9F" w14:textId="77777777" w:rsidR="00A71A4E" w:rsidRPr="001025E3" w:rsidRDefault="00A71A4E" w:rsidP="00244946">
            <w:pPr>
              <w:spacing w:before="60" w:after="60"/>
            </w:pPr>
            <w:r w:rsidRPr="001025E3">
              <w:t>0,8</w:t>
            </w:r>
          </w:p>
        </w:tc>
      </w:tr>
      <w:tr w:rsidR="00A71A4E" w:rsidRPr="001025E3" w14:paraId="796E512B"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C4F916" w14:textId="77777777" w:rsidR="00A71A4E" w:rsidRPr="001025E3" w:rsidRDefault="00A71A4E" w:rsidP="00244946">
            <w:pPr>
              <w:spacing w:before="60" w:after="60"/>
            </w:pPr>
            <w:proofErr w:type="spellStart"/>
            <w:r w:rsidRPr="001025E3">
              <w:t>Huile</w:t>
            </w:r>
            <w:proofErr w:type="spellEnd"/>
            <w:r w:rsidRPr="001025E3">
              <w:t xml:space="preserve"> </w:t>
            </w:r>
            <w:proofErr w:type="spellStart"/>
            <w:r w:rsidRPr="001025E3">
              <w:t>végétale</w:t>
            </w:r>
            <w:proofErr w:type="spellEnd"/>
            <w:r w:rsidRPr="001025E3">
              <w:t xml:space="preserve"> pure, soja</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9493F1" w14:textId="77777777" w:rsidR="00A71A4E" w:rsidRPr="001025E3" w:rsidRDefault="00A71A4E" w:rsidP="00244946">
            <w:pPr>
              <w:spacing w:before="60" w:after="60"/>
            </w:pPr>
            <w:r w:rsidRPr="001025E3">
              <w:t>0,8</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FC3AF3" w14:textId="77777777" w:rsidR="00A71A4E" w:rsidRPr="001025E3" w:rsidRDefault="00A71A4E" w:rsidP="00244946">
            <w:pPr>
              <w:spacing w:before="60" w:after="60"/>
            </w:pPr>
            <w:r w:rsidRPr="001025E3">
              <w:t>0,8</w:t>
            </w:r>
          </w:p>
        </w:tc>
      </w:tr>
      <w:tr w:rsidR="00A71A4E" w:rsidRPr="001025E3" w14:paraId="155728D7"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2CD71C" w14:textId="77777777" w:rsidR="00A71A4E" w:rsidRPr="001025E3" w:rsidRDefault="00A71A4E" w:rsidP="00244946">
            <w:pPr>
              <w:spacing w:before="60" w:after="60"/>
              <w:rPr>
                <w:lang w:val="fr-FR"/>
              </w:rPr>
            </w:pPr>
            <w:r w:rsidRPr="001025E3">
              <w:rPr>
                <w:lang w:val="fr-BE"/>
              </w:rPr>
              <w:t>Huile végétale pure, huile de palme (bassin ouvert pour effluents)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4503A6" w14:textId="77777777" w:rsidR="00A71A4E" w:rsidRPr="001025E3" w:rsidRDefault="00A71A4E" w:rsidP="00244946">
            <w:pPr>
              <w:spacing w:before="60" w:after="60"/>
            </w:pPr>
            <w:r w:rsidRPr="001025E3">
              <w:t>0,8</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A9ACCD" w14:textId="77777777" w:rsidR="00A71A4E" w:rsidRPr="001025E3" w:rsidRDefault="00A71A4E" w:rsidP="00244946">
            <w:pPr>
              <w:spacing w:before="60" w:after="60"/>
            </w:pPr>
            <w:r w:rsidRPr="001025E3">
              <w:t>0,8</w:t>
            </w:r>
          </w:p>
        </w:tc>
      </w:tr>
      <w:tr w:rsidR="00A71A4E" w:rsidRPr="001025E3" w14:paraId="32DF4ED7"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C67707" w14:textId="77777777" w:rsidR="00A71A4E" w:rsidRPr="001025E3" w:rsidRDefault="00A71A4E" w:rsidP="00244946">
            <w:pPr>
              <w:spacing w:before="60" w:after="60"/>
              <w:rPr>
                <w:lang w:val="fr-FR"/>
              </w:rPr>
            </w:pPr>
            <w:r w:rsidRPr="001025E3">
              <w:rPr>
                <w:lang w:val="fr-BE"/>
              </w:rPr>
              <w:lastRenderedPageBreak/>
              <w:t>Huile végétale pure, huile de palme (piégeage du méthane provenant de l'huilerie)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D126DB" w14:textId="77777777" w:rsidR="00A71A4E" w:rsidRPr="001025E3" w:rsidRDefault="00A71A4E" w:rsidP="00244946">
            <w:pPr>
              <w:spacing w:before="60" w:after="60"/>
            </w:pPr>
            <w:r w:rsidRPr="001025E3">
              <w:t>0,8</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CC54D5" w14:textId="77777777" w:rsidR="00A71A4E" w:rsidRPr="001025E3" w:rsidRDefault="00A71A4E" w:rsidP="00244946">
            <w:pPr>
              <w:spacing w:before="60" w:after="60"/>
            </w:pPr>
            <w:r w:rsidRPr="001025E3">
              <w:t>0,8</w:t>
            </w:r>
          </w:p>
        </w:tc>
      </w:tr>
      <w:tr w:rsidR="00A71A4E" w:rsidRPr="001025E3" w14:paraId="7333B617"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E05151" w14:textId="77777777" w:rsidR="00A71A4E" w:rsidRPr="001025E3" w:rsidRDefault="00A71A4E" w:rsidP="00244946">
            <w:pPr>
              <w:spacing w:before="60" w:after="60"/>
              <w:rPr>
                <w:lang w:val="fr-FR"/>
              </w:rPr>
            </w:pPr>
            <w:r w:rsidRPr="001025E3">
              <w:rPr>
                <w:lang w:val="fr-BE"/>
              </w:rPr>
              <w:t>Huile provenant d'huiles de cuisson usagées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9C67A5" w14:textId="77777777" w:rsidR="00A71A4E" w:rsidRPr="001025E3" w:rsidRDefault="00A71A4E" w:rsidP="00244946">
            <w:pPr>
              <w:spacing w:before="60" w:after="60"/>
            </w:pPr>
            <w:r w:rsidRPr="001025E3">
              <w:t>0,8</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40E8E7" w14:textId="77777777" w:rsidR="00A71A4E" w:rsidRPr="001025E3" w:rsidRDefault="00A71A4E" w:rsidP="00244946">
            <w:pPr>
              <w:spacing w:before="60" w:after="60"/>
            </w:pPr>
            <w:r w:rsidRPr="001025E3">
              <w:t>0,8</w:t>
            </w:r>
          </w:p>
        </w:tc>
      </w:tr>
    </w:tbl>
    <w:p w14:paraId="7A13DC93" w14:textId="21DD77D5" w:rsidR="00A71A4E" w:rsidRPr="001025E3" w:rsidRDefault="00A71A4E" w:rsidP="00714DE2">
      <w:pPr>
        <w:jc w:val="both"/>
        <w:rPr>
          <w:lang w:val="fr-BE"/>
        </w:rPr>
      </w:pPr>
    </w:p>
    <w:p w14:paraId="484AFA60" w14:textId="24B78CF4" w:rsidR="00A71A4E" w:rsidRPr="001025E3" w:rsidRDefault="00A71A4E" w:rsidP="00714DE2">
      <w:pPr>
        <w:jc w:val="both"/>
        <w:rPr>
          <w:lang w:val="fr-FR"/>
        </w:rPr>
      </w:pPr>
      <w:r w:rsidRPr="001025E3">
        <w:rPr>
          <w:lang w:val="fr-BE"/>
        </w:rPr>
        <w:t>Total pour la culture, la transformation, le transport et la distribution</w:t>
      </w:r>
    </w:p>
    <w:p w14:paraId="30A74582" w14:textId="1C22500A" w:rsidR="00A71A4E" w:rsidRPr="001025E3" w:rsidRDefault="00A71A4E" w:rsidP="00714DE2">
      <w:pPr>
        <w:jc w:val="both"/>
        <w:rPr>
          <w:sz w:val="20"/>
          <w:szCs w:val="17"/>
          <w:lang w:val="fr-B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922"/>
        <w:gridCol w:w="1711"/>
        <w:gridCol w:w="1711"/>
      </w:tblGrid>
      <w:tr w:rsidR="0065258C" w:rsidRPr="001025E3" w14:paraId="266E5155"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450ED3" w14:textId="77777777" w:rsidR="0065258C" w:rsidRPr="001025E3" w:rsidRDefault="0065258C" w:rsidP="00244946">
            <w:pPr>
              <w:spacing w:before="60" w:after="60"/>
              <w:ind w:right="195"/>
              <w:jc w:val="center"/>
              <w:rPr>
                <w:b/>
                <w:bCs/>
                <w:lang w:val="fr-FR"/>
              </w:rPr>
            </w:pPr>
            <w:r w:rsidRPr="001025E3">
              <w:rPr>
                <w:b/>
                <w:lang w:val="fr-BE"/>
              </w:rPr>
              <w:t>Filière de production des biocarburants et des bioliquides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568B31" w14:textId="77777777" w:rsidR="0065258C" w:rsidRPr="001025E3" w:rsidRDefault="0065258C" w:rsidP="00244946">
            <w:pPr>
              <w:spacing w:before="60" w:after="60"/>
              <w:ind w:right="195"/>
              <w:jc w:val="center"/>
              <w:rPr>
                <w:b/>
                <w:bCs/>
                <w:lang w:val="fr-FR"/>
              </w:rPr>
            </w:pPr>
            <w:r w:rsidRPr="001025E3">
              <w:rPr>
                <w:b/>
                <w:lang w:val="fr-BE"/>
              </w:rPr>
              <w:t>Émissions de gaz à effet de serre — valeurs types</w:t>
            </w:r>
          </w:p>
          <w:p w14:paraId="5026CF23" w14:textId="77777777" w:rsidR="0065258C" w:rsidRPr="001025E3" w:rsidRDefault="0065258C" w:rsidP="00244946">
            <w:pPr>
              <w:spacing w:before="60" w:after="60"/>
              <w:ind w:right="195"/>
              <w:jc w:val="center"/>
              <w:rPr>
                <w:b/>
                <w:bCs/>
              </w:rPr>
            </w:pPr>
            <w:r w:rsidRPr="001025E3">
              <w:rPr>
                <w:b/>
              </w:rPr>
              <w:t>(gCO</w:t>
            </w:r>
            <w:r w:rsidRPr="001025E3">
              <w:rPr>
                <w:b/>
                <w:vertAlign w:val="subscript"/>
              </w:rPr>
              <w:t>2</w:t>
            </w:r>
            <w:r w:rsidRPr="001025E3">
              <w:rPr>
                <w:b/>
              </w:rPr>
              <w:t>eq/MJ)</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E5409C" w14:textId="77777777" w:rsidR="0065258C" w:rsidRPr="001025E3" w:rsidRDefault="0065258C" w:rsidP="00244946">
            <w:pPr>
              <w:spacing w:before="60" w:after="60"/>
              <w:ind w:right="195"/>
              <w:jc w:val="center"/>
              <w:rPr>
                <w:b/>
                <w:bCs/>
                <w:lang w:val="fr-FR"/>
              </w:rPr>
            </w:pPr>
            <w:r w:rsidRPr="001025E3">
              <w:rPr>
                <w:b/>
                <w:lang w:val="fr-BE"/>
              </w:rPr>
              <w:t>Émissions de gaz à effet de serre — valeurs par défaut</w:t>
            </w:r>
          </w:p>
          <w:p w14:paraId="24ECAB24" w14:textId="77777777" w:rsidR="0065258C" w:rsidRPr="001025E3" w:rsidRDefault="0065258C" w:rsidP="00244946">
            <w:pPr>
              <w:spacing w:before="60" w:after="60"/>
              <w:ind w:right="195"/>
              <w:jc w:val="center"/>
              <w:rPr>
                <w:b/>
                <w:bCs/>
              </w:rPr>
            </w:pPr>
            <w:r w:rsidRPr="001025E3">
              <w:rPr>
                <w:b/>
              </w:rPr>
              <w:t>(gCO</w:t>
            </w:r>
            <w:r w:rsidRPr="001025E3">
              <w:rPr>
                <w:b/>
                <w:vertAlign w:val="subscript"/>
              </w:rPr>
              <w:t>2</w:t>
            </w:r>
            <w:r w:rsidRPr="001025E3">
              <w:rPr>
                <w:b/>
              </w:rPr>
              <w:t>eq/MJ)</w:t>
            </w:r>
          </w:p>
        </w:tc>
      </w:tr>
      <w:tr w:rsidR="0065258C" w:rsidRPr="001025E3" w14:paraId="498E126F"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32E7C4" w14:textId="77777777" w:rsidR="0065258C" w:rsidRPr="001025E3" w:rsidRDefault="0065258C" w:rsidP="00244946">
            <w:pPr>
              <w:spacing w:before="60" w:after="60"/>
              <w:rPr>
                <w:lang w:val="fr-FR"/>
              </w:rPr>
            </w:pPr>
            <w:r w:rsidRPr="001025E3">
              <w:rPr>
                <w:lang w:val="fr-BE"/>
              </w:rPr>
              <w:t>Éthanol de betterave (pas de biogaz provenant des égouts, gaz naturel utilisé comme combustible de transformation dans les chaudières classiques)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F24BC1" w14:textId="77777777" w:rsidR="0065258C" w:rsidRPr="001025E3" w:rsidRDefault="0065258C" w:rsidP="00244946">
            <w:pPr>
              <w:spacing w:before="60" w:after="60"/>
            </w:pPr>
            <w:r w:rsidRPr="001025E3">
              <w:t>30,7</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510734" w14:textId="77777777" w:rsidR="0065258C" w:rsidRPr="001025E3" w:rsidRDefault="0065258C" w:rsidP="00244946">
            <w:pPr>
              <w:spacing w:before="60" w:after="60"/>
            </w:pPr>
            <w:r w:rsidRPr="001025E3">
              <w:t>38,2</w:t>
            </w:r>
          </w:p>
        </w:tc>
      </w:tr>
      <w:tr w:rsidR="0065258C" w:rsidRPr="001025E3" w14:paraId="1FD49217"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65FD2B" w14:textId="77777777" w:rsidR="0065258C" w:rsidRPr="001025E3" w:rsidRDefault="0065258C" w:rsidP="00244946">
            <w:pPr>
              <w:spacing w:before="60" w:after="60"/>
              <w:rPr>
                <w:lang w:val="fr-FR"/>
              </w:rPr>
            </w:pPr>
            <w:r w:rsidRPr="001025E3">
              <w:rPr>
                <w:lang w:val="fr-BE"/>
              </w:rPr>
              <w:t>Éthanol de betterave (avec du biogaz provenant des égouts, gaz naturel utilisé comme combustible de transformation dans les chaudières classiques)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AE5A72" w14:textId="77777777" w:rsidR="0065258C" w:rsidRPr="001025E3" w:rsidRDefault="0065258C" w:rsidP="00244946">
            <w:pPr>
              <w:spacing w:before="60" w:after="60"/>
            </w:pPr>
            <w:r w:rsidRPr="001025E3">
              <w:t>21,6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D0C2F8" w14:textId="77777777" w:rsidR="0065258C" w:rsidRPr="001025E3" w:rsidRDefault="0065258C" w:rsidP="00244946">
            <w:pPr>
              <w:spacing w:before="60" w:after="60"/>
            </w:pPr>
            <w:r w:rsidRPr="001025E3">
              <w:t>25,5</w:t>
            </w:r>
          </w:p>
        </w:tc>
      </w:tr>
      <w:tr w:rsidR="0065258C" w:rsidRPr="001025E3" w14:paraId="2FDC9614"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F548B5" w14:textId="60BC09E2" w:rsidR="0065258C" w:rsidRPr="001025E3" w:rsidRDefault="0065258C" w:rsidP="00244946">
            <w:pPr>
              <w:spacing w:before="60" w:after="60"/>
              <w:rPr>
                <w:lang w:val="fr-FR"/>
              </w:rPr>
            </w:pPr>
            <w:r w:rsidRPr="001025E3">
              <w:rPr>
                <w:lang w:val="fr-BE"/>
              </w:rPr>
              <w:t>Éthanol de betterave [pas de biogaz provenant des égouts, gaz naturel utilisé comme combustible de transformation dans les centrales de cogénération</w:t>
            </w:r>
            <w:hyperlink r:id="rId63" w:anchor="ntr*7-L_2018328FR.01014701-E0020" w:history="1">
              <w:r w:rsidRPr="001025E3">
                <w:rPr>
                  <w:rStyle w:val="Hyperlink"/>
                  <w:color w:val="3366CC"/>
                  <w:lang w:val="fr-BE"/>
                </w:rPr>
                <w:t> </w:t>
              </w:r>
              <w:r w:rsidRPr="001025E3">
                <w:rPr>
                  <w:rStyle w:val="Hyperlink"/>
                  <w:color w:val="auto"/>
                  <w:u w:val="none"/>
                  <w:vertAlign w:val="superscript"/>
                  <w:lang w:val="fr-BE"/>
                </w:rPr>
                <w:t>9</w:t>
              </w:r>
            </w:hyperlink>
            <w:r w:rsidRPr="001025E3">
              <w:rPr>
                <w:lang w:val="fr-BE"/>
              </w:rPr>
              <w:t>]</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F3251E" w14:textId="77777777" w:rsidR="0065258C" w:rsidRPr="001025E3" w:rsidRDefault="0065258C" w:rsidP="00244946">
            <w:pPr>
              <w:spacing w:before="60" w:after="60"/>
            </w:pPr>
            <w:r w:rsidRPr="001025E3">
              <w:t>25,1</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E3AFCF" w14:textId="77777777" w:rsidR="0065258C" w:rsidRPr="001025E3" w:rsidRDefault="0065258C" w:rsidP="00244946">
            <w:pPr>
              <w:spacing w:before="60" w:after="60"/>
            </w:pPr>
            <w:r w:rsidRPr="001025E3">
              <w:t>30,4</w:t>
            </w:r>
          </w:p>
        </w:tc>
      </w:tr>
      <w:tr w:rsidR="0065258C" w:rsidRPr="001025E3" w14:paraId="0FA4175A"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765D19" w14:textId="2154FBCB" w:rsidR="0065258C" w:rsidRPr="001025E3" w:rsidRDefault="0065258C" w:rsidP="00244946">
            <w:pPr>
              <w:spacing w:before="60" w:after="60"/>
              <w:rPr>
                <w:lang w:val="fr-FR"/>
              </w:rPr>
            </w:pPr>
            <w:r w:rsidRPr="001025E3">
              <w:rPr>
                <w:lang w:val="fr-BE"/>
              </w:rPr>
              <w:t>Éthanol de betterave [avec du biogaz provenant des égouts, gaz naturel utilisé comme combustible de transformation dans les centrales de cogénération</w:t>
            </w:r>
            <w:hyperlink r:id="rId64" w:anchor="ntr*7-L_2018328FR.01014701-E0020" w:history="1">
              <w:r w:rsidRPr="001025E3">
                <w:rPr>
                  <w:rStyle w:val="Hyperlink"/>
                  <w:color w:val="3366CC"/>
                  <w:lang w:val="fr-BE"/>
                </w:rPr>
                <w:t> </w:t>
              </w:r>
              <w:r w:rsidRPr="001025E3">
                <w:rPr>
                  <w:rStyle w:val="Hyperlink"/>
                  <w:color w:val="auto"/>
                  <w:u w:val="none"/>
                  <w:vertAlign w:val="superscript"/>
                  <w:lang w:val="fr-BE"/>
                </w:rPr>
                <w:t>9</w:t>
              </w:r>
            </w:hyperlink>
            <w:r w:rsidRPr="001025E3">
              <w:rPr>
                <w:lang w:val="fr-BE"/>
              </w:rPr>
              <w:t>]</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DE6E23" w14:textId="77777777" w:rsidR="0065258C" w:rsidRPr="001025E3" w:rsidRDefault="0065258C" w:rsidP="00244946">
            <w:pPr>
              <w:spacing w:before="60" w:after="60"/>
            </w:pPr>
            <w:r w:rsidRPr="001025E3">
              <w:t>19,5</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33F754" w14:textId="77777777" w:rsidR="0065258C" w:rsidRPr="001025E3" w:rsidRDefault="0065258C" w:rsidP="00244946">
            <w:pPr>
              <w:spacing w:before="60" w:after="60"/>
            </w:pPr>
            <w:r w:rsidRPr="001025E3">
              <w:t>22,5</w:t>
            </w:r>
          </w:p>
        </w:tc>
      </w:tr>
      <w:tr w:rsidR="0065258C" w:rsidRPr="001025E3" w14:paraId="29ECB18C"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209643" w14:textId="0C18B306" w:rsidR="0065258C" w:rsidRPr="001025E3" w:rsidRDefault="0065258C" w:rsidP="00244946">
            <w:pPr>
              <w:spacing w:before="60" w:after="60"/>
              <w:rPr>
                <w:lang w:val="fr-FR"/>
              </w:rPr>
            </w:pPr>
            <w:r w:rsidRPr="001025E3">
              <w:rPr>
                <w:lang w:val="fr-BE"/>
              </w:rPr>
              <w:t>Éthanol de betterave [pas de biogaz provenant des égouts, lignite utilisé comme combustible de transformation dans les centrales de cogénération</w:t>
            </w:r>
            <w:hyperlink r:id="rId65" w:anchor="ntr*7-L_2018328FR.01014701-E0020" w:history="1">
              <w:r w:rsidRPr="001025E3">
                <w:rPr>
                  <w:rStyle w:val="Hyperlink"/>
                  <w:color w:val="3366CC"/>
                  <w:lang w:val="fr-BE"/>
                </w:rPr>
                <w:t> </w:t>
              </w:r>
              <w:r w:rsidRPr="001025E3">
                <w:rPr>
                  <w:rStyle w:val="Hyperlink"/>
                  <w:color w:val="auto"/>
                  <w:u w:val="none"/>
                  <w:vertAlign w:val="superscript"/>
                  <w:lang w:val="fr-BE"/>
                </w:rPr>
                <w:t>9</w:t>
              </w:r>
            </w:hyperlink>
            <w:r w:rsidRPr="001025E3">
              <w:rPr>
                <w:lang w:val="fr-BE"/>
              </w:rPr>
              <w:t>]</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315583" w14:textId="77777777" w:rsidR="0065258C" w:rsidRPr="001025E3" w:rsidRDefault="0065258C" w:rsidP="00244946">
            <w:pPr>
              <w:spacing w:before="60" w:after="60"/>
            </w:pPr>
            <w:r w:rsidRPr="001025E3">
              <w:t>39,3</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AA863C" w14:textId="77777777" w:rsidR="0065258C" w:rsidRPr="001025E3" w:rsidRDefault="0065258C" w:rsidP="00244946">
            <w:pPr>
              <w:spacing w:before="60" w:after="60"/>
            </w:pPr>
            <w:r w:rsidRPr="001025E3">
              <w:t>50,2</w:t>
            </w:r>
          </w:p>
        </w:tc>
      </w:tr>
      <w:tr w:rsidR="0065258C" w:rsidRPr="001025E3" w14:paraId="018B4C36"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64042C" w14:textId="6A5EDBAF" w:rsidR="0065258C" w:rsidRPr="001025E3" w:rsidRDefault="0065258C" w:rsidP="00244946">
            <w:pPr>
              <w:spacing w:before="60" w:after="60"/>
              <w:rPr>
                <w:lang w:val="fr-FR"/>
              </w:rPr>
            </w:pPr>
            <w:r w:rsidRPr="001025E3">
              <w:rPr>
                <w:lang w:val="fr-BE"/>
              </w:rPr>
              <w:t>Éthanol de betterave [avec du biogaz provenant des égouts, lignite utilisé comme combustible de transformation dans les centrales de cogénération</w:t>
            </w:r>
            <w:hyperlink r:id="rId66" w:anchor="ntr*7-L_2018328FR.01014701-E0020" w:history="1">
              <w:r w:rsidRPr="001025E3">
                <w:rPr>
                  <w:rStyle w:val="Hyperlink"/>
                  <w:color w:val="3366CC"/>
                  <w:lang w:val="fr-BE"/>
                </w:rPr>
                <w:t> </w:t>
              </w:r>
              <w:r w:rsidRPr="001025E3">
                <w:rPr>
                  <w:rStyle w:val="Hyperlink"/>
                  <w:color w:val="auto"/>
                  <w:u w:val="none"/>
                  <w:vertAlign w:val="superscript"/>
                  <w:lang w:val="fr-BE"/>
                </w:rPr>
                <w:t>9</w:t>
              </w:r>
            </w:hyperlink>
            <w:r w:rsidRPr="001025E3">
              <w:rPr>
                <w:lang w:val="fr-BE"/>
              </w:rPr>
              <w:t>]</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0114A8" w14:textId="77777777" w:rsidR="0065258C" w:rsidRPr="001025E3" w:rsidRDefault="0065258C" w:rsidP="00244946">
            <w:pPr>
              <w:spacing w:before="60" w:after="60"/>
            </w:pPr>
            <w:r w:rsidRPr="001025E3">
              <w:t>27,6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82307F" w14:textId="77777777" w:rsidR="0065258C" w:rsidRPr="001025E3" w:rsidRDefault="0065258C" w:rsidP="00244946">
            <w:pPr>
              <w:spacing w:before="60" w:after="60"/>
            </w:pPr>
            <w:r w:rsidRPr="001025E3">
              <w:t>33,9</w:t>
            </w:r>
          </w:p>
        </w:tc>
      </w:tr>
      <w:tr w:rsidR="0065258C" w:rsidRPr="001025E3" w14:paraId="20A4D69A"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F75F73" w14:textId="77777777" w:rsidR="0065258C" w:rsidRPr="001025E3" w:rsidRDefault="0065258C" w:rsidP="00244946">
            <w:pPr>
              <w:spacing w:before="60" w:after="60"/>
              <w:rPr>
                <w:lang w:val="fr-FR"/>
              </w:rPr>
            </w:pPr>
            <w:r w:rsidRPr="001025E3">
              <w:rPr>
                <w:lang w:val="fr-BE"/>
              </w:rPr>
              <w:lastRenderedPageBreak/>
              <w:t>Éthanol de maïs (gaz naturel utilisé comme combustible de transformation dans les chaudières classiques)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15A295" w14:textId="77777777" w:rsidR="0065258C" w:rsidRPr="001025E3" w:rsidRDefault="0065258C" w:rsidP="00244946">
            <w:pPr>
              <w:spacing w:before="60" w:after="60"/>
            </w:pPr>
            <w:r w:rsidRPr="001025E3">
              <w:t>48,5</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0B1157" w14:textId="77777777" w:rsidR="0065258C" w:rsidRPr="001025E3" w:rsidRDefault="0065258C" w:rsidP="00244946">
            <w:pPr>
              <w:spacing w:before="60" w:after="60"/>
            </w:pPr>
            <w:r w:rsidRPr="001025E3">
              <w:t>56,8</w:t>
            </w:r>
          </w:p>
        </w:tc>
      </w:tr>
      <w:tr w:rsidR="0065258C" w:rsidRPr="001025E3" w14:paraId="4A27EEED"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C99AED" w14:textId="10D2AD9A" w:rsidR="0065258C" w:rsidRPr="001025E3" w:rsidRDefault="0065258C" w:rsidP="00244946">
            <w:pPr>
              <w:spacing w:before="60" w:after="60"/>
              <w:rPr>
                <w:lang w:val="fr-FR"/>
              </w:rPr>
            </w:pPr>
            <w:r w:rsidRPr="001025E3">
              <w:rPr>
                <w:lang w:val="fr-BE"/>
              </w:rPr>
              <w:t>Éthanol de maïs, [gaz naturel utilisé comme combustible de transformation dans les centrales de cogénération</w:t>
            </w:r>
            <w:hyperlink r:id="rId67" w:anchor="ntr*7-L_2018328FR.01014701-E0020" w:history="1">
              <w:r w:rsidRPr="001025E3">
                <w:rPr>
                  <w:rStyle w:val="Hyperlink"/>
                  <w:color w:val="3366CC"/>
                  <w:lang w:val="fr-BE"/>
                </w:rPr>
                <w:t> </w:t>
              </w:r>
              <w:r w:rsidRPr="001025E3">
                <w:rPr>
                  <w:rStyle w:val="Hyperlink"/>
                  <w:color w:val="auto"/>
                  <w:u w:val="none"/>
                  <w:vertAlign w:val="superscript"/>
                  <w:lang w:val="fr-BE"/>
                </w:rPr>
                <w:t>9</w:t>
              </w:r>
            </w:hyperlink>
            <w:r w:rsidRPr="001025E3">
              <w:rPr>
                <w:lang w:val="fr-BE"/>
              </w:rPr>
              <w:t>]</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49584B" w14:textId="77777777" w:rsidR="0065258C" w:rsidRPr="001025E3" w:rsidRDefault="0065258C" w:rsidP="00244946">
            <w:pPr>
              <w:spacing w:before="60" w:after="60"/>
            </w:pPr>
            <w:r w:rsidRPr="001025E3">
              <w:t>42,5</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CCFD8D" w14:textId="77777777" w:rsidR="0065258C" w:rsidRPr="001025E3" w:rsidRDefault="0065258C" w:rsidP="00244946">
            <w:pPr>
              <w:spacing w:before="60" w:after="60"/>
            </w:pPr>
            <w:r w:rsidRPr="001025E3">
              <w:t>48,5</w:t>
            </w:r>
          </w:p>
        </w:tc>
      </w:tr>
      <w:tr w:rsidR="0065258C" w:rsidRPr="001025E3" w14:paraId="02C7AC16"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05D8BB" w14:textId="259E8836" w:rsidR="0065258C" w:rsidRPr="001025E3" w:rsidRDefault="0065258C" w:rsidP="00244946">
            <w:pPr>
              <w:spacing w:before="60" w:after="60"/>
              <w:rPr>
                <w:lang w:val="fr-FR"/>
              </w:rPr>
            </w:pPr>
            <w:r w:rsidRPr="001025E3">
              <w:rPr>
                <w:lang w:val="fr-BE"/>
              </w:rPr>
              <w:t>Éthanol de maïs [lignite utilisé comme combustible de transformation dans les centrales de cogénération</w:t>
            </w:r>
            <w:hyperlink r:id="rId68" w:anchor="ntr*7-L_2018328FR.01014701-E0020" w:history="1">
              <w:r w:rsidRPr="001025E3">
                <w:rPr>
                  <w:rStyle w:val="Hyperlink"/>
                  <w:color w:val="3366CC"/>
                  <w:lang w:val="fr-BE"/>
                </w:rPr>
                <w:t> </w:t>
              </w:r>
              <w:r w:rsidRPr="001025E3">
                <w:rPr>
                  <w:rStyle w:val="Hyperlink"/>
                  <w:color w:val="auto"/>
                  <w:u w:val="none"/>
                  <w:vertAlign w:val="superscript"/>
                  <w:lang w:val="fr-BE"/>
                </w:rPr>
                <w:t>9</w:t>
              </w:r>
            </w:hyperlink>
            <w:r w:rsidRPr="001025E3">
              <w:rPr>
                <w:lang w:val="fr-BE"/>
              </w:rPr>
              <w:t>]</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586794" w14:textId="77777777" w:rsidR="0065258C" w:rsidRPr="001025E3" w:rsidRDefault="0065258C" w:rsidP="00244946">
            <w:pPr>
              <w:spacing w:before="60" w:after="60"/>
            </w:pPr>
            <w:r w:rsidRPr="001025E3">
              <w:t>56,3</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8A9D78" w14:textId="77777777" w:rsidR="0065258C" w:rsidRPr="001025E3" w:rsidRDefault="0065258C" w:rsidP="00244946">
            <w:pPr>
              <w:spacing w:before="60" w:after="60"/>
            </w:pPr>
            <w:r w:rsidRPr="001025E3">
              <w:t>67,8</w:t>
            </w:r>
          </w:p>
        </w:tc>
      </w:tr>
      <w:tr w:rsidR="0065258C" w:rsidRPr="001025E3" w14:paraId="5A9CB0A6"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2170E7" w14:textId="3D7C5136" w:rsidR="0065258C" w:rsidRPr="001025E3" w:rsidRDefault="0065258C" w:rsidP="00244946">
            <w:pPr>
              <w:spacing w:before="60" w:after="60"/>
              <w:rPr>
                <w:lang w:val="fr-FR"/>
              </w:rPr>
            </w:pPr>
            <w:r w:rsidRPr="001025E3">
              <w:rPr>
                <w:lang w:val="fr-BE"/>
              </w:rPr>
              <w:t>Éthanol de maïs [résidus de la sylviculture utilisés comme combustible de transformation dans les centrales de cogénération</w:t>
            </w:r>
            <w:hyperlink r:id="rId69" w:anchor="ntr*7-L_2018328FR.01014701-E0020" w:history="1">
              <w:r w:rsidRPr="001025E3">
                <w:rPr>
                  <w:rStyle w:val="Hyperlink"/>
                  <w:color w:val="3366CC"/>
                  <w:lang w:val="fr-BE"/>
                </w:rPr>
                <w:t> </w:t>
              </w:r>
              <w:r w:rsidRPr="001025E3">
                <w:rPr>
                  <w:rStyle w:val="Hyperlink"/>
                  <w:color w:val="auto"/>
                  <w:u w:val="none"/>
                  <w:vertAlign w:val="superscript"/>
                  <w:lang w:val="fr-BE"/>
                </w:rPr>
                <w:t>9</w:t>
              </w:r>
            </w:hyperlink>
            <w:r w:rsidRPr="001025E3">
              <w:rPr>
                <w:lang w:val="fr-BE"/>
              </w:rPr>
              <w:t>]</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F52E81" w14:textId="77777777" w:rsidR="0065258C" w:rsidRPr="001025E3" w:rsidRDefault="0065258C" w:rsidP="00244946">
            <w:pPr>
              <w:spacing w:before="60" w:after="60"/>
            </w:pPr>
            <w:r w:rsidRPr="001025E3">
              <w:t>29,5</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05DA82" w14:textId="77777777" w:rsidR="0065258C" w:rsidRPr="001025E3" w:rsidRDefault="0065258C" w:rsidP="00244946">
            <w:pPr>
              <w:spacing w:before="60" w:after="60"/>
            </w:pPr>
            <w:r w:rsidRPr="001025E3">
              <w:t>30,3</w:t>
            </w:r>
          </w:p>
        </w:tc>
      </w:tr>
      <w:tr w:rsidR="0065258C" w:rsidRPr="001025E3" w14:paraId="7C61F4C6"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31C139" w14:textId="77777777" w:rsidR="0065258C" w:rsidRPr="001025E3" w:rsidRDefault="0065258C" w:rsidP="00244946">
            <w:pPr>
              <w:spacing w:before="60" w:after="60"/>
              <w:rPr>
                <w:lang w:val="fr-FR"/>
              </w:rPr>
            </w:pPr>
            <w:r w:rsidRPr="001025E3">
              <w:rPr>
                <w:lang w:val="fr-BE"/>
              </w:rPr>
              <w:t>Autres céréales à l'exclusion de l'éthanol de maïs (gaz naturel utilisé comme combustible de transformation dans les chaudières classiques)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CE7748" w14:textId="77777777" w:rsidR="0065258C" w:rsidRPr="001025E3" w:rsidRDefault="0065258C" w:rsidP="00244946">
            <w:pPr>
              <w:spacing w:before="60" w:after="60"/>
            </w:pPr>
            <w:r w:rsidRPr="001025E3">
              <w:t>50,2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C2DB41" w14:textId="77777777" w:rsidR="0065258C" w:rsidRPr="001025E3" w:rsidRDefault="0065258C" w:rsidP="00244946">
            <w:pPr>
              <w:spacing w:before="60" w:after="60"/>
            </w:pPr>
            <w:r w:rsidRPr="001025E3">
              <w:t>58,5</w:t>
            </w:r>
          </w:p>
        </w:tc>
      </w:tr>
      <w:tr w:rsidR="0065258C" w:rsidRPr="001025E3" w14:paraId="562703A5"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F8378E" w14:textId="47EF131C" w:rsidR="0065258C" w:rsidRPr="001025E3" w:rsidRDefault="0065258C" w:rsidP="00244946">
            <w:pPr>
              <w:spacing w:before="60" w:after="60"/>
              <w:rPr>
                <w:lang w:val="fr-FR"/>
              </w:rPr>
            </w:pPr>
            <w:r w:rsidRPr="001025E3">
              <w:rPr>
                <w:lang w:val="fr-BE"/>
              </w:rPr>
              <w:t>Autres céréales à l'exclusion de l'éthanol de maïs [gaz naturel utilisé comme combustible de transformation dans les centrales de cogénération</w:t>
            </w:r>
            <w:hyperlink r:id="rId70" w:anchor="ntr*7-L_2018328FR.01014701-E0020" w:history="1">
              <w:r w:rsidRPr="001025E3">
                <w:rPr>
                  <w:rStyle w:val="Hyperlink"/>
                  <w:color w:val="3366CC"/>
                  <w:lang w:val="fr-BE"/>
                </w:rPr>
                <w:t> </w:t>
              </w:r>
              <w:r w:rsidRPr="001025E3">
                <w:rPr>
                  <w:rStyle w:val="Hyperlink"/>
                  <w:color w:val="auto"/>
                  <w:u w:val="none"/>
                  <w:vertAlign w:val="superscript"/>
                  <w:lang w:val="fr-BE"/>
                </w:rPr>
                <w:t>9</w:t>
              </w:r>
            </w:hyperlink>
            <w:r w:rsidRPr="001025E3">
              <w:rPr>
                <w:lang w:val="fr-BE"/>
              </w:rPr>
              <w:t>]</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782484" w14:textId="77777777" w:rsidR="0065258C" w:rsidRPr="001025E3" w:rsidRDefault="0065258C" w:rsidP="00244946">
            <w:pPr>
              <w:spacing w:before="60" w:after="60"/>
            </w:pPr>
            <w:r w:rsidRPr="001025E3">
              <w:t>44,3</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1DC54E" w14:textId="77777777" w:rsidR="0065258C" w:rsidRPr="001025E3" w:rsidRDefault="0065258C" w:rsidP="00244946">
            <w:pPr>
              <w:spacing w:before="60" w:after="60"/>
            </w:pPr>
            <w:r w:rsidRPr="001025E3">
              <w:t>50,3</w:t>
            </w:r>
          </w:p>
        </w:tc>
      </w:tr>
      <w:tr w:rsidR="0065258C" w:rsidRPr="001025E3" w14:paraId="45086F92"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C3C7A1" w14:textId="5200250D" w:rsidR="0065258C" w:rsidRPr="001025E3" w:rsidRDefault="0065258C" w:rsidP="00244946">
            <w:pPr>
              <w:spacing w:before="60" w:after="60"/>
              <w:rPr>
                <w:lang w:val="fr-FR"/>
              </w:rPr>
            </w:pPr>
            <w:r w:rsidRPr="001025E3">
              <w:rPr>
                <w:lang w:val="fr-BE"/>
              </w:rPr>
              <w:t>Autres céréales à l'exclusion de l'éthanol de maïs [lignite utilisé comme combustible de transformation dans les centrales de cogénération</w:t>
            </w:r>
            <w:hyperlink r:id="rId71" w:anchor="ntr*7-L_2018328FR.01014701-E0020" w:history="1">
              <w:r w:rsidRPr="001025E3">
                <w:rPr>
                  <w:rStyle w:val="Hyperlink"/>
                  <w:color w:val="3366CC"/>
                  <w:lang w:val="fr-BE"/>
                </w:rPr>
                <w:t> </w:t>
              </w:r>
              <w:r w:rsidRPr="001025E3">
                <w:rPr>
                  <w:rStyle w:val="Hyperlink"/>
                  <w:color w:val="auto"/>
                  <w:u w:val="none"/>
                  <w:vertAlign w:val="superscript"/>
                  <w:lang w:val="fr-BE"/>
                </w:rPr>
                <w:t>9</w:t>
              </w:r>
            </w:hyperlink>
            <w:r w:rsidRPr="001025E3">
              <w:rPr>
                <w:lang w:val="fr-BE"/>
              </w:rPr>
              <w:t>]</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CE3A8A" w14:textId="77777777" w:rsidR="0065258C" w:rsidRPr="001025E3" w:rsidRDefault="0065258C" w:rsidP="00244946">
            <w:pPr>
              <w:spacing w:before="60" w:after="60"/>
            </w:pPr>
            <w:r w:rsidRPr="001025E3">
              <w:t>59,5</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A88BD0" w14:textId="77777777" w:rsidR="0065258C" w:rsidRPr="001025E3" w:rsidRDefault="0065258C" w:rsidP="00244946">
            <w:pPr>
              <w:spacing w:before="60" w:after="60"/>
            </w:pPr>
            <w:r w:rsidRPr="001025E3">
              <w:t>71,7</w:t>
            </w:r>
          </w:p>
        </w:tc>
      </w:tr>
      <w:tr w:rsidR="0065258C" w:rsidRPr="001025E3" w14:paraId="1F46D714"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AD190A" w14:textId="69AC8908" w:rsidR="0065258C" w:rsidRPr="001025E3" w:rsidRDefault="0065258C" w:rsidP="00244946">
            <w:pPr>
              <w:spacing w:before="60" w:after="60"/>
              <w:rPr>
                <w:lang w:val="fr-FR"/>
              </w:rPr>
            </w:pPr>
            <w:r w:rsidRPr="001025E3">
              <w:rPr>
                <w:lang w:val="fr-BE"/>
              </w:rPr>
              <w:t>Autres céréales à l'exclusion de l'éthanol de maïs [résidus de la sylviculture utilisés comme combustible de transformation dans les centrales de cogénération</w:t>
            </w:r>
            <w:hyperlink r:id="rId72" w:anchor="ntr*7-L_2018328FR.01014701-E0020" w:history="1">
              <w:r w:rsidRPr="001025E3">
                <w:rPr>
                  <w:rStyle w:val="Hyperlink"/>
                  <w:color w:val="3366CC"/>
                  <w:lang w:val="fr-BE"/>
                </w:rPr>
                <w:t> </w:t>
              </w:r>
              <w:r w:rsidRPr="001025E3">
                <w:rPr>
                  <w:rStyle w:val="Hyperlink"/>
                  <w:color w:val="auto"/>
                  <w:u w:val="none"/>
                  <w:vertAlign w:val="superscript"/>
                  <w:lang w:val="fr-BE"/>
                </w:rPr>
                <w:t>9</w:t>
              </w:r>
            </w:hyperlink>
            <w:r w:rsidRPr="001025E3">
              <w:rPr>
                <w:lang w:val="fr-BE"/>
              </w:rPr>
              <w:t>]</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A68F24" w14:textId="77777777" w:rsidR="0065258C" w:rsidRPr="001025E3" w:rsidRDefault="0065258C" w:rsidP="00244946">
            <w:pPr>
              <w:spacing w:before="60" w:after="60"/>
            </w:pPr>
            <w:r w:rsidRPr="001025E3">
              <w:t>30,7</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CE3152" w14:textId="77777777" w:rsidR="0065258C" w:rsidRPr="001025E3" w:rsidRDefault="0065258C" w:rsidP="00244946">
            <w:pPr>
              <w:spacing w:before="60" w:after="60"/>
            </w:pPr>
            <w:r w:rsidRPr="001025E3">
              <w:t>31,4</w:t>
            </w:r>
          </w:p>
        </w:tc>
      </w:tr>
      <w:tr w:rsidR="0065258C" w:rsidRPr="001025E3" w14:paraId="5C70A84F"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B5EE42" w14:textId="77777777" w:rsidR="0065258C" w:rsidRPr="001025E3" w:rsidRDefault="0065258C" w:rsidP="00244946">
            <w:pPr>
              <w:spacing w:before="60" w:after="60"/>
              <w:rPr>
                <w:lang w:val="fr-FR"/>
              </w:rPr>
            </w:pPr>
            <w:r w:rsidRPr="001025E3">
              <w:rPr>
                <w:lang w:val="fr-BE"/>
              </w:rPr>
              <w:t>Éthanol de canne à sucre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824B92" w14:textId="77777777" w:rsidR="0065258C" w:rsidRPr="001025E3" w:rsidRDefault="0065258C" w:rsidP="00244946">
            <w:pPr>
              <w:spacing w:before="60" w:after="60"/>
            </w:pPr>
            <w:r w:rsidRPr="001025E3">
              <w:t>28,1</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99E19A" w14:textId="77777777" w:rsidR="0065258C" w:rsidRPr="001025E3" w:rsidRDefault="0065258C" w:rsidP="00244946">
            <w:pPr>
              <w:spacing w:before="60" w:after="60"/>
            </w:pPr>
            <w:r w:rsidRPr="001025E3">
              <w:t>28,6</w:t>
            </w:r>
          </w:p>
        </w:tc>
      </w:tr>
      <w:tr w:rsidR="0065258C" w:rsidRPr="00A83F87" w14:paraId="6CA242D5"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F5D6F5" w14:textId="77777777" w:rsidR="0065258C" w:rsidRPr="001025E3" w:rsidRDefault="0065258C" w:rsidP="00244946">
            <w:pPr>
              <w:spacing w:before="60" w:after="60"/>
              <w:rPr>
                <w:lang w:val="fr-FR"/>
              </w:rPr>
            </w:pPr>
            <w:r w:rsidRPr="001025E3">
              <w:rPr>
                <w:lang w:val="fr-BE"/>
              </w:rPr>
              <w:t>Fraction de l'ETBE issue de sources renouvelables</w:t>
            </w:r>
          </w:p>
        </w:tc>
        <w:tc>
          <w:tcPr>
            <w:tcW w:w="3384"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44634D" w14:textId="77777777" w:rsidR="0065258C" w:rsidRPr="001025E3" w:rsidRDefault="0065258C" w:rsidP="00244946">
            <w:pPr>
              <w:spacing w:before="60" w:after="60"/>
              <w:rPr>
                <w:lang w:val="fr-FR"/>
              </w:rPr>
            </w:pPr>
            <w:r w:rsidRPr="001025E3">
              <w:rPr>
                <w:lang w:val="fr-BE"/>
              </w:rPr>
              <w:t>Mêmes valeurs que pour la filière de production de l'éthanol choisie</w:t>
            </w:r>
          </w:p>
        </w:tc>
      </w:tr>
      <w:tr w:rsidR="0065258C" w:rsidRPr="00A83F87" w14:paraId="465D0085"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EAD89F" w14:textId="77777777" w:rsidR="0065258C" w:rsidRPr="001025E3" w:rsidRDefault="0065258C" w:rsidP="00244946">
            <w:pPr>
              <w:spacing w:before="60" w:after="60"/>
              <w:rPr>
                <w:lang w:val="fr-FR"/>
              </w:rPr>
            </w:pPr>
            <w:r w:rsidRPr="001025E3">
              <w:rPr>
                <w:lang w:val="fr-BE"/>
              </w:rPr>
              <w:t>Fraction du TAEE issue de sources renouvelables</w:t>
            </w:r>
          </w:p>
        </w:tc>
        <w:tc>
          <w:tcPr>
            <w:tcW w:w="3384"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850D52" w14:textId="77777777" w:rsidR="0065258C" w:rsidRPr="001025E3" w:rsidRDefault="0065258C" w:rsidP="00244946">
            <w:pPr>
              <w:spacing w:before="60" w:after="60"/>
              <w:rPr>
                <w:lang w:val="fr-FR"/>
              </w:rPr>
            </w:pPr>
            <w:r w:rsidRPr="001025E3">
              <w:rPr>
                <w:lang w:val="fr-BE"/>
              </w:rPr>
              <w:t>Mêmes valeurs que pour la filière de production de l'éthanol choisie</w:t>
            </w:r>
          </w:p>
        </w:tc>
      </w:tr>
      <w:tr w:rsidR="0065258C" w:rsidRPr="001025E3" w14:paraId="591A8F09"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E9C05C" w14:textId="77777777" w:rsidR="0065258C" w:rsidRPr="001025E3" w:rsidRDefault="0065258C" w:rsidP="00244946">
            <w:pPr>
              <w:spacing w:before="60" w:after="60"/>
            </w:pPr>
            <w:proofErr w:type="spellStart"/>
            <w:r w:rsidRPr="001025E3">
              <w:lastRenderedPageBreak/>
              <w:t>Biogazole</w:t>
            </w:r>
            <w:proofErr w:type="spellEnd"/>
            <w:r w:rsidRPr="001025E3">
              <w:t xml:space="preserve"> de colza</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8585A7" w14:textId="77777777" w:rsidR="0065258C" w:rsidRPr="001025E3" w:rsidRDefault="0065258C" w:rsidP="00244946">
            <w:pPr>
              <w:spacing w:before="60" w:after="60"/>
            </w:pPr>
            <w:r w:rsidRPr="001025E3">
              <w:t>45,5</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6537CD" w14:textId="77777777" w:rsidR="0065258C" w:rsidRPr="001025E3" w:rsidRDefault="0065258C" w:rsidP="00244946">
            <w:pPr>
              <w:spacing w:before="60" w:after="60"/>
            </w:pPr>
            <w:r w:rsidRPr="001025E3">
              <w:t>50,1</w:t>
            </w:r>
          </w:p>
        </w:tc>
      </w:tr>
      <w:tr w:rsidR="0065258C" w:rsidRPr="001025E3" w14:paraId="7850367E"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EE24C2" w14:textId="77777777" w:rsidR="0065258C" w:rsidRPr="001025E3" w:rsidRDefault="0065258C" w:rsidP="00244946">
            <w:pPr>
              <w:spacing w:before="60" w:after="60"/>
            </w:pPr>
            <w:proofErr w:type="spellStart"/>
            <w:r w:rsidRPr="001025E3">
              <w:t>Biogazole</w:t>
            </w:r>
            <w:proofErr w:type="spellEnd"/>
            <w:r w:rsidRPr="001025E3">
              <w:t xml:space="preserve"> de </w:t>
            </w:r>
            <w:proofErr w:type="spellStart"/>
            <w:r w:rsidRPr="001025E3">
              <w:t>tournesol</w:t>
            </w:r>
            <w:proofErr w:type="spellEnd"/>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05142C" w14:textId="77777777" w:rsidR="0065258C" w:rsidRPr="001025E3" w:rsidRDefault="0065258C" w:rsidP="00244946">
            <w:pPr>
              <w:spacing w:before="60" w:after="60"/>
            </w:pPr>
            <w:r w:rsidRPr="001025E3">
              <w:t>40,0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E3B2D3" w14:textId="77777777" w:rsidR="0065258C" w:rsidRPr="001025E3" w:rsidRDefault="0065258C" w:rsidP="00244946">
            <w:pPr>
              <w:spacing w:before="60" w:after="60"/>
            </w:pPr>
            <w:r w:rsidRPr="001025E3">
              <w:t>44,7</w:t>
            </w:r>
          </w:p>
        </w:tc>
      </w:tr>
      <w:tr w:rsidR="0065258C" w:rsidRPr="001025E3" w14:paraId="4E6832FA"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478AEB" w14:textId="77777777" w:rsidR="0065258C" w:rsidRPr="001025E3" w:rsidRDefault="0065258C" w:rsidP="00244946">
            <w:pPr>
              <w:spacing w:before="60" w:after="60"/>
            </w:pPr>
            <w:proofErr w:type="spellStart"/>
            <w:r w:rsidRPr="001025E3">
              <w:t>Biogazole</w:t>
            </w:r>
            <w:proofErr w:type="spellEnd"/>
            <w:r w:rsidRPr="001025E3">
              <w:t xml:space="preserve"> de soja</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A918B0" w14:textId="77777777" w:rsidR="0065258C" w:rsidRPr="001025E3" w:rsidRDefault="0065258C" w:rsidP="00244946">
            <w:pPr>
              <w:spacing w:before="60" w:after="60"/>
            </w:pPr>
            <w:r w:rsidRPr="001025E3">
              <w:t>42,2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24DE13" w14:textId="77777777" w:rsidR="0065258C" w:rsidRPr="001025E3" w:rsidRDefault="0065258C" w:rsidP="00244946">
            <w:pPr>
              <w:spacing w:before="60" w:after="60"/>
            </w:pPr>
            <w:r w:rsidRPr="001025E3">
              <w:t>47,0</w:t>
            </w:r>
          </w:p>
        </w:tc>
      </w:tr>
      <w:tr w:rsidR="0065258C" w:rsidRPr="001025E3" w14:paraId="595131D7"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7883E1" w14:textId="77777777" w:rsidR="0065258C" w:rsidRPr="001025E3" w:rsidRDefault="0065258C" w:rsidP="00244946">
            <w:pPr>
              <w:spacing w:before="60" w:after="60"/>
              <w:rPr>
                <w:lang w:val="fr-FR"/>
              </w:rPr>
            </w:pPr>
            <w:r w:rsidRPr="001025E3">
              <w:rPr>
                <w:lang w:val="fr-BE"/>
              </w:rPr>
              <w:t>Biogazole d'huile de palme (bassin ouvert pour effluents)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680729" w14:textId="77777777" w:rsidR="0065258C" w:rsidRPr="001025E3" w:rsidRDefault="0065258C" w:rsidP="00244946">
            <w:pPr>
              <w:spacing w:before="60" w:after="60"/>
            </w:pPr>
            <w:r w:rsidRPr="001025E3">
              <w:t>63,5</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E7811D" w14:textId="77777777" w:rsidR="0065258C" w:rsidRPr="001025E3" w:rsidRDefault="0065258C" w:rsidP="00244946">
            <w:pPr>
              <w:spacing w:before="60" w:after="60"/>
            </w:pPr>
            <w:r w:rsidRPr="001025E3">
              <w:t>75,7</w:t>
            </w:r>
          </w:p>
        </w:tc>
      </w:tr>
      <w:tr w:rsidR="0065258C" w:rsidRPr="001025E3" w14:paraId="3100CA04"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F1EC22" w14:textId="77777777" w:rsidR="0065258C" w:rsidRPr="001025E3" w:rsidRDefault="0065258C" w:rsidP="00244946">
            <w:pPr>
              <w:spacing w:before="60" w:after="60"/>
              <w:rPr>
                <w:lang w:val="fr-FR"/>
              </w:rPr>
            </w:pPr>
            <w:r w:rsidRPr="001025E3">
              <w:rPr>
                <w:lang w:val="fr-BE"/>
              </w:rPr>
              <w:t>Biogazole d'huile de palme (piégeage du méthane provenant de l'huilerie)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FCA4D3" w14:textId="77777777" w:rsidR="0065258C" w:rsidRPr="001025E3" w:rsidRDefault="0065258C" w:rsidP="00244946">
            <w:pPr>
              <w:spacing w:before="60" w:after="60"/>
            </w:pPr>
            <w:r w:rsidRPr="001025E3">
              <w:t>46,3</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4C0FA3" w14:textId="77777777" w:rsidR="0065258C" w:rsidRPr="001025E3" w:rsidRDefault="0065258C" w:rsidP="00244946">
            <w:pPr>
              <w:spacing w:before="60" w:after="60"/>
            </w:pPr>
            <w:r w:rsidRPr="001025E3">
              <w:t>51,6</w:t>
            </w:r>
          </w:p>
        </w:tc>
      </w:tr>
      <w:tr w:rsidR="0065258C" w:rsidRPr="001025E3" w14:paraId="095B07BA"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52C137" w14:textId="77777777" w:rsidR="0065258C" w:rsidRPr="001025E3" w:rsidRDefault="0065258C" w:rsidP="00244946">
            <w:pPr>
              <w:spacing w:before="60" w:after="60"/>
              <w:rPr>
                <w:lang w:val="fr-FR"/>
              </w:rPr>
            </w:pPr>
            <w:r w:rsidRPr="001025E3">
              <w:rPr>
                <w:lang w:val="fr-BE"/>
              </w:rPr>
              <w:t>Biogazole d'huiles de cuisson usagées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CB1294" w14:textId="77777777" w:rsidR="0065258C" w:rsidRPr="001025E3" w:rsidRDefault="0065258C" w:rsidP="00244946">
            <w:pPr>
              <w:spacing w:before="60" w:after="60"/>
            </w:pPr>
            <w:r w:rsidRPr="001025E3">
              <w:t>11,2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948911" w14:textId="77777777" w:rsidR="0065258C" w:rsidRPr="001025E3" w:rsidRDefault="0065258C" w:rsidP="00244946">
            <w:pPr>
              <w:spacing w:before="60" w:after="60"/>
            </w:pPr>
            <w:r w:rsidRPr="001025E3">
              <w:t>14,9</w:t>
            </w:r>
          </w:p>
        </w:tc>
      </w:tr>
      <w:tr w:rsidR="0065258C" w:rsidRPr="001025E3" w14:paraId="02A4CA2C"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44270B" w14:textId="00CED045" w:rsidR="0065258C" w:rsidRPr="001025E3" w:rsidRDefault="0065258C" w:rsidP="00244946">
            <w:pPr>
              <w:spacing w:before="60" w:after="60"/>
              <w:rPr>
                <w:lang w:val="fr-FR"/>
              </w:rPr>
            </w:pPr>
            <w:r w:rsidRPr="001025E3">
              <w:rPr>
                <w:lang w:val="fr-BE"/>
              </w:rPr>
              <w:t>Biogazole provenant de graisses animales fondues</w:t>
            </w:r>
            <w:hyperlink r:id="rId73" w:anchor="ntr*8-L_2018328FR.01014701-E0021" w:history="1">
              <w:r w:rsidRPr="001025E3">
                <w:rPr>
                  <w:rStyle w:val="Hyperlink"/>
                  <w:color w:val="3366CC"/>
                  <w:lang w:val="fr-BE"/>
                </w:rPr>
                <w:t> </w:t>
              </w:r>
              <w:r w:rsidRPr="001025E3">
                <w:rPr>
                  <w:rStyle w:val="Hyperlink"/>
                  <w:color w:val="auto"/>
                  <w:u w:val="none"/>
                  <w:vertAlign w:val="superscript"/>
                  <w:lang w:val="fr-BE"/>
                </w:rPr>
                <w:t>8</w:t>
              </w:r>
            </w:hyperlink>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9A7483" w14:textId="77777777" w:rsidR="0065258C" w:rsidRPr="001025E3" w:rsidRDefault="0065258C" w:rsidP="00244946">
            <w:pPr>
              <w:spacing w:before="60" w:after="60"/>
            </w:pPr>
            <w:r w:rsidRPr="001025E3">
              <w:t>15,3</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74A32D" w14:textId="77777777" w:rsidR="0065258C" w:rsidRPr="001025E3" w:rsidRDefault="0065258C" w:rsidP="00244946">
            <w:pPr>
              <w:spacing w:before="60" w:after="60"/>
            </w:pPr>
            <w:r w:rsidRPr="001025E3">
              <w:t>20,8</w:t>
            </w:r>
          </w:p>
        </w:tc>
      </w:tr>
      <w:tr w:rsidR="0065258C" w:rsidRPr="001025E3" w14:paraId="5D978372"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EC9EC7" w14:textId="77777777" w:rsidR="0065258C" w:rsidRPr="001025E3" w:rsidRDefault="0065258C" w:rsidP="00244946">
            <w:pPr>
              <w:spacing w:before="60" w:after="60"/>
            </w:pPr>
            <w:proofErr w:type="spellStart"/>
            <w:r w:rsidRPr="001025E3">
              <w:t>Huile</w:t>
            </w:r>
            <w:proofErr w:type="spellEnd"/>
            <w:r w:rsidRPr="001025E3">
              <w:t xml:space="preserve"> </w:t>
            </w:r>
            <w:proofErr w:type="spellStart"/>
            <w:r w:rsidRPr="001025E3">
              <w:t>végétale</w:t>
            </w:r>
            <w:proofErr w:type="spellEnd"/>
            <w:r w:rsidRPr="001025E3">
              <w:t xml:space="preserve"> </w:t>
            </w:r>
            <w:proofErr w:type="spellStart"/>
            <w:r w:rsidRPr="001025E3">
              <w:t>hydrotraitée</w:t>
            </w:r>
            <w:proofErr w:type="spellEnd"/>
            <w:r w:rsidRPr="001025E3">
              <w:t>, colza</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93F2E4" w14:textId="77777777" w:rsidR="0065258C" w:rsidRPr="001025E3" w:rsidRDefault="0065258C" w:rsidP="00244946">
            <w:pPr>
              <w:spacing w:before="60" w:after="60"/>
            </w:pPr>
            <w:r w:rsidRPr="001025E3">
              <w:t>45,8</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D9E0F2" w14:textId="77777777" w:rsidR="0065258C" w:rsidRPr="001025E3" w:rsidRDefault="0065258C" w:rsidP="00244946">
            <w:pPr>
              <w:spacing w:before="60" w:after="60"/>
            </w:pPr>
            <w:r w:rsidRPr="001025E3">
              <w:t>50,1</w:t>
            </w:r>
          </w:p>
        </w:tc>
      </w:tr>
      <w:tr w:rsidR="0065258C" w:rsidRPr="001025E3" w14:paraId="24FA904F"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9A9CF6" w14:textId="77777777" w:rsidR="0065258C" w:rsidRPr="001025E3" w:rsidRDefault="0065258C" w:rsidP="00244946">
            <w:pPr>
              <w:spacing w:before="60" w:after="60"/>
            </w:pPr>
            <w:proofErr w:type="spellStart"/>
            <w:r w:rsidRPr="001025E3">
              <w:t>Huile</w:t>
            </w:r>
            <w:proofErr w:type="spellEnd"/>
            <w:r w:rsidRPr="001025E3">
              <w:t xml:space="preserve"> </w:t>
            </w:r>
            <w:proofErr w:type="spellStart"/>
            <w:r w:rsidRPr="001025E3">
              <w:t>végétale</w:t>
            </w:r>
            <w:proofErr w:type="spellEnd"/>
            <w:r w:rsidRPr="001025E3">
              <w:t xml:space="preserve"> </w:t>
            </w:r>
            <w:proofErr w:type="spellStart"/>
            <w:r w:rsidRPr="001025E3">
              <w:t>hydrotraitée</w:t>
            </w:r>
            <w:proofErr w:type="spellEnd"/>
            <w:r w:rsidRPr="001025E3">
              <w:t xml:space="preserve">, </w:t>
            </w:r>
            <w:proofErr w:type="spellStart"/>
            <w:r w:rsidRPr="001025E3">
              <w:t>tournesol</w:t>
            </w:r>
            <w:proofErr w:type="spellEnd"/>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843619" w14:textId="77777777" w:rsidR="0065258C" w:rsidRPr="001025E3" w:rsidRDefault="0065258C" w:rsidP="00244946">
            <w:pPr>
              <w:spacing w:before="60" w:after="60"/>
            </w:pPr>
            <w:r w:rsidRPr="001025E3">
              <w:t>39,4</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1C47C8" w14:textId="77777777" w:rsidR="0065258C" w:rsidRPr="001025E3" w:rsidRDefault="0065258C" w:rsidP="00244946">
            <w:pPr>
              <w:spacing w:before="60" w:after="60"/>
            </w:pPr>
            <w:r w:rsidRPr="001025E3">
              <w:t>43,6</w:t>
            </w:r>
          </w:p>
        </w:tc>
      </w:tr>
      <w:tr w:rsidR="0065258C" w:rsidRPr="001025E3" w14:paraId="6F18EB70"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7EF992" w14:textId="77777777" w:rsidR="0065258C" w:rsidRPr="001025E3" w:rsidRDefault="0065258C" w:rsidP="00244946">
            <w:pPr>
              <w:spacing w:before="60" w:after="60"/>
            </w:pPr>
            <w:proofErr w:type="spellStart"/>
            <w:r w:rsidRPr="001025E3">
              <w:t>Huile</w:t>
            </w:r>
            <w:proofErr w:type="spellEnd"/>
            <w:r w:rsidRPr="001025E3">
              <w:t xml:space="preserve"> </w:t>
            </w:r>
            <w:proofErr w:type="spellStart"/>
            <w:r w:rsidRPr="001025E3">
              <w:t>végétale</w:t>
            </w:r>
            <w:proofErr w:type="spellEnd"/>
            <w:r w:rsidRPr="001025E3">
              <w:t xml:space="preserve"> </w:t>
            </w:r>
            <w:proofErr w:type="spellStart"/>
            <w:r w:rsidRPr="001025E3">
              <w:t>hydrotraitée</w:t>
            </w:r>
            <w:proofErr w:type="spellEnd"/>
            <w:r w:rsidRPr="001025E3">
              <w:t>, soja</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392BD6" w14:textId="77777777" w:rsidR="0065258C" w:rsidRPr="001025E3" w:rsidRDefault="0065258C" w:rsidP="00244946">
            <w:pPr>
              <w:spacing w:before="60" w:after="60"/>
            </w:pPr>
            <w:r w:rsidRPr="001025E3">
              <w:t>42,2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536364" w14:textId="77777777" w:rsidR="0065258C" w:rsidRPr="001025E3" w:rsidRDefault="0065258C" w:rsidP="00244946">
            <w:pPr>
              <w:spacing w:before="60" w:after="60"/>
            </w:pPr>
            <w:r w:rsidRPr="001025E3">
              <w:t>46,5</w:t>
            </w:r>
          </w:p>
        </w:tc>
      </w:tr>
      <w:tr w:rsidR="0065258C" w:rsidRPr="001025E3" w14:paraId="6360D0A8"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0D080C" w14:textId="77777777" w:rsidR="0065258C" w:rsidRPr="001025E3" w:rsidRDefault="0065258C" w:rsidP="00244946">
            <w:pPr>
              <w:spacing w:before="60" w:after="60"/>
              <w:rPr>
                <w:lang w:val="fr-FR"/>
              </w:rPr>
            </w:pPr>
            <w:r w:rsidRPr="001025E3">
              <w:rPr>
                <w:lang w:val="fr-BE"/>
              </w:rPr>
              <w:t>Huile végétale pure, huile de palme (bassin ouvert pour effluents)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FA7E9D" w14:textId="77777777" w:rsidR="0065258C" w:rsidRPr="001025E3" w:rsidRDefault="0065258C" w:rsidP="00244946">
            <w:pPr>
              <w:spacing w:before="60" w:after="60"/>
            </w:pPr>
            <w:r w:rsidRPr="001025E3">
              <w:t>62,2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D8271A" w14:textId="77777777" w:rsidR="0065258C" w:rsidRPr="001025E3" w:rsidRDefault="0065258C" w:rsidP="00244946">
            <w:pPr>
              <w:spacing w:before="60" w:after="60"/>
            </w:pPr>
            <w:r w:rsidRPr="001025E3">
              <w:t>73,3</w:t>
            </w:r>
          </w:p>
        </w:tc>
      </w:tr>
      <w:tr w:rsidR="0065258C" w:rsidRPr="001025E3" w14:paraId="2B773B1A"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31B06C" w14:textId="77777777" w:rsidR="0065258C" w:rsidRPr="001025E3" w:rsidRDefault="0065258C" w:rsidP="00244946">
            <w:pPr>
              <w:spacing w:before="60" w:after="60"/>
              <w:rPr>
                <w:lang w:val="fr-FR"/>
              </w:rPr>
            </w:pPr>
            <w:r w:rsidRPr="001025E3">
              <w:rPr>
                <w:lang w:val="fr-BE"/>
              </w:rPr>
              <w:t>Huile végétale hydrotraitée, huile de palme (piégeage du méthane provenant de l'huilerie)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49EE95" w14:textId="77777777" w:rsidR="0065258C" w:rsidRPr="001025E3" w:rsidRDefault="0065258C" w:rsidP="00244946">
            <w:pPr>
              <w:spacing w:before="60" w:after="60"/>
            </w:pPr>
            <w:r w:rsidRPr="001025E3">
              <w:t>44,1</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52B1AF" w14:textId="77777777" w:rsidR="0065258C" w:rsidRPr="001025E3" w:rsidRDefault="0065258C" w:rsidP="00244946">
            <w:pPr>
              <w:spacing w:before="60" w:after="60"/>
            </w:pPr>
            <w:r w:rsidRPr="001025E3">
              <w:t>48,0</w:t>
            </w:r>
          </w:p>
        </w:tc>
      </w:tr>
      <w:tr w:rsidR="0065258C" w:rsidRPr="001025E3" w14:paraId="71F1B579"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231496" w14:textId="77777777" w:rsidR="0065258C" w:rsidRPr="001025E3" w:rsidRDefault="0065258C" w:rsidP="00244946">
            <w:pPr>
              <w:spacing w:before="60" w:after="60"/>
              <w:rPr>
                <w:lang w:val="fr-FR"/>
              </w:rPr>
            </w:pPr>
            <w:r w:rsidRPr="001025E3">
              <w:rPr>
                <w:lang w:val="fr-BE"/>
              </w:rPr>
              <w:t>Huile hydrotraitée provenant d'huiles de cuisson usagées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D9848E" w14:textId="77777777" w:rsidR="0065258C" w:rsidRPr="001025E3" w:rsidRDefault="0065258C" w:rsidP="00244946">
            <w:pPr>
              <w:spacing w:before="60" w:after="60"/>
            </w:pPr>
            <w:r w:rsidRPr="001025E3">
              <w:t>11,9</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BEE8B1" w14:textId="77777777" w:rsidR="0065258C" w:rsidRPr="001025E3" w:rsidRDefault="0065258C" w:rsidP="00244946">
            <w:pPr>
              <w:spacing w:before="60" w:after="60"/>
            </w:pPr>
            <w:r w:rsidRPr="001025E3">
              <w:t>16,0</w:t>
            </w:r>
          </w:p>
        </w:tc>
      </w:tr>
      <w:tr w:rsidR="0065258C" w:rsidRPr="001025E3" w14:paraId="652D89DC"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CBE7CE" w14:textId="17A58093" w:rsidR="0065258C" w:rsidRPr="001025E3" w:rsidRDefault="0065258C" w:rsidP="00244946">
            <w:pPr>
              <w:spacing w:before="60" w:after="60"/>
              <w:rPr>
                <w:lang w:val="fr-FR"/>
              </w:rPr>
            </w:pPr>
            <w:r w:rsidRPr="001025E3">
              <w:rPr>
                <w:lang w:val="fr-BE"/>
              </w:rPr>
              <w:t>Huile hydrotraitée provenant de graisses animales fondues</w:t>
            </w:r>
            <w:hyperlink r:id="rId74" w:anchor="ntr*8-L_2018328FR.01014701-E0021" w:history="1">
              <w:r w:rsidRPr="001025E3">
                <w:rPr>
                  <w:rStyle w:val="Hyperlink"/>
                  <w:color w:val="3366CC"/>
                  <w:lang w:val="fr-BE"/>
                </w:rPr>
                <w:t> </w:t>
              </w:r>
              <w:r w:rsidRPr="001025E3">
                <w:rPr>
                  <w:rStyle w:val="Hyperlink"/>
                  <w:color w:val="auto"/>
                  <w:u w:val="none"/>
                  <w:vertAlign w:val="superscript"/>
                  <w:lang w:val="fr-BE"/>
                </w:rPr>
                <w:t>8</w:t>
              </w:r>
            </w:hyperlink>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88A5A0" w14:textId="77777777" w:rsidR="0065258C" w:rsidRPr="001025E3" w:rsidRDefault="0065258C" w:rsidP="00244946">
            <w:pPr>
              <w:spacing w:before="60" w:after="60"/>
            </w:pPr>
            <w:r w:rsidRPr="001025E3">
              <w:t>16,0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46B228" w14:textId="77777777" w:rsidR="0065258C" w:rsidRPr="001025E3" w:rsidRDefault="0065258C" w:rsidP="00244946">
            <w:pPr>
              <w:spacing w:before="60" w:after="60"/>
            </w:pPr>
            <w:r w:rsidRPr="001025E3">
              <w:t>21,8</w:t>
            </w:r>
          </w:p>
        </w:tc>
      </w:tr>
      <w:tr w:rsidR="0065258C" w:rsidRPr="001025E3" w14:paraId="04241829"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0EBB41" w14:textId="77777777" w:rsidR="0065258C" w:rsidRPr="001025E3" w:rsidRDefault="0065258C" w:rsidP="00244946">
            <w:pPr>
              <w:spacing w:before="60" w:after="60"/>
            </w:pPr>
            <w:proofErr w:type="spellStart"/>
            <w:r w:rsidRPr="001025E3">
              <w:t>Huile</w:t>
            </w:r>
            <w:proofErr w:type="spellEnd"/>
            <w:r w:rsidRPr="001025E3">
              <w:t xml:space="preserve"> </w:t>
            </w:r>
            <w:proofErr w:type="spellStart"/>
            <w:r w:rsidRPr="001025E3">
              <w:t>végétale</w:t>
            </w:r>
            <w:proofErr w:type="spellEnd"/>
            <w:r w:rsidRPr="001025E3">
              <w:t xml:space="preserve"> pure, colza</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326988" w14:textId="77777777" w:rsidR="0065258C" w:rsidRPr="001025E3" w:rsidRDefault="0065258C" w:rsidP="00244946">
            <w:pPr>
              <w:spacing w:before="60" w:after="60"/>
            </w:pPr>
            <w:r w:rsidRPr="001025E3">
              <w:t>38,5</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0753BC" w14:textId="77777777" w:rsidR="0065258C" w:rsidRPr="001025E3" w:rsidRDefault="0065258C" w:rsidP="00244946">
            <w:pPr>
              <w:spacing w:before="60" w:after="60"/>
            </w:pPr>
            <w:r w:rsidRPr="001025E3">
              <w:t>40,0</w:t>
            </w:r>
          </w:p>
        </w:tc>
      </w:tr>
      <w:tr w:rsidR="0065258C" w:rsidRPr="001025E3" w14:paraId="4DFD8DD3"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BF8D98" w14:textId="77777777" w:rsidR="0065258C" w:rsidRPr="001025E3" w:rsidRDefault="0065258C" w:rsidP="00244946">
            <w:pPr>
              <w:spacing w:before="60" w:after="60"/>
            </w:pPr>
            <w:proofErr w:type="spellStart"/>
            <w:r w:rsidRPr="001025E3">
              <w:t>Huile</w:t>
            </w:r>
            <w:proofErr w:type="spellEnd"/>
            <w:r w:rsidRPr="001025E3">
              <w:t xml:space="preserve"> </w:t>
            </w:r>
            <w:proofErr w:type="spellStart"/>
            <w:r w:rsidRPr="001025E3">
              <w:t>végétale</w:t>
            </w:r>
            <w:proofErr w:type="spellEnd"/>
            <w:r w:rsidRPr="001025E3">
              <w:t xml:space="preserve"> pure, </w:t>
            </w:r>
            <w:proofErr w:type="spellStart"/>
            <w:r w:rsidRPr="001025E3">
              <w:t>tournesol</w:t>
            </w:r>
            <w:proofErr w:type="spellEnd"/>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A802F9" w14:textId="77777777" w:rsidR="0065258C" w:rsidRPr="001025E3" w:rsidRDefault="0065258C" w:rsidP="00244946">
            <w:pPr>
              <w:spacing w:before="60" w:after="60"/>
            </w:pPr>
            <w:r w:rsidRPr="001025E3">
              <w:t>32,7</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86BC95" w14:textId="77777777" w:rsidR="0065258C" w:rsidRPr="001025E3" w:rsidRDefault="0065258C" w:rsidP="00244946">
            <w:pPr>
              <w:spacing w:before="60" w:after="60"/>
            </w:pPr>
            <w:r w:rsidRPr="001025E3">
              <w:t>34,3</w:t>
            </w:r>
          </w:p>
        </w:tc>
      </w:tr>
      <w:tr w:rsidR="0065258C" w:rsidRPr="001025E3" w14:paraId="1FD69AF4"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36AE7F" w14:textId="77777777" w:rsidR="0065258C" w:rsidRPr="001025E3" w:rsidRDefault="0065258C" w:rsidP="00244946">
            <w:pPr>
              <w:spacing w:before="60" w:after="60"/>
            </w:pPr>
            <w:proofErr w:type="spellStart"/>
            <w:r w:rsidRPr="001025E3">
              <w:t>Huile</w:t>
            </w:r>
            <w:proofErr w:type="spellEnd"/>
            <w:r w:rsidRPr="001025E3">
              <w:t xml:space="preserve"> </w:t>
            </w:r>
            <w:proofErr w:type="spellStart"/>
            <w:r w:rsidRPr="001025E3">
              <w:t>végétale</w:t>
            </w:r>
            <w:proofErr w:type="spellEnd"/>
            <w:r w:rsidRPr="001025E3">
              <w:t xml:space="preserve"> pure, soja</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D1059F" w14:textId="77777777" w:rsidR="0065258C" w:rsidRPr="001025E3" w:rsidRDefault="0065258C" w:rsidP="00244946">
            <w:pPr>
              <w:spacing w:before="60" w:after="60"/>
            </w:pPr>
            <w:r w:rsidRPr="001025E3">
              <w:t>35,2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D1632D" w14:textId="77777777" w:rsidR="0065258C" w:rsidRPr="001025E3" w:rsidRDefault="0065258C" w:rsidP="00244946">
            <w:pPr>
              <w:spacing w:before="60" w:after="60"/>
            </w:pPr>
            <w:r w:rsidRPr="001025E3">
              <w:t>36,9</w:t>
            </w:r>
          </w:p>
        </w:tc>
      </w:tr>
      <w:tr w:rsidR="0065258C" w:rsidRPr="001025E3" w14:paraId="00BF99D2"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0341CF" w14:textId="77777777" w:rsidR="0065258C" w:rsidRPr="001025E3" w:rsidRDefault="0065258C" w:rsidP="00244946">
            <w:pPr>
              <w:spacing w:before="60" w:after="60"/>
              <w:rPr>
                <w:lang w:val="fr-FR"/>
              </w:rPr>
            </w:pPr>
            <w:r w:rsidRPr="001025E3">
              <w:rPr>
                <w:lang w:val="fr-BE"/>
              </w:rPr>
              <w:lastRenderedPageBreak/>
              <w:t>Huile végétale pure, huile de palme (bassin ouvert pour effluents)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005A66" w14:textId="77777777" w:rsidR="0065258C" w:rsidRPr="001025E3" w:rsidRDefault="0065258C" w:rsidP="00244946">
            <w:pPr>
              <w:spacing w:before="60" w:after="60"/>
            </w:pPr>
            <w:r w:rsidRPr="001025E3">
              <w:t>56,3</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98B75F" w14:textId="77777777" w:rsidR="0065258C" w:rsidRPr="001025E3" w:rsidRDefault="0065258C" w:rsidP="00244946">
            <w:pPr>
              <w:spacing w:before="60" w:after="60"/>
            </w:pPr>
            <w:r w:rsidRPr="001025E3">
              <w:t>65,4</w:t>
            </w:r>
          </w:p>
        </w:tc>
      </w:tr>
      <w:tr w:rsidR="0065258C" w:rsidRPr="001025E3" w14:paraId="072C0C16"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7CCCC1" w14:textId="77777777" w:rsidR="0065258C" w:rsidRPr="001025E3" w:rsidRDefault="0065258C" w:rsidP="00244946">
            <w:pPr>
              <w:spacing w:before="60" w:after="60"/>
              <w:rPr>
                <w:lang w:val="fr-FR"/>
              </w:rPr>
            </w:pPr>
            <w:r w:rsidRPr="001025E3">
              <w:rPr>
                <w:lang w:val="fr-BE"/>
              </w:rPr>
              <w:t>Huile végétale pure, huile de palme (piégeage du méthane provenant de l'huilerie)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C7DC2F" w14:textId="77777777" w:rsidR="0065258C" w:rsidRPr="001025E3" w:rsidRDefault="0065258C" w:rsidP="00244946">
            <w:pPr>
              <w:spacing w:before="60" w:after="60"/>
            </w:pPr>
            <w:r w:rsidRPr="001025E3">
              <w:t>38,4</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56D4BB" w14:textId="77777777" w:rsidR="0065258C" w:rsidRPr="001025E3" w:rsidRDefault="0065258C" w:rsidP="00244946">
            <w:pPr>
              <w:spacing w:before="60" w:after="60"/>
            </w:pPr>
            <w:r w:rsidRPr="001025E3">
              <w:t>57,2</w:t>
            </w:r>
          </w:p>
        </w:tc>
      </w:tr>
      <w:tr w:rsidR="0065258C" w:rsidRPr="001025E3" w14:paraId="00DEDA26"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D86F19" w14:textId="77777777" w:rsidR="0065258C" w:rsidRPr="001025E3" w:rsidRDefault="0065258C" w:rsidP="00244946">
            <w:pPr>
              <w:spacing w:before="60" w:after="60"/>
              <w:rPr>
                <w:lang w:val="fr-FR"/>
              </w:rPr>
            </w:pPr>
            <w:r w:rsidRPr="001025E3">
              <w:rPr>
                <w:lang w:val="fr-BE"/>
              </w:rPr>
              <w:t>Huile provenant d'huiles de cuisson usagées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2AFA61" w14:textId="77777777" w:rsidR="0065258C" w:rsidRPr="001025E3" w:rsidRDefault="0065258C" w:rsidP="00244946">
            <w:pPr>
              <w:spacing w:before="60" w:after="60"/>
            </w:pPr>
            <w:r w:rsidRPr="001025E3">
              <w:t>2,0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D45573" w14:textId="77777777" w:rsidR="0065258C" w:rsidRPr="001025E3" w:rsidRDefault="0065258C" w:rsidP="00244946">
            <w:pPr>
              <w:spacing w:before="60" w:after="60"/>
            </w:pPr>
            <w:r w:rsidRPr="001025E3">
              <w:t>2,2</w:t>
            </w:r>
          </w:p>
        </w:tc>
      </w:tr>
    </w:tbl>
    <w:p w14:paraId="6B6551DE" w14:textId="00638E38" w:rsidR="00A71A4E" w:rsidRPr="001025E3" w:rsidRDefault="00A71A4E" w:rsidP="00714DE2">
      <w:pPr>
        <w:jc w:val="both"/>
        <w:rPr>
          <w:lang w:val="fr-BE"/>
        </w:rPr>
      </w:pPr>
    </w:p>
    <w:p w14:paraId="0653A67B" w14:textId="785C89EF" w:rsidR="0065258C" w:rsidRPr="001025E3" w:rsidRDefault="0065258C" w:rsidP="00714DE2">
      <w:pPr>
        <w:jc w:val="both"/>
        <w:rPr>
          <w:i/>
          <w:iCs/>
          <w:lang w:val="fr-FR"/>
        </w:rPr>
      </w:pPr>
      <w:r w:rsidRPr="001025E3">
        <w:rPr>
          <w:b/>
          <w:lang w:val="fr-BE"/>
        </w:rPr>
        <w:t>Partie E.</w:t>
      </w:r>
      <w:r w:rsidRPr="001025E3">
        <w:rPr>
          <w:i/>
          <w:lang w:val="fr-BE"/>
        </w:rPr>
        <w:t xml:space="preserve">  Estimations des valeurs par défaut détaillées pour des biocarburants du futur, inexistants ou présents seulement en quantités négligeables sur le marché en 2016</w:t>
      </w:r>
    </w:p>
    <w:p w14:paraId="71B8879C" w14:textId="4BCE2BEB" w:rsidR="0065258C" w:rsidRPr="001025E3" w:rsidRDefault="0065258C" w:rsidP="00714DE2">
      <w:pPr>
        <w:jc w:val="both"/>
        <w:rPr>
          <w:i/>
          <w:iCs/>
          <w:lang w:val="fr-FR"/>
        </w:rPr>
      </w:pPr>
      <w:r w:rsidRPr="001025E3">
        <w:rPr>
          <w:lang w:val="fr-BE"/>
        </w:rPr>
        <w:t xml:space="preserve">Valeurs par défaut détaillées pour la culture : « </w:t>
      </w:r>
      <w:proofErr w:type="spellStart"/>
      <w:r w:rsidRPr="001025E3">
        <w:rPr>
          <w:i/>
          <w:lang w:val="fr-BE"/>
        </w:rPr>
        <w:t>eec</w:t>
      </w:r>
      <w:proofErr w:type="spellEnd"/>
      <w:r w:rsidRPr="001025E3">
        <w:rPr>
          <w:i/>
          <w:lang w:val="fr-BE"/>
        </w:rPr>
        <w:t xml:space="preserve"> </w:t>
      </w:r>
      <w:r w:rsidRPr="001025E3">
        <w:rPr>
          <w:lang w:val="fr-BE"/>
        </w:rPr>
        <w:t>» tel que défini dans la partie C de la présente annexe, dont les émissions de N2O (y compris les copeaux de déchets de bois ou de bois cultivé)</w:t>
      </w:r>
    </w:p>
    <w:p w14:paraId="5F44F095" w14:textId="77777777" w:rsidR="0065258C" w:rsidRPr="001025E3" w:rsidRDefault="0065258C" w:rsidP="00714DE2">
      <w:pPr>
        <w:jc w:val="both"/>
        <w:rPr>
          <w:lang w:val="fr-B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922"/>
        <w:gridCol w:w="1711"/>
        <w:gridCol w:w="1711"/>
      </w:tblGrid>
      <w:tr w:rsidR="002E3FEC" w:rsidRPr="001025E3" w14:paraId="0D241F5F"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37E828" w14:textId="77777777" w:rsidR="002E3FEC" w:rsidRPr="001025E3" w:rsidRDefault="002E3FEC" w:rsidP="00244946">
            <w:pPr>
              <w:spacing w:before="60" w:after="60"/>
              <w:ind w:right="195"/>
              <w:jc w:val="center"/>
              <w:rPr>
                <w:b/>
                <w:bCs/>
                <w:lang w:val="fr-FR"/>
              </w:rPr>
            </w:pPr>
            <w:r w:rsidRPr="001025E3">
              <w:rPr>
                <w:b/>
                <w:lang w:val="fr-BE"/>
              </w:rPr>
              <w:t>Filière de production des biocarburants et des bioliquides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D23C9E" w14:textId="77777777" w:rsidR="002E3FEC" w:rsidRPr="001025E3" w:rsidRDefault="002E3FEC" w:rsidP="00244946">
            <w:pPr>
              <w:spacing w:before="60" w:after="60"/>
              <w:ind w:right="195"/>
              <w:jc w:val="center"/>
              <w:rPr>
                <w:b/>
                <w:bCs/>
                <w:lang w:val="fr-FR"/>
              </w:rPr>
            </w:pPr>
            <w:r w:rsidRPr="001025E3">
              <w:rPr>
                <w:b/>
                <w:lang w:val="fr-BE"/>
              </w:rPr>
              <w:t>Émissions de gaz à effet de serre — valeurs types</w:t>
            </w:r>
          </w:p>
          <w:p w14:paraId="2C6C5D6E" w14:textId="77777777" w:rsidR="002E3FEC" w:rsidRPr="001025E3" w:rsidRDefault="002E3FEC" w:rsidP="00244946">
            <w:pPr>
              <w:spacing w:before="60" w:after="60"/>
              <w:ind w:right="195"/>
              <w:jc w:val="center"/>
              <w:rPr>
                <w:b/>
                <w:bCs/>
              </w:rPr>
            </w:pPr>
            <w:r w:rsidRPr="001025E3">
              <w:rPr>
                <w:b/>
              </w:rPr>
              <w:t>(gCO</w:t>
            </w:r>
            <w:r w:rsidRPr="001025E3">
              <w:rPr>
                <w:b/>
                <w:vertAlign w:val="subscript"/>
              </w:rPr>
              <w:t>2</w:t>
            </w:r>
            <w:r w:rsidRPr="001025E3">
              <w:rPr>
                <w:b/>
              </w:rPr>
              <w:t>eq/MJ)</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490B3E" w14:textId="77777777" w:rsidR="002E3FEC" w:rsidRPr="001025E3" w:rsidRDefault="002E3FEC" w:rsidP="00244946">
            <w:pPr>
              <w:spacing w:before="60" w:after="60"/>
              <w:ind w:right="195"/>
              <w:jc w:val="center"/>
              <w:rPr>
                <w:b/>
                <w:bCs/>
                <w:lang w:val="fr-FR"/>
              </w:rPr>
            </w:pPr>
            <w:r w:rsidRPr="001025E3">
              <w:rPr>
                <w:b/>
                <w:lang w:val="fr-BE"/>
              </w:rPr>
              <w:t>Émissions de gaz à effet de serre — valeurs par défaut</w:t>
            </w:r>
          </w:p>
          <w:p w14:paraId="114131E7" w14:textId="77777777" w:rsidR="002E3FEC" w:rsidRPr="001025E3" w:rsidRDefault="002E3FEC" w:rsidP="00244946">
            <w:pPr>
              <w:spacing w:before="60" w:after="60"/>
              <w:ind w:right="195"/>
              <w:jc w:val="center"/>
              <w:rPr>
                <w:b/>
                <w:bCs/>
              </w:rPr>
            </w:pPr>
            <w:r w:rsidRPr="001025E3">
              <w:rPr>
                <w:b/>
              </w:rPr>
              <w:t>(gCO</w:t>
            </w:r>
            <w:r w:rsidRPr="001025E3">
              <w:rPr>
                <w:b/>
                <w:vertAlign w:val="subscript"/>
              </w:rPr>
              <w:t>2</w:t>
            </w:r>
            <w:r w:rsidRPr="001025E3">
              <w:rPr>
                <w:b/>
              </w:rPr>
              <w:t>eq/MJ)</w:t>
            </w:r>
          </w:p>
        </w:tc>
      </w:tr>
      <w:tr w:rsidR="002E3FEC" w:rsidRPr="001025E3" w14:paraId="3056B1F4"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D438AF" w14:textId="77777777" w:rsidR="002E3FEC" w:rsidRPr="001025E3" w:rsidRDefault="002E3FEC" w:rsidP="00244946">
            <w:pPr>
              <w:spacing w:before="60" w:after="60"/>
              <w:rPr>
                <w:lang w:val="fr-FR"/>
              </w:rPr>
            </w:pPr>
            <w:r w:rsidRPr="001025E3">
              <w:rPr>
                <w:lang w:val="fr-BE"/>
              </w:rPr>
              <w:t>Éthanol de paille de blé</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8F5BC2" w14:textId="77777777" w:rsidR="002E3FEC" w:rsidRPr="001025E3" w:rsidRDefault="002E3FEC" w:rsidP="00244946">
            <w:pPr>
              <w:spacing w:before="60" w:after="60"/>
            </w:pPr>
            <w:r w:rsidRPr="001025E3">
              <w:t>1,8</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BFCE35" w14:textId="77777777" w:rsidR="002E3FEC" w:rsidRPr="001025E3" w:rsidRDefault="002E3FEC" w:rsidP="00244946">
            <w:pPr>
              <w:spacing w:before="60" w:after="60"/>
            </w:pPr>
            <w:r w:rsidRPr="001025E3">
              <w:t>1,8</w:t>
            </w:r>
          </w:p>
        </w:tc>
      </w:tr>
      <w:tr w:rsidR="002E3FEC" w:rsidRPr="001025E3" w14:paraId="343BC551"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F5AA4C" w14:textId="77777777" w:rsidR="002E3FEC" w:rsidRPr="001025E3" w:rsidRDefault="002E3FEC" w:rsidP="00244946">
            <w:pPr>
              <w:spacing w:before="60" w:after="60"/>
              <w:rPr>
                <w:lang w:val="fr-FR"/>
              </w:rPr>
            </w:pPr>
            <w:r w:rsidRPr="001025E3">
              <w:rPr>
                <w:lang w:val="fr-BE"/>
              </w:rPr>
              <w:t>Gazole filière Fischer-</w:t>
            </w:r>
            <w:proofErr w:type="spellStart"/>
            <w:r w:rsidRPr="001025E3">
              <w:rPr>
                <w:lang w:val="fr-BE"/>
              </w:rPr>
              <w:t>Tropsch</w:t>
            </w:r>
            <w:proofErr w:type="spellEnd"/>
            <w:r w:rsidRPr="001025E3">
              <w:rPr>
                <w:lang w:val="fr-BE"/>
              </w:rPr>
              <w:t xml:space="preserve"> produit à partir de déchets de bois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92D21E" w14:textId="77777777" w:rsidR="002E3FEC" w:rsidRPr="001025E3" w:rsidRDefault="002E3FEC" w:rsidP="00244946">
            <w:pPr>
              <w:spacing w:before="60" w:after="60"/>
            </w:pPr>
            <w:r w:rsidRPr="001025E3">
              <w:t>3,3</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939EB1" w14:textId="77777777" w:rsidR="002E3FEC" w:rsidRPr="001025E3" w:rsidRDefault="002E3FEC" w:rsidP="00244946">
            <w:pPr>
              <w:spacing w:before="60" w:after="60"/>
            </w:pPr>
            <w:r w:rsidRPr="001025E3">
              <w:t>3,3</w:t>
            </w:r>
          </w:p>
        </w:tc>
      </w:tr>
      <w:tr w:rsidR="002E3FEC" w:rsidRPr="001025E3" w14:paraId="3F760CC5"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0D862B" w14:textId="77777777" w:rsidR="002E3FEC" w:rsidRPr="001025E3" w:rsidRDefault="002E3FEC" w:rsidP="00244946">
            <w:pPr>
              <w:spacing w:before="60" w:after="60"/>
              <w:rPr>
                <w:lang w:val="fr-FR"/>
              </w:rPr>
            </w:pPr>
            <w:r w:rsidRPr="001025E3">
              <w:rPr>
                <w:lang w:val="fr-BE"/>
              </w:rPr>
              <w:t>Gazole filière Fischer-</w:t>
            </w:r>
            <w:proofErr w:type="spellStart"/>
            <w:r w:rsidRPr="001025E3">
              <w:rPr>
                <w:lang w:val="fr-BE"/>
              </w:rPr>
              <w:t>Tropsch</w:t>
            </w:r>
            <w:proofErr w:type="spellEnd"/>
            <w:r w:rsidRPr="001025E3">
              <w:rPr>
                <w:lang w:val="fr-BE"/>
              </w:rPr>
              <w:t xml:space="preserve"> produit à partir de bois cultivé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E12658" w14:textId="77777777" w:rsidR="002E3FEC" w:rsidRPr="001025E3" w:rsidRDefault="002E3FEC" w:rsidP="00244946">
            <w:pPr>
              <w:spacing w:before="60" w:after="60"/>
            </w:pPr>
            <w:r w:rsidRPr="001025E3">
              <w:t>8,2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88C838" w14:textId="77777777" w:rsidR="002E3FEC" w:rsidRPr="001025E3" w:rsidRDefault="002E3FEC" w:rsidP="00244946">
            <w:pPr>
              <w:spacing w:before="60" w:after="60"/>
            </w:pPr>
            <w:r w:rsidRPr="001025E3">
              <w:t>8,2</w:t>
            </w:r>
          </w:p>
        </w:tc>
      </w:tr>
      <w:tr w:rsidR="002E3FEC" w:rsidRPr="001025E3" w14:paraId="7A236719"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D4C825" w14:textId="77777777" w:rsidR="002E3FEC" w:rsidRPr="001025E3" w:rsidRDefault="002E3FEC" w:rsidP="00244946">
            <w:pPr>
              <w:spacing w:before="60" w:after="60"/>
              <w:rPr>
                <w:lang w:val="fr-FR"/>
              </w:rPr>
            </w:pPr>
            <w:r w:rsidRPr="001025E3">
              <w:rPr>
                <w:lang w:val="fr-BE"/>
              </w:rPr>
              <w:t>Essence filière Fischer-</w:t>
            </w:r>
            <w:proofErr w:type="spellStart"/>
            <w:r w:rsidRPr="001025E3">
              <w:rPr>
                <w:lang w:val="fr-BE"/>
              </w:rPr>
              <w:t>Tropsch</w:t>
            </w:r>
            <w:proofErr w:type="spellEnd"/>
            <w:r w:rsidRPr="001025E3">
              <w:rPr>
                <w:lang w:val="fr-BE"/>
              </w:rPr>
              <w:t xml:space="preserve"> produite à partir de déchets de bois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0F0078" w14:textId="77777777" w:rsidR="002E3FEC" w:rsidRPr="001025E3" w:rsidRDefault="002E3FEC" w:rsidP="00244946">
            <w:pPr>
              <w:spacing w:before="60" w:after="60"/>
            </w:pPr>
            <w:r w:rsidRPr="001025E3">
              <w:t>8,2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91CAF1" w14:textId="77777777" w:rsidR="002E3FEC" w:rsidRPr="001025E3" w:rsidRDefault="002E3FEC" w:rsidP="00244946">
            <w:pPr>
              <w:spacing w:before="60" w:after="60"/>
            </w:pPr>
            <w:r w:rsidRPr="001025E3">
              <w:t>8,2</w:t>
            </w:r>
          </w:p>
        </w:tc>
      </w:tr>
      <w:tr w:rsidR="002E3FEC" w:rsidRPr="001025E3" w14:paraId="79E7E3C1"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372B55" w14:textId="77777777" w:rsidR="002E3FEC" w:rsidRPr="001025E3" w:rsidRDefault="002E3FEC" w:rsidP="00244946">
            <w:pPr>
              <w:spacing w:before="60" w:after="60"/>
              <w:rPr>
                <w:lang w:val="fr-FR"/>
              </w:rPr>
            </w:pPr>
            <w:r w:rsidRPr="001025E3">
              <w:rPr>
                <w:lang w:val="fr-BE"/>
              </w:rPr>
              <w:t>Essence filière Fischer-</w:t>
            </w:r>
            <w:proofErr w:type="spellStart"/>
            <w:r w:rsidRPr="001025E3">
              <w:rPr>
                <w:lang w:val="fr-BE"/>
              </w:rPr>
              <w:t>Tropsch</w:t>
            </w:r>
            <w:proofErr w:type="spellEnd"/>
            <w:r w:rsidRPr="001025E3">
              <w:rPr>
                <w:lang w:val="fr-BE"/>
              </w:rPr>
              <w:t xml:space="preserve"> produite à partir de bois cultivé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864275" w14:textId="77777777" w:rsidR="002E3FEC" w:rsidRPr="001025E3" w:rsidRDefault="002E3FEC" w:rsidP="00244946">
            <w:pPr>
              <w:spacing w:before="60" w:after="60"/>
            </w:pPr>
            <w:r w:rsidRPr="001025E3">
              <w:t>12,4</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B04F89" w14:textId="77777777" w:rsidR="002E3FEC" w:rsidRPr="001025E3" w:rsidRDefault="002E3FEC" w:rsidP="00244946">
            <w:pPr>
              <w:spacing w:before="60" w:after="60"/>
            </w:pPr>
            <w:r w:rsidRPr="001025E3">
              <w:t>12,4</w:t>
            </w:r>
          </w:p>
        </w:tc>
      </w:tr>
      <w:tr w:rsidR="002E3FEC" w:rsidRPr="001025E3" w14:paraId="03803568"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194AAA" w14:textId="77777777" w:rsidR="002E3FEC" w:rsidRPr="001025E3" w:rsidRDefault="002E3FEC" w:rsidP="00244946">
            <w:pPr>
              <w:spacing w:before="60" w:after="60"/>
              <w:rPr>
                <w:lang w:val="fr-FR"/>
              </w:rPr>
            </w:pPr>
            <w:proofErr w:type="spellStart"/>
            <w:r w:rsidRPr="001025E3">
              <w:rPr>
                <w:lang w:val="fr-BE"/>
              </w:rPr>
              <w:t>Diméthyléther</w:t>
            </w:r>
            <w:proofErr w:type="spellEnd"/>
            <w:r w:rsidRPr="001025E3">
              <w:rPr>
                <w:lang w:val="fr-BE"/>
              </w:rPr>
              <w:t xml:space="preserve"> (DME) produit à partir de déchets de bois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5236CB" w14:textId="77777777" w:rsidR="002E3FEC" w:rsidRPr="001025E3" w:rsidRDefault="002E3FEC" w:rsidP="00244946">
            <w:pPr>
              <w:spacing w:before="60" w:after="60"/>
            </w:pPr>
            <w:r w:rsidRPr="001025E3">
              <w:t>3,1</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0CFE2F" w14:textId="77777777" w:rsidR="002E3FEC" w:rsidRPr="001025E3" w:rsidRDefault="002E3FEC" w:rsidP="00244946">
            <w:pPr>
              <w:spacing w:before="60" w:after="60"/>
            </w:pPr>
            <w:r w:rsidRPr="001025E3">
              <w:t>3,1</w:t>
            </w:r>
          </w:p>
        </w:tc>
      </w:tr>
      <w:tr w:rsidR="002E3FEC" w:rsidRPr="001025E3" w14:paraId="72BD9599"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8D92A6" w14:textId="77777777" w:rsidR="002E3FEC" w:rsidRPr="001025E3" w:rsidRDefault="002E3FEC" w:rsidP="00244946">
            <w:pPr>
              <w:spacing w:before="60" w:after="60"/>
              <w:rPr>
                <w:lang w:val="fr-FR"/>
              </w:rPr>
            </w:pPr>
            <w:r w:rsidRPr="001025E3">
              <w:rPr>
                <w:lang w:val="fr-BE"/>
              </w:rPr>
              <w:lastRenderedPageBreak/>
              <w:t>DME produit à partir de bois cultivé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3FC92B" w14:textId="77777777" w:rsidR="002E3FEC" w:rsidRPr="001025E3" w:rsidRDefault="002E3FEC" w:rsidP="00244946">
            <w:pPr>
              <w:spacing w:before="60" w:after="60"/>
            </w:pPr>
            <w:r w:rsidRPr="001025E3">
              <w:t>7,6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152873" w14:textId="77777777" w:rsidR="002E3FEC" w:rsidRPr="001025E3" w:rsidRDefault="002E3FEC" w:rsidP="00244946">
            <w:pPr>
              <w:spacing w:before="60" w:after="60"/>
            </w:pPr>
            <w:r w:rsidRPr="001025E3">
              <w:t>7,6</w:t>
            </w:r>
          </w:p>
        </w:tc>
      </w:tr>
      <w:tr w:rsidR="002E3FEC" w:rsidRPr="001025E3" w14:paraId="135BD3F9"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20F5E8" w14:textId="77777777" w:rsidR="002E3FEC" w:rsidRPr="001025E3" w:rsidRDefault="002E3FEC" w:rsidP="00244946">
            <w:pPr>
              <w:spacing w:before="60" w:after="60"/>
              <w:rPr>
                <w:lang w:val="fr-FR"/>
              </w:rPr>
            </w:pPr>
            <w:r w:rsidRPr="001025E3">
              <w:rPr>
                <w:lang w:val="fr-BE"/>
              </w:rPr>
              <w:t>Méthanol produit à partir de déchets de bois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86B1B5" w14:textId="77777777" w:rsidR="002E3FEC" w:rsidRPr="001025E3" w:rsidRDefault="002E3FEC" w:rsidP="00244946">
            <w:pPr>
              <w:spacing w:before="60" w:after="60"/>
            </w:pPr>
            <w:r w:rsidRPr="001025E3">
              <w:t>3,1</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5C19F0" w14:textId="77777777" w:rsidR="002E3FEC" w:rsidRPr="001025E3" w:rsidRDefault="002E3FEC" w:rsidP="00244946">
            <w:pPr>
              <w:spacing w:before="60" w:after="60"/>
            </w:pPr>
            <w:r w:rsidRPr="001025E3">
              <w:t>3,1</w:t>
            </w:r>
          </w:p>
        </w:tc>
      </w:tr>
      <w:tr w:rsidR="002E3FEC" w:rsidRPr="001025E3" w14:paraId="511DD2AC"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DFB6E2" w14:textId="77777777" w:rsidR="002E3FEC" w:rsidRPr="001025E3" w:rsidRDefault="002E3FEC" w:rsidP="00244946">
            <w:pPr>
              <w:spacing w:before="60" w:after="60"/>
              <w:rPr>
                <w:lang w:val="fr-FR"/>
              </w:rPr>
            </w:pPr>
            <w:r w:rsidRPr="001025E3">
              <w:rPr>
                <w:lang w:val="fr-BE"/>
              </w:rPr>
              <w:t>Méthanol produit à partir de bois cultivé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77DFDE" w14:textId="77777777" w:rsidR="002E3FEC" w:rsidRPr="001025E3" w:rsidRDefault="002E3FEC" w:rsidP="00244946">
            <w:pPr>
              <w:spacing w:before="60" w:after="60"/>
            </w:pPr>
            <w:r w:rsidRPr="001025E3">
              <w:t>7,6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D42F0C" w14:textId="77777777" w:rsidR="002E3FEC" w:rsidRPr="001025E3" w:rsidRDefault="002E3FEC" w:rsidP="00244946">
            <w:pPr>
              <w:spacing w:before="60" w:after="60"/>
            </w:pPr>
            <w:r w:rsidRPr="001025E3">
              <w:t>7,6</w:t>
            </w:r>
          </w:p>
        </w:tc>
      </w:tr>
      <w:tr w:rsidR="002E3FEC" w:rsidRPr="001025E3" w14:paraId="27E66E5D"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27FF4F" w14:textId="77777777" w:rsidR="002E3FEC" w:rsidRPr="001025E3" w:rsidRDefault="002E3FEC" w:rsidP="00244946">
            <w:pPr>
              <w:spacing w:before="60" w:after="60"/>
              <w:rPr>
                <w:lang w:val="fr-FR"/>
              </w:rPr>
            </w:pPr>
            <w:r w:rsidRPr="001025E3">
              <w:rPr>
                <w:lang w:val="fr-BE"/>
              </w:rPr>
              <w:t>Gazole filière Fischer-</w:t>
            </w:r>
            <w:proofErr w:type="spellStart"/>
            <w:r w:rsidRPr="001025E3">
              <w:rPr>
                <w:lang w:val="fr-BE"/>
              </w:rPr>
              <w:t>Tropsch</w:t>
            </w:r>
            <w:proofErr w:type="spellEnd"/>
            <w:r w:rsidRPr="001025E3">
              <w:rPr>
                <w:lang w:val="fr-BE"/>
              </w:rPr>
              <w:t xml:space="preserve"> produit par la gazéification de la liqueur noire intégrée à l'usine de pâte à papier</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7A1F9E" w14:textId="77777777" w:rsidR="002E3FEC" w:rsidRPr="001025E3" w:rsidRDefault="002E3FEC" w:rsidP="00244946">
            <w:pPr>
              <w:spacing w:before="60" w:after="60"/>
            </w:pPr>
            <w:r w:rsidRPr="001025E3">
              <w:t>2,5</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1BA06D" w14:textId="77777777" w:rsidR="002E3FEC" w:rsidRPr="001025E3" w:rsidRDefault="002E3FEC" w:rsidP="00244946">
            <w:pPr>
              <w:spacing w:before="60" w:after="60"/>
            </w:pPr>
            <w:r w:rsidRPr="001025E3">
              <w:t>2,5</w:t>
            </w:r>
          </w:p>
        </w:tc>
      </w:tr>
      <w:tr w:rsidR="002E3FEC" w:rsidRPr="001025E3" w14:paraId="1743DB05"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24C013" w14:textId="77777777" w:rsidR="002E3FEC" w:rsidRPr="001025E3" w:rsidRDefault="002E3FEC" w:rsidP="00244946">
            <w:pPr>
              <w:spacing w:before="60" w:after="60"/>
              <w:rPr>
                <w:lang w:val="fr-FR"/>
              </w:rPr>
            </w:pPr>
            <w:r w:rsidRPr="001025E3">
              <w:rPr>
                <w:lang w:val="fr-BE"/>
              </w:rPr>
              <w:t>Essence filière Fischer-</w:t>
            </w:r>
            <w:proofErr w:type="spellStart"/>
            <w:r w:rsidRPr="001025E3">
              <w:rPr>
                <w:lang w:val="fr-BE"/>
              </w:rPr>
              <w:t>Tropsch</w:t>
            </w:r>
            <w:proofErr w:type="spellEnd"/>
            <w:r w:rsidRPr="001025E3">
              <w:rPr>
                <w:lang w:val="fr-BE"/>
              </w:rPr>
              <w:t xml:space="preserve"> produite par la gazéification de la liqueur noire intégrée à l'usine de pâte à papier</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E96E05" w14:textId="77777777" w:rsidR="002E3FEC" w:rsidRPr="001025E3" w:rsidRDefault="002E3FEC" w:rsidP="00244946">
            <w:pPr>
              <w:spacing w:before="60" w:after="60"/>
            </w:pPr>
            <w:r w:rsidRPr="001025E3">
              <w:t>2,5</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2E9CD9" w14:textId="77777777" w:rsidR="002E3FEC" w:rsidRPr="001025E3" w:rsidRDefault="002E3FEC" w:rsidP="00244946">
            <w:pPr>
              <w:spacing w:before="60" w:after="60"/>
            </w:pPr>
            <w:r w:rsidRPr="001025E3">
              <w:t>2,5</w:t>
            </w:r>
          </w:p>
        </w:tc>
      </w:tr>
      <w:tr w:rsidR="002E3FEC" w:rsidRPr="001025E3" w14:paraId="6C53B2F0"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360C69" w14:textId="77777777" w:rsidR="002E3FEC" w:rsidRPr="001025E3" w:rsidRDefault="002E3FEC" w:rsidP="00244946">
            <w:pPr>
              <w:spacing w:before="60" w:after="60"/>
              <w:rPr>
                <w:lang w:val="fr-FR"/>
              </w:rPr>
            </w:pPr>
            <w:proofErr w:type="spellStart"/>
            <w:r w:rsidRPr="001025E3">
              <w:rPr>
                <w:lang w:val="fr-BE"/>
              </w:rPr>
              <w:t>Diméthyléther</w:t>
            </w:r>
            <w:proofErr w:type="spellEnd"/>
            <w:r w:rsidRPr="001025E3">
              <w:rPr>
                <w:lang w:val="fr-BE"/>
              </w:rPr>
              <w:t xml:space="preserve"> (DME) produit par la gazéification de la liqueur noire intégrée à l'usine de pâte à papier</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86E5D4" w14:textId="77777777" w:rsidR="002E3FEC" w:rsidRPr="001025E3" w:rsidRDefault="002E3FEC" w:rsidP="00244946">
            <w:pPr>
              <w:spacing w:before="60" w:after="60"/>
            </w:pPr>
            <w:r w:rsidRPr="001025E3">
              <w:t>2,5</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2BBF39" w14:textId="77777777" w:rsidR="002E3FEC" w:rsidRPr="001025E3" w:rsidRDefault="002E3FEC" w:rsidP="00244946">
            <w:pPr>
              <w:spacing w:before="60" w:after="60"/>
            </w:pPr>
            <w:r w:rsidRPr="001025E3">
              <w:t>2,5</w:t>
            </w:r>
          </w:p>
        </w:tc>
      </w:tr>
      <w:tr w:rsidR="002E3FEC" w:rsidRPr="001025E3" w14:paraId="6D029B69"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049B18" w14:textId="77777777" w:rsidR="002E3FEC" w:rsidRPr="001025E3" w:rsidRDefault="002E3FEC" w:rsidP="00244946">
            <w:pPr>
              <w:spacing w:before="60" w:after="60"/>
              <w:rPr>
                <w:lang w:val="fr-FR"/>
              </w:rPr>
            </w:pPr>
            <w:r w:rsidRPr="001025E3">
              <w:rPr>
                <w:lang w:val="fr-BE"/>
              </w:rPr>
              <w:t>Méthanol produit par la gazéification de la liqueur noire intégrée à l'usine de pâte à papier</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BED5F0" w14:textId="77777777" w:rsidR="002E3FEC" w:rsidRPr="001025E3" w:rsidRDefault="002E3FEC" w:rsidP="00244946">
            <w:pPr>
              <w:spacing w:before="60" w:after="60"/>
            </w:pPr>
            <w:r w:rsidRPr="001025E3">
              <w:t>2,5</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223971" w14:textId="77777777" w:rsidR="002E3FEC" w:rsidRPr="001025E3" w:rsidRDefault="002E3FEC" w:rsidP="00244946">
            <w:pPr>
              <w:spacing w:before="60" w:after="60"/>
            </w:pPr>
            <w:r w:rsidRPr="001025E3">
              <w:t>2,5</w:t>
            </w:r>
          </w:p>
        </w:tc>
      </w:tr>
      <w:tr w:rsidR="002E3FEC" w:rsidRPr="00A83F87" w14:paraId="6FF340F1"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10F28C" w14:textId="77777777" w:rsidR="002E3FEC" w:rsidRPr="001025E3" w:rsidRDefault="002E3FEC" w:rsidP="00244946">
            <w:pPr>
              <w:spacing w:before="60" w:after="60"/>
              <w:rPr>
                <w:lang w:val="fr-FR"/>
              </w:rPr>
            </w:pPr>
            <w:r w:rsidRPr="001025E3">
              <w:rPr>
                <w:lang w:val="fr-BE"/>
              </w:rPr>
              <w:t>Fraction du MTBE issue de sources renouvelables</w:t>
            </w:r>
          </w:p>
        </w:tc>
        <w:tc>
          <w:tcPr>
            <w:tcW w:w="3384"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35B1CF" w14:textId="77777777" w:rsidR="002E3FEC" w:rsidRPr="001025E3" w:rsidRDefault="002E3FEC" w:rsidP="00244946">
            <w:pPr>
              <w:spacing w:before="60" w:after="60"/>
              <w:rPr>
                <w:lang w:val="fr-FR"/>
              </w:rPr>
            </w:pPr>
            <w:r w:rsidRPr="001025E3">
              <w:rPr>
                <w:lang w:val="fr-BE"/>
              </w:rPr>
              <w:t>Mêmes valeurs que pour la filière de production du méthanol choisie</w:t>
            </w:r>
          </w:p>
        </w:tc>
      </w:tr>
    </w:tbl>
    <w:p w14:paraId="294EAF80" w14:textId="620F4939" w:rsidR="0065258C" w:rsidRPr="001025E3" w:rsidRDefault="0065258C" w:rsidP="00714DE2">
      <w:pPr>
        <w:jc w:val="both"/>
        <w:rPr>
          <w:lang w:val="fr-BE"/>
        </w:rPr>
      </w:pPr>
    </w:p>
    <w:p w14:paraId="7F78EA4B" w14:textId="31CAB7D6" w:rsidR="002E3FEC" w:rsidRPr="001025E3" w:rsidRDefault="002E3FEC" w:rsidP="00714DE2">
      <w:pPr>
        <w:jc w:val="both"/>
        <w:rPr>
          <w:lang w:val="fr-FR"/>
        </w:rPr>
      </w:pPr>
      <w:r w:rsidRPr="001025E3">
        <w:rPr>
          <w:lang w:val="fr-BE"/>
        </w:rPr>
        <w:t>Valeurs par défaut détaillées pour les émissions de N</w:t>
      </w:r>
      <w:r w:rsidRPr="001025E3">
        <w:rPr>
          <w:vertAlign w:val="subscript"/>
          <w:lang w:val="fr-BE"/>
        </w:rPr>
        <w:t>2</w:t>
      </w:r>
      <w:r w:rsidRPr="001025E3">
        <w:rPr>
          <w:lang w:val="fr-BE"/>
        </w:rPr>
        <w:t>O du sol (comprises dans les valeurs par défaut détaillées pour les émissions associées aux cultures dans le tableau «</w:t>
      </w:r>
      <w:proofErr w:type="spellStart"/>
      <w:r w:rsidRPr="001025E3">
        <w:rPr>
          <w:lang w:val="fr-BE"/>
        </w:rPr>
        <w:t>e</w:t>
      </w:r>
      <w:r w:rsidRPr="001025E3">
        <w:rPr>
          <w:vertAlign w:val="subscript"/>
          <w:lang w:val="fr-BE"/>
        </w:rPr>
        <w:t>ec</w:t>
      </w:r>
      <w:proofErr w:type="spellEnd"/>
      <w:r w:rsidRPr="001025E3">
        <w:rPr>
          <w:lang w:val="fr-BE"/>
        </w:rPr>
        <w:t>»)</w:t>
      </w:r>
    </w:p>
    <w:p w14:paraId="795E4D5C" w14:textId="12DDB7D8" w:rsidR="002E3FEC" w:rsidRPr="001025E3" w:rsidRDefault="002E3FEC" w:rsidP="00714DE2">
      <w:pPr>
        <w:jc w:val="both"/>
        <w:rPr>
          <w:lang w:val="fr-B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922"/>
        <w:gridCol w:w="1711"/>
        <w:gridCol w:w="1711"/>
      </w:tblGrid>
      <w:tr w:rsidR="00F11544" w:rsidRPr="001025E3" w14:paraId="3326E648"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CF3369" w14:textId="77777777" w:rsidR="00F11544" w:rsidRPr="001025E3" w:rsidRDefault="00F11544" w:rsidP="00244946">
            <w:pPr>
              <w:spacing w:before="60" w:after="60"/>
              <w:ind w:right="195"/>
              <w:jc w:val="center"/>
              <w:rPr>
                <w:b/>
                <w:bCs/>
                <w:lang w:val="fr-FR"/>
              </w:rPr>
            </w:pPr>
            <w:r w:rsidRPr="001025E3">
              <w:rPr>
                <w:b/>
                <w:lang w:val="fr-BE"/>
              </w:rPr>
              <w:t>Filière de production des biocarburants et des bioliquides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F41710" w14:textId="77777777" w:rsidR="00F11544" w:rsidRPr="001025E3" w:rsidRDefault="00F11544" w:rsidP="00244946">
            <w:pPr>
              <w:spacing w:before="60" w:after="60"/>
              <w:ind w:right="195"/>
              <w:jc w:val="center"/>
              <w:rPr>
                <w:b/>
                <w:bCs/>
                <w:lang w:val="fr-FR"/>
              </w:rPr>
            </w:pPr>
            <w:r w:rsidRPr="001025E3">
              <w:rPr>
                <w:b/>
                <w:lang w:val="fr-BE"/>
              </w:rPr>
              <w:t>Émissions de gaz à effet de serre — valeurs types</w:t>
            </w:r>
          </w:p>
          <w:p w14:paraId="2925AB70" w14:textId="77777777" w:rsidR="00F11544" w:rsidRPr="001025E3" w:rsidRDefault="00F11544" w:rsidP="00244946">
            <w:pPr>
              <w:spacing w:before="60" w:after="60"/>
              <w:ind w:right="195"/>
              <w:jc w:val="center"/>
              <w:rPr>
                <w:b/>
                <w:bCs/>
              </w:rPr>
            </w:pPr>
            <w:r w:rsidRPr="001025E3">
              <w:rPr>
                <w:b/>
              </w:rPr>
              <w:t>(gCO</w:t>
            </w:r>
            <w:r w:rsidRPr="001025E3">
              <w:rPr>
                <w:b/>
                <w:vertAlign w:val="subscript"/>
              </w:rPr>
              <w:t>2</w:t>
            </w:r>
            <w:r w:rsidRPr="001025E3">
              <w:rPr>
                <w:b/>
              </w:rPr>
              <w:t>eq/MJ)</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2EAD5F" w14:textId="77777777" w:rsidR="00F11544" w:rsidRPr="001025E3" w:rsidRDefault="00F11544" w:rsidP="00244946">
            <w:pPr>
              <w:spacing w:before="60" w:after="60"/>
              <w:ind w:right="195"/>
              <w:jc w:val="center"/>
              <w:rPr>
                <w:b/>
                <w:bCs/>
                <w:lang w:val="fr-FR"/>
              </w:rPr>
            </w:pPr>
            <w:r w:rsidRPr="001025E3">
              <w:rPr>
                <w:b/>
                <w:lang w:val="fr-BE"/>
              </w:rPr>
              <w:t>Émissions de gaz à effet de serre — valeurs par défaut</w:t>
            </w:r>
          </w:p>
          <w:p w14:paraId="0ABDEC82" w14:textId="77777777" w:rsidR="00F11544" w:rsidRPr="001025E3" w:rsidRDefault="00F11544" w:rsidP="00244946">
            <w:pPr>
              <w:spacing w:before="60" w:after="60"/>
              <w:ind w:right="195"/>
              <w:jc w:val="center"/>
              <w:rPr>
                <w:b/>
                <w:bCs/>
              </w:rPr>
            </w:pPr>
            <w:r w:rsidRPr="001025E3">
              <w:rPr>
                <w:b/>
              </w:rPr>
              <w:t>(gCO</w:t>
            </w:r>
            <w:r w:rsidRPr="001025E3">
              <w:rPr>
                <w:b/>
                <w:vertAlign w:val="subscript"/>
              </w:rPr>
              <w:t>2</w:t>
            </w:r>
            <w:r w:rsidRPr="001025E3">
              <w:rPr>
                <w:b/>
              </w:rPr>
              <w:t>eq/MJ)</w:t>
            </w:r>
          </w:p>
        </w:tc>
      </w:tr>
      <w:tr w:rsidR="00F11544" w:rsidRPr="001025E3" w14:paraId="14FC74B3"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5D34B1" w14:textId="77777777" w:rsidR="00F11544" w:rsidRPr="001025E3" w:rsidRDefault="00F11544" w:rsidP="00244946">
            <w:pPr>
              <w:spacing w:before="60" w:after="60"/>
              <w:rPr>
                <w:lang w:val="fr-FR"/>
              </w:rPr>
            </w:pPr>
            <w:r w:rsidRPr="001025E3">
              <w:rPr>
                <w:lang w:val="fr-BE"/>
              </w:rPr>
              <w:t>Éthanol de paille de blé</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BB50A6" w14:textId="77777777" w:rsidR="00F11544" w:rsidRPr="001025E3" w:rsidRDefault="00F11544" w:rsidP="00244946">
            <w:pPr>
              <w:spacing w:before="60" w:after="60"/>
            </w:pPr>
            <w:r w:rsidRPr="001025E3">
              <w:t>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11F54D" w14:textId="77777777" w:rsidR="00F11544" w:rsidRPr="001025E3" w:rsidRDefault="00F11544" w:rsidP="00244946">
            <w:pPr>
              <w:spacing w:before="60" w:after="60"/>
            </w:pPr>
            <w:r w:rsidRPr="001025E3">
              <w:t>0</w:t>
            </w:r>
          </w:p>
        </w:tc>
      </w:tr>
      <w:tr w:rsidR="00F11544" w:rsidRPr="001025E3" w14:paraId="4E24A6BD"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15B5D1" w14:textId="77777777" w:rsidR="00F11544" w:rsidRPr="001025E3" w:rsidRDefault="00F11544" w:rsidP="00244946">
            <w:pPr>
              <w:spacing w:before="60" w:after="60"/>
              <w:rPr>
                <w:lang w:val="fr-FR"/>
              </w:rPr>
            </w:pPr>
            <w:r w:rsidRPr="001025E3">
              <w:rPr>
                <w:lang w:val="fr-BE"/>
              </w:rPr>
              <w:lastRenderedPageBreak/>
              <w:t>Gazole filière Fischer-</w:t>
            </w:r>
            <w:proofErr w:type="spellStart"/>
            <w:r w:rsidRPr="001025E3">
              <w:rPr>
                <w:lang w:val="fr-BE"/>
              </w:rPr>
              <w:t>Tropsch</w:t>
            </w:r>
            <w:proofErr w:type="spellEnd"/>
            <w:r w:rsidRPr="001025E3">
              <w:rPr>
                <w:lang w:val="fr-BE"/>
              </w:rPr>
              <w:t xml:space="preserve"> produit à partir de déchets de bois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ECF502" w14:textId="77777777" w:rsidR="00F11544" w:rsidRPr="001025E3" w:rsidRDefault="00F11544" w:rsidP="00244946">
            <w:pPr>
              <w:spacing w:before="60" w:after="60"/>
            </w:pPr>
            <w:r w:rsidRPr="001025E3">
              <w:t>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801EA7" w14:textId="77777777" w:rsidR="00F11544" w:rsidRPr="001025E3" w:rsidRDefault="00F11544" w:rsidP="00244946">
            <w:pPr>
              <w:spacing w:before="60" w:after="60"/>
            </w:pPr>
            <w:r w:rsidRPr="001025E3">
              <w:t>0</w:t>
            </w:r>
          </w:p>
        </w:tc>
      </w:tr>
      <w:tr w:rsidR="00F11544" w:rsidRPr="001025E3" w14:paraId="672F0163"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1D71BB" w14:textId="77777777" w:rsidR="00F11544" w:rsidRPr="001025E3" w:rsidRDefault="00F11544" w:rsidP="00244946">
            <w:pPr>
              <w:spacing w:before="60" w:after="60"/>
              <w:rPr>
                <w:lang w:val="fr-FR"/>
              </w:rPr>
            </w:pPr>
            <w:r w:rsidRPr="001025E3">
              <w:rPr>
                <w:lang w:val="fr-BE"/>
              </w:rPr>
              <w:t>Gazole filière Fischer-</w:t>
            </w:r>
            <w:proofErr w:type="spellStart"/>
            <w:r w:rsidRPr="001025E3">
              <w:rPr>
                <w:lang w:val="fr-BE"/>
              </w:rPr>
              <w:t>Tropsch</w:t>
            </w:r>
            <w:proofErr w:type="spellEnd"/>
            <w:r w:rsidRPr="001025E3">
              <w:rPr>
                <w:lang w:val="fr-BE"/>
              </w:rPr>
              <w:t xml:space="preserve"> produit à partir de bois cultivé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A10CC4" w14:textId="77777777" w:rsidR="00F11544" w:rsidRPr="001025E3" w:rsidRDefault="00F11544" w:rsidP="00244946">
            <w:pPr>
              <w:spacing w:before="60" w:after="60"/>
            </w:pPr>
            <w:r w:rsidRPr="001025E3">
              <w:t>4,4</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73A287" w14:textId="77777777" w:rsidR="00F11544" w:rsidRPr="001025E3" w:rsidRDefault="00F11544" w:rsidP="00244946">
            <w:pPr>
              <w:spacing w:before="60" w:after="60"/>
            </w:pPr>
            <w:r w:rsidRPr="001025E3">
              <w:t>4,4</w:t>
            </w:r>
          </w:p>
        </w:tc>
      </w:tr>
      <w:tr w:rsidR="00F11544" w:rsidRPr="001025E3" w14:paraId="22320F5A"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5525D5" w14:textId="77777777" w:rsidR="00F11544" w:rsidRPr="001025E3" w:rsidRDefault="00F11544" w:rsidP="00244946">
            <w:pPr>
              <w:spacing w:before="60" w:after="60"/>
              <w:rPr>
                <w:lang w:val="fr-FR"/>
              </w:rPr>
            </w:pPr>
            <w:r w:rsidRPr="001025E3">
              <w:rPr>
                <w:lang w:val="fr-BE"/>
              </w:rPr>
              <w:t>Essence filière Fischer-</w:t>
            </w:r>
            <w:proofErr w:type="spellStart"/>
            <w:r w:rsidRPr="001025E3">
              <w:rPr>
                <w:lang w:val="fr-BE"/>
              </w:rPr>
              <w:t>Tropsch</w:t>
            </w:r>
            <w:proofErr w:type="spellEnd"/>
            <w:r w:rsidRPr="001025E3">
              <w:rPr>
                <w:lang w:val="fr-BE"/>
              </w:rPr>
              <w:t xml:space="preserve"> produite à partir de déchets de bois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992151" w14:textId="77777777" w:rsidR="00F11544" w:rsidRPr="001025E3" w:rsidRDefault="00F11544" w:rsidP="00244946">
            <w:pPr>
              <w:spacing w:before="60" w:after="60"/>
            </w:pPr>
            <w:r w:rsidRPr="001025E3">
              <w:t>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9FD819" w14:textId="77777777" w:rsidR="00F11544" w:rsidRPr="001025E3" w:rsidRDefault="00F11544" w:rsidP="00244946">
            <w:pPr>
              <w:spacing w:before="60" w:after="60"/>
            </w:pPr>
            <w:r w:rsidRPr="001025E3">
              <w:t>0</w:t>
            </w:r>
          </w:p>
        </w:tc>
      </w:tr>
      <w:tr w:rsidR="00F11544" w:rsidRPr="001025E3" w14:paraId="5851689F"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83A21E" w14:textId="77777777" w:rsidR="00F11544" w:rsidRPr="001025E3" w:rsidRDefault="00F11544" w:rsidP="00244946">
            <w:pPr>
              <w:spacing w:before="60" w:after="60"/>
              <w:rPr>
                <w:lang w:val="fr-FR"/>
              </w:rPr>
            </w:pPr>
            <w:r w:rsidRPr="001025E3">
              <w:rPr>
                <w:lang w:val="fr-BE"/>
              </w:rPr>
              <w:t>Essence filière Fischer-</w:t>
            </w:r>
            <w:proofErr w:type="spellStart"/>
            <w:r w:rsidRPr="001025E3">
              <w:rPr>
                <w:lang w:val="fr-BE"/>
              </w:rPr>
              <w:t>Tropsch</w:t>
            </w:r>
            <w:proofErr w:type="spellEnd"/>
            <w:r w:rsidRPr="001025E3">
              <w:rPr>
                <w:lang w:val="fr-BE"/>
              </w:rPr>
              <w:t xml:space="preserve"> produite à partir de bois cultivé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EF6277" w14:textId="77777777" w:rsidR="00F11544" w:rsidRPr="001025E3" w:rsidRDefault="00F11544" w:rsidP="00244946">
            <w:pPr>
              <w:spacing w:before="60" w:after="60"/>
            </w:pPr>
            <w:r w:rsidRPr="001025E3">
              <w:t>4,4</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A15BF3" w14:textId="77777777" w:rsidR="00F11544" w:rsidRPr="001025E3" w:rsidRDefault="00F11544" w:rsidP="00244946">
            <w:pPr>
              <w:spacing w:before="60" w:after="60"/>
            </w:pPr>
            <w:r w:rsidRPr="001025E3">
              <w:t>4,4</w:t>
            </w:r>
          </w:p>
        </w:tc>
      </w:tr>
      <w:tr w:rsidR="00F11544" w:rsidRPr="001025E3" w14:paraId="243BAF2B"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277274" w14:textId="77777777" w:rsidR="00F11544" w:rsidRPr="001025E3" w:rsidRDefault="00F11544" w:rsidP="00244946">
            <w:pPr>
              <w:spacing w:before="60" w:after="60"/>
              <w:rPr>
                <w:lang w:val="fr-FR"/>
              </w:rPr>
            </w:pPr>
            <w:proofErr w:type="spellStart"/>
            <w:r w:rsidRPr="001025E3">
              <w:rPr>
                <w:lang w:val="fr-BE"/>
              </w:rPr>
              <w:t>Diméthyléther</w:t>
            </w:r>
            <w:proofErr w:type="spellEnd"/>
            <w:r w:rsidRPr="001025E3">
              <w:rPr>
                <w:lang w:val="fr-BE"/>
              </w:rPr>
              <w:t xml:space="preserve"> (DME) produit à partir de déchets de bois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5EAC0C" w14:textId="77777777" w:rsidR="00F11544" w:rsidRPr="001025E3" w:rsidRDefault="00F11544" w:rsidP="00244946">
            <w:pPr>
              <w:spacing w:before="60" w:after="60"/>
            </w:pPr>
            <w:r w:rsidRPr="001025E3">
              <w:t>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FB3562" w14:textId="77777777" w:rsidR="00F11544" w:rsidRPr="001025E3" w:rsidRDefault="00F11544" w:rsidP="00244946">
            <w:pPr>
              <w:spacing w:before="60" w:after="60"/>
            </w:pPr>
            <w:r w:rsidRPr="001025E3">
              <w:t>0</w:t>
            </w:r>
          </w:p>
        </w:tc>
      </w:tr>
      <w:tr w:rsidR="00F11544" w:rsidRPr="001025E3" w14:paraId="7585D1A2"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BBD1CD" w14:textId="77777777" w:rsidR="00F11544" w:rsidRPr="001025E3" w:rsidRDefault="00F11544" w:rsidP="00244946">
            <w:pPr>
              <w:spacing w:before="60" w:after="60"/>
              <w:rPr>
                <w:lang w:val="fr-FR"/>
              </w:rPr>
            </w:pPr>
            <w:proofErr w:type="spellStart"/>
            <w:r w:rsidRPr="001025E3">
              <w:rPr>
                <w:lang w:val="fr-BE"/>
              </w:rPr>
              <w:t>Diméthyléther</w:t>
            </w:r>
            <w:proofErr w:type="spellEnd"/>
            <w:r w:rsidRPr="001025E3">
              <w:rPr>
                <w:lang w:val="fr-BE"/>
              </w:rPr>
              <w:t xml:space="preserve"> (DME) produit à partir de bois cultivé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6C5C65" w14:textId="77777777" w:rsidR="00F11544" w:rsidRPr="001025E3" w:rsidRDefault="00F11544" w:rsidP="00244946">
            <w:pPr>
              <w:spacing w:before="60" w:after="60"/>
            </w:pPr>
            <w:r w:rsidRPr="001025E3">
              <w:t>4,1</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216E00" w14:textId="77777777" w:rsidR="00F11544" w:rsidRPr="001025E3" w:rsidRDefault="00F11544" w:rsidP="00244946">
            <w:pPr>
              <w:spacing w:before="60" w:after="60"/>
            </w:pPr>
            <w:r w:rsidRPr="001025E3">
              <w:t>4,1</w:t>
            </w:r>
          </w:p>
        </w:tc>
      </w:tr>
      <w:tr w:rsidR="00F11544" w:rsidRPr="001025E3" w14:paraId="733382DC"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C839AD" w14:textId="77777777" w:rsidR="00F11544" w:rsidRPr="001025E3" w:rsidRDefault="00F11544" w:rsidP="00244946">
            <w:pPr>
              <w:spacing w:before="60" w:after="60"/>
              <w:rPr>
                <w:lang w:val="fr-FR"/>
              </w:rPr>
            </w:pPr>
            <w:r w:rsidRPr="001025E3">
              <w:rPr>
                <w:lang w:val="fr-BE"/>
              </w:rPr>
              <w:t>Méthanol produit à partir de déchets de bois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596536" w14:textId="77777777" w:rsidR="00F11544" w:rsidRPr="001025E3" w:rsidRDefault="00F11544" w:rsidP="00244946">
            <w:pPr>
              <w:spacing w:before="60" w:after="60"/>
            </w:pPr>
            <w:r w:rsidRPr="001025E3">
              <w:t>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8C8768" w14:textId="77777777" w:rsidR="00F11544" w:rsidRPr="001025E3" w:rsidRDefault="00F11544" w:rsidP="00244946">
            <w:pPr>
              <w:spacing w:before="60" w:after="60"/>
            </w:pPr>
            <w:r w:rsidRPr="001025E3">
              <w:t>0</w:t>
            </w:r>
          </w:p>
        </w:tc>
      </w:tr>
      <w:tr w:rsidR="00F11544" w:rsidRPr="001025E3" w14:paraId="2F104703"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3034AD" w14:textId="77777777" w:rsidR="00F11544" w:rsidRPr="001025E3" w:rsidRDefault="00F11544" w:rsidP="00244946">
            <w:pPr>
              <w:spacing w:before="60" w:after="60"/>
              <w:rPr>
                <w:lang w:val="fr-FR"/>
              </w:rPr>
            </w:pPr>
            <w:r w:rsidRPr="001025E3">
              <w:rPr>
                <w:lang w:val="fr-BE"/>
              </w:rPr>
              <w:t>Méthanol produit à partir de bois cultivé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6182FA" w14:textId="77777777" w:rsidR="00F11544" w:rsidRPr="001025E3" w:rsidRDefault="00F11544" w:rsidP="00244946">
            <w:pPr>
              <w:spacing w:before="60" w:after="60"/>
            </w:pPr>
            <w:r w:rsidRPr="001025E3">
              <w:t>4,1</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EA7827" w14:textId="77777777" w:rsidR="00F11544" w:rsidRPr="001025E3" w:rsidRDefault="00F11544" w:rsidP="00244946">
            <w:pPr>
              <w:spacing w:before="60" w:after="60"/>
            </w:pPr>
            <w:r w:rsidRPr="001025E3">
              <w:t>4,1</w:t>
            </w:r>
          </w:p>
        </w:tc>
      </w:tr>
      <w:tr w:rsidR="00F11544" w:rsidRPr="001025E3" w14:paraId="0285E193"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810593" w14:textId="77777777" w:rsidR="00F11544" w:rsidRPr="001025E3" w:rsidRDefault="00F11544" w:rsidP="00244946">
            <w:pPr>
              <w:spacing w:before="60" w:after="60"/>
              <w:rPr>
                <w:lang w:val="fr-FR"/>
              </w:rPr>
            </w:pPr>
            <w:r w:rsidRPr="001025E3">
              <w:rPr>
                <w:lang w:val="fr-BE"/>
              </w:rPr>
              <w:t>Gazole filière Fischer-</w:t>
            </w:r>
            <w:proofErr w:type="spellStart"/>
            <w:r w:rsidRPr="001025E3">
              <w:rPr>
                <w:lang w:val="fr-BE"/>
              </w:rPr>
              <w:t>Tropsch</w:t>
            </w:r>
            <w:proofErr w:type="spellEnd"/>
            <w:r w:rsidRPr="001025E3">
              <w:rPr>
                <w:lang w:val="fr-BE"/>
              </w:rPr>
              <w:t xml:space="preserve"> produit par la gazéification de la liqueur noire intégrée à l'usine de pâte à papier</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BF96D1" w14:textId="77777777" w:rsidR="00F11544" w:rsidRPr="001025E3" w:rsidRDefault="00F11544" w:rsidP="00244946">
            <w:pPr>
              <w:spacing w:before="60" w:after="60"/>
            </w:pPr>
            <w:r w:rsidRPr="001025E3">
              <w:t>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09B588" w14:textId="77777777" w:rsidR="00F11544" w:rsidRPr="001025E3" w:rsidRDefault="00F11544" w:rsidP="00244946">
            <w:pPr>
              <w:spacing w:before="60" w:after="60"/>
            </w:pPr>
            <w:r w:rsidRPr="001025E3">
              <w:t>0</w:t>
            </w:r>
          </w:p>
        </w:tc>
      </w:tr>
      <w:tr w:rsidR="00F11544" w:rsidRPr="001025E3" w14:paraId="735B9010"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2B7C99" w14:textId="77777777" w:rsidR="00F11544" w:rsidRPr="001025E3" w:rsidRDefault="00F11544" w:rsidP="00244946">
            <w:pPr>
              <w:spacing w:before="60" w:after="60"/>
              <w:rPr>
                <w:lang w:val="fr-FR"/>
              </w:rPr>
            </w:pPr>
            <w:r w:rsidRPr="001025E3">
              <w:rPr>
                <w:lang w:val="fr-BE"/>
              </w:rPr>
              <w:t>Essence filière Fischer-</w:t>
            </w:r>
            <w:proofErr w:type="spellStart"/>
            <w:r w:rsidRPr="001025E3">
              <w:rPr>
                <w:lang w:val="fr-BE"/>
              </w:rPr>
              <w:t>Tropsch</w:t>
            </w:r>
            <w:proofErr w:type="spellEnd"/>
            <w:r w:rsidRPr="001025E3">
              <w:rPr>
                <w:lang w:val="fr-BE"/>
              </w:rPr>
              <w:t xml:space="preserve"> produite par la gazéification de la liqueur noire intégrée à l'usine de pâte à papier</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57DC44" w14:textId="77777777" w:rsidR="00F11544" w:rsidRPr="001025E3" w:rsidRDefault="00F11544" w:rsidP="00244946">
            <w:pPr>
              <w:spacing w:before="60" w:after="60"/>
            </w:pPr>
            <w:r w:rsidRPr="001025E3">
              <w:t>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A9EFA6" w14:textId="77777777" w:rsidR="00F11544" w:rsidRPr="001025E3" w:rsidRDefault="00F11544" w:rsidP="00244946">
            <w:pPr>
              <w:spacing w:before="60" w:after="60"/>
            </w:pPr>
            <w:r w:rsidRPr="001025E3">
              <w:t>0</w:t>
            </w:r>
          </w:p>
        </w:tc>
      </w:tr>
      <w:tr w:rsidR="00F11544" w:rsidRPr="001025E3" w14:paraId="43C3A630"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B2B112" w14:textId="77777777" w:rsidR="00F11544" w:rsidRPr="001025E3" w:rsidRDefault="00F11544" w:rsidP="00244946">
            <w:pPr>
              <w:spacing w:before="60" w:after="60"/>
              <w:rPr>
                <w:lang w:val="fr-FR"/>
              </w:rPr>
            </w:pPr>
            <w:proofErr w:type="spellStart"/>
            <w:r w:rsidRPr="001025E3">
              <w:rPr>
                <w:lang w:val="fr-BE"/>
              </w:rPr>
              <w:t>Diméthyléther</w:t>
            </w:r>
            <w:proofErr w:type="spellEnd"/>
            <w:r w:rsidRPr="001025E3">
              <w:rPr>
                <w:lang w:val="fr-BE"/>
              </w:rPr>
              <w:t xml:space="preserve"> (DME) produit par la gazéification de la liqueur noire intégrée à l'usine de pâte à papier</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3FD1BC" w14:textId="77777777" w:rsidR="00F11544" w:rsidRPr="001025E3" w:rsidRDefault="00F11544" w:rsidP="00244946">
            <w:pPr>
              <w:spacing w:before="60" w:after="60"/>
            </w:pPr>
            <w:r w:rsidRPr="001025E3">
              <w:t>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5DFD1A" w14:textId="77777777" w:rsidR="00F11544" w:rsidRPr="001025E3" w:rsidRDefault="00F11544" w:rsidP="00244946">
            <w:pPr>
              <w:spacing w:before="60" w:after="60"/>
            </w:pPr>
            <w:r w:rsidRPr="001025E3">
              <w:t>0</w:t>
            </w:r>
          </w:p>
        </w:tc>
      </w:tr>
      <w:tr w:rsidR="00F11544" w:rsidRPr="001025E3" w14:paraId="77CE82F6"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CB4DD0" w14:textId="77777777" w:rsidR="00F11544" w:rsidRPr="001025E3" w:rsidRDefault="00F11544" w:rsidP="00244946">
            <w:pPr>
              <w:spacing w:before="60" w:after="60"/>
              <w:rPr>
                <w:lang w:val="fr-FR"/>
              </w:rPr>
            </w:pPr>
            <w:r w:rsidRPr="001025E3">
              <w:rPr>
                <w:lang w:val="fr-BE"/>
              </w:rPr>
              <w:t>Méthanol produit par la gazéification de la liqueur noire intégrée à l'usine de pâte à papier</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74FE40" w14:textId="77777777" w:rsidR="00F11544" w:rsidRPr="001025E3" w:rsidRDefault="00F11544" w:rsidP="00244946">
            <w:pPr>
              <w:spacing w:before="60" w:after="60"/>
            </w:pPr>
            <w:r w:rsidRPr="001025E3">
              <w:t>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4AC759" w14:textId="77777777" w:rsidR="00F11544" w:rsidRPr="001025E3" w:rsidRDefault="00F11544" w:rsidP="00244946">
            <w:pPr>
              <w:spacing w:before="60" w:after="60"/>
            </w:pPr>
            <w:r w:rsidRPr="001025E3">
              <w:t>0</w:t>
            </w:r>
          </w:p>
        </w:tc>
      </w:tr>
      <w:tr w:rsidR="00F11544" w:rsidRPr="00A83F87" w14:paraId="69BA5849"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830B35" w14:textId="77777777" w:rsidR="00F11544" w:rsidRPr="001025E3" w:rsidRDefault="00F11544" w:rsidP="00244946">
            <w:pPr>
              <w:spacing w:before="60" w:after="60"/>
              <w:rPr>
                <w:lang w:val="fr-FR"/>
              </w:rPr>
            </w:pPr>
            <w:r w:rsidRPr="001025E3">
              <w:rPr>
                <w:lang w:val="fr-BE"/>
              </w:rPr>
              <w:lastRenderedPageBreak/>
              <w:t>Fraction du MTBE issue de sources renouvelables</w:t>
            </w:r>
          </w:p>
        </w:tc>
        <w:tc>
          <w:tcPr>
            <w:tcW w:w="3384"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51C333" w14:textId="77777777" w:rsidR="00F11544" w:rsidRPr="001025E3" w:rsidRDefault="00F11544" w:rsidP="00244946">
            <w:pPr>
              <w:spacing w:before="60" w:after="60"/>
              <w:rPr>
                <w:lang w:val="fr-FR"/>
              </w:rPr>
            </w:pPr>
            <w:r w:rsidRPr="001025E3">
              <w:rPr>
                <w:lang w:val="fr-BE"/>
              </w:rPr>
              <w:t>Mêmes valeurs que pour la filière de production du méthanol choisie</w:t>
            </w:r>
          </w:p>
        </w:tc>
      </w:tr>
    </w:tbl>
    <w:p w14:paraId="5EE2A06D" w14:textId="2CD9E3C7" w:rsidR="002E3FEC" w:rsidRPr="001025E3" w:rsidRDefault="002E3FEC" w:rsidP="00714DE2">
      <w:pPr>
        <w:jc w:val="both"/>
        <w:rPr>
          <w:lang w:val="fr-BE"/>
        </w:rPr>
      </w:pPr>
    </w:p>
    <w:p w14:paraId="3E041B6A" w14:textId="6419D245" w:rsidR="00F11544" w:rsidRPr="001025E3" w:rsidRDefault="00F11544" w:rsidP="00714DE2">
      <w:pPr>
        <w:jc w:val="both"/>
        <w:rPr>
          <w:lang w:val="fr-FR"/>
        </w:rPr>
      </w:pPr>
      <w:r w:rsidRPr="001025E3">
        <w:rPr>
          <w:lang w:val="fr-BE"/>
        </w:rPr>
        <w:t xml:space="preserve">Valeurs par défaut détaillées pour la transformation: « </w:t>
      </w:r>
      <w:proofErr w:type="spellStart"/>
      <w:r w:rsidRPr="001025E3">
        <w:rPr>
          <w:i/>
          <w:lang w:val="fr-BE"/>
        </w:rPr>
        <w:t>ep</w:t>
      </w:r>
      <w:proofErr w:type="spellEnd"/>
      <w:r w:rsidRPr="001025E3">
        <w:rPr>
          <w:lang w:val="fr-BE"/>
        </w:rPr>
        <w:t>» tel que défini dans la partie C de la présente annexe</w:t>
      </w:r>
    </w:p>
    <w:p w14:paraId="4DA48E89" w14:textId="3CFD0612" w:rsidR="00F11544" w:rsidRPr="001025E3" w:rsidRDefault="00F11544" w:rsidP="00714DE2">
      <w:pPr>
        <w:jc w:val="both"/>
        <w:rPr>
          <w:lang w:val="fr-B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922"/>
        <w:gridCol w:w="1711"/>
        <w:gridCol w:w="1711"/>
      </w:tblGrid>
      <w:tr w:rsidR="00F11544" w:rsidRPr="001025E3" w14:paraId="419A149E"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247ECF" w14:textId="77777777" w:rsidR="00F11544" w:rsidRPr="001025E3" w:rsidRDefault="00F11544" w:rsidP="00244946">
            <w:pPr>
              <w:spacing w:before="60" w:after="60"/>
              <w:ind w:right="195"/>
              <w:jc w:val="center"/>
              <w:rPr>
                <w:b/>
                <w:bCs/>
                <w:lang w:val="fr-FR"/>
              </w:rPr>
            </w:pPr>
            <w:r w:rsidRPr="001025E3">
              <w:rPr>
                <w:b/>
                <w:lang w:val="fr-BE"/>
              </w:rPr>
              <w:t>Filière de production des biocarburants et des bioliquides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218C03" w14:textId="77777777" w:rsidR="00F11544" w:rsidRPr="001025E3" w:rsidRDefault="00F11544" w:rsidP="00244946">
            <w:pPr>
              <w:spacing w:before="60" w:after="60"/>
              <w:ind w:right="195"/>
              <w:jc w:val="center"/>
              <w:rPr>
                <w:b/>
                <w:bCs/>
                <w:lang w:val="fr-FR"/>
              </w:rPr>
            </w:pPr>
            <w:r w:rsidRPr="001025E3">
              <w:rPr>
                <w:b/>
                <w:lang w:val="fr-BE"/>
              </w:rPr>
              <w:t>Émissions de gaz à effet de serre — valeurs types</w:t>
            </w:r>
          </w:p>
          <w:p w14:paraId="3E052D80" w14:textId="77777777" w:rsidR="00F11544" w:rsidRPr="001025E3" w:rsidRDefault="00F11544" w:rsidP="00244946">
            <w:pPr>
              <w:spacing w:before="60" w:after="60"/>
              <w:ind w:right="195"/>
              <w:jc w:val="center"/>
              <w:rPr>
                <w:b/>
                <w:bCs/>
              </w:rPr>
            </w:pPr>
            <w:r w:rsidRPr="001025E3">
              <w:rPr>
                <w:b/>
              </w:rPr>
              <w:t>(gCO</w:t>
            </w:r>
            <w:r w:rsidRPr="001025E3">
              <w:rPr>
                <w:b/>
                <w:vertAlign w:val="subscript"/>
              </w:rPr>
              <w:t>2</w:t>
            </w:r>
            <w:r w:rsidRPr="001025E3">
              <w:rPr>
                <w:b/>
              </w:rPr>
              <w:t>eq/MJ)</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AF5C3E" w14:textId="77777777" w:rsidR="00F11544" w:rsidRPr="001025E3" w:rsidRDefault="00F11544" w:rsidP="00244946">
            <w:pPr>
              <w:spacing w:before="60" w:after="60"/>
              <w:ind w:right="195"/>
              <w:jc w:val="center"/>
              <w:rPr>
                <w:b/>
                <w:bCs/>
                <w:lang w:val="fr-FR"/>
              </w:rPr>
            </w:pPr>
            <w:r w:rsidRPr="001025E3">
              <w:rPr>
                <w:b/>
                <w:lang w:val="fr-BE"/>
              </w:rPr>
              <w:t>Émissions de gaz à effet de serre — valeurs par défaut</w:t>
            </w:r>
          </w:p>
          <w:p w14:paraId="4D72A112" w14:textId="77777777" w:rsidR="00F11544" w:rsidRPr="001025E3" w:rsidRDefault="00F11544" w:rsidP="00244946">
            <w:pPr>
              <w:spacing w:before="60" w:after="60"/>
              <w:ind w:right="195"/>
              <w:jc w:val="center"/>
              <w:rPr>
                <w:b/>
                <w:bCs/>
              </w:rPr>
            </w:pPr>
            <w:r w:rsidRPr="001025E3">
              <w:rPr>
                <w:b/>
              </w:rPr>
              <w:t>(gCO</w:t>
            </w:r>
            <w:r w:rsidRPr="001025E3">
              <w:rPr>
                <w:b/>
                <w:vertAlign w:val="subscript"/>
              </w:rPr>
              <w:t>2</w:t>
            </w:r>
            <w:r w:rsidRPr="001025E3">
              <w:rPr>
                <w:b/>
              </w:rPr>
              <w:t>eq/MJ)</w:t>
            </w:r>
          </w:p>
        </w:tc>
      </w:tr>
      <w:tr w:rsidR="00F11544" w:rsidRPr="001025E3" w14:paraId="7FBA2F3C"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15CC83" w14:textId="77777777" w:rsidR="00F11544" w:rsidRPr="001025E3" w:rsidRDefault="00F11544" w:rsidP="00244946">
            <w:pPr>
              <w:spacing w:before="60" w:after="60"/>
              <w:rPr>
                <w:lang w:val="fr-FR"/>
              </w:rPr>
            </w:pPr>
            <w:r w:rsidRPr="001025E3">
              <w:rPr>
                <w:lang w:val="fr-BE"/>
              </w:rPr>
              <w:t>Éthanol de paille de blé</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5392A3" w14:textId="77777777" w:rsidR="00F11544" w:rsidRPr="001025E3" w:rsidRDefault="00F11544" w:rsidP="00244946">
            <w:pPr>
              <w:spacing w:before="60" w:after="60"/>
            </w:pPr>
            <w:r w:rsidRPr="001025E3">
              <w:t>4,8</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2D30E9" w14:textId="77777777" w:rsidR="00F11544" w:rsidRPr="001025E3" w:rsidRDefault="00F11544" w:rsidP="00244946">
            <w:pPr>
              <w:spacing w:before="60" w:after="60"/>
            </w:pPr>
            <w:r w:rsidRPr="001025E3">
              <w:t>6,8</w:t>
            </w:r>
          </w:p>
        </w:tc>
      </w:tr>
      <w:tr w:rsidR="00F11544" w:rsidRPr="001025E3" w14:paraId="6FFC281A"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B313C6" w14:textId="77777777" w:rsidR="00F11544" w:rsidRPr="001025E3" w:rsidRDefault="00F11544" w:rsidP="00244946">
            <w:pPr>
              <w:spacing w:before="60" w:after="60"/>
              <w:rPr>
                <w:lang w:val="fr-FR"/>
              </w:rPr>
            </w:pPr>
            <w:r w:rsidRPr="001025E3">
              <w:rPr>
                <w:lang w:val="fr-BE"/>
              </w:rPr>
              <w:t>Gazole filière Fischer-</w:t>
            </w:r>
            <w:proofErr w:type="spellStart"/>
            <w:r w:rsidRPr="001025E3">
              <w:rPr>
                <w:lang w:val="fr-BE"/>
              </w:rPr>
              <w:t>Tropsch</w:t>
            </w:r>
            <w:proofErr w:type="spellEnd"/>
            <w:r w:rsidRPr="001025E3">
              <w:rPr>
                <w:lang w:val="fr-BE"/>
              </w:rPr>
              <w:t xml:space="preserve"> produit à partir de déchets de bois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0A59E4" w14:textId="77777777" w:rsidR="00F11544" w:rsidRPr="001025E3" w:rsidRDefault="00F11544" w:rsidP="00244946">
            <w:pPr>
              <w:spacing w:before="60" w:after="60"/>
            </w:pPr>
            <w:r w:rsidRPr="001025E3">
              <w:t>0,1</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2733D3" w14:textId="77777777" w:rsidR="00F11544" w:rsidRPr="001025E3" w:rsidRDefault="00F11544" w:rsidP="00244946">
            <w:pPr>
              <w:spacing w:before="60" w:after="60"/>
            </w:pPr>
            <w:r w:rsidRPr="001025E3">
              <w:t>0,1</w:t>
            </w:r>
          </w:p>
        </w:tc>
      </w:tr>
      <w:tr w:rsidR="00F11544" w:rsidRPr="001025E3" w14:paraId="69B64AA7"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9B506D" w14:textId="77777777" w:rsidR="00F11544" w:rsidRPr="001025E3" w:rsidRDefault="00F11544" w:rsidP="00244946">
            <w:pPr>
              <w:spacing w:before="60" w:after="60"/>
              <w:rPr>
                <w:lang w:val="fr-FR"/>
              </w:rPr>
            </w:pPr>
            <w:r w:rsidRPr="001025E3">
              <w:rPr>
                <w:lang w:val="fr-BE"/>
              </w:rPr>
              <w:t>Gazole filière Fischer-</w:t>
            </w:r>
            <w:proofErr w:type="spellStart"/>
            <w:r w:rsidRPr="001025E3">
              <w:rPr>
                <w:lang w:val="fr-BE"/>
              </w:rPr>
              <w:t>Tropsch</w:t>
            </w:r>
            <w:proofErr w:type="spellEnd"/>
            <w:r w:rsidRPr="001025E3">
              <w:rPr>
                <w:lang w:val="fr-BE"/>
              </w:rPr>
              <w:t xml:space="preserve"> produit à partir de bois cultivé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693D7D" w14:textId="77777777" w:rsidR="00F11544" w:rsidRPr="001025E3" w:rsidRDefault="00F11544" w:rsidP="00244946">
            <w:pPr>
              <w:spacing w:before="60" w:after="60"/>
            </w:pPr>
            <w:r w:rsidRPr="001025E3">
              <w:t>0,1</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68C0B9" w14:textId="77777777" w:rsidR="00F11544" w:rsidRPr="001025E3" w:rsidRDefault="00F11544" w:rsidP="00244946">
            <w:pPr>
              <w:spacing w:before="60" w:after="60"/>
            </w:pPr>
            <w:r w:rsidRPr="001025E3">
              <w:t>0,1</w:t>
            </w:r>
          </w:p>
        </w:tc>
      </w:tr>
      <w:tr w:rsidR="00F11544" w:rsidRPr="001025E3" w14:paraId="6AB9B62A"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5AD385" w14:textId="77777777" w:rsidR="00F11544" w:rsidRPr="001025E3" w:rsidRDefault="00F11544" w:rsidP="00244946">
            <w:pPr>
              <w:spacing w:before="60" w:after="60"/>
              <w:rPr>
                <w:lang w:val="fr-FR"/>
              </w:rPr>
            </w:pPr>
            <w:r w:rsidRPr="001025E3">
              <w:rPr>
                <w:lang w:val="fr-BE"/>
              </w:rPr>
              <w:t>Essence filière Fischer-</w:t>
            </w:r>
            <w:proofErr w:type="spellStart"/>
            <w:r w:rsidRPr="001025E3">
              <w:rPr>
                <w:lang w:val="fr-BE"/>
              </w:rPr>
              <w:t>Tropsch</w:t>
            </w:r>
            <w:proofErr w:type="spellEnd"/>
            <w:r w:rsidRPr="001025E3">
              <w:rPr>
                <w:lang w:val="fr-BE"/>
              </w:rPr>
              <w:t xml:space="preserve"> produite à partir de déchets de bois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71498A" w14:textId="77777777" w:rsidR="00F11544" w:rsidRPr="001025E3" w:rsidRDefault="00F11544" w:rsidP="00244946">
            <w:pPr>
              <w:spacing w:before="60" w:after="60"/>
            </w:pPr>
            <w:r w:rsidRPr="001025E3">
              <w:t>0,1</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1F241F" w14:textId="77777777" w:rsidR="00F11544" w:rsidRPr="001025E3" w:rsidRDefault="00F11544" w:rsidP="00244946">
            <w:pPr>
              <w:spacing w:before="60" w:after="60"/>
            </w:pPr>
            <w:r w:rsidRPr="001025E3">
              <w:t>0,1</w:t>
            </w:r>
          </w:p>
        </w:tc>
      </w:tr>
      <w:tr w:rsidR="00F11544" w:rsidRPr="001025E3" w14:paraId="6A51758F"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8E6197" w14:textId="77777777" w:rsidR="00F11544" w:rsidRPr="001025E3" w:rsidRDefault="00F11544" w:rsidP="00244946">
            <w:pPr>
              <w:spacing w:before="60" w:after="60"/>
              <w:rPr>
                <w:lang w:val="fr-FR"/>
              </w:rPr>
            </w:pPr>
            <w:r w:rsidRPr="001025E3">
              <w:rPr>
                <w:lang w:val="fr-BE"/>
              </w:rPr>
              <w:t>Essence filière Fischer-</w:t>
            </w:r>
            <w:proofErr w:type="spellStart"/>
            <w:r w:rsidRPr="001025E3">
              <w:rPr>
                <w:lang w:val="fr-BE"/>
              </w:rPr>
              <w:t>Tropsch</w:t>
            </w:r>
            <w:proofErr w:type="spellEnd"/>
            <w:r w:rsidRPr="001025E3">
              <w:rPr>
                <w:lang w:val="fr-BE"/>
              </w:rPr>
              <w:t xml:space="preserve"> produite à partir de bois cultivé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42D31D" w14:textId="77777777" w:rsidR="00F11544" w:rsidRPr="001025E3" w:rsidRDefault="00F11544" w:rsidP="00244946">
            <w:pPr>
              <w:spacing w:before="60" w:after="60"/>
            </w:pPr>
            <w:r w:rsidRPr="001025E3">
              <w:t>0,1</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AA0A13" w14:textId="77777777" w:rsidR="00F11544" w:rsidRPr="001025E3" w:rsidRDefault="00F11544" w:rsidP="00244946">
            <w:pPr>
              <w:spacing w:before="60" w:after="60"/>
            </w:pPr>
            <w:r w:rsidRPr="001025E3">
              <w:t>0,1</w:t>
            </w:r>
          </w:p>
        </w:tc>
      </w:tr>
      <w:tr w:rsidR="00F11544" w:rsidRPr="001025E3" w14:paraId="43C36B96"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17D60D" w14:textId="77777777" w:rsidR="00F11544" w:rsidRPr="001025E3" w:rsidRDefault="00F11544" w:rsidP="00244946">
            <w:pPr>
              <w:spacing w:before="60" w:after="60"/>
              <w:rPr>
                <w:lang w:val="fr-FR"/>
              </w:rPr>
            </w:pPr>
            <w:proofErr w:type="spellStart"/>
            <w:r w:rsidRPr="001025E3">
              <w:rPr>
                <w:lang w:val="fr-BE"/>
              </w:rPr>
              <w:t>Diméthyléther</w:t>
            </w:r>
            <w:proofErr w:type="spellEnd"/>
            <w:r w:rsidRPr="001025E3">
              <w:rPr>
                <w:lang w:val="fr-BE"/>
              </w:rPr>
              <w:t xml:space="preserve"> (DME) produit à partir de déchets de bois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7B8829" w14:textId="77777777" w:rsidR="00F11544" w:rsidRPr="001025E3" w:rsidRDefault="00F11544" w:rsidP="00244946">
            <w:pPr>
              <w:spacing w:before="60" w:after="60"/>
            </w:pPr>
            <w:r w:rsidRPr="001025E3">
              <w:t>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238C1F" w14:textId="77777777" w:rsidR="00F11544" w:rsidRPr="001025E3" w:rsidRDefault="00F11544" w:rsidP="00244946">
            <w:pPr>
              <w:spacing w:before="60" w:after="60"/>
            </w:pPr>
            <w:r w:rsidRPr="001025E3">
              <w:t>0</w:t>
            </w:r>
          </w:p>
        </w:tc>
      </w:tr>
      <w:tr w:rsidR="00F11544" w:rsidRPr="001025E3" w14:paraId="1EF23A1B"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0329AB" w14:textId="77777777" w:rsidR="00F11544" w:rsidRPr="001025E3" w:rsidRDefault="00F11544" w:rsidP="00244946">
            <w:pPr>
              <w:spacing w:before="60" w:after="60"/>
              <w:rPr>
                <w:lang w:val="fr-FR"/>
              </w:rPr>
            </w:pPr>
            <w:r w:rsidRPr="001025E3">
              <w:rPr>
                <w:lang w:val="fr-BE"/>
              </w:rPr>
              <w:t>DME produit à partir de bois cultivé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62463D" w14:textId="77777777" w:rsidR="00F11544" w:rsidRPr="001025E3" w:rsidRDefault="00F11544" w:rsidP="00244946">
            <w:pPr>
              <w:spacing w:before="60" w:after="60"/>
            </w:pPr>
            <w:r w:rsidRPr="001025E3">
              <w:t>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2D3FB7" w14:textId="77777777" w:rsidR="00F11544" w:rsidRPr="001025E3" w:rsidRDefault="00F11544" w:rsidP="00244946">
            <w:pPr>
              <w:spacing w:before="60" w:after="60"/>
            </w:pPr>
            <w:r w:rsidRPr="001025E3">
              <w:t>0</w:t>
            </w:r>
          </w:p>
        </w:tc>
      </w:tr>
      <w:tr w:rsidR="00F11544" w:rsidRPr="001025E3" w14:paraId="25F0CB81"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ABE391" w14:textId="77777777" w:rsidR="00F11544" w:rsidRPr="001025E3" w:rsidRDefault="00F11544" w:rsidP="00244946">
            <w:pPr>
              <w:spacing w:before="60" w:after="60"/>
              <w:rPr>
                <w:lang w:val="fr-FR"/>
              </w:rPr>
            </w:pPr>
            <w:r w:rsidRPr="001025E3">
              <w:rPr>
                <w:lang w:val="fr-BE"/>
              </w:rPr>
              <w:t>Méthanol produit à partir de déchets de bois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460FA3" w14:textId="77777777" w:rsidR="00F11544" w:rsidRPr="001025E3" w:rsidRDefault="00F11544" w:rsidP="00244946">
            <w:pPr>
              <w:spacing w:before="60" w:after="60"/>
            </w:pPr>
            <w:r w:rsidRPr="001025E3">
              <w:t>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D2B183" w14:textId="77777777" w:rsidR="00F11544" w:rsidRPr="001025E3" w:rsidRDefault="00F11544" w:rsidP="00244946">
            <w:pPr>
              <w:spacing w:before="60" w:after="60"/>
            </w:pPr>
            <w:r w:rsidRPr="001025E3">
              <w:t>0</w:t>
            </w:r>
          </w:p>
        </w:tc>
      </w:tr>
      <w:tr w:rsidR="00F11544" w:rsidRPr="001025E3" w14:paraId="1F0EB0A2"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BBD055" w14:textId="77777777" w:rsidR="00F11544" w:rsidRPr="001025E3" w:rsidRDefault="00F11544" w:rsidP="00244946">
            <w:pPr>
              <w:spacing w:before="60" w:after="60"/>
              <w:rPr>
                <w:lang w:val="fr-FR"/>
              </w:rPr>
            </w:pPr>
            <w:r w:rsidRPr="001025E3">
              <w:rPr>
                <w:lang w:val="fr-BE"/>
              </w:rPr>
              <w:lastRenderedPageBreak/>
              <w:t>Méthanol produit à partir de bois cultivé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3416C2" w14:textId="77777777" w:rsidR="00F11544" w:rsidRPr="001025E3" w:rsidRDefault="00F11544" w:rsidP="00244946">
            <w:pPr>
              <w:spacing w:before="60" w:after="60"/>
            </w:pPr>
            <w:r w:rsidRPr="001025E3">
              <w:t>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59EE11" w14:textId="77777777" w:rsidR="00F11544" w:rsidRPr="001025E3" w:rsidRDefault="00F11544" w:rsidP="00244946">
            <w:pPr>
              <w:spacing w:before="60" w:after="60"/>
            </w:pPr>
            <w:r w:rsidRPr="001025E3">
              <w:t>0</w:t>
            </w:r>
          </w:p>
        </w:tc>
      </w:tr>
      <w:tr w:rsidR="00F11544" w:rsidRPr="001025E3" w14:paraId="5AB46F51"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9B0202" w14:textId="77777777" w:rsidR="00F11544" w:rsidRPr="001025E3" w:rsidRDefault="00F11544" w:rsidP="00244946">
            <w:pPr>
              <w:spacing w:before="60" w:after="60"/>
              <w:rPr>
                <w:lang w:val="fr-FR"/>
              </w:rPr>
            </w:pPr>
            <w:r w:rsidRPr="001025E3">
              <w:rPr>
                <w:lang w:val="fr-BE"/>
              </w:rPr>
              <w:t>Gazole filière Fischer-</w:t>
            </w:r>
            <w:proofErr w:type="spellStart"/>
            <w:r w:rsidRPr="001025E3">
              <w:rPr>
                <w:lang w:val="fr-BE"/>
              </w:rPr>
              <w:t>Tropsch</w:t>
            </w:r>
            <w:proofErr w:type="spellEnd"/>
            <w:r w:rsidRPr="001025E3">
              <w:rPr>
                <w:lang w:val="fr-BE"/>
              </w:rPr>
              <w:t xml:space="preserve"> produit par la gazéification de la liqueur noire intégrée à l'usine de pâte à papier</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A8C153" w14:textId="77777777" w:rsidR="00F11544" w:rsidRPr="001025E3" w:rsidRDefault="00F11544" w:rsidP="00244946">
            <w:pPr>
              <w:spacing w:before="60" w:after="60"/>
            </w:pPr>
            <w:r w:rsidRPr="001025E3">
              <w:t>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0D4247" w14:textId="77777777" w:rsidR="00F11544" w:rsidRPr="001025E3" w:rsidRDefault="00F11544" w:rsidP="00244946">
            <w:pPr>
              <w:spacing w:before="60" w:after="60"/>
            </w:pPr>
            <w:r w:rsidRPr="001025E3">
              <w:t>0</w:t>
            </w:r>
          </w:p>
        </w:tc>
      </w:tr>
      <w:tr w:rsidR="00F11544" w:rsidRPr="001025E3" w14:paraId="53D2F43F"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1F58E1" w14:textId="77777777" w:rsidR="00F11544" w:rsidRPr="001025E3" w:rsidRDefault="00F11544" w:rsidP="00244946">
            <w:pPr>
              <w:spacing w:before="60" w:after="60"/>
              <w:rPr>
                <w:lang w:val="fr-FR"/>
              </w:rPr>
            </w:pPr>
            <w:r w:rsidRPr="001025E3">
              <w:rPr>
                <w:lang w:val="fr-BE"/>
              </w:rPr>
              <w:t>Essence filière Fischer-</w:t>
            </w:r>
            <w:proofErr w:type="spellStart"/>
            <w:r w:rsidRPr="001025E3">
              <w:rPr>
                <w:lang w:val="fr-BE"/>
              </w:rPr>
              <w:t>Tropsch</w:t>
            </w:r>
            <w:proofErr w:type="spellEnd"/>
            <w:r w:rsidRPr="001025E3">
              <w:rPr>
                <w:lang w:val="fr-BE"/>
              </w:rPr>
              <w:t xml:space="preserve"> produite par la gazéification de la liqueur noire intégrée à l'usine de pâte à papier</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A1A380" w14:textId="77777777" w:rsidR="00F11544" w:rsidRPr="001025E3" w:rsidRDefault="00F11544" w:rsidP="00244946">
            <w:pPr>
              <w:spacing w:before="60" w:after="60"/>
            </w:pPr>
            <w:r w:rsidRPr="001025E3">
              <w:t>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0A57B1" w14:textId="77777777" w:rsidR="00F11544" w:rsidRPr="001025E3" w:rsidRDefault="00F11544" w:rsidP="00244946">
            <w:pPr>
              <w:spacing w:before="60" w:after="60"/>
            </w:pPr>
            <w:r w:rsidRPr="001025E3">
              <w:t>0</w:t>
            </w:r>
          </w:p>
        </w:tc>
      </w:tr>
      <w:tr w:rsidR="00F11544" w:rsidRPr="001025E3" w14:paraId="67516D24"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F0F1A5" w14:textId="77777777" w:rsidR="00F11544" w:rsidRPr="001025E3" w:rsidRDefault="00F11544" w:rsidP="00244946">
            <w:pPr>
              <w:spacing w:before="60" w:after="60"/>
              <w:rPr>
                <w:lang w:val="fr-FR"/>
              </w:rPr>
            </w:pPr>
            <w:proofErr w:type="spellStart"/>
            <w:r w:rsidRPr="001025E3">
              <w:rPr>
                <w:lang w:val="fr-BE"/>
              </w:rPr>
              <w:t>Diméthyléther</w:t>
            </w:r>
            <w:proofErr w:type="spellEnd"/>
            <w:r w:rsidRPr="001025E3">
              <w:rPr>
                <w:lang w:val="fr-BE"/>
              </w:rPr>
              <w:t xml:space="preserve"> (DME) produit par la gazéification de la liqueur noire intégrée à l'usine de pâte à papier</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734232" w14:textId="77777777" w:rsidR="00F11544" w:rsidRPr="001025E3" w:rsidRDefault="00F11544" w:rsidP="00244946">
            <w:pPr>
              <w:spacing w:before="60" w:after="60"/>
            </w:pPr>
            <w:r w:rsidRPr="001025E3">
              <w:t>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BF70A6" w14:textId="77777777" w:rsidR="00F11544" w:rsidRPr="001025E3" w:rsidRDefault="00F11544" w:rsidP="00244946">
            <w:pPr>
              <w:spacing w:before="60" w:after="60"/>
            </w:pPr>
            <w:r w:rsidRPr="001025E3">
              <w:t>0</w:t>
            </w:r>
          </w:p>
        </w:tc>
      </w:tr>
      <w:tr w:rsidR="00F11544" w:rsidRPr="001025E3" w14:paraId="13C280AB"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D4D9F1" w14:textId="77777777" w:rsidR="00F11544" w:rsidRPr="001025E3" w:rsidRDefault="00F11544" w:rsidP="00244946">
            <w:pPr>
              <w:spacing w:before="60" w:after="60"/>
              <w:rPr>
                <w:lang w:val="fr-FR"/>
              </w:rPr>
            </w:pPr>
            <w:r w:rsidRPr="001025E3">
              <w:rPr>
                <w:lang w:val="fr-BE"/>
              </w:rPr>
              <w:t>Méthanol produit par la gazéification de la liqueur noire intégrée à l'usine de pâte à papier</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B9C08D" w14:textId="77777777" w:rsidR="00F11544" w:rsidRPr="001025E3" w:rsidRDefault="00F11544" w:rsidP="00244946">
            <w:pPr>
              <w:spacing w:before="60" w:after="60"/>
            </w:pPr>
            <w:r w:rsidRPr="001025E3">
              <w:t>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1CBE6F" w14:textId="77777777" w:rsidR="00F11544" w:rsidRPr="001025E3" w:rsidRDefault="00F11544" w:rsidP="00244946">
            <w:pPr>
              <w:spacing w:before="60" w:after="60"/>
            </w:pPr>
            <w:r w:rsidRPr="001025E3">
              <w:t>0</w:t>
            </w:r>
          </w:p>
        </w:tc>
      </w:tr>
      <w:tr w:rsidR="00F11544" w:rsidRPr="00A83F87" w14:paraId="2D52525E"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CED985" w14:textId="77777777" w:rsidR="00F11544" w:rsidRPr="001025E3" w:rsidRDefault="00F11544" w:rsidP="00244946">
            <w:pPr>
              <w:spacing w:before="60" w:after="60"/>
              <w:rPr>
                <w:lang w:val="fr-FR"/>
              </w:rPr>
            </w:pPr>
            <w:r w:rsidRPr="001025E3">
              <w:rPr>
                <w:lang w:val="fr-BE"/>
              </w:rPr>
              <w:t>Fraction du MTBE issue de sources renouvelables</w:t>
            </w:r>
          </w:p>
        </w:tc>
        <w:tc>
          <w:tcPr>
            <w:tcW w:w="3384"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7B7C0A" w14:textId="77777777" w:rsidR="00F11544" w:rsidRPr="001025E3" w:rsidRDefault="00F11544" w:rsidP="00244946">
            <w:pPr>
              <w:spacing w:before="60" w:after="60"/>
              <w:rPr>
                <w:lang w:val="fr-FR"/>
              </w:rPr>
            </w:pPr>
            <w:r w:rsidRPr="001025E3">
              <w:rPr>
                <w:lang w:val="fr-BE"/>
              </w:rPr>
              <w:t>Mêmes valeurs que pour la filière de production du méthanol choisie</w:t>
            </w:r>
          </w:p>
        </w:tc>
      </w:tr>
    </w:tbl>
    <w:p w14:paraId="51DEB462" w14:textId="4A2EA59B" w:rsidR="00F11544" w:rsidRPr="001025E3" w:rsidRDefault="00F11544" w:rsidP="00714DE2">
      <w:pPr>
        <w:jc w:val="both"/>
        <w:rPr>
          <w:lang w:val="fr-BE"/>
        </w:rPr>
      </w:pPr>
    </w:p>
    <w:p w14:paraId="03C94392" w14:textId="77777777" w:rsidR="00F11544" w:rsidRPr="001025E3" w:rsidRDefault="00F11544" w:rsidP="00F11544">
      <w:pPr>
        <w:pStyle w:val="Default"/>
        <w:rPr>
          <w:rFonts w:asciiTheme="minorHAnsi" w:hAnsiTheme="minorHAnsi" w:cs="Times New Roman"/>
          <w:color w:val="auto"/>
          <w:lang w:val="fr-FR"/>
        </w:rPr>
      </w:pPr>
      <w:r w:rsidRPr="001025E3">
        <w:rPr>
          <w:rFonts w:asciiTheme="minorHAnsi" w:hAnsiTheme="minorHAnsi"/>
          <w:color w:val="auto"/>
          <w:lang w:val="fr-BE"/>
        </w:rPr>
        <w:t xml:space="preserve">Valeurs par défaut détaillées pour le transport et la distribution : « </w:t>
      </w:r>
      <w:proofErr w:type="spellStart"/>
      <w:r w:rsidRPr="001025E3">
        <w:rPr>
          <w:rFonts w:asciiTheme="minorHAnsi" w:hAnsiTheme="minorHAnsi"/>
          <w:i/>
          <w:color w:val="auto"/>
          <w:lang w:val="fr-BE"/>
        </w:rPr>
        <w:t>etd</w:t>
      </w:r>
      <w:proofErr w:type="spellEnd"/>
      <w:r w:rsidRPr="001025E3">
        <w:rPr>
          <w:rFonts w:asciiTheme="minorHAnsi" w:hAnsiTheme="minorHAnsi"/>
          <w:i/>
          <w:color w:val="auto"/>
          <w:lang w:val="fr-BE"/>
        </w:rPr>
        <w:t xml:space="preserve"> </w:t>
      </w:r>
      <w:r w:rsidRPr="001025E3">
        <w:rPr>
          <w:rFonts w:asciiTheme="minorHAnsi" w:hAnsiTheme="minorHAnsi"/>
          <w:color w:val="auto"/>
          <w:lang w:val="fr-BE"/>
        </w:rPr>
        <w:t>» tel que défini dans la partie C de la présente annexe</w:t>
      </w:r>
    </w:p>
    <w:p w14:paraId="7A9413C1" w14:textId="1DC6DB43" w:rsidR="00F11544" w:rsidRPr="001025E3" w:rsidRDefault="00F11544" w:rsidP="00714DE2">
      <w:pPr>
        <w:jc w:val="both"/>
        <w:rPr>
          <w:lang w:val="fr-B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922"/>
        <w:gridCol w:w="1711"/>
        <w:gridCol w:w="1711"/>
      </w:tblGrid>
      <w:tr w:rsidR="00015787" w:rsidRPr="001025E3" w14:paraId="49323FE7"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AD7F40" w14:textId="77777777" w:rsidR="00015787" w:rsidRPr="001025E3" w:rsidRDefault="00015787" w:rsidP="00244946">
            <w:pPr>
              <w:spacing w:before="60" w:after="60"/>
              <w:ind w:right="195"/>
              <w:jc w:val="center"/>
              <w:rPr>
                <w:b/>
                <w:bCs/>
                <w:lang w:val="fr-FR"/>
              </w:rPr>
            </w:pPr>
            <w:r w:rsidRPr="001025E3">
              <w:rPr>
                <w:b/>
                <w:lang w:val="fr-BE"/>
              </w:rPr>
              <w:t>Filière de production des biocarburants et des bioliquides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F772AC" w14:textId="77777777" w:rsidR="00015787" w:rsidRPr="001025E3" w:rsidRDefault="00015787" w:rsidP="00244946">
            <w:pPr>
              <w:spacing w:before="60" w:after="60"/>
              <w:ind w:right="195"/>
              <w:jc w:val="center"/>
              <w:rPr>
                <w:b/>
                <w:bCs/>
                <w:lang w:val="fr-FR"/>
              </w:rPr>
            </w:pPr>
            <w:r w:rsidRPr="001025E3">
              <w:rPr>
                <w:b/>
                <w:lang w:val="fr-BE"/>
              </w:rPr>
              <w:t>Émissions de gaz à effet de serre — valeurs types</w:t>
            </w:r>
          </w:p>
          <w:p w14:paraId="67F701B4" w14:textId="77777777" w:rsidR="00015787" w:rsidRPr="001025E3" w:rsidRDefault="00015787" w:rsidP="00244946">
            <w:pPr>
              <w:spacing w:before="60" w:after="60"/>
              <w:ind w:right="195"/>
              <w:jc w:val="center"/>
              <w:rPr>
                <w:b/>
                <w:bCs/>
              </w:rPr>
            </w:pPr>
            <w:r w:rsidRPr="001025E3">
              <w:rPr>
                <w:b/>
              </w:rPr>
              <w:t>(gCO</w:t>
            </w:r>
            <w:r w:rsidRPr="001025E3">
              <w:rPr>
                <w:b/>
                <w:vertAlign w:val="subscript"/>
              </w:rPr>
              <w:t>2</w:t>
            </w:r>
            <w:r w:rsidRPr="001025E3">
              <w:rPr>
                <w:b/>
              </w:rPr>
              <w:t>eq/MJ)</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0952B3" w14:textId="77777777" w:rsidR="00015787" w:rsidRPr="001025E3" w:rsidRDefault="00015787" w:rsidP="00244946">
            <w:pPr>
              <w:spacing w:before="60" w:after="60"/>
              <w:ind w:right="195"/>
              <w:jc w:val="center"/>
              <w:rPr>
                <w:b/>
                <w:bCs/>
                <w:lang w:val="fr-FR"/>
              </w:rPr>
            </w:pPr>
            <w:r w:rsidRPr="001025E3">
              <w:rPr>
                <w:b/>
                <w:lang w:val="fr-BE"/>
              </w:rPr>
              <w:t>Émissions de gaz à effet de serre — valeurs par défaut</w:t>
            </w:r>
          </w:p>
          <w:p w14:paraId="22B65D9E" w14:textId="77777777" w:rsidR="00015787" w:rsidRPr="001025E3" w:rsidRDefault="00015787" w:rsidP="00244946">
            <w:pPr>
              <w:spacing w:before="60" w:after="60"/>
              <w:ind w:right="195"/>
              <w:jc w:val="center"/>
              <w:rPr>
                <w:b/>
                <w:bCs/>
              </w:rPr>
            </w:pPr>
            <w:r w:rsidRPr="001025E3">
              <w:rPr>
                <w:b/>
              </w:rPr>
              <w:t>(gCO</w:t>
            </w:r>
            <w:r w:rsidRPr="001025E3">
              <w:rPr>
                <w:b/>
                <w:vertAlign w:val="subscript"/>
              </w:rPr>
              <w:t>2</w:t>
            </w:r>
            <w:r w:rsidRPr="001025E3">
              <w:rPr>
                <w:b/>
              </w:rPr>
              <w:t>eq/MJ)</w:t>
            </w:r>
          </w:p>
        </w:tc>
      </w:tr>
      <w:tr w:rsidR="00015787" w:rsidRPr="001025E3" w14:paraId="59D8F50E"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CA6207" w14:textId="77777777" w:rsidR="00015787" w:rsidRPr="001025E3" w:rsidRDefault="00015787" w:rsidP="00244946">
            <w:pPr>
              <w:spacing w:before="60" w:after="60"/>
              <w:rPr>
                <w:lang w:val="fr-FR"/>
              </w:rPr>
            </w:pPr>
            <w:r w:rsidRPr="001025E3">
              <w:rPr>
                <w:lang w:val="fr-BE"/>
              </w:rPr>
              <w:t>Éthanol de paille de blé</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1F699B" w14:textId="77777777" w:rsidR="00015787" w:rsidRPr="001025E3" w:rsidRDefault="00015787" w:rsidP="00244946">
            <w:pPr>
              <w:spacing w:before="60" w:after="60"/>
            </w:pPr>
            <w:r w:rsidRPr="001025E3">
              <w:t>7,1</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232897" w14:textId="77777777" w:rsidR="00015787" w:rsidRPr="001025E3" w:rsidRDefault="00015787" w:rsidP="00244946">
            <w:pPr>
              <w:spacing w:before="60" w:after="60"/>
            </w:pPr>
            <w:r w:rsidRPr="001025E3">
              <w:t>7,1</w:t>
            </w:r>
          </w:p>
        </w:tc>
      </w:tr>
      <w:tr w:rsidR="00015787" w:rsidRPr="001025E3" w14:paraId="737EE2BB"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3E0FDF" w14:textId="77777777" w:rsidR="00015787" w:rsidRPr="001025E3" w:rsidRDefault="00015787" w:rsidP="00244946">
            <w:pPr>
              <w:spacing w:before="60" w:after="60"/>
              <w:rPr>
                <w:lang w:val="fr-FR"/>
              </w:rPr>
            </w:pPr>
            <w:r w:rsidRPr="001025E3">
              <w:rPr>
                <w:lang w:val="fr-BE"/>
              </w:rPr>
              <w:t>Gazole filière Fischer-</w:t>
            </w:r>
            <w:proofErr w:type="spellStart"/>
            <w:r w:rsidRPr="001025E3">
              <w:rPr>
                <w:lang w:val="fr-BE"/>
              </w:rPr>
              <w:t>Tropsch</w:t>
            </w:r>
            <w:proofErr w:type="spellEnd"/>
            <w:r w:rsidRPr="001025E3">
              <w:rPr>
                <w:lang w:val="fr-BE"/>
              </w:rPr>
              <w:t xml:space="preserve"> produit à partir de déchets de bois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F3CC88" w14:textId="77777777" w:rsidR="00015787" w:rsidRPr="001025E3" w:rsidRDefault="00015787" w:rsidP="00244946">
            <w:pPr>
              <w:spacing w:before="60" w:after="60"/>
            </w:pPr>
            <w:r w:rsidRPr="001025E3">
              <w:t>10,3</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FA543F" w14:textId="77777777" w:rsidR="00015787" w:rsidRPr="001025E3" w:rsidRDefault="00015787" w:rsidP="00244946">
            <w:pPr>
              <w:spacing w:before="60" w:after="60"/>
            </w:pPr>
            <w:r w:rsidRPr="001025E3">
              <w:t>10,3</w:t>
            </w:r>
          </w:p>
        </w:tc>
      </w:tr>
      <w:tr w:rsidR="00015787" w:rsidRPr="001025E3" w14:paraId="6C4EF3F6"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CD04B6" w14:textId="77777777" w:rsidR="00015787" w:rsidRPr="001025E3" w:rsidRDefault="00015787" w:rsidP="00244946">
            <w:pPr>
              <w:spacing w:before="60" w:after="60"/>
              <w:rPr>
                <w:lang w:val="fr-FR"/>
              </w:rPr>
            </w:pPr>
            <w:r w:rsidRPr="001025E3">
              <w:rPr>
                <w:lang w:val="fr-BE"/>
              </w:rPr>
              <w:t>Gazole filière Fischer-</w:t>
            </w:r>
            <w:proofErr w:type="spellStart"/>
            <w:r w:rsidRPr="001025E3">
              <w:rPr>
                <w:lang w:val="fr-BE"/>
              </w:rPr>
              <w:t>Tropsch</w:t>
            </w:r>
            <w:proofErr w:type="spellEnd"/>
            <w:r w:rsidRPr="001025E3">
              <w:rPr>
                <w:lang w:val="fr-BE"/>
              </w:rPr>
              <w:t xml:space="preserve"> produit à partir de bois cultivé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3A9FCC" w14:textId="77777777" w:rsidR="00015787" w:rsidRPr="001025E3" w:rsidRDefault="00015787" w:rsidP="00244946">
            <w:pPr>
              <w:spacing w:before="60" w:after="60"/>
            </w:pPr>
            <w:r w:rsidRPr="001025E3">
              <w:t>8,4</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111B3E" w14:textId="77777777" w:rsidR="00015787" w:rsidRPr="001025E3" w:rsidRDefault="00015787" w:rsidP="00244946">
            <w:pPr>
              <w:spacing w:before="60" w:after="60"/>
            </w:pPr>
            <w:r w:rsidRPr="001025E3">
              <w:t>8,4</w:t>
            </w:r>
          </w:p>
        </w:tc>
      </w:tr>
      <w:tr w:rsidR="00015787" w:rsidRPr="001025E3" w14:paraId="3466F782"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F2076D" w14:textId="77777777" w:rsidR="00015787" w:rsidRPr="001025E3" w:rsidRDefault="00015787" w:rsidP="00244946">
            <w:pPr>
              <w:spacing w:before="60" w:after="60"/>
              <w:rPr>
                <w:lang w:val="fr-FR"/>
              </w:rPr>
            </w:pPr>
            <w:r w:rsidRPr="001025E3">
              <w:rPr>
                <w:lang w:val="fr-BE"/>
              </w:rPr>
              <w:lastRenderedPageBreak/>
              <w:t>Essence filière Fischer-</w:t>
            </w:r>
            <w:proofErr w:type="spellStart"/>
            <w:r w:rsidRPr="001025E3">
              <w:rPr>
                <w:lang w:val="fr-BE"/>
              </w:rPr>
              <w:t>Tropsch</w:t>
            </w:r>
            <w:proofErr w:type="spellEnd"/>
            <w:r w:rsidRPr="001025E3">
              <w:rPr>
                <w:lang w:val="fr-BE"/>
              </w:rPr>
              <w:t xml:space="preserve"> produite à partir de déchets de bois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13992A" w14:textId="77777777" w:rsidR="00015787" w:rsidRPr="001025E3" w:rsidRDefault="00015787" w:rsidP="00244946">
            <w:pPr>
              <w:spacing w:before="60" w:after="60"/>
            </w:pPr>
            <w:r w:rsidRPr="001025E3">
              <w:t>10,3</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E7E5C8" w14:textId="77777777" w:rsidR="00015787" w:rsidRPr="001025E3" w:rsidRDefault="00015787" w:rsidP="00244946">
            <w:pPr>
              <w:spacing w:before="60" w:after="60"/>
            </w:pPr>
            <w:r w:rsidRPr="001025E3">
              <w:t>10,3</w:t>
            </w:r>
          </w:p>
        </w:tc>
      </w:tr>
      <w:tr w:rsidR="00015787" w:rsidRPr="001025E3" w14:paraId="4DB28736"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320580" w14:textId="77777777" w:rsidR="00015787" w:rsidRPr="001025E3" w:rsidRDefault="00015787" w:rsidP="00244946">
            <w:pPr>
              <w:spacing w:before="60" w:after="60"/>
              <w:rPr>
                <w:lang w:val="fr-FR"/>
              </w:rPr>
            </w:pPr>
            <w:r w:rsidRPr="001025E3">
              <w:rPr>
                <w:lang w:val="fr-BE"/>
              </w:rPr>
              <w:t>Essence filière Fischer-</w:t>
            </w:r>
            <w:proofErr w:type="spellStart"/>
            <w:r w:rsidRPr="001025E3">
              <w:rPr>
                <w:lang w:val="fr-BE"/>
              </w:rPr>
              <w:t>Tropsch</w:t>
            </w:r>
            <w:proofErr w:type="spellEnd"/>
            <w:r w:rsidRPr="001025E3">
              <w:rPr>
                <w:lang w:val="fr-BE"/>
              </w:rPr>
              <w:t xml:space="preserve"> produite à partir de bois cultivé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09E015" w14:textId="77777777" w:rsidR="00015787" w:rsidRPr="001025E3" w:rsidRDefault="00015787" w:rsidP="00244946">
            <w:pPr>
              <w:spacing w:before="60" w:after="60"/>
            </w:pPr>
            <w:r w:rsidRPr="001025E3">
              <w:t>8,4</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E664B7" w14:textId="77777777" w:rsidR="00015787" w:rsidRPr="001025E3" w:rsidRDefault="00015787" w:rsidP="00244946">
            <w:pPr>
              <w:spacing w:before="60" w:after="60"/>
            </w:pPr>
            <w:r w:rsidRPr="001025E3">
              <w:t>8,4</w:t>
            </w:r>
          </w:p>
        </w:tc>
      </w:tr>
      <w:tr w:rsidR="00015787" w:rsidRPr="001025E3" w14:paraId="7444C28C"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FA0E70" w14:textId="77777777" w:rsidR="00015787" w:rsidRPr="001025E3" w:rsidRDefault="00015787" w:rsidP="00244946">
            <w:pPr>
              <w:spacing w:before="60" w:after="60"/>
              <w:rPr>
                <w:lang w:val="fr-FR"/>
              </w:rPr>
            </w:pPr>
            <w:proofErr w:type="spellStart"/>
            <w:r w:rsidRPr="001025E3">
              <w:rPr>
                <w:lang w:val="fr-BE"/>
              </w:rPr>
              <w:t>Diméthyléther</w:t>
            </w:r>
            <w:proofErr w:type="spellEnd"/>
            <w:r w:rsidRPr="001025E3">
              <w:rPr>
                <w:lang w:val="fr-BE"/>
              </w:rPr>
              <w:t xml:space="preserve"> (DME) produit à partir de déchets de bois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08C724" w14:textId="77777777" w:rsidR="00015787" w:rsidRPr="001025E3" w:rsidRDefault="00015787" w:rsidP="00244946">
            <w:pPr>
              <w:spacing w:before="60" w:after="60"/>
            </w:pPr>
            <w:r w:rsidRPr="001025E3">
              <w:t>10,4</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CC6B80" w14:textId="77777777" w:rsidR="00015787" w:rsidRPr="001025E3" w:rsidRDefault="00015787" w:rsidP="00244946">
            <w:pPr>
              <w:spacing w:before="60" w:after="60"/>
            </w:pPr>
            <w:r w:rsidRPr="001025E3">
              <w:t>10,4</w:t>
            </w:r>
          </w:p>
        </w:tc>
      </w:tr>
      <w:tr w:rsidR="00015787" w:rsidRPr="001025E3" w14:paraId="3BD28571"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E865C8" w14:textId="77777777" w:rsidR="00015787" w:rsidRPr="001025E3" w:rsidRDefault="00015787" w:rsidP="00244946">
            <w:pPr>
              <w:spacing w:before="60" w:after="60"/>
              <w:rPr>
                <w:lang w:val="fr-FR"/>
              </w:rPr>
            </w:pPr>
            <w:r w:rsidRPr="001025E3">
              <w:rPr>
                <w:lang w:val="fr-BE"/>
              </w:rPr>
              <w:t>DME produit à partir de bois cultivé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9552F1" w14:textId="77777777" w:rsidR="00015787" w:rsidRPr="001025E3" w:rsidRDefault="00015787" w:rsidP="00244946">
            <w:pPr>
              <w:spacing w:before="60" w:after="60"/>
            </w:pPr>
            <w:r w:rsidRPr="001025E3">
              <w:t>8,6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9BC49C" w14:textId="77777777" w:rsidR="00015787" w:rsidRPr="001025E3" w:rsidRDefault="00015787" w:rsidP="00244946">
            <w:pPr>
              <w:spacing w:before="60" w:after="60"/>
            </w:pPr>
            <w:r w:rsidRPr="001025E3">
              <w:t>8,6</w:t>
            </w:r>
          </w:p>
        </w:tc>
      </w:tr>
      <w:tr w:rsidR="00015787" w:rsidRPr="001025E3" w14:paraId="67B8ABB5"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5601B1" w14:textId="77777777" w:rsidR="00015787" w:rsidRPr="001025E3" w:rsidRDefault="00015787" w:rsidP="00244946">
            <w:pPr>
              <w:spacing w:before="60" w:after="60"/>
              <w:rPr>
                <w:lang w:val="fr-FR"/>
              </w:rPr>
            </w:pPr>
            <w:r w:rsidRPr="001025E3">
              <w:rPr>
                <w:lang w:val="fr-BE"/>
              </w:rPr>
              <w:t>Méthanol produit à partir de déchets de bois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8B9B45" w14:textId="77777777" w:rsidR="00015787" w:rsidRPr="001025E3" w:rsidRDefault="00015787" w:rsidP="00244946">
            <w:pPr>
              <w:spacing w:before="60" w:after="60"/>
            </w:pPr>
            <w:r w:rsidRPr="001025E3">
              <w:t>10,4</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D09A35" w14:textId="77777777" w:rsidR="00015787" w:rsidRPr="001025E3" w:rsidRDefault="00015787" w:rsidP="00244946">
            <w:pPr>
              <w:spacing w:before="60" w:after="60"/>
            </w:pPr>
            <w:r w:rsidRPr="001025E3">
              <w:t>10,4</w:t>
            </w:r>
          </w:p>
        </w:tc>
      </w:tr>
      <w:tr w:rsidR="00015787" w:rsidRPr="001025E3" w14:paraId="0F7829B0"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A03165" w14:textId="77777777" w:rsidR="00015787" w:rsidRPr="001025E3" w:rsidRDefault="00015787" w:rsidP="00244946">
            <w:pPr>
              <w:spacing w:before="60" w:after="60"/>
              <w:rPr>
                <w:lang w:val="fr-FR"/>
              </w:rPr>
            </w:pPr>
            <w:r w:rsidRPr="001025E3">
              <w:rPr>
                <w:lang w:val="fr-BE"/>
              </w:rPr>
              <w:t>Méthanol produit à partir de bois cultivé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93C615" w14:textId="77777777" w:rsidR="00015787" w:rsidRPr="001025E3" w:rsidRDefault="00015787" w:rsidP="00244946">
            <w:pPr>
              <w:spacing w:before="60" w:after="60"/>
            </w:pPr>
            <w:r w:rsidRPr="001025E3">
              <w:t>8,6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22FE07" w14:textId="77777777" w:rsidR="00015787" w:rsidRPr="001025E3" w:rsidRDefault="00015787" w:rsidP="00244946">
            <w:pPr>
              <w:spacing w:before="60" w:after="60"/>
            </w:pPr>
            <w:r w:rsidRPr="001025E3">
              <w:t>8,6</w:t>
            </w:r>
          </w:p>
        </w:tc>
      </w:tr>
      <w:tr w:rsidR="00015787" w:rsidRPr="001025E3" w14:paraId="19EDAF6D"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E401EF" w14:textId="77777777" w:rsidR="00015787" w:rsidRPr="001025E3" w:rsidRDefault="00015787" w:rsidP="00244946">
            <w:pPr>
              <w:spacing w:before="60" w:after="60"/>
              <w:rPr>
                <w:lang w:val="fr-FR"/>
              </w:rPr>
            </w:pPr>
            <w:r w:rsidRPr="001025E3">
              <w:rPr>
                <w:lang w:val="fr-BE"/>
              </w:rPr>
              <w:t>Gazole filière Fischer-</w:t>
            </w:r>
            <w:proofErr w:type="spellStart"/>
            <w:r w:rsidRPr="001025E3">
              <w:rPr>
                <w:lang w:val="fr-BE"/>
              </w:rPr>
              <w:t>Tropsch</w:t>
            </w:r>
            <w:proofErr w:type="spellEnd"/>
            <w:r w:rsidRPr="001025E3">
              <w:rPr>
                <w:lang w:val="fr-BE"/>
              </w:rPr>
              <w:t xml:space="preserve"> produit par la gazéification de la liqueur noire intégrée à l'usine de pâte à papier</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2ADBC2" w14:textId="77777777" w:rsidR="00015787" w:rsidRPr="001025E3" w:rsidRDefault="00015787" w:rsidP="00244946">
            <w:pPr>
              <w:spacing w:before="60" w:after="60"/>
            </w:pPr>
            <w:r w:rsidRPr="001025E3">
              <w:t>7,7</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3D6237" w14:textId="77777777" w:rsidR="00015787" w:rsidRPr="001025E3" w:rsidRDefault="00015787" w:rsidP="00244946">
            <w:pPr>
              <w:spacing w:before="60" w:after="60"/>
            </w:pPr>
            <w:r w:rsidRPr="001025E3">
              <w:t>7,7</w:t>
            </w:r>
          </w:p>
        </w:tc>
      </w:tr>
      <w:tr w:rsidR="00015787" w:rsidRPr="001025E3" w14:paraId="6D130D55"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6F9B19" w14:textId="77777777" w:rsidR="00015787" w:rsidRPr="001025E3" w:rsidRDefault="00015787" w:rsidP="00244946">
            <w:pPr>
              <w:spacing w:before="60" w:after="60"/>
              <w:rPr>
                <w:lang w:val="fr-FR"/>
              </w:rPr>
            </w:pPr>
            <w:r w:rsidRPr="001025E3">
              <w:rPr>
                <w:lang w:val="fr-BE"/>
              </w:rPr>
              <w:t>Essence filière Fischer-</w:t>
            </w:r>
            <w:proofErr w:type="spellStart"/>
            <w:r w:rsidRPr="001025E3">
              <w:rPr>
                <w:lang w:val="fr-BE"/>
              </w:rPr>
              <w:t>Tropsch</w:t>
            </w:r>
            <w:proofErr w:type="spellEnd"/>
            <w:r w:rsidRPr="001025E3">
              <w:rPr>
                <w:lang w:val="fr-BE"/>
              </w:rPr>
              <w:t xml:space="preserve"> produite par la gazéification de la liqueur noire intégrée à l'usine de pâte à papier</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9DF842" w14:textId="77777777" w:rsidR="00015787" w:rsidRPr="001025E3" w:rsidRDefault="00015787" w:rsidP="00244946">
            <w:pPr>
              <w:spacing w:before="60" w:after="60"/>
            </w:pPr>
            <w:r w:rsidRPr="001025E3">
              <w:t>7,9</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49BE38" w14:textId="77777777" w:rsidR="00015787" w:rsidRPr="001025E3" w:rsidRDefault="00015787" w:rsidP="00244946">
            <w:pPr>
              <w:spacing w:before="60" w:after="60"/>
            </w:pPr>
            <w:r w:rsidRPr="001025E3">
              <w:t>7,9</w:t>
            </w:r>
          </w:p>
        </w:tc>
      </w:tr>
      <w:tr w:rsidR="00015787" w:rsidRPr="001025E3" w14:paraId="5B82E3BE"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F36F6A" w14:textId="77777777" w:rsidR="00015787" w:rsidRPr="001025E3" w:rsidRDefault="00015787" w:rsidP="00244946">
            <w:pPr>
              <w:spacing w:before="60" w:after="60"/>
              <w:rPr>
                <w:lang w:val="fr-FR"/>
              </w:rPr>
            </w:pPr>
            <w:proofErr w:type="spellStart"/>
            <w:r w:rsidRPr="001025E3">
              <w:rPr>
                <w:lang w:val="fr-BE"/>
              </w:rPr>
              <w:t>Diméthyléther</w:t>
            </w:r>
            <w:proofErr w:type="spellEnd"/>
            <w:r w:rsidRPr="001025E3">
              <w:rPr>
                <w:lang w:val="fr-BE"/>
              </w:rPr>
              <w:t xml:space="preserve"> (DME) produit par la gazéification de la liqueur noire intégrée à l'usine de pâte à papier</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0600F6" w14:textId="77777777" w:rsidR="00015787" w:rsidRPr="001025E3" w:rsidRDefault="00015787" w:rsidP="00244946">
            <w:pPr>
              <w:spacing w:before="60" w:after="60"/>
            </w:pPr>
            <w:r w:rsidRPr="001025E3">
              <w:t>7,7</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5FB3D5" w14:textId="77777777" w:rsidR="00015787" w:rsidRPr="001025E3" w:rsidRDefault="00015787" w:rsidP="00244946">
            <w:pPr>
              <w:spacing w:before="60" w:after="60"/>
            </w:pPr>
            <w:r w:rsidRPr="001025E3">
              <w:t>7,7</w:t>
            </w:r>
          </w:p>
        </w:tc>
      </w:tr>
      <w:tr w:rsidR="00015787" w:rsidRPr="001025E3" w14:paraId="7DDC0A8E"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67E97B" w14:textId="77777777" w:rsidR="00015787" w:rsidRPr="001025E3" w:rsidRDefault="00015787" w:rsidP="00244946">
            <w:pPr>
              <w:spacing w:before="60" w:after="60"/>
              <w:rPr>
                <w:lang w:val="fr-FR"/>
              </w:rPr>
            </w:pPr>
            <w:r w:rsidRPr="001025E3">
              <w:rPr>
                <w:lang w:val="fr-BE"/>
              </w:rPr>
              <w:t>Méthanol produit par la gazéification de la liqueur noire intégrée à l'usine de pâte à papier</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74FE61" w14:textId="77777777" w:rsidR="00015787" w:rsidRPr="001025E3" w:rsidRDefault="00015787" w:rsidP="00244946">
            <w:pPr>
              <w:spacing w:before="60" w:after="60"/>
            </w:pPr>
            <w:r w:rsidRPr="001025E3">
              <w:t>7,9</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4FC241" w14:textId="77777777" w:rsidR="00015787" w:rsidRPr="001025E3" w:rsidRDefault="00015787" w:rsidP="00244946">
            <w:pPr>
              <w:spacing w:before="60" w:after="60"/>
            </w:pPr>
            <w:r w:rsidRPr="001025E3">
              <w:t>7,9</w:t>
            </w:r>
          </w:p>
        </w:tc>
      </w:tr>
      <w:tr w:rsidR="00015787" w:rsidRPr="00A83F87" w14:paraId="5C512007"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8DECB5" w14:textId="77777777" w:rsidR="00015787" w:rsidRPr="001025E3" w:rsidRDefault="00015787" w:rsidP="00244946">
            <w:pPr>
              <w:spacing w:before="60" w:after="60"/>
              <w:rPr>
                <w:lang w:val="fr-FR"/>
              </w:rPr>
            </w:pPr>
            <w:r w:rsidRPr="001025E3">
              <w:rPr>
                <w:lang w:val="fr-BE"/>
              </w:rPr>
              <w:t>Fraction du MTBE issue de sources renouvelables</w:t>
            </w:r>
          </w:p>
        </w:tc>
        <w:tc>
          <w:tcPr>
            <w:tcW w:w="3384"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BED729" w14:textId="77777777" w:rsidR="00015787" w:rsidRPr="001025E3" w:rsidRDefault="00015787" w:rsidP="00244946">
            <w:pPr>
              <w:spacing w:before="60" w:after="60"/>
              <w:rPr>
                <w:lang w:val="fr-FR"/>
              </w:rPr>
            </w:pPr>
            <w:r w:rsidRPr="001025E3">
              <w:rPr>
                <w:lang w:val="fr-BE"/>
              </w:rPr>
              <w:t>Mêmes valeurs que pour la filière de production du méthanol choisie</w:t>
            </w:r>
          </w:p>
        </w:tc>
      </w:tr>
    </w:tbl>
    <w:p w14:paraId="70D64E76" w14:textId="2F46881B" w:rsidR="00F11544" w:rsidRPr="001025E3" w:rsidRDefault="00F11544" w:rsidP="00714DE2">
      <w:pPr>
        <w:jc w:val="both"/>
        <w:rPr>
          <w:lang w:val="fr-BE"/>
        </w:rPr>
      </w:pPr>
    </w:p>
    <w:p w14:paraId="3FE04C4D" w14:textId="0EAD2260" w:rsidR="00015787" w:rsidRPr="001025E3" w:rsidRDefault="00015787" w:rsidP="00714DE2">
      <w:pPr>
        <w:jc w:val="both"/>
        <w:rPr>
          <w:lang w:val="fr-FR"/>
        </w:rPr>
      </w:pPr>
      <w:r w:rsidRPr="001025E3">
        <w:rPr>
          <w:lang w:val="fr-BE"/>
        </w:rPr>
        <w:t xml:space="preserve">Valeurs par défaut détaillées pour le transport et la distribution du combustible final uniquement: Celles-ci sont déjà comprises dans le tableau «Émissions résultant du transport et de la distribution </w:t>
      </w:r>
      <w:proofErr w:type="spellStart"/>
      <w:r w:rsidRPr="001025E3">
        <w:rPr>
          <w:lang w:val="fr-BE"/>
        </w:rPr>
        <w:t>e</w:t>
      </w:r>
      <w:r w:rsidRPr="001025E3">
        <w:rPr>
          <w:vertAlign w:val="subscript"/>
          <w:lang w:val="fr-BE"/>
        </w:rPr>
        <w:t>td</w:t>
      </w:r>
      <w:proofErr w:type="spellEnd"/>
      <w:r w:rsidRPr="001025E3">
        <w:rPr>
          <w:lang w:val="fr-BE"/>
        </w:rPr>
        <w:t>» tel que défini à la partie C de la présente annexe, mais les valeurs suivantes sont utiles si un opérateur économique désire déclarer les émissions réelles résultant du transport pour le transport des matières premières uniquement.</w:t>
      </w:r>
    </w:p>
    <w:p w14:paraId="230C72FA" w14:textId="2FA399D8" w:rsidR="00015787" w:rsidRPr="001025E3" w:rsidRDefault="00015787" w:rsidP="00714DE2">
      <w:pPr>
        <w:jc w:val="both"/>
        <w:rPr>
          <w:lang w:val="fr-B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922"/>
        <w:gridCol w:w="1711"/>
        <w:gridCol w:w="1711"/>
      </w:tblGrid>
      <w:tr w:rsidR="00015787" w:rsidRPr="001025E3" w14:paraId="5A294B6E"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07A857" w14:textId="77777777" w:rsidR="00015787" w:rsidRPr="001025E3" w:rsidRDefault="00015787" w:rsidP="00244946">
            <w:pPr>
              <w:spacing w:before="60" w:after="60"/>
              <w:ind w:right="195"/>
              <w:jc w:val="center"/>
              <w:rPr>
                <w:b/>
                <w:bCs/>
                <w:lang w:val="fr-FR"/>
              </w:rPr>
            </w:pPr>
            <w:r w:rsidRPr="001025E3">
              <w:rPr>
                <w:b/>
                <w:lang w:val="fr-BE"/>
              </w:rPr>
              <w:lastRenderedPageBreak/>
              <w:t>Filière de production des biocarburants et des bioliquides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D1CCCC" w14:textId="77777777" w:rsidR="00015787" w:rsidRPr="001025E3" w:rsidRDefault="00015787" w:rsidP="00244946">
            <w:pPr>
              <w:spacing w:before="60" w:after="60"/>
              <w:ind w:right="195"/>
              <w:jc w:val="center"/>
              <w:rPr>
                <w:b/>
                <w:bCs/>
                <w:lang w:val="fr-FR"/>
              </w:rPr>
            </w:pPr>
            <w:r w:rsidRPr="001025E3">
              <w:rPr>
                <w:b/>
                <w:lang w:val="fr-BE"/>
              </w:rPr>
              <w:t>Émissions de gaz à effet de serre — valeurs types</w:t>
            </w:r>
          </w:p>
          <w:p w14:paraId="5DAA9AFB" w14:textId="77777777" w:rsidR="00015787" w:rsidRPr="001025E3" w:rsidRDefault="00015787" w:rsidP="00244946">
            <w:pPr>
              <w:spacing w:before="60" w:after="60"/>
              <w:ind w:right="195"/>
              <w:jc w:val="center"/>
              <w:rPr>
                <w:b/>
                <w:bCs/>
              </w:rPr>
            </w:pPr>
            <w:r w:rsidRPr="001025E3">
              <w:rPr>
                <w:b/>
              </w:rPr>
              <w:t>(gCO</w:t>
            </w:r>
            <w:r w:rsidRPr="001025E3">
              <w:rPr>
                <w:b/>
                <w:vertAlign w:val="subscript"/>
              </w:rPr>
              <w:t>2</w:t>
            </w:r>
            <w:r w:rsidRPr="001025E3">
              <w:rPr>
                <w:b/>
              </w:rPr>
              <w:t>eq/MJ)</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087D1A" w14:textId="77777777" w:rsidR="00015787" w:rsidRPr="001025E3" w:rsidRDefault="00015787" w:rsidP="00244946">
            <w:pPr>
              <w:spacing w:before="60" w:after="60"/>
              <w:ind w:right="195"/>
              <w:jc w:val="center"/>
              <w:rPr>
                <w:b/>
                <w:bCs/>
                <w:lang w:val="fr-FR"/>
              </w:rPr>
            </w:pPr>
            <w:r w:rsidRPr="001025E3">
              <w:rPr>
                <w:b/>
                <w:lang w:val="fr-BE"/>
              </w:rPr>
              <w:t>Émissions de gaz à effet de serre — valeurs par défaut</w:t>
            </w:r>
          </w:p>
          <w:p w14:paraId="61B43A31" w14:textId="77777777" w:rsidR="00015787" w:rsidRPr="001025E3" w:rsidRDefault="00015787" w:rsidP="00244946">
            <w:pPr>
              <w:spacing w:before="60" w:after="60"/>
              <w:ind w:right="195"/>
              <w:jc w:val="center"/>
              <w:rPr>
                <w:b/>
                <w:bCs/>
              </w:rPr>
            </w:pPr>
            <w:r w:rsidRPr="001025E3">
              <w:rPr>
                <w:b/>
              </w:rPr>
              <w:t>(gCO</w:t>
            </w:r>
            <w:r w:rsidRPr="001025E3">
              <w:rPr>
                <w:b/>
                <w:vertAlign w:val="subscript"/>
              </w:rPr>
              <w:t>2</w:t>
            </w:r>
            <w:r w:rsidRPr="001025E3">
              <w:rPr>
                <w:b/>
              </w:rPr>
              <w:t>eq/MJ)</w:t>
            </w:r>
          </w:p>
        </w:tc>
      </w:tr>
      <w:tr w:rsidR="00015787" w:rsidRPr="001025E3" w14:paraId="2E15E1D6"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3FAECC" w14:textId="77777777" w:rsidR="00015787" w:rsidRPr="001025E3" w:rsidRDefault="00015787" w:rsidP="00244946">
            <w:pPr>
              <w:spacing w:before="60" w:after="60"/>
              <w:rPr>
                <w:lang w:val="fr-FR"/>
              </w:rPr>
            </w:pPr>
            <w:r w:rsidRPr="001025E3">
              <w:rPr>
                <w:lang w:val="fr-BE"/>
              </w:rPr>
              <w:t>Éthanol de paille de blé</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21C146" w14:textId="77777777" w:rsidR="00015787" w:rsidRPr="001025E3" w:rsidRDefault="00015787" w:rsidP="00244946">
            <w:pPr>
              <w:spacing w:before="60" w:after="60"/>
            </w:pPr>
            <w:r w:rsidRPr="001025E3">
              <w:t>1,6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0042F8" w14:textId="77777777" w:rsidR="00015787" w:rsidRPr="001025E3" w:rsidRDefault="00015787" w:rsidP="00244946">
            <w:pPr>
              <w:spacing w:before="60" w:after="60"/>
            </w:pPr>
            <w:r w:rsidRPr="001025E3">
              <w:t>1,6</w:t>
            </w:r>
          </w:p>
        </w:tc>
      </w:tr>
      <w:tr w:rsidR="00015787" w:rsidRPr="001025E3" w14:paraId="01384C73"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859BFF" w14:textId="77777777" w:rsidR="00015787" w:rsidRPr="001025E3" w:rsidRDefault="00015787" w:rsidP="00244946">
            <w:pPr>
              <w:spacing w:before="60" w:after="60"/>
              <w:rPr>
                <w:lang w:val="fr-FR"/>
              </w:rPr>
            </w:pPr>
            <w:r w:rsidRPr="001025E3">
              <w:rPr>
                <w:lang w:val="fr-BE"/>
              </w:rPr>
              <w:t>Gazole filière Fischer-</w:t>
            </w:r>
            <w:proofErr w:type="spellStart"/>
            <w:r w:rsidRPr="001025E3">
              <w:rPr>
                <w:lang w:val="fr-BE"/>
              </w:rPr>
              <w:t>Tropsch</w:t>
            </w:r>
            <w:proofErr w:type="spellEnd"/>
            <w:r w:rsidRPr="001025E3">
              <w:rPr>
                <w:lang w:val="fr-BE"/>
              </w:rPr>
              <w:t xml:space="preserve"> produit à partir de déchets de bois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BE4387" w14:textId="77777777" w:rsidR="00015787" w:rsidRPr="001025E3" w:rsidRDefault="00015787" w:rsidP="00244946">
            <w:pPr>
              <w:spacing w:before="60" w:after="60"/>
            </w:pPr>
            <w:r w:rsidRPr="001025E3">
              <w:t>1,2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316D3C" w14:textId="77777777" w:rsidR="00015787" w:rsidRPr="001025E3" w:rsidRDefault="00015787" w:rsidP="00244946">
            <w:pPr>
              <w:spacing w:before="60" w:after="60"/>
            </w:pPr>
            <w:r w:rsidRPr="001025E3">
              <w:t>1,2</w:t>
            </w:r>
          </w:p>
        </w:tc>
      </w:tr>
      <w:tr w:rsidR="00015787" w:rsidRPr="001025E3" w14:paraId="02DB4DC4"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D98D59" w14:textId="77777777" w:rsidR="00015787" w:rsidRPr="001025E3" w:rsidRDefault="00015787" w:rsidP="00244946">
            <w:pPr>
              <w:spacing w:before="60" w:after="60"/>
              <w:rPr>
                <w:lang w:val="fr-FR"/>
              </w:rPr>
            </w:pPr>
            <w:r w:rsidRPr="001025E3">
              <w:rPr>
                <w:lang w:val="fr-BE"/>
              </w:rPr>
              <w:t>Gazole filière Fischer-</w:t>
            </w:r>
            <w:proofErr w:type="spellStart"/>
            <w:r w:rsidRPr="001025E3">
              <w:rPr>
                <w:lang w:val="fr-BE"/>
              </w:rPr>
              <w:t>Tropsch</w:t>
            </w:r>
            <w:proofErr w:type="spellEnd"/>
            <w:r w:rsidRPr="001025E3">
              <w:rPr>
                <w:lang w:val="fr-BE"/>
              </w:rPr>
              <w:t xml:space="preserve"> produit à partir de bois cultivé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108AAB" w14:textId="77777777" w:rsidR="00015787" w:rsidRPr="001025E3" w:rsidRDefault="00015787" w:rsidP="00244946">
            <w:pPr>
              <w:spacing w:before="60" w:after="60"/>
            </w:pPr>
            <w:r w:rsidRPr="001025E3">
              <w:t>1,2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A48050" w14:textId="77777777" w:rsidR="00015787" w:rsidRPr="001025E3" w:rsidRDefault="00015787" w:rsidP="00244946">
            <w:pPr>
              <w:spacing w:before="60" w:after="60"/>
            </w:pPr>
            <w:r w:rsidRPr="001025E3">
              <w:t>1,2</w:t>
            </w:r>
          </w:p>
        </w:tc>
      </w:tr>
      <w:tr w:rsidR="00015787" w:rsidRPr="001025E3" w14:paraId="08890792"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42FD5E" w14:textId="77777777" w:rsidR="00015787" w:rsidRPr="001025E3" w:rsidRDefault="00015787" w:rsidP="00244946">
            <w:pPr>
              <w:spacing w:before="60" w:after="60"/>
              <w:rPr>
                <w:lang w:val="fr-FR"/>
              </w:rPr>
            </w:pPr>
            <w:r w:rsidRPr="001025E3">
              <w:rPr>
                <w:lang w:val="fr-BE"/>
              </w:rPr>
              <w:t>Essence filière Fischer-</w:t>
            </w:r>
            <w:proofErr w:type="spellStart"/>
            <w:r w:rsidRPr="001025E3">
              <w:rPr>
                <w:lang w:val="fr-BE"/>
              </w:rPr>
              <w:t>Tropsch</w:t>
            </w:r>
            <w:proofErr w:type="spellEnd"/>
            <w:r w:rsidRPr="001025E3">
              <w:rPr>
                <w:lang w:val="fr-BE"/>
              </w:rPr>
              <w:t xml:space="preserve"> produite à partir de déchets de bois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FEDC96" w14:textId="77777777" w:rsidR="00015787" w:rsidRPr="001025E3" w:rsidRDefault="00015787" w:rsidP="00244946">
            <w:pPr>
              <w:spacing w:before="60" w:after="60"/>
            </w:pPr>
            <w:r w:rsidRPr="001025E3">
              <w:t>1,2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614461" w14:textId="77777777" w:rsidR="00015787" w:rsidRPr="001025E3" w:rsidRDefault="00015787" w:rsidP="00244946">
            <w:pPr>
              <w:spacing w:before="60" w:after="60"/>
            </w:pPr>
            <w:r w:rsidRPr="001025E3">
              <w:t>1,2</w:t>
            </w:r>
          </w:p>
        </w:tc>
      </w:tr>
      <w:tr w:rsidR="00015787" w:rsidRPr="001025E3" w14:paraId="30FB0CA5"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F426B6" w14:textId="77777777" w:rsidR="00015787" w:rsidRPr="001025E3" w:rsidRDefault="00015787" w:rsidP="00244946">
            <w:pPr>
              <w:spacing w:before="60" w:after="60"/>
              <w:rPr>
                <w:lang w:val="fr-FR"/>
              </w:rPr>
            </w:pPr>
            <w:r w:rsidRPr="001025E3">
              <w:rPr>
                <w:lang w:val="fr-BE"/>
              </w:rPr>
              <w:t>Essence filière Fischer-</w:t>
            </w:r>
            <w:proofErr w:type="spellStart"/>
            <w:r w:rsidRPr="001025E3">
              <w:rPr>
                <w:lang w:val="fr-BE"/>
              </w:rPr>
              <w:t>Tropsch</w:t>
            </w:r>
            <w:proofErr w:type="spellEnd"/>
            <w:r w:rsidRPr="001025E3">
              <w:rPr>
                <w:lang w:val="fr-BE"/>
              </w:rPr>
              <w:t xml:space="preserve"> produite à partir de bois cultivé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7DD036" w14:textId="77777777" w:rsidR="00015787" w:rsidRPr="001025E3" w:rsidRDefault="00015787" w:rsidP="00244946">
            <w:pPr>
              <w:spacing w:before="60" w:after="60"/>
            </w:pPr>
            <w:r w:rsidRPr="001025E3">
              <w:t>1,2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A97504" w14:textId="77777777" w:rsidR="00015787" w:rsidRPr="001025E3" w:rsidRDefault="00015787" w:rsidP="00244946">
            <w:pPr>
              <w:spacing w:before="60" w:after="60"/>
            </w:pPr>
            <w:r w:rsidRPr="001025E3">
              <w:t>1,2</w:t>
            </w:r>
          </w:p>
        </w:tc>
      </w:tr>
      <w:tr w:rsidR="00015787" w:rsidRPr="001025E3" w14:paraId="369157DA"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20E8E4" w14:textId="77777777" w:rsidR="00015787" w:rsidRPr="001025E3" w:rsidRDefault="00015787" w:rsidP="00244946">
            <w:pPr>
              <w:spacing w:before="60" w:after="60"/>
              <w:rPr>
                <w:lang w:val="fr-FR"/>
              </w:rPr>
            </w:pPr>
            <w:proofErr w:type="spellStart"/>
            <w:r w:rsidRPr="001025E3">
              <w:rPr>
                <w:lang w:val="fr-BE"/>
              </w:rPr>
              <w:t>Diméthyléther</w:t>
            </w:r>
            <w:proofErr w:type="spellEnd"/>
            <w:r w:rsidRPr="001025E3">
              <w:rPr>
                <w:lang w:val="fr-BE"/>
              </w:rPr>
              <w:t xml:space="preserve"> (DME) produit à partir de déchets de bois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93293A" w14:textId="77777777" w:rsidR="00015787" w:rsidRPr="001025E3" w:rsidRDefault="00015787" w:rsidP="00244946">
            <w:pPr>
              <w:spacing w:before="60" w:after="60"/>
            </w:pPr>
            <w:r w:rsidRPr="001025E3">
              <w:t>2,0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A16AF6" w14:textId="77777777" w:rsidR="00015787" w:rsidRPr="001025E3" w:rsidRDefault="00015787" w:rsidP="00244946">
            <w:pPr>
              <w:spacing w:before="60" w:after="60"/>
            </w:pPr>
            <w:r w:rsidRPr="001025E3">
              <w:t>2,0</w:t>
            </w:r>
          </w:p>
        </w:tc>
      </w:tr>
      <w:tr w:rsidR="00015787" w:rsidRPr="001025E3" w14:paraId="6B007759"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E42309" w14:textId="77777777" w:rsidR="00015787" w:rsidRPr="001025E3" w:rsidRDefault="00015787" w:rsidP="00244946">
            <w:pPr>
              <w:spacing w:before="60" w:after="60"/>
              <w:rPr>
                <w:lang w:val="fr-FR"/>
              </w:rPr>
            </w:pPr>
            <w:proofErr w:type="spellStart"/>
            <w:r w:rsidRPr="001025E3">
              <w:rPr>
                <w:lang w:val="fr-BE"/>
              </w:rPr>
              <w:t>Diméthyléther</w:t>
            </w:r>
            <w:proofErr w:type="spellEnd"/>
            <w:r w:rsidRPr="001025E3">
              <w:rPr>
                <w:lang w:val="fr-BE"/>
              </w:rPr>
              <w:t xml:space="preserve"> (DME) produit à partir de bois cultivé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20C5C5" w14:textId="77777777" w:rsidR="00015787" w:rsidRPr="001025E3" w:rsidRDefault="00015787" w:rsidP="00244946">
            <w:pPr>
              <w:spacing w:before="60" w:after="60"/>
            </w:pPr>
            <w:r w:rsidRPr="001025E3">
              <w:t>2,0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4FE491" w14:textId="77777777" w:rsidR="00015787" w:rsidRPr="001025E3" w:rsidRDefault="00015787" w:rsidP="00244946">
            <w:pPr>
              <w:spacing w:before="60" w:after="60"/>
            </w:pPr>
            <w:r w:rsidRPr="001025E3">
              <w:t>2,0</w:t>
            </w:r>
          </w:p>
        </w:tc>
      </w:tr>
      <w:tr w:rsidR="00015787" w:rsidRPr="001025E3" w14:paraId="789D51AC"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EF8806" w14:textId="77777777" w:rsidR="00015787" w:rsidRPr="001025E3" w:rsidRDefault="00015787" w:rsidP="00244946">
            <w:pPr>
              <w:spacing w:before="60" w:after="60"/>
              <w:rPr>
                <w:lang w:val="fr-FR"/>
              </w:rPr>
            </w:pPr>
            <w:r w:rsidRPr="001025E3">
              <w:rPr>
                <w:lang w:val="fr-BE"/>
              </w:rPr>
              <w:t>Méthanol produit à partir de déchets de bois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41F6DD" w14:textId="77777777" w:rsidR="00015787" w:rsidRPr="001025E3" w:rsidRDefault="00015787" w:rsidP="00244946">
            <w:pPr>
              <w:spacing w:before="60" w:after="60"/>
            </w:pPr>
            <w:r w:rsidRPr="001025E3">
              <w:t>2,0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A86E54" w14:textId="77777777" w:rsidR="00015787" w:rsidRPr="001025E3" w:rsidRDefault="00015787" w:rsidP="00244946">
            <w:pPr>
              <w:spacing w:before="60" w:after="60"/>
            </w:pPr>
            <w:r w:rsidRPr="001025E3">
              <w:t>2,0</w:t>
            </w:r>
          </w:p>
        </w:tc>
      </w:tr>
      <w:tr w:rsidR="00015787" w:rsidRPr="001025E3" w14:paraId="25081E15"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53266D" w14:textId="77777777" w:rsidR="00015787" w:rsidRPr="001025E3" w:rsidRDefault="00015787" w:rsidP="00244946">
            <w:pPr>
              <w:spacing w:before="60" w:after="60"/>
              <w:rPr>
                <w:lang w:val="fr-FR"/>
              </w:rPr>
            </w:pPr>
            <w:r w:rsidRPr="001025E3">
              <w:rPr>
                <w:lang w:val="fr-BE"/>
              </w:rPr>
              <w:t>Méthanol produit à partir de bois cultivé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F5EFA5" w14:textId="77777777" w:rsidR="00015787" w:rsidRPr="001025E3" w:rsidRDefault="00015787" w:rsidP="00244946">
            <w:pPr>
              <w:spacing w:before="60" w:after="60"/>
            </w:pPr>
            <w:r w:rsidRPr="001025E3">
              <w:t>2,0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F79B28" w14:textId="77777777" w:rsidR="00015787" w:rsidRPr="001025E3" w:rsidRDefault="00015787" w:rsidP="00244946">
            <w:pPr>
              <w:spacing w:before="60" w:after="60"/>
            </w:pPr>
            <w:r w:rsidRPr="001025E3">
              <w:t>2,0</w:t>
            </w:r>
          </w:p>
        </w:tc>
      </w:tr>
      <w:tr w:rsidR="00015787" w:rsidRPr="001025E3" w14:paraId="714B5A80"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76C938" w14:textId="77777777" w:rsidR="00015787" w:rsidRPr="001025E3" w:rsidRDefault="00015787" w:rsidP="00244946">
            <w:pPr>
              <w:spacing w:before="60" w:after="60"/>
              <w:rPr>
                <w:lang w:val="fr-FR"/>
              </w:rPr>
            </w:pPr>
            <w:r w:rsidRPr="001025E3">
              <w:rPr>
                <w:lang w:val="fr-BE"/>
              </w:rPr>
              <w:t>Gazole filière Fischer-</w:t>
            </w:r>
            <w:proofErr w:type="spellStart"/>
            <w:r w:rsidRPr="001025E3">
              <w:rPr>
                <w:lang w:val="fr-BE"/>
              </w:rPr>
              <w:t>Tropsch</w:t>
            </w:r>
            <w:proofErr w:type="spellEnd"/>
            <w:r w:rsidRPr="001025E3">
              <w:rPr>
                <w:lang w:val="fr-BE"/>
              </w:rPr>
              <w:t xml:space="preserve"> produit par la gazéification de la liqueur noire intégrée à l'usine de pâte à papier</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124F06" w14:textId="77777777" w:rsidR="00015787" w:rsidRPr="001025E3" w:rsidRDefault="00015787" w:rsidP="00244946">
            <w:pPr>
              <w:spacing w:before="60" w:after="60"/>
            </w:pPr>
            <w:r w:rsidRPr="001025E3">
              <w:t>2,0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6E5F50" w14:textId="77777777" w:rsidR="00015787" w:rsidRPr="001025E3" w:rsidRDefault="00015787" w:rsidP="00244946">
            <w:pPr>
              <w:spacing w:before="60" w:after="60"/>
            </w:pPr>
            <w:r w:rsidRPr="001025E3">
              <w:t>2,0</w:t>
            </w:r>
          </w:p>
        </w:tc>
      </w:tr>
      <w:tr w:rsidR="00015787" w:rsidRPr="001025E3" w14:paraId="59FB13F7"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DBC38D" w14:textId="77777777" w:rsidR="00015787" w:rsidRPr="001025E3" w:rsidRDefault="00015787" w:rsidP="00244946">
            <w:pPr>
              <w:spacing w:before="60" w:after="60"/>
              <w:rPr>
                <w:lang w:val="fr-FR"/>
              </w:rPr>
            </w:pPr>
            <w:r w:rsidRPr="001025E3">
              <w:rPr>
                <w:lang w:val="fr-BE"/>
              </w:rPr>
              <w:lastRenderedPageBreak/>
              <w:t>Essence filière Fischer-</w:t>
            </w:r>
            <w:proofErr w:type="spellStart"/>
            <w:r w:rsidRPr="001025E3">
              <w:rPr>
                <w:lang w:val="fr-BE"/>
              </w:rPr>
              <w:t>Tropsch</w:t>
            </w:r>
            <w:proofErr w:type="spellEnd"/>
            <w:r w:rsidRPr="001025E3">
              <w:rPr>
                <w:lang w:val="fr-BE"/>
              </w:rPr>
              <w:t xml:space="preserve"> produite par la gazéification de la liqueur noire intégrée à l'usine de pâte à papier</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E9FD84" w14:textId="77777777" w:rsidR="00015787" w:rsidRPr="001025E3" w:rsidRDefault="00015787" w:rsidP="00244946">
            <w:pPr>
              <w:spacing w:before="60" w:after="60"/>
            </w:pPr>
            <w:r w:rsidRPr="001025E3">
              <w:t>2,0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AFB68C" w14:textId="77777777" w:rsidR="00015787" w:rsidRPr="001025E3" w:rsidRDefault="00015787" w:rsidP="00244946">
            <w:pPr>
              <w:spacing w:before="60" w:after="60"/>
            </w:pPr>
            <w:r w:rsidRPr="001025E3">
              <w:t>2,0</w:t>
            </w:r>
          </w:p>
        </w:tc>
      </w:tr>
      <w:tr w:rsidR="00015787" w:rsidRPr="001025E3" w14:paraId="07FC4FE0"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39D55B" w14:textId="77777777" w:rsidR="00015787" w:rsidRPr="001025E3" w:rsidRDefault="00015787" w:rsidP="00244946">
            <w:pPr>
              <w:spacing w:before="60" w:after="60"/>
              <w:rPr>
                <w:lang w:val="fr-FR"/>
              </w:rPr>
            </w:pPr>
            <w:proofErr w:type="spellStart"/>
            <w:r w:rsidRPr="001025E3">
              <w:rPr>
                <w:lang w:val="fr-BE"/>
              </w:rPr>
              <w:t>Diméthyléther</w:t>
            </w:r>
            <w:proofErr w:type="spellEnd"/>
            <w:r w:rsidRPr="001025E3">
              <w:rPr>
                <w:lang w:val="fr-BE"/>
              </w:rPr>
              <w:t xml:space="preserve"> (DME) produit par la gazéification de la liqueur noire intégrée à l'usine de pâte à papier</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BAC9BF" w14:textId="77777777" w:rsidR="00015787" w:rsidRPr="001025E3" w:rsidRDefault="00015787" w:rsidP="00244946">
            <w:pPr>
              <w:spacing w:before="60" w:after="60"/>
            </w:pPr>
            <w:r w:rsidRPr="001025E3">
              <w:t>2,0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DA5504" w14:textId="77777777" w:rsidR="00015787" w:rsidRPr="001025E3" w:rsidRDefault="00015787" w:rsidP="00244946">
            <w:pPr>
              <w:spacing w:before="60" w:after="60"/>
            </w:pPr>
            <w:r w:rsidRPr="001025E3">
              <w:t>2,0</w:t>
            </w:r>
          </w:p>
        </w:tc>
      </w:tr>
      <w:tr w:rsidR="00015787" w:rsidRPr="001025E3" w14:paraId="5B1369E6"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90FA8C" w14:textId="77777777" w:rsidR="00015787" w:rsidRPr="001025E3" w:rsidRDefault="00015787" w:rsidP="00244946">
            <w:pPr>
              <w:spacing w:before="60" w:after="60"/>
              <w:rPr>
                <w:lang w:val="fr-FR"/>
              </w:rPr>
            </w:pPr>
            <w:r w:rsidRPr="001025E3">
              <w:rPr>
                <w:lang w:val="fr-BE"/>
              </w:rPr>
              <w:t>Méthanol produit par la gazéification de la liqueur noire intégrée à l'usine de pâte à papier</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E8B336" w14:textId="77777777" w:rsidR="00015787" w:rsidRPr="001025E3" w:rsidRDefault="00015787" w:rsidP="00244946">
            <w:pPr>
              <w:spacing w:before="60" w:after="60"/>
            </w:pPr>
            <w:r w:rsidRPr="001025E3">
              <w:t>2,0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2FFD40" w14:textId="77777777" w:rsidR="00015787" w:rsidRPr="001025E3" w:rsidRDefault="00015787" w:rsidP="00244946">
            <w:pPr>
              <w:spacing w:before="60" w:after="60"/>
            </w:pPr>
            <w:r w:rsidRPr="001025E3">
              <w:t>2,0</w:t>
            </w:r>
          </w:p>
        </w:tc>
      </w:tr>
      <w:tr w:rsidR="00015787" w:rsidRPr="00A83F87" w14:paraId="48CB10D5"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D27ABE" w14:textId="77777777" w:rsidR="00015787" w:rsidRPr="001025E3" w:rsidRDefault="00015787" w:rsidP="00244946">
            <w:pPr>
              <w:spacing w:before="60" w:after="60"/>
              <w:rPr>
                <w:lang w:val="fr-FR"/>
              </w:rPr>
            </w:pPr>
            <w:r w:rsidRPr="001025E3">
              <w:rPr>
                <w:lang w:val="fr-BE"/>
              </w:rPr>
              <w:t>Fraction du MTBE issue de sources renouvelables</w:t>
            </w:r>
          </w:p>
        </w:tc>
        <w:tc>
          <w:tcPr>
            <w:tcW w:w="3384"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BB8ADD" w14:textId="77777777" w:rsidR="00015787" w:rsidRPr="001025E3" w:rsidRDefault="00015787" w:rsidP="00244946">
            <w:pPr>
              <w:spacing w:before="60" w:after="60"/>
              <w:rPr>
                <w:lang w:val="fr-FR"/>
              </w:rPr>
            </w:pPr>
            <w:r w:rsidRPr="001025E3">
              <w:rPr>
                <w:lang w:val="fr-BE"/>
              </w:rPr>
              <w:t>Mêmes valeurs que pour la filière de production du méthanol choisie</w:t>
            </w:r>
          </w:p>
        </w:tc>
      </w:tr>
    </w:tbl>
    <w:p w14:paraId="3251AFB6" w14:textId="77777777" w:rsidR="00015787" w:rsidRPr="001025E3" w:rsidRDefault="00015787" w:rsidP="00714DE2">
      <w:pPr>
        <w:jc w:val="both"/>
        <w:rPr>
          <w:lang w:val="fr-BE"/>
        </w:rPr>
      </w:pPr>
    </w:p>
    <w:p w14:paraId="022BA02F" w14:textId="235A658F" w:rsidR="00015787" w:rsidRPr="001025E3" w:rsidRDefault="00015787" w:rsidP="00714DE2">
      <w:pPr>
        <w:jc w:val="both"/>
        <w:rPr>
          <w:lang w:val="fr-FR"/>
        </w:rPr>
      </w:pPr>
      <w:r w:rsidRPr="001025E3">
        <w:rPr>
          <w:lang w:val="fr-BE"/>
        </w:rPr>
        <w:t>Total pour la culture, la transformation, le transport et la distribution</w:t>
      </w:r>
    </w:p>
    <w:p w14:paraId="170DA1D5" w14:textId="5DF6E515" w:rsidR="00F11544" w:rsidRPr="001025E3" w:rsidRDefault="00F11544" w:rsidP="00714DE2">
      <w:pPr>
        <w:jc w:val="both"/>
        <w:rPr>
          <w:lang w:val="fr-B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922"/>
        <w:gridCol w:w="1711"/>
        <w:gridCol w:w="1711"/>
      </w:tblGrid>
      <w:tr w:rsidR="00015787" w:rsidRPr="001025E3" w14:paraId="6DFCE20A"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A3DD8F" w14:textId="77777777" w:rsidR="00015787" w:rsidRPr="001025E3" w:rsidRDefault="00015787" w:rsidP="00244946">
            <w:pPr>
              <w:spacing w:before="60" w:after="60"/>
              <w:ind w:right="195"/>
              <w:jc w:val="center"/>
              <w:rPr>
                <w:b/>
                <w:bCs/>
                <w:lang w:val="fr-FR"/>
              </w:rPr>
            </w:pPr>
            <w:r w:rsidRPr="001025E3">
              <w:rPr>
                <w:b/>
                <w:lang w:val="fr-BE"/>
              </w:rPr>
              <w:t>Filière de production des biocarburants et des bioliquides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7791B0" w14:textId="77777777" w:rsidR="00015787" w:rsidRPr="001025E3" w:rsidRDefault="00015787" w:rsidP="00244946">
            <w:pPr>
              <w:spacing w:before="60" w:after="60"/>
              <w:ind w:right="195"/>
              <w:jc w:val="center"/>
              <w:rPr>
                <w:b/>
                <w:bCs/>
                <w:lang w:val="fr-FR"/>
              </w:rPr>
            </w:pPr>
            <w:r w:rsidRPr="001025E3">
              <w:rPr>
                <w:b/>
                <w:lang w:val="fr-BE"/>
              </w:rPr>
              <w:t>Émissions de gaz à effet de serre — valeurs types</w:t>
            </w:r>
          </w:p>
          <w:p w14:paraId="3D1CE581" w14:textId="77777777" w:rsidR="00015787" w:rsidRPr="001025E3" w:rsidRDefault="00015787" w:rsidP="00244946">
            <w:pPr>
              <w:spacing w:before="60" w:after="60"/>
              <w:ind w:right="195"/>
              <w:jc w:val="center"/>
              <w:rPr>
                <w:b/>
                <w:bCs/>
              </w:rPr>
            </w:pPr>
            <w:r w:rsidRPr="001025E3">
              <w:rPr>
                <w:b/>
              </w:rPr>
              <w:t>(gCO</w:t>
            </w:r>
            <w:r w:rsidRPr="001025E3">
              <w:rPr>
                <w:b/>
                <w:vertAlign w:val="subscript"/>
              </w:rPr>
              <w:t>2</w:t>
            </w:r>
            <w:r w:rsidRPr="001025E3">
              <w:rPr>
                <w:b/>
              </w:rPr>
              <w:t>eq/MJ)</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9D542B" w14:textId="77777777" w:rsidR="00015787" w:rsidRPr="001025E3" w:rsidRDefault="00015787" w:rsidP="00244946">
            <w:pPr>
              <w:spacing w:before="60" w:after="60"/>
              <w:ind w:right="195"/>
              <w:jc w:val="center"/>
              <w:rPr>
                <w:b/>
                <w:bCs/>
                <w:lang w:val="fr-FR"/>
              </w:rPr>
            </w:pPr>
            <w:r w:rsidRPr="001025E3">
              <w:rPr>
                <w:b/>
                <w:lang w:val="fr-BE"/>
              </w:rPr>
              <w:t>Émissions de gaz à effet de serre — valeurs par défaut</w:t>
            </w:r>
          </w:p>
          <w:p w14:paraId="66B2A1FA" w14:textId="77777777" w:rsidR="00015787" w:rsidRPr="001025E3" w:rsidRDefault="00015787" w:rsidP="00244946">
            <w:pPr>
              <w:spacing w:before="60" w:after="60"/>
              <w:ind w:right="195"/>
              <w:jc w:val="center"/>
              <w:rPr>
                <w:b/>
                <w:bCs/>
              </w:rPr>
            </w:pPr>
            <w:r w:rsidRPr="001025E3">
              <w:rPr>
                <w:b/>
              </w:rPr>
              <w:t>(gCO</w:t>
            </w:r>
            <w:r w:rsidRPr="001025E3">
              <w:rPr>
                <w:b/>
                <w:vertAlign w:val="subscript"/>
              </w:rPr>
              <w:t>2</w:t>
            </w:r>
            <w:r w:rsidRPr="001025E3">
              <w:rPr>
                <w:b/>
              </w:rPr>
              <w:t>eq/MJ)</w:t>
            </w:r>
          </w:p>
        </w:tc>
      </w:tr>
      <w:tr w:rsidR="00015787" w:rsidRPr="001025E3" w14:paraId="6B88DCD1"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787AE4" w14:textId="77777777" w:rsidR="00015787" w:rsidRPr="001025E3" w:rsidRDefault="00015787" w:rsidP="00244946">
            <w:pPr>
              <w:spacing w:before="60" w:after="60"/>
              <w:rPr>
                <w:lang w:val="fr-FR"/>
              </w:rPr>
            </w:pPr>
            <w:r w:rsidRPr="001025E3">
              <w:rPr>
                <w:lang w:val="fr-BE"/>
              </w:rPr>
              <w:t>Éthanol de paille de blé</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0F4DFA" w14:textId="77777777" w:rsidR="00015787" w:rsidRPr="001025E3" w:rsidRDefault="00015787" w:rsidP="00244946">
            <w:pPr>
              <w:spacing w:before="60" w:after="60"/>
            </w:pPr>
            <w:r w:rsidRPr="001025E3">
              <w:t>13,7</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2F3ECB" w14:textId="77777777" w:rsidR="00015787" w:rsidRPr="001025E3" w:rsidRDefault="00015787" w:rsidP="00244946">
            <w:pPr>
              <w:spacing w:before="60" w:after="60"/>
            </w:pPr>
            <w:r w:rsidRPr="001025E3">
              <w:t>15,7</w:t>
            </w:r>
          </w:p>
        </w:tc>
      </w:tr>
      <w:tr w:rsidR="00015787" w:rsidRPr="001025E3" w14:paraId="28C2F6FE"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8C2D7E" w14:textId="77777777" w:rsidR="00015787" w:rsidRPr="001025E3" w:rsidRDefault="00015787" w:rsidP="00244946">
            <w:pPr>
              <w:spacing w:before="60" w:after="60"/>
              <w:rPr>
                <w:lang w:val="fr-FR"/>
              </w:rPr>
            </w:pPr>
            <w:r w:rsidRPr="001025E3">
              <w:rPr>
                <w:lang w:val="fr-BE"/>
              </w:rPr>
              <w:t>Gazole filière Fischer-</w:t>
            </w:r>
            <w:proofErr w:type="spellStart"/>
            <w:r w:rsidRPr="001025E3">
              <w:rPr>
                <w:lang w:val="fr-BE"/>
              </w:rPr>
              <w:t>Tropsch</w:t>
            </w:r>
            <w:proofErr w:type="spellEnd"/>
            <w:r w:rsidRPr="001025E3">
              <w:rPr>
                <w:lang w:val="fr-BE"/>
              </w:rPr>
              <w:t xml:space="preserve"> produit à partir de déchets de bois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BA2672" w14:textId="77777777" w:rsidR="00015787" w:rsidRPr="001025E3" w:rsidRDefault="00015787" w:rsidP="00244946">
            <w:pPr>
              <w:spacing w:before="60" w:after="60"/>
            </w:pPr>
            <w:r w:rsidRPr="001025E3">
              <w:t>13,7</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61BE02" w14:textId="77777777" w:rsidR="00015787" w:rsidRPr="001025E3" w:rsidRDefault="00015787" w:rsidP="00244946">
            <w:pPr>
              <w:spacing w:before="60" w:after="60"/>
            </w:pPr>
            <w:r w:rsidRPr="001025E3">
              <w:t>13,7</w:t>
            </w:r>
          </w:p>
        </w:tc>
      </w:tr>
      <w:tr w:rsidR="00015787" w:rsidRPr="001025E3" w14:paraId="5E00833E"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8A44D0" w14:textId="77777777" w:rsidR="00015787" w:rsidRPr="001025E3" w:rsidRDefault="00015787" w:rsidP="00244946">
            <w:pPr>
              <w:spacing w:before="60" w:after="60"/>
              <w:rPr>
                <w:lang w:val="fr-FR"/>
              </w:rPr>
            </w:pPr>
            <w:r w:rsidRPr="001025E3">
              <w:rPr>
                <w:lang w:val="fr-BE"/>
              </w:rPr>
              <w:t>Gazole filière Fischer-</w:t>
            </w:r>
            <w:proofErr w:type="spellStart"/>
            <w:r w:rsidRPr="001025E3">
              <w:rPr>
                <w:lang w:val="fr-BE"/>
              </w:rPr>
              <w:t>Tropsch</w:t>
            </w:r>
            <w:proofErr w:type="spellEnd"/>
            <w:r w:rsidRPr="001025E3">
              <w:rPr>
                <w:lang w:val="fr-BE"/>
              </w:rPr>
              <w:t xml:space="preserve"> produit à partir de bois cultivé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7ED7E7" w14:textId="77777777" w:rsidR="00015787" w:rsidRPr="001025E3" w:rsidRDefault="00015787" w:rsidP="00244946">
            <w:pPr>
              <w:spacing w:before="60" w:after="60"/>
            </w:pPr>
            <w:r w:rsidRPr="001025E3">
              <w:t>16,7</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2D6174" w14:textId="77777777" w:rsidR="00015787" w:rsidRPr="001025E3" w:rsidRDefault="00015787" w:rsidP="00244946">
            <w:pPr>
              <w:spacing w:before="60" w:after="60"/>
            </w:pPr>
            <w:r w:rsidRPr="001025E3">
              <w:t>16,7</w:t>
            </w:r>
          </w:p>
        </w:tc>
      </w:tr>
      <w:tr w:rsidR="00015787" w:rsidRPr="001025E3" w14:paraId="4057522B"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B7D523" w14:textId="77777777" w:rsidR="00015787" w:rsidRPr="001025E3" w:rsidRDefault="00015787" w:rsidP="00244946">
            <w:pPr>
              <w:spacing w:before="60" w:after="60"/>
              <w:rPr>
                <w:lang w:val="fr-FR"/>
              </w:rPr>
            </w:pPr>
            <w:r w:rsidRPr="001025E3">
              <w:rPr>
                <w:lang w:val="fr-BE"/>
              </w:rPr>
              <w:t>Essence filière Fischer-</w:t>
            </w:r>
            <w:proofErr w:type="spellStart"/>
            <w:r w:rsidRPr="001025E3">
              <w:rPr>
                <w:lang w:val="fr-BE"/>
              </w:rPr>
              <w:t>Tropsch</w:t>
            </w:r>
            <w:proofErr w:type="spellEnd"/>
            <w:r w:rsidRPr="001025E3">
              <w:rPr>
                <w:lang w:val="fr-BE"/>
              </w:rPr>
              <w:t xml:space="preserve"> produite à partir de déchets de bois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7883F8" w14:textId="77777777" w:rsidR="00015787" w:rsidRPr="001025E3" w:rsidRDefault="00015787" w:rsidP="00244946">
            <w:pPr>
              <w:spacing w:before="60" w:after="60"/>
            </w:pPr>
            <w:r w:rsidRPr="001025E3">
              <w:t>13,7</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6B9C48" w14:textId="77777777" w:rsidR="00015787" w:rsidRPr="001025E3" w:rsidRDefault="00015787" w:rsidP="00244946">
            <w:pPr>
              <w:spacing w:before="60" w:after="60"/>
            </w:pPr>
            <w:r w:rsidRPr="001025E3">
              <w:t>13,7</w:t>
            </w:r>
          </w:p>
        </w:tc>
      </w:tr>
      <w:tr w:rsidR="00015787" w:rsidRPr="001025E3" w14:paraId="706A5C65"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F8178E" w14:textId="77777777" w:rsidR="00015787" w:rsidRPr="001025E3" w:rsidRDefault="00015787" w:rsidP="00244946">
            <w:pPr>
              <w:spacing w:before="60" w:after="60"/>
              <w:rPr>
                <w:lang w:val="fr-FR"/>
              </w:rPr>
            </w:pPr>
            <w:r w:rsidRPr="001025E3">
              <w:rPr>
                <w:lang w:val="fr-BE"/>
              </w:rPr>
              <w:t>Essence filière Fischer-</w:t>
            </w:r>
            <w:proofErr w:type="spellStart"/>
            <w:r w:rsidRPr="001025E3">
              <w:rPr>
                <w:lang w:val="fr-BE"/>
              </w:rPr>
              <w:t>Tropsch</w:t>
            </w:r>
            <w:proofErr w:type="spellEnd"/>
            <w:r w:rsidRPr="001025E3">
              <w:rPr>
                <w:lang w:val="fr-BE"/>
              </w:rPr>
              <w:t xml:space="preserve"> produite à partir de bois cultivé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AC9DEA" w14:textId="77777777" w:rsidR="00015787" w:rsidRPr="001025E3" w:rsidRDefault="00015787" w:rsidP="00244946">
            <w:pPr>
              <w:spacing w:before="60" w:after="60"/>
            </w:pPr>
            <w:r w:rsidRPr="001025E3">
              <w:t>16,7</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33199D" w14:textId="77777777" w:rsidR="00015787" w:rsidRPr="001025E3" w:rsidRDefault="00015787" w:rsidP="00244946">
            <w:pPr>
              <w:spacing w:before="60" w:after="60"/>
            </w:pPr>
            <w:r w:rsidRPr="001025E3">
              <w:t>16,7</w:t>
            </w:r>
          </w:p>
        </w:tc>
      </w:tr>
      <w:tr w:rsidR="00015787" w:rsidRPr="001025E3" w14:paraId="779A74E4"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679005" w14:textId="77777777" w:rsidR="00015787" w:rsidRPr="001025E3" w:rsidRDefault="00015787" w:rsidP="00244946">
            <w:pPr>
              <w:spacing w:before="60" w:after="60"/>
              <w:rPr>
                <w:lang w:val="fr-FR"/>
              </w:rPr>
            </w:pPr>
            <w:proofErr w:type="spellStart"/>
            <w:r w:rsidRPr="001025E3">
              <w:rPr>
                <w:lang w:val="fr-BE"/>
              </w:rPr>
              <w:lastRenderedPageBreak/>
              <w:t>Diméthyléther</w:t>
            </w:r>
            <w:proofErr w:type="spellEnd"/>
            <w:r w:rsidRPr="001025E3">
              <w:rPr>
                <w:lang w:val="fr-BE"/>
              </w:rPr>
              <w:t xml:space="preserve"> (DME) produit à partir de déchets de bois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0CD714" w14:textId="77777777" w:rsidR="00015787" w:rsidRPr="001025E3" w:rsidRDefault="00015787" w:rsidP="00244946">
            <w:pPr>
              <w:spacing w:before="60" w:after="60"/>
            </w:pPr>
            <w:r w:rsidRPr="001025E3">
              <w:t>13,5</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A3C3C6" w14:textId="77777777" w:rsidR="00015787" w:rsidRPr="001025E3" w:rsidRDefault="00015787" w:rsidP="00244946">
            <w:pPr>
              <w:spacing w:before="60" w:after="60"/>
            </w:pPr>
            <w:r w:rsidRPr="001025E3">
              <w:t>13,5</w:t>
            </w:r>
          </w:p>
        </w:tc>
      </w:tr>
      <w:tr w:rsidR="00015787" w:rsidRPr="001025E3" w14:paraId="1BB1CD63"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8359AB" w14:textId="77777777" w:rsidR="00015787" w:rsidRPr="001025E3" w:rsidRDefault="00015787" w:rsidP="00244946">
            <w:pPr>
              <w:spacing w:before="60" w:after="60"/>
              <w:rPr>
                <w:lang w:val="fr-FR"/>
              </w:rPr>
            </w:pPr>
            <w:r w:rsidRPr="001025E3">
              <w:rPr>
                <w:lang w:val="fr-BE"/>
              </w:rPr>
              <w:t>DME produit à partir de bois cultivé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13E549" w14:textId="77777777" w:rsidR="00015787" w:rsidRPr="001025E3" w:rsidRDefault="00015787" w:rsidP="00244946">
            <w:pPr>
              <w:spacing w:before="60" w:after="60"/>
            </w:pPr>
            <w:r w:rsidRPr="001025E3">
              <w:t>16,2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501E94" w14:textId="77777777" w:rsidR="00015787" w:rsidRPr="001025E3" w:rsidRDefault="00015787" w:rsidP="00244946">
            <w:pPr>
              <w:spacing w:before="60" w:after="60"/>
            </w:pPr>
            <w:r w:rsidRPr="001025E3">
              <w:t>16,2</w:t>
            </w:r>
          </w:p>
        </w:tc>
      </w:tr>
      <w:tr w:rsidR="00015787" w:rsidRPr="001025E3" w14:paraId="39E6E693"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211C98" w14:textId="77777777" w:rsidR="00015787" w:rsidRPr="001025E3" w:rsidRDefault="00015787" w:rsidP="00244946">
            <w:pPr>
              <w:spacing w:before="60" w:after="60"/>
              <w:rPr>
                <w:lang w:val="fr-FR"/>
              </w:rPr>
            </w:pPr>
            <w:r w:rsidRPr="001025E3">
              <w:rPr>
                <w:lang w:val="fr-BE"/>
              </w:rPr>
              <w:t>Méthanol produit à partir de déchets de bois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52AD98" w14:textId="77777777" w:rsidR="00015787" w:rsidRPr="001025E3" w:rsidRDefault="00015787" w:rsidP="00244946">
            <w:pPr>
              <w:spacing w:before="60" w:after="60"/>
            </w:pPr>
            <w:r w:rsidRPr="001025E3">
              <w:t>13,5</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DA406F" w14:textId="77777777" w:rsidR="00015787" w:rsidRPr="001025E3" w:rsidRDefault="00015787" w:rsidP="00244946">
            <w:pPr>
              <w:spacing w:before="60" w:after="60"/>
            </w:pPr>
            <w:r w:rsidRPr="001025E3">
              <w:t>13,5</w:t>
            </w:r>
          </w:p>
        </w:tc>
      </w:tr>
      <w:tr w:rsidR="00015787" w:rsidRPr="001025E3" w14:paraId="70914E0A"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285FCE" w14:textId="77777777" w:rsidR="00015787" w:rsidRPr="001025E3" w:rsidRDefault="00015787" w:rsidP="00244946">
            <w:pPr>
              <w:spacing w:before="60" w:after="60"/>
              <w:rPr>
                <w:lang w:val="fr-FR"/>
              </w:rPr>
            </w:pPr>
            <w:r w:rsidRPr="001025E3">
              <w:rPr>
                <w:lang w:val="fr-BE"/>
              </w:rPr>
              <w:t>Méthanol produit à partir de bois cultivé dans une unité isolée</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F049D7" w14:textId="77777777" w:rsidR="00015787" w:rsidRPr="001025E3" w:rsidRDefault="00015787" w:rsidP="00244946">
            <w:pPr>
              <w:spacing w:before="60" w:after="60"/>
            </w:pPr>
            <w:r w:rsidRPr="001025E3">
              <w:t>16,2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4D7515" w14:textId="77777777" w:rsidR="00015787" w:rsidRPr="001025E3" w:rsidRDefault="00015787" w:rsidP="00244946">
            <w:pPr>
              <w:spacing w:before="60" w:after="60"/>
            </w:pPr>
            <w:r w:rsidRPr="001025E3">
              <w:t>16,2</w:t>
            </w:r>
          </w:p>
        </w:tc>
      </w:tr>
      <w:tr w:rsidR="00015787" w:rsidRPr="001025E3" w14:paraId="6E6945EA"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6BC44F" w14:textId="77777777" w:rsidR="00015787" w:rsidRPr="001025E3" w:rsidRDefault="00015787" w:rsidP="00244946">
            <w:pPr>
              <w:spacing w:before="60" w:after="60"/>
              <w:rPr>
                <w:lang w:val="fr-FR"/>
              </w:rPr>
            </w:pPr>
            <w:r w:rsidRPr="001025E3">
              <w:rPr>
                <w:lang w:val="fr-BE"/>
              </w:rPr>
              <w:t>Gazole filière Fischer-</w:t>
            </w:r>
            <w:proofErr w:type="spellStart"/>
            <w:r w:rsidRPr="001025E3">
              <w:rPr>
                <w:lang w:val="fr-BE"/>
              </w:rPr>
              <w:t>Tropsch</w:t>
            </w:r>
            <w:proofErr w:type="spellEnd"/>
            <w:r w:rsidRPr="001025E3">
              <w:rPr>
                <w:lang w:val="fr-BE"/>
              </w:rPr>
              <w:t xml:space="preserve"> produit par la gazéification de la liqueur noire intégrée à l'usine de pâte à papier</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56B9AD" w14:textId="77777777" w:rsidR="00015787" w:rsidRPr="001025E3" w:rsidRDefault="00015787" w:rsidP="00244946">
            <w:pPr>
              <w:spacing w:before="60" w:after="60"/>
            </w:pPr>
            <w:r w:rsidRPr="001025E3">
              <w:t>10,2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1E1DC8" w14:textId="77777777" w:rsidR="00015787" w:rsidRPr="001025E3" w:rsidRDefault="00015787" w:rsidP="00244946">
            <w:pPr>
              <w:spacing w:before="60" w:after="60"/>
            </w:pPr>
            <w:r w:rsidRPr="001025E3">
              <w:t>10,2</w:t>
            </w:r>
          </w:p>
        </w:tc>
      </w:tr>
      <w:tr w:rsidR="00015787" w:rsidRPr="001025E3" w14:paraId="2722A40B"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AC0E0E" w14:textId="77777777" w:rsidR="00015787" w:rsidRPr="001025E3" w:rsidRDefault="00015787" w:rsidP="00244946">
            <w:pPr>
              <w:spacing w:before="60" w:after="60"/>
              <w:rPr>
                <w:lang w:val="fr-FR"/>
              </w:rPr>
            </w:pPr>
            <w:r w:rsidRPr="001025E3">
              <w:rPr>
                <w:lang w:val="fr-BE"/>
              </w:rPr>
              <w:t>Essence filière Fischer-</w:t>
            </w:r>
            <w:proofErr w:type="spellStart"/>
            <w:r w:rsidRPr="001025E3">
              <w:rPr>
                <w:lang w:val="fr-BE"/>
              </w:rPr>
              <w:t>Tropsch</w:t>
            </w:r>
            <w:proofErr w:type="spellEnd"/>
            <w:r w:rsidRPr="001025E3">
              <w:rPr>
                <w:lang w:val="fr-BE"/>
              </w:rPr>
              <w:t xml:space="preserve"> produite par la gazéification de la liqueur noire intégrée à l'usine de pâte à papier</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A40639" w14:textId="77777777" w:rsidR="00015787" w:rsidRPr="001025E3" w:rsidRDefault="00015787" w:rsidP="00244946">
            <w:pPr>
              <w:spacing w:before="60" w:after="60"/>
            </w:pPr>
            <w:r w:rsidRPr="001025E3">
              <w:t>10,4</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8FC26C" w14:textId="77777777" w:rsidR="00015787" w:rsidRPr="001025E3" w:rsidRDefault="00015787" w:rsidP="00244946">
            <w:pPr>
              <w:spacing w:before="60" w:after="60"/>
            </w:pPr>
            <w:r w:rsidRPr="001025E3">
              <w:t>10,4</w:t>
            </w:r>
          </w:p>
        </w:tc>
      </w:tr>
      <w:tr w:rsidR="00015787" w:rsidRPr="001025E3" w14:paraId="11E23084"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FC08BE" w14:textId="77777777" w:rsidR="00015787" w:rsidRPr="001025E3" w:rsidRDefault="00015787" w:rsidP="00244946">
            <w:pPr>
              <w:spacing w:before="60" w:after="60"/>
              <w:rPr>
                <w:lang w:val="fr-FR"/>
              </w:rPr>
            </w:pPr>
            <w:proofErr w:type="spellStart"/>
            <w:r w:rsidRPr="001025E3">
              <w:rPr>
                <w:lang w:val="fr-BE"/>
              </w:rPr>
              <w:t>Diméthyléther</w:t>
            </w:r>
            <w:proofErr w:type="spellEnd"/>
            <w:r w:rsidRPr="001025E3">
              <w:rPr>
                <w:lang w:val="fr-BE"/>
              </w:rPr>
              <w:t xml:space="preserve"> (DME) produit par la gazéification de la liqueur noire intégrée à l'usine de pâte à papier</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E85D8E" w14:textId="77777777" w:rsidR="00015787" w:rsidRPr="001025E3" w:rsidRDefault="00015787" w:rsidP="00244946">
            <w:pPr>
              <w:spacing w:before="60" w:after="60"/>
            </w:pPr>
            <w:r w:rsidRPr="001025E3">
              <w:t>10,2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59E63B" w14:textId="77777777" w:rsidR="00015787" w:rsidRPr="001025E3" w:rsidRDefault="00015787" w:rsidP="00244946">
            <w:pPr>
              <w:spacing w:before="60" w:after="60"/>
            </w:pPr>
            <w:r w:rsidRPr="001025E3">
              <w:t>10,2</w:t>
            </w:r>
          </w:p>
        </w:tc>
      </w:tr>
      <w:tr w:rsidR="00015787" w:rsidRPr="001025E3" w14:paraId="43796527"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6BEB95" w14:textId="77777777" w:rsidR="00015787" w:rsidRPr="001025E3" w:rsidRDefault="00015787" w:rsidP="00244946">
            <w:pPr>
              <w:spacing w:before="60" w:after="60"/>
              <w:rPr>
                <w:lang w:val="fr-FR"/>
              </w:rPr>
            </w:pPr>
            <w:r w:rsidRPr="001025E3">
              <w:rPr>
                <w:lang w:val="fr-BE"/>
              </w:rPr>
              <w:t>Méthanol produit par la gazéification de la liqueur noire intégrée à l'usine de pâte à papier</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396C60" w14:textId="77777777" w:rsidR="00015787" w:rsidRPr="001025E3" w:rsidRDefault="00015787" w:rsidP="00244946">
            <w:pPr>
              <w:spacing w:before="60" w:after="60"/>
            </w:pPr>
            <w:r w:rsidRPr="001025E3">
              <w:t>10,4</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FF7005" w14:textId="77777777" w:rsidR="00015787" w:rsidRPr="001025E3" w:rsidRDefault="00015787" w:rsidP="00244946">
            <w:pPr>
              <w:spacing w:before="60" w:after="60"/>
            </w:pPr>
            <w:r w:rsidRPr="001025E3">
              <w:t>10,4</w:t>
            </w:r>
          </w:p>
        </w:tc>
      </w:tr>
      <w:tr w:rsidR="00015787" w:rsidRPr="00A83F87" w14:paraId="38F5E64C" w14:textId="77777777" w:rsidTr="00244946">
        <w:tc>
          <w:tcPr>
            <w:tcW w:w="12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2A743E" w14:textId="77777777" w:rsidR="00015787" w:rsidRPr="001025E3" w:rsidRDefault="00015787" w:rsidP="00244946">
            <w:pPr>
              <w:spacing w:before="60" w:after="60"/>
              <w:rPr>
                <w:lang w:val="fr-FR"/>
              </w:rPr>
            </w:pPr>
            <w:r w:rsidRPr="001025E3">
              <w:rPr>
                <w:lang w:val="fr-BE"/>
              </w:rPr>
              <w:t>Fraction du MTBE issue de sources renouvelables</w:t>
            </w:r>
          </w:p>
        </w:tc>
        <w:tc>
          <w:tcPr>
            <w:tcW w:w="3384"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BA37A8" w14:textId="77777777" w:rsidR="00015787" w:rsidRPr="001025E3" w:rsidRDefault="00015787" w:rsidP="00244946">
            <w:pPr>
              <w:spacing w:before="60" w:after="60"/>
              <w:rPr>
                <w:lang w:val="fr-FR"/>
              </w:rPr>
            </w:pPr>
            <w:r w:rsidRPr="001025E3">
              <w:rPr>
                <w:lang w:val="fr-BE"/>
              </w:rPr>
              <w:t>Mêmes valeurs que pour la filière de production du méthanol choisie</w:t>
            </w:r>
          </w:p>
        </w:tc>
      </w:tr>
    </w:tbl>
    <w:p w14:paraId="63BF3111" w14:textId="4C90C946" w:rsidR="00015787" w:rsidRPr="001025E3" w:rsidRDefault="00015787" w:rsidP="00714DE2">
      <w:pPr>
        <w:jc w:val="both"/>
        <w:rPr>
          <w:lang w:val="fr-BE"/>
        </w:rPr>
      </w:pPr>
    </w:p>
    <w:p w14:paraId="008A8438" w14:textId="434241D9" w:rsidR="00A97451" w:rsidRPr="001025E3" w:rsidRDefault="00000000" w:rsidP="00A97451">
      <w:pPr>
        <w:shd w:val="clear" w:color="auto" w:fill="FFFFFF"/>
        <w:spacing w:before="60" w:after="60"/>
        <w:jc w:val="both"/>
        <w:rPr>
          <w:color w:val="000000"/>
          <w:lang w:val="fr-FR"/>
        </w:rPr>
      </w:pPr>
      <w:hyperlink r:id="rId75" w:anchor="ntc1-L_2018328FR.01014701-E0001" w:history="1">
        <w:r w:rsidR="00694ACF" w:rsidRPr="001025E3">
          <w:rPr>
            <w:rStyle w:val="Hyperlink"/>
            <w:color w:val="auto"/>
            <w:vertAlign w:val="superscript"/>
            <w:lang w:val="fr-BE"/>
          </w:rPr>
          <w:t>1</w:t>
        </w:r>
      </w:hyperlink>
      <w:r w:rsidR="00694ACF" w:rsidRPr="001025E3">
        <w:rPr>
          <w:color w:val="000000"/>
          <w:lang w:val="fr-BE"/>
        </w:rPr>
        <w:t>  Règlement (CE) n</w:t>
      </w:r>
      <w:r w:rsidR="00694ACF" w:rsidRPr="001025E3">
        <w:rPr>
          <w:color w:val="000000"/>
          <w:vertAlign w:val="superscript"/>
          <w:lang w:val="fr-BE"/>
        </w:rPr>
        <w:t>o</w:t>
      </w:r>
      <w:r w:rsidR="00694ACF" w:rsidRPr="001025E3">
        <w:rPr>
          <w:color w:val="000000"/>
          <w:lang w:val="fr-BE"/>
        </w:rPr>
        <w:t> 1069/2009 du Parlement européen et du Conseil du 21 octobre 2009 établissant des règles sanitaires applicables aux sous-produits animaux et produits dérivés non destinés à la consommation humaine et abrogeant le règlement (CE) n</w:t>
      </w:r>
      <w:r w:rsidR="00694ACF" w:rsidRPr="001025E3">
        <w:rPr>
          <w:color w:val="000000"/>
          <w:vertAlign w:val="superscript"/>
          <w:lang w:val="fr-BE"/>
        </w:rPr>
        <w:t>o</w:t>
      </w:r>
      <w:r w:rsidR="00694ACF" w:rsidRPr="001025E3">
        <w:rPr>
          <w:color w:val="000000"/>
          <w:lang w:val="fr-BE"/>
        </w:rPr>
        <w:t> 1774/2002 (règlement relatif aux sous-produits animaux) (</w:t>
      </w:r>
      <w:hyperlink r:id="rId76" w:history="1">
        <w:r w:rsidR="00694ACF" w:rsidRPr="001025E3">
          <w:rPr>
            <w:rStyle w:val="Hyperlink"/>
            <w:color w:val="3366CC"/>
            <w:lang w:val="fr-BE"/>
          </w:rPr>
          <w:t>JO L 300 du 14.11.2009, p. 1</w:t>
        </w:r>
      </w:hyperlink>
      <w:r w:rsidR="00694ACF" w:rsidRPr="001025E3">
        <w:rPr>
          <w:color w:val="000000"/>
          <w:lang w:val="fr-BE"/>
        </w:rPr>
        <w:t>).</w:t>
      </w:r>
    </w:p>
    <w:p w14:paraId="5CFF0839" w14:textId="5FE4EF62" w:rsidR="00A97451" w:rsidRPr="001025E3" w:rsidRDefault="00021627" w:rsidP="00A97451">
      <w:pPr>
        <w:shd w:val="clear" w:color="auto" w:fill="FFFFFF"/>
        <w:spacing w:before="60" w:after="60"/>
        <w:jc w:val="both"/>
        <w:rPr>
          <w:color w:val="000000"/>
          <w:lang w:val="fr-FR"/>
        </w:rPr>
      </w:pPr>
      <w:r w:rsidRPr="001025E3">
        <w:rPr>
          <w:rStyle w:val="Hyperlink"/>
          <w:color w:val="auto"/>
          <w:u w:val="none"/>
          <w:vertAlign w:val="superscript"/>
          <w:lang w:val="fr-BE"/>
        </w:rPr>
        <w:t>2</w:t>
      </w:r>
      <w:r w:rsidRPr="001025E3">
        <w:rPr>
          <w:color w:val="000000"/>
          <w:lang w:val="fr-BE"/>
        </w:rPr>
        <w:t xml:space="preserve">  La formule pour le calcul des émissions de gaz à effet de serre résultant de l'extraction ou de la culture des matières premières </w:t>
      </w:r>
      <w:proofErr w:type="spellStart"/>
      <w:r w:rsidRPr="001025E3">
        <w:rPr>
          <w:color w:val="000000"/>
          <w:lang w:val="fr-BE"/>
        </w:rPr>
        <w:t>e</w:t>
      </w:r>
      <w:r w:rsidRPr="001025E3">
        <w:rPr>
          <w:color w:val="000000"/>
          <w:vertAlign w:val="subscript"/>
          <w:lang w:val="fr-BE"/>
        </w:rPr>
        <w:t>ec</w:t>
      </w:r>
      <w:proofErr w:type="spellEnd"/>
      <w:r w:rsidRPr="001025E3">
        <w:rPr>
          <w:color w:val="000000"/>
          <w:lang w:val="fr-BE"/>
        </w:rPr>
        <w:t xml:space="preserve"> concerne les cas où les matières premières sont converties en biocarburants en une seule étape. Pour les chaînes d'approvisionnement plus complexes, il y a lieu de prévoir des adaptations pour le calcul des émissions de gaz à effet de serre résultant de l'extraction ou de la culture des matières premières </w:t>
      </w:r>
      <w:proofErr w:type="spellStart"/>
      <w:r w:rsidRPr="001025E3">
        <w:rPr>
          <w:color w:val="000000"/>
          <w:lang w:val="fr-BE"/>
        </w:rPr>
        <w:t>e</w:t>
      </w:r>
      <w:r w:rsidRPr="001025E3">
        <w:rPr>
          <w:color w:val="000000"/>
          <w:vertAlign w:val="subscript"/>
          <w:lang w:val="fr-BE"/>
        </w:rPr>
        <w:t>ec</w:t>
      </w:r>
      <w:proofErr w:type="spellEnd"/>
      <w:r w:rsidRPr="001025E3">
        <w:rPr>
          <w:color w:val="000000"/>
          <w:lang w:val="fr-BE"/>
        </w:rPr>
        <w:t> pour les produits intermédiaires.</w:t>
      </w:r>
    </w:p>
    <w:p w14:paraId="3EEB4F2C" w14:textId="6CC05C5D" w:rsidR="00A97451" w:rsidRPr="001025E3" w:rsidRDefault="00021627" w:rsidP="00A97451">
      <w:pPr>
        <w:shd w:val="clear" w:color="auto" w:fill="FFFFFF"/>
        <w:spacing w:before="60" w:after="60"/>
        <w:jc w:val="both"/>
        <w:rPr>
          <w:color w:val="000000"/>
          <w:lang w:val="fr-FR"/>
        </w:rPr>
      </w:pPr>
      <w:r w:rsidRPr="001025E3">
        <w:rPr>
          <w:rStyle w:val="Hyperlink"/>
          <w:color w:val="auto"/>
          <w:u w:val="none"/>
          <w:vertAlign w:val="superscript"/>
          <w:lang w:val="fr-BE"/>
        </w:rPr>
        <w:t>3</w:t>
      </w:r>
      <w:r w:rsidRPr="001025E3">
        <w:rPr>
          <w:color w:val="000000"/>
          <w:lang w:val="fr-BE"/>
        </w:rPr>
        <w:t xml:space="preserve">  La mesure de la teneur en carbone du sol peut constituer une preuve de ce type, si l'on effectue par exemple une première mesure préalablement à la mise en culture puis les suivantes à intervalles réguliers de plusieurs années. Dans ce cas, avant de disposer des résultats de la </w:t>
      </w:r>
      <w:r w:rsidRPr="001025E3">
        <w:rPr>
          <w:color w:val="000000"/>
          <w:lang w:val="fr-BE"/>
        </w:rPr>
        <w:lastRenderedPageBreak/>
        <w:t>deuxième mesure, l'augmentation de la teneur en carbone du sol serait estimée sur la base d'expériences représentatives sur des sols types. À partir de la deuxième mesure, les mesures serviraient de base pour déterminer l'existence d'une augmentation de la teneur en carbone du sol et son ampleur.</w:t>
      </w:r>
    </w:p>
    <w:p w14:paraId="64490F78" w14:textId="2AA44CDB" w:rsidR="00A97451" w:rsidRPr="001025E3" w:rsidRDefault="00000000" w:rsidP="00A97451">
      <w:pPr>
        <w:shd w:val="clear" w:color="auto" w:fill="FFFFFF"/>
        <w:spacing w:before="60" w:after="60"/>
        <w:jc w:val="both"/>
        <w:rPr>
          <w:color w:val="000000"/>
          <w:lang w:val="fr-FR"/>
        </w:rPr>
      </w:pPr>
      <w:hyperlink r:id="rId77" w:anchor="ntc5-L_2018328FR.01014701-E0005" w:history="1">
        <w:r w:rsidR="00694ACF" w:rsidRPr="001025E3">
          <w:rPr>
            <w:rStyle w:val="Hyperlink"/>
            <w:color w:val="auto"/>
            <w:u w:val="none"/>
            <w:vertAlign w:val="superscript"/>
            <w:lang w:val="fr-BE"/>
          </w:rPr>
          <w:t>4</w:t>
        </w:r>
      </w:hyperlink>
      <w:r w:rsidR="00694ACF" w:rsidRPr="001025E3">
        <w:rPr>
          <w:color w:val="000000"/>
          <w:lang w:val="fr-BE"/>
        </w:rPr>
        <w:t>  Le quotient obtenu en divisant la masse moléculaire du CO</w:t>
      </w:r>
      <w:r w:rsidR="00694ACF" w:rsidRPr="001025E3">
        <w:rPr>
          <w:color w:val="000000"/>
          <w:vertAlign w:val="subscript"/>
          <w:lang w:val="fr-BE"/>
        </w:rPr>
        <w:t>2</w:t>
      </w:r>
      <w:r w:rsidR="00694ACF" w:rsidRPr="001025E3">
        <w:rPr>
          <w:color w:val="000000"/>
          <w:lang w:val="fr-BE"/>
        </w:rPr>
        <w:t> (44,010 g/mol) par la masse moléculaire du carbone (12,011 g/mol) est égal à 3,664.</w:t>
      </w:r>
    </w:p>
    <w:p w14:paraId="61E3492E" w14:textId="14D6D07A" w:rsidR="00A97451" w:rsidRPr="001025E3" w:rsidRDefault="00DA7BBB" w:rsidP="00A97451">
      <w:pPr>
        <w:shd w:val="clear" w:color="auto" w:fill="FFFFFF"/>
        <w:spacing w:before="60" w:after="60"/>
        <w:jc w:val="both"/>
        <w:rPr>
          <w:color w:val="000000"/>
          <w:lang w:val="fr-FR"/>
        </w:rPr>
      </w:pPr>
      <w:r w:rsidRPr="001025E3">
        <w:rPr>
          <w:rStyle w:val="Hyperlink"/>
          <w:color w:val="auto"/>
          <w:u w:val="none"/>
          <w:vertAlign w:val="superscript"/>
          <w:lang w:val="fr-BE"/>
        </w:rPr>
        <w:t>5</w:t>
      </w:r>
      <w:r w:rsidRPr="001025E3">
        <w:rPr>
          <w:color w:val="000000"/>
          <w:lang w:val="fr-BE"/>
        </w:rPr>
        <w:t>  Telles qu'elles sont définies par le GIEC.</w:t>
      </w:r>
    </w:p>
    <w:p w14:paraId="677B5AB3" w14:textId="100892EB" w:rsidR="00A97451" w:rsidRPr="001025E3" w:rsidRDefault="00000000" w:rsidP="00A97451">
      <w:pPr>
        <w:shd w:val="clear" w:color="auto" w:fill="FFFFFF"/>
        <w:spacing w:before="60" w:after="60"/>
        <w:jc w:val="both"/>
        <w:rPr>
          <w:color w:val="000000"/>
          <w:lang w:val="fr-FR"/>
        </w:rPr>
      </w:pPr>
      <w:hyperlink r:id="rId78" w:anchor="ntc7-L_2018328FR.01014701-E0007" w:history="1">
        <w:r w:rsidR="00694ACF" w:rsidRPr="001025E3">
          <w:rPr>
            <w:rStyle w:val="Hyperlink"/>
            <w:color w:val="auto"/>
            <w:u w:val="none"/>
            <w:vertAlign w:val="superscript"/>
            <w:lang w:val="fr-BE"/>
          </w:rPr>
          <w:t>6</w:t>
        </w:r>
      </w:hyperlink>
      <w:r w:rsidR="00694ACF" w:rsidRPr="001025E3">
        <w:rPr>
          <w:color w:val="000000"/>
          <w:lang w:val="fr-BE"/>
        </w:rPr>
        <w:t>  On entend par «cultures pérennes» les cultures pluriannuelles dont la tige n'est pas récoltée chaque année, telles que les taillis à rotation rapide et les palmiers à huile.</w:t>
      </w:r>
    </w:p>
    <w:p w14:paraId="025381F0" w14:textId="33F8F67F" w:rsidR="00A97451" w:rsidRPr="001025E3" w:rsidRDefault="00000000" w:rsidP="00A97451">
      <w:pPr>
        <w:shd w:val="clear" w:color="auto" w:fill="FFFFFF"/>
        <w:spacing w:before="60" w:after="60"/>
        <w:jc w:val="both"/>
        <w:rPr>
          <w:color w:val="000000"/>
          <w:lang w:val="fr-FR"/>
        </w:rPr>
      </w:pPr>
      <w:hyperlink r:id="rId79" w:anchor="ntc10-L_2018328FR.01014701-E0010" w:history="1">
        <w:r w:rsidR="00694ACF" w:rsidRPr="001025E3">
          <w:rPr>
            <w:rStyle w:val="Hyperlink"/>
            <w:color w:val="auto"/>
            <w:u w:val="none"/>
            <w:vertAlign w:val="superscript"/>
            <w:lang w:val="fr-BE"/>
          </w:rPr>
          <w:t>7</w:t>
        </w:r>
      </w:hyperlink>
      <w:r w:rsidR="00694ACF" w:rsidRPr="001025E3">
        <w:rPr>
          <w:color w:val="000000"/>
          <w:lang w:val="fr-BE"/>
        </w:rPr>
        <w:t>  Directive 2009/31/CE du Parlement européen et du Conseil du 23 avril 2009 relative au stockage géologique du dioxyde de carbone et modifiant la directive 85/337/CEE du Conseil, les directives 2000/60/CE, 2001/80/CE, 2004/35/CE, 2006/12/CE et 2008/1/CE et le règlement (CE) n</w:t>
      </w:r>
      <w:r w:rsidR="00694ACF" w:rsidRPr="001025E3">
        <w:rPr>
          <w:color w:val="000000"/>
          <w:vertAlign w:val="superscript"/>
          <w:lang w:val="fr-BE"/>
        </w:rPr>
        <w:t>o</w:t>
      </w:r>
      <w:r w:rsidR="00694ACF" w:rsidRPr="001025E3">
        <w:rPr>
          <w:color w:val="000000"/>
          <w:lang w:val="fr-BE"/>
        </w:rPr>
        <w:t> 1013/2006 du Parlement européen et du Conseil (</w:t>
      </w:r>
      <w:hyperlink r:id="rId80" w:history="1">
        <w:r w:rsidR="00694ACF" w:rsidRPr="001025E3">
          <w:rPr>
            <w:rStyle w:val="Hyperlink"/>
            <w:color w:val="3366CC"/>
            <w:lang w:val="fr-BE"/>
          </w:rPr>
          <w:t>JO L 140 du 5.6.2009, p. 114</w:t>
        </w:r>
      </w:hyperlink>
      <w:r w:rsidR="00694ACF" w:rsidRPr="001025E3">
        <w:rPr>
          <w:color w:val="000000"/>
          <w:lang w:val="fr-BE"/>
        </w:rPr>
        <w:t>).</w:t>
      </w:r>
    </w:p>
    <w:p w14:paraId="58AC7FCB" w14:textId="560519D9" w:rsidR="00A97451" w:rsidRPr="001025E3" w:rsidRDefault="00000000" w:rsidP="00A97451">
      <w:pPr>
        <w:shd w:val="clear" w:color="auto" w:fill="FFFFFF"/>
        <w:spacing w:before="60" w:after="60"/>
        <w:jc w:val="both"/>
        <w:rPr>
          <w:color w:val="000000"/>
          <w:lang w:val="fr-FR"/>
        </w:rPr>
      </w:pPr>
      <w:hyperlink r:id="rId81" w:anchor="ntc**-L_2018328FR.01014701-E0011" w:history="1">
        <w:r w:rsidR="00694ACF" w:rsidRPr="001025E3">
          <w:rPr>
            <w:rStyle w:val="Hyperlink"/>
            <w:color w:val="auto"/>
            <w:u w:val="none"/>
            <w:vertAlign w:val="superscript"/>
            <w:lang w:val="fr-BE"/>
          </w:rPr>
          <w:t>8</w:t>
        </w:r>
      </w:hyperlink>
      <w:r w:rsidR="00694ACF" w:rsidRPr="001025E3">
        <w:rPr>
          <w:color w:val="000000"/>
          <w:lang w:val="fr-BE"/>
        </w:rPr>
        <w:t>  S'applique uniquement aux biocarburants produits à partir de sous-produits animaux classés comme matières de catégories 1 et 2 conformément au règlement (CE) n</w:t>
      </w:r>
      <w:r w:rsidR="00694ACF" w:rsidRPr="001025E3">
        <w:rPr>
          <w:color w:val="000000"/>
          <w:vertAlign w:val="superscript"/>
          <w:lang w:val="fr-BE"/>
        </w:rPr>
        <w:t>o</w:t>
      </w:r>
      <w:r w:rsidR="00694ACF" w:rsidRPr="001025E3">
        <w:rPr>
          <w:color w:val="000000"/>
          <w:lang w:val="fr-BE"/>
        </w:rPr>
        <w:t> 1069/2009, pour lesquels il n'est pas tenu compte des émissions liées à l'hygiénisation dans le cadre de l'équarrissage.</w:t>
      </w:r>
    </w:p>
    <w:p w14:paraId="69867033" w14:textId="2A8CE4D9" w:rsidR="00015787" w:rsidRPr="001025E3" w:rsidRDefault="00000000" w:rsidP="00A97451">
      <w:pPr>
        <w:jc w:val="both"/>
        <w:rPr>
          <w:color w:val="000000"/>
          <w:lang w:val="fr-FR"/>
        </w:rPr>
      </w:pPr>
      <w:hyperlink r:id="rId82" w:anchor="ntc*1-L_2018328FR.01014701-E0013" w:history="1">
        <w:r w:rsidR="00694ACF" w:rsidRPr="001025E3">
          <w:rPr>
            <w:rStyle w:val="Hyperlink"/>
            <w:color w:val="auto"/>
            <w:u w:val="none"/>
            <w:vertAlign w:val="superscript"/>
            <w:lang w:val="fr-BE"/>
          </w:rPr>
          <w:t>9</w:t>
        </w:r>
      </w:hyperlink>
      <w:r w:rsidR="00694ACF" w:rsidRPr="001025E3">
        <w:rPr>
          <w:color w:val="000000"/>
          <w:lang w:val="fr-BE"/>
        </w:rPr>
        <w:t>  Les valeurs par défaut pour les procédés faisant appel à une centrale de cogénération sont valables uniquement si la totalité de la chaleur industrielle est fournie par la centrale de cogénération.</w:t>
      </w:r>
    </w:p>
    <w:p w14:paraId="4DCC4500" w14:textId="307FFD0C" w:rsidR="00A97451" w:rsidRPr="001025E3" w:rsidRDefault="00A97451" w:rsidP="00A97451">
      <w:pPr>
        <w:jc w:val="both"/>
        <w:rPr>
          <w:color w:val="000000"/>
          <w:lang w:val="fr-BE"/>
        </w:rPr>
      </w:pPr>
    </w:p>
    <w:p w14:paraId="391B8C5A" w14:textId="0F7D6116" w:rsidR="00A97451" w:rsidRPr="001025E3" w:rsidRDefault="00A97451" w:rsidP="00A97451">
      <w:pPr>
        <w:jc w:val="both"/>
        <w:rPr>
          <w:bCs/>
          <w:lang w:val="fr-FR"/>
        </w:rPr>
      </w:pPr>
      <w:r w:rsidRPr="001025E3">
        <w:rPr>
          <w:lang w:val="fr-BE"/>
        </w:rPr>
        <w:t>Vu pour être annexé à Notre arrêté du 17 décembre 2021</w:t>
      </w:r>
      <w:r w:rsidRPr="001025E3">
        <w:rPr>
          <w:lang w:val="fr-FR"/>
        </w:rPr>
        <w:t xml:space="preserve"> établissant des normes de produits pour les carburants destinés au secteur du transport d’origine renouvelable et pour les combustibles ou carburants à base de carbone recyclé destinés au secteur des transports.</w:t>
      </w:r>
    </w:p>
    <w:p w14:paraId="6FCE5689" w14:textId="6027549B" w:rsidR="00A97451" w:rsidRPr="001025E3" w:rsidRDefault="00A97451" w:rsidP="00A97451">
      <w:pPr>
        <w:jc w:val="both"/>
        <w:rPr>
          <w:bCs/>
          <w:lang w:val="fr-FR"/>
        </w:rPr>
      </w:pPr>
    </w:p>
    <w:p w14:paraId="5FE5AB2E" w14:textId="08E4DAA2" w:rsidR="00167144" w:rsidRPr="001025E3" w:rsidRDefault="00167144" w:rsidP="00A97451">
      <w:pPr>
        <w:jc w:val="both"/>
        <w:rPr>
          <w:bCs/>
          <w:lang w:val="fr-FR"/>
        </w:rPr>
      </w:pPr>
    </w:p>
    <w:p w14:paraId="4EA420F0" w14:textId="099077D9" w:rsidR="00167144" w:rsidRPr="001025E3" w:rsidRDefault="00167144" w:rsidP="00A97451">
      <w:pPr>
        <w:jc w:val="both"/>
        <w:rPr>
          <w:bCs/>
          <w:lang w:val="fr-FR"/>
        </w:rPr>
      </w:pPr>
    </w:p>
    <w:p w14:paraId="06527F73" w14:textId="25F01A6C" w:rsidR="00167144" w:rsidRPr="001025E3" w:rsidRDefault="00167144" w:rsidP="00A97451">
      <w:pPr>
        <w:jc w:val="both"/>
        <w:rPr>
          <w:bCs/>
          <w:lang w:val="fr-FR"/>
        </w:rPr>
      </w:pPr>
    </w:p>
    <w:p w14:paraId="07326B31" w14:textId="3446F4FE" w:rsidR="00167144" w:rsidRPr="001025E3" w:rsidRDefault="00167144" w:rsidP="00A97451">
      <w:pPr>
        <w:jc w:val="both"/>
        <w:rPr>
          <w:bCs/>
          <w:lang w:val="fr-FR"/>
        </w:rPr>
      </w:pPr>
    </w:p>
    <w:p w14:paraId="213184F9" w14:textId="03C70FFD" w:rsidR="00167144" w:rsidRPr="001025E3" w:rsidRDefault="00167144" w:rsidP="00A97451">
      <w:pPr>
        <w:jc w:val="both"/>
        <w:rPr>
          <w:bCs/>
          <w:lang w:val="fr-FR"/>
        </w:rPr>
      </w:pPr>
    </w:p>
    <w:p w14:paraId="06BD13FC" w14:textId="77777777" w:rsidR="00167144" w:rsidRPr="001025E3" w:rsidRDefault="00167144" w:rsidP="00A97451">
      <w:pPr>
        <w:jc w:val="both"/>
        <w:rPr>
          <w:bCs/>
          <w:lang w:val="fr-FR"/>
        </w:rPr>
      </w:pPr>
    </w:p>
    <w:p w14:paraId="17C3F6C2" w14:textId="46DA112D" w:rsidR="00A97451" w:rsidRPr="001025E3" w:rsidRDefault="00A97451" w:rsidP="00A97451">
      <w:pPr>
        <w:jc w:val="center"/>
        <w:rPr>
          <w:lang w:val="fr-FR"/>
        </w:rPr>
      </w:pPr>
      <w:r w:rsidRPr="001025E3">
        <w:rPr>
          <w:lang w:val="fr-FR"/>
        </w:rPr>
        <w:t>Par le Roi :</w:t>
      </w:r>
    </w:p>
    <w:p w14:paraId="36D1C231" w14:textId="77777777" w:rsidR="00167144" w:rsidRPr="001025E3" w:rsidRDefault="00167144" w:rsidP="00A97451">
      <w:pPr>
        <w:jc w:val="center"/>
        <w:rPr>
          <w:lang w:val="fr-FR"/>
        </w:rPr>
      </w:pPr>
    </w:p>
    <w:p w14:paraId="347D2629" w14:textId="57D39679" w:rsidR="00A97451" w:rsidRPr="001025E3" w:rsidRDefault="00A97451" w:rsidP="00A97451">
      <w:pPr>
        <w:jc w:val="center"/>
        <w:rPr>
          <w:lang w:val="fr-FR"/>
        </w:rPr>
      </w:pPr>
      <w:r w:rsidRPr="001025E3">
        <w:rPr>
          <w:lang w:val="fr-BE"/>
        </w:rPr>
        <w:t>La Ministre de l’Environnement,</w:t>
      </w:r>
    </w:p>
    <w:p w14:paraId="2816F6F8" w14:textId="28139949" w:rsidR="00015787" w:rsidRPr="001025E3" w:rsidRDefault="00015787" w:rsidP="00714DE2">
      <w:pPr>
        <w:jc w:val="both"/>
        <w:rPr>
          <w:lang w:val="fr-BE"/>
        </w:rPr>
      </w:pPr>
    </w:p>
    <w:p w14:paraId="12EC43F0" w14:textId="0CF70D6E" w:rsidR="00167144" w:rsidRPr="001025E3" w:rsidRDefault="00167144" w:rsidP="00714DE2">
      <w:pPr>
        <w:jc w:val="both"/>
        <w:rPr>
          <w:lang w:val="fr-BE"/>
        </w:rPr>
      </w:pPr>
    </w:p>
    <w:p w14:paraId="7CCAF41F" w14:textId="11044E30" w:rsidR="00167144" w:rsidRPr="001025E3" w:rsidRDefault="00167144" w:rsidP="00714DE2">
      <w:pPr>
        <w:jc w:val="both"/>
        <w:rPr>
          <w:lang w:val="fr-BE"/>
        </w:rPr>
      </w:pPr>
    </w:p>
    <w:p w14:paraId="6D3843E7" w14:textId="2291E52A" w:rsidR="00167144" w:rsidRPr="001025E3" w:rsidRDefault="00167144" w:rsidP="00714DE2">
      <w:pPr>
        <w:jc w:val="both"/>
        <w:rPr>
          <w:lang w:val="fr-BE"/>
        </w:rPr>
      </w:pPr>
    </w:p>
    <w:p w14:paraId="521133A1" w14:textId="78F68A3E" w:rsidR="00167144" w:rsidRPr="001025E3" w:rsidRDefault="00167144" w:rsidP="00714DE2">
      <w:pPr>
        <w:jc w:val="both"/>
        <w:rPr>
          <w:lang w:val="fr-BE"/>
        </w:rPr>
      </w:pPr>
    </w:p>
    <w:p w14:paraId="252255CD" w14:textId="77777777" w:rsidR="00167144" w:rsidRPr="001025E3" w:rsidRDefault="00167144" w:rsidP="00714DE2">
      <w:pPr>
        <w:jc w:val="both"/>
        <w:rPr>
          <w:lang w:val="fr-BE"/>
        </w:rPr>
      </w:pPr>
    </w:p>
    <w:p w14:paraId="79D56C73" w14:textId="736FAB5A" w:rsidR="00A97451" w:rsidRPr="001025E3" w:rsidRDefault="00A97451" w:rsidP="00A97451">
      <w:pPr>
        <w:jc w:val="center"/>
        <w:rPr>
          <w:lang w:val="fr-FR"/>
        </w:rPr>
      </w:pPr>
      <w:r w:rsidRPr="001025E3">
        <w:rPr>
          <w:lang w:val="fr-BE"/>
        </w:rPr>
        <w:t>Z. KHATTABI</w:t>
      </w:r>
    </w:p>
    <w:p w14:paraId="1E0D995A" w14:textId="77777777" w:rsidR="00A97451" w:rsidRPr="001025E3" w:rsidRDefault="00A97451">
      <w:pPr>
        <w:rPr>
          <w:lang w:val="fr-FR"/>
        </w:rPr>
      </w:pPr>
      <w:r w:rsidRPr="001025E3">
        <w:rPr>
          <w:lang w:val="fr-BE"/>
        </w:rPr>
        <w:br w:type="page"/>
      </w:r>
    </w:p>
    <w:p w14:paraId="5FF4DF5C" w14:textId="3EF3DEB4" w:rsidR="00A97451" w:rsidRPr="001025E3" w:rsidRDefault="00A97451" w:rsidP="00A97451">
      <w:pPr>
        <w:rPr>
          <w:b/>
          <w:lang w:val="fr-FR"/>
        </w:rPr>
      </w:pPr>
      <w:r w:rsidRPr="001025E3">
        <w:rPr>
          <w:b/>
          <w:lang w:val="fr-FR"/>
        </w:rPr>
        <w:lastRenderedPageBreak/>
        <w:t xml:space="preserve">Annexe 2. </w:t>
      </w:r>
      <w:r w:rsidRPr="001025E3">
        <w:rPr>
          <w:b/>
          <w:lang w:val="fr-BE"/>
        </w:rPr>
        <w:t xml:space="preserve">à l’arrêté royal du 17 décembre 2021 établissant des normes de produits pour les carburants destinés au secteur du transport d’origine renouvelable </w:t>
      </w:r>
      <w:r w:rsidRPr="001025E3">
        <w:rPr>
          <w:b/>
          <w:lang w:val="fr-FR"/>
        </w:rPr>
        <w:t>et pour les combustibles ou carburants à base de carbone recyclé destinés au secteur des transports</w:t>
      </w:r>
      <w:r w:rsidRPr="001025E3">
        <w:rPr>
          <w:b/>
          <w:lang w:val="fr-BE"/>
        </w:rPr>
        <w:t xml:space="preserve"> </w:t>
      </w:r>
    </w:p>
    <w:p w14:paraId="5029BA0B" w14:textId="77777777" w:rsidR="00A97451" w:rsidRPr="001025E3" w:rsidRDefault="00A97451" w:rsidP="00A97451">
      <w:pPr>
        <w:rPr>
          <w:b/>
          <w:lang w:val="fr-BE"/>
        </w:rPr>
      </w:pPr>
    </w:p>
    <w:p w14:paraId="6BD307DE" w14:textId="2FD32423" w:rsidR="00A97451" w:rsidRPr="001025E3" w:rsidRDefault="008C4A40" w:rsidP="00A97451">
      <w:pPr>
        <w:shd w:val="clear" w:color="auto" w:fill="FFFFFF"/>
        <w:spacing w:before="240" w:after="120"/>
        <w:jc w:val="both"/>
        <w:rPr>
          <w:b/>
          <w:bCs/>
          <w:color w:val="000000"/>
          <w:lang w:val="fr-FR"/>
        </w:rPr>
      </w:pPr>
      <w:r w:rsidRPr="001025E3">
        <w:rPr>
          <w:b/>
          <w:color w:val="000000"/>
          <w:lang w:val="fr-BE"/>
        </w:rPr>
        <w:t>Règles pour le calcul de l'impact sur les gaz à effet de serre des biogaz et des combustibles fossiles de référence</w:t>
      </w:r>
    </w:p>
    <w:p w14:paraId="521E1733" w14:textId="77777777" w:rsidR="008C4A40" w:rsidRPr="001025E3" w:rsidRDefault="008C4A40" w:rsidP="00A97451">
      <w:pPr>
        <w:shd w:val="clear" w:color="auto" w:fill="FFFFFF"/>
        <w:spacing w:before="240" w:after="120"/>
        <w:jc w:val="both"/>
        <w:rPr>
          <w:b/>
          <w:bCs/>
          <w:color w:val="000000"/>
          <w:lang w:val="fr-BE"/>
        </w:rPr>
      </w:pPr>
    </w:p>
    <w:p w14:paraId="23BF0D58" w14:textId="46497E39" w:rsidR="002E3FEC" w:rsidRPr="001025E3" w:rsidRDefault="00A97451" w:rsidP="00AE7CA3">
      <w:pPr>
        <w:pStyle w:val="ListParagraph"/>
        <w:numPr>
          <w:ilvl w:val="0"/>
          <w:numId w:val="15"/>
        </w:numPr>
        <w:rPr>
          <w:b/>
          <w:bCs/>
          <w:color w:val="000000"/>
          <w:lang w:val="fr-FR"/>
        </w:rPr>
      </w:pPr>
      <w:r w:rsidRPr="001025E3">
        <w:rPr>
          <w:b/>
          <w:color w:val="000000"/>
          <w:lang w:val="fr-BE"/>
        </w:rPr>
        <w:t>Valeurs types et valeurs par défaut des réductions des émissions de gaz à effet de serre pour les BIOGAZ produits sans émissions nettes de carbone dues à des changements dans l'affectation des sols</w:t>
      </w:r>
    </w:p>
    <w:p w14:paraId="5BFAF9AE" w14:textId="5AB623F8" w:rsidR="00A97451" w:rsidRPr="001025E3" w:rsidRDefault="00A97451" w:rsidP="00AE7CA3">
      <w:pPr>
        <w:rPr>
          <w:lang w:val="fr-B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293"/>
        <w:gridCol w:w="1961"/>
        <w:gridCol w:w="1545"/>
        <w:gridCol w:w="1545"/>
      </w:tblGrid>
      <w:tr w:rsidR="00AE7CA3" w:rsidRPr="001025E3" w14:paraId="3195B196" w14:textId="77777777" w:rsidTr="00E4231B">
        <w:tc>
          <w:tcPr>
            <w:tcW w:w="16188" w:type="dxa"/>
            <w:gridSpan w:val="4"/>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CE8A1F" w14:textId="691A0D3F" w:rsidR="00AE7CA3" w:rsidRPr="001025E3" w:rsidRDefault="00AE7CA3" w:rsidP="00E4231B">
            <w:pPr>
              <w:spacing w:before="60" w:after="60"/>
              <w:ind w:right="195"/>
              <w:jc w:val="center"/>
              <w:rPr>
                <w:b/>
                <w:bCs/>
              </w:rPr>
            </w:pPr>
            <w:r w:rsidRPr="001025E3">
              <w:rPr>
                <w:b/>
              </w:rPr>
              <w:t>BIOMÉTHANE POUR LE TRANSPORT</w:t>
            </w:r>
            <w:hyperlink r:id="rId83" w:anchor="ntr*5-L_2018328FR.01017201-E0009" w:history="1">
              <w:r w:rsidRPr="001025E3">
                <w:rPr>
                  <w:rStyle w:val="Hyperlink"/>
                  <w:b/>
                  <w:color w:val="3366CC"/>
                </w:rPr>
                <w:t> </w:t>
              </w:r>
              <w:r w:rsidRPr="001025E3">
                <w:rPr>
                  <w:rStyle w:val="Hyperlink"/>
                  <w:color w:val="auto"/>
                  <w:u w:val="none"/>
                </w:rPr>
                <w:t>1</w:t>
              </w:r>
            </w:hyperlink>
          </w:p>
        </w:tc>
      </w:tr>
      <w:tr w:rsidR="00AE7CA3" w:rsidRPr="00A83F87" w14:paraId="7F5F88DB" w14:textId="77777777" w:rsidTr="00E4231B">
        <w:tc>
          <w:tcPr>
            <w:tcW w:w="113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CA97BD" w14:textId="77777777" w:rsidR="00AE7CA3" w:rsidRPr="001025E3" w:rsidRDefault="00AE7CA3" w:rsidP="00E4231B">
            <w:pPr>
              <w:spacing w:before="60" w:after="60"/>
              <w:ind w:right="195"/>
              <w:jc w:val="center"/>
              <w:rPr>
                <w:b/>
                <w:bCs/>
                <w:lang w:val="fr-FR"/>
              </w:rPr>
            </w:pPr>
            <w:r w:rsidRPr="001025E3">
              <w:rPr>
                <w:b/>
                <w:lang w:val="fr-BE"/>
              </w:rPr>
              <w:t>Système de production de biométhane</w:t>
            </w:r>
          </w:p>
        </w:tc>
        <w:tc>
          <w:tcPr>
            <w:tcW w:w="18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2C1C1B" w14:textId="77777777" w:rsidR="00AE7CA3" w:rsidRPr="001025E3" w:rsidRDefault="00AE7CA3" w:rsidP="00E4231B">
            <w:pPr>
              <w:spacing w:before="60" w:after="60"/>
              <w:ind w:right="195"/>
              <w:jc w:val="center"/>
              <w:rPr>
                <w:b/>
                <w:bCs/>
              </w:rPr>
            </w:pPr>
            <w:r w:rsidRPr="001025E3">
              <w:rPr>
                <w:b/>
              </w:rPr>
              <w:t xml:space="preserve">Options </w:t>
            </w:r>
            <w:proofErr w:type="spellStart"/>
            <w:r w:rsidRPr="001025E3">
              <w:rPr>
                <w:b/>
              </w:rPr>
              <w:t>technologiques</w:t>
            </w:r>
            <w:proofErr w:type="spellEnd"/>
          </w:p>
        </w:tc>
        <w:tc>
          <w:tcPr>
            <w:tcW w:w="14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3F079B" w14:textId="77777777" w:rsidR="00AE7CA3" w:rsidRPr="001025E3" w:rsidRDefault="00AE7CA3" w:rsidP="00E4231B">
            <w:pPr>
              <w:spacing w:before="60" w:after="60"/>
              <w:ind w:right="195"/>
              <w:jc w:val="center"/>
              <w:rPr>
                <w:b/>
                <w:bCs/>
                <w:lang w:val="fr-FR"/>
              </w:rPr>
            </w:pPr>
            <w:r w:rsidRPr="001025E3">
              <w:rPr>
                <w:b/>
                <w:lang w:val="fr-BE"/>
              </w:rPr>
              <w:t>Réductions des émissions de gaz à effet de serre — valeurs types</w:t>
            </w:r>
          </w:p>
        </w:tc>
        <w:tc>
          <w:tcPr>
            <w:tcW w:w="14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13B04F" w14:textId="77777777" w:rsidR="00AE7CA3" w:rsidRPr="001025E3" w:rsidRDefault="00AE7CA3" w:rsidP="00E4231B">
            <w:pPr>
              <w:spacing w:before="60" w:after="60"/>
              <w:ind w:right="195"/>
              <w:jc w:val="center"/>
              <w:rPr>
                <w:b/>
                <w:bCs/>
                <w:lang w:val="fr-FR"/>
              </w:rPr>
            </w:pPr>
            <w:r w:rsidRPr="001025E3">
              <w:rPr>
                <w:b/>
                <w:lang w:val="fr-BE"/>
              </w:rPr>
              <w:t>Réductions des émissions de gaz à effet de serre — valeurs par défaut</w:t>
            </w:r>
          </w:p>
        </w:tc>
      </w:tr>
      <w:tr w:rsidR="00AE7CA3" w:rsidRPr="001025E3" w14:paraId="52F2F6BB" w14:textId="77777777" w:rsidTr="00E4231B">
        <w:tc>
          <w:tcPr>
            <w:tcW w:w="11388"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1248AD" w14:textId="77777777" w:rsidR="00AE7CA3" w:rsidRPr="001025E3" w:rsidRDefault="00AE7CA3" w:rsidP="00E4231B">
            <w:pPr>
              <w:spacing w:before="60" w:after="60"/>
            </w:pPr>
            <w:r w:rsidRPr="001025E3">
              <w:t xml:space="preserve">Fumier </w:t>
            </w:r>
            <w:proofErr w:type="spellStart"/>
            <w:r w:rsidRPr="001025E3">
              <w:t>humide</w:t>
            </w:r>
            <w:proofErr w:type="spellEnd"/>
          </w:p>
        </w:tc>
        <w:tc>
          <w:tcPr>
            <w:tcW w:w="18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7AC5ED" w14:textId="77777777" w:rsidR="00AE7CA3" w:rsidRPr="001025E3" w:rsidRDefault="00AE7CA3" w:rsidP="00E4231B">
            <w:pPr>
              <w:spacing w:before="60" w:after="60"/>
              <w:rPr>
                <w:lang w:val="fr-FR"/>
              </w:rPr>
            </w:pPr>
            <w:r w:rsidRPr="001025E3">
              <w:rPr>
                <w:lang w:val="fr-BE"/>
              </w:rPr>
              <w:t>Digestat ouvert, pas de combustion des effluents gazeux</w:t>
            </w:r>
          </w:p>
        </w:tc>
        <w:tc>
          <w:tcPr>
            <w:tcW w:w="14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07EDF7" w14:textId="77777777" w:rsidR="00AE7CA3" w:rsidRPr="001025E3" w:rsidRDefault="00AE7CA3" w:rsidP="00E4231B">
            <w:pPr>
              <w:spacing w:before="60" w:after="60"/>
            </w:pPr>
            <w:r w:rsidRPr="001025E3">
              <w:t>117 %</w:t>
            </w:r>
          </w:p>
        </w:tc>
        <w:tc>
          <w:tcPr>
            <w:tcW w:w="14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40E08B" w14:textId="77777777" w:rsidR="00AE7CA3" w:rsidRPr="001025E3" w:rsidRDefault="00AE7CA3" w:rsidP="00E4231B">
            <w:pPr>
              <w:spacing w:before="60" w:after="60"/>
            </w:pPr>
            <w:r w:rsidRPr="001025E3">
              <w:t>72 %</w:t>
            </w:r>
          </w:p>
        </w:tc>
      </w:tr>
      <w:tr w:rsidR="00AE7CA3" w:rsidRPr="001025E3" w14:paraId="25870F18"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4DF053A7" w14:textId="77777777" w:rsidR="00AE7CA3" w:rsidRPr="001025E3" w:rsidRDefault="00AE7CA3" w:rsidP="00E4231B"/>
        </w:tc>
        <w:tc>
          <w:tcPr>
            <w:tcW w:w="18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C600D7" w14:textId="77777777" w:rsidR="00AE7CA3" w:rsidRPr="001025E3" w:rsidRDefault="00AE7CA3" w:rsidP="00E4231B">
            <w:pPr>
              <w:spacing w:before="60" w:after="60"/>
              <w:rPr>
                <w:lang w:val="fr-FR"/>
              </w:rPr>
            </w:pPr>
            <w:r w:rsidRPr="001025E3">
              <w:rPr>
                <w:lang w:val="fr-BE"/>
              </w:rPr>
              <w:t>Digestat ouvert, combustion des effluents gazeux</w:t>
            </w:r>
          </w:p>
        </w:tc>
        <w:tc>
          <w:tcPr>
            <w:tcW w:w="14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1B0369" w14:textId="77777777" w:rsidR="00AE7CA3" w:rsidRPr="001025E3" w:rsidRDefault="00AE7CA3" w:rsidP="00E4231B">
            <w:pPr>
              <w:spacing w:before="60" w:after="60"/>
            </w:pPr>
            <w:r w:rsidRPr="001025E3">
              <w:t>133 %</w:t>
            </w:r>
          </w:p>
        </w:tc>
        <w:tc>
          <w:tcPr>
            <w:tcW w:w="14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5E9BAE" w14:textId="77777777" w:rsidR="00AE7CA3" w:rsidRPr="001025E3" w:rsidRDefault="00AE7CA3" w:rsidP="00E4231B">
            <w:pPr>
              <w:spacing w:before="60" w:after="60"/>
            </w:pPr>
            <w:r w:rsidRPr="001025E3">
              <w:t>94 %</w:t>
            </w:r>
          </w:p>
        </w:tc>
      </w:tr>
      <w:tr w:rsidR="00AE7CA3" w:rsidRPr="001025E3" w14:paraId="4B36953F"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495ADDFE" w14:textId="77777777" w:rsidR="00AE7CA3" w:rsidRPr="001025E3" w:rsidRDefault="00AE7CA3" w:rsidP="00E4231B"/>
        </w:tc>
        <w:tc>
          <w:tcPr>
            <w:tcW w:w="18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03292F" w14:textId="77777777" w:rsidR="00AE7CA3" w:rsidRPr="001025E3" w:rsidRDefault="00AE7CA3" w:rsidP="00E4231B">
            <w:pPr>
              <w:spacing w:before="60" w:after="60"/>
              <w:rPr>
                <w:lang w:val="fr-FR"/>
              </w:rPr>
            </w:pPr>
            <w:r w:rsidRPr="001025E3">
              <w:rPr>
                <w:lang w:val="fr-BE"/>
              </w:rPr>
              <w:t>Digestat fermé, pas de combustion des effluents gazeux</w:t>
            </w:r>
          </w:p>
        </w:tc>
        <w:tc>
          <w:tcPr>
            <w:tcW w:w="14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4FD262" w14:textId="77777777" w:rsidR="00AE7CA3" w:rsidRPr="001025E3" w:rsidRDefault="00AE7CA3" w:rsidP="00E4231B">
            <w:pPr>
              <w:spacing w:before="60" w:after="60"/>
            </w:pPr>
            <w:r w:rsidRPr="001025E3">
              <w:t>190 %</w:t>
            </w:r>
          </w:p>
        </w:tc>
        <w:tc>
          <w:tcPr>
            <w:tcW w:w="14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46B912" w14:textId="77777777" w:rsidR="00AE7CA3" w:rsidRPr="001025E3" w:rsidRDefault="00AE7CA3" w:rsidP="00E4231B">
            <w:pPr>
              <w:spacing w:before="60" w:after="60"/>
            </w:pPr>
            <w:r w:rsidRPr="001025E3">
              <w:t>179 %</w:t>
            </w:r>
          </w:p>
        </w:tc>
      </w:tr>
      <w:tr w:rsidR="00AE7CA3" w:rsidRPr="001025E3" w14:paraId="273A763D"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08086417" w14:textId="77777777" w:rsidR="00AE7CA3" w:rsidRPr="001025E3" w:rsidRDefault="00AE7CA3" w:rsidP="00E4231B"/>
        </w:tc>
        <w:tc>
          <w:tcPr>
            <w:tcW w:w="18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F47470" w14:textId="77777777" w:rsidR="00AE7CA3" w:rsidRPr="001025E3" w:rsidRDefault="00AE7CA3" w:rsidP="00E4231B">
            <w:pPr>
              <w:spacing w:before="60" w:after="60"/>
              <w:rPr>
                <w:lang w:val="fr-FR"/>
              </w:rPr>
            </w:pPr>
            <w:r w:rsidRPr="001025E3">
              <w:rPr>
                <w:lang w:val="fr-BE"/>
              </w:rPr>
              <w:t>Digestat fermé, combustion des effluents gazeux</w:t>
            </w:r>
          </w:p>
        </w:tc>
        <w:tc>
          <w:tcPr>
            <w:tcW w:w="14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23BB5C" w14:textId="77777777" w:rsidR="00AE7CA3" w:rsidRPr="001025E3" w:rsidRDefault="00AE7CA3" w:rsidP="00E4231B">
            <w:pPr>
              <w:spacing w:before="60" w:after="60"/>
            </w:pPr>
            <w:r w:rsidRPr="001025E3">
              <w:t>206 %</w:t>
            </w:r>
          </w:p>
        </w:tc>
        <w:tc>
          <w:tcPr>
            <w:tcW w:w="14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D7ADFD" w14:textId="77777777" w:rsidR="00AE7CA3" w:rsidRPr="001025E3" w:rsidRDefault="00AE7CA3" w:rsidP="00E4231B">
            <w:pPr>
              <w:spacing w:before="60" w:after="60"/>
            </w:pPr>
            <w:r w:rsidRPr="001025E3">
              <w:t>202 %</w:t>
            </w:r>
          </w:p>
        </w:tc>
      </w:tr>
      <w:tr w:rsidR="00AE7CA3" w:rsidRPr="001025E3" w14:paraId="1B6DEB19" w14:textId="77777777" w:rsidTr="00E4231B">
        <w:tc>
          <w:tcPr>
            <w:tcW w:w="11388"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D6C5E7" w14:textId="77777777" w:rsidR="00AE7CA3" w:rsidRPr="001025E3" w:rsidRDefault="00AE7CA3" w:rsidP="00E4231B">
            <w:pPr>
              <w:spacing w:before="60" w:after="60"/>
            </w:pPr>
            <w:r w:rsidRPr="001025E3">
              <w:lastRenderedPageBreak/>
              <w:t xml:space="preserve">Plant de </w:t>
            </w:r>
            <w:proofErr w:type="spellStart"/>
            <w:r w:rsidRPr="001025E3">
              <w:t>maïs</w:t>
            </w:r>
            <w:proofErr w:type="spellEnd"/>
            <w:r w:rsidRPr="001025E3">
              <w:t xml:space="preserve"> </w:t>
            </w:r>
            <w:proofErr w:type="spellStart"/>
            <w:r w:rsidRPr="001025E3">
              <w:t>entier</w:t>
            </w:r>
            <w:proofErr w:type="spellEnd"/>
          </w:p>
        </w:tc>
        <w:tc>
          <w:tcPr>
            <w:tcW w:w="18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72DAD4" w14:textId="77777777" w:rsidR="00AE7CA3" w:rsidRPr="001025E3" w:rsidRDefault="00AE7CA3" w:rsidP="00E4231B">
            <w:pPr>
              <w:spacing w:before="60" w:after="60"/>
              <w:rPr>
                <w:lang w:val="fr-FR"/>
              </w:rPr>
            </w:pPr>
            <w:r w:rsidRPr="001025E3">
              <w:rPr>
                <w:lang w:val="fr-BE"/>
              </w:rPr>
              <w:t>Digestat ouvert, pas de combustion des effluents gazeux</w:t>
            </w:r>
          </w:p>
        </w:tc>
        <w:tc>
          <w:tcPr>
            <w:tcW w:w="14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41BB6C" w14:textId="77777777" w:rsidR="00AE7CA3" w:rsidRPr="001025E3" w:rsidRDefault="00AE7CA3" w:rsidP="00E4231B">
            <w:pPr>
              <w:spacing w:before="60" w:after="60"/>
            </w:pPr>
            <w:r w:rsidRPr="001025E3">
              <w:t>35 %</w:t>
            </w:r>
          </w:p>
        </w:tc>
        <w:tc>
          <w:tcPr>
            <w:tcW w:w="14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C01838" w14:textId="77777777" w:rsidR="00AE7CA3" w:rsidRPr="001025E3" w:rsidRDefault="00AE7CA3" w:rsidP="00E4231B">
            <w:pPr>
              <w:spacing w:before="60" w:after="60"/>
            </w:pPr>
            <w:r w:rsidRPr="001025E3">
              <w:t>17 %</w:t>
            </w:r>
          </w:p>
        </w:tc>
      </w:tr>
      <w:tr w:rsidR="00AE7CA3" w:rsidRPr="001025E3" w14:paraId="6AC6B470"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62E0CDE2" w14:textId="77777777" w:rsidR="00AE7CA3" w:rsidRPr="001025E3" w:rsidRDefault="00AE7CA3" w:rsidP="00E4231B"/>
        </w:tc>
        <w:tc>
          <w:tcPr>
            <w:tcW w:w="18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4752F5" w14:textId="77777777" w:rsidR="00AE7CA3" w:rsidRPr="001025E3" w:rsidRDefault="00AE7CA3" w:rsidP="00E4231B">
            <w:pPr>
              <w:spacing w:before="60" w:after="60"/>
              <w:rPr>
                <w:lang w:val="fr-FR"/>
              </w:rPr>
            </w:pPr>
            <w:r w:rsidRPr="001025E3">
              <w:rPr>
                <w:lang w:val="fr-BE"/>
              </w:rPr>
              <w:t>Digestat ouvert, combustion des effluents gazeux</w:t>
            </w:r>
          </w:p>
        </w:tc>
        <w:tc>
          <w:tcPr>
            <w:tcW w:w="14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466481" w14:textId="77777777" w:rsidR="00AE7CA3" w:rsidRPr="001025E3" w:rsidRDefault="00AE7CA3" w:rsidP="00E4231B">
            <w:pPr>
              <w:spacing w:before="60" w:after="60"/>
            </w:pPr>
            <w:r w:rsidRPr="001025E3">
              <w:t>51 %</w:t>
            </w:r>
          </w:p>
        </w:tc>
        <w:tc>
          <w:tcPr>
            <w:tcW w:w="14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8AB175" w14:textId="77777777" w:rsidR="00AE7CA3" w:rsidRPr="001025E3" w:rsidRDefault="00AE7CA3" w:rsidP="00E4231B">
            <w:pPr>
              <w:spacing w:before="60" w:after="60"/>
            </w:pPr>
            <w:r w:rsidRPr="001025E3">
              <w:t>39 %</w:t>
            </w:r>
          </w:p>
        </w:tc>
      </w:tr>
      <w:tr w:rsidR="00AE7CA3" w:rsidRPr="001025E3" w14:paraId="67A34F84"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64050BD8" w14:textId="77777777" w:rsidR="00AE7CA3" w:rsidRPr="001025E3" w:rsidRDefault="00AE7CA3" w:rsidP="00E4231B"/>
        </w:tc>
        <w:tc>
          <w:tcPr>
            <w:tcW w:w="18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A451AF" w14:textId="77777777" w:rsidR="00AE7CA3" w:rsidRPr="001025E3" w:rsidRDefault="00AE7CA3" w:rsidP="00E4231B">
            <w:pPr>
              <w:spacing w:before="60" w:after="60"/>
              <w:rPr>
                <w:lang w:val="fr-FR"/>
              </w:rPr>
            </w:pPr>
            <w:r w:rsidRPr="001025E3">
              <w:rPr>
                <w:lang w:val="fr-BE"/>
              </w:rPr>
              <w:t>Digestat fermé, pas de combustion des effluents gazeux</w:t>
            </w:r>
          </w:p>
        </w:tc>
        <w:tc>
          <w:tcPr>
            <w:tcW w:w="14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DE75DA" w14:textId="77777777" w:rsidR="00AE7CA3" w:rsidRPr="001025E3" w:rsidRDefault="00AE7CA3" w:rsidP="00E4231B">
            <w:pPr>
              <w:spacing w:before="60" w:after="60"/>
            </w:pPr>
            <w:r w:rsidRPr="001025E3">
              <w:t>52 %</w:t>
            </w:r>
          </w:p>
        </w:tc>
        <w:tc>
          <w:tcPr>
            <w:tcW w:w="14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5BE66A" w14:textId="77777777" w:rsidR="00AE7CA3" w:rsidRPr="001025E3" w:rsidRDefault="00AE7CA3" w:rsidP="00E4231B">
            <w:pPr>
              <w:spacing w:before="60" w:after="60"/>
            </w:pPr>
            <w:r w:rsidRPr="001025E3">
              <w:t>41 %</w:t>
            </w:r>
          </w:p>
        </w:tc>
      </w:tr>
      <w:tr w:rsidR="00AE7CA3" w:rsidRPr="001025E3" w14:paraId="3BBC01BA"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7F2E6114" w14:textId="77777777" w:rsidR="00AE7CA3" w:rsidRPr="001025E3" w:rsidRDefault="00AE7CA3" w:rsidP="00E4231B"/>
        </w:tc>
        <w:tc>
          <w:tcPr>
            <w:tcW w:w="18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4F2C36" w14:textId="77777777" w:rsidR="00AE7CA3" w:rsidRPr="001025E3" w:rsidRDefault="00AE7CA3" w:rsidP="00E4231B">
            <w:pPr>
              <w:spacing w:before="60" w:after="60"/>
              <w:rPr>
                <w:lang w:val="fr-FR"/>
              </w:rPr>
            </w:pPr>
            <w:r w:rsidRPr="001025E3">
              <w:rPr>
                <w:lang w:val="fr-BE"/>
              </w:rPr>
              <w:t>Digestat fermé, combustion des effluents gazeux</w:t>
            </w:r>
          </w:p>
        </w:tc>
        <w:tc>
          <w:tcPr>
            <w:tcW w:w="14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5FD57B" w14:textId="77777777" w:rsidR="00AE7CA3" w:rsidRPr="001025E3" w:rsidRDefault="00AE7CA3" w:rsidP="00E4231B">
            <w:pPr>
              <w:spacing w:before="60" w:after="60"/>
            </w:pPr>
            <w:r w:rsidRPr="001025E3">
              <w:t>68 %</w:t>
            </w:r>
          </w:p>
        </w:tc>
        <w:tc>
          <w:tcPr>
            <w:tcW w:w="14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8D9C90" w14:textId="77777777" w:rsidR="00AE7CA3" w:rsidRPr="001025E3" w:rsidRDefault="00AE7CA3" w:rsidP="00E4231B">
            <w:pPr>
              <w:spacing w:before="60" w:after="60"/>
            </w:pPr>
            <w:r w:rsidRPr="001025E3">
              <w:t>63 %</w:t>
            </w:r>
          </w:p>
        </w:tc>
      </w:tr>
      <w:tr w:rsidR="00AE7CA3" w:rsidRPr="001025E3" w14:paraId="49035B5A" w14:textId="77777777" w:rsidTr="00E4231B">
        <w:tc>
          <w:tcPr>
            <w:tcW w:w="11388"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9B0600" w14:textId="77777777" w:rsidR="00AE7CA3" w:rsidRPr="001025E3" w:rsidRDefault="00AE7CA3" w:rsidP="00E4231B">
            <w:pPr>
              <w:spacing w:before="60" w:after="60"/>
            </w:pPr>
            <w:proofErr w:type="spellStart"/>
            <w:r w:rsidRPr="001025E3">
              <w:t>Biodéchets</w:t>
            </w:r>
            <w:proofErr w:type="spellEnd"/>
          </w:p>
        </w:tc>
        <w:tc>
          <w:tcPr>
            <w:tcW w:w="18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420823" w14:textId="77777777" w:rsidR="00AE7CA3" w:rsidRPr="001025E3" w:rsidRDefault="00AE7CA3" w:rsidP="00E4231B">
            <w:pPr>
              <w:spacing w:before="60" w:after="60"/>
              <w:rPr>
                <w:lang w:val="fr-FR"/>
              </w:rPr>
            </w:pPr>
            <w:r w:rsidRPr="001025E3">
              <w:rPr>
                <w:lang w:val="fr-BE"/>
              </w:rPr>
              <w:t>Digestat ouvert, pas de combustion des effluents gazeux</w:t>
            </w:r>
          </w:p>
        </w:tc>
        <w:tc>
          <w:tcPr>
            <w:tcW w:w="14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3F1443" w14:textId="77777777" w:rsidR="00AE7CA3" w:rsidRPr="001025E3" w:rsidRDefault="00AE7CA3" w:rsidP="00E4231B">
            <w:pPr>
              <w:spacing w:before="60" w:after="60"/>
            </w:pPr>
            <w:r w:rsidRPr="001025E3">
              <w:t>43 %</w:t>
            </w:r>
          </w:p>
        </w:tc>
        <w:tc>
          <w:tcPr>
            <w:tcW w:w="14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F91766" w14:textId="77777777" w:rsidR="00AE7CA3" w:rsidRPr="001025E3" w:rsidRDefault="00AE7CA3" w:rsidP="00E4231B">
            <w:pPr>
              <w:spacing w:before="60" w:after="60"/>
            </w:pPr>
            <w:r w:rsidRPr="001025E3">
              <w:t>20 %</w:t>
            </w:r>
          </w:p>
        </w:tc>
      </w:tr>
      <w:tr w:rsidR="00AE7CA3" w:rsidRPr="001025E3" w14:paraId="5C8B3223"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20D4677C" w14:textId="77777777" w:rsidR="00AE7CA3" w:rsidRPr="001025E3" w:rsidRDefault="00AE7CA3" w:rsidP="00E4231B"/>
        </w:tc>
        <w:tc>
          <w:tcPr>
            <w:tcW w:w="18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92C715" w14:textId="77777777" w:rsidR="00AE7CA3" w:rsidRPr="001025E3" w:rsidRDefault="00AE7CA3" w:rsidP="00E4231B">
            <w:pPr>
              <w:spacing w:before="60" w:after="60"/>
              <w:rPr>
                <w:lang w:val="fr-FR"/>
              </w:rPr>
            </w:pPr>
            <w:r w:rsidRPr="001025E3">
              <w:rPr>
                <w:lang w:val="fr-BE"/>
              </w:rPr>
              <w:t>Digestat ouvert, combustion des effluents gazeux</w:t>
            </w:r>
          </w:p>
        </w:tc>
        <w:tc>
          <w:tcPr>
            <w:tcW w:w="14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EC2B9A" w14:textId="77777777" w:rsidR="00AE7CA3" w:rsidRPr="001025E3" w:rsidRDefault="00AE7CA3" w:rsidP="00E4231B">
            <w:pPr>
              <w:spacing w:before="60" w:after="60"/>
            </w:pPr>
            <w:r w:rsidRPr="001025E3">
              <w:t>59 %</w:t>
            </w:r>
          </w:p>
        </w:tc>
        <w:tc>
          <w:tcPr>
            <w:tcW w:w="14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51648C" w14:textId="77777777" w:rsidR="00AE7CA3" w:rsidRPr="001025E3" w:rsidRDefault="00AE7CA3" w:rsidP="00E4231B">
            <w:pPr>
              <w:spacing w:before="60" w:after="60"/>
            </w:pPr>
            <w:r w:rsidRPr="001025E3">
              <w:t>42 %</w:t>
            </w:r>
          </w:p>
        </w:tc>
      </w:tr>
      <w:tr w:rsidR="00AE7CA3" w:rsidRPr="001025E3" w14:paraId="7B130501"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630F5C67" w14:textId="77777777" w:rsidR="00AE7CA3" w:rsidRPr="001025E3" w:rsidRDefault="00AE7CA3" w:rsidP="00E4231B"/>
        </w:tc>
        <w:tc>
          <w:tcPr>
            <w:tcW w:w="18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58C6A4" w14:textId="77777777" w:rsidR="00AE7CA3" w:rsidRPr="001025E3" w:rsidRDefault="00AE7CA3" w:rsidP="00E4231B">
            <w:pPr>
              <w:spacing w:before="60" w:after="60"/>
              <w:rPr>
                <w:lang w:val="fr-FR"/>
              </w:rPr>
            </w:pPr>
            <w:r w:rsidRPr="001025E3">
              <w:rPr>
                <w:lang w:val="fr-BE"/>
              </w:rPr>
              <w:t>Digestat fermé, pas de combustion des effluents gazeux</w:t>
            </w:r>
          </w:p>
        </w:tc>
        <w:tc>
          <w:tcPr>
            <w:tcW w:w="14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C958A4" w14:textId="77777777" w:rsidR="00AE7CA3" w:rsidRPr="001025E3" w:rsidRDefault="00AE7CA3" w:rsidP="00E4231B">
            <w:pPr>
              <w:spacing w:before="60" w:after="60"/>
            </w:pPr>
            <w:r w:rsidRPr="001025E3">
              <w:t>70 %</w:t>
            </w:r>
          </w:p>
        </w:tc>
        <w:tc>
          <w:tcPr>
            <w:tcW w:w="14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5A8E54" w14:textId="77777777" w:rsidR="00AE7CA3" w:rsidRPr="001025E3" w:rsidRDefault="00AE7CA3" w:rsidP="00E4231B">
            <w:pPr>
              <w:spacing w:before="60" w:after="60"/>
            </w:pPr>
            <w:r w:rsidRPr="001025E3">
              <w:t>58 %</w:t>
            </w:r>
          </w:p>
        </w:tc>
      </w:tr>
      <w:tr w:rsidR="00AE7CA3" w:rsidRPr="001025E3" w14:paraId="1C4CF6F0"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23B3E50F" w14:textId="77777777" w:rsidR="00AE7CA3" w:rsidRPr="001025E3" w:rsidRDefault="00AE7CA3" w:rsidP="00E4231B"/>
        </w:tc>
        <w:tc>
          <w:tcPr>
            <w:tcW w:w="18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67474A" w14:textId="77777777" w:rsidR="00AE7CA3" w:rsidRPr="001025E3" w:rsidRDefault="00AE7CA3" w:rsidP="00E4231B">
            <w:pPr>
              <w:spacing w:before="60" w:after="60"/>
              <w:rPr>
                <w:lang w:val="fr-FR"/>
              </w:rPr>
            </w:pPr>
            <w:r w:rsidRPr="001025E3">
              <w:rPr>
                <w:lang w:val="fr-BE"/>
              </w:rPr>
              <w:t>Digestat fermé, combustion des effluents gazeux</w:t>
            </w:r>
          </w:p>
        </w:tc>
        <w:tc>
          <w:tcPr>
            <w:tcW w:w="14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26CFBA" w14:textId="77777777" w:rsidR="00AE7CA3" w:rsidRPr="001025E3" w:rsidRDefault="00AE7CA3" w:rsidP="00E4231B">
            <w:pPr>
              <w:spacing w:before="60" w:after="60"/>
            </w:pPr>
            <w:r w:rsidRPr="001025E3">
              <w:t>86 %</w:t>
            </w:r>
          </w:p>
        </w:tc>
        <w:tc>
          <w:tcPr>
            <w:tcW w:w="14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FBF759" w14:textId="77777777" w:rsidR="00AE7CA3" w:rsidRPr="001025E3" w:rsidRDefault="00AE7CA3" w:rsidP="00E4231B">
            <w:pPr>
              <w:spacing w:before="60" w:after="60"/>
            </w:pPr>
            <w:r w:rsidRPr="001025E3">
              <w:t>80 %</w:t>
            </w:r>
          </w:p>
        </w:tc>
      </w:tr>
    </w:tbl>
    <w:p w14:paraId="188EC56D" w14:textId="4FAA145A" w:rsidR="00AE7CA3" w:rsidRPr="001025E3" w:rsidRDefault="00AE7CA3" w:rsidP="00AE7CA3">
      <w:pPr>
        <w:rPr>
          <w:lang w:val="fr-BE"/>
        </w:rPr>
      </w:pPr>
    </w:p>
    <w:p w14:paraId="4ADB9F41" w14:textId="2E50AC08" w:rsidR="00AE7CA3" w:rsidRPr="001025E3" w:rsidRDefault="00AE7CA3" w:rsidP="00AE7CA3">
      <w:pPr>
        <w:pStyle w:val="ListParagraph"/>
        <w:numPr>
          <w:ilvl w:val="0"/>
          <w:numId w:val="15"/>
        </w:numPr>
        <w:rPr>
          <w:b/>
          <w:bCs/>
          <w:color w:val="000000"/>
        </w:rPr>
      </w:pPr>
      <w:r w:rsidRPr="001025E3">
        <w:rPr>
          <w:b/>
          <w:bCs/>
          <w:color w:val="000000"/>
        </w:rPr>
        <w:t>MÉTHODOLOGIE</w:t>
      </w:r>
    </w:p>
    <w:p w14:paraId="69B41D80" w14:textId="54338B4D" w:rsidR="00AE7CA3" w:rsidRPr="001025E3" w:rsidRDefault="00AE7CA3" w:rsidP="00AE7CA3">
      <w:pPr>
        <w:rPr>
          <w:lang w:val="fr-FR"/>
        </w:rPr>
      </w:pPr>
      <w:r w:rsidRPr="001025E3">
        <w:rPr>
          <w:color w:val="000000"/>
          <w:lang w:val="fr-BE"/>
        </w:rPr>
        <w:t>1. L</w:t>
      </w:r>
      <w:r w:rsidRPr="001025E3">
        <w:rPr>
          <w:lang w:val="fr-BE"/>
        </w:rPr>
        <w:t>es émissions de gaz à effet de serre résultant de la production et de l'utilisation de combustibles issus de la biomasse sont calculées comme suit:</w:t>
      </w:r>
    </w:p>
    <w:p w14:paraId="5873EE80" w14:textId="36EC30D5" w:rsidR="00AE7CA3" w:rsidRPr="001025E3" w:rsidRDefault="00AE7CA3" w:rsidP="00AE7CA3">
      <w:pPr>
        <w:rPr>
          <w:lang w:val="fr-FR"/>
        </w:rPr>
      </w:pPr>
      <w:r w:rsidRPr="001025E3">
        <w:rPr>
          <w:lang w:val="fr-BE"/>
        </w:rPr>
        <w:lastRenderedPageBreak/>
        <w:t>a) Les émissions de gaz à effet de serre résultant de la production et de l'utilisation de combustibles issus de la biomasse avant la conversion en électricité, chauffage et refroidissement sont calculées selon la formule suivante:</w:t>
      </w:r>
    </w:p>
    <w:p w14:paraId="1E1A2C3B" w14:textId="6D790AF6" w:rsidR="00AE7CA3" w:rsidRPr="001025E3" w:rsidRDefault="00AE7CA3" w:rsidP="00AE7CA3">
      <w:pPr>
        <w:rPr>
          <w:vertAlign w:val="subscript"/>
          <w:lang w:val="fr-FR"/>
        </w:rPr>
      </w:pPr>
      <w:r w:rsidRPr="001025E3">
        <w:rPr>
          <w:lang w:val="fr-BE"/>
        </w:rPr>
        <w:t xml:space="preserve">E = </w:t>
      </w:r>
      <w:proofErr w:type="spellStart"/>
      <w:r w:rsidRPr="001025E3">
        <w:rPr>
          <w:lang w:val="fr-BE"/>
        </w:rPr>
        <w:t>e</w:t>
      </w:r>
      <w:r w:rsidRPr="001025E3">
        <w:rPr>
          <w:vertAlign w:val="subscript"/>
          <w:lang w:val="fr-BE"/>
        </w:rPr>
        <w:t>ec</w:t>
      </w:r>
      <w:proofErr w:type="spellEnd"/>
      <w:r w:rsidRPr="001025E3">
        <w:rPr>
          <w:lang w:val="fr-BE"/>
        </w:rPr>
        <w:t> + e</w:t>
      </w:r>
      <w:r w:rsidRPr="001025E3">
        <w:rPr>
          <w:vertAlign w:val="subscript"/>
          <w:lang w:val="fr-BE"/>
        </w:rPr>
        <w:t>l</w:t>
      </w:r>
      <w:r w:rsidRPr="001025E3">
        <w:rPr>
          <w:lang w:val="fr-BE"/>
        </w:rPr>
        <w:t xml:space="preserve"> + </w:t>
      </w:r>
      <w:proofErr w:type="spellStart"/>
      <w:r w:rsidRPr="001025E3">
        <w:rPr>
          <w:lang w:val="fr-BE"/>
        </w:rPr>
        <w:t>e</w:t>
      </w:r>
      <w:r w:rsidRPr="001025E3">
        <w:rPr>
          <w:vertAlign w:val="subscript"/>
          <w:lang w:val="fr-BE"/>
        </w:rPr>
        <w:t>p</w:t>
      </w:r>
      <w:proofErr w:type="spellEnd"/>
      <w:r w:rsidRPr="001025E3">
        <w:rPr>
          <w:lang w:val="fr-BE"/>
        </w:rPr>
        <w:t xml:space="preserve"> + </w:t>
      </w:r>
      <w:proofErr w:type="spellStart"/>
      <w:r w:rsidRPr="001025E3">
        <w:rPr>
          <w:lang w:val="fr-BE"/>
        </w:rPr>
        <w:t>e</w:t>
      </w:r>
      <w:r w:rsidRPr="001025E3">
        <w:rPr>
          <w:vertAlign w:val="subscript"/>
          <w:lang w:val="fr-BE"/>
        </w:rPr>
        <w:t>td</w:t>
      </w:r>
      <w:proofErr w:type="spellEnd"/>
      <w:r w:rsidRPr="001025E3">
        <w:rPr>
          <w:lang w:val="fr-BE"/>
        </w:rPr>
        <w:t> + e</w:t>
      </w:r>
      <w:r w:rsidRPr="001025E3">
        <w:rPr>
          <w:vertAlign w:val="subscript"/>
          <w:lang w:val="fr-BE"/>
        </w:rPr>
        <w:t>u</w:t>
      </w:r>
      <w:r w:rsidRPr="001025E3">
        <w:rPr>
          <w:lang w:val="fr-BE"/>
        </w:rPr>
        <w:t> – e</w:t>
      </w:r>
      <w:r w:rsidRPr="001025E3">
        <w:rPr>
          <w:vertAlign w:val="subscript"/>
          <w:lang w:val="fr-BE"/>
        </w:rPr>
        <w:t>sca</w:t>
      </w:r>
      <w:r w:rsidRPr="001025E3">
        <w:rPr>
          <w:lang w:val="fr-BE"/>
        </w:rPr>
        <w:t xml:space="preserve"> – </w:t>
      </w:r>
      <w:proofErr w:type="spellStart"/>
      <w:r w:rsidRPr="001025E3">
        <w:rPr>
          <w:lang w:val="fr-BE"/>
        </w:rPr>
        <w:t>e</w:t>
      </w:r>
      <w:r w:rsidRPr="001025E3">
        <w:rPr>
          <w:vertAlign w:val="subscript"/>
          <w:lang w:val="fr-BE"/>
        </w:rPr>
        <w:t>ccs</w:t>
      </w:r>
      <w:proofErr w:type="spellEnd"/>
      <w:r w:rsidRPr="001025E3">
        <w:rPr>
          <w:lang w:val="fr-BE"/>
        </w:rPr>
        <w:t xml:space="preserve"> – </w:t>
      </w:r>
      <w:proofErr w:type="spellStart"/>
      <w:r w:rsidRPr="001025E3">
        <w:rPr>
          <w:lang w:val="fr-BE"/>
        </w:rPr>
        <w:t>e</w:t>
      </w:r>
      <w:r w:rsidRPr="001025E3">
        <w:rPr>
          <w:vertAlign w:val="subscript"/>
          <w:lang w:val="fr-BE"/>
        </w:rPr>
        <w:t>ccr</w:t>
      </w:r>
      <w:proofErr w:type="spellEnd"/>
    </w:p>
    <w:p w14:paraId="57A66D70" w14:textId="776D74B4" w:rsidR="00AE7CA3" w:rsidRPr="001025E3" w:rsidRDefault="00AE7CA3" w:rsidP="00AE7CA3">
      <w:pPr>
        <w:rPr>
          <w:lang w:val="fr-FR"/>
        </w:rPr>
      </w:pPr>
      <w:r w:rsidRPr="001025E3">
        <w:rPr>
          <w:lang w:val="fr-BE"/>
        </w:rPr>
        <w:t>sachant que:</w:t>
      </w:r>
    </w:p>
    <w:tbl>
      <w:tblPr>
        <w:tblW w:w="5000" w:type="pct"/>
        <w:tblInd w:w="720" w:type="dxa"/>
        <w:tblCellMar>
          <w:left w:w="0" w:type="dxa"/>
          <w:right w:w="0" w:type="dxa"/>
        </w:tblCellMar>
        <w:tblLook w:val="04A0" w:firstRow="1" w:lastRow="0" w:firstColumn="1" w:lastColumn="0" w:noHBand="0" w:noVBand="1"/>
      </w:tblPr>
      <w:tblGrid>
        <w:gridCol w:w="407"/>
        <w:gridCol w:w="120"/>
        <w:gridCol w:w="8833"/>
      </w:tblGrid>
      <w:tr w:rsidR="00AE7CA3" w:rsidRPr="00A83F87" w14:paraId="4E7A748C" w14:textId="77777777" w:rsidTr="00AE7CA3">
        <w:tc>
          <w:tcPr>
            <w:tcW w:w="0" w:type="auto"/>
            <w:hideMark/>
          </w:tcPr>
          <w:p w14:paraId="05D751B1" w14:textId="77777777" w:rsidR="00AE7CA3" w:rsidRPr="001025E3" w:rsidRDefault="00AE7CA3" w:rsidP="00E4231B">
            <w:pPr>
              <w:spacing w:before="120"/>
              <w:jc w:val="both"/>
            </w:pPr>
            <w:r w:rsidRPr="001025E3">
              <w:t>E</w:t>
            </w:r>
          </w:p>
        </w:tc>
        <w:tc>
          <w:tcPr>
            <w:tcW w:w="0" w:type="auto"/>
            <w:hideMark/>
          </w:tcPr>
          <w:p w14:paraId="3065B431" w14:textId="77777777" w:rsidR="00AE7CA3" w:rsidRPr="001025E3" w:rsidRDefault="00AE7CA3" w:rsidP="00E4231B">
            <w:pPr>
              <w:spacing w:before="120"/>
              <w:jc w:val="center"/>
            </w:pPr>
            <w:r w:rsidRPr="001025E3">
              <w:t>=</w:t>
            </w:r>
          </w:p>
        </w:tc>
        <w:tc>
          <w:tcPr>
            <w:tcW w:w="0" w:type="auto"/>
            <w:hideMark/>
          </w:tcPr>
          <w:p w14:paraId="48BE7AD1" w14:textId="77777777" w:rsidR="00AE7CA3" w:rsidRPr="001025E3" w:rsidRDefault="00AE7CA3" w:rsidP="00E4231B">
            <w:pPr>
              <w:spacing w:before="120"/>
              <w:jc w:val="both"/>
              <w:rPr>
                <w:lang w:val="fr-FR"/>
              </w:rPr>
            </w:pPr>
            <w:r w:rsidRPr="001025E3">
              <w:rPr>
                <w:lang w:val="fr-BE"/>
              </w:rPr>
              <w:t>le total des émissions résultant de la production du combustible avant la conversion de l'énergie,</w:t>
            </w:r>
          </w:p>
        </w:tc>
      </w:tr>
      <w:tr w:rsidR="00AE7CA3" w:rsidRPr="00A83F87" w14:paraId="46275D54" w14:textId="77777777" w:rsidTr="00AE7CA3">
        <w:tc>
          <w:tcPr>
            <w:tcW w:w="0" w:type="auto"/>
            <w:hideMark/>
          </w:tcPr>
          <w:p w14:paraId="4AD609C8" w14:textId="77777777" w:rsidR="00AE7CA3" w:rsidRPr="001025E3" w:rsidRDefault="00AE7CA3" w:rsidP="00E4231B">
            <w:pPr>
              <w:spacing w:before="120"/>
              <w:jc w:val="both"/>
            </w:pPr>
            <w:proofErr w:type="spellStart"/>
            <w:r w:rsidRPr="001025E3">
              <w:t>e</w:t>
            </w:r>
            <w:r w:rsidRPr="001025E3">
              <w:rPr>
                <w:vertAlign w:val="subscript"/>
              </w:rPr>
              <w:t>ec</w:t>
            </w:r>
            <w:proofErr w:type="spellEnd"/>
          </w:p>
        </w:tc>
        <w:tc>
          <w:tcPr>
            <w:tcW w:w="0" w:type="auto"/>
            <w:hideMark/>
          </w:tcPr>
          <w:p w14:paraId="10421F37" w14:textId="77777777" w:rsidR="00AE7CA3" w:rsidRPr="001025E3" w:rsidRDefault="00AE7CA3" w:rsidP="00E4231B">
            <w:pPr>
              <w:spacing w:before="120"/>
              <w:jc w:val="center"/>
            </w:pPr>
            <w:r w:rsidRPr="001025E3">
              <w:t>=</w:t>
            </w:r>
          </w:p>
        </w:tc>
        <w:tc>
          <w:tcPr>
            <w:tcW w:w="0" w:type="auto"/>
            <w:hideMark/>
          </w:tcPr>
          <w:p w14:paraId="53B4477D" w14:textId="77777777" w:rsidR="00AE7CA3" w:rsidRPr="001025E3" w:rsidRDefault="00AE7CA3" w:rsidP="00E4231B">
            <w:pPr>
              <w:spacing w:before="120"/>
              <w:jc w:val="both"/>
              <w:rPr>
                <w:lang w:val="fr-FR"/>
              </w:rPr>
            </w:pPr>
            <w:r w:rsidRPr="001025E3">
              <w:rPr>
                <w:lang w:val="fr-BE"/>
              </w:rPr>
              <w:t>les émissions résultant de l'extraction ou de la culture des matières premières,</w:t>
            </w:r>
          </w:p>
        </w:tc>
      </w:tr>
      <w:tr w:rsidR="00AE7CA3" w:rsidRPr="00A83F87" w14:paraId="63B8934C" w14:textId="77777777" w:rsidTr="00AE7CA3">
        <w:tc>
          <w:tcPr>
            <w:tcW w:w="0" w:type="auto"/>
            <w:hideMark/>
          </w:tcPr>
          <w:p w14:paraId="6F342DF7" w14:textId="77777777" w:rsidR="00AE7CA3" w:rsidRPr="001025E3" w:rsidRDefault="00AE7CA3" w:rsidP="00E4231B">
            <w:pPr>
              <w:spacing w:before="120"/>
              <w:jc w:val="both"/>
            </w:pPr>
            <w:proofErr w:type="spellStart"/>
            <w:r w:rsidRPr="001025E3">
              <w:t>e</w:t>
            </w:r>
            <w:r w:rsidRPr="001025E3">
              <w:rPr>
                <w:vertAlign w:val="subscript"/>
              </w:rPr>
              <w:t>l</w:t>
            </w:r>
            <w:proofErr w:type="spellEnd"/>
          </w:p>
        </w:tc>
        <w:tc>
          <w:tcPr>
            <w:tcW w:w="0" w:type="auto"/>
            <w:hideMark/>
          </w:tcPr>
          <w:p w14:paraId="3FD43D63" w14:textId="77777777" w:rsidR="00AE7CA3" w:rsidRPr="001025E3" w:rsidRDefault="00AE7CA3" w:rsidP="00E4231B">
            <w:pPr>
              <w:spacing w:before="120"/>
              <w:jc w:val="center"/>
            </w:pPr>
            <w:r w:rsidRPr="001025E3">
              <w:t>=</w:t>
            </w:r>
          </w:p>
        </w:tc>
        <w:tc>
          <w:tcPr>
            <w:tcW w:w="0" w:type="auto"/>
            <w:hideMark/>
          </w:tcPr>
          <w:p w14:paraId="4C43E517" w14:textId="77777777" w:rsidR="00AE7CA3" w:rsidRPr="001025E3" w:rsidRDefault="00AE7CA3" w:rsidP="00E4231B">
            <w:pPr>
              <w:spacing w:before="120"/>
              <w:jc w:val="both"/>
              <w:rPr>
                <w:lang w:val="fr-FR"/>
              </w:rPr>
            </w:pPr>
            <w:r w:rsidRPr="001025E3">
              <w:rPr>
                <w:lang w:val="fr-BE"/>
              </w:rPr>
              <w:t>les émissions annualisées résultant de modifications des stocks de carbone dues à des changements dans l'affectation des sols,</w:t>
            </w:r>
          </w:p>
        </w:tc>
      </w:tr>
      <w:tr w:rsidR="00AE7CA3" w:rsidRPr="00A83F87" w14:paraId="56E9D05F" w14:textId="77777777" w:rsidTr="00AE7CA3">
        <w:tc>
          <w:tcPr>
            <w:tcW w:w="0" w:type="auto"/>
            <w:hideMark/>
          </w:tcPr>
          <w:p w14:paraId="3AF7B2AF" w14:textId="77777777" w:rsidR="00AE7CA3" w:rsidRPr="001025E3" w:rsidRDefault="00AE7CA3" w:rsidP="00E4231B">
            <w:pPr>
              <w:spacing w:before="120"/>
              <w:jc w:val="both"/>
            </w:pPr>
            <w:r w:rsidRPr="001025E3">
              <w:t>e</w:t>
            </w:r>
            <w:r w:rsidRPr="001025E3">
              <w:rPr>
                <w:vertAlign w:val="subscript"/>
              </w:rPr>
              <w:t>p</w:t>
            </w:r>
          </w:p>
        </w:tc>
        <w:tc>
          <w:tcPr>
            <w:tcW w:w="0" w:type="auto"/>
            <w:hideMark/>
          </w:tcPr>
          <w:p w14:paraId="4B8EC8E0" w14:textId="77777777" w:rsidR="00AE7CA3" w:rsidRPr="001025E3" w:rsidRDefault="00AE7CA3" w:rsidP="00E4231B">
            <w:pPr>
              <w:spacing w:before="120"/>
              <w:jc w:val="center"/>
            </w:pPr>
            <w:r w:rsidRPr="001025E3">
              <w:t>=</w:t>
            </w:r>
          </w:p>
        </w:tc>
        <w:tc>
          <w:tcPr>
            <w:tcW w:w="0" w:type="auto"/>
            <w:hideMark/>
          </w:tcPr>
          <w:p w14:paraId="3FBD2965" w14:textId="77777777" w:rsidR="00AE7CA3" w:rsidRPr="001025E3" w:rsidRDefault="00AE7CA3" w:rsidP="00E4231B">
            <w:pPr>
              <w:spacing w:before="120"/>
              <w:jc w:val="both"/>
              <w:rPr>
                <w:lang w:val="fr-FR"/>
              </w:rPr>
            </w:pPr>
            <w:r w:rsidRPr="001025E3">
              <w:rPr>
                <w:lang w:val="fr-BE"/>
              </w:rPr>
              <w:t>les émissions résultant de la transformation,</w:t>
            </w:r>
          </w:p>
        </w:tc>
      </w:tr>
      <w:tr w:rsidR="00AE7CA3" w:rsidRPr="00A83F87" w14:paraId="76227F3A" w14:textId="77777777" w:rsidTr="00AE7CA3">
        <w:tc>
          <w:tcPr>
            <w:tcW w:w="0" w:type="auto"/>
            <w:hideMark/>
          </w:tcPr>
          <w:p w14:paraId="62EBADB1" w14:textId="77777777" w:rsidR="00AE7CA3" w:rsidRPr="001025E3" w:rsidRDefault="00AE7CA3" w:rsidP="00E4231B">
            <w:pPr>
              <w:spacing w:before="120"/>
              <w:jc w:val="both"/>
            </w:pPr>
            <w:proofErr w:type="spellStart"/>
            <w:r w:rsidRPr="001025E3">
              <w:t>e</w:t>
            </w:r>
            <w:r w:rsidRPr="001025E3">
              <w:rPr>
                <w:vertAlign w:val="subscript"/>
              </w:rPr>
              <w:t>td</w:t>
            </w:r>
            <w:proofErr w:type="spellEnd"/>
          </w:p>
        </w:tc>
        <w:tc>
          <w:tcPr>
            <w:tcW w:w="0" w:type="auto"/>
            <w:hideMark/>
          </w:tcPr>
          <w:p w14:paraId="06734FB2" w14:textId="77777777" w:rsidR="00AE7CA3" w:rsidRPr="001025E3" w:rsidRDefault="00AE7CA3" w:rsidP="00E4231B">
            <w:pPr>
              <w:spacing w:before="120"/>
              <w:jc w:val="center"/>
            </w:pPr>
            <w:r w:rsidRPr="001025E3">
              <w:t>=</w:t>
            </w:r>
          </w:p>
        </w:tc>
        <w:tc>
          <w:tcPr>
            <w:tcW w:w="0" w:type="auto"/>
            <w:hideMark/>
          </w:tcPr>
          <w:p w14:paraId="10C524D3" w14:textId="77777777" w:rsidR="00AE7CA3" w:rsidRPr="001025E3" w:rsidRDefault="00AE7CA3" w:rsidP="00E4231B">
            <w:pPr>
              <w:spacing w:before="120"/>
              <w:jc w:val="both"/>
              <w:rPr>
                <w:lang w:val="fr-FR"/>
              </w:rPr>
            </w:pPr>
            <w:r w:rsidRPr="001025E3">
              <w:rPr>
                <w:lang w:val="fr-BE"/>
              </w:rPr>
              <w:t>les émissions résultant du transport et de la distribution,</w:t>
            </w:r>
          </w:p>
        </w:tc>
      </w:tr>
      <w:tr w:rsidR="00AE7CA3" w:rsidRPr="00A83F87" w14:paraId="70E13524" w14:textId="77777777" w:rsidTr="00AE7CA3">
        <w:tc>
          <w:tcPr>
            <w:tcW w:w="0" w:type="auto"/>
            <w:hideMark/>
          </w:tcPr>
          <w:p w14:paraId="2477C657" w14:textId="77777777" w:rsidR="00AE7CA3" w:rsidRPr="001025E3" w:rsidRDefault="00AE7CA3" w:rsidP="00E4231B">
            <w:pPr>
              <w:spacing w:before="120"/>
              <w:jc w:val="both"/>
            </w:pPr>
            <w:proofErr w:type="spellStart"/>
            <w:r w:rsidRPr="001025E3">
              <w:t>e</w:t>
            </w:r>
            <w:r w:rsidRPr="001025E3">
              <w:rPr>
                <w:vertAlign w:val="subscript"/>
              </w:rPr>
              <w:t>u</w:t>
            </w:r>
            <w:proofErr w:type="spellEnd"/>
          </w:p>
        </w:tc>
        <w:tc>
          <w:tcPr>
            <w:tcW w:w="0" w:type="auto"/>
            <w:hideMark/>
          </w:tcPr>
          <w:p w14:paraId="2200AB3C" w14:textId="77777777" w:rsidR="00AE7CA3" w:rsidRPr="001025E3" w:rsidRDefault="00AE7CA3" w:rsidP="00E4231B">
            <w:pPr>
              <w:spacing w:before="120"/>
              <w:jc w:val="center"/>
            </w:pPr>
            <w:r w:rsidRPr="001025E3">
              <w:t>=</w:t>
            </w:r>
          </w:p>
        </w:tc>
        <w:tc>
          <w:tcPr>
            <w:tcW w:w="0" w:type="auto"/>
            <w:hideMark/>
          </w:tcPr>
          <w:p w14:paraId="0EB5D60C" w14:textId="77777777" w:rsidR="00AE7CA3" w:rsidRPr="001025E3" w:rsidRDefault="00AE7CA3" w:rsidP="00E4231B">
            <w:pPr>
              <w:spacing w:before="120"/>
              <w:jc w:val="both"/>
              <w:rPr>
                <w:lang w:val="fr-FR"/>
              </w:rPr>
            </w:pPr>
            <w:r w:rsidRPr="001025E3">
              <w:rPr>
                <w:lang w:val="fr-BE"/>
              </w:rPr>
              <w:t>les émissions résultant du carburant utilisé,</w:t>
            </w:r>
          </w:p>
        </w:tc>
      </w:tr>
      <w:tr w:rsidR="00AE7CA3" w:rsidRPr="00A83F87" w14:paraId="79842162" w14:textId="77777777" w:rsidTr="00AE7CA3">
        <w:tc>
          <w:tcPr>
            <w:tcW w:w="0" w:type="auto"/>
            <w:hideMark/>
          </w:tcPr>
          <w:p w14:paraId="0AC09B6B" w14:textId="77777777" w:rsidR="00AE7CA3" w:rsidRPr="001025E3" w:rsidRDefault="00AE7CA3" w:rsidP="00E4231B">
            <w:pPr>
              <w:spacing w:before="120"/>
              <w:jc w:val="both"/>
            </w:pPr>
            <w:r w:rsidRPr="001025E3">
              <w:t>e</w:t>
            </w:r>
            <w:r w:rsidRPr="001025E3">
              <w:rPr>
                <w:vertAlign w:val="subscript"/>
              </w:rPr>
              <w:t>sca</w:t>
            </w:r>
          </w:p>
        </w:tc>
        <w:tc>
          <w:tcPr>
            <w:tcW w:w="0" w:type="auto"/>
            <w:hideMark/>
          </w:tcPr>
          <w:p w14:paraId="1A171CBC" w14:textId="77777777" w:rsidR="00AE7CA3" w:rsidRPr="001025E3" w:rsidRDefault="00AE7CA3" w:rsidP="00E4231B">
            <w:pPr>
              <w:spacing w:before="120"/>
              <w:jc w:val="center"/>
            </w:pPr>
            <w:r w:rsidRPr="001025E3">
              <w:t>=</w:t>
            </w:r>
          </w:p>
        </w:tc>
        <w:tc>
          <w:tcPr>
            <w:tcW w:w="0" w:type="auto"/>
            <w:hideMark/>
          </w:tcPr>
          <w:p w14:paraId="03B60901" w14:textId="77777777" w:rsidR="00AE7CA3" w:rsidRPr="001025E3" w:rsidRDefault="00AE7CA3" w:rsidP="00E4231B">
            <w:pPr>
              <w:spacing w:before="120"/>
              <w:jc w:val="both"/>
              <w:rPr>
                <w:lang w:val="fr-FR"/>
              </w:rPr>
            </w:pPr>
            <w:r w:rsidRPr="001025E3">
              <w:rPr>
                <w:lang w:val="fr-BE"/>
              </w:rPr>
              <w:t>les réductions des émissions dues à l'accumulation du carbone dans les sols grâce à une meilleure gestion agricole,</w:t>
            </w:r>
          </w:p>
        </w:tc>
      </w:tr>
      <w:tr w:rsidR="00AE7CA3" w:rsidRPr="00A83F87" w14:paraId="4D5697C5" w14:textId="77777777" w:rsidTr="00AE7CA3">
        <w:tc>
          <w:tcPr>
            <w:tcW w:w="0" w:type="auto"/>
            <w:hideMark/>
          </w:tcPr>
          <w:p w14:paraId="5D01AB61" w14:textId="77777777" w:rsidR="00AE7CA3" w:rsidRPr="001025E3" w:rsidRDefault="00AE7CA3" w:rsidP="00E4231B">
            <w:pPr>
              <w:spacing w:before="120"/>
              <w:jc w:val="both"/>
            </w:pPr>
            <w:proofErr w:type="spellStart"/>
            <w:r w:rsidRPr="001025E3">
              <w:t>e</w:t>
            </w:r>
            <w:r w:rsidRPr="001025E3">
              <w:rPr>
                <w:vertAlign w:val="subscript"/>
              </w:rPr>
              <w:t>ccs</w:t>
            </w:r>
            <w:proofErr w:type="spellEnd"/>
          </w:p>
        </w:tc>
        <w:tc>
          <w:tcPr>
            <w:tcW w:w="0" w:type="auto"/>
            <w:hideMark/>
          </w:tcPr>
          <w:p w14:paraId="24188EF8" w14:textId="77777777" w:rsidR="00AE7CA3" w:rsidRPr="001025E3" w:rsidRDefault="00AE7CA3" w:rsidP="00E4231B">
            <w:pPr>
              <w:spacing w:before="120"/>
              <w:jc w:val="center"/>
            </w:pPr>
            <w:r w:rsidRPr="001025E3">
              <w:t>=</w:t>
            </w:r>
          </w:p>
        </w:tc>
        <w:tc>
          <w:tcPr>
            <w:tcW w:w="0" w:type="auto"/>
            <w:hideMark/>
          </w:tcPr>
          <w:p w14:paraId="5D3174B1" w14:textId="77777777" w:rsidR="00AE7CA3" w:rsidRPr="001025E3" w:rsidRDefault="00AE7CA3" w:rsidP="00E4231B">
            <w:pPr>
              <w:spacing w:before="120"/>
              <w:jc w:val="both"/>
              <w:rPr>
                <w:lang w:val="fr-FR"/>
              </w:rPr>
            </w:pPr>
            <w:r w:rsidRPr="001025E3">
              <w:rPr>
                <w:lang w:val="fr-BE"/>
              </w:rPr>
              <w:t>les réductions des émissions dues au piégeage et au stockage géologique du CO</w:t>
            </w:r>
            <w:r w:rsidRPr="001025E3">
              <w:rPr>
                <w:vertAlign w:val="subscript"/>
                <w:lang w:val="fr-BE"/>
              </w:rPr>
              <w:t>2</w:t>
            </w:r>
            <w:r w:rsidRPr="001025E3">
              <w:rPr>
                <w:lang w:val="fr-BE"/>
              </w:rPr>
              <w:t>, et</w:t>
            </w:r>
          </w:p>
        </w:tc>
      </w:tr>
      <w:tr w:rsidR="00AE7CA3" w:rsidRPr="00A83F87" w14:paraId="523D16C4" w14:textId="77777777" w:rsidTr="00AE7CA3">
        <w:tc>
          <w:tcPr>
            <w:tcW w:w="0" w:type="auto"/>
            <w:hideMark/>
          </w:tcPr>
          <w:p w14:paraId="0E0948DF" w14:textId="77777777" w:rsidR="00AE7CA3" w:rsidRPr="001025E3" w:rsidRDefault="00AE7CA3" w:rsidP="00E4231B">
            <w:pPr>
              <w:spacing w:before="120"/>
              <w:jc w:val="both"/>
            </w:pPr>
            <w:proofErr w:type="spellStart"/>
            <w:r w:rsidRPr="001025E3">
              <w:t>eccr</w:t>
            </w:r>
            <w:proofErr w:type="spellEnd"/>
          </w:p>
        </w:tc>
        <w:tc>
          <w:tcPr>
            <w:tcW w:w="0" w:type="auto"/>
            <w:hideMark/>
          </w:tcPr>
          <w:p w14:paraId="153D407F" w14:textId="77777777" w:rsidR="00AE7CA3" w:rsidRPr="001025E3" w:rsidRDefault="00AE7CA3" w:rsidP="00E4231B">
            <w:pPr>
              <w:spacing w:before="120"/>
              <w:jc w:val="center"/>
            </w:pPr>
            <w:r w:rsidRPr="001025E3">
              <w:t>=</w:t>
            </w:r>
          </w:p>
        </w:tc>
        <w:tc>
          <w:tcPr>
            <w:tcW w:w="0" w:type="auto"/>
            <w:hideMark/>
          </w:tcPr>
          <w:p w14:paraId="69E0056D" w14:textId="77777777" w:rsidR="00AE7CA3" w:rsidRPr="001025E3" w:rsidRDefault="00AE7CA3" w:rsidP="00E4231B">
            <w:pPr>
              <w:spacing w:before="120"/>
              <w:jc w:val="both"/>
              <w:rPr>
                <w:lang w:val="fr-FR"/>
              </w:rPr>
            </w:pPr>
            <w:r w:rsidRPr="001025E3">
              <w:rPr>
                <w:lang w:val="fr-BE"/>
              </w:rPr>
              <w:t>les réductions des émissions dues au piégeage et à la substitution du CO</w:t>
            </w:r>
            <w:r w:rsidRPr="001025E3">
              <w:rPr>
                <w:vertAlign w:val="subscript"/>
                <w:lang w:val="fr-BE"/>
              </w:rPr>
              <w:t>2</w:t>
            </w:r>
            <w:r w:rsidRPr="001025E3">
              <w:rPr>
                <w:lang w:val="fr-BE"/>
              </w:rPr>
              <w:t>.</w:t>
            </w:r>
          </w:p>
        </w:tc>
      </w:tr>
    </w:tbl>
    <w:p w14:paraId="3D231487" w14:textId="4C896E18" w:rsidR="00AE7CA3" w:rsidRPr="001025E3" w:rsidRDefault="00AE7CA3" w:rsidP="00AE7CA3">
      <w:pPr>
        <w:rPr>
          <w:lang w:val="fr-FR"/>
        </w:rPr>
      </w:pPr>
      <w:r w:rsidRPr="001025E3">
        <w:rPr>
          <w:lang w:val="fr-BE"/>
        </w:rPr>
        <w:t>Les émissions résultant de la fabrication des machines et des équipements ne sont pas prises en compte.</w:t>
      </w:r>
    </w:p>
    <w:p w14:paraId="59E3168D" w14:textId="4F517ED0" w:rsidR="00AE7CA3" w:rsidRPr="001025E3" w:rsidRDefault="00AE7CA3" w:rsidP="00AE7CA3">
      <w:pPr>
        <w:rPr>
          <w:lang w:val="fr-BE"/>
        </w:rPr>
      </w:pPr>
    </w:p>
    <w:p w14:paraId="562B8A0B" w14:textId="463659A2" w:rsidR="002A3160" w:rsidRPr="001025E3" w:rsidRDefault="00AE7CA3" w:rsidP="00AE7CA3">
      <w:pPr>
        <w:rPr>
          <w:lang w:val="fr-FR"/>
        </w:rPr>
      </w:pPr>
      <w:r w:rsidRPr="001025E3">
        <w:rPr>
          <w:lang w:val="fr-BE"/>
        </w:rPr>
        <w:t>b) En cas de codigestion de différents substrats dans une installation de méthanisation pour la production de biogaz ou de biométhane, les valeurs types et par défaut des émissions de gaz à effet de serre sont calculées selon la formule suivante:</w:t>
      </w:r>
    </w:p>
    <w:p w14:paraId="5A0BB886" w14:textId="32C0DDAE" w:rsidR="002A3160" w:rsidRPr="001025E3" w:rsidRDefault="002A3160" w:rsidP="002A3160">
      <w:pPr>
        <w:ind w:left="720"/>
        <w:rPr>
          <w:sz w:val="20"/>
          <w:szCs w:val="20"/>
        </w:rPr>
      </w:pPr>
      <w:r w:rsidRPr="001025E3">
        <w:rPr>
          <w:noProof/>
          <w:sz w:val="20"/>
        </w:rPr>
        <w:drawing>
          <wp:inline distT="0" distB="0" distL="0" distR="0" wp14:anchorId="2C05232B" wp14:editId="6D51C773">
            <wp:extent cx="708660" cy="409769"/>
            <wp:effectExtent l="0" t="0" r="0" b="9525"/>
            <wp:docPr id="34" name="Afbeelding 34"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Formula"/>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740149" cy="427977"/>
                    </a:xfrm>
                    <a:prstGeom prst="rect">
                      <a:avLst/>
                    </a:prstGeom>
                    <a:noFill/>
                    <a:ln>
                      <a:noFill/>
                    </a:ln>
                  </pic:spPr>
                </pic:pic>
              </a:graphicData>
            </a:graphic>
          </wp:inline>
        </w:drawing>
      </w:r>
    </w:p>
    <w:p w14:paraId="200D3D23" w14:textId="372B5B52" w:rsidR="002A3160" w:rsidRPr="001025E3" w:rsidRDefault="002A3160" w:rsidP="004272DC">
      <w:pPr>
        <w:ind w:left="720"/>
      </w:pPr>
      <w:proofErr w:type="spellStart"/>
      <w:r w:rsidRPr="001025E3">
        <w:t>sachant</w:t>
      </w:r>
      <w:proofErr w:type="spellEnd"/>
      <w:r w:rsidRPr="001025E3">
        <w:t xml:space="preserve"> que:</w:t>
      </w:r>
    </w:p>
    <w:tbl>
      <w:tblPr>
        <w:tblW w:w="5000" w:type="pct"/>
        <w:tblInd w:w="720" w:type="dxa"/>
        <w:tblCellMar>
          <w:left w:w="0" w:type="dxa"/>
          <w:right w:w="0" w:type="dxa"/>
        </w:tblCellMar>
        <w:tblLook w:val="04A0" w:firstRow="1" w:lastRow="0" w:firstColumn="1" w:lastColumn="0" w:noHBand="0" w:noVBand="1"/>
      </w:tblPr>
      <w:tblGrid>
        <w:gridCol w:w="202"/>
        <w:gridCol w:w="120"/>
        <w:gridCol w:w="9038"/>
      </w:tblGrid>
      <w:tr w:rsidR="004272DC" w:rsidRPr="00A83F87" w14:paraId="62235BDA" w14:textId="77777777" w:rsidTr="004272DC">
        <w:tc>
          <w:tcPr>
            <w:tcW w:w="0" w:type="auto"/>
            <w:hideMark/>
          </w:tcPr>
          <w:p w14:paraId="570227A5" w14:textId="77777777" w:rsidR="004272DC" w:rsidRPr="001025E3" w:rsidRDefault="004272DC" w:rsidP="00E4231B">
            <w:pPr>
              <w:spacing w:before="120"/>
              <w:jc w:val="both"/>
            </w:pPr>
            <w:r w:rsidRPr="001025E3">
              <w:t>E</w:t>
            </w:r>
          </w:p>
        </w:tc>
        <w:tc>
          <w:tcPr>
            <w:tcW w:w="0" w:type="auto"/>
            <w:hideMark/>
          </w:tcPr>
          <w:p w14:paraId="08B7B7F7" w14:textId="77777777" w:rsidR="004272DC" w:rsidRPr="001025E3" w:rsidRDefault="004272DC" w:rsidP="00E4231B">
            <w:pPr>
              <w:spacing w:before="120"/>
              <w:jc w:val="center"/>
            </w:pPr>
            <w:r w:rsidRPr="001025E3">
              <w:t>=</w:t>
            </w:r>
          </w:p>
        </w:tc>
        <w:tc>
          <w:tcPr>
            <w:tcW w:w="0" w:type="auto"/>
            <w:hideMark/>
          </w:tcPr>
          <w:p w14:paraId="0B193C1A" w14:textId="77777777" w:rsidR="004272DC" w:rsidRPr="001025E3" w:rsidRDefault="004272DC" w:rsidP="00E4231B">
            <w:pPr>
              <w:spacing w:before="120"/>
              <w:jc w:val="both"/>
              <w:rPr>
                <w:lang w:val="fr-FR"/>
              </w:rPr>
            </w:pPr>
            <w:r w:rsidRPr="001025E3">
              <w:rPr>
                <w:lang w:val="fr-BE"/>
              </w:rPr>
              <w:t>les émissions de gaz à effet de serre par MJ de biogaz ou de biométhane produit par la codigestion du mélange défini de substrats,</w:t>
            </w:r>
          </w:p>
        </w:tc>
      </w:tr>
      <w:tr w:rsidR="004272DC" w:rsidRPr="00A83F87" w14:paraId="0E4EE730" w14:textId="77777777" w:rsidTr="004272DC">
        <w:tc>
          <w:tcPr>
            <w:tcW w:w="0" w:type="auto"/>
            <w:hideMark/>
          </w:tcPr>
          <w:p w14:paraId="0187B30F" w14:textId="77777777" w:rsidR="004272DC" w:rsidRPr="001025E3" w:rsidRDefault="004272DC" w:rsidP="00E4231B">
            <w:pPr>
              <w:spacing w:before="120"/>
              <w:jc w:val="both"/>
            </w:pPr>
            <w:r w:rsidRPr="001025E3">
              <w:t>S</w:t>
            </w:r>
            <w:r w:rsidRPr="001025E3">
              <w:rPr>
                <w:vertAlign w:val="subscript"/>
              </w:rPr>
              <w:t>n</w:t>
            </w:r>
          </w:p>
        </w:tc>
        <w:tc>
          <w:tcPr>
            <w:tcW w:w="0" w:type="auto"/>
            <w:hideMark/>
          </w:tcPr>
          <w:p w14:paraId="4DECF966" w14:textId="77777777" w:rsidR="004272DC" w:rsidRPr="001025E3" w:rsidRDefault="004272DC" w:rsidP="00E4231B">
            <w:pPr>
              <w:spacing w:before="120"/>
              <w:jc w:val="center"/>
            </w:pPr>
            <w:r w:rsidRPr="001025E3">
              <w:t>=</w:t>
            </w:r>
          </w:p>
        </w:tc>
        <w:tc>
          <w:tcPr>
            <w:tcW w:w="0" w:type="auto"/>
            <w:hideMark/>
          </w:tcPr>
          <w:p w14:paraId="1728ABAE" w14:textId="77777777" w:rsidR="004272DC" w:rsidRPr="001025E3" w:rsidRDefault="004272DC" w:rsidP="00E4231B">
            <w:pPr>
              <w:spacing w:before="120"/>
              <w:jc w:val="both"/>
              <w:rPr>
                <w:lang w:val="fr-FR"/>
              </w:rPr>
            </w:pPr>
            <w:r w:rsidRPr="001025E3">
              <w:rPr>
                <w:lang w:val="fr-BE"/>
              </w:rPr>
              <w:t>la part des matières premières n dans le contenu énergétique,</w:t>
            </w:r>
          </w:p>
        </w:tc>
      </w:tr>
      <w:tr w:rsidR="004272DC" w:rsidRPr="00A83F87" w14:paraId="1FB876C4" w14:textId="77777777" w:rsidTr="004272DC">
        <w:tc>
          <w:tcPr>
            <w:tcW w:w="0" w:type="auto"/>
            <w:hideMark/>
          </w:tcPr>
          <w:p w14:paraId="0407E007" w14:textId="77777777" w:rsidR="004272DC" w:rsidRPr="001025E3" w:rsidRDefault="004272DC" w:rsidP="00E4231B">
            <w:pPr>
              <w:spacing w:before="120"/>
              <w:jc w:val="both"/>
            </w:pPr>
            <w:proofErr w:type="spellStart"/>
            <w:r w:rsidRPr="001025E3">
              <w:t>E</w:t>
            </w:r>
            <w:r w:rsidRPr="001025E3">
              <w:rPr>
                <w:vertAlign w:val="subscript"/>
              </w:rPr>
              <w:t>n</w:t>
            </w:r>
            <w:proofErr w:type="spellEnd"/>
          </w:p>
        </w:tc>
        <w:tc>
          <w:tcPr>
            <w:tcW w:w="0" w:type="auto"/>
            <w:hideMark/>
          </w:tcPr>
          <w:p w14:paraId="3D2A19E0" w14:textId="77777777" w:rsidR="004272DC" w:rsidRPr="001025E3" w:rsidRDefault="004272DC" w:rsidP="00E4231B">
            <w:pPr>
              <w:spacing w:before="120"/>
              <w:jc w:val="center"/>
            </w:pPr>
            <w:r w:rsidRPr="001025E3">
              <w:t>=</w:t>
            </w:r>
          </w:p>
        </w:tc>
        <w:tc>
          <w:tcPr>
            <w:tcW w:w="0" w:type="auto"/>
            <w:hideMark/>
          </w:tcPr>
          <w:p w14:paraId="132F7C19" w14:textId="77777777" w:rsidR="004272DC" w:rsidRPr="001025E3" w:rsidRDefault="004272DC" w:rsidP="00E4231B">
            <w:pPr>
              <w:spacing w:before="120"/>
              <w:jc w:val="both"/>
              <w:rPr>
                <w:lang w:val="fr-FR"/>
              </w:rPr>
            </w:pPr>
            <w:r w:rsidRPr="001025E3">
              <w:rPr>
                <w:lang w:val="fr-BE"/>
              </w:rPr>
              <w:t>les émissions en gCO</w:t>
            </w:r>
            <w:r w:rsidRPr="001025E3">
              <w:rPr>
                <w:vertAlign w:val="subscript"/>
                <w:lang w:val="fr-BE"/>
              </w:rPr>
              <w:t>2</w:t>
            </w:r>
            <w:r w:rsidRPr="001025E3">
              <w:rPr>
                <w:lang w:val="fr-BE"/>
              </w:rPr>
              <w:t>/MJ pour la filière n telle qu'indiquée à la partie D de la présente annexe (*).</w:t>
            </w:r>
          </w:p>
        </w:tc>
      </w:tr>
    </w:tbl>
    <w:p w14:paraId="155B1E8D" w14:textId="10E7C313" w:rsidR="004272DC" w:rsidRPr="001025E3" w:rsidRDefault="004272DC" w:rsidP="00AE7CA3">
      <w:pPr>
        <w:rPr>
          <w:lang w:val="fr-BE"/>
        </w:rPr>
      </w:pPr>
    </w:p>
    <w:p w14:paraId="26336D6C" w14:textId="1DF98095" w:rsidR="004272DC" w:rsidRPr="001025E3" w:rsidRDefault="004272DC" w:rsidP="004272DC">
      <w:pPr>
        <w:ind w:left="720"/>
      </w:pPr>
      <w:r w:rsidRPr="001025E3">
        <w:rPr>
          <w:noProof/>
        </w:rPr>
        <w:drawing>
          <wp:inline distT="0" distB="0" distL="0" distR="0" wp14:anchorId="07C69E63" wp14:editId="65F0BE6A">
            <wp:extent cx="995883" cy="441960"/>
            <wp:effectExtent l="0" t="0" r="0" b="0"/>
            <wp:docPr id="33" name="Afbeelding 33"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Formula"/>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046682" cy="464504"/>
                    </a:xfrm>
                    <a:prstGeom prst="rect">
                      <a:avLst/>
                    </a:prstGeom>
                    <a:noFill/>
                    <a:ln>
                      <a:noFill/>
                    </a:ln>
                  </pic:spPr>
                </pic:pic>
              </a:graphicData>
            </a:graphic>
          </wp:inline>
        </w:drawing>
      </w:r>
    </w:p>
    <w:p w14:paraId="00AA8852" w14:textId="293C5B27" w:rsidR="00A84B41" w:rsidRPr="001025E3" w:rsidRDefault="00A84B41" w:rsidP="00A84B41">
      <w:pPr>
        <w:spacing w:before="120"/>
        <w:ind w:left="720"/>
        <w:jc w:val="both"/>
      </w:pPr>
      <w:proofErr w:type="spellStart"/>
      <w:r w:rsidRPr="001025E3">
        <w:t>sachant</w:t>
      </w:r>
      <w:proofErr w:type="spellEnd"/>
      <w:r w:rsidRPr="001025E3">
        <w:t xml:space="preserve"> que:</w:t>
      </w:r>
    </w:p>
    <w:tbl>
      <w:tblPr>
        <w:tblW w:w="5000" w:type="pct"/>
        <w:tblInd w:w="720" w:type="dxa"/>
        <w:tblCellMar>
          <w:left w:w="0" w:type="dxa"/>
          <w:right w:w="0" w:type="dxa"/>
        </w:tblCellMar>
        <w:tblLook w:val="04A0" w:firstRow="1" w:lastRow="0" w:firstColumn="1" w:lastColumn="0" w:noHBand="0" w:noVBand="1"/>
      </w:tblPr>
      <w:tblGrid>
        <w:gridCol w:w="298"/>
        <w:gridCol w:w="120"/>
        <w:gridCol w:w="8942"/>
      </w:tblGrid>
      <w:tr w:rsidR="00A84B41" w:rsidRPr="00A83F87" w14:paraId="2034F2BA" w14:textId="77777777" w:rsidTr="00A84B41">
        <w:tc>
          <w:tcPr>
            <w:tcW w:w="0" w:type="auto"/>
            <w:hideMark/>
          </w:tcPr>
          <w:p w14:paraId="22552F7E" w14:textId="77777777" w:rsidR="00A84B41" w:rsidRPr="001025E3" w:rsidRDefault="00A84B41" w:rsidP="00E4231B">
            <w:pPr>
              <w:spacing w:before="120"/>
              <w:jc w:val="both"/>
            </w:pPr>
            <w:proofErr w:type="spellStart"/>
            <w:r w:rsidRPr="001025E3">
              <w:t>P</w:t>
            </w:r>
            <w:r w:rsidRPr="001025E3">
              <w:rPr>
                <w:vertAlign w:val="subscript"/>
              </w:rPr>
              <w:t>n</w:t>
            </w:r>
            <w:proofErr w:type="spellEnd"/>
          </w:p>
        </w:tc>
        <w:tc>
          <w:tcPr>
            <w:tcW w:w="0" w:type="auto"/>
            <w:hideMark/>
          </w:tcPr>
          <w:p w14:paraId="390BB37D" w14:textId="77777777" w:rsidR="00A84B41" w:rsidRPr="001025E3" w:rsidRDefault="00A84B41" w:rsidP="00E4231B">
            <w:pPr>
              <w:spacing w:before="120"/>
              <w:jc w:val="center"/>
            </w:pPr>
            <w:r w:rsidRPr="001025E3">
              <w:t>=</w:t>
            </w:r>
          </w:p>
        </w:tc>
        <w:tc>
          <w:tcPr>
            <w:tcW w:w="0" w:type="auto"/>
            <w:hideMark/>
          </w:tcPr>
          <w:p w14:paraId="10F19D87" w14:textId="77777777" w:rsidR="00A84B41" w:rsidRPr="001025E3" w:rsidRDefault="00A84B41" w:rsidP="00E4231B">
            <w:pPr>
              <w:spacing w:before="120"/>
              <w:jc w:val="both"/>
              <w:rPr>
                <w:lang w:val="fr-FR"/>
              </w:rPr>
            </w:pPr>
            <w:r w:rsidRPr="001025E3">
              <w:rPr>
                <w:lang w:val="fr-BE"/>
              </w:rPr>
              <w:t>le rendement énergétique [MJ] par kilogramme d'apport humide de matières premières n (**),</w:t>
            </w:r>
          </w:p>
        </w:tc>
      </w:tr>
      <w:tr w:rsidR="00A84B41" w:rsidRPr="00A83F87" w14:paraId="3E130DAA" w14:textId="77777777" w:rsidTr="00A84B41">
        <w:tc>
          <w:tcPr>
            <w:tcW w:w="0" w:type="auto"/>
            <w:hideMark/>
          </w:tcPr>
          <w:p w14:paraId="2A508344" w14:textId="77777777" w:rsidR="00A84B41" w:rsidRPr="001025E3" w:rsidRDefault="00A84B41" w:rsidP="00E4231B">
            <w:pPr>
              <w:spacing w:before="120"/>
              <w:jc w:val="both"/>
            </w:pPr>
            <w:proofErr w:type="spellStart"/>
            <w:r w:rsidRPr="001025E3">
              <w:lastRenderedPageBreak/>
              <w:t>W</w:t>
            </w:r>
            <w:r w:rsidRPr="001025E3">
              <w:rPr>
                <w:vertAlign w:val="subscript"/>
              </w:rPr>
              <w:t>n</w:t>
            </w:r>
            <w:proofErr w:type="spellEnd"/>
          </w:p>
        </w:tc>
        <w:tc>
          <w:tcPr>
            <w:tcW w:w="0" w:type="auto"/>
            <w:hideMark/>
          </w:tcPr>
          <w:p w14:paraId="6DC89C4B" w14:textId="77777777" w:rsidR="00A84B41" w:rsidRPr="001025E3" w:rsidRDefault="00A84B41" w:rsidP="00E4231B">
            <w:pPr>
              <w:spacing w:before="120"/>
              <w:jc w:val="center"/>
            </w:pPr>
            <w:r w:rsidRPr="001025E3">
              <w:t>=</w:t>
            </w:r>
          </w:p>
        </w:tc>
        <w:tc>
          <w:tcPr>
            <w:tcW w:w="0" w:type="auto"/>
            <w:hideMark/>
          </w:tcPr>
          <w:p w14:paraId="4420EC39" w14:textId="77777777" w:rsidR="00A84B41" w:rsidRPr="001025E3" w:rsidRDefault="00A84B41" w:rsidP="00E4231B">
            <w:pPr>
              <w:spacing w:before="120"/>
              <w:jc w:val="both"/>
              <w:rPr>
                <w:lang w:val="fr-FR"/>
              </w:rPr>
            </w:pPr>
            <w:r w:rsidRPr="001025E3">
              <w:rPr>
                <w:lang w:val="fr-BE"/>
              </w:rPr>
              <w:t>le facteur de pondération du substrat n défini selon la formule suivante:</w:t>
            </w:r>
          </w:p>
        </w:tc>
      </w:tr>
    </w:tbl>
    <w:p w14:paraId="0B81A4D7" w14:textId="19BE1F46" w:rsidR="00A84B41" w:rsidRPr="001025E3" w:rsidRDefault="00A84B41" w:rsidP="00A84B41">
      <w:pPr>
        <w:spacing w:before="120"/>
        <w:ind w:left="720"/>
        <w:jc w:val="both"/>
        <w:rPr>
          <w:sz w:val="20"/>
          <w:szCs w:val="20"/>
        </w:rPr>
      </w:pPr>
      <w:r w:rsidRPr="001025E3">
        <w:rPr>
          <w:noProof/>
          <w:sz w:val="20"/>
        </w:rPr>
        <w:drawing>
          <wp:inline distT="0" distB="0" distL="0" distR="0" wp14:anchorId="2DC28B82" wp14:editId="0EDD9B63">
            <wp:extent cx="1546860" cy="371054"/>
            <wp:effectExtent l="0" t="0" r="0" b="0"/>
            <wp:docPr id="32" name="Afbeelding 32"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Formula"/>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730828" cy="415183"/>
                    </a:xfrm>
                    <a:prstGeom prst="rect">
                      <a:avLst/>
                    </a:prstGeom>
                    <a:noFill/>
                    <a:ln>
                      <a:noFill/>
                    </a:ln>
                  </pic:spPr>
                </pic:pic>
              </a:graphicData>
            </a:graphic>
          </wp:inline>
        </w:drawing>
      </w:r>
    </w:p>
    <w:p w14:paraId="35BC7415" w14:textId="28E27D56" w:rsidR="00A84B41" w:rsidRPr="001025E3" w:rsidRDefault="00AA3A04" w:rsidP="00A84B41">
      <w:pPr>
        <w:spacing w:before="120"/>
        <w:ind w:left="720"/>
        <w:jc w:val="both"/>
        <w:rPr>
          <w:sz w:val="20"/>
          <w:szCs w:val="20"/>
        </w:rPr>
      </w:pPr>
      <w:proofErr w:type="spellStart"/>
      <w:r w:rsidRPr="001025E3">
        <w:rPr>
          <w:sz w:val="20"/>
        </w:rPr>
        <w:t>sachant</w:t>
      </w:r>
      <w:proofErr w:type="spellEnd"/>
      <w:r w:rsidRPr="001025E3">
        <w:rPr>
          <w:sz w:val="20"/>
        </w:rPr>
        <w:t xml:space="preserve"> que:</w:t>
      </w:r>
    </w:p>
    <w:tbl>
      <w:tblPr>
        <w:tblW w:w="5000" w:type="pct"/>
        <w:tblInd w:w="720" w:type="dxa"/>
        <w:tblCellMar>
          <w:left w:w="0" w:type="dxa"/>
          <w:right w:w="0" w:type="dxa"/>
        </w:tblCellMar>
        <w:tblLook w:val="04A0" w:firstRow="1" w:lastRow="0" w:firstColumn="1" w:lastColumn="0" w:noHBand="0" w:noVBand="1"/>
      </w:tblPr>
      <w:tblGrid>
        <w:gridCol w:w="503"/>
        <w:gridCol w:w="141"/>
        <w:gridCol w:w="8716"/>
      </w:tblGrid>
      <w:tr w:rsidR="00AA3A04" w:rsidRPr="00A83F87" w14:paraId="6AEB6928" w14:textId="77777777" w:rsidTr="00AA3A04">
        <w:tc>
          <w:tcPr>
            <w:tcW w:w="0" w:type="auto"/>
            <w:hideMark/>
          </w:tcPr>
          <w:p w14:paraId="61613BBF" w14:textId="77777777" w:rsidR="00AA3A04" w:rsidRPr="001025E3" w:rsidRDefault="00AA3A04" w:rsidP="00E4231B">
            <w:pPr>
              <w:spacing w:before="120"/>
              <w:jc w:val="both"/>
            </w:pPr>
            <w:r w:rsidRPr="001025E3">
              <w:t>I</w:t>
            </w:r>
            <w:r w:rsidRPr="001025E3">
              <w:rPr>
                <w:vertAlign w:val="subscript"/>
              </w:rPr>
              <w:t>n</w:t>
            </w:r>
          </w:p>
        </w:tc>
        <w:tc>
          <w:tcPr>
            <w:tcW w:w="0" w:type="auto"/>
            <w:hideMark/>
          </w:tcPr>
          <w:p w14:paraId="6A3DFB1C" w14:textId="77777777" w:rsidR="00AA3A04" w:rsidRPr="001025E3" w:rsidRDefault="00AA3A04" w:rsidP="00E4231B">
            <w:pPr>
              <w:spacing w:before="120"/>
              <w:jc w:val="center"/>
            </w:pPr>
            <w:r w:rsidRPr="001025E3">
              <w:t>=</w:t>
            </w:r>
          </w:p>
        </w:tc>
        <w:tc>
          <w:tcPr>
            <w:tcW w:w="0" w:type="auto"/>
            <w:hideMark/>
          </w:tcPr>
          <w:p w14:paraId="66D74127" w14:textId="77777777" w:rsidR="00AA3A04" w:rsidRPr="001025E3" w:rsidRDefault="00AA3A04" w:rsidP="00E4231B">
            <w:pPr>
              <w:spacing w:before="120"/>
              <w:jc w:val="both"/>
              <w:rPr>
                <w:lang w:val="fr-FR"/>
              </w:rPr>
            </w:pPr>
            <w:r w:rsidRPr="001025E3">
              <w:rPr>
                <w:lang w:val="fr-BE"/>
              </w:rPr>
              <w:t>l'apport annuel dans le digesteur du substrat n [tonne de matière fraîche],</w:t>
            </w:r>
          </w:p>
        </w:tc>
      </w:tr>
      <w:tr w:rsidR="00AA3A04" w:rsidRPr="00A83F87" w14:paraId="2005A301" w14:textId="77777777" w:rsidTr="00AA3A04">
        <w:tc>
          <w:tcPr>
            <w:tcW w:w="0" w:type="auto"/>
            <w:hideMark/>
          </w:tcPr>
          <w:p w14:paraId="642E0443" w14:textId="77777777" w:rsidR="00AA3A04" w:rsidRPr="001025E3" w:rsidRDefault="00AA3A04" w:rsidP="00E4231B">
            <w:pPr>
              <w:spacing w:before="120"/>
              <w:jc w:val="both"/>
            </w:pPr>
            <w:proofErr w:type="spellStart"/>
            <w:r w:rsidRPr="001025E3">
              <w:t>AM</w:t>
            </w:r>
            <w:r w:rsidRPr="001025E3">
              <w:rPr>
                <w:vertAlign w:val="subscript"/>
              </w:rPr>
              <w:t>n</w:t>
            </w:r>
            <w:proofErr w:type="spellEnd"/>
          </w:p>
        </w:tc>
        <w:tc>
          <w:tcPr>
            <w:tcW w:w="0" w:type="auto"/>
            <w:hideMark/>
          </w:tcPr>
          <w:p w14:paraId="54666B5C" w14:textId="77777777" w:rsidR="00AA3A04" w:rsidRPr="001025E3" w:rsidRDefault="00AA3A04" w:rsidP="00E4231B">
            <w:pPr>
              <w:spacing w:before="120"/>
              <w:jc w:val="center"/>
            </w:pPr>
            <w:r w:rsidRPr="001025E3">
              <w:t>=</w:t>
            </w:r>
          </w:p>
        </w:tc>
        <w:tc>
          <w:tcPr>
            <w:tcW w:w="0" w:type="auto"/>
            <w:hideMark/>
          </w:tcPr>
          <w:p w14:paraId="78318D46" w14:textId="77777777" w:rsidR="00AA3A04" w:rsidRPr="001025E3" w:rsidRDefault="00AA3A04" w:rsidP="00E4231B">
            <w:pPr>
              <w:spacing w:before="120"/>
              <w:jc w:val="both"/>
              <w:rPr>
                <w:lang w:val="fr-FR"/>
              </w:rPr>
            </w:pPr>
            <w:r w:rsidRPr="001025E3">
              <w:rPr>
                <w:lang w:val="fr-BE"/>
              </w:rPr>
              <w:t>l'humidité annuelle moyenne du substrat n [kg d'eau/kg de matière fraîche],</w:t>
            </w:r>
          </w:p>
        </w:tc>
      </w:tr>
      <w:tr w:rsidR="00AA3A04" w:rsidRPr="00A83F87" w14:paraId="21697C7C" w14:textId="77777777" w:rsidTr="00AA3A04">
        <w:tc>
          <w:tcPr>
            <w:tcW w:w="0" w:type="auto"/>
            <w:hideMark/>
          </w:tcPr>
          <w:p w14:paraId="134B187C" w14:textId="77777777" w:rsidR="00AA3A04" w:rsidRPr="001025E3" w:rsidRDefault="00AA3A04" w:rsidP="00E4231B">
            <w:pPr>
              <w:spacing w:before="120"/>
              <w:jc w:val="both"/>
            </w:pPr>
            <w:proofErr w:type="spellStart"/>
            <w:r w:rsidRPr="001025E3">
              <w:t>SM</w:t>
            </w:r>
            <w:r w:rsidRPr="001025E3">
              <w:rPr>
                <w:vertAlign w:val="subscript"/>
              </w:rPr>
              <w:t>n</w:t>
            </w:r>
            <w:proofErr w:type="spellEnd"/>
          </w:p>
        </w:tc>
        <w:tc>
          <w:tcPr>
            <w:tcW w:w="0" w:type="auto"/>
            <w:hideMark/>
          </w:tcPr>
          <w:p w14:paraId="42F70C96" w14:textId="77777777" w:rsidR="00AA3A04" w:rsidRPr="001025E3" w:rsidRDefault="00AA3A04" w:rsidP="00E4231B">
            <w:pPr>
              <w:spacing w:before="120"/>
              <w:jc w:val="center"/>
            </w:pPr>
            <w:r w:rsidRPr="001025E3">
              <w:t>=</w:t>
            </w:r>
          </w:p>
        </w:tc>
        <w:tc>
          <w:tcPr>
            <w:tcW w:w="0" w:type="auto"/>
            <w:hideMark/>
          </w:tcPr>
          <w:p w14:paraId="1AAAB188" w14:textId="77777777" w:rsidR="00AA3A04" w:rsidRPr="001025E3" w:rsidRDefault="00AA3A04" w:rsidP="00E4231B">
            <w:pPr>
              <w:spacing w:before="120"/>
              <w:jc w:val="both"/>
              <w:rPr>
                <w:lang w:val="fr-FR"/>
              </w:rPr>
            </w:pPr>
            <w:r w:rsidRPr="001025E3">
              <w:rPr>
                <w:lang w:val="fr-BE"/>
              </w:rPr>
              <w:t>l'humidité standard pour le substrat n (***).</w:t>
            </w:r>
          </w:p>
        </w:tc>
      </w:tr>
    </w:tbl>
    <w:p w14:paraId="13EF1AC5" w14:textId="724022A4" w:rsidR="00AA3A04" w:rsidRPr="001025E3" w:rsidRDefault="00AA3A04" w:rsidP="00A84B41">
      <w:pPr>
        <w:spacing w:before="120"/>
        <w:ind w:left="720"/>
        <w:jc w:val="both"/>
        <w:rPr>
          <w:sz w:val="20"/>
          <w:szCs w:val="20"/>
          <w:lang w:val="fr-BE"/>
        </w:rPr>
      </w:pPr>
    </w:p>
    <w:tbl>
      <w:tblPr>
        <w:tblW w:w="5000" w:type="pct"/>
        <w:tblCellMar>
          <w:left w:w="0" w:type="dxa"/>
          <w:right w:w="0" w:type="dxa"/>
        </w:tblCellMar>
        <w:tblLook w:val="04A0" w:firstRow="1" w:lastRow="0" w:firstColumn="1" w:lastColumn="0" w:noHBand="0" w:noVBand="1"/>
      </w:tblPr>
      <w:tblGrid>
        <w:gridCol w:w="1105"/>
        <w:gridCol w:w="8255"/>
      </w:tblGrid>
      <w:tr w:rsidR="00AA3A04" w:rsidRPr="00A83F87" w14:paraId="6793B136" w14:textId="77777777" w:rsidTr="00E4231B">
        <w:tc>
          <w:tcPr>
            <w:tcW w:w="0" w:type="auto"/>
            <w:hideMark/>
          </w:tcPr>
          <w:p w14:paraId="77CCFB54" w14:textId="77777777" w:rsidR="00AA3A04" w:rsidRPr="001025E3" w:rsidRDefault="00AA3A04" w:rsidP="00AA3A04">
            <w:pPr>
              <w:spacing w:before="120"/>
              <w:ind w:left="720"/>
              <w:jc w:val="both"/>
            </w:pPr>
            <w:r w:rsidRPr="001025E3">
              <w:t>(*)</w:t>
            </w:r>
          </w:p>
        </w:tc>
        <w:tc>
          <w:tcPr>
            <w:tcW w:w="0" w:type="auto"/>
            <w:hideMark/>
          </w:tcPr>
          <w:p w14:paraId="0DD2B5C3" w14:textId="77777777" w:rsidR="00AA3A04" w:rsidRPr="001025E3" w:rsidRDefault="00AA3A04" w:rsidP="00AA3A04">
            <w:pPr>
              <w:rPr>
                <w:lang w:val="fr-FR"/>
              </w:rPr>
            </w:pPr>
            <w:r w:rsidRPr="001025E3">
              <w:rPr>
                <w:lang w:val="fr-BE"/>
              </w:rPr>
              <w:t>Pour le fumier animal utilisé comme substrat, un bonus de 45 gCO</w:t>
            </w:r>
            <w:r w:rsidRPr="001025E3">
              <w:rPr>
                <w:vertAlign w:val="subscript"/>
                <w:lang w:val="fr-BE"/>
              </w:rPr>
              <w:t>2</w:t>
            </w:r>
            <w:r w:rsidRPr="001025E3">
              <w:rPr>
                <w:lang w:val="fr-BE"/>
              </w:rPr>
              <w:t>eq/MJ de fumier (– 54 kg CO</w:t>
            </w:r>
            <w:r w:rsidRPr="001025E3">
              <w:rPr>
                <w:vertAlign w:val="subscript"/>
                <w:lang w:val="fr-BE"/>
              </w:rPr>
              <w:t>2eq</w:t>
            </w:r>
            <w:r w:rsidRPr="001025E3">
              <w:rPr>
                <w:lang w:val="fr-BE"/>
              </w:rPr>
              <w:t>/t de matière fraîche) est ajouté pour une gestion agricole et du fumier améliorée.</w:t>
            </w:r>
          </w:p>
        </w:tc>
      </w:tr>
      <w:tr w:rsidR="00AA3A04" w:rsidRPr="00A83F87" w14:paraId="6F0B1833" w14:textId="77777777" w:rsidTr="00AA3A04">
        <w:tc>
          <w:tcPr>
            <w:tcW w:w="0" w:type="auto"/>
            <w:hideMark/>
          </w:tcPr>
          <w:p w14:paraId="3BFAADEB" w14:textId="77777777" w:rsidR="00AA3A04" w:rsidRPr="001025E3" w:rsidRDefault="00AA3A04" w:rsidP="00AA3A04">
            <w:pPr>
              <w:spacing w:before="120"/>
              <w:ind w:left="720"/>
              <w:jc w:val="both"/>
            </w:pPr>
            <w:r w:rsidRPr="001025E3">
              <w:t>(**)</w:t>
            </w:r>
          </w:p>
        </w:tc>
        <w:tc>
          <w:tcPr>
            <w:tcW w:w="0" w:type="auto"/>
            <w:hideMark/>
          </w:tcPr>
          <w:p w14:paraId="1AEEE5F1" w14:textId="77777777" w:rsidR="00AA3A04" w:rsidRPr="001025E3" w:rsidRDefault="00AA3A04" w:rsidP="00E4231B">
            <w:pPr>
              <w:rPr>
                <w:lang w:val="fr-FR"/>
              </w:rPr>
            </w:pPr>
            <w:r w:rsidRPr="001025E3">
              <w:rPr>
                <w:lang w:val="fr-BE"/>
              </w:rPr>
              <w:t xml:space="preserve">Les valeurs suivantes de </w:t>
            </w:r>
            <w:proofErr w:type="spellStart"/>
            <w:r w:rsidRPr="001025E3">
              <w:rPr>
                <w:lang w:val="fr-BE"/>
              </w:rPr>
              <w:t>Pn</w:t>
            </w:r>
            <w:proofErr w:type="spellEnd"/>
            <w:r w:rsidRPr="001025E3">
              <w:rPr>
                <w:lang w:val="fr-BE"/>
              </w:rPr>
              <w:t> sont utilisées pour calculer les valeurs types et par défaut:</w:t>
            </w:r>
          </w:p>
          <w:tbl>
            <w:tblPr>
              <w:tblW w:w="5000" w:type="pct"/>
              <w:tblCellMar>
                <w:left w:w="0" w:type="dxa"/>
                <w:right w:w="0" w:type="dxa"/>
              </w:tblCellMar>
              <w:tblLook w:val="04A0" w:firstRow="1" w:lastRow="0" w:firstColumn="1" w:lastColumn="0" w:noHBand="0" w:noVBand="1"/>
            </w:tblPr>
            <w:tblGrid>
              <w:gridCol w:w="99"/>
              <w:gridCol w:w="8156"/>
            </w:tblGrid>
            <w:tr w:rsidR="00AA3A04" w:rsidRPr="00A83F87" w14:paraId="5A562319" w14:textId="77777777" w:rsidTr="00E4231B">
              <w:tc>
                <w:tcPr>
                  <w:tcW w:w="0" w:type="auto"/>
                  <w:hideMark/>
                </w:tcPr>
                <w:p w14:paraId="59F812A9" w14:textId="77777777" w:rsidR="00AA3A04" w:rsidRPr="001025E3" w:rsidRDefault="00AA3A04" w:rsidP="00E4231B">
                  <w:pPr>
                    <w:spacing w:before="120"/>
                    <w:jc w:val="both"/>
                    <w:rPr>
                      <w:lang w:val="fr-FR"/>
                    </w:rPr>
                  </w:pPr>
                  <w:r w:rsidRPr="001025E3">
                    <w:rPr>
                      <w:lang w:val="fr-BE"/>
                    </w:rPr>
                    <w:t> </w:t>
                  </w:r>
                </w:p>
              </w:tc>
              <w:tc>
                <w:tcPr>
                  <w:tcW w:w="0" w:type="auto"/>
                  <w:hideMark/>
                </w:tcPr>
                <w:p w14:paraId="1CF0BB82" w14:textId="77777777" w:rsidR="00AA3A04" w:rsidRPr="001025E3" w:rsidRDefault="00AA3A04" w:rsidP="00E4231B">
                  <w:pPr>
                    <w:spacing w:before="120"/>
                    <w:jc w:val="both"/>
                    <w:rPr>
                      <w:lang w:val="fr-FR"/>
                    </w:rPr>
                  </w:pPr>
                  <w:r w:rsidRPr="001025E3">
                    <w:rPr>
                      <w:lang w:val="fr-BE"/>
                    </w:rPr>
                    <w:t>P(maïs): 4,16 [</w:t>
                  </w:r>
                  <w:proofErr w:type="spellStart"/>
                  <w:r w:rsidRPr="001025E3">
                    <w:rPr>
                      <w:lang w:val="fr-BE"/>
                    </w:rPr>
                    <w:t>MJ</w:t>
                  </w:r>
                  <w:r w:rsidRPr="001025E3">
                    <w:rPr>
                      <w:vertAlign w:val="subscript"/>
                      <w:lang w:val="fr-BE"/>
                    </w:rPr>
                    <w:t>biogaz</w:t>
                  </w:r>
                  <w:proofErr w:type="spellEnd"/>
                  <w:r w:rsidRPr="001025E3">
                    <w:rPr>
                      <w:lang w:val="fr-BE"/>
                    </w:rPr>
                    <w:t>/</w:t>
                  </w:r>
                  <w:proofErr w:type="spellStart"/>
                  <w:r w:rsidRPr="001025E3">
                    <w:rPr>
                      <w:lang w:val="fr-BE"/>
                    </w:rPr>
                    <w:t>kg</w:t>
                  </w:r>
                  <w:r w:rsidRPr="001025E3">
                    <w:rPr>
                      <w:vertAlign w:val="subscript"/>
                      <w:lang w:val="fr-BE"/>
                    </w:rPr>
                    <w:t>maïs</w:t>
                  </w:r>
                  <w:proofErr w:type="spellEnd"/>
                  <w:r w:rsidRPr="001025E3">
                    <w:rPr>
                      <w:vertAlign w:val="subscript"/>
                      <w:lang w:val="fr-BE"/>
                    </w:rPr>
                    <w:t xml:space="preserve"> humide à 65 % d'humidité</w:t>
                  </w:r>
                  <w:r w:rsidRPr="001025E3">
                    <w:rPr>
                      <w:lang w:val="fr-BE"/>
                    </w:rPr>
                    <w:t>]</w:t>
                  </w:r>
                </w:p>
              </w:tc>
            </w:tr>
          </w:tbl>
          <w:p w14:paraId="358D4AC1" w14:textId="77777777" w:rsidR="00AA3A04" w:rsidRPr="001025E3" w:rsidRDefault="00AA3A04" w:rsidP="00E4231B">
            <w:pPr>
              <w:rPr>
                <w:lang w:val="fr-BE"/>
              </w:rPr>
            </w:pPr>
          </w:p>
          <w:tbl>
            <w:tblPr>
              <w:tblW w:w="5000" w:type="pct"/>
              <w:tblCellMar>
                <w:left w:w="0" w:type="dxa"/>
                <w:right w:w="0" w:type="dxa"/>
              </w:tblCellMar>
              <w:tblLook w:val="04A0" w:firstRow="1" w:lastRow="0" w:firstColumn="1" w:lastColumn="0" w:noHBand="0" w:noVBand="1"/>
            </w:tblPr>
            <w:tblGrid>
              <w:gridCol w:w="93"/>
              <w:gridCol w:w="8162"/>
            </w:tblGrid>
            <w:tr w:rsidR="00AA3A04" w:rsidRPr="00A83F87" w14:paraId="54528D38" w14:textId="77777777" w:rsidTr="00E4231B">
              <w:tc>
                <w:tcPr>
                  <w:tcW w:w="0" w:type="auto"/>
                  <w:hideMark/>
                </w:tcPr>
                <w:p w14:paraId="08798B55" w14:textId="77777777" w:rsidR="00AA3A04" w:rsidRPr="001025E3" w:rsidRDefault="00AA3A04" w:rsidP="00E4231B">
                  <w:pPr>
                    <w:spacing w:before="120"/>
                    <w:jc w:val="both"/>
                    <w:rPr>
                      <w:lang w:val="fr-FR"/>
                    </w:rPr>
                  </w:pPr>
                  <w:r w:rsidRPr="001025E3">
                    <w:rPr>
                      <w:lang w:val="fr-BE"/>
                    </w:rPr>
                    <w:t> </w:t>
                  </w:r>
                </w:p>
              </w:tc>
              <w:tc>
                <w:tcPr>
                  <w:tcW w:w="0" w:type="auto"/>
                  <w:hideMark/>
                </w:tcPr>
                <w:p w14:paraId="39E2FEB7" w14:textId="77777777" w:rsidR="00AA3A04" w:rsidRPr="001025E3" w:rsidRDefault="00AA3A04" w:rsidP="00E4231B">
                  <w:pPr>
                    <w:spacing w:before="120"/>
                    <w:jc w:val="both"/>
                    <w:rPr>
                      <w:lang w:val="fr-FR"/>
                    </w:rPr>
                  </w:pPr>
                  <w:r w:rsidRPr="001025E3">
                    <w:rPr>
                      <w:lang w:val="fr-BE"/>
                    </w:rPr>
                    <w:t>P(fumier): 0,50 [</w:t>
                  </w:r>
                  <w:proofErr w:type="spellStart"/>
                  <w:r w:rsidRPr="001025E3">
                    <w:rPr>
                      <w:lang w:val="fr-BE"/>
                    </w:rPr>
                    <w:t>MJ</w:t>
                  </w:r>
                  <w:r w:rsidRPr="001025E3">
                    <w:rPr>
                      <w:vertAlign w:val="subscript"/>
                      <w:lang w:val="fr-BE"/>
                    </w:rPr>
                    <w:t>biogaz</w:t>
                  </w:r>
                  <w:proofErr w:type="spellEnd"/>
                  <w:r w:rsidRPr="001025E3">
                    <w:rPr>
                      <w:lang w:val="fr-BE"/>
                    </w:rPr>
                    <w:t>/</w:t>
                  </w:r>
                  <w:proofErr w:type="spellStart"/>
                  <w:r w:rsidRPr="001025E3">
                    <w:rPr>
                      <w:lang w:val="fr-BE"/>
                    </w:rPr>
                    <w:t>kg</w:t>
                  </w:r>
                  <w:r w:rsidRPr="001025E3">
                    <w:rPr>
                      <w:vertAlign w:val="subscript"/>
                      <w:lang w:val="fr-BE"/>
                    </w:rPr>
                    <w:t>fumier</w:t>
                  </w:r>
                  <w:proofErr w:type="spellEnd"/>
                  <w:r w:rsidRPr="001025E3">
                    <w:rPr>
                      <w:vertAlign w:val="subscript"/>
                      <w:lang w:val="fr-BE"/>
                    </w:rPr>
                    <w:t xml:space="preserve"> humide à 90 % d'humidité</w:t>
                  </w:r>
                  <w:r w:rsidRPr="001025E3">
                    <w:rPr>
                      <w:lang w:val="fr-BE"/>
                    </w:rPr>
                    <w:t>]</w:t>
                  </w:r>
                </w:p>
              </w:tc>
            </w:tr>
          </w:tbl>
          <w:p w14:paraId="7E0075E8" w14:textId="77777777" w:rsidR="00AA3A04" w:rsidRPr="001025E3" w:rsidRDefault="00AA3A04" w:rsidP="00E4231B">
            <w:pPr>
              <w:rPr>
                <w:lang w:val="fr-BE"/>
              </w:rPr>
            </w:pPr>
          </w:p>
          <w:tbl>
            <w:tblPr>
              <w:tblW w:w="5000" w:type="pct"/>
              <w:tblCellMar>
                <w:left w:w="0" w:type="dxa"/>
                <w:right w:w="0" w:type="dxa"/>
              </w:tblCellMar>
              <w:tblLook w:val="04A0" w:firstRow="1" w:lastRow="0" w:firstColumn="1" w:lastColumn="0" w:noHBand="0" w:noVBand="1"/>
            </w:tblPr>
            <w:tblGrid>
              <w:gridCol w:w="81"/>
              <w:gridCol w:w="8174"/>
            </w:tblGrid>
            <w:tr w:rsidR="00AA3A04" w:rsidRPr="00A83F87" w14:paraId="60FAD404" w14:textId="77777777" w:rsidTr="00E4231B">
              <w:tc>
                <w:tcPr>
                  <w:tcW w:w="0" w:type="auto"/>
                  <w:hideMark/>
                </w:tcPr>
                <w:p w14:paraId="72B839F1" w14:textId="77777777" w:rsidR="00AA3A04" w:rsidRPr="001025E3" w:rsidRDefault="00AA3A04" w:rsidP="00E4231B">
                  <w:pPr>
                    <w:spacing w:before="120"/>
                    <w:jc w:val="both"/>
                    <w:rPr>
                      <w:lang w:val="fr-FR"/>
                    </w:rPr>
                  </w:pPr>
                  <w:r w:rsidRPr="001025E3">
                    <w:rPr>
                      <w:lang w:val="fr-BE"/>
                    </w:rPr>
                    <w:t> </w:t>
                  </w:r>
                </w:p>
              </w:tc>
              <w:tc>
                <w:tcPr>
                  <w:tcW w:w="0" w:type="auto"/>
                  <w:hideMark/>
                </w:tcPr>
                <w:p w14:paraId="2093CBB6" w14:textId="77777777" w:rsidR="00AA3A04" w:rsidRPr="001025E3" w:rsidRDefault="00AA3A04" w:rsidP="00E4231B">
                  <w:pPr>
                    <w:spacing w:before="120"/>
                    <w:jc w:val="both"/>
                    <w:rPr>
                      <w:lang w:val="fr-FR"/>
                    </w:rPr>
                  </w:pPr>
                  <w:r w:rsidRPr="001025E3">
                    <w:rPr>
                      <w:lang w:val="fr-BE"/>
                    </w:rPr>
                    <w:t>P(biodéchets) 3,41 [</w:t>
                  </w:r>
                  <w:proofErr w:type="spellStart"/>
                  <w:r w:rsidRPr="001025E3">
                    <w:rPr>
                      <w:lang w:val="fr-BE"/>
                    </w:rPr>
                    <w:t>MJ</w:t>
                  </w:r>
                  <w:r w:rsidRPr="001025E3">
                    <w:rPr>
                      <w:vertAlign w:val="subscript"/>
                      <w:lang w:val="fr-BE"/>
                    </w:rPr>
                    <w:t>biogaz</w:t>
                  </w:r>
                  <w:proofErr w:type="spellEnd"/>
                  <w:r w:rsidRPr="001025E3">
                    <w:rPr>
                      <w:lang w:val="fr-BE"/>
                    </w:rPr>
                    <w:t>/</w:t>
                  </w:r>
                  <w:proofErr w:type="spellStart"/>
                  <w:r w:rsidRPr="001025E3">
                    <w:rPr>
                      <w:lang w:val="fr-BE"/>
                    </w:rPr>
                    <w:t>kg</w:t>
                  </w:r>
                  <w:r w:rsidRPr="001025E3">
                    <w:rPr>
                      <w:vertAlign w:val="subscript"/>
                      <w:lang w:val="fr-BE"/>
                    </w:rPr>
                    <w:t>biodéchets</w:t>
                  </w:r>
                  <w:proofErr w:type="spellEnd"/>
                  <w:r w:rsidRPr="001025E3">
                    <w:rPr>
                      <w:vertAlign w:val="subscript"/>
                      <w:lang w:val="fr-BE"/>
                    </w:rPr>
                    <w:t xml:space="preserve"> humides à 76 % d'humidité</w:t>
                  </w:r>
                  <w:r w:rsidRPr="001025E3">
                    <w:rPr>
                      <w:lang w:val="fr-BE"/>
                    </w:rPr>
                    <w:t>]</w:t>
                  </w:r>
                </w:p>
              </w:tc>
            </w:tr>
          </w:tbl>
          <w:p w14:paraId="11A4818F" w14:textId="77777777" w:rsidR="00AA3A04" w:rsidRPr="001025E3" w:rsidRDefault="00AA3A04" w:rsidP="00E4231B">
            <w:pPr>
              <w:rPr>
                <w:lang w:val="fr-BE"/>
              </w:rPr>
            </w:pPr>
          </w:p>
        </w:tc>
      </w:tr>
    </w:tbl>
    <w:p w14:paraId="217DF281" w14:textId="3C26869C" w:rsidR="00AA3A04" w:rsidRPr="001025E3" w:rsidRDefault="00AA3A04" w:rsidP="00A84B41">
      <w:pPr>
        <w:spacing w:before="120"/>
        <w:ind w:left="720"/>
        <w:jc w:val="both"/>
        <w:rPr>
          <w:sz w:val="20"/>
          <w:szCs w:val="20"/>
          <w:lang w:val="fr-BE"/>
        </w:rPr>
      </w:pPr>
    </w:p>
    <w:tbl>
      <w:tblPr>
        <w:tblW w:w="5000" w:type="pct"/>
        <w:tblInd w:w="720" w:type="dxa"/>
        <w:tblCellMar>
          <w:left w:w="0" w:type="dxa"/>
          <w:right w:w="0" w:type="dxa"/>
        </w:tblCellMar>
        <w:tblLook w:val="04A0" w:firstRow="1" w:lastRow="0" w:firstColumn="1" w:lastColumn="0" w:noHBand="0" w:noVBand="1"/>
      </w:tblPr>
      <w:tblGrid>
        <w:gridCol w:w="588"/>
        <w:gridCol w:w="8772"/>
      </w:tblGrid>
      <w:tr w:rsidR="00AA3A04" w:rsidRPr="00A83F87" w14:paraId="54A2B752" w14:textId="77777777" w:rsidTr="00AA3A04">
        <w:tc>
          <w:tcPr>
            <w:tcW w:w="0" w:type="auto"/>
            <w:hideMark/>
          </w:tcPr>
          <w:p w14:paraId="79C88127" w14:textId="77777777" w:rsidR="00AA3A04" w:rsidRPr="001025E3" w:rsidRDefault="00AA3A04" w:rsidP="00E4231B">
            <w:pPr>
              <w:spacing w:before="120"/>
              <w:jc w:val="both"/>
            </w:pPr>
            <w:r w:rsidRPr="001025E3">
              <w:t>(***)</w:t>
            </w:r>
          </w:p>
        </w:tc>
        <w:tc>
          <w:tcPr>
            <w:tcW w:w="0" w:type="auto"/>
          </w:tcPr>
          <w:p w14:paraId="1C0FA0C4" w14:textId="77777777" w:rsidR="00AA3A04" w:rsidRPr="001025E3" w:rsidRDefault="00AA3A04" w:rsidP="00E4231B">
            <w:pPr>
              <w:rPr>
                <w:lang w:val="fr-FR"/>
              </w:rPr>
            </w:pPr>
            <w:r w:rsidRPr="001025E3">
              <w:rPr>
                <w:lang w:val="fr-BE"/>
              </w:rPr>
              <w:t xml:space="preserve">Les valeurs suivantes d'humidité standard sont utilisées pour le substrat </w:t>
            </w:r>
            <w:proofErr w:type="spellStart"/>
            <w:r w:rsidRPr="001025E3">
              <w:rPr>
                <w:lang w:val="fr-BE"/>
              </w:rPr>
              <w:t>SM</w:t>
            </w:r>
            <w:r w:rsidRPr="001025E3">
              <w:rPr>
                <w:vertAlign w:val="subscript"/>
                <w:lang w:val="fr-BE"/>
              </w:rPr>
              <w:t>n</w:t>
            </w:r>
            <w:proofErr w:type="spellEnd"/>
            <w:r w:rsidRPr="001025E3">
              <w:rPr>
                <w:lang w:val="fr-BE"/>
              </w:rPr>
              <w:t>:</w:t>
            </w:r>
          </w:p>
          <w:tbl>
            <w:tblPr>
              <w:tblW w:w="5000" w:type="pct"/>
              <w:tblCellMar>
                <w:left w:w="0" w:type="dxa"/>
                <w:right w:w="0" w:type="dxa"/>
              </w:tblCellMar>
              <w:tblLook w:val="04A0" w:firstRow="1" w:lastRow="0" w:firstColumn="1" w:lastColumn="0" w:noHBand="0" w:noVBand="1"/>
            </w:tblPr>
            <w:tblGrid>
              <w:gridCol w:w="103"/>
              <w:gridCol w:w="8669"/>
            </w:tblGrid>
            <w:tr w:rsidR="00AA3A04" w:rsidRPr="00A83F87" w14:paraId="0E80D6B3" w14:textId="77777777" w:rsidTr="00E4231B">
              <w:tc>
                <w:tcPr>
                  <w:tcW w:w="0" w:type="auto"/>
                  <w:hideMark/>
                </w:tcPr>
                <w:p w14:paraId="1E9752C0" w14:textId="77777777" w:rsidR="00AA3A04" w:rsidRPr="001025E3" w:rsidRDefault="00AA3A04" w:rsidP="00E4231B">
                  <w:pPr>
                    <w:spacing w:before="120"/>
                    <w:jc w:val="both"/>
                    <w:rPr>
                      <w:lang w:val="fr-FR"/>
                    </w:rPr>
                  </w:pPr>
                  <w:r w:rsidRPr="001025E3">
                    <w:rPr>
                      <w:lang w:val="fr-BE"/>
                    </w:rPr>
                    <w:t> </w:t>
                  </w:r>
                </w:p>
              </w:tc>
              <w:tc>
                <w:tcPr>
                  <w:tcW w:w="0" w:type="auto"/>
                  <w:hideMark/>
                </w:tcPr>
                <w:p w14:paraId="2E4E5788" w14:textId="77777777" w:rsidR="00AA3A04" w:rsidRPr="001025E3" w:rsidRDefault="00AA3A04" w:rsidP="00E4231B">
                  <w:pPr>
                    <w:spacing w:before="120"/>
                    <w:jc w:val="both"/>
                    <w:rPr>
                      <w:lang w:val="fr-FR"/>
                    </w:rPr>
                  </w:pPr>
                  <w:r w:rsidRPr="001025E3">
                    <w:rPr>
                      <w:lang w:val="fr-BE"/>
                    </w:rPr>
                    <w:t>SM(maïs): 0,65 [kg d'eau/kg de matière fraîche]</w:t>
                  </w:r>
                </w:p>
              </w:tc>
            </w:tr>
          </w:tbl>
          <w:p w14:paraId="7FB93FC7" w14:textId="77777777" w:rsidR="00AA3A04" w:rsidRPr="001025E3" w:rsidRDefault="00AA3A04" w:rsidP="00E4231B">
            <w:pPr>
              <w:rPr>
                <w:lang w:val="fr-BE"/>
              </w:rPr>
            </w:pPr>
          </w:p>
          <w:tbl>
            <w:tblPr>
              <w:tblW w:w="5000" w:type="pct"/>
              <w:tblCellMar>
                <w:left w:w="0" w:type="dxa"/>
                <w:right w:w="0" w:type="dxa"/>
              </w:tblCellMar>
              <w:tblLook w:val="04A0" w:firstRow="1" w:lastRow="0" w:firstColumn="1" w:lastColumn="0" w:noHBand="0" w:noVBand="1"/>
            </w:tblPr>
            <w:tblGrid>
              <w:gridCol w:w="99"/>
              <w:gridCol w:w="8673"/>
            </w:tblGrid>
            <w:tr w:rsidR="00AA3A04" w:rsidRPr="00A83F87" w14:paraId="44DE7D38" w14:textId="77777777" w:rsidTr="00E4231B">
              <w:tc>
                <w:tcPr>
                  <w:tcW w:w="0" w:type="auto"/>
                  <w:hideMark/>
                </w:tcPr>
                <w:p w14:paraId="00D0C2B0" w14:textId="77777777" w:rsidR="00AA3A04" w:rsidRPr="001025E3" w:rsidRDefault="00AA3A04" w:rsidP="00E4231B">
                  <w:pPr>
                    <w:spacing w:before="120"/>
                    <w:jc w:val="both"/>
                    <w:rPr>
                      <w:lang w:val="fr-FR"/>
                    </w:rPr>
                  </w:pPr>
                  <w:r w:rsidRPr="001025E3">
                    <w:rPr>
                      <w:lang w:val="fr-BE"/>
                    </w:rPr>
                    <w:t> </w:t>
                  </w:r>
                </w:p>
              </w:tc>
              <w:tc>
                <w:tcPr>
                  <w:tcW w:w="0" w:type="auto"/>
                  <w:hideMark/>
                </w:tcPr>
                <w:p w14:paraId="63C9841F" w14:textId="77777777" w:rsidR="00AA3A04" w:rsidRPr="001025E3" w:rsidRDefault="00AA3A04" w:rsidP="00E4231B">
                  <w:pPr>
                    <w:spacing w:before="120"/>
                    <w:jc w:val="both"/>
                    <w:rPr>
                      <w:lang w:val="fr-FR"/>
                    </w:rPr>
                  </w:pPr>
                  <w:r w:rsidRPr="001025E3">
                    <w:rPr>
                      <w:lang w:val="fr-BE"/>
                    </w:rPr>
                    <w:t>SM(fumier): 0,90 [kg d'eau/kg de matière fraîche]</w:t>
                  </w:r>
                </w:p>
              </w:tc>
            </w:tr>
          </w:tbl>
          <w:p w14:paraId="26769820" w14:textId="77777777" w:rsidR="00AA3A04" w:rsidRPr="001025E3" w:rsidRDefault="00AA3A04" w:rsidP="00E4231B">
            <w:pPr>
              <w:rPr>
                <w:lang w:val="fr-BE"/>
              </w:rPr>
            </w:pPr>
          </w:p>
          <w:tbl>
            <w:tblPr>
              <w:tblW w:w="5000" w:type="pct"/>
              <w:tblCellMar>
                <w:left w:w="0" w:type="dxa"/>
                <w:right w:w="0" w:type="dxa"/>
              </w:tblCellMar>
              <w:tblLook w:val="04A0" w:firstRow="1" w:lastRow="0" w:firstColumn="1" w:lastColumn="0" w:noHBand="0" w:noVBand="1"/>
            </w:tblPr>
            <w:tblGrid>
              <w:gridCol w:w="90"/>
              <w:gridCol w:w="8682"/>
            </w:tblGrid>
            <w:tr w:rsidR="00AA3A04" w:rsidRPr="00A83F87" w14:paraId="31ED3EC3" w14:textId="77777777" w:rsidTr="00E4231B">
              <w:tc>
                <w:tcPr>
                  <w:tcW w:w="0" w:type="auto"/>
                  <w:hideMark/>
                </w:tcPr>
                <w:p w14:paraId="2EB6C1BE" w14:textId="77777777" w:rsidR="00AA3A04" w:rsidRPr="001025E3" w:rsidRDefault="00AA3A04" w:rsidP="00E4231B">
                  <w:pPr>
                    <w:spacing w:before="120"/>
                    <w:jc w:val="both"/>
                    <w:rPr>
                      <w:lang w:val="fr-FR"/>
                    </w:rPr>
                  </w:pPr>
                  <w:r w:rsidRPr="001025E3">
                    <w:rPr>
                      <w:lang w:val="fr-BE"/>
                    </w:rPr>
                    <w:t> </w:t>
                  </w:r>
                </w:p>
              </w:tc>
              <w:tc>
                <w:tcPr>
                  <w:tcW w:w="0" w:type="auto"/>
                  <w:hideMark/>
                </w:tcPr>
                <w:p w14:paraId="34335FC1" w14:textId="77777777" w:rsidR="00AA3A04" w:rsidRPr="001025E3" w:rsidRDefault="00AA3A04" w:rsidP="00E4231B">
                  <w:pPr>
                    <w:spacing w:before="120"/>
                    <w:jc w:val="both"/>
                    <w:rPr>
                      <w:lang w:val="fr-FR"/>
                    </w:rPr>
                  </w:pPr>
                  <w:r w:rsidRPr="001025E3">
                    <w:rPr>
                      <w:lang w:val="fr-BE"/>
                    </w:rPr>
                    <w:t>SM(biodéchets): 0,76 [kg d'eau/kg de matière fraîche].</w:t>
                  </w:r>
                </w:p>
              </w:tc>
            </w:tr>
          </w:tbl>
          <w:p w14:paraId="758D9BE6" w14:textId="77777777" w:rsidR="00AA3A04" w:rsidRPr="001025E3" w:rsidRDefault="00AA3A04" w:rsidP="00E4231B">
            <w:pPr>
              <w:rPr>
                <w:lang w:val="fr-BE"/>
              </w:rPr>
            </w:pPr>
          </w:p>
        </w:tc>
      </w:tr>
    </w:tbl>
    <w:p w14:paraId="2D06D28F" w14:textId="015FACDE" w:rsidR="00AA3A04" w:rsidRPr="001025E3" w:rsidRDefault="00AA3A04" w:rsidP="00A84B41">
      <w:pPr>
        <w:spacing w:before="120"/>
        <w:ind w:left="720"/>
        <w:jc w:val="both"/>
        <w:rPr>
          <w:lang w:val="fr-BE"/>
        </w:rPr>
      </w:pPr>
    </w:p>
    <w:p w14:paraId="4E777F96" w14:textId="6F059E99" w:rsidR="00AA3A04" w:rsidRPr="001025E3" w:rsidRDefault="00AA3A04" w:rsidP="0026160D">
      <w:pPr>
        <w:spacing w:before="120"/>
        <w:jc w:val="both"/>
        <w:rPr>
          <w:lang w:val="fr-FR"/>
        </w:rPr>
      </w:pPr>
      <w:r w:rsidRPr="001025E3">
        <w:rPr>
          <w:lang w:val="fr-BE"/>
        </w:rPr>
        <w:t>c) En cas de codigestion de n substrats dans une installation de méthanisation pour la production d'électricité ou de biométhane, les valeurs réelles des émissions de gaz à effet de serre du biogaz et du biométhane sont calculées selon la formule suivante:</w:t>
      </w:r>
    </w:p>
    <w:p w14:paraId="45A23C08" w14:textId="4E9E2251" w:rsidR="006D353F" w:rsidRPr="001025E3" w:rsidRDefault="006D353F" w:rsidP="006D353F">
      <w:pPr>
        <w:spacing w:before="120"/>
        <w:ind w:left="1440"/>
        <w:jc w:val="both"/>
      </w:pPr>
      <w:r w:rsidRPr="001025E3">
        <w:rPr>
          <w:noProof/>
        </w:rPr>
        <w:drawing>
          <wp:inline distT="0" distB="0" distL="0" distR="0" wp14:anchorId="23975F95" wp14:editId="2C79BBA5">
            <wp:extent cx="4366260" cy="391770"/>
            <wp:effectExtent l="0" t="0" r="0" b="8890"/>
            <wp:docPr id="31" name="Afbeelding 31"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Formula"/>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867192" cy="436717"/>
                    </a:xfrm>
                    <a:prstGeom prst="rect">
                      <a:avLst/>
                    </a:prstGeom>
                    <a:noFill/>
                    <a:ln>
                      <a:noFill/>
                    </a:ln>
                  </pic:spPr>
                </pic:pic>
              </a:graphicData>
            </a:graphic>
          </wp:inline>
        </w:drawing>
      </w:r>
    </w:p>
    <w:p w14:paraId="3EE0BC21" w14:textId="6AD99878" w:rsidR="006D353F" w:rsidRPr="001025E3" w:rsidRDefault="00EB6E97" w:rsidP="00A84B41">
      <w:pPr>
        <w:spacing w:before="120"/>
        <w:ind w:left="720"/>
        <w:jc w:val="both"/>
      </w:pPr>
      <w:proofErr w:type="spellStart"/>
      <w:r w:rsidRPr="001025E3">
        <w:t>sachant</w:t>
      </w:r>
      <w:proofErr w:type="spellEnd"/>
      <w:r w:rsidRPr="001025E3">
        <w:t xml:space="preserve"> que:</w:t>
      </w:r>
    </w:p>
    <w:tbl>
      <w:tblPr>
        <w:tblW w:w="5267" w:type="pct"/>
        <w:tblInd w:w="720" w:type="dxa"/>
        <w:tblCellMar>
          <w:left w:w="0" w:type="dxa"/>
          <w:right w:w="0" w:type="dxa"/>
        </w:tblCellMar>
        <w:tblLook w:val="04A0" w:firstRow="1" w:lastRow="0" w:firstColumn="1" w:lastColumn="0" w:noHBand="0" w:noVBand="1"/>
      </w:tblPr>
      <w:tblGrid>
        <w:gridCol w:w="1027"/>
        <w:gridCol w:w="171"/>
        <w:gridCol w:w="6170"/>
        <w:gridCol w:w="2492"/>
      </w:tblGrid>
      <w:tr w:rsidR="00EB6E97" w:rsidRPr="00A83F87" w14:paraId="5F35B3D2" w14:textId="77777777" w:rsidTr="00EB6E97">
        <w:tc>
          <w:tcPr>
            <w:tcW w:w="0" w:type="auto"/>
            <w:hideMark/>
          </w:tcPr>
          <w:p w14:paraId="44A64539" w14:textId="77777777" w:rsidR="00EB6E97" w:rsidRPr="001025E3" w:rsidRDefault="00EB6E97" w:rsidP="00E4231B">
            <w:pPr>
              <w:spacing w:before="120"/>
              <w:jc w:val="both"/>
            </w:pPr>
            <w:r w:rsidRPr="001025E3">
              <w:t>E</w:t>
            </w:r>
          </w:p>
        </w:tc>
        <w:tc>
          <w:tcPr>
            <w:tcW w:w="0" w:type="auto"/>
            <w:hideMark/>
          </w:tcPr>
          <w:p w14:paraId="39BA6D4E" w14:textId="77777777" w:rsidR="00EB6E97" w:rsidRPr="001025E3" w:rsidRDefault="00EB6E97" w:rsidP="00E4231B">
            <w:pPr>
              <w:spacing w:before="120"/>
              <w:jc w:val="center"/>
            </w:pPr>
            <w:r w:rsidRPr="001025E3">
              <w:t>=</w:t>
            </w:r>
          </w:p>
        </w:tc>
        <w:tc>
          <w:tcPr>
            <w:tcW w:w="0" w:type="auto"/>
            <w:gridSpan w:val="2"/>
            <w:hideMark/>
          </w:tcPr>
          <w:p w14:paraId="40001BC2" w14:textId="77777777" w:rsidR="00EB6E97" w:rsidRPr="001025E3" w:rsidRDefault="00EB6E97" w:rsidP="00E4231B">
            <w:pPr>
              <w:spacing w:before="120"/>
              <w:jc w:val="both"/>
              <w:rPr>
                <w:lang w:val="fr-FR"/>
              </w:rPr>
            </w:pPr>
            <w:r w:rsidRPr="001025E3">
              <w:rPr>
                <w:lang w:val="fr-BE"/>
              </w:rPr>
              <w:t>le total des émissions résultant de la production du biogaz ou du biométhane avant la conversion de l'énergie,</w:t>
            </w:r>
          </w:p>
        </w:tc>
      </w:tr>
      <w:tr w:rsidR="00EB6E97" w:rsidRPr="00A83F87" w14:paraId="0D5BB1EE" w14:textId="77777777" w:rsidTr="00EB6E97">
        <w:tc>
          <w:tcPr>
            <w:tcW w:w="0" w:type="auto"/>
            <w:hideMark/>
          </w:tcPr>
          <w:p w14:paraId="2A407108" w14:textId="77777777" w:rsidR="00EB6E97" w:rsidRPr="001025E3" w:rsidRDefault="00EB6E97" w:rsidP="00E4231B">
            <w:pPr>
              <w:spacing w:before="120"/>
              <w:jc w:val="both"/>
            </w:pPr>
            <w:r w:rsidRPr="001025E3">
              <w:t>S</w:t>
            </w:r>
            <w:r w:rsidRPr="001025E3">
              <w:rPr>
                <w:vertAlign w:val="subscript"/>
              </w:rPr>
              <w:t>n</w:t>
            </w:r>
          </w:p>
        </w:tc>
        <w:tc>
          <w:tcPr>
            <w:tcW w:w="0" w:type="auto"/>
            <w:hideMark/>
          </w:tcPr>
          <w:p w14:paraId="053D0F69" w14:textId="77777777" w:rsidR="00EB6E97" w:rsidRPr="001025E3" w:rsidRDefault="00EB6E97" w:rsidP="00E4231B">
            <w:pPr>
              <w:spacing w:before="120"/>
              <w:jc w:val="center"/>
            </w:pPr>
            <w:r w:rsidRPr="001025E3">
              <w:t>=</w:t>
            </w:r>
          </w:p>
        </w:tc>
        <w:tc>
          <w:tcPr>
            <w:tcW w:w="0" w:type="auto"/>
            <w:gridSpan w:val="2"/>
            <w:hideMark/>
          </w:tcPr>
          <w:p w14:paraId="1284D7E9" w14:textId="77777777" w:rsidR="00EB6E97" w:rsidRPr="001025E3" w:rsidRDefault="00EB6E97" w:rsidP="00E4231B">
            <w:pPr>
              <w:spacing w:before="120"/>
              <w:jc w:val="both"/>
              <w:rPr>
                <w:lang w:val="fr-FR"/>
              </w:rPr>
            </w:pPr>
            <w:r w:rsidRPr="001025E3">
              <w:rPr>
                <w:lang w:val="fr-BE"/>
              </w:rPr>
              <w:t>la part des matières premières n, en fraction de l'apport dans le digesteur,</w:t>
            </w:r>
          </w:p>
        </w:tc>
      </w:tr>
      <w:tr w:rsidR="00EB6E97" w:rsidRPr="00A83F87" w14:paraId="0EC12696" w14:textId="77777777" w:rsidTr="00EB6E97">
        <w:tc>
          <w:tcPr>
            <w:tcW w:w="0" w:type="auto"/>
            <w:hideMark/>
          </w:tcPr>
          <w:p w14:paraId="11C5B85A" w14:textId="77777777" w:rsidR="00EB6E97" w:rsidRPr="001025E3" w:rsidRDefault="00EB6E97" w:rsidP="00E4231B">
            <w:pPr>
              <w:spacing w:before="120"/>
              <w:jc w:val="both"/>
            </w:pPr>
            <w:proofErr w:type="spellStart"/>
            <w:r w:rsidRPr="001025E3">
              <w:lastRenderedPageBreak/>
              <w:t>e</w:t>
            </w:r>
            <w:r w:rsidRPr="001025E3">
              <w:rPr>
                <w:vertAlign w:val="subscript"/>
              </w:rPr>
              <w:t>ec,n</w:t>
            </w:r>
            <w:proofErr w:type="spellEnd"/>
          </w:p>
        </w:tc>
        <w:tc>
          <w:tcPr>
            <w:tcW w:w="0" w:type="auto"/>
            <w:hideMark/>
          </w:tcPr>
          <w:p w14:paraId="693E13B5" w14:textId="77777777" w:rsidR="00EB6E97" w:rsidRPr="001025E3" w:rsidRDefault="00EB6E97" w:rsidP="00E4231B">
            <w:pPr>
              <w:spacing w:before="120"/>
              <w:jc w:val="center"/>
            </w:pPr>
            <w:r w:rsidRPr="001025E3">
              <w:t>=</w:t>
            </w:r>
          </w:p>
        </w:tc>
        <w:tc>
          <w:tcPr>
            <w:tcW w:w="0" w:type="auto"/>
            <w:gridSpan w:val="2"/>
            <w:hideMark/>
          </w:tcPr>
          <w:p w14:paraId="0D86FDBE" w14:textId="77777777" w:rsidR="00EB6E97" w:rsidRPr="001025E3" w:rsidRDefault="00EB6E97" w:rsidP="00E4231B">
            <w:pPr>
              <w:spacing w:before="120"/>
              <w:jc w:val="both"/>
              <w:rPr>
                <w:lang w:val="fr-FR"/>
              </w:rPr>
            </w:pPr>
            <w:r w:rsidRPr="001025E3">
              <w:rPr>
                <w:lang w:val="fr-BE"/>
              </w:rPr>
              <w:t>les émissions résultant de l'extraction ou de la culture des matières premières n,</w:t>
            </w:r>
          </w:p>
        </w:tc>
      </w:tr>
      <w:tr w:rsidR="00EB6E97" w:rsidRPr="00A83F87" w14:paraId="32DD2C54" w14:textId="77777777" w:rsidTr="00EB6E97">
        <w:tc>
          <w:tcPr>
            <w:tcW w:w="0" w:type="auto"/>
            <w:hideMark/>
          </w:tcPr>
          <w:p w14:paraId="22F203B0" w14:textId="77777777" w:rsidR="00EB6E97" w:rsidRPr="001025E3" w:rsidRDefault="00EB6E97" w:rsidP="00E4231B">
            <w:pPr>
              <w:spacing w:before="120"/>
              <w:jc w:val="both"/>
            </w:pPr>
            <w:proofErr w:type="spellStart"/>
            <w:r w:rsidRPr="001025E3">
              <w:t>e</w:t>
            </w:r>
            <w:r w:rsidRPr="001025E3">
              <w:rPr>
                <w:vertAlign w:val="subscript"/>
              </w:rPr>
              <w:t>td,matprem,n</w:t>
            </w:r>
            <w:proofErr w:type="spellEnd"/>
          </w:p>
        </w:tc>
        <w:tc>
          <w:tcPr>
            <w:tcW w:w="0" w:type="auto"/>
            <w:hideMark/>
          </w:tcPr>
          <w:p w14:paraId="39843D72" w14:textId="77777777" w:rsidR="00EB6E97" w:rsidRPr="001025E3" w:rsidRDefault="00EB6E97" w:rsidP="00E4231B">
            <w:pPr>
              <w:spacing w:before="120"/>
              <w:jc w:val="center"/>
            </w:pPr>
            <w:r w:rsidRPr="001025E3">
              <w:t>=</w:t>
            </w:r>
          </w:p>
        </w:tc>
        <w:tc>
          <w:tcPr>
            <w:tcW w:w="0" w:type="auto"/>
            <w:gridSpan w:val="2"/>
            <w:hideMark/>
          </w:tcPr>
          <w:p w14:paraId="21361555" w14:textId="77777777" w:rsidR="00EB6E97" w:rsidRPr="001025E3" w:rsidRDefault="00EB6E97" w:rsidP="00E4231B">
            <w:pPr>
              <w:spacing w:before="120"/>
              <w:jc w:val="both"/>
              <w:rPr>
                <w:lang w:val="fr-FR"/>
              </w:rPr>
            </w:pPr>
            <w:r w:rsidRPr="001025E3">
              <w:rPr>
                <w:lang w:val="fr-BE"/>
              </w:rPr>
              <w:t>les émissions résultant du transport des matières premières n jusqu'au digesteur,</w:t>
            </w:r>
          </w:p>
        </w:tc>
      </w:tr>
      <w:tr w:rsidR="00EB6E97" w:rsidRPr="00A83F87" w14:paraId="4BD9F3D4" w14:textId="77777777" w:rsidTr="00EB6E97">
        <w:tc>
          <w:tcPr>
            <w:tcW w:w="0" w:type="auto"/>
            <w:hideMark/>
          </w:tcPr>
          <w:p w14:paraId="69FA732C" w14:textId="77777777" w:rsidR="00EB6E97" w:rsidRPr="001025E3" w:rsidRDefault="00EB6E97" w:rsidP="00E4231B">
            <w:pPr>
              <w:spacing w:before="120"/>
              <w:jc w:val="both"/>
            </w:pPr>
            <w:proofErr w:type="spellStart"/>
            <w:r w:rsidRPr="001025E3">
              <w:t>e</w:t>
            </w:r>
            <w:r w:rsidRPr="001025E3">
              <w:rPr>
                <w:vertAlign w:val="subscript"/>
              </w:rPr>
              <w:t>l,n</w:t>
            </w:r>
            <w:proofErr w:type="spellEnd"/>
          </w:p>
        </w:tc>
        <w:tc>
          <w:tcPr>
            <w:tcW w:w="0" w:type="auto"/>
            <w:hideMark/>
          </w:tcPr>
          <w:p w14:paraId="482144F6" w14:textId="77777777" w:rsidR="00EB6E97" w:rsidRPr="001025E3" w:rsidRDefault="00EB6E97" w:rsidP="00E4231B">
            <w:pPr>
              <w:spacing w:before="120"/>
              <w:jc w:val="center"/>
            </w:pPr>
            <w:r w:rsidRPr="001025E3">
              <w:t>=</w:t>
            </w:r>
          </w:p>
        </w:tc>
        <w:tc>
          <w:tcPr>
            <w:tcW w:w="0" w:type="auto"/>
            <w:gridSpan w:val="2"/>
            <w:hideMark/>
          </w:tcPr>
          <w:p w14:paraId="3F5F7360" w14:textId="77777777" w:rsidR="00EB6E97" w:rsidRPr="001025E3" w:rsidRDefault="00EB6E97" w:rsidP="00E4231B">
            <w:pPr>
              <w:spacing w:before="120"/>
              <w:jc w:val="both"/>
              <w:rPr>
                <w:lang w:val="fr-FR"/>
              </w:rPr>
            </w:pPr>
            <w:r w:rsidRPr="001025E3">
              <w:rPr>
                <w:lang w:val="fr-BE"/>
              </w:rPr>
              <w:t>les émissions annualisées résultant de modifications des stocks de carbone dues à des changements dans l'affectation des sols, pour les matières premières n,</w:t>
            </w:r>
          </w:p>
        </w:tc>
      </w:tr>
      <w:tr w:rsidR="00EB6E97" w:rsidRPr="00A83F87" w14:paraId="41FD9DE0" w14:textId="77777777" w:rsidTr="00EB6E97">
        <w:tc>
          <w:tcPr>
            <w:tcW w:w="0" w:type="auto"/>
            <w:hideMark/>
          </w:tcPr>
          <w:p w14:paraId="036BF093" w14:textId="77777777" w:rsidR="00EB6E97" w:rsidRPr="001025E3" w:rsidRDefault="00EB6E97" w:rsidP="00E4231B">
            <w:pPr>
              <w:spacing w:before="120"/>
              <w:jc w:val="both"/>
            </w:pPr>
            <w:r w:rsidRPr="001025E3">
              <w:t>e</w:t>
            </w:r>
            <w:r w:rsidRPr="001025E3">
              <w:rPr>
                <w:vertAlign w:val="subscript"/>
              </w:rPr>
              <w:t>sca</w:t>
            </w:r>
          </w:p>
        </w:tc>
        <w:tc>
          <w:tcPr>
            <w:tcW w:w="0" w:type="auto"/>
            <w:hideMark/>
          </w:tcPr>
          <w:p w14:paraId="5EF8E1BC" w14:textId="77777777" w:rsidR="00EB6E97" w:rsidRPr="001025E3" w:rsidRDefault="00EB6E97" w:rsidP="00E4231B">
            <w:pPr>
              <w:spacing w:before="120"/>
              <w:jc w:val="center"/>
            </w:pPr>
            <w:r w:rsidRPr="001025E3">
              <w:t>=</w:t>
            </w:r>
          </w:p>
        </w:tc>
        <w:tc>
          <w:tcPr>
            <w:tcW w:w="0" w:type="auto"/>
            <w:gridSpan w:val="2"/>
            <w:hideMark/>
          </w:tcPr>
          <w:p w14:paraId="0CF8DB31" w14:textId="77777777" w:rsidR="00EB6E97" w:rsidRPr="001025E3" w:rsidRDefault="00EB6E97" w:rsidP="00E4231B">
            <w:pPr>
              <w:spacing w:before="120"/>
              <w:jc w:val="both"/>
              <w:rPr>
                <w:lang w:val="fr-FR"/>
              </w:rPr>
            </w:pPr>
            <w:r w:rsidRPr="001025E3">
              <w:rPr>
                <w:lang w:val="fr-BE"/>
              </w:rPr>
              <w:t>les réductions d'émissions dues à une meilleure gestion agricole des matières premières n (*),</w:t>
            </w:r>
          </w:p>
        </w:tc>
      </w:tr>
      <w:tr w:rsidR="00EB6E97" w:rsidRPr="00A83F87" w14:paraId="5BFA3560" w14:textId="77777777" w:rsidTr="00EB6E97">
        <w:tc>
          <w:tcPr>
            <w:tcW w:w="0" w:type="auto"/>
            <w:hideMark/>
          </w:tcPr>
          <w:p w14:paraId="399E6142" w14:textId="77777777" w:rsidR="00EB6E97" w:rsidRPr="001025E3" w:rsidRDefault="00EB6E97" w:rsidP="00E4231B">
            <w:pPr>
              <w:spacing w:before="120"/>
              <w:jc w:val="both"/>
            </w:pPr>
            <w:r w:rsidRPr="001025E3">
              <w:t>e</w:t>
            </w:r>
            <w:r w:rsidRPr="001025E3">
              <w:rPr>
                <w:vertAlign w:val="subscript"/>
              </w:rPr>
              <w:t>p</w:t>
            </w:r>
          </w:p>
        </w:tc>
        <w:tc>
          <w:tcPr>
            <w:tcW w:w="0" w:type="auto"/>
            <w:hideMark/>
          </w:tcPr>
          <w:p w14:paraId="0C05F460" w14:textId="77777777" w:rsidR="00EB6E97" w:rsidRPr="001025E3" w:rsidRDefault="00EB6E97" w:rsidP="00E4231B">
            <w:pPr>
              <w:spacing w:before="120"/>
              <w:jc w:val="center"/>
            </w:pPr>
            <w:r w:rsidRPr="001025E3">
              <w:t>=</w:t>
            </w:r>
          </w:p>
        </w:tc>
        <w:tc>
          <w:tcPr>
            <w:tcW w:w="0" w:type="auto"/>
            <w:gridSpan w:val="2"/>
            <w:hideMark/>
          </w:tcPr>
          <w:p w14:paraId="5B7CC0B8" w14:textId="77777777" w:rsidR="00EB6E97" w:rsidRPr="001025E3" w:rsidRDefault="00EB6E97" w:rsidP="00E4231B">
            <w:pPr>
              <w:spacing w:before="120"/>
              <w:jc w:val="both"/>
              <w:rPr>
                <w:lang w:val="fr-FR"/>
              </w:rPr>
            </w:pPr>
            <w:r w:rsidRPr="001025E3">
              <w:rPr>
                <w:lang w:val="fr-BE"/>
              </w:rPr>
              <w:t>les émissions résultant de la transformation,</w:t>
            </w:r>
          </w:p>
        </w:tc>
      </w:tr>
      <w:tr w:rsidR="00EB6E97" w:rsidRPr="00A83F87" w14:paraId="35CEC960" w14:textId="77777777" w:rsidTr="00EB6E97">
        <w:tc>
          <w:tcPr>
            <w:tcW w:w="0" w:type="auto"/>
            <w:hideMark/>
          </w:tcPr>
          <w:p w14:paraId="28DE783F" w14:textId="77777777" w:rsidR="00EB6E97" w:rsidRPr="001025E3" w:rsidRDefault="00EB6E97" w:rsidP="00E4231B">
            <w:pPr>
              <w:spacing w:before="120"/>
              <w:jc w:val="both"/>
            </w:pPr>
            <w:proofErr w:type="spellStart"/>
            <w:r w:rsidRPr="001025E3">
              <w:t>e</w:t>
            </w:r>
            <w:r w:rsidRPr="001025E3">
              <w:rPr>
                <w:vertAlign w:val="subscript"/>
              </w:rPr>
              <w:t>td,produit</w:t>
            </w:r>
            <w:proofErr w:type="spellEnd"/>
          </w:p>
        </w:tc>
        <w:tc>
          <w:tcPr>
            <w:tcW w:w="0" w:type="auto"/>
            <w:hideMark/>
          </w:tcPr>
          <w:p w14:paraId="79B7D097" w14:textId="77777777" w:rsidR="00EB6E97" w:rsidRPr="001025E3" w:rsidRDefault="00EB6E97" w:rsidP="00E4231B">
            <w:pPr>
              <w:spacing w:before="120"/>
              <w:jc w:val="center"/>
            </w:pPr>
            <w:r w:rsidRPr="001025E3">
              <w:t>=</w:t>
            </w:r>
          </w:p>
        </w:tc>
        <w:tc>
          <w:tcPr>
            <w:tcW w:w="0" w:type="auto"/>
            <w:gridSpan w:val="2"/>
            <w:hideMark/>
          </w:tcPr>
          <w:p w14:paraId="1BCA2A8B" w14:textId="77777777" w:rsidR="00EB6E97" w:rsidRPr="001025E3" w:rsidRDefault="00EB6E97" w:rsidP="00E4231B">
            <w:pPr>
              <w:spacing w:before="120"/>
              <w:jc w:val="both"/>
              <w:rPr>
                <w:lang w:val="fr-FR"/>
              </w:rPr>
            </w:pPr>
            <w:r w:rsidRPr="001025E3">
              <w:rPr>
                <w:lang w:val="fr-BE"/>
              </w:rPr>
              <w:t>les émissions résultant du transport et de la distribution du biogaz et/ou du biométhane,</w:t>
            </w:r>
          </w:p>
        </w:tc>
      </w:tr>
      <w:tr w:rsidR="00EB6E97" w:rsidRPr="00A83F87" w14:paraId="2003A709" w14:textId="77777777" w:rsidTr="00EB6E97">
        <w:tc>
          <w:tcPr>
            <w:tcW w:w="0" w:type="auto"/>
            <w:hideMark/>
          </w:tcPr>
          <w:p w14:paraId="5910282A" w14:textId="77777777" w:rsidR="00EB6E97" w:rsidRPr="001025E3" w:rsidRDefault="00EB6E97" w:rsidP="00E4231B">
            <w:pPr>
              <w:spacing w:before="120"/>
              <w:jc w:val="both"/>
            </w:pPr>
            <w:proofErr w:type="spellStart"/>
            <w:r w:rsidRPr="001025E3">
              <w:t>e</w:t>
            </w:r>
            <w:r w:rsidRPr="001025E3">
              <w:rPr>
                <w:vertAlign w:val="subscript"/>
              </w:rPr>
              <w:t>u</w:t>
            </w:r>
            <w:proofErr w:type="spellEnd"/>
          </w:p>
        </w:tc>
        <w:tc>
          <w:tcPr>
            <w:tcW w:w="0" w:type="auto"/>
            <w:hideMark/>
          </w:tcPr>
          <w:p w14:paraId="5BE1A740" w14:textId="77777777" w:rsidR="00EB6E97" w:rsidRPr="001025E3" w:rsidRDefault="00EB6E97" w:rsidP="00E4231B">
            <w:pPr>
              <w:spacing w:before="120"/>
              <w:jc w:val="center"/>
            </w:pPr>
            <w:r w:rsidRPr="001025E3">
              <w:t>=</w:t>
            </w:r>
          </w:p>
        </w:tc>
        <w:tc>
          <w:tcPr>
            <w:tcW w:w="0" w:type="auto"/>
            <w:gridSpan w:val="2"/>
            <w:hideMark/>
          </w:tcPr>
          <w:p w14:paraId="7ADA33D7" w14:textId="77777777" w:rsidR="00EB6E97" w:rsidRPr="001025E3" w:rsidRDefault="00EB6E97" w:rsidP="00E4231B">
            <w:pPr>
              <w:spacing w:before="120"/>
              <w:jc w:val="both"/>
              <w:rPr>
                <w:lang w:val="fr-FR"/>
              </w:rPr>
            </w:pPr>
            <w:r w:rsidRPr="001025E3">
              <w:rPr>
                <w:lang w:val="fr-BE"/>
              </w:rPr>
              <w:t>les émissions résultant du carburant utilisé, soit les gaz à effet de serre émis pendant la combustion,</w:t>
            </w:r>
          </w:p>
        </w:tc>
      </w:tr>
      <w:tr w:rsidR="00EB6E97" w:rsidRPr="00A83F87" w14:paraId="5E7803EA" w14:textId="77777777" w:rsidTr="00EB6E97">
        <w:tc>
          <w:tcPr>
            <w:tcW w:w="0" w:type="auto"/>
            <w:hideMark/>
          </w:tcPr>
          <w:p w14:paraId="472BB559" w14:textId="77777777" w:rsidR="00EB6E97" w:rsidRPr="001025E3" w:rsidRDefault="00EB6E97" w:rsidP="00E4231B">
            <w:pPr>
              <w:spacing w:before="120"/>
              <w:jc w:val="both"/>
            </w:pPr>
            <w:proofErr w:type="spellStart"/>
            <w:r w:rsidRPr="001025E3">
              <w:t>e</w:t>
            </w:r>
            <w:r w:rsidRPr="001025E3">
              <w:rPr>
                <w:vertAlign w:val="subscript"/>
              </w:rPr>
              <w:t>ccs</w:t>
            </w:r>
            <w:proofErr w:type="spellEnd"/>
          </w:p>
        </w:tc>
        <w:tc>
          <w:tcPr>
            <w:tcW w:w="0" w:type="auto"/>
            <w:hideMark/>
          </w:tcPr>
          <w:p w14:paraId="72D8F032" w14:textId="77777777" w:rsidR="00EB6E97" w:rsidRPr="001025E3" w:rsidRDefault="00EB6E97" w:rsidP="00E4231B">
            <w:pPr>
              <w:spacing w:before="120"/>
              <w:jc w:val="center"/>
            </w:pPr>
            <w:r w:rsidRPr="001025E3">
              <w:t>=</w:t>
            </w:r>
          </w:p>
        </w:tc>
        <w:tc>
          <w:tcPr>
            <w:tcW w:w="0" w:type="auto"/>
            <w:gridSpan w:val="2"/>
            <w:hideMark/>
          </w:tcPr>
          <w:p w14:paraId="07839857" w14:textId="77777777" w:rsidR="00EB6E97" w:rsidRPr="001025E3" w:rsidRDefault="00EB6E97" w:rsidP="00E4231B">
            <w:pPr>
              <w:spacing w:before="120"/>
              <w:jc w:val="both"/>
              <w:rPr>
                <w:lang w:val="fr-FR"/>
              </w:rPr>
            </w:pPr>
            <w:r w:rsidRPr="001025E3">
              <w:rPr>
                <w:lang w:val="fr-BE"/>
              </w:rPr>
              <w:t>les réductions des émissions dues au piégeage et au stockage géologique du CO</w:t>
            </w:r>
            <w:r w:rsidRPr="001025E3">
              <w:rPr>
                <w:vertAlign w:val="subscript"/>
                <w:lang w:val="fr-BE"/>
              </w:rPr>
              <w:t>2</w:t>
            </w:r>
            <w:r w:rsidRPr="001025E3">
              <w:rPr>
                <w:lang w:val="fr-BE"/>
              </w:rPr>
              <w:t>, et</w:t>
            </w:r>
          </w:p>
        </w:tc>
      </w:tr>
      <w:tr w:rsidR="00EB6E97" w:rsidRPr="00A83F87" w14:paraId="49656AE7" w14:textId="77777777" w:rsidTr="00EB6E97">
        <w:tc>
          <w:tcPr>
            <w:tcW w:w="0" w:type="auto"/>
            <w:hideMark/>
          </w:tcPr>
          <w:p w14:paraId="3D3B1EB2" w14:textId="77777777" w:rsidR="00EB6E97" w:rsidRPr="001025E3" w:rsidRDefault="00EB6E97" w:rsidP="00E4231B">
            <w:pPr>
              <w:spacing w:before="120"/>
              <w:jc w:val="both"/>
            </w:pPr>
            <w:proofErr w:type="spellStart"/>
            <w:r w:rsidRPr="001025E3">
              <w:t>e</w:t>
            </w:r>
            <w:r w:rsidRPr="001025E3">
              <w:rPr>
                <w:vertAlign w:val="subscript"/>
              </w:rPr>
              <w:t>ccr</w:t>
            </w:r>
            <w:proofErr w:type="spellEnd"/>
          </w:p>
        </w:tc>
        <w:tc>
          <w:tcPr>
            <w:tcW w:w="0" w:type="auto"/>
            <w:hideMark/>
          </w:tcPr>
          <w:p w14:paraId="201561B7" w14:textId="77777777" w:rsidR="00EB6E97" w:rsidRPr="001025E3" w:rsidRDefault="00EB6E97" w:rsidP="00E4231B">
            <w:pPr>
              <w:spacing w:before="120"/>
              <w:jc w:val="center"/>
            </w:pPr>
            <w:r w:rsidRPr="001025E3">
              <w:t>=</w:t>
            </w:r>
          </w:p>
        </w:tc>
        <w:tc>
          <w:tcPr>
            <w:tcW w:w="0" w:type="auto"/>
            <w:gridSpan w:val="2"/>
            <w:hideMark/>
          </w:tcPr>
          <w:p w14:paraId="6F527528" w14:textId="77777777" w:rsidR="00EB6E97" w:rsidRPr="001025E3" w:rsidRDefault="00EB6E97" w:rsidP="00E4231B">
            <w:pPr>
              <w:spacing w:before="120"/>
              <w:jc w:val="both"/>
              <w:rPr>
                <w:lang w:val="fr-FR"/>
              </w:rPr>
            </w:pPr>
            <w:r w:rsidRPr="001025E3">
              <w:rPr>
                <w:lang w:val="fr-BE"/>
              </w:rPr>
              <w:t>les réductions des émissions dues au piégeage et à la substitution du CO</w:t>
            </w:r>
            <w:r w:rsidRPr="001025E3">
              <w:rPr>
                <w:vertAlign w:val="subscript"/>
                <w:lang w:val="fr-BE"/>
              </w:rPr>
              <w:t>2</w:t>
            </w:r>
            <w:r w:rsidRPr="001025E3">
              <w:rPr>
                <w:lang w:val="fr-BE"/>
              </w:rPr>
              <w:t>.</w:t>
            </w:r>
          </w:p>
        </w:tc>
      </w:tr>
      <w:tr w:rsidR="00EB6E97" w:rsidRPr="00A83F87" w14:paraId="1B0EF094" w14:textId="77777777" w:rsidTr="00EB6E97">
        <w:trPr>
          <w:gridAfter w:val="1"/>
        </w:trPr>
        <w:tc>
          <w:tcPr>
            <w:tcW w:w="0" w:type="auto"/>
            <w:hideMark/>
          </w:tcPr>
          <w:p w14:paraId="28B8AACE" w14:textId="77777777" w:rsidR="00EB6E97" w:rsidRPr="001025E3" w:rsidRDefault="00EB6E97" w:rsidP="00E4231B">
            <w:pPr>
              <w:spacing w:before="120"/>
              <w:jc w:val="both"/>
            </w:pPr>
            <w:r w:rsidRPr="001025E3">
              <w:t>(*)</w:t>
            </w:r>
          </w:p>
        </w:tc>
        <w:tc>
          <w:tcPr>
            <w:tcW w:w="0" w:type="auto"/>
            <w:gridSpan w:val="2"/>
            <w:hideMark/>
          </w:tcPr>
          <w:p w14:paraId="4F7D756F" w14:textId="77777777" w:rsidR="00EB6E97" w:rsidRPr="001025E3" w:rsidRDefault="00EB6E97" w:rsidP="00E4231B">
            <w:pPr>
              <w:rPr>
                <w:lang w:val="fr-FR"/>
              </w:rPr>
            </w:pPr>
            <w:r w:rsidRPr="001025E3">
              <w:rPr>
                <w:lang w:val="fr-BE"/>
              </w:rPr>
              <w:t>Pour e</w:t>
            </w:r>
            <w:r w:rsidRPr="001025E3">
              <w:rPr>
                <w:vertAlign w:val="subscript"/>
                <w:lang w:val="fr-BE"/>
              </w:rPr>
              <w:t>sca</w:t>
            </w:r>
            <w:r w:rsidRPr="001025E3">
              <w:rPr>
                <w:lang w:val="fr-BE"/>
              </w:rPr>
              <w:t>, un bonus de 45 gCO</w:t>
            </w:r>
            <w:r w:rsidRPr="001025E3">
              <w:rPr>
                <w:vertAlign w:val="subscript"/>
                <w:lang w:val="fr-BE"/>
              </w:rPr>
              <w:t>2</w:t>
            </w:r>
            <w:r w:rsidRPr="001025E3">
              <w:rPr>
                <w:lang w:val="fr-BE"/>
              </w:rPr>
              <w:t>eq/MJ de fumier est attribué une gestion agricole et du fumier améliorée dans le cas où le fumier animal est utilisé en tant que substrat pour la production de biogaz et de biométhane.</w:t>
            </w:r>
          </w:p>
        </w:tc>
      </w:tr>
    </w:tbl>
    <w:p w14:paraId="38BB1633" w14:textId="5CD0B250" w:rsidR="00EB6E97" w:rsidRPr="001025E3" w:rsidRDefault="00EB6E97" w:rsidP="00A84B41">
      <w:pPr>
        <w:spacing w:before="120"/>
        <w:ind w:left="720"/>
        <w:jc w:val="both"/>
        <w:rPr>
          <w:lang w:val="fr-BE"/>
        </w:rPr>
      </w:pPr>
    </w:p>
    <w:p w14:paraId="378143D0" w14:textId="22FE2E19" w:rsidR="007C1C9B" w:rsidRPr="001025E3" w:rsidRDefault="00012F8C" w:rsidP="007C1C9B">
      <w:pPr>
        <w:rPr>
          <w:lang w:val="fr-FR"/>
        </w:rPr>
      </w:pPr>
      <w:r w:rsidRPr="001025E3">
        <w:rPr>
          <w:lang w:val="fr-BE"/>
        </w:rPr>
        <w:t>2. Les réductions d'émissions de gaz à effet de serre provenant de combustibles issus de la biomasse sont exprimées comme suit:</w:t>
      </w:r>
    </w:p>
    <w:tbl>
      <w:tblPr>
        <w:tblW w:w="5000" w:type="pct"/>
        <w:tblCellMar>
          <w:left w:w="0" w:type="dxa"/>
          <w:right w:w="0" w:type="dxa"/>
        </w:tblCellMar>
        <w:tblLook w:val="04A0" w:firstRow="1" w:lastRow="0" w:firstColumn="1" w:lastColumn="0" w:noHBand="0" w:noVBand="1"/>
      </w:tblPr>
      <w:tblGrid>
        <w:gridCol w:w="6"/>
        <w:gridCol w:w="9354"/>
      </w:tblGrid>
      <w:tr w:rsidR="007C1C9B" w:rsidRPr="00A83F87" w14:paraId="16BFA017" w14:textId="77777777" w:rsidTr="00E4231B">
        <w:tc>
          <w:tcPr>
            <w:tcW w:w="0" w:type="auto"/>
            <w:hideMark/>
          </w:tcPr>
          <w:p w14:paraId="75135CD9" w14:textId="77777777" w:rsidR="007C1C9B" w:rsidRPr="001025E3" w:rsidRDefault="007C1C9B" w:rsidP="00E4231B">
            <w:pPr>
              <w:spacing w:before="120"/>
              <w:jc w:val="both"/>
              <w:rPr>
                <w:lang w:val="fr-BE"/>
              </w:rPr>
            </w:pPr>
          </w:p>
        </w:tc>
        <w:tc>
          <w:tcPr>
            <w:tcW w:w="0" w:type="auto"/>
            <w:hideMark/>
          </w:tcPr>
          <w:p w14:paraId="02DDEC51" w14:textId="77777777" w:rsidR="007C1C9B" w:rsidRPr="001025E3" w:rsidRDefault="007C1C9B" w:rsidP="00E4231B">
            <w:pPr>
              <w:spacing w:before="120"/>
              <w:jc w:val="both"/>
              <w:rPr>
                <w:lang w:val="fr-FR"/>
              </w:rPr>
            </w:pPr>
            <w:r w:rsidRPr="001025E3">
              <w:rPr>
                <w:lang w:val="fr-BE"/>
              </w:rPr>
              <w:t>Les émissions de gaz à effet de serre dues aux combustibles issus de la biomasse (E) sont exprimées en grammes d'équivalent CO</w:t>
            </w:r>
            <w:r w:rsidRPr="001025E3">
              <w:rPr>
                <w:vertAlign w:val="subscript"/>
                <w:lang w:val="fr-BE"/>
              </w:rPr>
              <w:t>2</w:t>
            </w:r>
            <w:r w:rsidRPr="001025E3">
              <w:rPr>
                <w:lang w:val="fr-BE"/>
              </w:rPr>
              <w:t> par MJ de combustible issu de la biomasse (gCO</w:t>
            </w:r>
            <w:r w:rsidRPr="001025E3">
              <w:rPr>
                <w:vertAlign w:val="subscript"/>
                <w:lang w:val="fr-BE"/>
              </w:rPr>
              <w:t>2</w:t>
            </w:r>
            <w:r w:rsidRPr="001025E3">
              <w:rPr>
                <w:lang w:val="fr-BE"/>
              </w:rPr>
              <w:t>eq/MJ).</w:t>
            </w:r>
          </w:p>
        </w:tc>
      </w:tr>
    </w:tbl>
    <w:p w14:paraId="506D62D5" w14:textId="77777777" w:rsidR="007C1C9B" w:rsidRPr="001025E3" w:rsidRDefault="007C1C9B" w:rsidP="007C1C9B">
      <w:pPr>
        <w:rPr>
          <w:lang w:val="fr-BE"/>
        </w:rPr>
      </w:pPr>
    </w:p>
    <w:p w14:paraId="4D559608" w14:textId="277B05FA" w:rsidR="00EB6E97" w:rsidRPr="001025E3" w:rsidRDefault="007C1C9B" w:rsidP="007C1C9B">
      <w:pPr>
        <w:spacing w:before="120"/>
        <w:jc w:val="both"/>
        <w:rPr>
          <w:lang w:val="fr-FR"/>
        </w:rPr>
      </w:pPr>
      <w:r w:rsidRPr="001025E3">
        <w:rPr>
          <w:lang w:val="fr-BE"/>
        </w:rPr>
        <w:t xml:space="preserve">Quand les émissions de gaz à effet de serre résultant de l'extraction ou de la culture des matières premières </w:t>
      </w:r>
      <w:proofErr w:type="spellStart"/>
      <w:r w:rsidRPr="001025E3">
        <w:rPr>
          <w:lang w:val="fr-BE"/>
        </w:rPr>
        <w:t>e</w:t>
      </w:r>
      <w:r w:rsidRPr="001025E3">
        <w:rPr>
          <w:vertAlign w:val="subscript"/>
          <w:lang w:val="fr-BE"/>
        </w:rPr>
        <w:t>ec</w:t>
      </w:r>
      <w:proofErr w:type="spellEnd"/>
      <w:r w:rsidRPr="001025E3">
        <w:rPr>
          <w:lang w:val="fr-BE"/>
        </w:rPr>
        <w:t> sont exprimées en gCO</w:t>
      </w:r>
      <w:r w:rsidRPr="001025E3">
        <w:rPr>
          <w:vertAlign w:val="subscript"/>
          <w:lang w:val="fr-BE"/>
        </w:rPr>
        <w:t>2</w:t>
      </w:r>
      <w:r w:rsidRPr="001025E3">
        <w:rPr>
          <w:lang w:val="fr-BE"/>
        </w:rPr>
        <w:t>eq/tonne sèche de matières premières, la conversion en grammes d'équivalent CO</w:t>
      </w:r>
      <w:r w:rsidRPr="001025E3">
        <w:rPr>
          <w:vertAlign w:val="subscript"/>
          <w:lang w:val="fr-BE"/>
        </w:rPr>
        <w:t>2</w:t>
      </w:r>
      <w:r w:rsidRPr="001025E3">
        <w:rPr>
          <w:lang w:val="fr-BE"/>
        </w:rPr>
        <w:t> par MJ de combustible (gCO</w:t>
      </w:r>
      <w:r w:rsidRPr="001025E3">
        <w:rPr>
          <w:vertAlign w:val="subscript"/>
          <w:lang w:val="fr-BE"/>
        </w:rPr>
        <w:t>2</w:t>
      </w:r>
      <w:r w:rsidRPr="001025E3">
        <w:rPr>
          <w:lang w:val="fr-BE"/>
        </w:rPr>
        <w:t>eq/MJ) est calculée selon la formule suivante </w:t>
      </w:r>
      <w:hyperlink r:id="rId88" w:anchor="ntr8-L_2018328FR.01017201-E0014" w:history="1">
        <w:r w:rsidRPr="001025E3">
          <w:rPr>
            <w:rStyle w:val="Hyperlink"/>
            <w:color w:val="auto"/>
            <w:vertAlign w:val="superscript"/>
            <w:lang w:val="fr-BE"/>
          </w:rPr>
          <w:t>2</w:t>
        </w:r>
      </w:hyperlink>
      <w:r w:rsidRPr="001025E3">
        <w:rPr>
          <w:lang w:val="fr-BE"/>
        </w:rPr>
        <w:t>;</w:t>
      </w:r>
    </w:p>
    <w:p w14:paraId="347ED47D" w14:textId="4DDCDDF6" w:rsidR="00A84B41" w:rsidRPr="001025E3" w:rsidRDefault="007C1C9B" w:rsidP="00AE7CA3">
      <w:r w:rsidRPr="001025E3">
        <w:rPr>
          <w:noProof/>
        </w:rPr>
        <w:drawing>
          <wp:inline distT="0" distB="0" distL="0" distR="0" wp14:anchorId="1FF8418A" wp14:editId="11F70DE6">
            <wp:extent cx="5195455" cy="568960"/>
            <wp:effectExtent l="0" t="0" r="5715" b="2540"/>
            <wp:docPr id="39" name="Afbeelding 39"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Formula"/>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213839" cy="570973"/>
                    </a:xfrm>
                    <a:prstGeom prst="rect">
                      <a:avLst/>
                    </a:prstGeom>
                    <a:noFill/>
                    <a:ln>
                      <a:noFill/>
                    </a:ln>
                  </pic:spPr>
                </pic:pic>
              </a:graphicData>
            </a:graphic>
          </wp:inline>
        </w:drawing>
      </w:r>
    </w:p>
    <w:p w14:paraId="2D3C030E" w14:textId="14896A69" w:rsidR="007C1C9B" w:rsidRPr="001025E3" w:rsidRDefault="007C1C9B" w:rsidP="00AE7CA3">
      <w:proofErr w:type="spellStart"/>
      <w:r w:rsidRPr="001025E3">
        <w:t>sachant</w:t>
      </w:r>
      <w:proofErr w:type="spellEnd"/>
      <w:r w:rsidRPr="001025E3">
        <w:t xml:space="preserve"> que</w:t>
      </w:r>
    </w:p>
    <w:p w14:paraId="35168F55" w14:textId="7301366E" w:rsidR="007C1C9B" w:rsidRPr="001025E3" w:rsidRDefault="007C1C9B" w:rsidP="00AE7CA3">
      <w:r w:rsidRPr="001025E3">
        <w:rPr>
          <w:noProof/>
        </w:rPr>
        <w:drawing>
          <wp:inline distT="0" distB="0" distL="0" distR="0" wp14:anchorId="648E4211" wp14:editId="23AA58B6">
            <wp:extent cx="4632960" cy="374334"/>
            <wp:effectExtent l="0" t="0" r="0" b="6985"/>
            <wp:docPr id="38" name="Afbeelding 38"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Formula"/>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870545" cy="393530"/>
                    </a:xfrm>
                    <a:prstGeom prst="rect">
                      <a:avLst/>
                    </a:prstGeom>
                    <a:noFill/>
                    <a:ln>
                      <a:noFill/>
                    </a:ln>
                  </pic:spPr>
                </pic:pic>
              </a:graphicData>
            </a:graphic>
          </wp:inline>
        </w:drawing>
      </w:r>
    </w:p>
    <w:p w14:paraId="10921286" w14:textId="2532EC52" w:rsidR="007C1C9B" w:rsidRPr="001025E3" w:rsidRDefault="007C1C9B" w:rsidP="00AE7CA3">
      <w:r w:rsidRPr="001025E3">
        <w:rPr>
          <w:noProof/>
        </w:rPr>
        <w:drawing>
          <wp:inline distT="0" distB="0" distL="0" distR="0" wp14:anchorId="7A572739" wp14:editId="4560A4D8">
            <wp:extent cx="5760720" cy="184785"/>
            <wp:effectExtent l="0" t="0" r="0" b="5715"/>
            <wp:docPr id="37" name="Afbeelding 37"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Formula"/>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760720" cy="184785"/>
                    </a:xfrm>
                    <a:prstGeom prst="rect">
                      <a:avLst/>
                    </a:prstGeom>
                    <a:noFill/>
                    <a:ln>
                      <a:noFill/>
                    </a:ln>
                  </pic:spPr>
                </pic:pic>
              </a:graphicData>
            </a:graphic>
          </wp:inline>
        </w:drawing>
      </w:r>
    </w:p>
    <w:p w14:paraId="60E44C2F" w14:textId="77777777" w:rsidR="007C1C9B" w:rsidRPr="001025E3" w:rsidRDefault="007C1C9B" w:rsidP="00AE7CA3">
      <w:pPr>
        <w:rPr>
          <w:lang w:val="fr-BE"/>
        </w:rPr>
      </w:pPr>
    </w:p>
    <w:p w14:paraId="2DA0DF54" w14:textId="27A0DA52" w:rsidR="007C1C9B" w:rsidRPr="001025E3" w:rsidRDefault="007C1C9B" w:rsidP="00AE7CA3">
      <w:pPr>
        <w:rPr>
          <w:lang w:val="fr-FR"/>
        </w:rPr>
      </w:pPr>
      <w:r w:rsidRPr="001025E3">
        <w:rPr>
          <w:lang w:val="fr-BE"/>
        </w:rPr>
        <w:t>Les émissions par tonne sèche de matières premières sont calculées selon la formule suivante:</w:t>
      </w:r>
    </w:p>
    <w:p w14:paraId="396F895C" w14:textId="31BA88D8" w:rsidR="007C1C9B" w:rsidRPr="001025E3" w:rsidRDefault="007C1C9B" w:rsidP="007C1C9B">
      <w:pPr>
        <w:ind w:left="720"/>
      </w:pPr>
      <w:r w:rsidRPr="001025E3">
        <w:rPr>
          <w:noProof/>
        </w:rPr>
        <w:drawing>
          <wp:inline distT="0" distB="0" distL="0" distR="0" wp14:anchorId="07C9F57D" wp14:editId="77F778CC">
            <wp:extent cx="3017520" cy="492551"/>
            <wp:effectExtent l="0" t="0" r="0" b="3175"/>
            <wp:docPr id="36" name="Afbeelding 36"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Formul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1133" cy="512728"/>
                    </a:xfrm>
                    <a:prstGeom prst="rect">
                      <a:avLst/>
                    </a:prstGeom>
                    <a:noFill/>
                    <a:ln>
                      <a:noFill/>
                    </a:ln>
                  </pic:spPr>
                </pic:pic>
              </a:graphicData>
            </a:graphic>
          </wp:inline>
        </w:drawing>
      </w:r>
    </w:p>
    <w:p w14:paraId="5C20A181" w14:textId="6AE0C64D" w:rsidR="00AB72A7" w:rsidRPr="001025E3" w:rsidRDefault="00AB72A7" w:rsidP="007C1C9B">
      <w:pPr>
        <w:ind w:left="720"/>
        <w:rPr>
          <w:lang w:val="fr-BE"/>
        </w:rPr>
      </w:pPr>
    </w:p>
    <w:p w14:paraId="4C245C27" w14:textId="53C510CB" w:rsidR="00AB72A7" w:rsidRPr="001025E3" w:rsidRDefault="00AB72A7" w:rsidP="00AB72A7">
      <w:pPr>
        <w:rPr>
          <w:lang w:val="fr-FR"/>
        </w:rPr>
      </w:pPr>
      <w:r w:rsidRPr="001025E3">
        <w:rPr>
          <w:lang w:val="fr-BE"/>
        </w:rPr>
        <w:lastRenderedPageBreak/>
        <w:t>3. Les réductions d'émissions de gaz à effet de serre provenant de combustibles issus de la biomasse sont calculées comme suit:</w:t>
      </w:r>
    </w:p>
    <w:p w14:paraId="4A221B81" w14:textId="35A658C1" w:rsidR="00AB72A7" w:rsidRPr="001025E3" w:rsidRDefault="00AB72A7" w:rsidP="00AB72A7">
      <w:pPr>
        <w:rPr>
          <w:lang w:val="fr-FR"/>
        </w:rPr>
      </w:pPr>
      <w:r w:rsidRPr="001025E3">
        <w:rPr>
          <w:lang w:val="fr-BE"/>
        </w:rPr>
        <w:t>a) Les réductions d'émissions de gaz à effet de serre résultant de l'utilisation de combustibles issus de la biomasse pour le transport:</w:t>
      </w:r>
    </w:p>
    <w:p w14:paraId="7AE74DF7" w14:textId="7BF5FC46" w:rsidR="00AB72A7" w:rsidRPr="001025E3" w:rsidRDefault="00AB72A7" w:rsidP="007C1C9B">
      <w:pPr>
        <w:ind w:left="720"/>
        <w:rPr>
          <w:vertAlign w:val="subscript"/>
          <w:lang w:val="fr-FR"/>
        </w:rPr>
      </w:pPr>
      <w:r w:rsidRPr="001025E3">
        <w:rPr>
          <w:lang w:val="fr-BE"/>
        </w:rPr>
        <w:t>RÉDUCTION = (E</w:t>
      </w:r>
      <w:r w:rsidRPr="001025E3">
        <w:rPr>
          <w:vertAlign w:val="subscript"/>
          <w:lang w:val="fr-BE"/>
        </w:rPr>
        <w:t>F(t)</w:t>
      </w:r>
      <w:r w:rsidRPr="001025E3">
        <w:rPr>
          <w:lang w:val="fr-BE"/>
        </w:rPr>
        <w:t> – E</w:t>
      </w:r>
      <w:r w:rsidRPr="001025E3">
        <w:rPr>
          <w:vertAlign w:val="subscript"/>
          <w:lang w:val="fr-BE"/>
        </w:rPr>
        <w:t>B</w:t>
      </w:r>
      <w:r w:rsidRPr="001025E3">
        <w:rPr>
          <w:lang w:val="fr-BE"/>
        </w:rPr>
        <w:t>)/E</w:t>
      </w:r>
      <w:r w:rsidRPr="001025E3">
        <w:rPr>
          <w:vertAlign w:val="subscript"/>
          <w:lang w:val="fr-BE"/>
        </w:rPr>
        <w:t>F(t)</w:t>
      </w:r>
    </w:p>
    <w:p w14:paraId="27A0BABF" w14:textId="77777777" w:rsidR="00AB72A7" w:rsidRPr="001025E3" w:rsidRDefault="00AB72A7" w:rsidP="00AB72A7">
      <w:pPr>
        <w:spacing w:before="120"/>
        <w:ind w:left="720"/>
        <w:jc w:val="both"/>
      </w:pPr>
      <w:proofErr w:type="spellStart"/>
      <w:r w:rsidRPr="001025E3">
        <w:t>sachant</w:t>
      </w:r>
      <w:proofErr w:type="spellEnd"/>
      <w:r w:rsidRPr="001025E3">
        <w:t xml:space="preserve"> que:</w:t>
      </w:r>
    </w:p>
    <w:tbl>
      <w:tblPr>
        <w:tblW w:w="5000" w:type="pct"/>
        <w:tblInd w:w="720" w:type="dxa"/>
        <w:tblCellMar>
          <w:left w:w="0" w:type="dxa"/>
          <w:right w:w="0" w:type="dxa"/>
        </w:tblCellMar>
        <w:tblLook w:val="04A0" w:firstRow="1" w:lastRow="0" w:firstColumn="1" w:lastColumn="0" w:noHBand="0" w:noVBand="1"/>
      </w:tblPr>
      <w:tblGrid>
        <w:gridCol w:w="342"/>
        <w:gridCol w:w="120"/>
        <w:gridCol w:w="8898"/>
      </w:tblGrid>
      <w:tr w:rsidR="00AB72A7" w:rsidRPr="00A83F87" w14:paraId="15D8069F" w14:textId="77777777" w:rsidTr="00AB72A7">
        <w:tc>
          <w:tcPr>
            <w:tcW w:w="0" w:type="auto"/>
            <w:hideMark/>
          </w:tcPr>
          <w:p w14:paraId="692E8004" w14:textId="77777777" w:rsidR="00AB72A7" w:rsidRPr="001025E3" w:rsidRDefault="00AB72A7" w:rsidP="00E4231B">
            <w:pPr>
              <w:spacing w:before="120"/>
              <w:jc w:val="both"/>
            </w:pPr>
            <w:r w:rsidRPr="001025E3">
              <w:t>E</w:t>
            </w:r>
            <w:r w:rsidRPr="001025E3">
              <w:rPr>
                <w:vertAlign w:val="subscript"/>
              </w:rPr>
              <w:t>B</w:t>
            </w:r>
          </w:p>
        </w:tc>
        <w:tc>
          <w:tcPr>
            <w:tcW w:w="0" w:type="auto"/>
            <w:hideMark/>
          </w:tcPr>
          <w:p w14:paraId="37F20E1E" w14:textId="77777777" w:rsidR="00AB72A7" w:rsidRPr="001025E3" w:rsidRDefault="00AB72A7" w:rsidP="00E4231B">
            <w:pPr>
              <w:spacing w:before="120"/>
              <w:jc w:val="center"/>
            </w:pPr>
            <w:r w:rsidRPr="001025E3">
              <w:t>=</w:t>
            </w:r>
          </w:p>
        </w:tc>
        <w:tc>
          <w:tcPr>
            <w:tcW w:w="0" w:type="auto"/>
            <w:hideMark/>
          </w:tcPr>
          <w:p w14:paraId="5C14679E" w14:textId="77777777" w:rsidR="00AB72A7" w:rsidRPr="001025E3" w:rsidRDefault="00AB72A7" w:rsidP="00E4231B">
            <w:pPr>
              <w:spacing w:before="120"/>
              <w:jc w:val="both"/>
              <w:rPr>
                <w:lang w:val="fr-FR"/>
              </w:rPr>
            </w:pPr>
            <w:r w:rsidRPr="001025E3">
              <w:rPr>
                <w:lang w:val="fr-BE"/>
              </w:rPr>
              <w:t>le total des émissions provenant des combustibles issus de la biomasse utilisés en tant que carburants de transport, et</w:t>
            </w:r>
          </w:p>
        </w:tc>
      </w:tr>
      <w:tr w:rsidR="00AB72A7" w:rsidRPr="00A83F87" w14:paraId="011C71DF" w14:textId="77777777" w:rsidTr="00AB72A7">
        <w:tc>
          <w:tcPr>
            <w:tcW w:w="0" w:type="auto"/>
            <w:hideMark/>
          </w:tcPr>
          <w:p w14:paraId="1B82BCA8" w14:textId="77777777" w:rsidR="00AB72A7" w:rsidRPr="001025E3" w:rsidRDefault="00AB72A7" w:rsidP="00E4231B">
            <w:pPr>
              <w:spacing w:before="120"/>
              <w:jc w:val="both"/>
            </w:pPr>
            <w:r w:rsidRPr="001025E3">
              <w:t>E</w:t>
            </w:r>
            <w:r w:rsidRPr="001025E3">
              <w:rPr>
                <w:vertAlign w:val="subscript"/>
              </w:rPr>
              <w:t>F(t)</w:t>
            </w:r>
          </w:p>
        </w:tc>
        <w:tc>
          <w:tcPr>
            <w:tcW w:w="0" w:type="auto"/>
            <w:hideMark/>
          </w:tcPr>
          <w:p w14:paraId="018C4A08" w14:textId="77777777" w:rsidR="00AB72A7" w:rsidRPr="001025E3" w:rsidRDefault="00AB72A7" w:rsidP="00E4231B">
            <w:pPr>
              <w:spacing w:before="120"/>
              <w:jc w:val="center"/>
            </w:pPr>
            <w:r w:rsidRPr="001025E3">
              <w:t>=</w:t>
            </w:r>
          </w:p>
        </w:tc>
        <w:tc>
          <w:tcPr>
            <w:tcW w:w="0" w:type="auto"/>
            <w:hideMark/>
          </w:tcPr>
          <w:p w14:paraId="7E00D5F1" w14:textId="77777777" w:rsidR="00AB72A7" w:rsidRPr="001025E3" w:rsidRDefault="00AB72A7" w:rsidP="00E4231B">
            <w:pPr>
              <w:spacing w:before="120"/>
              <w:jc w:val="both"/>
              <w:rPr>
                <w:lang w:val="fr-FR"/>
              </w:rPr>
            </w:pPr>
            <w:r w:rsidRPr="001025E3">
              <w:rPr>
                <w:lang w:val="fr-BE"/>
              </w:rPr>
              <w:t>le total des émissions provenant du combustible fossile de référence pour le transport.</w:t>
            </w:r>
          </w:p>
        </w:tc>
      </w:tr>
    </w:tbl>
    <w:p w14:paraId="46E3A4E1" w14:textId="3B4925A5" w:rsidR="00AB72A7" w:rsidRPr="001025E3" w:rsidRDefault="00AB72A7" w:rsidP="007C1C9B">
      <w:pPr>
        <w:ind w:left="720"/>
        <w:rPr>
          <w:lang w:val="fr-BE"/>
        </w:rPr>
      </w:pPr>
    </w:p>
    <w:p w14:paraId="0035F62D" w14:textId="4D638550" w:rsidR="00AB72A7" w:rsidRPr="001025E3" w:rsidRDefault="00C3339A" w:rsidP="00AB72A7">
      <w:pPr>
        <w:rPr>
          <w:lang w:val="fr-FR"/>
        </w:rPr>
      </w:pPr>
      <w:r w:rsidRPr="001025E3">
        <w:rPr>
          <w:lang w:val="fr-BE"/>
        </w:rPr>
        <w:t>4. Les gaz à effet de serre visés au point 1 sont: CO</w:t>
      </w:r>
      <w:r w:rsidRPr="001025E3">
        <w:rPr>
          <w:vertAlign w:val="subscript"/>
          <w:lang w:val="fr-BE"/>
        </w:rPr>
        <w:t>2</w:t>
      </w:r>
      <w:r w:rsidRPr="001025E3">
        <w:rPr>
          <w:lang w:val="fr-BE"/>
        </w:rPr>
        <w:t>, N</w:t>
      </w:r>
      <w:r w:rsidRPr="001025E3">
        <w:rPr>
          <w:vertAlign w:val="subscript"/>
          <w:lang w:val="fr-BE"/>
        </w:rPr>
        <w:t>2</w:t>
      </w:r>
      <w:r w:rsidRPr="001025E3">
        <w:rPr>
          <w:lang w:val="fr-BE"/>
        </w:rPr>
        <w:t>O et CH</w:t>
      </w:r>
      <w:r w:rsidRPr="001025E3">
        <w:rPr>
          <w:vertAlign w:val="subscript"/>
          <w:lang w:val="fr-BE"/>
        </w:rPr>
        <w:t>4</w:t>
      </w:r>
      <w:r w:rsidRPr="001025E3">
        <w:rPr>
          <w:lang w:val="fr-BE"/>
        </w:rPr>
        <w:t>. Aux fins du calcul de l'équivalence en CO</w:t>
      </w:r>
      <w:r w:rsidRPr="001025E3">
        <w:rPr>
          <w:vertAlign w:val="subscript"/>
          <w:lang w:val="fr-BE"/>
        </w:rPr>
        <w:t>2</w:t>
      </w:r>
      <w:r w:rsidRPr="001025E3">
        <w:rPr>
          <w:lang w:val="fr-BE"/>
        </w:rPr>
        <w:t>, ces gaz sont associés aux valeurs suivantes:</w:t>
      </w:r>
    </w:p>
    <w:tbl>
      <w:tblPr>
        <w:tblW w:w="5000" w:type="pct"/>
        <w:tblCellMar>
          <w:left w:w="0" w:type="dxa"/>
          <w:right w:w="0" w:type="dxa"/>
        </w:tblCellMar>
        <w:tblLook w:val="04A0" w:firstRow="1" w:lastRow="0" w:firstColumn="1" w:lastColumn="0" w:noHBand="0" w:noVBand="1"/>
      </w:tblPr>
      <w:tblGrid>
        <w:gridCol w:w="775"/>
        <w:gridCol w:w="8585"/>
      </w:tblGrid>
      <w:tr w:rsidR="00C3339A" w:rsidRPr="001025E3" w14:paraId="41F7151A" w14:textId="77777777" w:rsidTr="00E4231B">
        <w:tc>
          <w:tcPr>
            <w:tcW w:w="0" w:type="auto"/>
            <w:hideMark/>
          </w:tcPr>
          <w:p w14:paraId="1D83B59B" w14:textId="77777777" w:rsidR="00C3339A" w:rsidRPr="001025E3" w:rsidRDefault="00C3339A" w:rsidP="00E4231B">
            <w:pPr>
              <w:spacing w:before="120"/>
              <w:jc w:val="both"/>
              <w:rPr>
                <w:lang w:val="fr-FR"/>
              </w:rPr>
            </w:pPr>
            <w:r w:rsidRPr="001025E3">
              <w:rPr>
                <w:lang w:val="fr-BE"/>
              </w:rPr>
              <w:t> </w:t>
            </w:r>
          </w:p>
        </w:tc>
        <w:tc>
          <w:tcPr>
            <w:tcW w:w="0" w:type="auto"/>
            <w:hideMark/>
          </w:tcPr>
          <w:p w14:paraId="60DAB8F9" w14:textId="77777777" w:rsidR="00C3339A" w:rsidRPr="001025E3" w:rsidRDefault="00C3339A" w:rsidP="00E4231B">
            <w:pPr>
              <w:spacing w:before="120"/>
              <w:jc w:val="both"/>
            </w:pPr>
            <w:r w:rsidRPr="001025E3">
              <w:t>CO</w:t>
            </w:r>
            <w:r w:rsidRPr="001025E3">
              <w:rPr>
                <w:vertAlign w:val="subscript"/>
              </w:rPr>
              <w:t>2</w:t>
            </w:r>
            <w:r w:rsidRPr="001025E3">
              <w:t>: 1</w:t>
            </w:r>
          </w:p>
        </w:tc>
      </w:tr>
    </w:tbl>
    <w:p w14:paraId="3EF16ED2" w14:textId="77777777" w:rsidR="00C3339A" w:rsidRPr="001025E3" w:rsidRDefault="00C3339A" w:rsidP="00C3339A"/>
    <w:tbl>
      <w:tblPr>
        <w:tblW w:w="5000" w:type="pct"/>
        <w:tblCellMar>
          <w:left w:w="0" w:type="dxa"/>
          <w:right w:w="0" w:type="dxa"/>
        </w:tblCellMar>
        <w:tblLook w:val="04A0" w:firstRow="1" w:lastRow="0" w:firstColumn="1" w:lastColumn="0" w:noHBand="0" w:noVBand="1"/>
      </w:tblPr>
      <w:tblGrid>
        <w:gridCol w:w="551"/>
        <w:gridCol w:w="8809"/>
      </w:tblGrid>
      <w:tr w:rsidR="00C3339A" w:rsidRPr="001025E3" w14:paraId="6C1CEC5C" w14:textId="77777777" w:rsidTr="00E4231B">
        <w:tc>
          <w:tcPr>
            <w:tcW w:w="0" w:type="auto"/>
            <w:hideMark/>
          </w:tcPr>
          <w:p w14:paraId="4F35491A" w14:textId="77777777" w:rsidR="00C3339A" w:rsidRPr="001025E3" w:rsidRDefault="00C3339A" w:rsidP="00E4231B">
            <w:pPr>
              <w:spacing w:before="120"/>
              <w:jc w:val="both"/>
            </w:pPr>
            <w:r w:rsidRPr="001025E3">
              <w:t> </w:t>
            </w:r>
          </w:p>
        </w:tc>
        <w:tc>
          <w:tcPr>
            <w:tcW w:w="0" w:type="auto"/>
            <w:hideMark/>
          </w:tcPr>
          <w:p w14:paraId="4A4249FB" w14:textId="77777777" w:rsidR="00C3339A" w:rsidRPr="001025E3" w:rsidRDefault="00C3339A" w:rsidP="00E4231B">
            <w:pPr>
              <w:spacing w:before="120"/>
              <w:jc w:val="both"/>
            </w:pPr>
            <w:r w:rsidRPr="001025E3">
              <w:t>N</w:t>
            </w:r>
            <w:r w:rsidRPr="001025E3">
              <w:rPr>
                <w:vertAlign w:val="subscript"/>
              </w:rPr>
              <w:t>2</w:t>
            </w:r>
            <w:r w:rsidRPr="001025E3">
              <w:t>O: 298</w:t>
            </w:r>
          </w:p>
        </w:tc>
      </w:tr>
    </w:tbl>
    <w:p w14:paraId="2CA47EE2" w14:textId="77777777" w:rsidR="00C3339A" w:rsidRPr="001025E3" w:rsidRDefault="00C3339A" w:rsidP="00C3339A"/>
    <w:tbl>
      <w:tblPr>
        <w:tblW w:w="5000" w:type="pct"/>
        <w:tblCellMar>
          <w:left w:w="0" w:type="dxa"/>
          <w:right w:w="0" w:type="dxa"/>
        </w:tblCellMar>
        <w:tblLook w:val="04A0" w:firstRow="1" w:lastRow="0" w:firstColumn="1" w:lastColumn="0" w:noHBand="0" w:noVBand="1"/>
      </w:tblPr>
      <w:tblGrid>
        <w:gridCol w:w="663"/>
        <w:gridCol w:w="8697"/>
      </w:tblGrid>
      <w:tr w:rsidR="00C3339A" w:rsidRPr="001025E3" w14:paraId="261B0F5E" w14:textId="77777777" w:rsidTr="00E4231B">
        <w:tc>
          <w:tcPr>
            <w:tcW w:w="0" w:type="auto"/>
            <w:hideMark/>
          </w:tcPr>
          <w:p w14:paraId="3DA46883" w14:textId="77777777" w:rsidR="00C3339A" w:rsidRPr="001025E3" w:rsidRDefault="00C3339A" w:rsidP="00E4231B">
            <w:pPr>
              <w:spacing w:before="120"/>
              <w:jc w:val="both"/>
            </w:pPr>
            <w:r w:rsidRPr="001025E3">
              <w:t> </w:t>
            </w:r>
          </w:p>
        </w:tc>
        <w:tc>
          <w:tcPr>
            <w:tcW w:w="0" w:type="auto"/>
            <w:hideMark/>
          </w:tcPr>
          <w:p w14:paraId="674A3D35" w14:textId="77777777" w:rsidR="00C3339A" w:rsidRPr="001025E3" w:rsidRDefault="00C3339A" w:rsidP="00E4231B">
            <w:pPr>
              <w:spacing w:before="120"/>
              <w:jc w:val="both"/>
            </w:pPr>
            <w:r w:rsidRPr="001025E3">
              <w:t>CH</w:t>
            </w:r>
            <w:r w:rsidRPr="001025E3">
              <w:rPr>
                <w:vertAlign w:val="subscript"/>
              </w:rPr>
              <w:t>4</w:t>
            </w:r>
            <w:r w:rsidRPr="001025E3">
              <w:t>: 25</w:t>
            </w:r>
          </w:p>
        </w:tc>
      </w:tr>
    </w:tbl>
    <w:p w14:paraId="7DFE3D54" w14:textId="77295F50" w:rsidR="00C3339A" w:rsidRPr="001025E3" w:rsidRDefault="00C3339A" w:rsidP="00AB72A7">
      <w:pPr>
        <w:rPr>
          <w:lang w:val="fr-BE"/>
        </w:rPr>
      </w:pPr>
    </w:p>
    <w:p w14:paraId="24AF270F" w14:textId="07A03AAF" w:rsidR="00310B4F" w:rsidRPr="001025E3" w:rsidRDefault="00C3339A" w:rsidP="00310B4F">
      <w:pPr>
        <w:rPr>
          <w:lang w:val="fr-FR"/>
        </w:rPr>
      </w:pPr>
      <w:r w:rsidRPr="001025E3">
        <w:rPr>
          <w:lang w:val="fr-BE"/>
        </w:rPr>
        <w:t>5. Les émissions résultant de l'extraction, de la récolte ou de la culture des matières premières (</w:t>
      </w:r>
      <w:proofErr w:type="spellStart"/>
      <w:r w:rsidRPr="001025E3">
        <w:rPr>
          <w:lang w:val="fr-BE"/>
        </w:rPr>
        <w:t>e</w:t>
      </w:r>
      <w:r w:rsidRPr="001025E3">
        <w:rPr>
          <w:vertAlign w:val="subscript"/>
          <w:lang w:val="fr-BE"/>
        </w:rPr>
        <w:t>ec</w:t>
      </w:r>
      <w:proofErr w:type="spellEnd"/>
      <w:r w:rsidRPr="001025E3">
        <w:rPr>
          <w:lang w:val="fr-BE"/>
        </w:rPr>
        <w:t>) comprennent le procédé d'extraction ou de culture lui-même; la collecte, le séchage et le stockage des matières premières; les déchets et les pertes; et la production de substances chimiques ou de produits nécessaires à la réalisation de ces activités. Le piégeage du CO</w:t>
      </w:r>
      <w:r w:rsidRPr="001025E3">
        <w:rPr>
          <w:vertAlign w:val="subscript"/>
          <w:lang w:val="fr-BE"/>
        </w:rPr>
        <w:t>2</w:t>
      </w:r>
      <w:r w:rsidRPr="001025E3">
        <w:rPr>
          <w:lang w:val="fr-BE"/>
        </w:rPr>
        <w:t> lors de la culture des matières premières n'est pas pris en compte. Des estimations des émissions résultant des cultures destinées à la fabrication de biomasse agricole peuvent être établies à partir des moyennes régionales pour les émissions associées aux cultures figurant dans les rapports visés à l'article 31, paragraphe 2 et 3, de la directive (UE) 2018/2001 ou des informations relatives aux valeurs par défaut détaillées pour les émissions associées aux cultures qui figurent dans la présente annexe, si des valeurs réelles ne peuvent être utilisées. En l'absence d'informations pertinentes dans ces rapports, il est permis de calculer des moyennes fondées sur les pratiques agricoles locales, par exemple, à partir des données relatives à un groupe d'exploitations agricoles, si des valeurs réelles ne peuvent être utilisées.</w:t>
      </w:r>
    </w:p>
    <w:p w14:paraId="093A7BEC" w14:textId="630DC2E4" w:rsidR="00C3339A" w:rsidRPr="001025E3" w:rsidRDefault="00310B4F" w:rsidP="00310B4F">
      <w:pPr>
        <w:rPr>
          <w:lang w:val="fr-FR"/>
        </w:rPr>
      </w:pPr>
      <w:r w:rsidRPr="001025E3">
        <w:rPr>
          <w:lang w:val="fr-BE"/>
        </w:rPr>
        <w:t>Des estimations des émissions résultant des cultures et de la récolte de biomasse forestière peuvent être établies à partir des moyennes des émissions résultant des cultures et des récoltes calculées pour des zones géographiques au niveau national, si des valeurs réelles ne peuvent être utilisées.</w:t>
      </w:r>
    </w:p>
    <w:p w14:paraId="21FA8869" w14:textId="234FE6FC" w:rsidR="00310B4F" w:rsidRPr="001025E3" w:rsidRDefault="00310B4F" w:rsidP="00310B4F">
      <w:pPr>
        <w:rPr>
          <w:lang w:val="fr-BE"/>
        </w:rPr>
      </w:pPr>
    </w:p>
    <w:p w14:paraId="4E7C10CB" w14:textId="35A1045D" w:rsidR="00133ADA" w:rsidRPr="001025E3" w:rsidRDefault="00310B4F" w:rsidP="00310B4F">
      <w:pPr>
        <w:rPr>
          <w:lang w:val="fr-FR"/>
        </w:rPr>
      </w:pPr>
      <w:r w:rsidRPr="001025E3">
        <w:rPr>
          <w:lang w:val="fr-BE"/>
        </w:rPr>
        <w:t>6. Aux fins du calcul mentionné au point 1 a), les réductions des émissions dues à une meilleure gestion agricole (e</w:t>
      </w:r>
      <w:r w:rsidRPr="001025E3">
        <w:rPr>
          <w:vertAlign w:val="subscript"/>
          <w:lang w:val="fr-BE"/>
        </w:rPr>
        <w:t>sca</w:t>
      </w:r>
      <w:r w:rsidRPr="001025E3">
        <w:rPr>
          <w:lang w:val="fr-BE"/>
        </w:rPr>
        <w:t xml:space="preserve">) comme la réduction du travail du sol ou l'absence de travail du sol, l'amélioration des cultures/de la rotation, l'utilisation de cultures de protection, y compris la gestion des résidus de cultures, et l'utilisation d'amendements organiques (tels que le compost, le digestat issu de la fermentation du fumier), sont prises en compte uniquement à condition </w:t>
      </w:r>
      <w:r w:rsidRPr="001025E3">
        <w:rPr>
          <w:lang w:val="fr-BE"/>
        </w:rPr>
        <w:lastRenderedPageBreak/>
        <w:t>que des preuves solides et vérifiables soient apportées indiquant que la teneur en carbone du sol a augmenté ou qu'il peut être raisonnablement attendu qu'elle ait augmenté pendant la période au cours de laquelle les matières premières concernées ont été cultivées, tout en tenant compte des émissions lorsque lesdites pratiques entraînent une augmentation du recours aux engrais et aux herbicides </w:t>
      </w:r>
      <w:hyperlink r:id="rId92" w:anchor="ntr9-L_2018328FR.01017201-E0015" w:history="1">
        <w:r w:rsidRPr="001025E3">
          <w:rPr>
            <w:rStyle w:val="Hyperlink"/>
            <w:color w:val="auto"/>
            <w:vertAlign w:val="superscript"/>
            <w:lang w:val="fr-BE"/>
          </w:rPr>
          <w:t>3</w:t>
        </w:r>
      </w:hyperlink>
      <w:r w:rsidRPr="001025E3">
        <w:rPr>
          <w:lang w:val="fr-BE"/>
        </w:rPr>
        <w:t>.</w:t>
      </w:r>
    </w:p>
    <w:p w14:paraId="0FDA6C8C" w14:textId="2450CA59" w:rsidR="000364F0" w:rsidRPr="001025E3" w:rsidRDefault="00133ADA" w:rsidP="000364F0">
      <w:pPr>
        <w:rPr>
          <w:lang w:val="fr-FR"/>
        </w:rPr>
      </w:pPr>
      <w:r w:rsidRPr="001025E3">
        <w:rPr>
          <w:lang w:val="fr-BE"/>
        </w:rPr>
        <w:t>7. Les émissions annualisées résultant de modifications des stocks de carbone dues à des changements dans l'affectation des sols (e</w:t>
      </w:r>
      <w:r w:rsidRPr="001025E3">
        <w:rPr>
          <w:vertAlign w:val="subscript"/>
          <w:lang w:val="fr-BE"/>
        </w:rPr>
        <w:t>l</w:t>
      </w:r>
      <w:r w:rsidRPr="001025E3">
        <w:rPr>
          <w:lang w:val="fr-BE"/>
        </w:rPr>
        <w:t>) sont calculées en divisant le total des émissions de façon à les distribuer en quantités égales sur vingt ans. Pour le calcul de ces émissions, la formule suivante est appliquée:</w:t>
      </w:r>
    </w:p>
    <w:p w14:paraId="4982F559" w14:textId="7D3134A1" w:rsidR="000364F0" w:rsidRPr="001025E3" w:rsidRDefault="000364F0" w:rsidP="000364F0">
      <w:pPr>
        <w:spacing w:before="120"/>
        <w:jc w:val="both"/>
        <w:rPr>
          <w:lang w:val="fr-FR"/>
        </w:rPr>
      </w:pPr>
      <w:r w:rsidRPr="001025E3">
        <w:rPr>
          <w:lang w:val="fr-BE"/>
        </w:rPr>
        <w:t>e</w:t>
      </w:r>
      <w:r w:rsidRPr="001025E3">
        <w:rPr>
          <w:vertAlign w:val="subscript"/>
          <w:lang w:val="fr-BE"/>
        </w:rPr>
        <w:t>l</w:t>
      </w:r>
      <w:r w:rsidRPr="001025E3">
        <w:rPr>
          <w:lang w:val="fr-BE"/>
        </w:rPr>
        <w:t> = (CS</w:t>
      </w:r>
      <w:r w:rsidRPr="001025E3">
        <w:rPr>
          <w:vertAlign w:val="subscript"/>
          <w:lang w:val="fr-BE"/>
        </w:rPr>
        <w:t>R</w:t>
      </w:r>
      <w:r w:rsidRPr="001025E3">
        <w:rPr>
          <w:lang w:val="fr-BE"/>
        </w:rPr>
        <w:t> – CS</w:t>
      </w:r>
      <w:r w:rsidRPr="001025E3">
        <w:rPr>
          <w:vertAlign w:val="subscript"/>
          <w:lang w:val="fr-BE"/>
        </w:rPr>
        <w:t>A</w:t>
      </w:r>
      <w:r w:rsidRPr="001025E3">
        <w:rPr>
          <w:lang w:val="fr-BE"/>
        </w:rPr>
        <w:t xml:space="preserve">) × 3,664 × 1/20 × 1/P – </w:t>
      </w:r>
      <w:proofErr w:type="spellStart"/>
      <w:r w:rsidRPr="001025E3">
        <w:rPr>
          <w:lang w:val="fr-BE"/>
        </w:rPr>
        <w:t>e</w:t>
      </w:r>
      <w:r w:rsidRPr="001025E3">
        <w:rPr>
          <w:vertAlign w:val="subscript"/>
          <w:lang w:val="fr-BE"/>
        </w:rPr>
        <w:t>B</w:t>
      </w:r>
      <w:proofErr w:type="spellEnd"/>
      <w:r w:rsidRPr="001025E3">
        <w:rPr>
          <w:lang w:val="fr-BE"/>
        </w:rPr>
        <w:t> </w:t>
      </w:r>
      <w:hyperlink r:id="rId93" w:anchor="ntr10-L_2018328FR.01017201-E0016" w:history="1">
        <w:r w:rsidRPr="001025E3">
          <w:rPr>
            <w:rStyle w:val="Hyperlink"/>
            <w:color w:val="auto"/>
            <w:u w:val="none"/>
            <w:vertAlign w:val="superscript"/>
            <w:lang w:val="fr-BE"/>
          </w:rPr>
          <w:t>4</w:t>
        </w:r>
      </w:hyperlink>
    </w:p>
    <w:p w14:paraId="400B43E7" w14:textId="77777777" w:rsidR="000364F0" w:rsidRPr="001025E3" w:rsidRDefault="000364F0" w:rsidP="000364F0">
      <w:pPr>
        <w:spacing w:before="120"/>
        <w:jc w:val="both"/>
        <w:rPr>
          <w:lang w:val="fr-FR"/>
        </w:rPr>
      </w:pPr>
      <w:r w:rsidRPr="001025E3">
        <w:rPr>
          <w:lang w:val="fr-FR"/>
        </w:rPr>
        <w:t>sachant que:</w:t>
      </w:r>
    </w:p>
    <w:tbl>
      <w:tblPr>
        <w:tblW w:w="5000" w:type="pct"/>
        <w:tblCellMar>
          <w:left w:w="0" w:type="dxa"/>
          <w:right w:w="0" w:type="dxa"/>
        </w:tblCellMar>
        <w:tblLook w:val="04A0" w:firstRow="1" w:lastRow="0" w:firstColumn="1" w:lastColumn="0" w:noHBand="0" w:noVBand="1"/>
      </w:tblPr>
      <w:tblGrid>
        <w:gridCol w:w="331"/>
        <w:gridCol w:w="120"/>
        <w:gridCol w:w="8909"/>
      </w:tblGrid>
      <w:tr w:rsidR="000364F0" w:rsidRPr="00A83F87" w14:paraId="3ED279DE" w14:textId="77777777" w:rsidTr="00E4231B">
        <w:tc>
          <w:tcPr>
            <w:tcW w:w="0" w:type="auto"/>
            <w:hideMark/>
          </w:tcPr>
          <w:p w14:paraId="0B38D654" w14:textId="77777777" w:rsidR="000364F0" w:rsidRPr="001025E3" w:rsidRDefault="000364F0" w:rsidP="00E4231B">
            <w:pPr>
              <w:spacing w:before="120"/>
              <w:jc w:val="both"/>
            </w:pPr>
            <w:proofErr w:type="spellStart"/>
            <w:r w:rsidRPr="001025E3">
              <w:t>e</w:t>
            </w:r>
            <w:r w:rsidRPr="001025E3">
              <w:rPr>
                <w:vertAlign w:val="subscript"/>
              </w:rPr>
              <w:t>l</w:t>
            </w:r>
            <w:proofErr w:type="spellEnd"/>
          </w:p>
        </w:tc>
        <w:tc>
          <w:tcPr>
            <w:tcW w:w="0" w:type="auto"/>
            <w:hideMark/>
          </w:tcPr>
          <w:p w14:paraId="1E830D17" w14:textId="77777777" w:rsidR="000364F0" w:rsidRPr="001025E3" w:rsidRDefault="000364F0" w:rsidP="00E4231B">
            <w:pPr>
              <w:spacing w:before="120"/>
              <w:jc w:val="center"/>
            </w:pPr>
            <w:r w:rsidRPr="001025E3">
              <w:t>=</w:t>
            </w:r>
          </w:p>
        </w:tc>
        <w:tc>
          <w:tcPr>
            <w:tcW w:w="0" w:type="auto"/>
            <w:hideMark/>
          </w:tcPr>
          <w:p w14:paraId="2499E427" w14:textId="655B6CC4" w:rsidR="000364F0" w:rsidRPr="001025E3" w:rsidRDefault="000364F0" w:rsidP="00E4231B">
            <w:pPr>
              <w:spacing w:before="120"/>
              <w:jc w:val="both"/>
              <w:rPr>
                <w:lang w:val="fr-FR"/>
              </w:rPr>
            </w:pPr>
            <w:r w:rsidRPr="001025E3">
              <w:rPr>
                <w:lang w:val="fr-BE"/>
              </w:rPr>
              <w:t>les émissions annualisées de gaz à effet de serre résultant de modifications des stocks de carbone dues à des changements dans l'affectation des sols [exprimées en masse d'équivalent CO</w:t>
            </w:r>
            <w:r w:rsidRPr="001025E3">
              <w:rPr>
                <w:vertAlign w:val="subscript"/>
                <w:lang w:val="fr-BE"/>
              </w:rPr>
              <w:t>2</w:t>
            </w:r>
            <w:r w:rsidRPr="001025E3">
              <w:rPr>
                <w:lang w:val="fr-BE"/>
              </w:rPr>
              <w:t> par unité d'énergie produite par des combustibles issus de la biomasse]. Les «terres cultivées» </w:t>
            </w:r>
            <w:hyperlink r:id="rId94" w:anchor="ntr11-L_2018328FR.01017201-E0017" w:history="1">
              <w:r w:rsidRPr="001025E3">
                <w:rPr>
                  <w:rStyle w:val="Hyperlink"/>
                  <w:color w:val="auto"/>
                  <w:vertAlign w:val="superscript"/>
                  <w:lang w:val="fr-BE"/>
                </w:rPr>
                <w:t>5</w:t>
              </w:r>
            </w:hyperlink>
            <w:r w:rsidRPr="001025E3">
              <w:rPr>
                <w:lang w:val="fr-BE"/>
              </w:rPr>
              <w:t> et les «cultures pérennes» </w:t>
            </w:r>
            <w:hyperlink r:id="rId95" w:anchor="ntr12-L_2018328FR.01017201-E0018" w:history="1">
              <w:r w:rsidRPr="001025E3">
                <w:rPr>
                  <w:rStyle w:val="Hyperlink"/>
                  <w:color w:val="auto"/>
                  <w:vertAlign w:val="superscript"/>
                  <w:lang w:val="fr-BE"/>
                </w:rPr>
                <w:t>6</w:t>
              </w:r>
            </w:hyperlink>
            <w:r w:rsidRPr="001025E3">
              <w:rPr>
                <w:lang w:val="fr-BE"/>
              </w:rPr>
              <w:t> sont considérées comme une seule affectation des sols,</w:t>
            </w:r>
          </w:p>
        </w:tc>
      </w:tr>
      <w:tr w:rsidR="000364F0" w:rsidRPr="00A83F87" w14:paraId="5D963A8D" w14:textId="77777777" w:rsidTr="00E4231B">
        <w:tc>
          <w:tcPr>
            <w:tcW w:w="0" w:type="auto"/>
            <w:hideMark/>
          </w:tcPr>
          <w:p w14:paraId="2B9A215A" w14:textId="77777777" w:rsidR="000364F0" w:rsidRPr="001025E3" w:rsidRDefault="000364F0" w:rsidP="00E4231B">
            <w:pPr>
              <w:spacing w:before="120"/>
              <w:jc w:val="both"/>
            </w:pPr>
            <w:r w:rsidRPr="001025E3">
              <w:t>CS</w:t>
            </w:r>
            <w:r w:rsidRPr="001025E3">
              <w:rPr>
                <w:vertAlign w:val="subscript"/>
              </w:rPr>
              <w:t>R</w:t>
            </w:r>
          </w:p>
        </w:tc>
        <w:tc>
          <w:tcPr>
            <w:tcW w:w="0" w:type="auto"/>
            <w:hideMark/>
          </w:tcPr>
          <w:p w14:paraId="52FE3C28" w14:textId="77777777" w:rsidR="000364F0" w:rsidRPr="001025E3" w:rsidRDefault="000364F0" w:rsidP="00E4231B">
            <w:pPr>
              <w:spacing w:before="120"/>
              <w:jc w:val="center"/>
            </w:pPr>
            <w:r w:rsidRPr="001025E3">
              <w:t>=</w:t>
            </w:r>
          </w:p>
        </w:tc>
        <w:tc>
          <w:tcPr>
            <w:tcW w:w="0" w:type="auto"/>
            <w:hideMark/>
          </w:tcPr>
          <w:p w14:paraId="7E56A8CA" w14:textId="77777777" w:rsidR="000364F0" w:rsidRPr="001025E3" w:rsidRDefault="000364F0" w:rsidP="00E4231B">
            <w:pPr>
              <w:spacing w:before="120"/>
              <w:jc w:val="both"/>
              <w:rPr>
                <w:lang w:val="fr-FR"/>
              </w:rPr>
            </w:pPr>
            <w:r w:rsidRPr="001025E3">
              <w:rPr>
                <w:lang w:val="fr-BE"/>
              </w:rPr>
              <w:t>le stock de carbone par unité de surface associé à l'affectation des sols de référence [exprimé en masse (en tonnes) de carbone par unité de surface, y compris le sol et la végétation]. L'affectation des sols de référence est l'affectation des sols en janvier 2008 ou vingt ans avant l'obtention des matières premières, si cette date est postérieure,</w:t>
            </w:r>
          </w:p>
        </w:tc>
      </w:tr>
      <w:tr w:rsidR="000364F0" w:rsidRPr="00A83F87" w14:paraId="7EB7A0A2" w14:textId="77777777" w:rsidTr="00E4231B">
        <w:tc>
          <w:tcPr>
            <w:tcW w:w="0" w:type="auto"/>
            <w:hideMark/>
          </w:tcPr>
          <w:p w14:paraId="67512616" w14:textId="77777777" w:rsidR="000364F0" w:rsidRPr="001025E3" w:rsidRDefault="000364F0" w:rsidP="00E4231B">
            <w:pPr>
              <w:spacing w:before="120"/>
              <w:jc w:val="both"/>
            </w:pPr>
            <w:r w:rsidRPr="001025E3">
              <w:t>CS</w:t>
            </w:r>
            <w:r w:rsidRPr="001025E3">
              <w:rPr>
                <w:vertAlign w:val="subscript"/>
              </w:rPr>
              <w:t>A</w:t>
            </w:r>
          </w:p>
        </w:tc>
        <w:tc>
          <w:tcPr>
            <w:tcW w:w="0" w:type="auto"/>
            <w:hideMark/>
          </w:tcPr>
          <w:p w14:paraId="2F2F054A" w14:textId="77777777" w:rsidR="000364F0" w:rsidRPr="001025E3" w:rsidRDefault="000364F0" w:rsidP="00E4231B">
            <w:pPr>
              <w:spacing w:before="120"/>
              <w:jc w:val="center"/>
            </w:pPr>
            <w:r w:rsidRPr="001025E3">
              <w:t>=</w:t>
            </w:r>
          </w:p>
        </w:tc>
        <w:tc>
          <w:tcPr>
            <w:tcW w:w="0" w:type="auto"/>
            <w:hideMark/>
          </w:tcPr>
          <w:p w14:paraId="39EAC5EB" w14:textId="77777777" w:rsidR="000364F0" w:rsidRPr="001025E3" w:rsidRDefault="000364F0" w:rsidP="00E4231B">
            <w:pPr>
              <w:spacing w:before="120"/>
              <w:jc w:val="both"/>
              <w:rPr>
                <w:lang w:val="fr-FR"/>
              </w:rPr>
            </w:pPr>
            <w:r w:rsidRPr="001025E3">
              <w:rPr>
                <w:lang w:val="fr-BE"/>
              </w:rPr>
              <w:t>le stock de carbone par unité de surface associé à l'affectation des sols réelle [exprimé en masse (en tonnes) de carbone par unité de surface, y compris le sol et la végétation]. Dans les cas où le carbone s'accumule pendant plus d'un an, la valeur attribuée à CS</w:t>
            </w:r>
            <w:r w:rsidRPr="001025E3">
              <w:rPr>
                <w:vertAlign w:val="subscript"/>
                <w:lang w:val="fr-BE"/>
              </w:rPr>
              <w:t>A</w:t>
            </w:r>
            <w:r w:rsidRPr="001025E3">
              <w:rPr>
                <w:lang w:val="fr-BE"/>
              </w:rPr>
              <w:t> est le stock estimé par unité de surface au bout de vingt ans ou lorsque les cultures arrivent à maturité, si cette date est antérieure,</w:t>
            </w:r>
          </w:p>
        </w:tc>
      </w:tr>
      <w:tr w:rsidR="000364F0" w:rsidRPr="00A83F87" w14:paraId="4B5835ED" w14:textId="77777777" w:rsidTr="00E4231B">
        <w:tc>
          <w:tcPr>
            <w:tcW w:w="0" w:type="auto"/>
            <w:hideMark/>
          </w:tcPr>
          <w:p w14:paraId="659A6601" w14:textId="77777777" w:rsidR="000364F0" w:rsidRPr="001025E3" w:rsidRDefault="000364F0" w:rsidP="00E4231B">
            <w:pPr>
              <w:spacing w:before="120"/>
              <w:jc w:val="both"/>
            </w:pPr>
            <w:r w:rsidRPr="001025E3">
              <w:t>P</w:t>
            </w:r>
          </w:p>
        </w:tc>
        <w:tc>
          <w:tcPr>
            <w:tcW w:w="0" w:type="auto"/>
            <w:hideMark/>
          </w:tcPr>
          <w:p w14:paraId="6F4817A4" w14:textId="77777777" w:rsidR="000364F0" w:rsidRPr="001025E3" w:rsidRDefault="000364F0" w:rsidP="00E4231B">
            <w:pPr>
              <w:spacing w:before="120"/>
              <w:jc w:val="center"/>
            </w:pPr>
            <w:r w:rsidRPr="001025E3">
              <w:t>=</w:t>
            </w:r>
          </w:p>
        </w:tc>
        <w:tc>
          <w:tcPr>
            <w:tcW w:w="0" w:type="auto"/>
            <w:hideMark/>
          </w:tcPr>
          <w:p w14:paraId="3BBFE245" w14:textId="77777777" w:rsidR="000364F0" w:rsidRPr="001025E3" w:rsidRDefault="000364F0" w:rsidP="00E4231B">
            <w:pPr>
              <w:spacing w:before="120"/>
              <w:jc w:val="both"/>
              <w:rPr>
                <w:lang w:val="fr-FR"/>
              </w:rPr>
            </w:pPr>
            <w:r w:rsidRPr="001025E3">
              <w:rPr>
                <w:lang w:val="fr-BE"/>
              </w:rPr>
              <w:t>la productivité des cultures (mesurée en quantité d'énergie produite par des combustibles issus de la biomasse par unité de surface par an), et</w:t>
            </w:r>
          </w:p>
        </w:tc>
      </w:tr>
      <w:tr w:rsidR="000364F0" w:rsidRPr="00A83F87" w14:paraId="7AA13EC8" w14:textId="77777777" w:rsidTr="00E4231B">
        <w:tc>
          <w:tcPr>
            <w:tcW w:w="0" w:type="auto"/>
            <w:hideMark/>
          </w:tcPr>
          <w:p w14:paraId="12199C2B" w14:textId="77777777" w:rsidR="000364F0" w:rsidRPr="001025E3" w:rsidRDefault="000364F0" w:rsidP="00E4231B">
            <w:pPr>
              <w:spacing w:before="120"/>
              <w:jc w:val="both"/>
            </w:pPr>
            <w:proofErr w:type="spellStart"/>
            <w:r w:rsidRPr="001025E3">
              <w:t>e</w:t>
            </w:r>
            <w:r w:rsidRPr="001025E3">
              <w:rPr>
                <w:vertAlign w:val="subscript"/>
              </w:rPr>
              <w:t>B</w:t>
            </w:r>
            <w:proofErr w:type="spellEnd"/>
          </w:p>
        </w:tc>
        <w:tc>
          <w:tcPr>
            <w:tcW w:w="0" w:type="auto"/>
            <w:hideMark/>
          </w:tcPr>
          <w:p w14:paraId="7B88D3A4" w14:textId="77777777" w:rsidR="000364F0" w:rsidRPr="001025E3" w:rsidRDefault="000364F0" w:rsidP="00E4231B">
            <w:pPr>
              <w:spacing w:before="120"/>
              <w:jc w:val="center"/>
            </w:pPr>
            <w:r w:rsidRPr="001025E3">
              <w:t>=</w:t>
            </w:r>
          </w:p>
        </w:tc>
        <w:tc>
          <w:tcPr>
            <w:tcW w:w="0" w:type="auto"/>
            <w:hideMark/>
          </w:tcPr>
          <w:p w14:paraId="4B2C395B" w14:textId="77777777" w:rsidR="000364F0" w:rsidRPr="001025E3" w:rsidRDefault="000364F0" w:rsidP="00E4231B">
            <w:pPr>
              <w:spacing w:before="120"/>
              <w:jc w:val="both"/>
              <w:rPr>
                <w:lang w:val="fr-FR"/>
              </w:rPr>
            </w:pPr>
            <w:r w:rsidRPr="001025E3">
              <w:rPr>
                <w:lang w:val="fr-BE"/>
              </w:rPr>
              <w:t>le bonus de 29 gCO</w:t>
            </w:r>
            <w:r w:rsidRPr="001025E3">
              <w:rPr>
                <w:vertAlign w:val="subscript"/>
                <w:lang w:val="fr-BE"/>
              </w:rPr>
              <w:t>2</w:t>
            </w:r>
            <w:r w:rsidRPr="001025E3">
              <w:rPr>
                <w:lang w:val="fr-BE"/>
              </w:rPr>
              <w:t>eq/MJ de combustibles issus de la biomasse si la biomasse est obtenue à partir de terres dégradées restaurées dans les conditions établies au point 8.</w:t>
            </w:r>
          </w:p>
        </w:tc>
      </w:tr>
    </w:tbl>
    <w:p w14:paraId="0F7BC829" w14:textId="7024ADCD" w:rsidR="00133ADA" w:rsidRPr="001025E3" w:rsidRDefault="00133ADA" w:rsidP="00310B4F">
      <w:pPr>
        <w:rPr>
          <w:lang w:val="fr-BE"/>
        </w:rPr>
      </w:pPr>
    </w:p>
    <w:p w14:paraId="672D773B" w14:textId="77777777" w:rsidR="0008035B" w:rsidRPr="001025E3" w:rsidRDefault="000364F0" w:rsidP="0008035B">
      <w:pPr>
        <w:rPr>
          <w:lang w:val="fr-FR"/>
        </w:rPr>
      </w:pPr>
      <w:r w:rsidRPr="001025E3">
        <w:rPr>
          <w:lang w:val="fr-BE"/>
        </w:rPr>
        <w:t>8. Le bonus de 29 gCO</w:t>
      </w:r>
      <w:r w:rsidRPr="001025E3">
        <w:rPr>
          <w:vertAlign w:val="subscript"/>
          <w:lang w:val="fr-BE"/>
        </w:rPr>
        <w:t>2</w:t>
      </w:r>
      <w:r w:rsidRPr="001025E3">
        <w:rPr>
          <w:lang w:val="fr-BE"/>
        </w:rPr>
        <w:t>eq/MJ est accordé s'il y a des éléments attestant que la terre en question:</w:t>
      </w:r>
    </w:p>
    <w:p w14:paraId="4A2C87B6" w14:textId="7F916775" w:rsidR="000364F0" w:rsidRPr="001025E3" w:rsidRDefault="0008035B" w:rsidP="00437863">
      <w:pPr>
        <w:jc w:val="both"/>
        <w:rPr>
          <w:lang w:val="fr-FR"/>
        </w:rPr>
      </w:pPr>
      <w:r w:rsidRPr="001025E3">
        <w:rPr>
          <w:lang w:val="fr-BE"/>
        </w:rPr>
        <w:t>a) n'était pas exploitée pour des activités agricoles en janvier 2008 ou pour toute autre activité; et</w:t>
      </w:r>
    </w:p>
    <w:p w14:paraId="4DC72589" w14:textId="77777777" w:rsidR="0008035B" w:rsidRPr="001025E3" w:rsidRDefault="0008035B" w:rsidP="00437863">
      <w:pPr>
        <w:jc w:val="both"/>
        <w:rPr>
          <w:lang w:val="fr-FR"/>
        </w:rPr>
      </w:pPr>
      <w:r w:rsidRPr="001025E3">
        <w:rPr>
          <w:lang w:val="fr-BE"/>
        </w:rPr>
        <w:t>b) était sévèrement dégradée, y compris les terres anciennement exploitées à des fins agricoles.</w:t>
      </w:r>
    </w:p>
    <w:p w14:paraId="352CEBB6" w14:textId="7AD91844" w:rsidR="0008035B" w:rsidRPr="001025E3" w:rsidRDefault="0008035B" w:rsidP="00437863">
      <w:pPr>
        <w:jc w:val="both"/>
        <w:rPr>
          <w:lang w:val="fr-FR"/>
        </w:rPr>
      </w:pPr>
      <w:r w:rsidRPr="001025E3">
        <w:rPr>
          <w:lang w:val="fr-BE"/>
        </w:rPr>
        <w:t>Le bonus de 29 gCO</w:t>
      </w:r>
      <w:r w:rsidRPr="001025E3">
        <w:rPr>
          <w:vertAlign w:val="subscript"/>
          <w:lang w:val="fr-BE"/>
        </w:rPr>
        <w:t>2</w:t>
      </w:r>
      <w:r w:rsidRPr="001025E3">
        <w:rPr>
          <w:lang w:val="fr-BE"/>
        </w:rPr>
        <w:t>eq/MJ s'applique pour une période maximale de vingt ans à partir de la date de la conversion de la terre à une exploitation agricole, pour autant qu'une croissance régulière du stock de carbone ainsi qu'une réduction de l'érosion pour les terres relevant du point b) soient assurées.</w:t>
      </w:r>
    </w:p>
    <w:p w14:paraId="0491C7D4" w14:textId="1D6ED959" w:rsidR="00200FAF" w:rsidRPr="001025E3" w:rsidRDefault="00200FAF" w:rsidP="00437863">
      <w:pPr>
        <w:jc w:val="both"/>
        <w:rPr>
          <w:lang w:val="fr-FR"/>
        </w:rPr>
      </w:pPr>
      <w:r w:rsidRPr="001025E3">
        <w:rPr>
          <w:lang w:val="fr-BE"/>
        </w:rPr>
        <w:lastRenderedPageBreak/>
        <w:t>9. Des «terres sévèrement dégradées» signifient des terres qui ont été salinées de façon importante pendant un laps de temps important ou dont la teneur en matières organiques est particulièrement basse et qui ont été sévèrement érodées.</w:t>
      </w:r>
    </w:p>
    <w:p w14:paraId="4094E6E6" w14:textId="08242716" w:rsidR="00200FAF" w:rsidRPr="001025E3" w:rsidRDefault="00200FAF" w:rsidP="00437863">
      <w:pPr>
        <w:jc w:val="both"/>
        <w:rPr>
          <w:lang w:val="fr-FR"/>
        </w:rPr>
      </w:pPr>
      <w:r w:rsidRPr="001025E3">
        <w:rPr>
          <w:lang w:val="fr-BE"/>
        </w:rPr>
        <w:t>10. Conformément à l'annexe I, partie C, point 10, la décision 2010/335/UE de la Commission </w:t>
      </w:r>
      <w:hyperlink r:id="rId96" w:anchor="ntr13-L_2018328FR.01017201-E0019" w:history="1">
        <w:r w:rsidRPr="001025E3">
          <w:rPr>
            <w:rStyle w:val="Hyperlink"/>
            <w:color w:val="auto"/>
            <w:vertAlign w:val="superscript"/>
            <w:lang w:val="fr-BE"/>
          </w:rPr>
          <w:t>7</w:t>
        </w:r>
      </w:hyperlink>
      <w:r w:rsidRPr="001025E3">
        <w:rPr>
          <w:lang w:val="fr-BE"/>
        </w:rPr>
        <w:t>, qui prévoit des lignes directrices pour le calcul des stocks de carbone dans les sols, élaboré sur la base des lignes directrices 2006 du GIEC pour les inventaires nationaux de gaz à effet de serre — volume 4 et conformément aux règlements (UE) n</w:t>
      </w:r>
      <w:r w:rsidRPr="001025E3">
        <w:rPr>
          <w:vertAlign w:val="superscript"/>
          <w:lang w:val="fr-BE"/>
        </w:rPr>
        <w:t>o</w:t>
      </w:r>
      <w:r w:rsidRPr="001025E3">
        <w:rPr>
          <w:lang w:val="fr-BE"/>
        </w:rPr>
        <w:t> 525/2013 et (UE) 2018/841, servent de base de calcul pour les stocks de carbone dans les sols.</w:t>
      </w:r>
    </w:p>
    <w:p w14:paraId="21977B53" w14:textId="77777777" w:rsidR="00200FAF" w:rsidRPr="001025E3" w:rsidRDefault="00200FAF" w:rsidP="00200FAF">
      <w:pPr>
        <w:rPr>
          <w:lang w:val="fr-FR"/>
        </w:rPr>
      </w:pPr>
      <w:r w:rsidRPr="001025E3">
        <w:rPr>
          <w:lang w:val="fr-BE"/>
        </w:rPr>
        <w:t>11. Les émissions résultant de la transformation (</w:t>
      </w:r>
      <w:proofErr w:type="spellStart"/>
      <w:r w:rsidRPr="001025E3">
        <w:rPr>
          <w:lang w:val="fr-BE"/>
        </w:rPr>
        <w:t>e</w:t>
      </w:r>
      <w:r w:rsidRPr="001025E3">
        <w:rPr>
          <w:vertAlign w:val="subscript"/>
          <w:lang w:val="fr-BE"/>
        </w:rPr>
        <w:t>p</w:t>
      </w:r>
      <w:proofErr w:type="spellEnd"/>
      <w:r w:rsidRPr="001025E3">
        <w:rPr>
          <w:lang w:val="fr-BE"/>
        </w:rPr>
        <w:t>) comprennent les émissions dues au procédé de transformation lui-même, aux déchets et pertes, et à la production de substances chimiques ou de produits utiles à la transformation, y compris les émissions de CO</w:t>
      </w:r>
      <w:r w:rsidRPr="001025E3">
        <w:rPr>
          <w:vertAlign w:val="subscript"/>
          <w:lang w:val="fr-BE"/>
        </w:rPr>
        <w:t>2</w:t>
      </w:r>
      <w:r w:rsidRPr="001025E3">
        <w:rPr>
          <w:lang w:val="fr-BE"/>
        </w:rPr>
        <w:t> correspondant à la teneur en carbone des apports fossiles, qu'ils aient ou non été réellement brûlés durant le processus.</w:t>
      </w:r>
    </w:p>
    <w:p w14:paraId="4B62D09B" w14:textId="77777777" w:rsidR="00200FAF" w:rsidRPr="001025E3" w:rsidRDefault="00200FAF" w:rsidP="00200FAF">
      <w:pPr>
        <w:spacing w:before="120"/>
        <w:jc w:val="both"/>
        <w:rPr>
          <w:lang w:val="fr-FR"/>
        </w:rPr>
      </w:pPr>
      <w:r w:rsidRPr="001025E3">
        <w:rPr>
          <w:lang w:val="fr-BE"/>
        </w:rPr>
        <w:t>Pour la comptabilisation de la consommation d'électricité produite hors de l'unité de production du combustible solide ou gazeux issu de la biomasse, l'intensité des émissions de gaz à effet de serre imputables à la production et à la distribution de cette électricité est présumée égale à l'intensité moyenne des émissions imputables à la production et à la distribution d'électricité dans une région donnée. Par dérogation à cette règle, les producteurs peuvent utiliser une valeur moyenne pour l'électricité produite dans une unité de production électrique donnée, si cette unité n'est pas connectée au réseau électrique.</w:t>
      </w:r>
    </w:p>
    <w:p w14:paraId="640E8221" w14:textId="2757DB6D" w:rsidR="00200FAF" w:rsidRPr="001025E3" w:rsidRDefault="00200FAF" w:rsidP="00200FAF">
      <w:pPr>
        <w:jc w:val="both"/>
        <w:rPr>
          <w:lang w:val="fr-FR"/>
        </w:rPr>
      </w:pPr>
      <w:r w:rsidRPr="001025E3">
        <w:rPr>
          <w:lang w:val="fr-BE"/>
        </w:rPr>
        <w:t>Les émissions résultant de la transformation comprennent le séchage des produits intermédiaires et des matériaux, le cas échéant.</w:t>
      </w:r>
    </w:p>
    <w:p w14:paraId="7089996B" w14:textId="3252E8F0" w:rsidR="00200FAF" w:rsidRPr="001025E3" w:rsidRDefault="00200FAF" w:rsidP="00200FAF">
      <w:pPr>
        <w:jc w:val="both"/>
        <w:rPr>
          <w:lang w:val="fr-FR"/>
        </w:rPr>
      </w:pPr>
      <w:r w:rsidRPr="001025E3">
        <w:rPr>
          <w:lang w:val="fr-BE"/>
        </w:rPr>
        <w:t>12. Les émissions résultant du transport et de la distribution (</w:t>
      </w:r>
      <w:proofErr w:type="spellStart"/>
      <w:r w:rsidRPr="001025E3">
        <w:rPr>
          <w:lang w:val="fr-BE"/>
        </w:rPr>
        <w:t>e</w:t>
      </w:r>
      <w:r w:rsidRPr="001025E3">
        <w:rPr>
          <w:vertAlign w:val="subscript"/>
          <w:lang w:val="fr-BE"/>
        </w:rPr>
        <w:t>td</w:t>
      </w:r>
      <w:proofErr w:type="spellEnd"/>
      <w:r w:rsidRPr="001025E3">
        <w:rPr>
          <w:lang w:val="fr-BE"/>
        </w:rPr>
        <w:t>) comprennent le transport des matières premières et des matériaux semi-finis, ainsi que le stockage et la distribution des matériaux finis. Les émissions provenant du transport et de la distribution à prendre en compte au point 5 ne sont pas couvertes par le présent point.</w:t>
      </w:r>
    </w:p>
    <w:p w14:paraId="31BF15E1" w14:textId="0188B652" w:rsidR="00200FAF" w:rsidRPr="001025E3" w:rsidRDefault="00200FAF" w:rsidP="00200FAF">
      <w:pPr>
        <w:jc w:val="both"/>
        <w:rPr>
          <w:lang w:val="fr-FR"/>
        </w:rPr>
      </w:pPr>
      <w:r w:rsidRPr="001025E3">
        <w:rPr>
          <w:lang w:val="fr-BE"/>
        </w:rPr>
        <w:t>13. Les émissions de CO</w:t>
      </w:r>
      <w:r w:rsidRPr="001025E3">
        <w:rPr>
          <w:vertAlign w:val="subscript"/>
          <w:lang w:val="fr-BE"/>
        </w:rPr>
        <w:t>2</w:t>
      </w:r>
      <w:r w:rsidRPr="001025E3">
        <w:rPr>
          <w:lang w:val="fr-BE"/>
        </w:rPr>
        <w:t> résultant du combustible utilisé (e</w:t>
      </w:r>
      <w:r w:rsidRPr="001025E3">
        <w:rPr>
          <w:vertAlign w:val="subscript"/>
          <w:lang w:val="fr-BE"/>
        </w:rPr>
        <w:t>u</w:t>
      </w:r>
      <w:r w:rsidRPr="001025E3">
        <w:rPr>
          <w:lang w:val="fr-BE"/>
        </w:rPr>
        <w:t>) sont considérées comme nulles pour les combustibles issus de la biomasse. Les émissions de gaz à effet de serre hors CO</w:t>
      </w:r>
      <w:r w:rsidRPr="001025E3">
        <w:rPr>
          <w:vertAlign w:val="subscript"/>
          <w:lang w:val="fr-BE"/>
        </w:rPr>
        <w:t>2</w:t>
      </w:r>
      <w:r w:rsidRPr="001025E3">
        <w:rPr>
          <w:lang w:val="fr-BE"/>
        </w:rPr>
        <w:t> (CH</w:t>
      </w:r>
      <w:r w:rsidRPr="001025E3">
        <w:rPr>
          <w:vertAlign w:val="subscript"/>
          <w:lang w:val="fr-BE"/>
        </w:rPr>
        <w:t>4</w:t>
      </w:r>
      <w:r w:rsidRPr="001025E3">
        <w:rPr>
          <w:lang w:val="fr-BE"/>
        </w:rPr>
        <w:t> et N</w:t>
      </w:r>
      <w:r w:rsidRPr="001025E3">
        <w:rPr>
          <w:vertAlign w:val="subscript"/>
          <w:lang w:val="fr-BE"/>
        </w:rPr>
        <w:t>2</w:t>
      </w:r>
      <w:r w:rsidRPr="001025E3">
        <w:rPr>
          <w:lang w:val="fr-BE"/>
        </w:rPr>
        <w:t>O) résultant du combustible utilisé sont incluses dans le facteur e</w:t>
      </w:r>
      <w:r w:rsidRPr="001025E3">
        <w:rPr>
          <w:vertAlign w:val="subscript"/>
          <w:lang w:val="fr-BE"/>
        </w:rPr>
        <w:t>u</w:t>
      </w:r>
      <w:r w:rsidRPr="001025E3">
        <w:rPr>
          <w:lang w:val="fr-BE"/>
        </w:rPr>
        <w:t>.</w:t>
      </w:r>
    </w:p>
    <w:p w14:paraId="74C72920" w14:textId="359AB2BB" w:rsidR="00200FAF" w:rsidRPr="001025E3" w:rsidRDefault="00200FAF" w:rsidP="00200FAF">
      <w:pPr>
        <w:jc w:val="both"/>
        <w:rPr>
          <w:lang w:val="fr-FR"/>
        </w:rPr>
      </w:pPr>
      <w:r w:rsidRPr="001025E3">
        <w:rPr>
          <w:lang w:val="fr-BE"/>
        </w:rPr>
        <w:t>14. Les réductions d'émissions dues au piégeage et au stockage géologique du CO</w:t>
      </w:r>
      <w:r w:rsidRPr="001025E3">
        <w:rPr>
          <w:vertAlign w:val="subscript"/>
          <w:lang w:val="fr-BE"/>
        </w:rPr>
        <w:t>2</w:t>
      </w:r>
      <w:r w:rsidRPr="001025E3">
        <w:rPr>
          <w:lang w:val="fr-BE"/>
        </w:rPr>
        <w:t> (</w:t>
      </w:r>
      <w:proofErr w:type="spellStart"/>
      <w:r w:rsidRPr="001025E3">
        <w:rPr>
          <w:lang w:val="fr-BE"/>
        </w:rPr>
        <w:t>e</w:t>
      </w:r>
      <w:r w:rsidRPr="001025E3">
        <w:rPr>
          <w:vertAlign w:val="subscript"/>
          <w:lang w:val="fr-BE"/>
        </w:rPr>
        <w:t>ccs</w:t>
      </w:r>
      <w:proofErr w:type="spellEnd"/>
      <w:r w:rsidRPr="001025E3">
        <w:rPr>
          <w:lang w:val="fr-BE"/>
        </w:rPr>
        <w:t xml:space="preserve">) qui n'ont pas été précédemment prises en compte dans </w:t>
      </w:r>
      <w:proofErr w:type="spellStart"/>
      <w:r w:rsidRPr="001025E3">
        <w:rPr>
          <w:lang w:val="fr-BE"/>
        </w:rPr>
        <w:t>e</w:t>
      </w:r>
      <w:r w:rsidRPr="001025E3">
        <w:rPr>
          <w:vertAlign w:val="subscript"/>
          <w:lang w:val="fr-BE"/>
        </w:rPr>
        <w:t>p</w:t>
      </w:r>
      <w:proofErr w:type="spellEnd"/>
      <w:r w:rsidRPr="001025E3">
        <w:rPr>
          <w:lang w:val="fr-BE"/>
        </w:rPr>
        <w:t>, se limitent aux émissions évitées grâce au piégeage et au stockage du CO</w:t>
      </w:r>
      <w:r w:rsidRPr="001025E3">
        <w:rPr>
          <w:vertAlign w:val="subscript"/>
          <w:lang w:val="fr-BE"/>
        </w:rPr>
        <w:t>2</w:t>
      </w:r>
      <w:r w:rsidRPr="001025E3">
        <w:rPr>
          <w:lang w:val="fr-BE"/>
        </w:rPr>
        <w:t> émis en lien direct avec l'extraction, le transport, la transformation et la distribution du combustible si le stockage est conforme à la directive 2009/31/CE.</w:t>
      </w:r>
    </w:p>
    <w:p w14:paraId="0AC77BFD" w14:textId="635C7D65" w:rsidR="00200FAF" w:rsidRPr="001025E3" w:rsidRDefault="00200FAF" w:rsidP="00200FAF">
      <w:pPr>
        <w:jc w:val="both"/>
        <w:rPr>
          <w:lang w:val="fr-FR"/>
        </w:rPr>
      </w:pPr>
      <w:r w:rsidRPr="001025E3">
        <w:rPr>
          <w:lang w:val="fr-BE"/>
        </w:rPr>
        <w:t>15. Les réductions d'émissions dues au piégeage et à la substitution du CO</w:t>
      </w:r>
      <w:r w:rsidRPr="001025E3">
        <w:rPr>
          <w:vertAlign w:val="subscript"/>
          <w:lang w:val="fr-BE"/>
        </w:rPr>
        <w:t>2</w:t>
      </w:r>
      <w:r w:rsidRPr="001025E3">
        <w:rPr>
          <w:lang w:val="fr-BE"/>
        </w:rPr>
        <w:t> (</w:t>
      </w:r>
      <w:proofErr w:type="spellStart"/>
      <w:r w:rsidRPr="001025E3">
        <w:rPr>
          <w:lang w:val="fr-BE"/>
        </w:rPr>
        <w:t>e</w:t>
      </w:r>
      <w:r w:rsidRPr="001025E3">
        <w:rPr>
          <w:vertAlign w:val="subscript"/>
          <w:lang w:val="fr-BE"/>
        </w:rPr>
        <w:t>ccr</w:t>
      </w:r>
      <w:proofErr w:type="spellEnd"/>
      <w:r w:rsidRPr="001025E3">
        <w:rPr>
          <w:lang w:val="fr-BE"/>
        </w:rPr>
        <w:t>) sont directement liées à la production de combustibles issus de la biomasse à laquelle elles sont attribuées, et se limitent aux émissions évitées grâce au piégeage du CO</w:t>
      </w:r>
      <w:r w:rsidRPr="001025E3">
        <w:rPr>
          <w:vertAlign w:val="subscript"/>
          <w:lang w:val="fr-BE"/>
        </w:rPr>
        <w:t>2</w:t>
      </w:r>
      <w:r w:rsidRPr="001025E3">
        <w:rPr>
          <w:lang w:val="fr-BE"/>
        </w:rPr>
        <w:t> dont le carbone provient de la biomasse et qui intervient en remplacement du CO</w:t>
      </w:r>
      <w:r w:rsidRPr="001025E3">
        <w:rPr>
          <w:vertAlign w:val="subscript"/>
          <w:lang w:val="fr-BE"/>
        </w:rPr>
        <w:t>2</w:t>
      </w:r>
      <w:r w:rsidRPr="001025E3">
        <w:rPr>
          <w:lang w:val="fr-BE"/>
        </w:rPr>
        <w:t> dérivé d'une énergie fossile dans la production de produits et services commerciaux.</w:t>
      </w:r>
    </w:p>
    <w:p w14:paraId="167013D3" w14:textId="77777777" w:rsidR="00200FAF" w:rsidRPr="001025E3" w:rsidRDefault="00200FAF" w:rsidP="00200FAF">
      <w:pPr>
        <w:rPr>
          <w:lang w:val="fr-FR"/>
        </w:rPr>
      </w:pPr>
      <w:r w:rsidRPr="001025E3">
        <w:rPr>
          <w:lang w:val="fr-BE"/>
        </w:rPr>
        <w:t xml:space="preserve">16. Lorsqu'une unité de cogénération — fournissant de la chaleur et/ou de l'électricité à un procédé de production de combustible issu de la biomasse pour lequel des émissions sont calculées — produit de l'électricité excédentaire et/ou de la chaleur utile excédentaire, les émissions de gaz à effet de serre sont réparties entre l'électricité et la chaleur utile en fonction </w:t>
      </w:r>
      <w:r w:rsidRPr="001025E3">
        <w:rPr>
          <w:lang w:val="fr-BE"/>
        </w:rPr>
        <w:lastRenderedPageBreak/>
        <w:t>de la température de la chaleur (qui indique l'utilité de la chaleur). La partie utile de la chaleur est calculée en multipliant son contenu énergétique par le rendement de Carnot (</w:t>
      </w:r>
      <w:proofErr w:type="spellStart"/>
      <w:r w:rsidRPr="001025E3">
        <w:rPr>
          <w:lang w:val="fr-BE"/>
        </w:rPr>
        <w:t>C</w:t>
      </w:r>
      <w:r w:rsidRPr="001025E3">
        <w:rPr>
          <w:vertAlign w:val="subscript"/>
          <w:lang w:val="fr-BE"/>
        </w:rPr>
        <w:t>h</w:t>
      </w:r>
      <w:proofErr w:type="spellEnd"/>
      <w:r w:rsidRPr="001025E3">
        <w:rPr>
          <w:lang w:val="fr-BE"/>
        </w:rPr>
        <w:t>) calculé selon la formule suivante:</w:t>
      </w:r>
    </w:p>
    <w:p w14:paraId="6E437929" w14:textId="74F9D413" w:rsidR="00200FAF" w:rsidRPr="001025E3" w:rsidRDefault="00200FAF" w:rsidP="00200FAF">
      <w:pPr>
        <w:ind w:left="720"/>
        <w:jc w:val="both"/>
      </w:pPr>
      <w:r w:rsidRPr="001025E3">
        <w:rPr>
          <w:noProof/>
        </w:rPr>
        <w:drawing>
          <wp:inline distT="0" distB="0" distL="0" distR="0" wp14:anchorId="4D0C9B5A" wp14:editId="4291F892">
            <wp:extent cx="853440" cy="339436"/>
            <wp:effectExtent l="0" t="0" r="3810" b="3810"/>
            <wp:docPr id="35" name="Afbeelding 35"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Formul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3413" cy="351357"/>
                    </a:xfrm>
                    <a:prstGeom prst="rect">
                      <a:avLst/>
                    </a:prstGeom>
                    <a:noFill/>
                    <a:ln>
                      <a:noFill/>
                    </a:ln>
                  </pic:spPr>
                </pic:pic>
              </a:graphicData>
            </a:graphic>
          </wp:inline>
        </w:drawing>
      </w:r>
    </w:p>
    <w:p w14:paraId="2F49D158" w14:textId="226C3A37" w:rsidR="00200FAF" w:rsidRPr="001025E3" w:rsidRDefault="00200FAF" w:rsidP="00200FAF">
      <w:pPr>
        <w:ind w:left="720"/>
        <w:jc w:val="both"/>
        <w:rPr>
          <w:lang w:val="fr-BE"/>
        </w:rPr>
      </w:pPr>
    </w:p>
    <w:p w14:paraId="0D86E169" w14:textId="77777777" w:rsidR="00962ACD" w:rsidRPr="001025E3" w:rsidRDefault="00962ACD" w:rsidP="00962ACD">
      <w:pPr>
        <w:spacing w:before="120"/>
        <w:jc w:val="both"/>
      </w:pPr>
      <w:proofErr w:type="spellStart"/>
      <w:r w:rsidRPr="001025E3">
        <w:t>sachant</w:t>
      </w:r>
      <w:proofErr w:type="spellEnd"/>
      <w:r w:rsidRPr="001025E3">
        <w:t xml:space="preserve"> que:</w:t>
      </w:r>
    </w:p>
    <w:tbl>
      <w:tblPr>
        <w:tblW w:w="5000" w:type="pct"/>
        <w:tblCellMar>
          <w:left w:w="0" w:type="dxa"/>
          <w:right w:w="0" w:type="dxa"/>
        </w:tblCellMar>
        <w:tblLook w:val="04A0" w:firstRow="1" w:lastRow="0" w:firstColumn="1" w:lastColumn="0" w:noHBand="0" w:noVBand="1"/>
      </w:tblPr>
      <w:tblGrid>
        <w:gridCol w:w="202"/>
        <w:gridCol w:w="120"/>
        <w:gridCol w:w="9038"/>
      </w:tblGrid>
      <w:tr w:rsidR="00962ACD" w:rsidRPr="00A83F87" w14:paraId="1E2934C1" w14:textId="77777777" w:rsidTr="00E4231B">
        <w:tc>
          <w:tcPr>
            <w:tcW w:w="0" w:type="auto"/>
            <w:hideMark/>
          </w:tcPr>
          <w:p w14:paraId="0A82334B" w14:textId="77777777" w:rsidR="00962ACD" w:rsidRPr="001025E3" w:rsidRDefault="00962ACD" w:rsidP="00E4231B">
            <w:pPr>
              <w:spacing w:before="120"/>
              <w:jc w:val="both"/>
            </w:pPr>
            <w:r w:rsidRPr="001025E3">
              <w:t>T</w:t>
            </w:r>
            <w:r w:rsidRPr="001025E3">
              <w:rPr>
                <w:vertAlign w:val="subscript"/>
              </w:rPr>
              <w:t>h</w:t>
            </w:r>
          </w:p>
        </w:tc>
        <w:tc>
          <w:tcPr>
            <w:tcW w:w="0" w:type="auto"/>
            <w:hideMark/>
          </w:tcPr>
          <w:p w14:paraId="3FF675ED" w14:textId="77777777" w:rsidR="00962ACD" w:rsidRPr="001025E3" w:rsidRDefault="00962ACD" w:rsidP="00E4231B">
            <w:pPr>
              <w:spacing w:before="120"/>
              <w:jc w:val="center"/>
            </w:pPr>
            <w:r w:rsidRPr="001025E3">
              <w:t>=</w:t>
            </w:r>
          </w:p>
        </w:tc>
        <w:tc>
          <w:tcPr>
            <w:tcW w:w="0" w:type="auto"/>
            <w:hideMark/>
          </w:tcPr>
          <w:p w14:paraId="6D16C8FB" w14:textId="77777777" w:rsidR="00962ACD" w:rsidRPr="001025E3" w:rsidRDefault="00962ACD" w:rsidP="00E4231B">
            <w:pPr>
              <w:spacing w:before="120"/>
              <w:jc w:val="both"/>
              <w:rPr>
                <w:lang w:val="fr-FR"/>
              </w:rPr>
            </w:pPr>
            <w:r w:rsidRPr="001025E3">
              <w:rPr>
                <w:lang w:val="fr-BE"/>
              </w:rPr>
              <w:t>la température, mesurée en température absolue (kelvin) de la chaleur utile au point de fourniture,</w:t>
            </w:r>
          </w:p>
        </w:tc>
      </w:tr>
      <w:tr w:rsidR="00962ACD" w:rsidRPr="00A83F87" w14:paraId="44A255CF" w14:textId="77777777" w:rsidTr="00E4231B">
        <w:tc>
          <w:tcPr>
            <w:tcW w:w="0" w:type="auto"/>
            <w:hideMark/>
          </w:tcPr>
          <w:p w14:paraId="2DD9956C" w14:textId="77777777" w:rsidR="00962ACD" w:rsidRPr="001025E3" w:rsidRDefault="00962ACD" w:rsidP="00E4231B">
            <w:pPr>
              <w:spacing w:before="120"/>
              <w:jc w:val="both"/>
            </w:pPr>
            <w:r w:rsidRPr="001025E3">
              <w:t>T</w:t>
            </w:r>
            <w:r w:rsidRPr="001025E3">
              <w:rPr>
                <w:vertAlign w:val="subscript"/>
              </w:rPr>
              <w:t>0</w:t>
            </w:r>
          </w:p>
        </w:tc>
        <w:tc>
          <w:tcPr>
            <w:tcW w:w="0" w:type="auto"/>
            <w:hideMark/>
          </w:tcPr>
          <w:p w14:paraId="0F462AC0" w14:textId="77777777" w:rsidR="00962ACD" w:rsidRPr="001025E3" w:rsidRDefault="00962ACD" w:rsidP="00E4231B">
            <w:pPr>
              <w:spacing w:before="120"/>
              <w:jc w:val="center"/>
            </w:pPr>
            <w:r w:rsidRPr="001025E3">
              <w:t>=</w:t>
            </w:r>
          </w:p>
        </w:tc>
        <w:tc>
          <w:tcPr>
            <w:tcW w:w="0" w:type="auto"/>
            <w:hideMark/>
          </w:tcPr>
          <w:p w14:paraId="11E2CB6A" w14:textId="77777777" w:rsidR="00962ACD" w:rsidRPr="001025E3" w:rsidRDefault="00962ACD" w:rsidP="00E4231B">
            <w:pPr>
              <w:spacing w:before="120"/>
              <w:jc w:val="both"/>
              <w:rPr>
                <w:lang w:val="fr-FR"/>
              </w:rPr>
            </w:pPr>
            <w:r w:rsidRPr="001025E3">
              <w:rPr>
                <w:lang w:val="fr-BE"/>
              </w:rPr>
              <w:t>la température ambiante, fixée à 273,15 kelvins (soit 0 °C).</w:t>
            </w:r>
          </w:p>
        </w:tc>
      </w:tr>
    </w:tbl>
    <w:p w14:paraId="22C2B7CC" w14:textId="77777777" w:rsidR="00962ACD" w:rsidRPr="001025E3" w:rsidRDefault="00962ACD" w:rsidP="00962ACD">
      <w:pPr>
        <w:spacing w:before="120"/>
        <w:jc w:val="both"/>
        <w:rPr>
          <w:lang w:val="fr-FR"/>
        </w:rPr>
      </w:pPr>
      <w:r w:rsidRPr="001025E3">
        <w:rPr>
          <w:lang w:val="fr-BE"/>
        </w:rPr>
        <w:t xml:space="preserve">Si la chaleur excédentaire est exportée pour chauffer des bâtiments, à une température inférieure à 150 °C (423,15 kelvins), </w:t>
      </w:r>
      <w:proofErr w:type="spellStart"/>
      <w:r w:rsidRPr="001025E3">
        <w:rPr>
          <w:lang w:val="fr-BE"/>
        </w:rPr>
        <w:t>C</w:t>
      </w:r>
      <w:r w:rsidRPr="001025E3">
        <w:rPr>
          <w:vertAlign w:val="subscript"/>
          <w:lang w:val="fr-BE"/>
        </w:rPr>
        <w:t>h</w:t>
      </w:r>
      <w:proofErr w:type="spellEnd"/>
      <w:r w:rsidRPr="001025E3">
        <w:rPr>
          <w:lang w:val="fr-BE"/>
        </w:rPr>
        <w:t> peut aussi être défini comme suit:</w:t>
      </w:r>
    </w:p>
    <w:tbl>
      <w:tblPr>
        <w:tblW w:w="5000" w:type="pct"/>
        <w:tblCellMar>
          <w:left w:w="0" w:type="dxa"/>
          <w:right w:w="0" w:type="dxa"/>
        </w:tblCellMar>
        <w:tblLook w:val="04A0" w:firstRow="1" w:lastRow="0" w:firstColumn="1" w:lastColumn="0" w:noHBand="0" w:noVBand="1"/>
      </w:tblPr>
      <w:tblGrid>
        <w:gridCol w:w="246"/>
        <w:gridCol w:w="139"/>
        <w:gridCol w:w="8975"/>
      </w:tblGrid>
      <w:tr w:rsidR="00962ACD" w:rsidRPr="00A83F87" w14:paraId="79BA926B" w14:textId="77777777" w:rsidTr="00E4231B">
        <w:tc>
          <w:tcPr>
            <w:tcW w:w="0" w:type="auto"/>
            <w:hideMark/>
          </w:tcPr>
          <w:p w14:paraId="2311DF88" w14:textId="77777777" w:rsidR="00962ACD" w:rsidRPr="001025E3" w:rsidRDefault="00962ACD" w:rsidP="00E4231B">
            <w:pPr>
              <w:spacing w:before="120"/>
              <w:jc w:val="both"/>
            </w:pPr>
            <w:r w:rsidRPr="001025E3">
              <w:t>C</w:t>
            </w:r>
            <w:r w:rsidRPr="001025E3">
              <w:rPr>
                <w:vertAlign w:val="subscript"/>
              </w:rPr>
              <w:t>h</w:t>
            </w:r>
          </w:p>
        </w:tc>
        <w:tc>
          <w:tcPr>
            <w:tcW w:w="0" w:type="auto"/>
            <w:hideMark/>
          </w:tcPr>
          <w:p w14:paraId="7FB936C0" w14:textId="77777777" w:rsidR="00962ACD" w:rsidRPr="001025E3" w:rsidRDefault="00962ACD" w:rsidP="00E4231B">
            <w:pPr>
              <w:spacing w:before="120"/>
              <w:jc w:val="center"/>
            </w:pPr>
            <w:r w:rsidRPr="001025E3">
              <w:t>=</w:t>
            </w:r>
          </w:p>
        </w:tc>
        <w:tc>
          <w:tcPr>
            <w:tcW w:w="0" w:type="auto"/>
            <w:hideMark/>
          </w:tcPr>
          <w:p w14:paraId="7F76557D" w14:textId="77777777" w:rsidR="00962ACD" w:rsidRPr="001025E3" w:rsidRDefault="00962ACD" w:rsidP="00E4231B">
            <w:pPr>
              <w:spacing w:before="120"/>
              <w:jc w:val="both"/>
              <w:rPr>
                <w:lang w:val="fr-FR"/>
              </w:rPr>
            </w:pPr>
            <w:r w:rsidRPr="001025E3">
              <w:rPr>
                <w:lang w:val="fr-BE"/>
              </w:rPr>
              <w:t>le rendement de Carnot en chaleur à 150 °C (423,15 kelvins), qui est de: 0,3546.</w:t>
            </w:r>
          </w:p>
        </w:tc>
      </w:tr>
    </w:tbl>
    <w:p w14:paraId="05901660" w14:textId="77777777" w:rsidR="00962ACD" w:rsidRPr="001025E3" w:rsidRDefault="00962ACD" w:rsidP="00962ACD">
      <w:pPr>
        <w:spacing w:before="120"/>
        <w:jc w:val="both"/>
        <w:rPr>
          <w:lang w:val="fr-FR"/>
        </w:rPr>
      </w:pPr>
      <w:r w:rsidRPr="001025E3">
        <w:rPr>
          <w:lang w:val="fr-BE"/>
        </w:rPr>
        <w:t>Aux fins de ce calcul, les rendements réels sont utilisés, définis comme l'énergie, l'électricité et la chaleur annuelles produites divisées respectivement par l'apport énergétique annuel.</w:t>
      </w:r>
    </w:p>
    <w:p w14:paraId="2D02216E" w14:textId="2052A0DB" w:rsidR="00200FAF" w:rsidRPr="001025E3" w:rsidRDefault="00962ACD" w:rsidP="00962ACD">
      <w:pPr>
        <w:jc w:val="both"/>
        <w:rPr>
          <w:lang w:val="fr-FR"/>
        </w:rPr>
      </w:pPr>
      <w:r w:rsidRPr="001025E3">
        <w:rPr>
          <w:lang w:val="fr-BE"/>
        </w:rPr>
        <w:t>Aux fins de ce calcul, les définitions suivantes s'appliquent:</w:t>
      </w:r>
    </w:p>
    <w:p w14:paraId="1CF1A5C9" w14:textId="366E16BF" w:rsidR="00962ACD" w:rsidRPr="001025E3" w:rsidRDefault="00962ACD" w:rsidP="00962ACD">
      <w:pPr>
        <w:jc w:val="both"/>
        <w:rPr>
          <w:lang w:val="fr-FR"/>
        </w:rPr>
      </w:pPr>
      <w:r w:rsidRPr="001025E3">
        <w:rPr>
          <w:lang w:val="fr-BE"/>
        </w:rPr>
        <w:t>a) «cogénération»: la production simultanée, dans un seul processus, d'énergie thermique et d'énergie électrique et/ou mécanique;</w:t>
      </w:r>
    </w:p>
    <w:p w14:paraId="386B63F8" w14:textId="30CF41ED" w:rsidR="00962ACD" w:rsidRPr="001025E3" w:rsidRDefault="00962ACD" w:rsidP="00962ACD">
      <w:pPr>
        <w:jc w:val="both"/>
        <w:rPr>
          <w:lang w:val="fr-FR"/>
        </w:rPr>
      </w:pPr>
      <w:r w:rsidRPr="001025E3">
        <w:rPr>
          <w:lang w:val="fr-BE"/>
        </w:rPr>
        <w:t>b) «chaleur utile»: la chaleur produite pour répondre à une demande en chaleur justifiable du point de vue économique, à des fins de chauffage ou de refroidissement;</w:t>
      </w:r>
    </w:p>
    <w:p w14:paraId="1A20FDDD" w14:textId="03D51C11" w:rsidR="00962ACD" w:rsidRPr="001025E3" w:rsidRDefault="00962ACD" w:rsidP="00962ACD">
      <w:pPr>
        <w:jc w:val="both"/>
        <w:rPr>
          <w:lang w:val="fr-FR"/>
        </w:rPr>
      </w:pPr>
      <w:r w:rsidRPr="001025E3">
        <w:rPr>
          <w:lang w:val="fr-BE"/>
        </w:rPr>
        <w:t>c) «demande justifiable du point de vue économique»: la demande n'excédant pas les besoins en chaleur ou en froid et qui serait satisfaite par une autre voie aux conditions du marché.</w:t>
      </w:r>
    </w:p>
    <w:p w14:paraId="21A26177" w14:textId="6D81C8ED" w:rsidR="00237F54" w:rsidRPr="001025E3" w:rsidRDefault="00237F54" w:rsidP="00962ACD">
      <w:pPr>
        <w:jc w:val="both"/>
        <w:rPr>
          <w:lang w:val="fr-BE"/>
        </w:rPr>
      </w:pPr>
    </w:p>
    <w:p w14:paraId="27061CDE" w14:textId="61E81551" w:rsidR="00237F54" w:rsidRPr="001025E3" w:rsidRDefault="00237F54" w:rsidP="00962ACD">
      <w:pPr>
        <w:jc w:val="both"/>
        <w:rPr>
          <w:lang w:val="fr-FR"/>
        </w:rPr>
      </w:pPr>
      <w:r w:rsidRPr="001025E3">
        <w:rPr>
          <w:lang w:val="fr-BE"/>
        </w:rPr>
        <w:t>17. Lorsqu'un procédé de production de combustible issu de la biomasse permet d'obtenir, en combinaison, le combustible sur les émissions duquel porte le calcul et un ou plusieurs autres produits (appelés «coproduits»), les émissions de gaz à effet de serre sont réparties entre le combustible ou son produit intermédiaire et les coproduits, au prorata de leur contenu énergétique (déterminé par le pouvoir calorifique inférieur dans le cas de coproduits autres que l'électricité et la chaleur). L'intensité en gaz à effet de serre de la chaleur utile excédentaire ou de l'électricité excédentaire est identique à l'intensité en gaz à effet de serre de la chaleur ou de l'électricité fournie au procédé de production de combustible issu de la biomasse et est déterminée en calculant l'intensité des gaz à effet de serre de tous les apports et émissions, y compris les matières premières et les émissions de CH</w:t>
      </w:r>
      <w:r w:rsidRPr="001025E3">
        <w:rPr>
          <w:vertAlign w:val="subscript"/>
          <w:lang w:val="fr-BE"/>
        </w:rPr>
        <w:t>4</w:t>
      </w:r>
      <w:r w:rsidRPr="001025E3">
        <w:rPr>
          <w:lang w:val="fr-BE"/>
        </w:rPr>
        <w:t> et de N</w:t>
      </w:r>
      <w:r w:rsidRPr="001025E3">
        <w:rPr>
          <w:vertAlign w:val="subscript"/>
          <w:lang w:val="fr-BE"/>
        </w:rPr>
        <w:t>2</w:t>
      </w:r>
      <w:r w:rsidRPr="001025E3">
        <w:rPr>
          <w:lang w:val="fr-BE"/>
        </w:rPr>
        <w:t>O, au départ et à destination de l'unité de cogénération, de la chaudière ou d'autres appareils fournissant de la chaleur ou de l'électricité au procédé de production de combustible. En cas de cogénération d'électricité et de chaleur, le calcul est effectué conformément au point 16.</w:t>
      </w:r>
    </w:p>
    <w:p w14:paraId="5D3F2912" w14:textId="77777777" w:rsidR="00237F54" w:rsidRPr="001025E3" w:rsidRDefault="00237F54" w:rsidP="00237F54">
      <w:pPr>
        <w:rPr>
          <w:lang w:val="fr-FR"/>
        </w:rPr>
      </w:pPr>
      <w:r w:rsidRPr="001025E3">
        <w:rPr>
          <w:lang w:val="fr-BE"/>
        </w:rPr>
        <w:t xml:space="preserve">18. Aux fins du calcul mentionné au point 17, les émissions à répartir sont </w:t>
      </w:r>
      <w:proofErr w:type="spellStart"/>
      <w:r w:rsidRPr="001025E3">
        <w:rPr>
          <w:lang w:val="fr-BE"/>
        </w:rPr>
        <w:t>e</w:t>
      </w:r>
      <w:r w:rsidRPr="001025E3">
        <w:rPr>
          <w:vertAlign w:val="subscript"/>
          <w:lang w:val="fr-BE"/>
        </w:rPr>
        <w:t>ec</w:t>
      </w:r>
      <w:proofErr w:type="spellEnd"/>
      <w:r w:rsidRPr="001025E3">
        <w:rPr>
          <w:lang w:val="fr-BE"/>
        </w:rPr>
        <w:t> + e</w:t>
      </w:r>
      <w:r w:rsidRPr="001025E3">
        <w:rPr>
          <w:vertAlign w:val="subscript"/>
          <w:lang w:val="fr-BE"/>
        </w:rPr>
        <w:t>l</w:t>
      </w:r>
      <w:r w:rsidRPr="001025E3">
        <w:rPr>
          <w:lang w:val="fr-BE"/>
        </w:rPr>
        <w:t> + e</w:t>
      </w:r>
      <w:r w:rsidRPr="001025E3">
        <w:rPr>
          <w:vertAlign w:val="subscript"/>
          <w:lang w:val="fr-BE"/>
        </w:rPr>
        <w:t>sca</w:t>
      </w:r>
      <w:r w:rsidRPr="001025E3">
        <w:rPr>
          <w:lang w:val="fr-BE"/>
        </w:rPr>
        <w:t xml:space="preserve"> + les fractions de </w:t>
      </w:r>
      <w:proofErr w:type="spellStart"/>
      <w:r w:rsidRPr="001025E3">
        <w:rPr>
          <w:lang w:val="fr-BE"/>
        </w:rPr>
        <w:t>e</w:t>
      </w:r>
      <w:r w:rsidRPr="001025E3">
        <w:rPr>
          <w:vertAlign w:val="subscript"/>
          <w:lang w:val="fr-BE"/>
        </w:rPr>
        <w:t>p</w:t>
      </w:r>
      <w:proofErr w:type="spellEnd"/>
      <w:r w:rsidRPr="001025E3">
        <w:rPr>
          <w:lang w:val="fr-BE"/>
        </w:rPr>
        <w:t xml:space="preserve">, </w:t>
      </w:r>
      <w:proofErr w:type="spellStart"/>
      <w:r w:rsidRPr="001025E3">
        <w:rPr>
          <w:lang w:val="fr-BE"/>
        </w:rPr>
        <w:t>e</w:t>
      </w:r>
      <w:r w:rsidRPr="001025E3">
        <w:rPr>
          <w:vertAlign w:val="subscript"/>
          <w:lang w:val="fr-BE"/>
        </w:rPr>
        <w:t>td</w:t>
      </w:r>
      <w:proofErr w:type="spellEnd"/>
      <w:r w:rsidRPr="001025E3">
        <w:rPr>
          <w:lang w:val="fr-BE"/>
        </w:rPr>
        <w:t xml:space="preserve">, </w:t>
      </w:r>
      <w:proofErr w:type="spellStart"/>
      <w:r w:rsidRPr="001025E3">
        <w:rPr>
          <w:lang w:val="fr-BE"/>
        </w:rPr>
        <w:t>e</w:t>
      </w:r>
      <w:r w:rsidRPr="001025E3">
        <w:rPr>
          <w:vertAlign w:val="subscript"/>
          <w:lang w:val="fr-BE"/>
        </w:rPr>
        <w:t>ccs</w:t>
      </w:r>
      <w:proofErr w:type="spellEnd"/>
      <w:r w:rsidRPr="001025E3">
        <w:rPr>
          <w:lang w:val="fr-BE"/>
        </w:rPr>
        <w:t>, et </w:t>
      </w:r>
      <w:proofErr w:type="spellStart"/>
      <w:r w:rsidRPr="001025E3">
        <w:rPr>
          <w:lang w:val="fr-BE"/>
        </w:rPr>
        <w:t>e</w:t>
      </w:r>
      <w:r w:rsidRPr="001025E3">
        <w:rPr>
          <w:vertAlign w:val="subscript"/>
          <w:lang w:val="fr-BE"/>
        </w:rPr>
        <w:t>ccr</w:t>
      </w:r>
      <w:proofErr w:type="spellEnd"/>
      <w:r w:rsidRPr="001025E3">
        <w:rPr>
          <w:lang w:val="fr-BE"/>
        </w:rPr>
        <w:t xml:space="preserve"> qui interviennent jusques et y compris l'étape du procédé de production permettant d'obtenir un coproduit. Si des émissions ont été attribuées à des coproduits à des étapes du processus antérieures dans le cycle de vie, seule la fraction de ces </w:t>
      </w:r>
      <w:r w:rsidRPr="001025E3">
        <w:rPr>
          <w:lang w:val="fr-BE"/>
        </w:rPr>
        <w:lastRenderedPageBreak/>
        <w:t>émissions attribuée au produit combustible intermédiaire à la dernière de ces étapes est prise en compte à ces fins, et non le total des émissions.</w:t>
      </w:r>
    </w:p>
    <w:p w14:paraId="5B177F50" w14:textId="77777777" w:rsidR="00237F54" w:rsidRPr="001025E3" w:rsidRDefault="00237F54" w:rsidP="00237F54">
      <w:pPr>
        <w:spacing w:before="120"/>
        <w:jc w:val="both"/>
        <w:rPr>
          <w:lang w:val="fr-FR"/>
        </w:rPr>
      </w:pPr>
      <w:r w:rsidRPr="001025E3">
        <w:rPr>
          <w:lang w:val="fr-BE"/>
        </w:rPr>
        <w:t>Dans le cas du biogaz et du biométhane, tous les coproduits ne relevant pas du point 7 sont pris en compte aux fins du calcul. Aucune émission n'est attribuée aux déchets et résidus. Les coproduits dont le contenu énergétique est négatif sont considérés comme ayant un contenu énergétique nul aux fins du calcul.</w:t>
      </w:r>
    </w:p>
    <w:p w14:paraId="2F7C0FDB" w14:textId="77777777" w:rsidR="00237F54" w:rsidRPr="001025E3" w:rsidRDefault="00237F54" w:rsidP="00237F54">
      <w:pPr>
        <w:spacing w:before="120"/>
        <w:jc w:val="both"/>
        <w:rPr>
          <w:lang w:val="fr-FR"/>
        </w:rPr>
      </w:pPr>
      <w:r w:rsidRPr="001025E3">
        <w:rPr>
          <w:lang w:val="fr-BE"/>
        </w:rPr>
        <w:t>Les déchets et résidus, y compris les cimes et les branches d'arbres, la paille, les enveloppes, les râpes et les coques, et les résidus de transformation, y compris la glycérine brute (glycérine non raffinée) et la bagasse, sont considérés comme des matériaux ne dégageant aucune émission de gaz à effet de serre au cours du cycle de vie jusqu'à leur collecte, indépendamment du fait qu'ils soient transformés en produits intermédiaires avant d'être transformés en produits finis.</w:t>
      </w:r>
    </w:p>
    <w:p w14:paraId="1E568B21" w14:textId="529B8035" w:rsidR="00237F54" w:rsidRPr="001025E3" w:rsidRDefault="00237F54" w:rsidP="00237F54">
      <w:pPr>
        <w:jc w:val="both"/>
        <w:rPr>
          <w:lang w:val="fr-FR"/>
        </w:rPr>
      </w:pPr>
      <w:r w:rsidRPr="001025E3">
        <w:rPr>
          <w:lang w:val="fr-BE"/>
        </w:rPr>
        <w:t>Dans le cas des combustibles issus de la biomasse produits dans des raffineries, autres que la combinaison des usines de transformation comptant des chaudières ou unités de cogénération fournissant de la chaleur et/ou de l'électricité à l'usine de transformation, l'unité d'analyse aux fins du calcul visé au point 17 est la raffinerie.</w:t>
      </w:r>
    </w:p>
    <w:p w14:paraId="32926086" w14:textId="6688F8B2" w:rsidR="00237F54" w:rsidRPr="001025E3" w:rsidRDefault="00237F54" w:rsidP="00237F54">
      <w:pPr>
        <w:jc w:val="both"/>
        <w:rPr>
          <w:lang w:val="fr-FR"/>
        </w:rPr>
      </w:pPr>
      <w:r w:rsidRPr="001025E3">
        <w:rPr>
          <w:lang w:val="fr-BE"/>
        </w:rPr>
        <w:t>19. Pour les combustibles issus de la biomasse, utilisés pour le transport aux fins du calcul mentionné au point 3, la valeur pour le combustible fossile de référence EC</w:t>
      </w:r>
      <w:r w:rsidRPr="001025E3">
        <w:rPr>
          <w:vertAlign w:val="subscript"/>
          <w:lang w:val="fr-BE"/>
        </w:rPr>
        <w:t>F(t)</w:t>
      </w:r>
      <w:r w:rsidRPr="001025E3">
        <w:rPr>
          <w:lang w:val="fr-BE"/>
        </w:rPr>
        <w:t> est 94 gCO</w:t>
      </w:r>
      <w:r w:rsidRPr="001025E3">
        <w:rPr>
          <w:vertAlign w:val="subscript"/>
          <w:lang w:val="fr-BE"/>
        </w:rPr>
        <w:t>2</w:t>
      </w:r>
      <w:r w:rsidRPr="001025E3">
        <w:rPr>
          <w:lang w:val="fr-BE"/>
        </w:rPr>
        <w:t>eq/MJ.</w:t>
      </w:r>
    </w:p>
    <w:p w14:paraId="2FB9AF5D" w14:textId="01894F71" w:rsidR="00237F54" w:rsidRPr="001025E3" w:rsidRDefault="00237F54" w:rsidP="00237F54">
      <w:pPr>
        <w:jc w:val="both"/>
        <w:rPr>
          <w:lang w:val="fr-BE"/>
        </w:rPr>
      </w:pPr>
    </w:p>
    <w:p w14:paraId="7CE2787D" w14:textId="77777777" w:rsidR="00237F54" w:rsidRPr="001025E3" w:rsidRDefault="00237F54" w:rsidP="00237F54">
      <w:pPr>
        <w:rPr>
          <w:b/>
          <w:lang w:val="fr-FR"/>
        </w:rPr>
      </w:pPr>
      <w:r w:rsidRPr="001025E3">
        <w:rPr>
          <w:b/>
          <w:color w:val="000000"/>
          <w:lang w:val="fr-BE"/>
        </w:rPr>
        <w:t>C.   VALEURS PAR DÉFAUT DÉTAILLÉES POUR LE BIOMÉTHANE</w:t>
      </w:r>
    </w:p>
    <w:p w14:paraId="0BB94E90" w14:textId="77777777" w:rsidR="00237F54" w:rsidRPr="001025E3" w:rsidRDefault="00237F54" w:rsidP="00237F54">
      <w:pPr>
        <w:jc w:val="both"/>
        <w:rPr>
          <w:lang w:val="fr-FR"/>
        </w:rPr>
      </w:pPr>
    </w:p>
    <w:p w14:paraId="69AE9683" w14:textId="77777777" w:rsidR="00962ACD" w:rsidRPr="001025E3" w:rsidRDefault="00962ACD" w:rsidP="00962ACD">
      <w:pPr>
        <w:jc w:val="both"/>
        <w:rPr>
          <w:lang w:val="fr-BE"/>
        </w:rPr>
      </w:pPr>
    </w:p>
    <w:tbl>
      <w:tblPr>
        <w:tblW w:w="5156" w:type="pct"/>
        <w:tblInd w:w="-29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71"/>
        <w:gridCol w:w="487"/>
        <w:gridCol w:w="602"/>
        <w:gridCol w:w="554"/>
        <w:gridCol w:w="776"/>
        <w:gridCol w:w="670"/>
        <w:gridCol w:w="598"/>
        <w:gridCol w:w="697"/>
        <w:gridCol w:w="643"/>
        <w:gridCol w:w="554"/>
        <w:gridCol w:w="776"/>
        <w:gridCol w:w="670"/>
        <w:gridCol w:w="598"/>
        <w:gridCol w:w="697"/>
        <w:gridCol w:w="643"/>
      </w:tblGrid>
      <w:tr w:rsidR="005E38C3" w:rsidRPr="00A83F87" w14:paraId="2761CF99" w14:textId="77777777" w:rsidTr="00AC14FB">
        <w:tc>
          <w:tcPr>
            <w:tcW w:w="54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279AB2" w14:textId="77777777" w:rsidR="005E38C3" w:rsidRPr="001025E3" w:rsidRDefault="005E38C3" w:rsidP="00E4231B">
            <w:pPr>
              <w:spacing w:before="60" w:after="60"/>
              <w:ind w:right="195"/>
              <w:jc w:val="center"/>
              <w:rPr>
                <w:b/>
                <w:bCs/>
                <w:lang w:val="fr-FR"/>
              </w:rPr>
            </w:pPr>
            <w:r w:rsidRPr="001025E3">
              <w:rPr>
                <w:b/>
                <w:lang w:val="fr-BE"/>
              </w:rPr>
              <w:t>Système de production de biométh</w:t>
            </w:r>
            <w:r w:rsidRPr="001025E3">
              <w:rPr>
                <w:b/>
                <w:lang w:val="fr-BE"/>
              </w:rPr>
              <w:lastRenderedPageBreak/>
              <w:t>ane</w:t>
            </w:r>
          </w:p>
        </w:tc>
        <w:tc>
          <w:tcPr>
            <w:tcW w:w="1104" w:type="dxa"/>
            <w:gridSpan w:val="2"/>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668ACA" w14:textId="77777777" w:rsidR="005E38C3" w:rsidRPr="001025E3" w:rsidRDefault="005E38C3" w:rsidP="00E4231B">
            <w:pPr>
              <w:spacing w:before="60" w:after="60"/>
              <w:ind w:right="195"/>
              <w:jc w:val="center"/>
              <w:rPr>
                <w:b/>
                <w:bCs/>
              </w:rPr>
            </w:pPr>
            <w:r w:rsidRPr="001025E3">
              <w:rPr>
                <w:b/>
              </w:rPr>
              <w:lastRenderedPageBreak/>
              <w:t xml:space="preserve">Option </w:t>
            </w:r>
            <w:proofErr w:type="spellStart"/>
            <w:r w:rsidRPr="001025E3">
              <w:rPr>
                <w:b/>
              </w:rPr>
              <w:t>technologique</w:t>
            </w:r>
            <w:proofErr w:type="spellEnd"/>
          </w:p>
        </w:tc>
        <w:tc>
          <w:tcPr>
            <w:tcW w:w="3996" w:type="dxa"/>
            <w:gridSpan w:val="6"/>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E71EFB" w14:textId="77777777" w:rsidR="005E38C3" w:rsidRPr="001025E3" w:rsidRDefault="005E38C3" w:rsidP="00E4231B">
            <w:pPr>
              <w:spacing w:before="60" w:after="60"/>
              <w:ind w:right="195"/>
              <w:jc w:val="center"/>
              <w:rPr>
                <w:b/>
                <w:bCs/>
              </w:rPr>
            </w:pPr>
            <w:r w:rsidRPr="001025E3">
              <w:rPr>
                <w:b/>
              </w:rPr>
              <w:t>VALEUR TYPE [gCO</w:t>
            </w:r>
            <w:r w:rsidRPr="001025E3">
              <w:rPr>
                <w:b/>
                <w:vertAlign w:val="subscript"/>
              </w:rPr>
              <w:t>2</w:t>
            </w:r>
            <w:r w:rsidRPr="001025E3">
              <w:rPr>
                <w:b/>
              </w:rPr>
              <w:t>eq/MJ]</w:t>
            </w:r>
          </w:p>
        </w:tc>
        <w:tc>
          <w:tcPr>
            <w:tcW w:w="3996" w:type="dxa"/>
            <w:gridSpan w:val="6"/>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9C547B" w14:textId="77777777" w:rsidR="005E38C3" w:rsidRPr="001025E3" w:rsidRDefault="005E38C3" w:rsidP="00E4231B">
            <w:pPr>
              <w:spacing w:before="60" w:after="60"/>
              <w:ind w:right="195"/>
              <w:jc w:val="center"/>
              <w:rPr>
                <w:b/>
                <w:bCs/>
                <w:lang w:val="fr-FR"/>
              </w:rPr>
            </w:pPr>
            <w:r w:rsidRPr="001025E3">
              <w:rPr>
                <w:b/>
                <w:lang w:val="fr-BE"/>
              </w:rPr>
              <w:t>VALEUR PAR DÉFAUT [gCO</w:t>
            </w:r>
            <w:r w:rsidRPr="001025E3">
              <w:rPr>
                <w:b/>
                <w:vertAlign w:val="subscript"/>
                <w:lang w:val="fr-BE"/>
              </w:rPr>
              <w:t>2</w:t>
            </w:r>
            <w:r w:rsidRPr="001025E3">
              <w:rPr>
                <w:b/>
                <w:lang w:val="fr-BE"/>
              </w:rPr>
              <w:t>eq/MJ]</w:t>
            </w:r>
          </w:p>
        </w:tc>
      </w:tr>
      <w:tr w:rsidR="005E38C3" w:rsidRPr="00A83F87" w14:paraId="50102614" w14:textId="77777777" w:rsidTr="00AC14FB">
        <w:tc>
          <w:tcPr>
            <w:tcW w:w="540" w:type="dxa"/>
            <w:vMerge/>
            <w:tcBorders>
              <w:top w:val="single" w:sz="6" w:space="0" w:color="DDE7EB"/>
              <w:left w:val="single" w:sz="6" w:space="0" w:color="000000"/>
              <w:bottom w:val="single" w:sz="6" w:space="0" w:color="000000"/>
              <w:right w:val="single" w:sz="6" w:space="0" w:color="000000"/>
            </w:tcBorders>
            <w:vAlign w:val="center"/>
            <w:hideMark/>
          </w:tcPr>
          <w:p w14:paraId="6E65DD0C" w14:textId="77777777" w:rsidR="005E38C3" w:rsidRPr="001025E3" w:rsidRDefault="005E38C3" w:rsidP="00E4231B">
            <w:pPr>
              <w:rPr>
                <w:b/>
                <w:bCs/>
                <w:lang w:val="fr-BE"/>
              </w:rPr>
            </w:pPr>
          </w:p>
        </w:tc>
        <w:tc>
          <w:tcPr>
            <w:tcW w:w="1104" w:type="dxa"/>
            <w:gridSpan w:val="2"/>
            <w:vMerge/>
            <w:tcBorders>
              <w:top w:val="single" w:sz="6" w:space="0" w:color="DDE7EB"/>
              <w:left w:val="single" w:sz="6" w:space="0" w:color="000000"/>
              <w:bottom w:val="single" w:sz="6" w:space="0" w:color="000000"/>
              <w:right w:val="single" w:sz="6" w:space="0" w:color="000000"/>
            </w:tcBorders>
            <w:vAlign w:val="center"/>
            <w:hideMark/>
          </w:tcPr>
          <w:p w14:paraId="54DE059A" w14:textId="77777777" w:rsidR="005E38C3" w:rsidRPr="001025E3" w:rsidRDefault="005E38C3" w:rsidP="00E4231B">
            <w:pPr>
              <w:rPr>
                <w:b/>
                <w:bCs/>
                <w:lang w:val="fr-BE"/>
              </w:rPr>
            </w:pPr>
          </w:p>
        </w:tc>
        <w:tc>
          <w:tcPr>
            <w:tcW w:w="56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89C2AE" w14:textId="77777777" w:rsidR="005E38C3" w:rsidRPr="001025E3" w:rsidRDefault="005E38C3" w:rsidP="00E4231B">
            <w:pPr>
              <w:spacing w:before="60" w:after="60"/>
              <w:ind w:right="195"/>
              <w:jc w:val="center"/>
              <w:rPr>
                <w:b/>
                <w:bCs/>
              </w:rPr>
            </w:pPr>
            <w:r w:rsidRPr="001025E3">
              <w:rPr>
                <w:b/>
              </w:rPr>
              <w:t>Cultures</w:t>
            </w:r>
          </w:p>
        </w:tc>
        <w:tc>
          <w:tcPr>
            <w:tcW w:w="7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FE6FF8" w14:textId="77777777" w:rsidR="005E38C3" w:rsidRPr="001025E3" w:rsidRDefault="005E38C3" w:rsidP="00E4231B">
            <w:pPr>
              <w:spacing w:before="60" w:after="60"/>
              <w:ind w:right="195"/>
              <w:jc w:val="center"/>
              <w:rPr>
                <w:b/>
                <w:bCs/>
              </w:rPr>
            </w:pPr>
            <w:r w:rsidRPr="001025E3">
              <w:rPr>
                <w:b/>
              </w:rPr>
              <w:t>Transformation</w:t>
            </w:r>
          </w:p>
        </w:tc>
        <w:tc>
          <w:tcPr>
            <w:tcW w:w="68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1A4002" w14:textId="77777777" w:rsidR="005E38C3" w:rsidRPr="001025E3" w:rsidRDefault="005E38C3" w:rsidP="00E4231B">
            <w:pPr>
              <w:spacing w:before="60" w:after="60"/>
              <w:ind w:right="195"/>
              <w:jc w:val="center"/>
              <w:rPr>
                <w:b/>
                <w:bCs/>
              </w:rPr>
            </w:pPr>
            <w:r w:rsidRPr="001025E3">
              <w:rPr>
                <w:b/>
              </w:rPr>
              <w:t>Valorisation</w:t>
            </w:r>
          </w:p>
        </w:tc>
        <w:tc>
          <w:tcPr>
            <w:tcW w:w="60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164812" w14:textId="77777777" w:rsidR="005E38C3" w:rsidRPr="001025E3" w:rsidRDefault="005E38C3" w:rsidP="00E4231B">
            <w:pPr>
              <w:spacing w:before="60" w:after="60"/>
              <w:ind w:right="195"/>
              <w:jc w:val="center"/>
              <w:rPr>
                <w:b/>
                <w:bCs/>
              </w:rPr>
            </w:pPr>
            <w:r w:rsidRPr="001025E3">
              <w:rPr>
                <w:b/>
              </w:rPr>
              <w:t>Transport</w:t>
            </w:r>
          </w:p>
        </w:tc>
        <w:tc>
          <w:tcPr>
            <w:tcW w:w="70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D7AEFD" w14:textId="77777777" w:rsidR="005E38C3" w:rsidRPr="001025E3" w:rsidRDefault="005E38C3" w:rsidP="00E4231B">
            <w:pPr>
              <w:spacing w:before="60" w:after="60"/>
              <w:ind w:right="195"/>
              <w:jc w:val="center"/>
              <w:rPr>
                <w:b/>
                <w:bCs/>
                <w:lang w:val="fr-FR"/>
              </w:rPr>
            </w:pPr>
            <w:r w:rsidRPr="001025E3">
              <w:rPr>
                <w:b/>
                <w:lang w:val="fr-BE"/>
              </w:rPr>
              <w:t>Compression à la station-service</w:t>
            </w:r>
          </w:p>
        </w:tc>
        <w:tc>
          <w:tcPr>
            <w:tcW w:w="65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60C83A" w14:textId="77777777" w:rsidR="005E38C3" w:rsidRPr="001025E3" w:rsidRDefault="005E38C3" w:rsidP="00E4231B">
            <w:pPr>
              <w:spacing w:before="60" w:after="60"/>
              <w:ind w:right="195"/>
              <w:jc w:val="center"/>
              <w:rPr>
                <w:b/>
                <w:bCs/>
                <w:lang w:val="fr-FR"/>
              </w:rPr>
            </w:pPr>
            <w:r w:rsidRPr="001025E3">
              <w:rPr>
                <w:b/>
                <w:lang w:val="fr-BE"/>
              </w:rPr>
              <w:t>Crédits liés à l'utilisation du fum</w:t>
            </w:r>
            <w:r w:rsidRPr="001025E3">
              <w:rPr>
                <w:b/>
                <w:lang w:val="fr-BE"/>
              </w:rPr>
              <w:lastRenderedPageBreak/>
              <w:t>ier</w:t>
            </w:r>
          </w:p>
        </w:tc>
        <w:tc>
          <w:tcPr>
            <w:tcW w:w="56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EE01E8" w14:textId="77777777" w:rsidR="005E38C3" w:rsidRPr="001025E3" w:rsidRDefault="005E38C3" w:rsidP="00E4231B">
            <w:pPr>
              <w:spacing w:before="60" w:after="60"/>
              <w:ind w:right="195"/>
              <w:jc w:val="center"/>
              <w:rPr>
                <w:b/>
                <w:bCs/>
              </w:rPr>
            </w:pPr>
            <w:r w:rsidRPr="001025E3">
              <w:rPr>
                <w:b/>
              </w:rPr>
              <w:lastRenderedPageBreak/>
              <w:t>Cultures</w:t>
            </w:r>
          </w:p>
        </w:tc>
        <w:tc>
          <w:tcPr>
            <w:tcW w:w="7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CBFAE5" w14:textId="77777777" w:rsidR="005E38C3" w:rsidRPr="001025E3" w:rsidRDefault="005E38C3" w:rsidP="00E4231B">
            <w:pPr>
              <w:spacing w:before="60" w:after="60"/>
              <w:ind w:right="195"/>
              <w:jc w:val="center"/>
              <w:rPr>
                <w:b/>
                <w:bCs/>
              </w:rPr>
            </w:pPr>
            <w:r w:rsidRPr="001025E3">
              <w:rPr>
                <w:b/>
              </w:rPr>
              <w:t>Transformation</w:t>
            </w:r>
          </w:p>
        </w:tc>
        <w:tc>
          <w:tcPr>
            <w:tcW w:w="68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650651" w14:textId="77777777" w:rsidR="005E38C3" w:rsidRPr="001025E3" w:rsidRDefault="005E38C3" w:rsidP="00E4231B">
            <w:pPr>
              <w:spacing w:before="60" w:after="60"/>
              <w:ind w:right="195"/>
              <w:jc w:val="center"/>
              <w:rPr>
                <w:b/>
                <w:bCs/>
              </w:rPr>
            </w:pPr>
            <w:r w:rsidRPr="001025E3">
              <w:rPr>
                <w:b/>
              </w:rPr>
              <w:t>Valorisation</w:t>
            </w:r>
          </w:p>
        </w:tc>
        <w:tc>
          <w:tcPr>
            <w:tcW w:w="60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B05D9D" w14:textId="77777777" w:rsidR="005E38C3" w:rsidRPr="001025E3" w:rsidRDefault="005E38C3" w:rsidP="00E4231B">
            <w:pPr>
              <w:spacing w:before="60" w:after="60"/>
              <w:ind w:right="195"/>
              <w:jc w:val="center"/>
              <w:rPr>
                <w:b/>
                <w:bCs/>
              </w:rPr>
            </w:pPr>
            <w:r w:rsidRPr="001025E3">
              <w:rPr>
                <w:b/>
              </w:rPr>
              <w:t>Transport</w:t>
            </w:r>
          </w:p>
        </w:tc>
        <w:tc>
          <w:tcPr>
            <w:tcW w:w="70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044A8B" w14:textId="77777777" w:rsidR="005E38C3" w:rsidRPr="001025E3" w:rsidRDefault="005E38C3" w:rsidP="00E4231B">
            <w:pPr>
              <w:spacing w:before="60" w:after="60"/>
              <w:ind w:right="195"/>
              <w:jc w:val="center"/>
              <w:rPr>
                <w:b/>
                <w:bCs/>
                <w:lang w:val="fr-FR"/>
              </w:rPr>
            </w:pPr>
            <w:r w:rsidRPr="001025E3">
              <w:rPr>
                <w:b/>
                <w:lang w:val="fr-BE"/>
              </w:rPr>
              <w:t>Compression à la station-service</w:t>
            </w:r>
          </w:p>
        </w:tc>
        <w:tc>
          <w:tcPr>
            <w:tcW w:w="65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AC8FAA" w14:textId="77777777" w:rsidR="005E38C3" w:rsidRPr="001025E3" w:rsidRDefault="005E38C3" w:rsidP="00E4231B">
            <w:pPr>
              <w:spacing w:before="60" w:after="60"/>
              <w:ind w:right="195"/>
              <w:jc w:val="center"/>
              <w:rPr>
                <w:b/>
                <w:bCs/>
                <w:lang w:val="fr-FR"/>
              </w:rPr>
            </w:pPr>
            <w:r w:rsidRPr="001025E3">
              <w:rPr>
                <w:b/>
                <w:lang w:val="fr-BE"/>
              </w:rPr>
              <w:t>Crédits liés à l'utilisation du fum</w:t>
            </w:r>
            <w:r w:rsidRPr="001025E3">
              <w:rPr>
                <w:b/>
                <w:lang w:val="fr-BE"/>
              </w:rPr>
              <w:lastRenderedPageBreak/>
              <w:t>ier</w:t>
            </w:r>
          </w:p>
        </w:tc>
      </w:tr>
      <w:tr w:rsidR="00AC14FB" w:rsidRPr="001025E3" w14:paraId="0F2D3E62" w14:textId="77777777" w:rsidTr="00AC14FB">
        <w:tc>
          <w:tcPr>
            <w:tcW w:w="54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91A562" w14:textId="77777777" w:rsidR="005E38C3" w:rsidRPr="001025E3" w:rsidRDefault="005E38C3" w:rsidP="00E4231B">
            <w:pPr>
              <w:spacing w:before="60" w:after="60"/>
            </w:pPr>
            <w:r w:rsidRPr="001025E3">
              <w:lastRenderedPageBreak/>
              <w:t xml:space="preserve">Fumier </w:t>
            </w:r>
            <w:proofErr w:type="spellStart"/>
            <w:r w:rsidRPr="001025E3">
              <w:t>humide</w:t>
            </w:r>
            <w:proofErr w:type="spellEnd"/>
          </w:p>
        </w:tc>
        <w:tc>
          <w:tcPr>
            <w:tcW w:w="493"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826B74" w14:textId="77777777" w:rsidR="005E38C3" w:rsidRPr="001025E3" w:rsidRDefault="005E38C3" w:rsidP="00E4231B">
            <w:pPr>
              <w:spacing w:before="60" w:after="60"/>
            </w:pPr>
            <w:proofErr w:type="spellStart"/>
            <w:r w:rsidRPr="001025E3">
              <w:t>Digestat</w:t>
            </w:r>
            <w:proofErr w:type="spellEnd"/>
            <w:r w:rsidRPr="001025E3">
              <w:t xml:space="preserve"> </w:t>
            </w:r>
            <w:proofErr w:type="spellStart"/>
            <w:r w:rsidRPr="001025E3">
              <w:t>ouvert</w:t>
            </w:r>
            <w:proofErr w:type="spellEnd"/>
          </w:p>
        </w:tc>
        <w:tc>
          <w:tcPr>
            <w:tcW w:w="61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612C96" w14:textId="77777777" w:rsidR="005E38C3" w:rsidRPr="001025E3" w:rsidRDefault="005E38C3" w:rsidP="00E4231B">
            <w:pPr>
              <w:spacing w:before="60" w:after="60"/>
              <w:rPr>
                <w:lang w:val="fr-FR"/>
              </w:rPr>
            </w:pPr>
            <w:r w:rsidRPr="001025E3">
              <w:rPr>
                <w:lang w:val="fr-BE"/>
              </w:rPr>
              <w:t>Pas de combustion des effluents gazeux</w:t>
            </w:r>
          </w:p>
        </w:tc>
        <w:tc>
          <w:tcPr>
            <w:tcW w:w="56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F8629D" w14:textId="77777777" w:rsidR="005E38C3" w:rsidRPr="001025E3" w:rsidRDefault="005E38C3" w:rsidP="00E4231B">
            <w:pPr>
              <w:spacing w:before="60" w:after="60"/>
            </w:pPr>
            <w:r w:rsidRPr="001025E3">
              <w:t>0,0</w:t>
            </w:r>
          </w:p>
        </w:tc>
        <w:tc>
          <w:tcPr>
            <w:tcW w:w="7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EBFF00" w14:textId="77777777" w:rsidR="005E38C3" w:rsidRPr="001025E3" w:rsidRDefault="005E38C3" w:rsidP="00E4231B">
            <w:pPr>
              <w:spacing w:before="60" w:after="60"/>
            </w:pPr>
            <w:r w:rsidRPr="001025E3">
              <w:t>84,2</w:t>
            </w:r>
          </w:p>
        </w:tc>
        <w:tc>
          <w:tcPr>
            <w:tcW w:w="68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A24DF0" w14:textId="77777777" w:rsidR="005E38C3" w:rsidRPr="001025E3" w:rsidRDefault="005E38C3" w:rsidP="00E4231B">
            <w:pPr>
              <w:spacing w:before="60" w:after="60"/>
            </w:pPr>
            <w:r w:rsidRPr="001025E3">
              <w:t>19,5</w:t>
            </w:r>
          </w:p>
        </w:tc>
        <w:tc>
          <w:tcPr>
            <w:tcW w:w="60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94A6BD" w14:textId="77777777" w:rsidR="005E38C3" w:rsidRPr="001025E3" w:rsidRDefault="005E38C3" w:rsidP="00E4231B">
            <w:pPr>
              <w:spacing w:before="60" w:after="60"/>
            </w:pPr>
            <w:r w:rsidRPr="001025E3">
              <w:t>1,0</w:t>
            </w:r>
          </w:p>
        </w:tc>
        <w:tc>
          <w:tcPr>
            <w:tcW w:w="70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CD5D20" w14:textId="77777777" w:rsidR="005E38C3" w:rsidRPr="001025E3" w:rsidRDefault="005E38C3" w:rsidP="00E4231B">
            <w:pPr>
              <w:spacing w:before="60" w:after="60"/>
            </w:pPr>
            <w:r w:rsidRPr="001025E3">
              <w:t>3,3</w:t>
            </w:r>
          </w:p>
        </w:tc>
        <w:tc>
          <w:tcPr>
            <w:tcW w:w="65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7A84DE" w14:textId="77777777" w:rsidR="005E38C3" w:rsidRPr="001025E3" w:rsidRDefault="005E38C3" w:rsidP="00E4231B">
            <w:pPr>
              <w:spacing w:before="60" w:after="60"/>
            </w:pPr>
            <w:r w:rsidRPr="001025E3">
              <w:t>-124,4</w:t>
            </w:r>
          </w:p>
        </w:tc>
        <w:tc>
          <w:tcPr>
            <w:tcW w:w="56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48163B" w14:textId="77777777" w:rsidR="005E38C3" w:rsidRPr="001025E3" w:rsidRDefault="005E38C3" w:rsidP="00E4231B">
            <w:pPr>
              <w:spacing w:before="60" w:after="60"/>
            </w:pPr>
            <w:r w:rsidRPr="001025E3">
              <w:t>0,0</w:t>
            </w:r>
          </w:p>
        </w:tc>
        <w:tc>
          <w:tcPr>
            <w:tcW w:w="7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89D09D" w14:textId="77777777" w:rsidR="005E38C3" w:rsidRPr="001025E3" w:rsidRDefault="005E38C3" w:rsidP="00E4231B">
            <w:pPr>
              <w:spacing w:before="60" w:after="60"/>
            </w:pPr>
            <w:r w:rsidRPr="001025E3">
              <w:t>117,9</w:t>
            </w:r>
          </w:p>
        </w:tc>
        <w:tc>
          <w:tcPr>
            <w:tcW w:w="68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15088D" w14:textId="77777777" w:rsidR="005E38C3" w:rsidRPr="001025E3" w:rsidRDefault="005E38C3" w:rsidP="00E4231B">
            <w:pPr>
              <w:spacing w:before="60" w:after="60"/>
            </w:pPr>
            <w:r w:rsidRPr="001025E3">
              <w:t>27,3</w:t>
            </w:r>
          </w:p>
        </w:tc>
        <w:tc>
          <w:tcPr>
            <w:tcW w:w="60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F5EA42" w14:textId="77777777" w:rsidR="005E38C3" w:rsidRPr="001025E3" w:rsidRDefault="005E38C3" w:rsidP="00E4231B">
            <w:pPr>
              <w:spacing w:before="60" w:after="60"/>
            </w:pPr>
            <w:r w:rsidRPr="001025E3">
              <w:t>1,0</w:t>
            </w:r>
          </w:p>
        </w:tc>
        <w:tc>
          <w:tcPr>
            <w:tcW w:w="70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28A212" w14:textId="77777777" w:rsidR="005E38C3" w:rsidRPr="001025E3" w:rsidRDefault="005E38C3" w:rsidP="00E4231B">
            <w:pPr>
              <w:spacing w:before="60" w:after="60"/>
            </w:pPr>
            <w:r w:rsidRPr="001025E3">
              <w:t>4,6</w:t>
            </w:r>
          </w:p>
        </w:tc>
        <w:tc>
          <w:tcPr>
            <w:tcW w:w="65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DE59F2" w14:textId="77777777" w:rsidR="005E38C3" w:rsidRPr="001025E3" w:rsidRDefault="005E38C3" w:rsidP="00E4231B">
            <w:pPr>
              <w:spacing w:before="60" w:after="60"/>
            </w:pPr>
            <w:r w:rsidRPr="001025E3">
              <w:t>-124,4</w:t>
            </w:r>
          </w:p>
        </w:tc>
      </w:tr>
      <w:tr w:rsidR="00AC14FB" w:rsidRPr="001025E3" w14:paraId="566BE3CC" w14:textId="77777777" w:rsidTr="00AC14FB">
        <w:tc>
          <w:tcPr>
            <w:tcW w:w="540" w:type="dxa"/>
            <w:vMerge/>
            <w:tcBorders>
              <w:top w:val="single" w:sz="6" w:space="0" w:color="DDE7EB"/>
              <w:left w:val="single" w:sz="6" w:space="0" w:color="000000"/>
              <w:bottom w:val="single" w:sz="6" w:space="0" w:color="000000"/>
              <w:right w:val="single" w:sz="6" w:space="0" w:color="000000"/>
            </w:tcBorders>
            <w:vAlign w:val="center"/>
            <w:hideMark/>
          </w:tcPr>
          <w:p w14:paraId="55BEE22F" w14:textId="77777777" w:rsidR="005E38C3" w:rsidRPr="001025E3" w:rsidRDefault="005E38C3" w:rsidP="00E4231B"/>
        </w:tc>
        <w:tc>
          <w:tcPr>
            <w:tcW w:w="493" w:type="dxa"/>
            <w:vMerge/>
            <w:tcBorders>
              <w:top w:val="single" w:sz="6" w:space="0" w:color="DDE7EB"/>
              <w:left w:val="single" w:sz="6" w:space="0" w:color="000000"/>
              <w:bottom w:val="single" w:sz="6" w:space="0" w:color="000000"/>
              <w:right w:val="single" w:sz="6" w:space="0" w:color="000000"/>
            </w:tcBorders>
            <w:vAlign w:val="center"/>
            <w:hideMark/>
          </w:tcPr>
          <w:p w14:paraId="16F801D7" w14:textId="77777777" w:rsidR="005E38C3" w:rsidRPr="001025E3" w:rsidRDefault="005E38C3" w:rsidP="00E4231B"/>
        </w:tc>
        <w:tc>
          <w:tcPr>
            <w:tcW w:w="61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6B43A3" w14:textId="77777777" w:rsidR="005E38C3" w:rsidRPr="001025E3" w:rsidRDefault="005E38C3" w:rsidP="00E4231B">
            <w:pPr>
              <w:spacing w:before="60" w:after="60"/>
            </w:pPr>
            <w:r w:rsidRPr="001025E3">
              <w:t xml:space="preserve">Combustion des effluents </w:t>
            </w:r>
            <w:proofErr w:type="spellStart"/>
            <w:r w:rsidRPr="001025E3">
              <w:t>gazeux</w:t>
            </w:r>
            <w:proofErr w:type="spellEnd"/>
          </w:p>
        </w:tc>
        <w:tc>
          <w:tcPr>
            <w:tcW w:w="56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0E9657" w14:textId="77777777" w:rsidR="005E38C3" w:rsidRPr="001025E3" w:rsidRDefault="005E38C3" w:rsidP="00E4231B">
            <w:pPr>
              <w:spacing w:before="60" w:after="60"/>
            </w:pPr>
            <w:r w:rsidRPr="001025E3">
              <w:t>0,0</w:t>
            </w:r>
          </w:p>
        </w:tc>
        <w:tc>
          <w:tcPr>
            <w:tcW w:w="7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AA3E15" w14:textId="77777777" w:rsidR="005E38C3" w:rsidRPr="001025E3" w:rsidRDefault="005E38C3" w:rsidP="00E4231B">
            <w:pPr>
              <w:spacing w:before="60" w:after="60"/>
            </w:pPr>
            <w:r w:rsidRPr="001025E3">
              <w:t>84,2</w:t>
            </w:r>
          </w:p>
        </w:tc>
        <w:tc>
          <w:tcPr>
            <w:tcW w:w="68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1C6120" w14:textId="77777777" w:rsidR="005E38C3" w:rsidRPr="001025E3" w:rsidRDefault="005E38C3" w:rsidP="00E4231B">
            <w:pPr>
              <w:spacing w:before="60" w:after="60"/>
            </w:pPr>
            <w:r w:rsidRPr="001025E3">
              <w:t>4,5</w:t>
            </w:r>
          </w:p>
        </w:tc>
        <w:tc>
          <w:tcPr>
            <w:tcW w:w="60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C6FCFC" w14:textId="77777777" w:rsidR="005E38C3" w:rsidRPr="001025E3" w:rsidRDefault="005E38C3" w:rsidP="00E4231B">
            <w:pPr>
              <w:spacing w:before="60" w:after="60"/>
            </w:pPr>
            <w:r w:rsidRPr="001025E3">
              <w:t>1,0</w:t>
            </w:r>
          </w:p>
        </w:tc>
        <w:tc>
          <w:tcPr>
            <w:tcW w:w="70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E45333" w14:textId="77777777" w:rsidR="005E38C3" w:rsidRPr="001025E3" w:rsidRDefault="005E38C3" w:rsidP="00E4231B">
            <w:pPr>
              <w:spacing w:before="60" w:after="60"/>
            </w:pPr>
            <w:r w:rsidRPr="001025E3">
              <w:t>3,3</w:t>
            </w:r>
          </w:p>
        </w:tc>
        <w:tc>
          <w:tcPr>
            <w:tcW w:w="65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58848D" w14:textId="77777777" w:rsidR="005E38C3" w:rsidRPr="001025E3" w:rsidRDefault="005E38C3" w:rsidP="00E4231B">
            <w:pPr>
              <w:spacing w:before="60" w:after="60"/>
            </w:pPr>
            <w:r w:rsidRPr="001025E3">
              <w:t>-124,4</w:t>
            </w:r>
          </w:p>
        </w:tc>
        <w:tc>
          <w:tcPr>
            <w:tcW w:w="56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E1D177" w14:textId="77777777" w:rsidR="005E38C3" w:rsidRPr="001025E3" w:rsidRDefault="005E38C3" w:rsidP="00E4231B">
            <w:pPr>
              <w:spacing w:before="60" w:after="60"/>
            </w:pPr>
            <w:r w:rsidRPr="001025E3">
              <w:t>0,0</w:t>
            </w:r>
          </w:p>
        </w:tc>
        <w:tc>
          <w:tcPr>
            <w:tcW w:w="7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2D9D91" w14:textId="77777777" w:rsidR="005E38C3" w:rsidRPr="001025E3" w:rsidRDefault="005E38C3" w:rsidP="00E4231B">
            <w:pPr>
              <w:spacing w:before="60" w:after="60"/>
            </w:pPr>
            <w:r w:rsidRPr="001025E3">
              <w:t>117,9</w:t>
            </w:r>
          </w:p>
        </w:tc>
        <w:tc>
          <w:tcPr>
            <w:tcW w:w="68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02ADA0" w14:textId="77777777" w:rsidR="005E38C3" w:rsidRPr="001025E3" w:rsidRDefault="005E38C3" w:rsidP="00E4231B">
            <w:pPr>
              <w:spacing w:before="60" w:after="60"/>
            </w:pPr>
            <w:r w:rsidRPr="001025E3">
              <w:t>6,3</w:t>
            </w:r>
          </w:p>
        </w:tc>
        <w:tc>
          <w:tcPr>
            <w:tcW w:w="60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CBA6D2" w14:textId="77777777" w:rsidR="005E38C3" w:rsidRPr="001025E3" w:rsidRDefault="005E38C3" w:rsidP="00E4231B">
            <w:pPr>
              <w:spacing w:before="60" w:after="60"/>
            </w:pPr>
            <w:r w:rsidRPr="001025E3">
              <w:t>1,0</w:t>
            </w:r>
          </w:p>
        </w:tc>
        <w:tc>
          <w:tcPr>
            <w:tcW w:w="70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CB9C02" w14:textId="77777777" w:rsidR="005E38C3" w:rsidRPr="001025E3" w:rsidRDefault="005E38C3" w:rsidP="00E4231B">
            <w:pPr>
              <w:spacing w:before="60" w:after="60"/>
            </w:pPr>
            <w:r w:rsidRPr="001025E3">
              <w:t>4,6</w:t>
            </w:r>
          </w:p>
        </w:tc>
        <w:tc>
          <w:tcPr>
            <w:tcW w:w="65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2CCAC6" w14:textId="77777777" w:rsidR="005E38C3" w:rsidRPr="001025E3" w:rsidRDefault="005E38C3" w:rsidP="00E4231B">
            <w:pPr>
              <w:spacing w:before="60" w:after="60"/>
            </w:pPr>
            <w:r w:rsidRPr="001025E3">
              <w:t>-124,4</w:t>
            </w:r>
          </w:p>
        </w:tc>
      </w:tr>
      <w:tr w:rsidR="00AC14FB" w:rsidRPr="001025E3" w14:paraId="14088D78" w14:textId="77777777" w:rsidTr="00AC14FB">
        <w:tc>
          <w:tcPr>
            <w:tcW w:w="540" w:type="dxa"/>
            <w:vMerge/>
            <w:tcBorders>
              <w:top w:val="single" w:sz="6" w:space="0" w:color="DDE7EB"/>
              <w:left w:val="single" w:sz="6" w:space="0" w:color="000000"/>
              <w:bottom w:val="single" w:sz="6" w:space="0" w:color="000000"/>
              <w:right w:val="single" w:sz="6" w:space="0" w:color="000000"/>
            </w:tcBorders>
            <w:vAlign w:val="center"/>
            <w:hideMark/>
          </w:tcPr>
          <w:p w14:paraId="040EE919" w14:textId="77777777" w:rsidR="005E38C3" w:rsidRPr="001025E3" w:rsidRDefault="005E38C3" w:rsidP="00E4231B"/>
        </w:tc>
        <w:tc>
          <w:tcPr>
            <w:tcW w:w="493"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110B58" w14:textId="77777777" w:rsidR="005E38C3" w:rsidRPr="001025E3" w:rsidRDefault="005E38C3" w:rsidP="00E4231B">
            <w:pPr>
              <w:spacing w:before="60" w:after="60"/>
            </w:pPr>
            <w:proofErr w:type="spellStart"/>
            <w:r w:rsidRPr="001025E3">
              <w:t>Digestat</w:t>
            </w:r>
            <w:proofErr w:type="spellEnd"/>
            <w:r w:rsidRPr="001025E3">
              <w:t xml:space="preserve"> fermé</w:t>
            </w:r>
          </w:p>
        </w:tc>
        <w:tc>
          <w:tcPr>
            <w:tcW w:w="61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ED0FB3" w14:textId="77777777" w:rsidR="005E38C3" w:rsidRPr="001025E3" w:rsidRDefault="005E38C3" w:rsidP="00E4231B">
            <w:pPr>
              <w:spacing w:before="60" w:after="60"/>
              <w:rPr>
                <w:lang w:val="fr-FR"/>
              </w:rPr>
            </w:pPr>
            <w:r w:rsidRPr="001025E3">
              <w:rPr>
                <w:lang w:val="fr-BE"/>
              </w:rPr>
              <w:t>Pas de combustion des effluents gazeux</w:t>
            </w:r>
          </w:p>
        </w:tc>
        <w:tc>
          <w:tcPr>
            <w:tcW w:w="56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8032FA" w14:textId="77777777" w:rsidR="005E38C3" w:rsidRPr="001025E3" w:rsidRDefault="005E38C3" w:rsidP="00E4231B">
            <w:pPr>
              <w:spacing w:before="60" w:after="60"/>
            </w:pPr>
            <w:r w:rsidRPr="001025E3">
              <w:t>0,0</w:t>
            </w:r>
          </w:p>
        </w:tc>
        <w:tc>
          <w:tcPr>
            <w:tcW w:w="7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305858" w14:textId="77777777" w:rsidR="005E38C3" w:rsidRPr="001025E3" w:rsidRDefault="005E38C3" w:rsidP="00E4231B">
            <w:pPr>
              <w:spacing w:before="60" w:after="60"/>
            </w:pPr>
            <w:r w:rsidRPr="001025E3">
              <w:t>3,2</w:t>
            </w:r>
          </w:p>
        </w:tc>
        <w:tc>
          <w:tcPr>
            <w:tcW w:w="68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B9F24C" w14:textId="77777777" w:rsidR="005E38C3" w:rsidRPr="001025E3" w:rsidRDefault="005E38C3" w:rsidP="00E4231B">
            <w:pPr>
              <w:spacing w:before="60" w:after="60"/>
            </w:pPr>
            <w:r w:rsidRPr="001025E3">
              <w:t>19,5</w:t>
            </w:r>
          </w:p>
        </w:tc>
        <w:tc>
          <w:tcPr>
            <w:tcW w:w="60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912EA5" w14:textId="77777777" w:rsidR="005E38C3" w:rsidRPr="001025E3" w:rsidRDefault="005E38C3" w:rsidP="00E4231B">
            <w:pPr>
              <w:spacing w:before="60" w:after="60"/>
            </w:pPr>
            <w:r w:rsidRPr="001025E3">
              <w:t>0,9</w:t>
            </w:r>
          </w:p>
        </w:tc>
        <w:tc>
          <w:tcPr>
            <w:tcW w:w="70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B72C09" w14:textId="77777777" w:rsidR="005E38C3" w:rsidRPr="001025E3" w:rsidRDefault="005E38C3" w:rsidP="00E4231B">
            <w:pPr>
              <w:spacing w:before="60" w:after="60"/>
            </w:pPr>
            <w:r w:rsidRPr="001025E3">
              <w:t>3,3</w:t>
            </w:r>
          </w:p>
        </w:tc>
        <w:tc>
          <w:tcPr>
            <w:tcW w:w="65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2122AC" w14:textId="77777777" w:rsidR="005E38C3" w:rsidRPr="001025E3" w:rsidRDefault="005E38C3" w:rsidP="00E4231B">
            <w:pPr>
              <w:spacing w:before="60" w:after="60"/>
            </w:pPr>
            <w:r w:rsidRPr="001025E3">
              <w:t>-111,9</w:t>
            </w:r>
          </w:p>
        </w:tc>
        <w:tc>
          <w:tcPr>
            <w:tcW w:w="56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3BEC51" w14:textId="77777777" w:rsidR="005E38C3" w:rsidRPr="001025E3" w:rsidRDefault="005E38C3" w:rsidP="00E4231B">
            <w:pPr>
              <w:spacing w:before="60" w:after="60"/>
            </w:pPr>
            <w:r w:rsidRPr="001025E3">
              <w:t>0,0</w:t>
            </w:r>
          </w:p>
        </w:tc>
        <w:tc>
          <w:tcPr>
            <w:tcW w:w="7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E58C02" w14:textId="77777777" w:rsidR="005E38C3" w:rsidRPr="001025E3" w:rsidRDefault="005E38C3" w:rsidP="00E4231B">
            <w:pPr>
              <w:spacing w:before="60" w:after="60"/>
            </w:pPr>
            <w:r w:rsidRPr="001025E3">
              <w:t>4,4</w:t>
            </w:r>
          </w:p>
        </w:tc>
        <w:tc>
          <w:tcPr>
            <w:tcW w:w="68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39057D" w14:textId="77777777" w:rsidR="005E38C3" w:rsidRPr="001025E3" w:rsidRDefault="005E38C3" w:rsidP="00E4231B">
            <w:pPr>
              <w:spacing w:before="60" w:after="60"/>
            </w:pPr>
            <w:r w:rsidRPr="001025E3">
              <w:t>27,3</w:t>
            </w:r>
          </w:p>
        </w:tc>
        <w:tc>
          <w:tcPr>
            <w:tcW w:w="60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94614E" w14:textId="77777777" w:rsidR="005E38C3" w:rsidRPr="001025E3" w:rsidRDefault="005E38C3" w:rsidP="00E4231B">
            <w:pPr>
              <w:spacing w:before="60" w:after="60"/>
            </w:pPr>
            <w:r w:rsidRPr="001025E3">
              <w:t>0,9</w:t>
            </w:r>
          </w:p>
        </w:tc>
        <w:tc>
          <w:tcPr>
            <w:tcW w:w="70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65BF75" w14:textId="77777777" w:rsidR="005E38C3" w:rsidRPr="001025E3" w:rsidRDefault="005E38C3" w:rsidP="00E4231B">
            <w:pPr>
              <w:spacing w:before="60" w:after="60"/>
            </w:pPr>
            <w:r w:rsidRPr="001025E3">
              <w:t>4,6</w:t>
            </w:r>
          </w:p>
        </w:tc>
        <w:tc>
          <w:tcPr>
            <w:tcW w:w="65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6EC856" w14:textId="77777777" w:rsidR="005E38C3" w:rsidRPr="001025E3" w:rsidRDefault="005E38C3" w:rsidP="00E4231B">
            <w:pPr>
              <w:spacing w:before="60" w:after="60"/>
            </w:pPr>
            <w:r w:rsidRPr="001025E3">
              <w:t>-111,9</w:t>
            </w:r>
          </w:p>
        </w:tc>
      </w:tr>
      <w:tr w:rsidR="00AC14FB" w:rsidRPr="001025E3" w14:paraId="4154E38F" w14:textId="77777777" w:rsidTr="00AC14FB">
        <w:tc>
          <w:tcPr>
            <w:tcW w:w="540" w:type="dxa"/>
            <w:vMerge/>
            <w:tcBorders>
              <w:top w:val="single" w:sz="6" w:space="0" w:color="DDE7EB"/>
              <w:left w:val="single" w:sz="6" w:space="0" w:color="000000"/>
              <w:bottom w:val="single" w:sz="6" w:space="0" w:color="000000"/>
              <w:right w:val="single" w:sz="6" w:space="0" w:color="000000"/>
            </w:tcBorders>
            <w:vAlign w:val="center"/>
            <w:hideMark/>
          </w:tcPr>
          <w:p w14:paraId="272802BF" w14:textId="77777777" w:rsidR="005E38C3" w:rsidRPr="001025E3" w:rsidRDefault="005E38C3" w:rsidP="00E4231B"/>
        </w:tc>
        <w:tc>
          <w:tcPr>
            <w:tcW w:w="493" w:type="dxa"/>
            <w:vMerge/>
            <w:tcBorders>
              <w:top w:val="single" w:sz="6" w:space="0" w:color="DDE7EB"/>
              <w:left w:val="single" w:sz="6" w:space="0" w:color="000000"/>
              <w:bottom w:val="single" w:sz="6" w:space="0" w:color="000000"/>
              <w:right w:val="single" w:sz="6" w:space="0" w:color="000000"/>
            </w:tcBorders>
            <w:vAlign w:val="center"/>
            <w:hideMark/>
          </w:tcPr>
          <w:p w14:paraId="44FE1E2C" w14:textId="77777777" w:rsidR="005E38C3" w:rsidRPr="001025E3" w:rsidRDefault="005E38C3" w:rsidP="00E4231B"/>
        </w:tc>
        <w:tc>
          <w:tcPr>
            <w:tcW w:w="61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D84E15" w14:textId="77777777" w:rsidR="005E38C3" w:rsidRPr="001025E3" w:rsidRDefault="005E38C3" w:rsidP="00E4231B">
            <w:pPr>
              <w:spacing w:before="60" w:after="60"/>
            </w:pPr>
            <w:r w:rsidRPr="001025E3">
              <w:t xml:space="preserve">Combustion des effluents </w:t>
            </w:r>
            <w:proofErr w:type="spellStart"/>
            <w:r w:rsidRPr="001025E3">
              <w:t>gazeux</w:t>
            </w:r>
            <w:proofErr w:type="spellEnd"/>
          </w:p>
        </w:tc>
        <w:tc>
          <w:tcPr>
            <w:tcW w:w="56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385C22" w14:textId="77777777" w:rsidR="005E38C3" w:rsidRPr="001025E3" w:rsidRDefault="005E38C3" w:rsidP="00E4231B">
            <w:pPr>
              <w:spacing w:before="60" w:after="60"/>
            </w:pPr>
            <w:r w:rsidRPr="001025E3">
              <w:t>0,0</w:t>
            </w:r>
          </w:p>
        </w:tc>
        <w:tc>
          <w:tcPr>
            <w:tcW w:w="7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3382C2" w14:textId="77777777" w:rsidR="005E38C3" w:rsidRPr="001025E3" w:rsidRDefault="005E38C3" w:rsidP="00E4231B">
            <w:pPr>
              <w:spacing w:before="60" w:after="60"/>
            </w:pPr>
            <w:r w:rsidRPr="001025E3">
              <w:t>3,2</w:t>
            </w:r>
          </w:p>
        </w:tc>
        <w:tc>
          <w:tcPr>
            <w:tcW w:w="68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2C106F" w14:textId="77777777" w:rsidR="005E38C3" w:rsidRPr="001025E3" w:rsidRDefault="005E38C3" w:rsidP="00E4231B">
            <w:pPr>
              <w:spacing w:before="60" w:after="60"/>
            </w:pPr>
            <w:r w:rsidRPr="001025E3">
              <w:t>4,5</w:t>
            </w:r>
          </w:p>
        </w:tc>
        <w:tc>
          <w:tcPr>
            <w:tcW w:w="60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7F68DB" w14:textId="77777777" w:rsidR="005E38C3" w:rsidRPr="001025E3" w:rsidRDefault="005E38C3" w:rsidP="00E4231B">
            <w:pPr>
              <w:spacing w:before="60" w:after="60"/>
            </w:pPr>
            <w:r w:rsidRPr="001025E3">
              <w:t>0,9</w:t>
            </w:r>
          </w:p>
        </w:tc>
        <w:tc>
          <w:tcPr>
            <w:tcW w:w="70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E6A766" w14:textId="77777777" w:rsidR="005E38C3" w:rsidRPr="001025E3" w:rsidRDefault="005E38C3" w:rsidP="00E4231B">
            <w:pPr>
              <w:spacing w:before="60" w:after="60"/>
            </w:pPr>
            <w:r w:rsidRPr="001025E3">
              <w:t>3,3</w:t>
            </w:r>
          </w:p>
        </w:tc>
        <w:tc>
          <w:tcPr>
            <w:tcW w:w="65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B0C80C" w14:textId="77777777" w:rsidR="005E38C3" w:rsidRPr="001025E3" w:rsidRDefault="005E38C3" w:rsidP="00E4231B">
            <w:pPr>
              <w:spacing w:before="60" w:after="60"/>
            </w:pPr>
            <w:r w:rsidRPr="001025E3">
              <w:t>-111,9</w:t>
            </w:r>
          </w:p>
        </w:tc>
        <w:tc>
          <w:tcPr>
            <w:tcW w:w="56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F765F3" w14:textId="77777777" w:rsidR="005E38C3" w:rsidRPr="001025E3" w:rsidRDefault="005E38C3" w:rsidP="00E4231B">
            <w:pPr>
              <w:spacing w:before="60" w:after="60"/>
            </w:pPr>
            <w:r w:rsidRPr="001025E3">
              <w:t>0,0</w:t>
            </w:r>
          </w:p>
        </w:tc>
        <w:tc>
          <w:tcPr>
            <w:tcW w:w="7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0F0334" w14:textId="77777777" w:rsidR="005E38C3" w:rsidRPr="001025E3" w:rsidRDefault="005E38C3" w:rsidP="00E4231B">
            <w:pPr>
              <w:spacing w:before="60" w:after="60"/>
            </w:pPr>
            <w:r w:rsidRPr="001025E3">
              <w:t>4,4</w:t>
            </w:r>
          </w:p>
        </w:tc>
        <w:tc>
          <w:tcPr>
            <w:tcW w:w="68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FAB955" w14:textId="77777777" w:rsidR="005E38C3" w:rsidRPr="001025E3" w:rsidRDefault="005E38C3" w:rsidP="00E4231B">
            <w:pPr>
              <w:spacing w:before="60" w:after="60"/>
            </w:pPr>
            <w:r w:rsidRPr="001025E3">
              <w:t>6,3</w:t>
            </w:r>
          </w:p>
        </w:tc>
        <w:tc>
          <w:tcPr>
            <w:tcW w:w="60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A4CABF" w14:textId="77777777" w:rsidR="005E38C3" w:rsidRPr="001025E3" w:rsidRDefault="005E38C3" w:rsidP="00E4231B">
            <w:pPr>
              <w:spacing w:before="60" w:after="60"/>
            </w:pPr>
            <w:r w:rsidRPr="001025E3">
              <w:t>0,9</w:t>
            </w:r>
          </w:p>
        </w:tc>
        <w:tc>
          <w:tcPr>
            <w:tcW w:w="70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02C532" w14:textId="77777777" w:rsidR="005E38C3" w:rsidRPr="001025E3" w:rsidRDefault="005E38C3" w:rsidP="00E4231B">
            <w:pPr>
              <w:spacing w:before="60" w:after="60"/>
            </w:pPr>
            <w:r w:rsidRPr="001025E3">
              <w:t>4,6</w:t>
            </w:r>
          </w:p>
        </w:tc>
        <w:tc>
          <w:tcPr>
            <w:tcW w:w="65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53F7C4" w14:textId="77777777" w:rsidR="005E38C3" w:rsidRPr="001025E3" w:rsidRDefault="005E38C3" w:rsidP="00E4231B">
            <w:pPr>
              <w:spacing w:before="60" w:after="60"/>
            </w:pPr>
            <w:r w:rsidRPr="001025E3">
              <w:t>-111,9</w:t>
            </w:r>
          </w:p>
        </w:tc>
      </w:tr>
      <w:tr w:rsidR="00AC14FB" w:rsidRPr="001025E3" w14:paraId="18E62FBE" w14:textId="77777777" w:rsidTr="00AC14FB">
        <w:tc>
          <w:tcPr>
            <w:tcW w:w="54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AAB81E" w14:textId="77777777" w:rsidR="005E38C3" w:rsidRPr="001025E3" w:rsidRDefault="005E38C3" w:rsidP="00E4231B">
            <w:pPr>
              <w:spacing w:before="60" w:after="60"/>
            </w:pPr>
            <w:r w:rsidRPr="001025E3">
              <w:t xml:space="preserve">Plant de </w:t>
            </w:r>
            <w:proofErr w:type="spellStart"/>
            <w:r w:rsidRPr="001025E3">
              <w:t>maïs</w:t>
            </w:r>
            <w:proofErr w:type="spellEnd"/>
            <w:r w:rsidRPr="001025E3">
              <w:t xml:space="preserve"> </w:t>
            </w:r>
            <w:proofErr w:type="spellStart"/>
            <w:r w:rsidRPr="001025E3">
              <w:t>entier</w:t>
            </w:r>
            <w:proofErr w:type="spellEnd"/>
          </w:p>
        </w:tc>
        <w:tc>
          <w:tcPr>
            <w:tcW w:w="493"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664890" w14:textId="77777777" w:rsidR="005E38C3" w:rsidRPr="001025E3" w:rsidRDefault="005E38C3" w:rsidP="00E4231B">
            <w:pPr>
              <w:spacing w:before="60" w:after="60"/>
            </w:pPr>
            <w:proofErr w:type="spellStart"/>
            <w:r w:rsidRPr="001025E3">
              <w:t>Digestat</w:t>
            </w:r>
            <w:proofErr w:type="spellEnd"/>
            <w:r w:rsidRPr="001025E3">
              <w:t xml:space="preserve"> </w:t>
            </w:r>
            <w:proofErr w:type="spellStart"/>
            <w:r w:rsidRPr="001025E3">
              <w:t>ouvert</w:t>
            </w:r>
            <w:proofErr w:type="spellEnd"/>
          </w:p>
        </w:tc>
        <w:tc>
          <w:tcPr>
            <w:tcW w:w="61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FAAB48" w14:textId="77777777" w:rsidR="005E38C3" w:rsidRPr="001025E3" w:rsidRDefault="005E38C3" w:rsidP="00E4231B">
            <w:pPr>
              <w:spacing w:before="60" w:after="60"/>
              <w:rPr>
                <w:lang w:val="fr-FR"/>
              </w:rPr>
            </w:pPr>
            <w:r w:rsidRPr="001025E3">
              <w:rPr>
                <w:lang w:val="fr-BE"/>
              </w:rPr>
              <w:t>Pas de combustion des effluents gazeux</w:t>
            </w:r>
          </w:p>
        </w:tc>
        <w:tc>
          <w:tcPr>
            <w:tcW w:w="56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89C360" w14:textId="77777777" w:rsidR="005E38C3" w:rsidRPr="001025E3" w:rsidRDefault="005E38C3" w:rsidP="00E4231B">
            <w:pPr>
              <w:spacing w:before="60" w:after="60"/>
            </w:pPr>
            <w:r w:rsidRPr="001025E3">
              <w:t>18,1</w:t>
            </w:r>
          </w:p>
        </w:tc>
        <w:tc>
          <w:tcPr>
            <w:tcW w:w="7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18E1AA" w14:textId="77777777" w:rsidR="005E38C3" w:rsidRPr="001025E3" w:rsidRDefault="005E38C3" w:rsidP="00E4231B">
            <w:pPr>
              <w:spacing w:before="60" w:after="60"/>
            </w:pPr>
            <w:r w:rsidRPr="001025E3">
              <w:t>20,1</w:t>
            </w:r>
          </w:p>
        </w:tc>
        <w:tc>
          <w:tcPr>
            <w:tcW w:w="68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95FB8B" w14:textId="77777777" w:rsidR="005E38C3" w:rsidRPr="001025E3" w:rsidRDefault="005E38C3" w:rsidP="00E4231B">
            <w:pPr>
              <w:spacing w:before="60" w:after="60"/>
            </w:pPr>
            <w:r w:rsidRPr="001025E3">
              <w:t>19,5</w:t>
            </w:r>
          </w:p>
        </w:tc>
        <w:tc>
          <w:tcPr>
            <w:tcW w:w="60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DFDF19" w14:textId="77777777" w:rsidR="005E38C3" w:rsidRPr="001025E3" w:rsidRDefault="005E38C3" w:rsidP="00E4231B">
            <w:pPr>
              <w:spacing w:before="60" w:after="60"/>
            </w:pPr>
            <w:r w:rsidRPr="001025E3">
              <w:t>0,0</w:t>
            </w:r>
          </w:p>
        </w:tc>
        <w:tc>
          <w:tcPr>
            <w:tcW w:w="70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7E8AEA" w14:textId="77777777" w:rsidR="005E38C3" w:rsidRPr="001025E3" w:rsidRDefault="005E38C3" w:rsidP="00E4231B">
            <w:pPr>
              <w:spacing w:before="60" w:after="60"/>
            </w:pPr>
            <w:r w:rsidRPr="001025E3">
              <w:t>3,3</w:t>
            </w:r>
          </w:p>
        </w:tc>
        <w:tc>
          <w:tcPr>
            <w:tcW w:w="65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A3FBC3" w14:textId="77777777" w:rsidR="005E38C3" w:rsidRPr="001025E3" w:rsidRDefault="005E38C3" w:rsidP="00E4231B">
            <w:pPr>
              <w:spacing w:before="60" w:after="60"/>
            </w:pPr>
            <w:r w:rsidRPr="001025E3">
              <w:t>—</w:t>
            </w:r>
          </w:p>
        </w:tc>
        <w:tc>
          <w:tcPr>
            <w:tcW w:w="56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FE4FFE" w14:textId="77777777" w:rsidR="005E38C3" w:rsidRPr="001025E3" w:rsidRDefault="005E38C3" w:rsidP="00E4231B">
            <w:pPr>
              <w:spacing w:before="60" w:after="60"/>
            </w:pPr>
            <w:r w:rsidRPr="001025E3">
              <w:t>18,1</w:t>
            </w:r>
          </w:p>
        </w:tc>
        <w:tc>
          <w:tcPr>
            <w:tcW w:w="7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4F892F" w14:textId="77777777" w:rsidR="005E38C3" w:rsidRPr="001025E3" w:rsidRDefault="005E38C3" w:rsidP="00E4231B">
            <w:pPr>
              <w:spacing w:before="60" w:after="60"/>
            </w:pPr>
            <w:r w:rsidRPr="001025E3">
              <w:t>28,1</w:t>
            </w:r>
          </w:p>
        </w:tc>
        <w:tc>
          <w:tcPr>
            <w:tcW w:w="68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4E959C" w14:textId="77777777" w:rsidR="005E38C3" w:rsidRPr="001025E3" w:rsidRDefault="005E38C3" w:rsidP="00E4231B">
            <w:pPr>
              <w:spacing w:before="60" w:after="60"/>
            </w:pPr>
            <w:r w:rsidRPr="001025E3">
              <w:t>27,3</w:t>
            </w:r>
          </w:p>
        </w:tc>
        <w:tc>
          <w:tcPr>
            <w:tcW w:w="60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CE4ABA" w14:textId="77777777" w:rsidR="005E38C3" w:rsidRPr="001025E3" w:rsidRDefault="005E38C3" w:rsidP="00E4231B">
            <w:pPr>
              <w:spacing w:before="60" w:after="60"/>
            </w:pPr>
            <w:r w:rsidRPr="001025E3">
              <w:t>0,0</w:t>
            </w:r>
          </w:p>
        </w:tc>
        <w:tc>
          <w:tcPr>
            <w:tcW w:w="70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159F3C" w14:textId="77777777" w:rsidR="005E38C3" w:rsidRPr="001025E3" w:rsidRDefault="005E38C3" w:rsidP="00E4231B">
            <w:pPr>
              <w:spacing w:before="60" w:after="60"/>
            </w:pPr>
            <w:r w:rsidRPr="001025E3">
              <w:t>4,6</w:t>
            </w:r>
          </w:p>
        </w:tc>
        <w:tc>
          <w:tcPr>
            <w:tcW w:w="65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8A7638" w14:textId="77777777" w:rsidR="005E38C3" w:rsidRPr="001025E3" w:rsidRDefault="005E38C3" w:rsidP="00E4231B">
            <w:pPr>
              <w:spacing w:before="60" w:after="60"/>
            </w:pPr>
            <w:r w:rsidRPr="001025E3">
              <w:t>—</w:t>
            </w:r>
          </w:p>
        </w:tc>
      </w:tr>
      <w:tr w:rsidR="00AC14FB" w:rsidRPr="001025E3" w14:paraId="1C71ED69" w14:textId="77777777" w:rsidTr="00AC14FB">
        <w:tc>
          <w:tcPr>
            <w:tcW w:w="540" w:type="dxa"/>
            <w:vMerge/>
            <w:tcBorders>
              <w:top w:val="single" w:sz="6" w:space="0" w:color="DDE7EB"/>
              <w:left w:val="single" w:sz="6" w:space="0" w:color="000000"/>
              <w:bottom w:val="single" w:sz="6" w:space="0" w:color="000000"/>
              <w:right w:val="single" w:sz="6" w:space="0" w:color="000000"/>
            </w:tcBorders>
            <w:vAlign w:val="center"/>
            <w:hideMark/>
          </w:tcPr>
          <w:p w14:paraId="51C246FE" w14:textId="77777777" w:rsidR="005E38C3" w:rsidRPr="001025E3" w:rsidRDefault="005E38C3" w:rsidP="00E4231B"/>
        </w:tc>
        <w:tc>
          <w:tcPr>
            <w:tcW w:w="493" w:type="dxa"/>
            <w:vMerge/>
            <w:tcBorders>
              <w:top w:val="single" w:sz="6" w:space="0" w:color="DDE7EB"/>
              <w:left w:val="single" w:sz="6" w:space="0" w:color="000000"/>
              <w:bottom w:val="single" w:sz="6" w:space="0" w:color="000000"/>
              <w:right w:val="single" w:sz="6" w:space="0" w:color="000000"/>
            </w:tcBorders>
            <w:vAlign w:val="center"/>
            <w:hideMark/>
          </w:tcPr>
          <w:p w14:paraId="252A563E" w14:textId="77777777" w:rsidR="005E38C3" w:rsidRPr="001025E3" w:rsidRDefault="005E38C3" w:rsidP="00E4231B"/>
        </w:tc>
        <w:tc>
          <w:tcPr>
            <w:tcW w:w="61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3B4570" w14:textId="77777777" w:rsidR="005E38C3" w:rsidRPr="001025E3" w:rsidRDefault="005E38C3" w:rsidP="00E4231B">
            <w:pPr>
              <w:spacing w:before="60" w:after="60"/>
            </w:pPr>
            <w:r w:rsidRPr="001025E3">
              <w:t xml:space="preserve">Combustion des effluents </w:t>
            </w:r>
            <w:proofErr w:type="spellStart"/>
            <w:r w:rsidRPr="001025E3">
              <w:t>gazeux</w:t>
            </w:r>
            <w:proofErr w:type="spellEnd"/>
          </w:p>
        </w:tc>
        <w:tc>
          <w:tcPr>
            <w:tcW w:w="56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E3CD60" w14:textId="77777777" w:rsidR="005E38C3" w:rsidRPr="001025E3" w:rsidRDefault="005E38C3" w:rsidP="00E4231B">
            <w:pPr>
              <w:spacing w:before="60" w:after="60"/>
            </w:pPr>
            <w:r w:rsidRPr="001025E3">
              <w:t>18,1</w:t>
            </w:r>
          </w:p>
        </w:tc>
        <w:tc>
          <w:tcPr>
            <w:tcW w:w="7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4AC719" w14:textId="77777777" w:rsidR="005E38C3" w:rsidRPr="001025E3" w:rsidRDefault="005E38C3" w:rsidP="00E4231B">
            <w:pPr>
              <w:spacing w:before="60" w:after="60"/>
            </w:pPr>
            <w:r w:rsidRPr="001025E3">
              <w:t>20,1</w:t>
            </w:r>
          </w:p>
        </w:tc>
        <w:tc>
          <w:tcPr>
            <w:tcW w:w="68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C4E127" w14:textId="77777777" w:rsidR="005E38C3" w:rsidRPr="001025E3" w:rsidRDefault="005E38C3" w:rsidP="00E4231B">
            <w:pPr>
              <w:spacing w:before="60" w:after="60"/>
            </w:pPr>
            <w:r w:rsidRPr="001025E3">
              <w:t>4,5</w:t>
            </w:r>
          </w:p>
        </w:tc>
        <w:tc>
          <w:tcPr>
            <w:tcW w:w="60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FE4B32" w14:textId="77777777" w:rsidR="005E38C3" w:rsidRPr="001025E3" w:rsidRDefault="005E38C3" w:rsidP="00E4231B">
            <w:pPr>
              <w:spacing w:before="60" w:after="60"/>
            </w:pPr>
            <w:r w:rsidRPr="001025E3">
              <w:t>0,0</w:t>
            </w:r>
          </w:p>
        </w:tc>
        <w:tc>
          <w:tcPr>
            <w:tcW w:w="70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976F38" w14:textId="77777777" w:rsidR="005E38C3" w:rsidRPr="001025E3" w:rsidRDefault="005E38C3" w:rsidP="00E4231B">
            <w:pPr>
              <w:spacing w:before="60" w:after="60"/>
            </w:pPr>
            <w:r w:rsidRPr="001025E3">
              <w:t>3,3</w:t>
            </w:r>
          </w:p>
        </w:tc>
        <w:tc>
          <w:tcPr>
            <w:tcW w:w="65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9277B5" w14:textId="77777777" w:rsidR="005E38C3" w:rsidRPr="001025E3" w:rsidRDefault="005E38C3" w:rsidP="00E4231B">
            <w:pPr>
              <w:spacing w:before="60" w:after="60"/>
            </w:pPr>
            <w:r w:rsidRPr="001025E3">
              <w:t>—</w:t>
            </w:r>
          </w:p>
        </w:tc>
        <w:tc>
          <w:tcPr>
            <w:tcW w:w="56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0735B7" w14:textId="77777777" w:rsidR="005E38C3" w:rsidRPr="001025E3" w:rsidRDefault="005E38C3" w:rsidP="00E4231B">
            <w:pPr>
              <w:spacing w:before="60" w:after="60"/>
            </w:pPr>
            <w:r w:rsidRPr="001025E3">
              <w:t>18,1</w:t>
            </w:r>
          </w:p>
        </w:tc>
        <w:tc>
          <w:tcPr>
            <w:tcW w:w="7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A49AF3" w14:textId="77777777" w:rsidR="005E38C3" w:rsidRPr="001025E3" w:rsidRDefault="005E38C3" w:rsidP="00E4231B">
            <w:pPr>
              <w:spacing w:before="60" w:after="60"/>
            </w:pPr>
            <w:r w:rsidRPr="001025E3">
              <w:t>28,1</w:t>
            </w:r>
          </w:p>
        </w:tc>
        <w:tc>
          <w:tcPr>
            <w:tcW w:w="68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D94495" w14:textId="77777777" w:rsidR="005E38C3" w:rsidRPr="001025E3" w:rsidRDefault="005E38C3" w:rsidP="00E4231B">
            <w:pPr>
              <w:spacing w:before="60" w:after="60"/>
            </w:pPr>
            <w:r w:rsidRPr="001025E3">
              <w:t>6,3</w:t>
            </w:r>
          </w:p>
        </w:tc>
        <w:tc>
          <w:tcPr>
            <w:tcW w:w="60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28B59D" w14:textId="77777777" w:rsidR="005E38C3" w:rsidRPr="001025E3" w:rsidRDefault="005E38C3" w:rsidP="00E4231B">
            <w:pPr>
              <w:spacing w:before="60" w:after="60"/>
            </w:pPr>
            <w:r w:rsidRPr="001025E3">
              <w:t>0,0</w:t>
            </w:r>
          </w:p>
        </w:tc>
        <w:tc>
          <w:tcPr>
            <w:tcW w:w="70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CC0554" w14:textId="77777777" w:rsidR="005E38C3" w:rsidRPr="001025E3" w:rsidRDefault="005E38C3" w:rsidP="00E4231B">
            <w:pPr>
              <w:spacing w:before="60" w:after="60"/>
            </w:pPr>
            <w:r w:rsidRPr="001025E3">
              <w:t>4,6</w:t>
            </w:r>
          </w:p>
        </w:tc>
        <w:tc>
          <w:tcPr>
            <w:tcW w:w="65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F53153" w14:textId="77777777" w:rsidR="005E38C3" w:rsidRPr="001025E3" w:rsidRDefault="005E38C3" w:rsidP="00E4231B">
            <w:pPr>
              <w:spacing w:before="60" w:after="60"/>
            </w:pPr>
            <w:r w:rsidRPr="001025E3">
              <w:t>—</w:t>
            </w:r>
          </w:p>
        </w:tc>
      </w:tr>
      <w:tr w:rsidR="00AC14FB" w:rsidRPr="001025E3" w14:paraId="4BFE60F0" w14:textId="77777777" w:rsidTr="00AC14FB">
        <w:tc>
          <w:tcPr>
            <w:tcW w:w="540" w:type="dxa"/>
            <w:vMerge/>
            <w:tcBorders>
              <w:top w:val="single" w:sz="6" w:space="0" w:color="DDE7EB"/>
              <w:left w:val="single" w:sz="6" w:space="0" w:color="000000"/>
              <w:bottom w:val="single" w:sz="6" w:space="0" w:color="000000"/>
              <w:right w:val="single" w:sz="6" w:space="0" w:color="000000"/>
            </w:tcBorders>
            <w:vAlign w:val="center"/>
            <w:hideMark/>
          </w:tcPr>
          <w:p w14:paraId="59AD87B8" w14:textId="77777777" w:rsidR="005E38C3" w:rsidRPr="001025E3" w:rsidRDefault="005E38C3" w:rsidP="00E4231B"/>
        </w:tc>
        <w:tc>
          <w:tcPr>
            <w:tcW w:w="493"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3C8EFC" w14:textId="77777777" w:rsidR="005E38C3" w:rsidRPr="001025E3" w:rsidRDefault="005E38C3" w:rsidP="00E4231B">
            <w:pPr>
              <w:spacing w:before="60" w:after="60"/>
            </w:pPr>
            <w:proofErr w:type="spellStart"/>
            <w:r w:rsidRPr="001025E3">
              <w:t>Digestat</w:t>
            </w:r>
            <w:proofErr w:type="spellEnd"/>
            <w:r w:rsidRPr="001025E3">
              <w:t xml:space="preserve"> fer</w:t>
            </w:r>
            <w:r w:rsidRPr="001025E3">
              <w:lastRenderedPageBreak/>
              <w:t>mé</w:t>
            </w:r>
          </w:p>
        </w:tc>
        <w:tc>
          <w:tcPr>
            <w:tcW w:w="61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463E07" w14:textId="77777777" w:rsidR="005E38C3" w:rsidRPr="001025E3" w:rsidRDefault="005E38C3" w:rsidP="00E4231B">
            <w:pPr>
              <w:spacing w:before="60" w:after="60"/>
              <w:rPr>
                <w:lang w:val="fr-FR"/>
              </w:rPr>
            </w:pPr>
            <w:r w:rsidRPr="001025E3">
              <w:rPr>
                <w:lang w:val="fr-BE"/>
              </w:rPr>
              <w:lastRenderedPageBreak/>
              <w:t xml:space="preserve">Pas de combustion des </w:t>
            </w:r>
            <w:r w:rsidRPr="001025E3">
              <w:rPr>
                <w:lang w:val="fr-BE"/>
              </w:rPr>
              <w:lastRenderedPageBreak/>
              <w:t>effluents gazeux</w:t>
            </w:r>
          </w:p>
        </w:tc>
        <w:tc>
          <w:tcPr>
            <w:tcW w:w="56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C65C5A" w14:textId="77777777" w:rsidR="005E38C3" w:rsidRPr="001025E3" w:rsidRDefault="005E38C3" w:rsidP="00E4231B">
            <w:pPr>
              <w:spacing w:before="60" w:after="60"/>
            </w:pPr>
            <w:r w:rsidRPr="001025E3">
              <w:lastRenderedPageBreak/>
              <w:t>17,6</w:t>
            </w:r>
          </w:p>
        </w:tc>
        <w:tc>
          <w:tcPr>
            <w:tcW w:w="7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D198F3" w14:textId="77777777" w:rsidR="005E38C3" w:rsidRPr="001025E3" w:rsidRDefault="005E38C3" w:rsidP="00E4231B">
            <w:pPr>
              <w:spacing w:before="60" w:after="60"/>
            </w:pPr>
            <w:r w:rsidRPr="001025E3">
              <w:t>4,3</w:t>
            </w:r>
          </w:p>
        </w:tc>
        <w:tc>
          <w:tcPr>
            <w:tcW w:w="68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E57B38" w14:textId="77777777" w:rsidR="005E38C3" w:rsidRPr="001025E3" w:rsidRDefault="005E38C3" w:rsidP="00E4231B">
            <w:pPr>
              <w:spacing w:before="60" w:after="60"/>
            </w:pPr>
            <w:r w:rsidRPr="001025E3">
              <w:t>19,5</w:t>
            </w:r>
          </w:p>
        </w:tc>
        <w:tc>
          <w:tcPr>
            <w:tcW w:w="60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B4DE1F" w14:textId="77777777" w:rsidR="005E38C3" w:rsidRPr="001025E3" w:rsidRDefault="005E38C3" w:rsidP="00E4231B">
            <w:pPr>
              <w:spacing w:before="60" w:after="60"/>
            </w:pPr>
            <w:r w:rsidRPr="001025E3">
              <w:t>0,0</w:t>
            </w:r>
          </w:p>
        </w:tc>
        <w:tc>
          <w:tcPr>
            <w:tcW w:w="70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BA2FBE" w14:textId="77777777" w:rsidR="005E38C3" w:rsidRPr="001025E3" w:rsidRDefault="005E38C3" w:rsidP="00E4231B">
            <w:pPr>
              <w:spacing w:before="60" w:after="60"/>
            </w:pPr>
            <w:r w:rsidRPr="001025E3">
              <w:t>3,3</w:t>
            </w:r>
          </w:p>
        </w:tc>
        <w:tc>
          <w:tcPr>
            <w:tcW w:w="65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C655C1" w14:textId="77777777" w:rsidR="005E38C3" w:rsidRPr="001025E3" w:rsidRDefault="005E38C3" w:rsidP="00E4231B">
            <w:pPr>
              <w:spacing w:before="60" w:after="60"/>
            </w:pPr>
            <w:r w:rsidRPr="001025E3">
              <w:t>—</w:t>
            </w:r>
          </w:p>
        </w:tc>
        <w:tc>
          <w:tcPr>
            <w:tcW w:w="56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D49CC4" w14:textId="77777777" w:rsidR="005E38C3" w:rsidRPr="001025E3" w:rsidRDefault="005E38C3" w:rsidP="00E4231B">
            <w:pPr>
              <w:spacing w:before="60" w:after="60"/>
            </w:pPr>
            <w:r w:rsidRPr="001025E3">
              <w:t>17,6</w:t>
            </w:r>
          </w:p>
        </w:tc>
        <w:tc>
          <w:tcPr>
            <w:tcW w:w="7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8EC1E7" w14:textId="77777777" w:rsidR="005E38C3" w:rsidRPr="001025E3" w:rsidRDefault="005E38C3" w:rsidP="00E4231B">
            <w:pPr>
              <w:spacing w:before="60" w:after="60"/>
            </w:pPr>
            <w:r w:rsidRPr="001025E3">
              <w:t>6,0</w:t>
            </w:r>
          </w:p>
        </w:tc>
        <w:tc>
          <w:tcPr>
            <w:tcW w:w="68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B18553" w14:textId="77777777" w:rsidR="005E38C3" w:rsidRPr="001025E3" w:rsidRDefault="005E38C3" w:rsidP="00E4231B">
            <w:pPr>
              <w:spacing w:before="60" w:after="60"/>
            </w:pPr>
            <w:r w:rsidRPr="001025E3">
              <w:t>27,3</w:t>
            </w:r>
          </w:p>
        </w:tc>
        <w:tc>
          <w:tcPr>
            <w:tcW w:w="60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5482C9" w14:textId="77777777" w:rsidR="005E38C3" w:rsidRPr="001025E3" w:rsidRDefault="005E38C3" w:rsidP="00E4231B">
            <w:pPr>
              <w:spacing w:before="60" w:after="60"/>
            </w:pPr>
            <w:r w:rsidRPr="001025E3">
              <w:t>0,0</w:t>
            </w:r>
          </w:p>
        </w:tc>
        <w:tc>
          <w:tcPr>
            <w:tcW w:w="70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2A5DB8" w14:textId="77777777" w:rsidR="005E38C3" w:rsidRPr="001025E3" w:rsidRDefault="005E38C3" w:rsidP="00E4231B">
            <w:pPr>
              <w:spacing w:before="60" w:after="60"/>
            </w:pPr>
            <w:r w:rsidRPr="001025E3">
              <w:t>4,6</w:t>
            </w:r>
          </w:p>
        </w:tc>
        <w:tc>
          <w:tcPr>
            <w:tcW w:w="65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5A29B3" w14:textId="77777777" w:rsidR="005E38C3" w:rsidRPr="001025E3" w:rsidRDefault="005E38C3" w:rsidP="00E4231B">
            <w:pPr>
              <w:spacing w:before="60" w:after="60"/>
            </w:pPr>
            <w:r w:rsidRPr="001025E3">
              <w:t>—</w:t>
            </w:r>
          </w:p>
        </w:tc>
      </w:tr>
      <w:tr w:rsidR="00AC14FB" w:rsidRPr="001025E3" w14:paraId="65295CC5" w14:textId="77777777" w:rsidTr="00AC14FB">
        <w:tc>
          <w:tcPr>
            <w:tcW w:w="540" w:type="dxa"/>
            <w:vMerge/>
            <w:tcBorders>
              <w:top w:val="single" w:sz="6" w:space="0" w:color="DDE7EB"/>
              <w:left w:val="single" w:sz="6" w:space="0" w:color="000000"/>
              <w:bottom w:val="single" w:sz="6" w:space="0" w:color="000000"/>
              <w:right w:val="single" w:sz="6" w:space="0" w:color="000000"/>
            </w:tcBorders>
            <w:vAlign w:val="center"/>
            <w:hideMark/>
          </w:tcPr>
          <w:p w14:paraId="78D9B7C4" w14:textId="77777777" w:rsidR="005E38C3" w:rsidRPr="001025E3" w:rsidRDefault="005E38C3" w:rsidP="00E4231B"/>
        </w:tc>
        <w:tc>
          <w:tcPr>
            <w:tcW w:w="493" w:type="dxa"/>
            <w:vMerge/>
            <w:tcBorders>
              <w:top w:val="single" w:sz="6" w:space="0" w:color="DDE7EB"/>
              <w:left w:val="single" w:sz="6" w:space="0" w:color="000000"/>
              <w:bottom w:val="single" w:sz="6" w:space="0" w:color="000000"/>
              <w:right w:val="single" w:sz="6" w:space="0" w:color="000000"/>
            </w:tcBorders>
            <w:vAlign w:val="center"/>
            <w:hideMark/>
          </w:tcPr>
          <w:p w14:paraId="536BDF93" w14:textId="77777777" w:rsidR="005E38C3" w:rsidRPr="001025E3" w:rsidRDefault="005E38C3" w:rsidP="00E4231B"/>
        </w:tc>
        <w:tc>
          <w:tcPr>
            <w:tcW w:w="61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6CF087" w14:textId="77777777" w:rsidR="005E38C3" w:rsidRPr="001025E3" w:rsidRDefault="005E38C3" w:rsidP="00E4231B">
            <w:pPr>
              <w:spacing w:before="60" w:after="60"/>
            </w:pPr>
            <w:r w:rsidRPr="001025E3">
              <w:t xml:space="preserve">Combustion des effluents </w:t>
            </w:r>
            <w:proofErr w:type="spellStart"/>
            <w:r w:rsidRPr="001025E3">
              <w:t>gazeux</w:t>
            </w:r>
            <w:proofErr w:type="spellEnd"/>
          </w:p>
        </w:tc>
        <w:tc>
          <w:tcPr>
            <w:tcW w:w="56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545AFD" w14:textId="77777777" w:rsidR="005E38C3" w:rsidRPr="001025E3" w:rsidRDefault="005E38C3" w:rsidP="00E4231B">
            <w:pPr>
              <w:spacing w:before="60" w:after="60"/>
            </w:pPr>
            <w:r w:rsidRPr="001025E3">
              <w:t>17,6</w:t>
            </w:r>
          </w:p>
        </w:tc>
        <w:tc>
          <w:tcPr>
            <w:tcW w:w="7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335DC7" w14:textId="77777777" w:rsidR="005E38C3" w:rsidRPr="001025E3" w:rsidRDefault="005E38C3" w:rsidP="00E4231B">
            <w:pPr>
              <w:spacing w:before="60" w:after="60"/>
            </w:pPr>
            <w:r w:rsidRPr="001025E3">
              <w:t>4,3</w:t>
            </w:r>
          </w:p>
        </w:tc>
        <w:tc>
          <w:tcPr>
            <w:tcW w:w="68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A141CF" w14:textId="77777777" w:rsidR="005E38C3" w:rsidRPr="001025E3" w:rsidRDefault="005E38C3" w:rsidP="00E4231B">
            <w:pPr>
              <w:spacing w:before="60" w:after="60"/>
            </w:pPr>
            <w:r w:rsidRPr="001025E3">
              <w:t>4,5</w:t>
            </w:r>
          </w:p>
        </w:tc>
        <w:tc>
          <w:tcPr>
            <w:tcW w:w="60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66639E" w14:textId="77777777" w:rsidR="005E38C3" w:rsidRPr="001025E3" w:rsidRDefault="005E38C3" w:rsidP="00E4231B">
            <w:pPr>
              <w:spacing w:before="60" w:after="60"/>
            </w:pPr>
            <w:r w:rsidRPr="001025E3">
              <w:t>0,0</w:t>
            </w:r>
          </w:p>
        </w:tc>
        <w:tc>
          <w:tcPr>
            <w:tcW w:w="70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0852F7" w14:textId="77777777" w:rsidR="005E38C3" w:rsidRPr="001025E3" w:rsidRDefault="005E38C3" w:rsidP="00E4231B">
            <w:pPr>
              <w:spacing w:before="60" w:after="60"/>
            </w:pPr>
            <w:r w:rsidRPr="001025E3">
              <w:t>3,3</w:t>
            </w:r>
          </w:p>
        </w:tc>
        <w:tc>
          <w:tcPr>
            <w:tcW w:w="65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63B685" w14:textId="77777777" w:rsidR="005E38C3" w:rsidRPr="001025E3" w:rsidRDefault="005E38C3" w:rsidP="00E4231B">
            <w:pPr>
              <w:spacing w:before="60" w:after="60"/>
            </w:pPr>
            <w:r w:rsidRPr="001025E3">
              <w:t>—</w:t>
            </w:r>
          </w:p>
        </w:tc>
        <w:tc>
          <w:tcPr>
            <w:tcW w:w="56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5DD406" w14:textId="77777777" w:rsidR="005E38C3" w:rsidRPr="001025E3" w:rsidRDefault="005E38C3" w:rsidP="00E4231B">
            <w:pPr>
              <w:spacing w:before="60" w:after="60"/>
            </w:pPr>
            <w:r w:rsidRPr="001025E3">
              <w:t>17,6</w:t>
            </w:r>
          </w:p>
        </w:tc>
        <w:tc>
          <w:tcPr>
            <w:tcW w:w="7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9BBD80" w14:textId="77777777" w:rsidR="005E38C3" w:rsidRPr="001025E3" w:rsidRDefault="005E38C3" w:rsidP="00E4231B">
            <w:pPr>
              <w:spacing w:before="60" w:after="60"/>
            </w:pPr>
            <w:r w:rsidRPr="001025E3">
              <w:t>6,0</w:t>
            </w:r>
          </w:p>
        </w:tc>
        <w:tc>
          <w:tcPr>
            <w:tcW w:w="68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C1B0BD" w14:textId="77777777" w:rsidR="005E38C3" w:rsidRPr="001025E3" w:rsidRDefault="005E38C3" w:rsidP="00E4231B">
            <w:pPr>
              <w:spacing w:before="60" w:after="60"/>
            </w:pPr>
            <w:r w:rsidRPr="001025E3">
              <w:t>6,3</w:t>
            </w:r>
          </w:p>
        </w:tc>
        <w:tc>
          <w:tcPr>
            <w:tcW w:w="60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A62951" w14:textId="77777777" w:rsidR="005E38C3" w:rsidRPr="001025E3" w:rsidRDefault="005E38C3" w:rsidP="00E4231B">
            <w:pPr>
              <w:spacing w:before="60" w:after="60"/>
            </w:pPr>
            <w:r w:rsidRPr="001025E3">
              <w:t>0,0</w:t>
            </w:r>
          </w:p>
        </w:tc>
        <w:tc>
          <w:tcPr>
            <w:tcW w:w="70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8BB60E" w14:textId="77777777" w:rsidR="005E38C3" w:rsidRPr="001025E3" w:rsidRDefault="005E38C3" w:rsidP="00E4231B">
            <w:pPr>
              <w:spacing w:before="60" w:after="60"/>
            </w:pPr>
            <w:r w:rsidRPr="001025E3">
              <w:t>4,6</w:t>
            </w:r>
          </w:p>
        </w:tc>
        <w:tc>
          <w:tcPr>
            <w:tcW w:w="65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D428AE" w14:textId="77777777" w:rsidR="005E38C3" w:rsidRPr="001025E3" w:rsidRDefault="005E38C3" w:rsidP="00E4231B">
            <w:pPr>
              <w:spacing w:before="60" w:after="60"/>
            </w:pPr>
            <w:r w:rsidRPr="001025E3">
              <w:t>—</w:t>
            </w:r>
          </w:p>
        </w:tc>
      </w:tr>
      <w:tr w:rsidR="00AC14FB" w:rsidRPr="001025E3" w14:paraId="4A2B4350" w14:textId="77777777" w:rsidTr="00AC14FB">
        <w:tc>
          <w:tcPr>
            <w:tcW w:w="54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D8EF4B" w14:textId="77777777" w:rsidR="005E38C3" w:rsidRPr="001025E3" w:rsidRDefault="005E38C3" w:rsidP="00E4231B">
            <w:pPr>
              <w:spacing w:before="60" w:after="60"/>
            </w:pPr>
            <w:proofErr w:type="spellStart"/>
            <w:r w:rsidRPr="001025E3">
              <w:t>Biodéchets</w:t>
            </w:r>
            <w:proofErr w:type="spellEnd"/>
          </w:p>
        </w:tc>
        <w:tc>
          <w:tcPr>
            <w:tcW w:w="493"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610881" w14:textId="77777777" w:rsidR="005E38C3" w:rsidRPr="001025E3" w:rsidRDefault="005E38C3" w:rsidP="00E4231B">
            <w:pPr>
              <w:spacing w:before="60" w:after="60"/>
            </w:pPr>
            <w:proofErr w:type="spellStart"/>
            <w:r w:rsidRPr="001025E3">
              <w:t>Digestat</w:t>
            </w:r>
            <w:proofErr w:type="spellEnd"/>
            <w:r w:rsidRPr="001025E3">
              <w:t xml:space="preserve"> </w:t>
            </w:r>
            <w:proofErr w:type="spellStart"/>
            <w:r w:rsidRPr="001025E3">
              <w:t>ouvert</w:t>
            </w:r>
            <w:proofErr w:type="spellEnd"/>
          </w:p>
        </w:tc>
        <w:tc>
          <w:tcPr>
            <w:tcW w:w="61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902B3C" w14:textId="77777777" w:rsidR="005E38C3" w:rsidRPr="001025E3" w:rsidRDefault="005E38C3" w:rsidP="00E4231B">
            <w:pPr>
              <w:spacing w:before="60" w:after="60"/>
              <w:rPr>
                <w:lang w:val="fr-FR"/>
              </w:rPr>
            </w:pPr>
            <w:r w:rsidRPr="001025E3">
              <w:rPr>
                <w:lang w:val="fr-BE"/>
              </w:rPr>
              <w:t>Pas de combustion des effluents gazeux</w:t>
            </w:r>
          </w:p>
        </w:tc>
        <w:tc>
          <w:tcPr>
            <w:tcW w:w="56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D765A0" w14:textId="77777777" w:rsidR="005E38C3" w:rsidRPr="001025E3" w:rsidRDefault="005E38C3" w:rsidP="00E4231B">
            <w:pPr>
              <w:spacing w:before="60" w:after="60"/>
            </w:pPr>
            <w:r w:rsidRPr="001025E3">
              <w:t>0,0</w:t>
            </w:r>
          </w:p>
        </w:tc>
        <w:tc>
          <w:tcPr>
            <w:tcW w:w="7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629A3F" w14:textId="77777777" w:rsidR="005E38C3" w:rsidRPr="001025E3" w:rsidRDefault="005E38C3" w:rsidP="00E4231B">
            <w:pPr>
              <w:spacing w:before="60" w:after="60"/>
            </w:pPr>
            <w:r w:rsidRPr="001025E3">
              <w:t>30,6</w:t>
            </w:r>
          </w:p>
        </w:tc>
        <w:tc>
          <w:tcPr>
            <w:tcW w:w="68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C424AD" w14:textId="77777777" w:rsidR="005E38C3" w:rsidRPr="001025E3" w:rsidRDefault="005E38C3" w:rsidP="00E4231B">
            <w:pPr>
              <w:spacing w:before="60" w:after="60"/>
            </w:pPr>
            <w:r w:rsidRPr="001025E3">
              <w:t>19,5</w:t>
            </w:r>
          </w:p>
        </w:tc>
        <w:tc>
          <w:tcPr>
            <w:tcW w:w="60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BFC6C2" w14:textId="77777777" w:rsidR="005E38C3" w:rsidRPr="001025E3" w:rsidRDefault="005E38C3" w:rsidP="00E4231B">
            <w:pPr>
              <w:spacing w:before="60" w:after="60"/>
            </w:pPr>
            <w:r w:rsidRPr="001025E3">
              <w:t>0,6</w:t>
            </w:r>
          </w:p>
        </w:tc>
        <w:tc>
          <w:tcPr>
            <w:tcW w:w="70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38C603" w14:textId="77777777" w:rsidR="005E38C3" w:rsidRPr="001025E3" w:rsidRDefault="005E38C3" w:rsidP="00E4231B">
            <w:pPr>
              <w:spacing w:before="60" w:after="60"/>
            </w:pPr>
            <w:r w:rsidRPr="001025E3">
              <w:t>3,3</w:t>
            </w:r>
          </w:p>
        </w:tc>
        <w:tc>
          <w:tcPr>
            <w:tcW w:w="65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112A26" w14:textId="77777777" w:rsidR="005E38C3" w:rsidRPr="001025E3" w:rsidRDefault="005E38C3" w:rsidP="00E4231B">
            <w:pPr>
              <w:spacing w:before="60" w:after="60"/>
            </w:pPr>
            <w:r w:rsidRPr="001025E3">
              <w:t>—</w:t>
            </w:r>
          </w:p>
        </w:tc>
        <w:tc>
          <w:tcPr>
            <w:tcW w:w="56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8AAB1A" w14:textId="77777777" w:rsidR="005E38C3" w:rsidRPr="001025E3" w:rsidRDefault="005E38C3" w:rsidP="00E4231B">
            <w:pPr>
              <w:spacing w:before="60" w:after="60"/>
            </w:pPr>
            <w:r w:rsidRPr="001025E3">
              <w:t>0,0</w:t>
            </w:r>
          </w:p>
        </w:tc>
        <w:tc>
          <w:tcPr>
            <w:tcW w:w="7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D2E03C" w14:textId="77777777" w:rsidR="005E38C3" w:rsidRPr="001025E3" w:rsidRDefault="005E38C3" w:rsidP="00E4231B">
            <w:pPr>
              <w:spacing w:before="60" w:after="60"/>
            </w:pPr>
            <w:r w:rsidRPr="001025E3">
              <w:t>42,8</w:t>
            </w:r>
          </w:p>
        </w:tc>
        <w:tc>
          <w:tcPr>
            <w:tcW w:w="68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F13278" w14:textId="77777777" w:rsidR="005E38C3" w:rsidRPr="001025E3" w:rsidRDefault="005E38C3" w:rsidP="00E4231B">
            <w:pPr>
              <w:spacing w:before="60" w:after="60"/>
            </w:pPr>
            <w:r w:rsidRPr="001025E3">
              <w:t>27,3</w:t>
            </w:r>
          </w:p>
        </w:tc>
        <w:tc>
          <w:tcPr>
            <w:tcW w:w="60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29E2CF" w14:textId="77777777" w:rsidR="005E38C3" w:rsidRPr="001025E3" w:rsidRDefault="005E38C3" w:rsidP="00E4231B">
            <w:pPr>
              <w:spacing w:before="60" w:after="60"/>
            </w:pPr>
            <w:r w:rsidRPr="001025E3">
              <w:t>0,6</w:t>
            </w:r>
          </w:p>
        </w:tc>
        <w:tc>
          <w:tcPr>
            <w:tcW w:w="70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EF0867" w14:textId="77777777" w:rsidR="005E38C3" w:rsidRPr="001025E3" w:rsidRDefault="005E38C3" w:rsidP="00E4231B">
            <w:pPr>
              <w:spacing w:before="60" w:after="60"/>
            </w:pPr>
            <w:r w:rsidRPr="001025E3">
              <w:t>4,6</w:t>
            </w:r>
          </w:p>
        </w:tc>
        <w:tc>
          <w:tcPr>
            <w:tcW w:w="65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220BCC" w14:textId="77777777" w:rsidR="005E38C3" w:rsidRPr="001025E3" w:rsidRDefault="005E38C3" w:rsidP="00E4231B">
            <w:pPr>
              <w:spacing w:before="60" w:after="60"/>
            </w:pPr>
            <w:r w:rsidRPr="001025E3">
              <w:t>—</w:t>
            </w:r>
          </w:p>
        </w:tc>
      </w:tr>
      <w:tr w:rsidR="00AC14FB" w:rsidRPr="001025E3" w14:paraId="5D4D5F2D" w14:textId="77777777" w:rsidTr="00AC14FB">
        <w:tc>
          <w:tcPr>
            <w:tcW w:w="540" w:type="dxa"/>
            <w:vMerge/>
            <w:tcBorders>
              <w:top w:val="single" w:sz="6" w:space="0" w:color="DDE7EB"/>
              <w:left w:val="single" w:sz="6" w:space="0" w:color="000000"/>
              <w:bottom w:val="single" w:sz="6" w:space="0" w:color="000000"/>
              <w:right w:val="single" w:sz="6" w:space="0" w:color="000000"/>
            </w:tcBorders>
            <w:vAlign w:val="center"/>
            <w:hideMark/>
          </w:tcPr>
          <w:p w14:paraId="78C2225C" w14:textId="77777777" w:rsidR="005E38C3" w:rsidRPr="001025E3" w:rsidRDefault="005E38C3" w:rsidP="00E4231B"/>
        </w:tc>
        <w:tc>
          <w:tcPr>
            <w:tcW w:w="493" w:type="dxa"/>
            <w:vMerge/>
            <w:tcBorders>
              <w:top w:val="single" w:sz="6" w:space="0" w:color="DDE7EB"/>
              <w:left w:val="single" w:sz="6" w:space="0" w:color="000000"/>
              <w:bottom w:val="single" w:sz="6" w:space="0" w:color="000000"/>
              <w:right w:val="single" w:sz="6" w:space="0" w:color="000000"/>
            </w:tcBorders>
            <w:vAlign w:val="center"/>
            <w:hideMark/>
          </w:tcPr>
          <w:p w14:paraId="4AAD1C81" w14:textId="77777777" w:rsidR="005E38C3" w:rsidRPr="001025E3" w:rsidRDefault="005E38C3" w:rsidP="00E4231B"/>
        </w:tc>
        <w:tc>
          <w:tcPr>
            <w:tcW w:w="61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2B6F15" w14:textId="77777777" w:rsidR="005E38C3" w:rsidRPr="001025E3" w:rsidRDefault="005E38C3" w:rsidP="00E4231B">
            <w:pPr>
              <w:spacing w:before="60" w:after="60"/>
            </w:pPr>
            <w:r w:rsidRPr="001025E3">
              <w:t xml:space="preserve">Combustion des effluents </w:t>
            </w:r>
            <w:proofErr w:type="spellStart"/>
            <w:r w:rsidRPr="001025E3">
              <w:t>gazeux</w:t>
            </w:r>
            <w:proofErr w:type="spellEnd"/>
          </w:p>
        </w:tc>
        <w:tc>
          <w:tcPr>
            <w:tcW w:w="56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5159E4" w14:textId="77777777" w:rsidR="005E38C3" w:rsidRPr="001025E3" w:rsidRDefault="005E38C3" w:rsidP="00E4231B">
            <w:pPr>
              <w:spacing w:before="60" w:after="60"/>
            </w:pPr>
            <w:r w:rsidRPr="001025E3">
              <w:t>0,0</w:t>
            </w:r>
          </w:p>
        </w:tc>
        <w:tc>
          <w:tcPr>
            <w:tcW w:w="7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F22A9D" w14:textId="77777777" w:rsidR="005E38C3" w:rsidRPr="001025E3" w:rsidRDefault="005E38C3" w:rsidP="00E4231B">
            <w:pPr>
              <w:spacing w:before="60" w:after="60"/>
            </w:pPr>
            <w:r w:rsidRPr="001025E3">
              <w:t>30,6</w:t>
            </w:r>
          </w:p>
        </w:tc>
        <w:tc>
          <w:tcPr>
            <w:tcW w:w="68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599803" w14:textId="77777777" w:rsidR="005E38C3" w:rsidRPr="001025E3" w:rsidRDefault="005E38C3" w:rsidP="00E4231B">
            <w:pPr>
              <w:spacing w:before="60" w:after="60"/>
            </w:pPr>
            <w:r w:rsidRPr="001025E3">
              <w:t>4,5</w:t>
            </w:r>
          </w:p>
        </w:tc>
        <w:tc>
          <w:tcPr>
            <w:tcW w:w="60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296FCC" w14:textId="77777777" w:rsidR="005E38C3" w:rsidRPr="001025E3" w:rsidRDefault="005E38C3" w:rsidP="00E4231B">
            <w:pPr>
              <w:spacing w:before="60" w:after="60"/>
            </w:pPr>
            <w:r w:rsidRPr="001025E3">
              <w:t>0,6</w:t>
            </w:r>
          </w:p>
        </w:tc>
        <w:tc>
          <w:tcPr>
            <w:tcW w:w="70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B2D499" w14:textId="77777777" w:rsidR="005E38C3" w:rsidRPr="001025E3" w:rsidRDefault="005E38C3" w:rsidP="00E4231B">
            <w:pPr>
              <w:spacing w:before="60" w:after="60"/>
            </w:pPr>
            <w:r w:rsidRPr="001025E3">
              <w:t>3,3</w:t>
            </w:r>
          </w:p>
        </w:tc>
        <w:tc>
          <w:tcPr>
            <w:tcW w:w="65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92FC94" w14:textId="77777777" w:rsidR="005E38C3" w:rsidRPr="001025E3" w:rsidRDefault="005E38C3" w:rsidP="00E4231B">
            <w:pPr>
              <w:spacing w:before="60" w:after="60"/>
            </w:pPr>
            <w:r w:rsidRPr="001025E3">
              <w:t>—</w:t>
            </w:r>
          </w:p>
        </w:tc>
        <w:tc>
          <w:tcPr>
            <w:tcW w:w="56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F06B25" w14:textId="77777777" w:rsidR="005E38C3" w:rsidRPr="001025E3" w:rsidRDefault="005E38C3" w:rsidP="00E4231B">
            <w:pPr>
              <w:spacing w:before="60" w:after="60"/>
            </w:pPr>
            <w:r w:rsidRPr="001025E3">
              <w:t>0,0</w:t>
            </w:r>
          </w:p>
        </w:tc>
        <w:tc>
          <w:tcPr>
            <w:tcW w:w="7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4B38D0" w14:textId="77777777" w:rsidR="005E38C3" w:rsidRPr="001025E3" w:rsidRDefault="005E38C3" w:rsidP="00E4231B">
            <w:pPr>
              <w:spacing w:before="60" w:after="60"/>
            </w:pPr>
            <w:r w:rsidRPr="001025E3">
              <w:t>42,8</w:t>
            </w:r>
          </w:p>
        </w:tc>
        <w:tc>
          <w:tcPr>
            <w:tcW w:w="68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CF839D" w14:textId="77777777" w:rsidR="005E38C3" w:rsidRPr="001025E3" w:rsidRDefault="005E38C3" w:rsidP="00E4231B">
            <w:pPr>
              <w:spacing w:before="60" w:after="60"/>
            </w:pPr>
            <w:r w:rsidRPr="001025E3">
              <w:t>6,3</w:t>
            </w:r>
          </w:p>
        </w:tc>
        <w:tc>
          <w:tcPr>
            <w:tcW w:w="60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F90836" w14:textId="77777777" w:rsidR="005E38C3" w:rsidRPr="001025E3" w:rsidRDefault="005E38C3" w:rsidP="00E4231B">
            <w:pPr>
              <w:spacing w:before="60" w:after="60"/>
            </w:pPr>
            <w:r w:rsidRPr="001025E3">
              <w:t>0,6</w:t>
            </w:r>
          </w:p>
        </w:tc>
        <w:tc>
          <w:tcPr>
            <w:tcW w:w="70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BCC1DB" w14:textId="77777777" w:rsidR="005E38C3" w:rsidRPr="001025E3" w:rsidRDefault="005E38C3" w:rsidP="00E4231B">
            <w:pPr>
              <w:spacing w:before="60" w:after="60"/>
            </w:pPr>
            <w:r w:rsidRPr="001025E3">
              <w:t>4,6</w:t>
            </w:r>
          </w:p>
        </w:tc>
        <w:tc>
          <w:tcPr>
            <w:tcW w:w="65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65B7EA" w14:textId="77777777" w:rsidR="005E38C3" w:rsidRPr="001025E3" w:rsidRDefault="005E38C3" w:rsidP="00E4231B">
            <w:pPr>
              <w:spacing w:before="60" w:after="60"/>
            </w:pPr>
            <w:r w:rsidRPr="001025E3">
              <w:t>—</w:t>
            </w:r>
          </w:p>
        </w:tc>
      </w:tr>
      <w:tr w:rsidR="00AC14FB" w:rsidRPr="001025E3" w14:paraId="65D5A5BD" w14:textId="77777777" w:rsidTr="00AC14FB">
        <w:tc>
          <w:tcPr>
            <w:tcW w:w="540" w:type="dxa"/>
            <w:vMerge/>
            <w:tcBorders>
              <w:top w:val="single" w:sz="6" w:space="0" w:color="DDE7EB"/>
              <w:left w:val="single" w:sz="6" w:space="0" w:color="000000"/>
              <w:bottom w:val="single" w:sz="6" w:space="0" w:color="000000"/>
              <w:right w:val="single" w:sz="6" w:space="0" w:color="000000"/>
            </w:tcBorders>
            <w:vAlign w:val="center"/>
            <w:hideMark/>
          </w:tcPr>
          <w:p w14:paraId="7C493303" w14:textId="77777777" w:rsidR="005E38C3" w:rsidRPr="001025E3" w:rsidRDefault="005E38C3" w:rsidP="00E4231B"/>
        </w:tc>
        <w:tc>
          <w:tcPr>
            <w:tcW w:w="493"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36E8FC" w14:textId="77777777" w:rsidR="005E38C3" w:rsidRPr="001025E3" w:rsidRDefault="005E38C3" w:rsidP="00E4231B">
            <w:pPr>
              <w:spacing w:before="60" w:after="60"/>
            </w:pPr>
            <w:proofErr w:type="spellStart"/>
            <w:r w:rsidRPr="001025E3">
              <w:t>Digestat</w:t>
            </w:r>
            <w:proofErr w:type="spellEnd"/>
            <w:r w:rsidRPr="001025E3">
              <w:t xml:space="preserve"> fermé</w:t>
            </w:r>
          </w:p>
        </w:tc>
        <w:tc>
          <w:tcPr>
            <w:tcW w:w="61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94DECC" w14:textId="77777777" w:rsidR="005E38C3" w:rsidRPr="001025E3" w:rsidRDefault="005E38C3" w:rsidP="00E4231B">
            <w:pPr>
              <w:spacing w:before="60" w:after="60"/>
              <w:rPr>
                <w:lang w:val="fr-FR"/>
              </w:rPr>
            </w:pPr>
            <w:r w:rsidRPr="001025E3">
              <w:rPr>
                <w:lang w:val="fr-BE"/>
              </w:rPr>
              <w:t>Pas de combustion des effluents gazeux</w:t>
            </w:r>
          </w:p>
        </w:tc>
        <w:tc>
          <w:tcPr>
            <w:tcW w:w="56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33E405" w14:textId="77777777" w:rsidR="005E38C3" w:rsidRPr="001025E3" w:rsidRDefault="005E38C3" w:rsidP="00E4231B">
            <w:pPr>
              <w:spacing w:before="60" w:after="60"/>
            </w:pPr>
            <w:r w:rsidRPr="001025E3">
              <w:t>0,0</w:t>
            </w:r>
          </w:p>
        </w:tc>
        <w:tc>
          <w:tcPr>
            <w:tcW w:w="7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BF583A" w14:textId="77777777" w:rsidR="005E38C3" w:rsidRPr="001025E3" w:rsidRDefault="005E38C3" w:rsidP="00E4231B">
            <w:pPr>
              <w:spacing w:before="60" w:after="60"/>
            </w:pPr>
            <w:r w:rsidRPr="001025E3">
              <w:t>5,1</w:t>
            </w:r>
          </w:p>
        </w:tc>
        <w:tc>
          <w:tcPr>
            <w:tcW w:w="68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A87CB1" w14:textId="77777777" w:rsidR="005E38C3" w:rsidRPr="001025E3" w:rsidRDefault="005E38C3" w:rsidP="00E4231B">
            <w:pPr>
              <w:spacing w:before="60" w:after="60"/>
            </w:pPr>
            <w:r w:rsidRPr="001025E3">
              <w:t>19,5</w:t>
            </w:r>
          </w:p>
        </w:tc>
        <w:tc>
          <w:tcPr>
            <w:tcW w:w="60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C4610C" w14:textId="77777777" w:rsidR="005E38C3" w:rsidRPr="001025E3" w:rsidRDefault="005E38C3" w:rsidP="00E4231B">
            <w:pPr>
              <w:spacing w:before="60" w:after="60"/>
            </w:pPr>
            <w:r w:rsidRPr="001025E3">
              <w:t>0,5</w:t>
            </w:r>
          </w:p>
        </w:tc>
        <w:tc>
          <w:tcPr>
            <w:tcW w:w="70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CC05E4" w14:textId="77777777" w:rsidR="005E38C3" w:rsidRPr="001025E3" w:rsidRDefault="005E38C3" w:rsidP="00E4231B">
            <w:pPr>
              <w:spacing w:before="60" w:after="60"/>
            </w:pPr>
            <w:r w:rsidRPr="001025E3">
              <w:t>3,3</w:t>
            </w:r>
          </w:p>
        </w:tc>
        <w:tc>
          <w:tcPr>
            <w:tcW w:w="65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0AD178" w14:textId="77777777" w:rsidR="005E38C3" w:rsidRPr="001025E3" w:rsidRDefault="005E38C3" w:rsidP="00E4231B">
            <w:pPr>
              <w:spacing w:before="60" w:after="60"/>
            </w:pPr>
            <w:r w:rsidRPr="001025E3">
              <w:t>—</w:t>
            </w:r>
          </w:p>
        </w:tc>
        <w:tc>
          <w:tcPr>
            <w:tcW w:w="56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12DA0A" w14:textId="77777777" w:rsidR="005E38C3" w:rsidRPr="001025E3" w:rsidRDefault="005E38C3" w:rsidP="00E4231B">
            <w:pPr>
              <w:spacing w:before="60" w:after="60"/>
            </w:pPr>
            <w:r w:rsidRPr="001025E3">
              <w:t>0,0</w:t>
            </w:r>
          </w:p>
        </w:tc>
        <w:tc>
          <w:tcPr>
            <w:tcW w:w="7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436542" w14:textId="77777777" w:rsidR="005E38C3" w:rsidRPr="001025E3" w:rsidRDefault="005E38C3" w:rsidP="00E4231B">
            <w:pPr>
              <w:spacing w:before="60" w:after="60"/>
            </w:pPr>
            <w:r w:rsidRPr="001025E3">
              <w:t>7,2</w:t>
            </w:r>
          </w:p>
        </w:tc>
        <w:tc>
          <w:tcPr>
            <w:tcW w:w="68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907496" w14:textId="77777777" w:rsidR="005E38C3" w:rsidRPr="001025E3" w:rsidRDefault="005E38C3" w:rsidP="00E4231B">
            <w:pPr>
              <w:spacing w:before="60" w:after="60"/>
            </w:pPr>
            <w:r w:rsidRPr="001025E3">
              <w:t>27,3</w:t>
            </w:r>
          </w:p>
        </w:tc>
        <w:tc>
          <w:tcPr>
            <w:tcW w:w="60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D56FA4" w14:textId="77777777" w:rsidR="005E38C3" w:rsidRPr="001025E3" w:rsidRDefault="005E38C3" w:rsidP="00E4231B">
            <w:pPr>
              <w:spacing w:before="60" w:after="60"/>
            </w:pPr>
            <w:r w:rsidRPr="001025E3">
              <w:t>0,5</w:t>
            </w:r>
          </w:p>
        </w:tc>
        <w:tc>
          <w:tcPr>
            <w:tcW w:w="70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28B58D" w14:textId="77777777" w:rsidR="005E38C3" w:rsidRPr="001025E3" w:rsidRDefault="005E38C3" w:rsidP="00E4231B">
            <w:pPr>
              <w:spacing w:before="60" w:after="60"/>
            </w:pPr>
            <w:r w:rsidRPr="001025E3">
              <w:t>4,6</w:t>
            </w:r>
          </w:p>
        </w:tc>
        <w:tc>
          <w:tcPr>
            <w:tcW w:w="65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C9CD4B" w14:textId="77777777" w:rsidR="005E38C3" w:rsidRPr="001025E3" w:rsidRDefault="005E38C3" w:rsidP="00E4231B">
            <w:pPr>
              <w:spacing w:before="60" w:after="60"/>
            </w:pPr>
            <w:r w:rsidRPr="001025E3">
              <w:t>—</w:t>
            </w:r>
          </w:p>
        </w:tc>
      </w:tr>
      <w:tr w:rsidR="00AC14FB" w:rsidRPr="001025E3" w14:paraId="07A056FB" w14:textId="77777777" w:rsidTr="00AC14FB">
        <w:tc>
          <w:tcPr>
            <w:tcW w:w="540" w:type="dxa"/>
            <w:vMerge/>
            <w:tcBorders>
              <w:top w:val="single" w:sz="6" w:space="0" w:color="DDE7EB"/>
              <w:left w:val="single" w:sz="6" w:space="0" w:color="000000"/>
              <w:bottom w:val="single" w:sz="6" w:space="0" w:color="000000"/>
              <w:right w:val="single" w:sz="6" w:space="0" w:color="000000"/>
            </w:tcBorders>
            <w:vAlign w:val="center"/>
            <w:hideMark/>
          </w:tcPr>
          <w:p w14:paraId="5044284A" w14:textId="77777777" w:rsidR="005E38C3" w:rsidRPr="001025E3" w:rsidRDefault="005E38C3" w:rsidP="00E4231B"/>
        </w:tc>
        <w:tc>
          <w:tcPr>
            <w:tcW w:w="493" w:type="dxa"/>
            <w:vMerge/>
            <w:tcBorders>
              <w:top w:val="single" w:sz="6" w:space="0" w:color="DDE7EB"/>
              <w:left w:val="single" w:sz="6" w:space="0" w:color="000000"/>
              <w:bottom w:val="single" w:sz="6" w:space="0" w:color="000000"/>
              <w:right w:val="single" w:sz="6" w:space="0" w:color="000000"/>
            </w:tcBorders>
            <w:vAlign w:val="center"/>
            <w:hideMark/>
          </w:tcPr>
          <w:p w14:paraId="61CA768C" w14:textId="77777777" w:rsidR="005E38C3" w:rsidRPr="001025E3" w:rsidRDefault="005E38C3" w:rsidP="00E4231B"/>
        </w:tc>
        <w:tc>
          <w:tcPr>
            <w:tcW w:w="61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32C6A1" w14:textId="77777777" w:rsidR="005E38C3" w:rsidRPr="001025E3" w:rsidRDefault="005E38C3" w:rsidP="00E4231B">
            <w:pPr>
              <w:spacing w:before="60" w:after="60"/>
            </w:pPr>
            <w:r w:rsidRPr="001025E3">
              <w:t xml:space="preserve">Combustion des effluents </w:t>
            </w:r>
            <w:proofErr w:type="spellStart"/>
            <w:r w:rsidRPr="001025E3">
              <w:t>gazeux</w:t>
            </w:r>
            <w:proofErr w:type="spellEnd"/>
          </w:p>
        </w:tc>
        <w:tc>
          <w:tcPr>
            <w:tcW w:w="56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FAEC4C" w14:textId="77777777" w:rsidR="005E38C3" w:rsidRPr="001025E3" w:rsidRDefault="005E38C3" w:rsidP="00E4231B">
            <w:pPr>
              <w:spacing w:before="60" w:after="60"/>
            </w:pPr>
            <w:r w:rsidRPr="001025E3">
              <w:t>0,0</w:t>
            </w:r>
          </w:p>
        </w:tc>
        <w:tc>
          <w:tcPr>
            <w:tcW w:w="7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480955" w14:textId="77777777" w:rsidR="005E38C3" w:rsidRPr="001025E3" w:rsidRDefault="005E38C3" w:rsidP="00E4231B">
            <w:pPr>
              <w:spacing w:before="60" w:after="60"/>
            </w:pPr>
            <w:r w:rsidRPr="001025E3">
              <w:t>5,1</w:t>
            </w:r>
          </w:p>
        </w:tc>
        <w:tc>
          <w:tcPr>
            <w:tcW w:w="68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9AE707" w14:textId="77777777" w:rsidR="005E38C3" w:rsidRPr="001025E3" w:rsidRDefault="005E38C3" w:rsidP="00E4231B">
            <w:pPr>
              <w:spacing w:before="60" w:after="60"/>
            </w:pPr>
            <w:r w:rsidRPr="001025E3">
              <w:t>4,5</w:t>
            </w:r>
          </w:p>
        </w:tc>
        <w:tc>
          <w:tcPr>
            <w:tcW w:w="60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9DFFFC" w14:textId="77777777" w:rsidR="005E38C3" w:rsidRPr="001025E3" w:rsidRDefault="005E38C3" w:rsidP="00E4231B">
            <w:pPr>
              <w:spacing w:before="60" w:after="60"/>
            </w:pPr>
            <w:r w:rsidRPr="001025E3">
              <w:t>0,5</w:t>
            </w:r>
          </w:p>
        </w:tc>
        <w:tc>
          <w:tcPr>
            <w:tcW w:w="70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725DE8" w14:textId="77777777" w:rsidR="005E38C3" w:rsidRPr="001025E3" w:rsidRDefault="005E38C3" w:rsidP="00E4231B">
            <w:pPr>
              <w:spacing w:before="60" w:after="60"/>
            </w:pPr>
            <w:r w:rsidRPr="001025E3">
              <w:t>3,3</w:t>
            </w:r>
          </w:p>
        </w:tc>
        <w:tc>
          <w:tcPr>
            <w:tcW w:w="65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8974AE" w14:textId="77777777" w:rsidR="005E38C3" w:rsidRPr="001025E3" w:rsidRDefault="005E38C3" w:rsidP="00E4231B">
            <w:pPr>
              <w:spacing w:before="60" w:after="60"/>
            </w:pPr>
            <w:r w:rsidRPr="001025E3">
              <w:t>—</w:t>
            </w:r>
          </w:p>
        </w:tc>
        <w:tc>
          <w:tcPr>
            <w:tcW w:w="56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4E2A86" w14:textId="77777777" w:rsidR="005E38C3" w:rsidRPr="001025E3" w:rsidRDefault="005E38C3" w:rsidP="00E4231B">
            <w:pPr>
              <w:spacing w:before="60" w:after="60"/>
            </w:pPr>
            <w:r w:rsidRPr="001025E3">
              <w:t>0,0</w:t>
            </w:r>
          </w:p>
        </w:tc>
        <w:tc>
          <w:tcPr>
            <w:tcW w:w="78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C2456D" w14:textId="77777777" w:rsidR="005E38C3" w:rsidRPr="001025E3" w:rsidRDefault="005E38C3" w:rsidP="00E4231B">
            <w:pPr>
              <w:spacing w:before="60" w:after="60"/>
            </w:pPr>
            <w:r w:rsidRPr="001025E3">
              <w:t>7,2</w:t>
            </w:r>
          </w:p>
        </w:tc>
        <w:tc>
          <w:tcPr>
            <w:tcW w:w="68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EE2BE8" w14:textId="77777777" w:rsidR="005E38C3" w:rsidRPr="001025E3" w:rsidRDefault="005E38C3" w:rsidP="00E4231B">
            <w:pPr>
              <w:spacing w:before="60" w:after="60"/>
            </w:pPr>
            <w:r w:rsidRPr="001025E3">
              <w:t>6,3</w:t>
            </w:r>
          </w:p>
        </w:tc>
        <w:tc>
          <w:tcPr>
            <w:tcW w:w="60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173DCB" w14:textId="77777777" w:rsidR="005E38C3" w:rsidRPr="001025E3" w:rsidRDefault="005E38C3" w:rsidP="00E4231B">
            <w:pPr>
              <w:spacing w:before="60" w:after="60"/>
            </w:pPr>
            <w:r w:rsidRPr="001025E3">
              <w:t>0,5</w:t>
            </w:r>
          </w:p>
        </w:tc>
        <w:tc>
          <w:tcPr>
            <w:tcW w:w="70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AA7EC4" w14:textId="77777777" w:rsidR="005E38C3" w:rsidRPr="001025E3" w:rsidRDefault="005E38C3" w:rsidP="00E4231B">
            <w:pPr>
              <w:spacing w:before="60" w:after="60"/>
            </w:pPr>
            <w:r w:rsidRPr="001025E3">
              <w:t>4,6</w:t>
            </w:r>
          </w:p>
        </w:tc>
        <w:tc>
          <w:tcPr>
            <w:tcW w:w="65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CE264E" w14:textId="77777777" w:rsidR="005E38C3" w:rsidRPr="001025E3" w:rsidRDefault="005E38C3" w:rsidP="00E4231B">
            <w:pPr>
              <w:spacing w:before="60" w:after="60"/>
            </w:pPr>
            <w:r w:rsidRPr="001025E3">
              <w:t>—</w:t>
            </w:r>
          </w:p>
        </w:tc>
      </w:tr>
    </w:tbl>
    <w:p w14:paraId="00F94B19" w14:textId="2D358A17" w:rsidR="00200FAF" w:rsidRPr="001025E3" w:rsidRDefault="00200FAF" w:rsidP="00437863">
      <w:pPr>
        <w:jc w:val="both"/>
        <w:rPr>
          <w:lang w:val="fr-BE"/>
        </w:rPr>
      </w:pPr>
    </w:p>
    <w:p w14:paraId="79FF62F4" w14:textId="02C0742A" w:rsidR="005E38C3" w:rsidRPr="001025E3" w:rsidRDefault="005E38C3" w:rsidP="00437863">
      <w:pPr>
        <w:jc w:val="both"/>
        <w:rPr>
          <w:b/>
          <w:bCs/>
          <w:color w:val="000000"/>
          <w:lang w:val="fr-FR"/>
        </w:rPr>
      </w:pPr>
      <w:r w:rsidRPr="001025E3">
        <w:rPr>
          <w:b/>
          <w:color w:val="000000"/>
          <w:lang w:val="fr-BE"/>
        </w:rPr>
        <w:t>D.   VALEURS TYPES TOTALES ET VALEURS PAR DÉFAUT TOTALES POUR LES FILIÈRES DES COMBUSTIBLES ISSUS DE LA BIOMASSE</w:t>
      </w:r>
    </w:p>
    <w:p w14:paraId="2C35322C" w14:textId="0FD27D55" w:rsidR="005E38C3" w:rsidRPr="001025E3" w:rsidRDefault="005E38C3" w:rsidP="00437863">
      <w:pPr>
        <w:jc w:val="both"/>
        <w:rPr>
          <w:b/>
          <w:bCs/>
          <w:color w:val="000000"/>
          <w:sz w:val="20"/>
          <w:szCs w:val="20"/>
          <w:lang w:val="fr-B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49"/>
        <w:gridCol w:w="1373"/>
        <w:gridCol w:w="1711"/>
        <w:gridCol w:w="1711"/>
      </w:tblGrid>
      <w:tr w:rsidR="005E38C3" w:rsidRPr="00A83F87" w14:paraId="0AF71F0E" w14:textId="77777777" w:rsidTr="00E4231B">
        <w:tc>
          <w:tcPr>
            <w:tcW w:w="1147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074245" w14:textId="77777777" w:rsidR="005E38C3" w:rsidRPr="001025E3" w:rsidRDefault="005E38C3" w:rsidP="00E4231B">
            <w:pPr>
              <w:spacing w:before="60" w:after="60"/>
              <w:ind w:right="195"/>
              <w:jc w:val="center"/>
              <w:rPr>
                <w:b/>
                <w:bCs/>
                <w:lang w:val="fr-FR"/>
              </w:rPr>
            </w:pPr>
            <w:r w:rsidRPr="001025E3">
              <w:rPr>
                <w:b/>
                <w:lang w:val="fr-BE"/>
              </w:rPr>
              <w:t>Système de production de combustibles issus de la biomasse</w:t>
            </w: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861DF1" w14:textId="77777777" w:rsidR="005E38C3" w:rsidRPr="001025E3" w:rsidRDefault="005E38C3" w:rsidP="00E4231B">
            <w:pPr>
              <w:spacing w:before="60" w:after="60"/>
              <w:ind w:right="195"/>
              <w:jc w:val="center"/>
              <w:rPr>
                <w:b/>
                <w:bCs/>
              </w:rPr>
            </w:pPr>
            <w:r w:rsidRPr="001025E3">
              <w:rPr>
                <w:b/>
              </w:rPr>
              <w:t>Distance de transport</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378E54" w14:textId="77777777" w:rsidR="005E38C3" w:rsidRPr="001025E3" w:rsidRDefault="005E38C3" w:rsidP="00E4231B">
            <w:pPr>
              <w:spacing w:before="60" w:after="60"/>
              <w:ind w:right="195"/>
              <w:jc w:val="center"/>
              <w:rPr>
                <w:b/>
                <w:bCs/>
                <w:lang w:val="fr-FR"/>
              </w:rPr>
            </w:pPr>
            <w:r w:rsidRPr="001025E3">
              <w:rPr>
                <w:b/>
                <w:lang w:val="fr-BE"/>
              </w:rPr>
              <w:t>Émissions de gaz à effet de serre — valeurs types (gCO</w:t>
            </w:r>
            <w:r w:rsidRPr="001025E3">
              <w:rPr>
                <w:b/>
                <w:vertAlign w:val="subscript"/>
                <w:lang w:val="fr-BE"/>
              </w:rPr>
              <w:t>2</w:t>
            </w:r>
            <w:r w:rsidRPr="001025E3">
              <w:rPr>
                <w:b/>
                <w:lang w:val="fr-BE"/>
              </w:rPr>
              <w:t>eq/MJ)</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5BF5F2" w14:textId="77777777" w:rsidR="005E38C3" w:rsidRPr="001025E3" w:rsidRDefault="005E38C3" w:rsidP="00E4231B">
            <w:pPr>
              <w:spacing w:before="60" w:after="60"/>
              <w:ind w:right="195"/>
              <w:jc w:val="center"/>
              <w:rPr>
                <w:b/>
                <w:bCs/>
                <w:lang w:val="fr-FR"/>
              </w:rPr>
            </w:pPr>
            <w:r w:rsidRPr="001025E3">
              <w:rPr>
                <w:b/>
                <w:lang w:val="fr-BE"/>
              </w:rPr>
              <w:t>Émissions de gaz à effet de serre — valeurs par défaut (gCO</w:t>
            </w:r>
            <w:r w:rsidRPr="001025E3">
              <w:rPr>
                <w:b/>
                <w:vertAlign w:val="subscript"/>
                <w:lang w:val="fr-BE"/>
              </w:rPr>
              <w:t>2</w:t>
            </w:r>
            <w:r w:rsidRPr="001025E3">
              <w:rPr>
                <w:b/>
                <w:lang w:val="fr-BE"/>
              </w:rPr>
              <w:t>eq/MJ)</w:t>
            </w:r>
          </w:p>
        </w:tc>
      </w:tr>
      <w:tr w:rsidR="005E38C3" w:rsidRPr="001025E3" w14:paraId="0880354F" w14:textId="77777777" w:rsidTr="00E4231B">
        <w:tc>
          <w:tcPr>
            <w:tcW w:w="1147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6F2345" w14:textId="77777777" w:rsidR="005E38C3" w:rsidRPr="001025E3" w:rsidRDefault="005E38C3" w:rsidP="00E4231B">
            <w:pPr>
              <w:spacing w:before="60" w:after="60"/>
              <w:rPr>
                <w:lang w:val="fr-FR"/>
              </w:rPr>
            </w:pPr>
            <w:r w:rsidRPr="001025E3">
              <w:rPr>
                <w:lang w:val="fr-BE"/>
              </w:rPr>
              <w:t>Plaquettes forestières provenant de rémanents d'exploitation forestière</w:t>
            </w: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A8D6F9" w14:textId="77777777" w:rsidR="005E38C3" w:rsidRPr="001025E3" w:rsidRDefault="005E38C3" w:rsidP="00E4231B">
            <w:pPr>
              <w:spacing w:before="60" w:after="60"/>
            </w:pPr>
            <w:r w:rsidRPr="001025E3">
              <w:t>1 à 500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4BDE2F" w14:textId="77777777" w:rsidR="005E38C3" w:rsidRPr="001025E3" w:rsidRDefault="005E38C3" w:rsidP="00E4231B">
            <w:pPr>
              <w:spacing w:before="60" w:after="60"/>
            </w:pPr>
            <w:r w:rsidRPr="001025E3">
              <w:t>5</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976EBD" w14:textId="77777777" w:rsidR="005E38C3" w:rsidRPr="001025E3" w:rsidRDefault="005E38C3" w:rsidP="00E4231B">
            <w:pPr>
              <w:spacing w:before="60" w:after="60"/>
            </w:pPr>
            <w:r w:rsidRPr="001025E3">
              <w:t>6</w:t>
            </w:r>
          </w:p>
        </w:tc>
      </w:tr>
      <w:tr w:rsidR="005E38C3" w:rsidRPr="001025E3" w14:paraId="51DA0DA1"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3989D9DD"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77B5AB" w14:textId="77777777" w:rsidR="005E38C3" w:rsidRPr="001025E3" w:rsidRDefault="005E38C3" w:rsidP="00E4231B">
            <w:pPr>
              <w:spacing w:before="60" w:after="60"/>
              <w:ind w:right="195"/>
              <w:jc w:val="right"/>
            </w:pPr>
            <w:r w:rsidRPr="001025E3">
              <w:t>500 à 2 500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815EC7" w14:textId="77777777" w:rsidR="005E38C3" w:rsidRPr="001025E3" w:rsidRDefault="005E38C3" w:rsidP="00E4231B">
            <w:pPr>
              <w:spacing w:before="60" w:after="60"/>
            </w:pPr>
            <w:r w:rsidRPr="001025E3">
              <w:t>7</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1DC34C" w14:textId="77777777" w:rsidR="005E38C3" w:rsidRPr="001025E3" w:rsidRDefault="005E38C3" w:rsidP="00E4231B">
            <w:pPr>
              <w:spacing w:before="60" w:after="60"/>
            </w:pPr>
            <w:r w:rsidRPr="001025E3">
              <w:t>9</w:t>
            </w:r>
          </w:p>
        </w:tc>
      </w:tr>
      <w:tr w:rsidR="005E38C3" w:rsidRPr="001025E3" w14:paraId="28158EFC"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3549BD38"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ECDE1D" w14:textId="77777777" w:rsidR="005E38C3" w:rsidRPr="001025E3" w:rsidRDefault="005E38C3" w:rsidP="00E4231B">
            <w:pPr>
              <w:spacing w:before="60" w:after="60"/>
              <w:ind w:right="195"/>
              <w:jc w:val="right"/>
            </w:pPr>
            <w:r w:rsidRPr="001025E3">
              <w:t>2 500 à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11F765" w14:textId="77777777" w:rsidR="005E38C3" w:rsidRPr="001025E3" w:rsidRDefault="005E38C3" w:rsidP="00E4231B">
            <w:pPr>
              <w:spacing w:before="60" w:after="60"/>
            </w:pPr>
            <w:r w:rsidRPr="001025E3">
              <w:t>12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4CB701" w14:textId="77777777" w:rsidR="005E38C3" w:rsidRPr="001025E3" w:rsidRDefault="005E38C3" w:rsidP="00E4231B">
            <w:pPr>
              <w:spacing w:before="60" w:after="60"/>
            </w:pPr>
            <w:r w:rsidRPr="001025E3">
              <w:t>15</w:t>
            </w:r>
          </w:p>
        </w:tc>
      </w:tr>
      <w:tr w:rsidR="005E38C3" w:rsidRPr="001025E3" w14:paraId="5A863372"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5E1B296B"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10DFD6" w14:textId="77777777" w:rsidR="005E38C3" w:rsidRPr="001025E3" w:rsidRDefault="005E38C3" w:rsidP="00E4231B">
            <w:pPr>
              <w:spacing w:before="60" w:after="60"/>
              <w:ind w:right="195"/>
              <w:jc w:val="right"/>
            </w:pPr>
            <w:r w:rsidRPr="001025E3">
              <w:t>Plus de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67F925" w14:textId="77777777" w:rsidR="005E38C3" w:rsidRPr="001025E3" w:rsidRDefault="005E38C3" w:rsidP="00E4231B">
            <w:pPr>
              <w:spacing w:before="60" w:after="60"/>
            </w:pPr>
            <w:r w:rsidRPr="001025E3">
              <w:t>22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CDE991" w14:textId="77777777" w:rsidR="005E38C3" w:rsidRPr="001025E3" w:rsidRDefault="005E38C3" w:rsidP="00E4231B">
            <w:pPr>
              <w:spacing w:before="60" w:after="60"/>
            </w:pPr>
            <w:r w:rsidRPr="001025E3">
              <w:t>27</w:t>
            </w:r>
          </w:p>
        </w:tc>
      </w:tr>
      <w:tr w:rsidR="005E38C3" w:rsidRPr="001025E3" w14:paraId="7138F8C9" w14:textId="77777777" w:rsidTr="00E4231B">
        <w:tc>
          <w:tcPr>
            <w:tcW w:w="1147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707919" w14:textId="77777777" w:rsidR="005E38C3" w:rsidRPr="001025E3" w:rsidRDefault="005E38C3" w:rsidP="00E4231B">
            <w:pPr>
              <w:spacing w:before="60" w:after="60"/>
              <w:rPr>
                <w:lang w:val="fr-FR"/>
              </w:rPr>
            </w:pPr>
            <w:r w:rsidRPr="001025E3">
              <w:rPr>
                <w:lang w:val="fr-BE"/>
              </w:rPr>
              <w:t>Plaquettes forestières provenant de taillis à courte rotation (eucalyptus)</w:t>
            </w: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E2A860" w14:textId="77777777" w:rsidR="005E38C3" w:rsidRPr="001025E3" w:rsidRDefault="005E38C3" w:rsidP="00E4231B">
            <w:pPr>
              <w:spacing w:before="60" w:after="60"/>
              <w:ind w:right="195"/>
              <w:jc w:val="right"/>
            </w:pPr>
            <w:r w:rsidRPr="001025E3">
              <w:t>2 500 à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621AC2" w14:textId="77777777" w:rsidR="005E38C3" w:rsidRPr="001025E3" w:rsidRDefault="005E38C3" w:rsidP="00E4231B">
            <w:pPr>
              <w:spacing w:before="60" w:after="60"/>
            </w:pPr>
            <w:r w:rsidRPr="001025E3">
              <w:t>16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A93A93" w14:textId="77777777" w:rsidR="005E38C3" w:rsidRPr="001025E3" w:rsidRDefault="005E38C3" w:rsidP="00E4231B">
            <w:pPr>
              <w:spacing w:before="60" w:after="60"/>
            </w:pPr>
            <w:r w:rsidRPr="001025E3">
              <w:t>18</w:t>
            </w:r>
          </w:p>
        </w:tc>
      </w:tr>
      <w:tr w:rsidR="005E38C3" w:rsidRPr="001025E3" w14:paraId="016A047C" w14:textId="77777777" w:rsidTr="00E4231B">
        <w:tc>
          <w:tcPr>
            <w:tcW w:w="1147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AD19A0" w14:textId="77777777" w:rsidR="005E38C3" w:rsidRPr="001025E3" w:rsidRDefault="005E38C3" w:rsidP="00E4231B">
            <w:pPr>
              <w:spacing w:before="60" w:after="60"/>
              <w:rPr>
                <w:lang w:val="fr-FR"/>
              </w:rPr>
            </w:pPr>
            <w:r w:rsidRPr="001025E3">
              <w:rPr>
                <w:lang w:val="fr-BE"/>
              </w:rPr>
              <w:t>Plaquettes forestières provenant de taillis à courte rotation (peuplier — fertilisé)</w:t>
            </w: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BCEA76" w14:textId="77777777" w:rsidR="005E38C3" w:rsidRPr="001025E3" w:rsidRDefault="005E38C3" w:rsidP="00E4231B">
            <w:pPr>
              <w:spacing w:before="60" w:after="60"/>
            </w:pPr>
            <w:r w:rsidRPr="001025E3">
              <w:t>1 à 500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7B9AD0" w14:textId="77777777" w:rsidR="005E38C3" w:rsidRPr="001025E3" w:rsidRDefault="005E38C3" w:rsidP="00E4231B">
            <w:pPr>
              <w:spacing w:before="60" w:after="60"/>
            </w:pPr>
            <w:r w:rsidRPr="001025E3">
              <w:t>8</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EF179F" w14:textId="77777777" w:rsidR="005E38C3" w:rsidRPr="001025E3" w:rsidRDefault="005E38C3" w:rsidP="00E4231B">
            <w:pPr>
              <w:spacing w:before="60" w:after="60"/>
            </w:pPr>
            <w:r w:rsidRPr="001025E3">
              <w:t>9</w:t>
            </w:r>
          </w:p>
        </w:tc>
      </w:tr>
      <w:tr w:rsidR="005E38C3" w:rsidRPr="001025E3" w14:paraId="57A5ACBB"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5B3AB4BB"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343FCD" w14:textId="77777777" w:rsidR="005E38C3" w:rsidRPr="001025E3" w:rsidRDefault="005E38C3" w:rsidP="00E4231B">
            <w:pPr>
              <w:spacing w:before="60" w:after="60"/>
              <w:ind w:right="195"/>
              <w:jc w:val="right"/>
            </w:pPr>
            <w:r w:rsidRPr="001025E3">
              <w:t>500 à 2 500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8086EB" w14:textId="77777777" w:rsidR="005E38C3" w:rsidRPr="001025E3" w:rsidRDefault="005E38C3" w:rsidP="00E4231B">
            <w:pPr>
              <w:spacing w:before="60" w:after="60"/>
            </w:pPr>
            <w:r w:rsidRPr="001025E3">
              <w:t>10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C4D17E" w14:textId="77777777" w:rsidR="005E38C3" w:rsidRPr="001025E3" w:rsidRDefault="005E38C3" w:rsidP="00E4231B">
            <w:pPr>
              <w:spacing w:before="60" w:after="60"/>
            </w:pPr>
            <w:r w:rsidRPr="001025E3">
              <w:t>11</w:t>
            </w:r>
          </w:p>
        </w:tc>
      </w:tr>
      <w:tr w:rsidR="005E38C3" w:rsidRPr="001025E3" w14:paraId="2F3ABA36"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09E07999"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A59922" w14:textId="77777777" w:rsidR="005E38C3" w:rsidRPr="001025E3" w:rsidRDefault="005E38C3" w:rsidP="00E4231B">
            <w:pPr>
              <w:spacing w:before="60" w:after="60"/>
              <w:ind w:right="195"/>
              <w:jc w:val="right"/>
            </w:pPr>
            <w:r w:rsidRPr="001025E3">
              <w:t>2 500 à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F069D3" w14:textId="77777777" w:rsidR="005E38C3" w:rsidRPr="001025E3" w:rsidRDefault="005E38C3" w:rsidP="00E4231B">
            <w:pPr>
              <w:spacing w:before="60" w:after="60"/>
            </w:pPr>
            <w:r w:rsidRPr="001025E3">
              <w:t>15</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18672B" w14:textId="77777777" w:rsidR="005E38C3" w:rsidRPr="001025E3" w:rsidRDefault="005E38C3" w:rsidP="00E4231B">
            <w:pPr>
              <w:spacing w:before="60" w:after="60"/>
            </w:pPr>
            <w:r w:rsidRPr="001025E3">
              <w:t>18</w:t>
            </w:r>
          </w:p>
        </w:tc>
      </w:tr>
      <w:tr w:rsidR="005E38C3" w:rsidRPr="001025E3" w14:paraId="2251B3C9"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7B066F13"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E0145A" w14:textId="77777777" w:rsidR="005E38C3" w:rsidRPr="001025E3" w:rsidRDefault="005E38C3" w:rsidP="00E4231B">
            <w:pPr>
              <w:spacing w:before="60" w:after="60"/>
              <w:ind w:right="195"/>
              <w:jc w:val="right"/>
            </w:pPr>
            <w:r w:rsidRPr="001025E3">
              <w:t>Au-dessus de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79A2A0" w14:textId="77777777" w:rsidR="005E38C3" w:rsidRPr="001025E3" w:rsidRDefault="005E38C3" w:rsidP="00E4231B">
            <w:pPr>
              <w:spacing w:before="60" w:after="60"/>
            </w:pPr>
            <w:r w:rsidRPr="001025E3">
              <w:t>25</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60BD7A" w14:textId="77777777" w:rsidR="005E38C3" w:rsidRPr="001025E3" w:rsidRDefault="005E38C3" w:rsidP="00E4231B">
            <w:pPr>
              <w:spacing w:before="60" w:after="60"/>
            </w:pPr>
            <w:r w:rsidRPr="001025E3">
              <w:t>30</w:t>
            </w:r>
          </w:p>
        </w:tc>
      </w:tr>
      <w:tr w:rsidR="005E38C3" w:rsidRPr="001025E3" w14:paraId="76839B26" w14:textId="77777777" w:rsidTr="00E4231B">
        <w:tc>
          <w:tcPr>
            <w:tcW w:w="1147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6ADDEB" w14:textId="77777777" w:rsidR="005E38C3" w:rsidRPr="001025E3" w:rsidRDefault="005E38C3" w:rsidP="00E4231B">
            <w:pPr>
              <w:spacing w:before="60" w:after="60"/>
              <w:rPr>
                <w:lang w:val="fr-FR"/>
              </w:rPr>
            </w:pPr>
            <w:r w:rsidRPr="001025E3">
              <w:rPr>
                <w:lang w:val="fr-BE"/>
              </w:rPr>
              <w:t>Plaquettes forestières provenant de taillis à courte rotation (peuplier — pas de fertilisation)</w:t>
            </w: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D0472E" w14:textId="77777777" w:rsidR="005E38C3" w:rsidRPr="001025E3" w:rsidRDefault="005E38C3" w:rsidP="00E4231B">
            <w:pPr>
              <w:spacing w:before="60" w:after="60"/>
            </w:pPr>
            <w:r w:rsidRPr="001025E3">
              <w:t>1 à 500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477C23" w14:textId="77777777" w:rsidR="005E38C3" w:rsidRPr="001025E3" w:rsidRDefault="005E38C3" w:rsidP="00E4231B">
            <w:pPr>
              <w:spacing w:before="60" w:after="60"/>
            </w:pPr>
            <w:r w:rsidRPr="001025E3">
              <w:t>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722F0B" w14:textId="77777777" w:rsidR="005E38C3" w:rsidRPr="001025E3" w:rsidRDefault="005E38C3" w:rsidP="00E4231B">
            <w:pPr>
              <w:spacing w:before="60" w:after="60"/>
            </w:pPr>
            <w:r w:rsidRPr="001025E3">
              <w:t>7</w:t>
            </w:r>
          </w:p>
        </w:tc>
      </w:tr>
      <w:tr w:rsidR="005E38C3" w:rsidRPr="001025E3" w14:paraId="40176004"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31E3FF0F"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BCBED7" w14:textId="77777777" w:rsidR="005E38C3" w:rsidRPr="001025E3" w:rsidRDefault="005E38C3" w:rsidP="00E4231B">
            <w:pPr>
              <w:spacing w:before="60" w:after="60"/>
              <w:ind w:right="195"/>
              <w:jc w:val="right"/>
            </w:pPr>
            <w:r w:rsidRPr="001025E3">
              <w:t>500 à 2 500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F1F028" w14:textId="77777777" w:rsidR="005E38C3" w:rsidRPr="001025E3" w:rsidRDefault="005E38C3" w:rsidP="00E4231B">
            <w:pPr>
              <w:spacing w:before="60" w:after="60"/>
            </w:pPr>
            <w:r w:rsidRPr="001025E3">
              <w:t>8</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971541" w14:textId="77777777" w:rsidR="005E38C3" w:rsidRPr="001025E3" w:rsidRDefault="005E38C3" w:rsidP="00E4231B">
            <w:pPr>
              <w:spacing w:before="60" w:after="60"/>
            </w:pPr>
            <w:r w:rsidRPr="001025E3">
              <w:t>10</w:t>
            </w:r>
          </w:p>
        </w:tc>
      </w:tr>
      <w:tr w:rsidR="005E38C3" w:rsidRPr="001025E3" w14:paraId="6CB33E5D"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5BCB479A"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86CA18" w14:textId="77777777" w:rsidR="005E38C3" w:rsidRPr="001025E3" w:rsidRDefault="005E38C3" w:rsidP="00E4231B">
            <w:pPr>
              <w:spacing w:before="60" w:after="60"/>
              <w:ind w:right="195"/>
              <w:jc w:val="right"/>
            </w:pPr>
            <w:r w:rsidRPr="001025E3">
              <w:t>2 500 à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03CAD1" w14:textId="77777777" w:rsidR="005E38C3" w:rsidRPr="001025E3" w:rsidRDefault="005E38C3" w:rsidP="00E4231B">
            <w:pPr>
              <w:spacing w:before="60" w:after="60"/>
            </w:pPr>
            <w:r w:rsidRPr="001025E3">
              <w:t>14</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88946F" w14:textId="77777777" w:rsidR="005E38C3" w:rsidRPr="001025E3" w:rsidRDefault="005E38C3" w:rsidP="00E4231B">
            <w:pPr>
              <w:spacing w:before="60" w:after="60"/>
            </w:pPr>
            <w:r w:rsidRPr="001025E3">
              <w:t>16</w:t>
            </w:r>
          </w:p>
        </w:tc>
      </w:tr>
      <w:tr w:rsidR="005E38C3" w:rsidRPr="001025E3" w14:paraId="25FB8E8A"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336C6009"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AD029F" w14:textId="77777777" w:rsidR="005E38C3" w:rsidRPr="001025E3" w:rsidRDefault="005E38C3" w:rsidP="00E4231B">
            <w:pPr>
              <w:spacing w:before="60" w:after="60"/>
              <w:ind w:right="195"/>
              <w:jc w:val="right"/>
            </w:pPr>
            <w:r w:rsidRPr="001025E3">
              <w:t xml:space="preserve">Au-dessus de </w:t>
            </w:r>
            <w:r w:rsidRPr="001025E3">
              <w:lastRenderedPageBreak/>
              <w:t>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4A874D" w14:textId="77777777" w:rsidR="005E38C3" w:rsidRPr="001025E3" w:rsidRDefault="005E38C3" w:rsidP="00E4231B">
            <w:pPr>
              <w:spacing w:before="60" w:after="60"/>
            </w:pPr>
            <w:r w:rsidRPr="001025E3">
              <w:lastRenderedPageBreak/>
              <w:t>24</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3539EA" w14:textId="77777777" w:rsidR="005E38C3" w:rsidRPr="001025E3" w:rsidRDefault="005E38C3" w:rsidP="00E4231B">
            <w:pPr>
              <w:spacing w:before="60" w:after="60"/>
            </w:pPr>
            <w:r w:rsidRPr="001025E3">
              <w:t>28</w:t>
            </w:r>
          </w:p>
        </w:tc>
      </w:tr>
      <w:tr w:rsidR="005E38C3" w:rsidRPr="001025E3" w14:paraId="3AECCD62" w14:textId="77777777" w:rsidTr="00E4231B">
        <w:tc>
          <w:tcPr>
            <w:tcW w:w="1147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981761" w14:textId="77777777" w:rsidR="005E38C3" w:rsidRPr="001025E3" w:rsidRDefault="005E38C3" w:rsidP="00E4231B">
            <w:pPr>
              <w:spacing w:before="60" w:after="60"/>
              <w:rPr>
                <w:lang w:val="fr-FR"/>
              </w:rPr>
            </w:pPr>
            <w:r w:rsidRPr="001025E3">
              <w:rPr>
                <w:lang w:val="fr-BE"/>
              </w:rPr>
              <w:t>Plaquettes forestières issues de billons</w:t>
            </w: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C5B682" w14:textId="77777777" w:rsidR="005E38C3" w:rsidRPr="001025E3" w:rsidRDefault="005E38C3" w:rsidP="00E4231B">
            <w:pPr>
              <w:spacing w:before="60" w:after="60"/>
            </w:pPr>
            <w:r w:rsidRPr="001025E3">
              <w:t>1 à 500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F78401" w14:textId="77777777" w:rsidR="005E38C3" w:rsidRPr="001025E3" w:rsidRDefault="005E38C3" w:rsidP="00E4231B">
            <w:pPr>
              <w:spacing w:before="60" w:after="60"/>
            </w:pPr>
            <w:r w:rsidRPr="001025E3">
              <w:t>5</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8FC7B2" w14:textId="77777777" w:rsidR="005E38C3" w:rsidRPr="001025E3" w:rsidRDefault="005E38C3" w:rsidP="00E4231B">
            <w:pPr>
              <w:spacing w:before="60" w:after="60"/>
            </w:pPr>
            <w:r w:rsidRPr="001025E3">
              <w:t>6</w:t>
            </w:r>
          </w:p>
        </w:tc>
      </w:tr>
      <w:tr w:rsidR="005E38C3" w:rsidRPr="001025E3" w14:paraId="6D2A4593"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298FFAA6"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8F882D" w14:textId="77777777" w:rsidR="005E38C3" w:rsidRPr="001025E3" w:rsidRDefault="005E38C3" w:rsidP="00E4231B">
            <w:pPr>
              <w:spacing w:before="60" w:after="60"/>
              <w:ind w:right="195"/>
              <w:jc w:val="right"/>
            </w:pPr>
            <w:r w:rsidRPr="001025E3">
              <w:t>500 à 2 500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67DFF9" w14:textId="77777777" w:rsidR="005E38C3" w:rsidRPr="001025E3" w:rsidRDefault="005E38C3" w:rsidP="00E4231B">
            <w:pPr>
              <w:spacing w:before="60" w:after="60"/>
            </w:pPr>
            <w:r w:rsidRPr="001025E3">
              <w:t>7</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07FAB9" w14:textId="77777777" w:rsidR="005E38C3" w:rsidRPr="001025E3" w:rsidRDefault="005E38C3" w:rsidP="00E4231B">
            <w:pPr>
              <w:spacing w:before="60" w:after="60"/>
            </w:pPr>
            <w:r w:rsidRPr="001025E3">
              <w:t>8</w:t>
            </w:r>
          </w:p>
        </w:tc>
      </w:tr>
      <w:tr w:rsidR="005E38C3" w:rsidRPr="001025E3" w14:paraId="08CB2CD1"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09BC055A"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26055F" w14:textId="77777777" w:rsidR="005E38C3" w:rsidRPr="001025E3" w:rsidRDefault="005E38C3" w:rsidP="00E4231B">
            <w:pPr>
              <w:spacing w:before="60" w:after="60"/>
              <w:ind w:right="195"/>
              <w:jc w:val="right"/>
            </w:pPr>
            <w:r w:rsidRPr="001025E3">
              <w:t>2 500 à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A8BF6B" w14:textId="77777777" w:rsidR="005E38C3" w:rsidRPr="001025E3" w:rsidRDefault="005E38C3" w:rsidP="00E4231B">
            <w:pPr>
              <w:spacing w:before="60" w:after="60"/>
            </w:pPr>
            <w:r w:rsidRPr="001025E3">
              <w:t>12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C41E4D" w14:textId="77777777" w:rsidR="005E38C3" w:rsidRPr="001025E3" w:rsidRDefault="005E38C3" w:rsidP="00E4231B">
            <w:pPr>
              <w:spacing w:before="60" w:after="60"/>
            </w:pPr>
            <w:r w:rsidRPr="001025E3">
              <w:t>15</w:t>
            </w:r>
          </w:p>
        </w:tc>
      </w:tr>
      <w:tr w:rsidR="005E38C3" w:rsidRPr="001025E3" w14:paraId="3119B9B5"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75831448"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ADFD80" w14:textId="77777777" w:rsidR="005E38C3" w:rsidRPr="001025E3" w:rsidRDefault="005E38C3" w:rsidP="00E4231B">
            <w:pPr>
              <w:spacing w:before="60" w:after="60"/>
              <w:ind w:right="195"/>
              <w:jc w:val="right"/>
            </w:pPr>
            <w:r w:rsidRPr="001025E3">
              <w:t>Au-dessus de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E2EE57" w14:textId="77777777" w:rsidR="005E38C3" w:rsidRPr="001025E3" w:rsidRDefault="005E38C3" w:rsidP="00E4231B">
            <w:pPr>
              <w:spacing w:before="60" w:after="60"/>
            </w:pPr>
            <w:r w:rsidRPr="001025E3">
              <w:t>22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DE6D74" w14:textId="77777777" w:rsidR="005E38C3" w:rsidRPr="001025E3" w:rsidRDefault="005E38C3" w:rsidP="00E4231B">
            <w:pPr>
              <w:spacing w:before="60" w:after="60"/>
            </w:pPr>
            <w:r w:rsidRPr="001025E3">
              <w:t>27</w:t>
            </w:r>
          </w:p>
        </w:tc>
      </w:tr>
      <w:tr w:rsidR="005E38C3" w:rsidRPr="001025E3" w14:paraId="56E1536E" w14:textId="77777777" w:rsidTr="00E4231B">
        <w:tc>
          <w:tcPr>
            <w:tcW w:w="1147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F621EE" w14:textId="77777777" w:rsidR="005E38C3" w:rsidRPr="001025E3" w:rsidRDefault="005E38C3" w:rsidP="00E4231B">
            <w:pPr>
              <w:spacing w:before="60" w:after="60"/>
              <w:rPr>
                <w:lang w:val="fr-FR"/>
              </w:rPr>
            </w:pPr>
            <w:r w:rsidRPr="001025E3">
              <w:rPr>
                <w:lang w:val="fr-BE"/>
              </w:rPr>
              <w:t>Produits connexes des industries de transformation du bois</w:t>
            </w: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8084BE" w14:textId="77777777" w:rsidR="005E38C3" w:rsidRPr="001025E3" w:rsidRDefault="005E38C3" w:rsidP="00E4231B">
            <w:pPr>
              <w:spacing w:before="60" w:after="60"/>
            </w:pPr>
            <w:r w:rsidRPr="001025E3">
              <w:t>1 à 500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7172B3" w14:textId="77777777" w:rsidR="005E38C3" w:rsidRPr="001025E3" w:rsidRDefault="005E38C3" w:rsidP="00E4231B">
            <w:pPr>
              <w:spacing w:before="60" w:after="60"/>
            </w:pPr>
            <w:r w:rsidRPr="001025E3">
              <w:t>4</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49F24D" w14:textId="77777777" w:rsidR="005E38C3" w:rsidRPr="001025E3" w:rsidRDefault="005E38C3" w:rsidP="00E4231B">
            <w:pPr>
              <w:spacing w:before="60" w:after="60"/>
            </w:pPr>
            <w:r w:rsidRPr="001025E3">
              <w:t>5</w:t>
            </w:r>
          </w:p>
        </w:tc>
      </w:tr>
      <w:tr w:rsidR="005E38C3" w:rsidRPr="001025E3" w14:paraId="2A6B588D"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1D4A8C8A"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FE3AFC" w14:textId="77777777" w:rsidR="005E38C3" w:rsidRPr="001025E3" w:rsidRDefault="005E38C3" w:rsidP="00E4231B">
            <w:pPr>
              <w:spacing w:before="60" w:after="60"/>
              <w:ind w:right="195"/>
              <w:jc w:val="right"/>
            </w:pPr>
            <w:r w:rsidRPr="001025E3">
              <w:t>500 à 2 500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29BFDE" w14:textId="77777777" w:rsidR="005E38C3" w:rsidRPr="001025E3" w:rsidRDefault="005E38C3" w:rsidP="00E4231B">
            <w:pPr>
              <w:spacing w:before="60" w:after="60"/>
            </w:pPr>
            <w:r w:rsidRPr="001025E3">
              <w:t>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B29E2F" w14:textId="77777777" w:rsidR="005E38C3" w:rsidRPr="001025E3" w:rsidRDefault="005E38C3" w:rsidP="00E4231B">
            <w:pPr>
              <w:spacing w:before="60" w:after="60"/>
            </w:pPr>
            <w:r w:rsidRPr="001025E3">
              <w:t>7</w:t>
            </w:r>
          </w:p>
        </w:tc>
      </w:tr>
      <w:tr w:rsidR="005E38C3" w:rsidRPr="001025E3" w14:paraId="29BA2281"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7330ED24"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0668B4" w14:textId="77777777" w:rsidR="005E38C3" w:rsidRPr="001025E3" w:rsidRDefault="005E38C3" w:rsidP="00E4231B">
            <w:pPr>
              <w:spacing w:before="60" w:after="60"/>
              <w:ind w:right="195"/>
              <w:jc w:val="right"/>
            </w:pPr>
            <w:r w:rsidRPr="001025E3">
              <w:t>2 500 à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EB8727" w14:textId="77777777" w:rsidR="005E38C3" w:rsidRPr="001025E3" w:rsidRDefault="005E38C3" w:rsidP="00E4231B">
            <w:pPr>
              <w:spacing w:before="60" w:after="60"/>
            </w:pPr>
            <w:r w:rsidRPr="001025E3">
              <w:t>11</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AC9AC3" w14:textId="77777777" w:rsidR="005E38C3" w:rsidRPr="001025E3" w:rsidRDefault="005E38C3" w:rsidP="00E4231B">
            <w:pPr>
              <w:spacing w:before="60" w:after="60"/>
            </w:pPr>
            <w:r w:rsidRPr="001025E3">
              <w:t>13</w:t>
            </w:r>
          </w:p>
        </w:tc>
      </w:tr>
      <w:tr w:rsidR="005E38C3" w:rsidRPr="001025E3" w14:paraId="054216DC"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64CA6569"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A14FFA" w14:textId="77777777" w:rsidR="005E38C3" w:rsidRPr="001025E3" w:rsidRDefault="005E38C3" w:rsidP="00E4231B">
            <w:pPr>
              <w:spacing w:before="60" w:after="60"/>
              <w:ind w:right="195"/>
              <w:jc w:val="right"/>
            </w:pPr>
            <w:r w:rsidRPr="001025E3">
              <w:t>Plus de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85F3B4" w14:textId="77777777" w:rsidR="005E38C3" w:rsidRPr="001025E3" w:rsidRDefault="005E38C3" w:rsidP="00E4231B">
            <w:pPr>
              <w:spacing w:before="60" w:after="60"/>
            </w:pPr>
            <w:r w:rsidRPr="001025E3">
              <w:t>21</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E2F79E" w14:textId="77777777" w:rsidR="005E38C3" w:rsidRPr="001025E3" w:rsidRDefault="005E38C3" w:rsidP="00E4231B">
            <w:pPr>
              <w:spacing w:before="60" w:after="60"/>
            </w:pPr>
            <w:r w:rsidRPr="001025E3">
              <w:t>25</w:t>
            </w:r>
          </w:p>
        </w:tc>
      </w:tr>
      <w:tr w:rsidR="005E38C3" w:rsidRPr="001025E3" w14:paraId="2784C0A6" w14:textId="77777777" w:rsidTr="00E4231B">
        <w:tc>
          <w:tcPr>
            <w:tcW w:w="1147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739AB6" w14:textId="77777777" w:rsidR="005E38C3" w:rsidRPr="001025E3" w:rsidRDefault="005E38C3" w:rsidP="00E4231B">
            <w:pPr>
              <w:spacing w:before="60" w:after="60"/>
              <w:rPr>
                <w:lang w:val="fr-FR"/>
              </w:rPr>
            </w:pPr>
            <w:r w:rsidRPr="001025E3">
              <w:rPr>
                <w:lang w:val="fr-BE"/>
              </w:rPr>
              <w:t>Briquettes ou granulés de bois provenant de rémanents d'exploitation forestière (cas 1)</w:t>
            </w: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031914" w14:textId="77777777" w:rsidR="005E38C3" w:rsidRPr="001025E3" w:rsidRDefault="005E38C3" w:rsidP="00E4231B">
            <w:pPr>
              <w:spacing w:before="60" w:after="60"/>
            </w:pPr>
            <w:r w:rsidRPr="001025E3">
              <w:t>1 à 500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E5C964" w14:textId="77777777" w:rsidR="005E38C3" w:rsidRPr="001025E3" w:rsidRDefault="005E38C3" w:rsidP="00E4231B">
            <w:pPr>
              <w:spacing w:before="60" w:after="60"/>
            </w:pPr>
            <w:r w:rsidRPr="001025E3">
              <w:t>29</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6BD2DA" w14:textId="77777777" w:rsidR="005E38C3" w:rsidRPr="001025E3" w:rsidRDefault="005E38C3" w:rsidP="00E4231B">
            <w:pPr>
              <w:spacing w:before="60" w:after="60"/>
            </w:pPr>
            <w:r w:rsidRPr="001025E3">
              <w:t>35</w:t>
            </w:r>
          </w:p>
        </w:tc>
      </w:tr>
      <w:tr w:rsidR="005E38C3" w:rsidRPr="001025E3" w14:paraId="2FC60E60"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2ADF76C6"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DC54EF" w14:textId="77777777" w:rsidR="005E38C3" w:rsidRPr="001025E3" w:rsidRDefault="005E38C3" w:rsidP="00E4231B">
            <w:pPr>
              <w:spacing w:before="60" w:after="60"/>
              <w:ind w:right="195"/>
              <w:jc w:val="right"/>
            </w:pPr>
            <w:r w:rsidRPr="001025E3">
              <w:t>500 à 2 500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B327D8" w14:textId="77777777" w:rsidR="005E38C3" w:rsidRPr="001025E3" w:rsidRDefault="005E38C3" w:rsidP="00E4231B">
            <w:pPr>
              <w:spacing w:before="60" w:after="60"/>
            </w:pPr>
            <w:r w:rsidRPr="001025E3">
              <w:t>29</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0C6D33" w14:textId="77777777" w:rsidR="005E38C3" w:rsidRPr="001025E3" w:rsidRDefault="005E38C3" w:rsidP="00E4231B">
            <w:pPr>
              <w:spacing w:before="60" w:after="60"/>
            </w:pPr>
            <w:r w:rsidRPr="001025E3">
              <w:t>35</w:t>
            </w:r>
          </w:p>
        </w:tc>
      </w:tr>
      <w:tr w:rsidR="005E38C3" w:rsidRPr="001025E3" w14:paraId="60DD4241"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5C225257"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BDA8CD" w14:textId="77777777" w:rsidR="005E38C3" w:rsidRPr="001025E3" w:rsidRDefault="005E38C3" w:rsidP="00E4231B">
            <w:pPr>
              <w:spacing w:before="60" w:after="60"/>
              <w:ind w:right="195"/>
              <w:jc w:val="right"/>
            </w:pPr>
            <w:r w:rsidRPr="001025E3">
              <w:t>2 500 à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01881B" w14:textId="77777777" w:rsidR="005E38C3" w:rsidRPr="001025E3" w:rsidRDefault="005E38C3" w:rsidP="00E4231B">
            <w:pPr>
              <w:spacing w:before="60" w:after="60"/>
            </w:pPr>
            <w:r w:rsidRPr="001025E3">
              <w:t>30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CF402A" w14:textId="77777777" w:rsidR="005E38C3" w:rsidRPr="001025E3" w:rsidRDefault="005E38C3" w:rsidP="00E4231B">
            <w:pPr>
              <w:spacing w:before="60" w:after="60"/>
            </w:pPr>
            <w:r w:rsidRPr="001025E3">
              <w:t>36</w:t>
            </w:r>
          </w:p>
        </w:tc>
      </w:tr>
      <w:tr w:rsidR="005E38C3" w:rsidRPr="001025E3" w14:paraId="2ED24187"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23439DE4"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0D0B57" w14:textId="77777777" w:rsidR="005E38C3" w:rsidRPr="001025E3" w:rsidRDefault="005E38C3" w:rsidP="00E4231B">
            <w:pPr>
              <w:spacing w:before="60" w:after="60"/>
              <w:ind w:right="195"/>
              <w:jc w:val="right"/>
            </w:pPr>
            <w:r w:rsidRPr="001025E3">
              <w:t>Plus de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790ECE" w14:textId="77777777" w:rsidR="005E38C3" w:rsidRPr="001025E3" w:rsidRDefault="005E38C3" w:rsidP="00E4231B">
            <w:pPr>
              <w:spacing w:before="60" w:after="60"/>
            </w:pPr>
            <w:r w:rsidRPr="001025E3">
              <w:t>34</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39B49A" w14:textId="77777777" w:rsidR="005E38C3" w:rsidRPr="001025E3" w:rsidRDefault="005E38C3" w:rsidP="00E4231B">
            <w:pPr>
              <w:spacing w:before="60" w:after="60"/>
            </w:pPr>
            <w:r w:rsidRPr="001025E3">
              <w:t>41</w:t>
            </w:r>
          </w:p>
        </w:tc>
      </w:tr>
      <w:tr w:rsidR="005E38C3" w:rsidRPr="001025E3" w14:paraId="6B109163" w14:textId="77777777" w:rsidTr="00E4231B">
        <w:tc>
          <w:tcPr>
            <w:tcW w:w="1147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2899C1" w14:textId="77777777" w:rsidR="005E38C3" w:rsidRPr="001025E3" w:rsidRDefault="005E38C3" w:rsidP="00E4231B">
            <w:pPr>
              <w:spacing w:before="60" w:after="60"/>
              <w:rPr>
                <w:lang w:val="fr-FR"/>
              </w:rPr>
            </w:pPr>
            <w:r w:rsidRPr="001025E3">
              <w:rPr>
                <w:lang w:val="fr-BE"/>
              </w:rPr>
              <w:t>Briquettes ou granulés de bois provenant de rémanents d'exploitation forestière (cas 2a)</w:t>
            </w: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9F666A" w14:textId="77777777" w:rsidR="005E38C3" w:rsidRPr="001025E3" w:rsidRDefault="005E38C3" w:rsidP="00E4231B">
            <w:pPr>
              <w:spacing w:before="60" w:after="60"/>
            </w:pPr>
            <w:r w:rsidRPr="001025E3">
              <w:t>1 à 500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28E087" w14:textId="77777777" w:rsidR="005E38C3" w:rsidRPr="001025E3" w:rsidRDefault="005E38C3" w:rsidP="00E4231B">
            <w:pPr>
              <w:spacing w:before="60" w:after="60"/>
            </w:pPr>
            <w:r w:rsidRPr="001025E3">
              <w:t>16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3A63B9" w14:textId="77777777" w:rsidR="005E38C3" w:rsidRPr="001025E3" w:rsidRDefault="005E38C3" w:rsidP="00E4231B">
            <w:pPr>
              <w:spacing w:before="60" w:after="60"/>
            </w:pPr>
            <w:r w:rsidRPr="001025E3">
              <w:t>19</w:t>
            </w:r>
          </w:p>
        </w:tc>
      </w:tr>
      <w:tr w:rsidR="005E38C3" w:rsidRPr="001025E3" w14:paraId="26A098FD"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75A6735B"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A45596" w14:textId="77777777" w:rsidR="005E38C3" w:rsidRPr="001025E3" w:rsidRDefault="005E38C3" w:rsidP="00E4231B">
            <w:pPr>
              <w:spacing w:before="60" w:after="60"/>
              <w:ind w:right="195"/>
              <w:jc w:val="right"/>
            </w:pPr>
            <w:r w:rsidRPr="001025E3">
              <w:t>500 à 2 500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7401C7" w14:textId="77777777" w:rsidR="005E38C3" w:rsidRPr="001025E3" w:rsidRDefault="005E38C3" w:rsidP="00E4231B">
            <w:pPr>
              <w:spacing w:before="60" w:after="60"/>
            </w:pPr>
            <w:r w:rsidRPr="001025E3">
              <w:t>16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752887" w14:textId="77777777" w:rsidR="005E38C3" w:rsidRPr="001025E3" w:rsidRDefault="005E38C3" w:rsidP="00E4231B">
            <w:pPr>
              <w:spacing w:before="60" w:after="60"/>
            </w:pPr>
            <w:r w:rsidRPr="001025E3">
              <w:t>19</w:t>
            </w:r>
          </w:p>
        </w:tc>
      </w:tr>
      <w:tr w:rsidR="005E38C3" w:rsidRPr="001025E3" w14:paraId="505FFCFC"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7A19E27F"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131201" w14:textId="77777777" w:rsidR="005E38C3" w:rsidRPr="001025E3" w:rsidRDefault="005E38C3" w:rsidP="00E4231B">
            <w:pPr>
              <w:spacing w:before="60" w:after="60"/>
              <w:ind w:right="195"/>
              <w:jc w:val="right"/>
            </w:pPr>
            <w:r w:rsidRPr="001025E3">
              <w:t>2 500 à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A6918B" w14:textId="77777777" w:rsidR="005E38C3" w:rsidRPr="001025E3" w:rsidRDefault="005E38C3" w:rsidP="00E4231B">
            <w:pPr>
              <w:spacing w:before="60" w:after="60"/>
            </w:pPr>
            <w:r w:rsidRPr="001025E3">
              <w:t>17</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2A71E4" w14:textId="77777777" w:rsidR="005E38C3" w:rsidRPr="001025E3" w:rsidRDefault="005E38C3" w:rsidP="00E4231B">
            <w:pPr>
              <w:spacing w:before="60" w:after="60"/>
            </w:pPr>
            <w:r w:rsidRPr="001025E3">
              <w:t>21</w:t>
            </w:r>
          </w:p>
        </w:tc>
      </w:tr>
      <w:tr w:rsidR="005E38C3" w:rsidRPr="001025E3" w14:paraId="323FC236"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0D79427E"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F8814F" w14:textId="77777777" w:rsidR="005E38C3" w:rsidRPr="001025E3" w:rsidRDefault="005E38C3" w:rsidP="00E4231B">
            <w:pPr>
              <w:spacing w:before="60" w:after="60"/>
              <w:ind w:right="195"/>
              <w:jc w:val="right"/>
            </w:pPr>
            <w:r w:rsidRPr="001025E3">
              <w:t>Plus de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85B3F9" w14:textId="77777777" w:rsidR="005E38C3" w:rsidRPr="001025E3" w:rsidRDefault="005E38C3" w:rsidP="00E4231B">
            <w:pPr>
              <w:spacing w:before="60" w:after="60"/>
            </w:pPr>
            <w:r w:rsidRPr="001025E3">
              <w:t>21</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565676" w14:textId="77777777" w:rsidR="005E38C3" w:rsidRPr="001025E3" w:rsidRDefault="005E38C3" w:rsidP="00E4231B">
            <w:pPr>
              <w:spacing w:before="60" w:after="60"/>
            </w:pPr>
            <w:r w:rsidRPr="001025E3">
              <w:t>25</w:t>
            </w:r>
          </w:p>
        </w:tc>
      </w:tr>
      <w:tr w:rsidR="005E38C3" w:rsidRPr="001025E3" w14:paraId="4462282F" w14:textId="77777777" w:rsidTr="00E4231B">
        <w:tc>
          <w:tcPr>
            <w:tcW w:w="1147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0A672F" w14:textId="77777777" w:rsidR="005E38C3" w:rsidRPr="001025E3" w:rsidRDefault="005E38C3" w:rsidP="00E4231B">
            <w:pPr>
              <w:spacing w:before="60" w:after="60"/>
              <w:rPr>
                <w:lang w:val="fr-FR"/>
              </w:rPr>
            </w:pPr>
            <w:r w:rsidRPr="001025E3">
              <w:rPr>
                <w:lang w:val="fr-BE"/>
              </w:rPr>
              <w:t>Briquettes ou granulés de bois provenant de rémanents d'exploitation forestière (cas 3a)</w:t>
            </w: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25608C" w14:textId="77777777" w:rsidR="005E38C3" w:rsidRPr="001025E3" w:rsidRDefault="005E38C3" w:rsidP="00E4231B">
            <w:pPr>
              <w:spacing w:before="60" w:after="60"/>
            </w:pPr>
            <w:r w:rsidRPr="001025E3">
              <w:t>1 à 500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F5B8F9" w14:textId="77777777" w:rsidR="005E38C3" w:rsidRPr="001025E3" w:rsidRDefault="005E38C3" w:rsidP="00E4231B">
            <w:pPr>
              <w:spacing w:before="60" w:after="60"/>
            </w:pPr>
            <w:r w:rsidRPr="001025E3">
              <w:t>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C5E153" w14:textId="77777777" w:rsidR="005E38C3" w:rsidRPr="001025E3" w:rsidRDefault="005E38C3" w:rsidP="00E4231B">
            <w:pPr>
              <w:spacing w:before="60" w:after="60"/>
            </w:pPr>
            <w:r w:rsidRPr="001025E3">
              <w:t>7</w:t>
            </w:r>
          </w:p>
        </w:tc>
      </w:tr>
      <w:tr w:rsidR="005E38C3" w:rsidRPr="001025E3" w14:paraId="3E1A6C72"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04AC76CF"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568D9B" w14:textId="77777777" w:rsidR="005E38C3" w:rsidRPr="001025E3" w:rsidRDefault="005E38C3" w:rsidP="00E4231B">
            <w:pPr>
              <w:spacing w:before="60" w:after="60"/>
              <w:ind w:right="195"/>
              <w:jc w:val="right"/>
            </w:pPr>
            <w:r w:rsidRPr="001025E3">
              <w:t>500 à 2 500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836C2A" w14:textId="77777777" w:rsidR="005E38C3" w:rsidRPr="001025E3" w:rsidRDefault="005E38C3" w:rsidP="00E4231B">
            <w:pPr>
              <w:spacing w:before="60" w:after="60"/>
            </w:pPr>
            <w:r w:rsidRPr="001025E3">
              <w:t>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D986F0" w14:textId="77777777" w:rsidR="005E38C3" w:rsidRPr="001025E3" w:rsidRDefault="005E38C3" w:rsidP="00E4231B">
            <w:pPr>
              <w:spacing w:before="60" w:after="60"/>
            </w:pPr>
            <w:r w:rsidRPr="001025E3">
              <w:t>7</w:t>
            </w:r>
          </w:p>
        </w:tc>
      </w:tr>
      <w:tr w:rsidR="005E38C3" w:rsidRPr="001025E3" w14:paraId="4BDDE1B0"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16BF214A"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6CDF7C" w14:textId="77777777" w:rsidR="005E38C3" w:rsidRPr="001025E3" w:rsidRDefault="005E38C3" w:rsidP="00E4231B">
            <w:pPr>
              <w:spacing w:before="60" w:after="60"/>
              <w:ind w:right="195"/>
              <w:jc w:val="right"/>
            </w:pPr>
            <w:r w:rsidRPr="001025E3">
              <w:t>2 500 à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C67C74" w14:textId="77777777" w:rsidR="005E38C3" w:rsidRPr="001025E3" w:rsidRDefault="005E38C3" w:rsidP="00E4231B">
            <w:pPr>
              <w:spacing w:before="60" w:after="60"/>
            </w:pPr>
            <w:r w:rsidRPr="001025E3">
              <w:t>7</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A130E7" w14:textId="77777777" w:rsidR="005E38C3" w:rsidRPr="001025E3" w:rsidRDefault="005E38C3" w:rsidP="00E4231B">
            <w:pPr>
              <w:spacing w:before="60" w:after="60"/>
            </w:pPr>
            <w:r w:rsidRPr="001025E3">
              <w:t>8</w:t>
            </w:r>
          </w:p>
        </w:tc>
      </w:tr>
      <w:tr w:rsidR="005E38C3" w:rsidRPr="001025E3" w14:paraId="6F7ED02F"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1A27F9A0"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A03D0E" w14:textId="77777777" w:rsidR="005E38C3" w:rsidRPr="001025E3" w:rsidRDefault="005E38C3" w:rsidP="00E4231B">
            <w:pPr>
              <w:spacing w:before="60" w:after="60"/>
              <w:ind w:right="195"/>
              <w:jc w:val="right"/>
            </w:pPr>
            <w:r w:rsidRPr="001025E3">
              <w:t>Plus de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52F1F7" w14:textId="77777777" w:rsidR="005E38C3" w:rsidRPr="001025E3" w:rsidRDefault="005E38C3" w:rsidP="00E4231B">
            <w:pPr>
              <w:spacing w:before="60" w:after="60"/>
            </w:pPr>
            <w:r w:rsidRPr="001025E3">
              <w:t>11</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196D31" w14:textId="77777777" w:rsidR="005E38C3" w:rsidRPr="001025E3" w:rsidRDefault="005E38C3" w:rsidP="00E4231B">
            <w:pPr>
              <w:spacing w:before="60" w:after="60"/>
            </w:pPr>
            <w:r w:rsidRPr="001025E3">
              <w:t>13</w:t>
            </w:r>
          </w:p>
        </w:tc>
      </w:tr>
      <w:tr w:rsidR="005E38C3" w:rsidRPr="001025E3" w14:paraId="6DDBBFCC" w14:textId="77777777" w:rsidTr="00E4231B">
        <w:tc>
          <w:tcPr>
            <w:tcW w:w="1147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057DAD" w14:textId="77777777" w:rsidR="005E38C3" w:rsidRPr="001025E3" w:rsidRDefault="005E38C3" w:rsidP="00E4231B">
            <w:pPr>
              <w:spacing w:before="60" w:after="60"/>
              <w:rPr>
                <w:lang w:val="fr-FR"/>
              </w:rPr>
            </w:pPr>
            <w:r w:rsidRPr="001025E3">
              <w:rPr>
                <w:lang w:val="fr-BE"/>
              </w:rPr>
              <w:t>Briquettes ou granulés de bois provenant de taillis à courte rotation (eucalyptus — cas 1)</w:t>
            </w: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B3578C" w14:textId="77777777" w:rsidR="005E38C3" w:rsidRPr="001025E3" w:rsidRDefault="005E38C3" w:rsidP="00E4231B">
            <w:pPr>
              <w:spacing w:before="60" w:after="60"/>
              <w:ind w:right="195"/>
              <w:jc w:val="right"/>
            </w:pPr>
            <w:r w:rsidRPr="001025E3">
              <w:t>2 500 à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327FE2" w14:textId="77777777" w:rsidR="005E38C3" w:rsidRPr="001025E3" w:rsidRDefault="005E38C3" w:rsidP="00E4231B">
            <w:pPr>
              <w:spacing w:before="60" w:after="60"/>
            </w:pPr>
            <w:r w:rsidRPr="001025E3">
              <w:t>33</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60DBC4" w14:textId="77777777" w:rsidR="005E38C3" w:rsidRPr="001025E3" w:rsidRDefault="005E38C3" w:rsidP="00E4231B">
            <w:pPr>
              <w:spacing w:before="60" w:after="60"/>
            </w:pPr>
            <w:r w:rsidRPr="001025E3">
              <w:t>39</w:t>
            </w:r>
          </w:p>
        </w:tc>
      </w:tr>
      <w:tr w:rsidR="005E38C3" w:rsidRPr="001025E3" w14:paraId="1F4B3B39" w14:textId="77777777" w:rsidTr="00E4231B">
        <w:tc>
          <w:tcPr>
            <w:tcW w:w="1147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59EDE5" w14:textId="77777777" w:rsidR="005E38C3" w:rsidRPr="001025E3" w:rsidRDefault="005E38C3" w:rsidP="00E4231B">
            <w:pPr>
              <w:spacing w:before="60" w:after="60"/>
              <w:rPr>
                <w:lang w:val="fr-FR"/>
              </w:rPr>
            </w:pPr>
            <w:r w:rsidRPr="001025E3">
              <w:rPr>
                <w:lang w:val="fr-BE"/>
              </w:rPr>
              <w:t>Briquettes ou granulés de bois provenant de taillis à courte rotation (eucalyptus — cas 2a)</w:t>
            </w: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083C89" w14:textId="77777777" w:rsidR="005E38C3" w:rsidRPr="001025E3" w:rsidRDefault="005E38C3" w:rsidP="00E4231B">
            <w:pPr>
              <w:spacing w:before="60" w:after="60"/>
              <w:ind w:right="195"/>
              <w:jc w:val="right"/>
            </w:pPr>
            <w:r w:rsidRPr="001025E3">
              <w:t>2 500 à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074583" w14:textId="77777777" w:rsidR="005E38C3" w:rsidRPr="001025E3" w:rsidRDefault="005E38C3" w:rsidP="00E4231B">
            <w:pPr>
              <w:spacing w:before="60" w:after="60"/>
            </w:pPr>
            <w:r w:rsidRPr="001025E3">
              <w:t>20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02823C" w14:textId="77777777" w:rsidR="005E38C3" w:rsidRPr="001025E3" w:rsidRDefault="005E38C3" w:rsidP="00E4231B">
            <w:pPr>
              <w:spacing w:before="60" w:after="60"/>
            </w:pPr>
            <w:r w:rsidRPr="001025E3">
              <w:t>23</w:t>
            </w:r>
          </w:p>
        </w:tc>
      </w:tr>
      <w:tr w:rsidR="005E38C3" w:rsidRPr="001025E3" w14:paraId="598DB8B8" w14:textId="77777777" w:rsidTr="00E4231B">
        <w:tc>
          <w:tcPr>
            <w:tcW w:w="1147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2BC443" w14:textId="77777777" w:rsidR="005E38C3" w:rsidRPr="001025E3" w:rsidRDefault="005E38C3" w:rsidP="00E4231B">
            <w:pPr>
              <w:spacing w:before="60" w:after="60"/>
              <w:rPr>
                <w:lang w:val="fr-FR"/>
              </w:rPr>
            </w:pPr>
            <w:r w:rsidRPr="001025E3">
              <w:rPr>
                <w:lang w:val="fr-BE"/>
              </w:rPr>
              <w:lastRenderedPageBreak/>
              <w:t>Briquettes ou granulés de bois provenant de taillis à courte rotation (eucalyptus — cas 3a)</w:t>
            </w: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150DEA" w14:textId="77777777" w:rsidR="005E38C3" w:rsidRPr="001025E3" w:rsidRDefault="005E38C3" w:rsidP="00E4231B">
            <w:pPr>
              <w:spacing w:before="60" w:after="60"/>
              <w:ind w:right="195"/>
              <w:jc w:val="right"/>
            </w:pPr>
            <w:r w:rsidRPr="001025E3">
              <w:t>2 500 à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C3A01A" w14:textId="77777777" w:rsidR="005E38C3" w:rsidRPr="001025E3" w:rsidRDefault="005E38C3" w:rsidP="00E4231B">
            <w:pPr>
              <w:spacing w:before="60" w:after="60"/>
            </w:pPr>
            <w:r w:rsidRPr="001025E3">
              <w:t>10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E1D3F9" w14:textId="77777777" w:rsidR="005E38C3" w:rsidRPr="001025E3" w:rsidRDefault="005E38C3" w:rsidP="00E4231B">
            <w:pPr>
              <w:spacing w:before="60" w:after="60"/>
            </w:pPr>
            <w:r w:rsidRPr="001025E3">
              <w:t>11</w:t>
            </w:r>
          </w:p>
        </w:tc>
      </w:tr>
      <w:tr w:rsidR="005E38C3" w:rsidRPr="001025E3" w14:paraId="35FCCF0D" w14:textId="77777777" w:rsidTr="00E4231B">
        <w:tc>
          <w:tcPr>
            <w:tcW w:w="1147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F44CB4" w14:textId="77777777" w:rsidR="005E38C3" w:rsidRPr="001025E3" w:rsidRDefault="005E38C3" w:rsidP="00E4231B">
            <w:pPr>
              <w:spacing w:before="60" w:after="60"/>
              <w:rPr>
                <w:lang w:val="fr-FR"/>
              </w:rPr>
            </w:pPr>
            <w:r w:rsidRPr="001025E3">
              <w:rPr>
                <w:lang w:val="fr-BE"/>
              </w:rPr>
              <w:t>Briquettes ou granulés de bois provenant de taillis à courte rotation (peuplier — fertilisé — cas 1)</w:t>
            </w: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2F5169" w14:textId="77777777" w:rsidR="005E38C3" w:rsidRPr="001025E3" w:rsidRDefault="005E38C3" w:rsidP="00E4231B">
            <w:pPr>
              <w:spacing w:before="60" w:after="60"/>
            </w:pPr>
            <w:r w:rsidRPr="001025E3">
              <w:t>1 à 500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52EF94" w14:textId="77777777" w:rsidR="005E38C3" w:rsidRPr="001025E3" w:rsidRDefault="005E38C3" w:rsidP="00E4231B">
            <w:pPr>
              <w:spacing w:before="60" w:after="60"/>
            </w:pPr>
            <w:r w:rsidRPr="001025E3">
              <w:t>31</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BDD0B7" w14:textId="77777777" w:rsidR="005E38C3" w:rsidRPr="001025E3" w:rsidRDefault="005E38C3" w:rsidP="00E4231B">
            <w:pPr>
              <w:spacing w:before="60" w:after="60"/>
            </w:pPr>
            <w:r w:rsidRPr="001025E3">
              <w:t>37</w:t>
            </w:r>
          </w:p>
        </w:tc>
      </w:tr>
      <w:tr w:rsidR="005E38C3" w:rsidRPr="001025E3" w14:paraId="14CF3CFF"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3EA00602"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133DDD" w14:textId="77777777" w:rsidR="005E38C3" w:rsidRPr="001025E3" w:rsidRDefault="005E38C3" w:rsidP="00E4231B">
            <w:pPr>
              <w:spacing w:before="60" w:after="60"/>
              <w:ind w:right="195"/>
              <w:jc w:val="right"/>
            </w:pPr>
            <w:r w:rsidRPr="001025E3">
              <w:t>500 à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391789" w14:textId="77777777" w:rsidR="005E38C3" w:rsidRPr="001025E3" w:rsidRDefault="005E38C3" w:rsidP="00E4231B">
            <w:pPr>
              <w:spacing w:before="60" w:after="60"/>
            </w:pPr>
            <w:r w:rsidRPr="001025E3">
              <w:t>32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48AADB" w14:textId="77777777" w:rsidR="005E38C3" w:rsidRPr="001025E3" w:rsidRDefault="005E38C3" w:rsidP="00E4231B">
            <w:pPr>
              <w:spacing w:before="60" w:after="60"/>
            </w:pPr>
            <w:r w:rsidRPr="001025E3">
              <w:t>38</w:t>
            </w:r>
          </w:p>
        </w:tc>
      </w:tr>
      <w:tr w:rsidR="005E38C3" w:rsidRPr="001025E3" w14:paraId="7348B8E9"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6D63C745"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E08A98" w14:textId="77777777" w:rsidR="005E38C3" w:rsidRPr="001025E3" w:rsidRDefault="005E38C3" w:rsidP="00E4231B">
            <w:pPr>
              <w:spacing w:before="60" w:after="60"/>
              <w:ind w:right="195"/>
              <w:jc w:val="right"/>
            </w:pPr>
            <w:r w:rsidRPr="001025E3">
              <w:t>Plus de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31ABAE" w14:textId="77777777" w:rsidR="005E38C3" w:rsidRPr="001025E3" w:rsidRDefault="005E38C3" w:rsidP="00E4231B">
            <w:pPr>
              <w:spacing w:before="60" w:after="60"/>
            </w:pPr>
            <w:r w:rsidRPr="001025E3">
              <w:t>36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941078" w14:textId="77777777" w:rsidR="005E38C3" w:rsidRPr="001025E3" w:rsidRDefault="005E38C3" w:rsidP="00E4231B">
            <w:pPr>
              <w:spacing w:before="60" w:after="60"/>
            </w:pPr>
            <w:r w:rsidRPr="001025E3">
              <w:t>43</w:t>
            </w:r>
          </w:p>
        </w:tc>
      </w:tr>
      <w:tr w:rsidR="005E38C3" w:rsidRPr="001025E3" w14:paraId="200134D9" w14:textId="77777777" w:rsidTr="00E4231B">
        <w:tc>
          <w:tcPr>
            <w:tcW w:w="1147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EAC35F" w14:textId="77777777" w:rsidR="005E38C3" w:rsidRPr="001025E3" w:rsidRDefault="005E38C3" w:rsidP="00E4231B">
            <w:pPr>
              <w:spacing w:before="60" w:after="60"/>
              <w:rPr>
                <w:lang w:val="fr-FR"/>
              </w:rPr>
            </w:pPr>
            <w:r w:rsidRPr="001025E3">
              <w:rPr>
                <w:lang w:val="fr-BE"/>
              </w:rPr>
              <w:t>Briquettes ou granulés de bois provenant de taillis à courte rotation (peuplier — fertilisé — cas 2a)</w:t>
            </w: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55EFC0" w14:textId="77777777" w:rsidR="005E38C3" w:rsidRPr="001025E3" w:rsidRDefault="005E38C3" w:rsidP="00E4231B">
            <w:pPr>
              <w:spacing w:before="60" w:after="60"/>
            </w:pPr>
            <w:r w:rsidRPr="001025E3">
              <w:t>1 à 500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DB633B" w14:textId="77777777" w:rsidR="005E38C3" w:rsidRPr="001025E3" w:rsidRDefault="005E38C3" w:rsidP="00E4231B">
            <w:pPr>
              <w:spacing w:before="60" w:after="60"/>
            </w:pPr>
            <w:r w:rsidRPr="001025E3">
              <w:t>18</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7A970A" w14:textId="77777777" w:rsidR="005E38C3" w:rsidRPr="001025E3" w:rsidRDefault="005E38C3" w:rsidP="00E4231B">
            <w:pPr>
              <w:spacing w:before="60" w:after="60"/>
            </w:pPr>
            <w:r w:rsidRPr="001025E3">
              <w:t>21</w:t>
            </w:r>
          </w:p>
        </w:tc>
      </w:tr>
      <w:tr w:rsidR="005E38C3" w:rsidRPr="001025E3" w14:paraId="2E3FB38F"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695536FB"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2B2656" w14:textId="77777777" w:rsidR="005E38C3" w:rsidRPr="001025E3" w:rsidRDefault="005E38C3" w:rsidP="00E4231B">
            <w:pPr>
              <w:spacing w:before="60" w:after="60"/>
              <w:ind w:right="195"/>
              <w:jc w:val="right"/>
            </w:pPr>
            <w:r w:rsidRPr="001025E3">
              <w:t>500 à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6A5AFA" w14:textId="77777777" w:rsidR="005E38C3" w:rsidRPr="001025E3" w:rsidRDefault="005E38C3" w:rsidP="00E4231B">
            <w:pPr>
              <w:spacing w:before="60" w:after="60"/>
            </w:pPr>
            <w:r w:rsidRPr="001025E3">
              <w:t>20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310955" w14:textId="77777777" w:rsidR="005E38C3" w:rsidRPr="001025E3" w:rsidRDefault="005E38C3" w:rsidP="00E4231B">
            <w:pPr>
              <w:spacing w:before="60" w:after="60"/>
            </w:pPr>
            <w:r w:rsidRPr="001025E3">
              <w:t>23</w:t>
            </w:r>
          </w:p>
        </w:tc>
      </w:tr>
      <w:tr w:rsidR="005E38C3" w:rsidRPr="001025E3" w14:paraId="015076B2"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5CD838D6"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0949F3" w14:textId="77777777" w:rsidR="005E38C3" w:rsidRPr="001025E3" w:rsidRDefault="005E38C3" w:rsidP="00E4231B">
            <w:pPr>
              <w:spacing w:before="60" w:after="60"/>
              <w:ind w:right="195"/>
              <w:jc w:val="right"/>
            </w:pPr>
            <w:r w:rsidRPr="001025E3">
              <w:t>Plus de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66D1CE" w14:textId="77777777" w:rsidR="005E38C3" w:rsidRPr="001025E3" w:rsidRDefault="005E38C3" w:rsidP="00E4231B">
            <w:pPr>
              <w:spacing w:before="60" w:after="60"/>
            </w:pPr>
            <w:r w:rsidRPr="001025E3">
              <w:t>23</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8BC6A6" w14:textId="77777777" w:rsidR="005E38C3" w:rsidRPr="001025E3" w:rsidRDefault="005E38C3" w:rsidP="00E4231B">
            <w:pPr>
              <w:spacing w:before="60" w:after="60"/>
            </w:pPr>
            <w:r w:rsidRPr="001025E3">
              <w:t>27</w:t>
            </w:r>
          </w:p>
        </w:tc>
      </w:tr>
      <w:tr w:rsidR="005E38C3" w:rsidRPr="001025E3" w14:paraId="763B5B49" w14:textId="77777777" w:rsidTr="00E4231B">
        <w:tc>
          <w:tcPr>
            <w:tcW w:w="1147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E63A79" w14:textId="77777777" w:rsidR="005E38C3" w:rsidRPr="001025E3" w:rsidRDefault="005E38C3" w:rsidP="00E4231B">
            <w:pPr>
              <w:spacing w:before="60" w:after="60"/>
              <w:rPr>
                <w:lang w:val="fr-FR"/>
              </w:rPr>
            </w:pPr>
            <w:r w:rsidRPr="001025E3">
              <w:rPr>
                <w:lang w:val="fr-BE"/>
              </w:rPr>
              <w:t>Briquettes ou granulés de bois provenant de taillis à courte rotation (peuplier — fertilisé — cas 3a)</w:t>
            </w: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5DE316" w14:textId="77777777" w:rsidR="005E38C3" w:rsidRPr="001025E3" w:rsidRDefault="005E38C3" w:rsidP="00E4231B">
            <w:pPr>
              <w:spacing w:before="60" w:after="60"/>
            </w:pPr>
            <w:r w:rsidRPr="001025E3">
              <w:t>1 à 500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DDB200" w14:textId="77777777" w:rsidR="005E38C3" w:rsidRPr="001025E3" w:rsidRDefault="005E38C3" w:rsidP="00E4231B">
            <w:pPr>
              <w:spacing w:before="60" w:after="60"/>
            </w:pPr>
            <w:r w:rsidRPr="001025E3">
              <w:t>8</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02747B" w14:textId="77777777" w:rsidR="005E38C3" w:rsidRPr="001025E3" w:rsidRDefault="005E38C3" w:rsidP="00E4231B">
            <w:pPr>
              <w:spacing w:before="60" w:after="60"/>
            </w:pPr>
            <w:r w:rsidRPr="001025E3">
              <w:t>9</w:t>
            </w:r>
          </w:p>
        </w:tc>
      </w:tr>
      <w:tr w:rsidR="005E38C3" w:rsidRPr="001025E3" w14:paraId="3345B894"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5E2A0018"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528D3C" w14:textId="77777777" w:rsidR="005E38C3" w:rsidRPr="001025E3" w:rsidRDefault="005E38C3" w:rsidP="00E4231B">
            <w:pPr>
              <w:spacing w:before="60" w:after="60"/>
              <w:ind w:right="195"/>
              <w:jc w:val="right"/>
            </w:pPr>
            <w:r w:rsidRPr="001025E3">
              <w:t>500 à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00FB94" w14:textId="77777777" w:rsidR="005E38C3" w:rsidRPr="001025E3" w:rsidRDefault="005E38C3" w:rsidP="00E4231B">
            <w:pPr>
              <w:spacing w:before="60" w:after="60"/>
            </w:pPr>
            <w:r w:rsidRPr="001025E3">
              <w:t>10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C05339" w14:textId="77777777" w:rsidR="005E38C3" w:rsidRPr="001025E3" w:rsidRDefault="005E38C3" w:rsidP="00E4231B">
            <w:pPr>
              <w:spacing w:before="60" w:after="60"/>
            </w:pPr>
            <w:r w:rsidRPr="001025E3">
              <w:t>11</w:t>
            </w:r>
          </w:p>
        </w:tc>
      </w:tr>
      <w:tr w:rsidR="005E38C3" w:rsidRPr="001025E3" w14:paraId="44740863"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14C6DDCF"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381216" w14:textId="77777777" w:rsidR="005E38C3" w:rsidRPr="001025E3" w:rsidRDefault="005E38C3" w:rsidP="00E4231B">
            <w:pPr>
              <w:spacing w:before="60" w:after="60"/>
              <w:ind w:right="195"/>
              <w:jc w:val="right"/>
            </w:pPr>
            <w:r w:rsidRPr="001025E3">
              <w:t>Plus de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1A9F32" w14:textId="77777777" w:rsidR="005E38C3" w:rsidRPr="001025E3" w:rsidRDefault="005E38C3" w:rsidP="00E4231B">
            <w:pPr>
              <w:spacing w:before="60" w:after="60"/>
            </w:pPr>
            <w:r w:rsidRPr="001025E3">
              <w:t>13</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5A2CC2" w14:textId="77777777" w:rsidR="005E38C3" w:rsidRPr="001025E3" w:rsidRDefault="005E38C3" w:rsidP="00E4231B">
            <w:pPr>
              <w:spacing w:before="60" w:after="60"/>
            </w:pPr>
            <w:r w:rsidRPr="001025E3">
              <w:t>15</w:t>
            </w:r>
          </w:p>
        </w:tc>
      </w:tr>
      <w:tr w:rsidR="005E38C3" w:rsidRPr="001025E3" w14:paraId="5E4B5FF3" w14:textId="77777777" w:rsidTr="00E4231B">
        <w:tc>
          <w:tcPr>
            <w:tcW w:w="1147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7285BF" w14:textId="77777777" w:rsidR="005E38C3" w:rsidRPr="001025E3" w:rsidRDefault="005E38C3" w:rsidP="00E4231B">
            <w:pPr>
              <w:spacing w:before="60" w:after="60"/>
              <w:rPr>
                <w:lang w:val="fr-FR"/>
              </w:rPr>
            </w:pPr>
            <w:r w:rsidRPr="001025E3">
              <w:rPr>
                <w:lang w:val="fr-BE"/>
              </w:rPr>
              <w:t>Briquettes ou granulés de bois provenant de taillis à courte rotation (peuplier — pas de fertilisation — cas 1)</w:t>
            </w: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81CAAC" w14:textId="77777777" w:rsidR="005E38C3" w:rsidRPr="001025E3" w:rsidRDefault="005E38C3" w:rsidP="00E4231B">
            <w:pPr>
              <w:spacing w:before="60" w:after="60"/>
            </w:pPr>
            <w:r w:rsidRPr="001025E3">
              <w:t>1 à 500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4923F8" w14:textId="77777777" w:rsidR="005E38C3" w:rsidRPr="001025E3" w:rsidRDefault="005E38C3" w:rsidP="00E4231B">
            <w:pPr>
              <w:spacing w:before="60" w:after="60"/>
            </w:pPr>
            <w:r w:rsidRPr="001025E3">
              <w:t>30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F5A1C3" w14:textId="77777777" w:rsidR="005E38C3" w:rsidRPr="001025E3" w:rsidRDefault="005E38C3" w:rsidP="00E4231B">
            <w:pPr>
              <w:spacing w:before="60" w:after="60"/>
            </w:pPr>
            <w:r w:rsidRPr="001025E3">
              <w:t>35</w:t>
            </w:r>
          </w:p>
        </w:tc>
      </w:tr>
      <w:tr w:rsidR="005E38C3" w:rsidRPr="001025E3" w14:paraId="56A345B0"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0CACCA44"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D85623" w14:textId="77777777" w:rsidR="005E38C3" w:rsidRPr="001025E3" w:rsidRDefault="005E38C3" w:rsidP="00E4231B">
            <w:pPr>
              <w:spacing w:before="60" w:after="60"/>
              <w:ind w:right="195"/>
              <w:jc w:val="right"/>
            </w:pPr>
            <w:r w:rsidRPr="001025E3">
              <w:t>500 à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6D68D7" w14:textId="77777777" w:rsidR="005E38C3" w:rsidRPr="001025E3" w:rsidRDefault="005E38C3" w:rsidP="00E4231B">
            <w:pPr>
              <w:spacing w:before="60" w:after="60"/>
            </w:pPr>
            <w:r w:rsidRPr="001025E3">
              <w:t>31</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5BB7B4" w14:textId="77777777" w:rsidR="005E38C3" w:rsidRPr="001025E3" w:rsidRDefault="005E38C3" w:rsidP="00E4231B">
            <w:pPr>
              <w:spacing w:before="60" w:after="60"/>
            </w:pPr>
            <w:r w:rsidRPr="001025E3">
              <w:t>37</w:t>
            </w:r>
          </w:p>
        </w:tc>
      </w:tr>
      <w:tr w:rsidR="005E38C3" w:rsidRPr="001025E3" w14:paraId="698EEA4A"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50B54DD9"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7860A9" w14:textId="77777777" w:rsidR="005E38C3" w:rsidRPr="001025E3" w:rsidRDefault="005E38C3" w:rsidP="00E4231B">
            <w:pPr>
              <w:spacing w:before="60" w:after="60"/>
              <w:ind w:right="195"/>
              <w:jc w:val="right"/>
            </w:pPr>
            <w:r w:rsidRPr="001025E3">
              <w:t>Plus de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2123A3" w14:textId="77777777" w:rsidR="005E38C3" w:rsidRPr="001025E3" w:rsidRDefault="005E38C3" w:rsidP="00E4231B">
            <w:pPr>
              <w:spacing w:before="60" w:after="60"/>
            </w:pPr>
            <w:r w:rsidRPr="001025E3">
              <w:t>35</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6101CE" w14:textId="77777777" w:rsidR="005E38C3" w:rsidRPr="001025E3" w:rsidRDefault="005E38C3" w:rsidP="00E4231B">
            <w:pPr>
              <w:spacing w:before="60" w:after="60"/>
            </w:pPr>
            <w:r w:rsidRPr="001025E3">
              <w:t>41</w:t>
            </w:r>
          </w:p>
        </w:tc>
      </w:tr>
      <w:tr w:rsidR="005E38C3" w:rsidRPr="001025E3" w14:paraId="140D9F36" w14:textId="77777777" w:rsidTr="00E4231B">
        <w:tc>
          <w:tcPr>
            <w:tcW w:w="1147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BF0A67" w14:textId="77777777" w:rsidR="005E38C3" w:rsidRPr="001025E3" w:rsidRDefault="005E38C3" w:rsidP="00E4231B">
            <w:pPr>
              <w:spacing w:before="60" w:after="60"/>
              <w:rPr>
                <w:lang w:val="fr-FR"/>
              </w:rPr>
            </w:pPr>
            <w:r w:rsidRPr="001025E3">
              <w:rPr>
                <w:lang w:val="fr-BE"/>
              </w:rPr>
              <w:t>Briquettes ou granulés de bois provenant de taillis à courte rotation (peuplier — pas de fertilisation — cas 2a)</w:t>
            </w: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FECC02" w14:textId="77777777" w:rsidR="005E38C3" w:rsidRPr="001025E3" w:rsidRDefault="005E38C3" w:rsidP="00E4231B">
            <w:pPr>
              <w:spacing w:before="60" w:after="60"/>
            </w:pPr>
            <w:r w:rsidRPr="001025E3">
              <w:t>1 à 500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E56A94" w14:textId="77777777" w:rsidR="005E38C3" w:rsidRPr="001025E3" w:rsidRDefault="005E38C3" w:rsidP="00E4231B">
            <w:pPr>
              <w:spacing w:before="60" w:after="60"/>
            </w:pPr>
            <w:r w:rsidRPr="001025E3">
              <w:t>16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36815D" w14:textId="77777777" w:rsidR="005E38C3" w:rsidRPr="001025E3" w:rsidRDefault="005E38C3" w:rsidP="00E4231B">
            <w:pPr>
              <w:spacing w:before="60" w:after="60"/>
            </w:pPr>
            <w:r w:rsidRPr="001025E3">
              <w:t>19</w:t>
            </w:r>
          </w:p>
        </w:tc>
      </w:tr>
      <w:tr w:rsidR="005E38C3" w:rsidRPr="001025E3" w14:paraId="5593B756"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69A18699"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B58D52" w14:textId="77777777" w:rsidR="005E38C3" w:rsidRPr="001025E3" w:rsidRDefault="005E38C3" w:rsidP="00E4231B">
            <w:pPr>
              <w:spacing w:before="60" w:after="60"/>
              <w:ind w:right="195"/>
              <w:jc w:val="right"/>
            </w:pPr>
            <w:r w:rsidRPr="001025E3">
              <w:t>500 à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FB78A6" w14:textId="77777777" w:rsidR="005E38C3" w:rsidRPr="001025E3" w:rsidRDefault="005E38C3" w:rsidP="00E4231B">
            <w:pPr>
              <w:spacing w:before="60" w:after="60"/>
            </w:pPr>
            <w:r w:rsidRPr="001025E3">
              <w:t>18</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506DDF" w14:textId="77777777" w:rsidR="005E38C3" w:rsidRPr="001025E3" w:rsidRDefault="005E38C3" w:rsidP="00E4231B">
            <w:pPr>
              <w:spacing w:before="60" w:after="60"/>
            </w:pPr>
            <w:r w:rsidRPr="001025E3">
              <w:t>21</w:t>
            </w:r>
          </w:p>
        </w:tc>
      </w:tr>
      <w:tr w:rsidR="005E38C3" w:rsidRPr="001025E3" w14:paraId="750619FD"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1EED4858"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FD133E" w14:textId="77777777" w:rsidR="005E38C3" w:rsidRPr="001025E3" w:rsidRDefault="005E38C3" w:rsidP="00E4231B">
            <w:pPr>
              <w:spacing w:before="60" w:after="60"/>
              <w:ind w:right="195"/>
              <w:jc w:val="right"/>
            </w:pPr>
            <w:r w:rsidRPr="001025E3">
              <w:t>Plus de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D7D8A2" w14:textId="77777777" w:rsidR="005E38C3" w:rsidRPr="001025E3" w:rsidRDefault="005E38C3" w:rsidP="00E4231B">
            <w:pPr>
              <w:spacing w:before="60" w:after="60"/>
            </w:pPr>
            <w:r w:rsidRPr="001025E3">
              <w:t>21</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9EB803" w14:textId="77777777" w:rsidR="005E38C3" w:rsidRPr="001025E3" w:rsidRDefault="005E38C3" w:rsidP="00E4231B">
            <w:pPr>
              <w:spacing w:before="60" w:after="60"/>
            </w:pPr>
            <w:r w:rsidRPr="001025E3">
              <w:t>25</w:t>
            </w:r>
          </w:p>
        </w:tc>
      </w:tr>
      <w:tr w:rsidR="005E38C3" w:rsidRPr="001025E3" w14:paraId="749CC4FF" w14:textId="77777777" w:rsidTr="00E4231B">
        <w:tc>
          <w:tcPr>
            <w:tcW w:w="1147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1FE305" w14:textId="77777777" w:rsidR="005E38C3" w:rsidRPr="001025E3" w:rsidRDefault="005E38C3" w:rsidP="00E4231B">
            <w:pPr>
              <w:spacing w:before="60" w:after="60"/>
              <w:rPr>
                <w:lang w:val="fr-FR"/>
              </w:rPr>
            </w:pPr>
            <w:r w:rsidRPr="001025E3">
              <w:rPr>
                <w:lang w:val="fr-BE"/>
              </w:rPr>
              <w:t>Briquettes ou granulés de bois provenant de taillis à courte rotation (peuplier — pas de fertilisation — cas 3a)</w:t>
            </w: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54DDB5" w14:textId="77777777" w:rsidR="005E38C3" w:rsidRPr="001025E3" w:rsidRDefault="005E38C3" w:rsidP="00E4231B">
            <w:pPr>
              <w:spacing w:before="60" w:after="60"/>
            </w:pPr>
            <w:r w:rsidRPr="001025E3">
              <w:t>1 à 500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CA26A6" w14:textId="77777777" w:rsidR="005E38C3" w:rsidRPr="001025E3" w:rsidRDefault="005E38C3" w:rsidP="00E4231B">
            <w:pPr>
              <w:spacing w:before="60" w:after="60"/>
            </w:pPr>
            <w:r w:rsidRPr="001025E3">
              <w:t>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396321" w14:textId="77777777" w:rsidR="005E38C3" w:rsidRPr="001025E3" w:rsidRDefault="005E38C3" w:rsidP="00E4231B">
            <w:pPr>
              <w:spacing w:before="60" w:after="60"/>
            </w:pPr>
            <w:r w:rsidRPr="001025E3">
              <w:t>7</w:t>
            </w:r>
          </w:p>
        </w:tc>
      </w:tr>
      <w:tr w:rsidR="005E38C3" w:rsidRPr="001025E3" w14:paraId="6889E7D5"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3D3E6CF0"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E6083C" w14:textId="77777777" w:rsidR="005E38C3" w:rsidRPr="001025E3" w:rsidRDefault="005E38C3" w:rsidP="00E4231B">
            <w:pPr>
              <w:spacing w:before="60" w:after="60"/>
              <w:ind w:right="195"/>
              <w:jc w:val="right"/>
            </w:pPr>
            <w:r w:rsidRPr="001025E3">
              <w:t>500 à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D69F7D" w14:textId="77777777" w:rsidR="005E38C3" w:rsidRPr="001025E3" w:rsidRDefault="005E38C3" w:rsidP="00E4231B">
            <w:pPr>
              <w:spacing w:before="60" w:after="60"/>
            </w:pPr>
            <w:r w:rsidRPr="001025E3">
              <w:t>8</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B1795E" w14:textId="77777777" w:rsidR="005E38C3" w:rsidRPr="001025E3" w:rsidRDefault="005E38C3" w:rsidP="00E4231B">
            <w:pPr>
              <w:spacing w:before="60" w:after="60"/>
            </w:pPr>
            <w:r w:rsidRPr="001025E3">
              <w:t>9</w:t>
            </w:r>
          </w:p>
        </w:tc>
      </w:tr>
      <w:tr w:rsidR="005E38C3" w:rsidRPr="001025E3" w14:paraId="0952ADAD"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0D8FCAAC"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5ED85D" w14:textId="77777777" w:rsidR="005E38C3" w:rsidRPr="001025E3" w:rsidRDefault="005E38C3" w:rsidP="00E4231B">
            <w:pPr>
              <w:spacing w:before="60" w:after="60"/>
              <w:ind w:right="195"/>
              <w:jc w:val="right"/>
            </w:pPr>
            <w:r w:rsidRPr="001025E3">
              <w:t>Plus de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9F443F" w14:textId="77777777" w:rsidR="005E38C3" w:rsidRPr="001025E3" w:rsidRDefault="005E38C3" w:rsidP="00E4231B">
            <w:pPr>
              <w:spacing w:before="60" w:after="60"/>
            </w:pPr>
            <w:r w:rsidRPr="001025E3">
              <w:t>11</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0A0445" w14:textId="77777777" w:rsidR="005E38C3" w:rsidRPr="001025E3" w:rsidRDefault="005E38C3" w:rsidP="00E4231B">
            <w:pPr>
              <w:spacing w:before="60" w:after="60"/>
            </w:pPr>
            <w:r w:rsidRPr="001025E3">
              <w:t>13</w:t>
            </w:r>
          </w:p>
        </w:tc>
      </w:tr>
      <w:tr w:rsidR="005E38C3" w:rsidRPr="001025E3" w14:paraId="446593D7" w14:textId="77777777" w:rsidTr="00E4231B">
        <w:tc>
          <w:tcPr>
            <w:tcW w:w="1147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DD7AD2" w14:textId="77777777" w:rsidR="005E38C3" w:rsidRPr="001025E3" w:rsidRDefault="005E38C3" w:rsidP="00E4231B">
            <w:pPr>
              <w:spacing w:before="60" w:after="60"/>
              <w:rPr>
                <w:lang w:val="fr-FR"/>
              </w:rPr>
            </w:pPr>
            <w:r w:rsidRPr="001025E3">
              <w:rPr>
                <w:lang w:val="fr-BE"/>
              </w:rPr>
              <w:t>Briquettes ou granulés de bois issus de billons (cas 1)</w:t>
            </w: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BDB43D" w14:textId="77777777" w:rsidR="005E38C3" w:rsidRPr="001025E3" w:rsidRDefault="005E38C3" w:rsidP="00E4231B">
            <w:pPr>
              <w:spacing w:before="60" w:after="60"/>
            </w:pPr>
            <w:r w:rsidRPr="001025E3">
              <w:t>1 à 500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B85BDA" w14:textId="77777777" w:rsidR="005E38C3" w:rsidRPr="001025E3" w:rsidRDefault="005E38C3" w:rsidP="00E4231B">
            <w:pPr>
              <w:spacing w:before="60" w:after="60"/>
            </w:pPr>
            <w:r w:rsidRPr="001025E3">
              <w:t>29</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A8B647" w14:textId="77777777" w:rsidR="005E38C3" w:rsidRPr="001025E3" w:rsidRDefault="005E38C3" w:rsidP="00E4231B">
            <w:pPr>
              <w:spacing w:before="60" w:after="60"/>
            </w:pPr>
            <w:r w:rsidRPr="001025E3">
              <w:t>35</w:t>
            </w:r>
          </w:p>
        </w:tc>
      </w:tr>
      <w:tr w:rsidR="005E38C3" w:rsidRPr="001025E3" w14:paraId="4E48D3B6"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07E574FA"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C55472" w14:textId="77777777" w:rsidR="005E38C3" w:rsidRPr="001025E3" w:rsidRDefault="005E38C3" w:rsidP="00E4231B">
            <w:pPr>
              <w:spacing w:before="60" w:after="60"/>
              <w:ind w:right="195"/>
              <w:jc w:val="right"/>
            </w:pPr>
            <w:r w:rsidRPr="001025E3">
              <w:t>500 à 2 500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4540AE" w14:textId="77777777" w:rsidR="005E38C3" w:rsidRPr="001025E3" w:rsidRDefault="005E38C3" w:rsidP="00E4231B">
            <w:pPr>
              <w:spacing w:before="60" w:after="60"/>
            </w:pPr>
            <w:r w:rsidRPr="001025E3">
              <w:t>29</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CF0D95" w14:textId="77777777" w:rsidR="005E38C3" w:rsidRPr="001025E3" w:rsidRDefault="005E38C3" w:rsidP="00E4231B">
            <w:pPr>
              <w:spacing w:before="60" w:after="60"/>
            </w:pPr>
            <w:r w:rsidRPr="001025E3">
              <w:t>34</w:t>
            </w:r>
          </w:p>
        </w:tc>
      </w:tr>
      <w:tr w:rsidR="005E38C3" w:rsidRPr="001025E3" w14:paraId="265EBDA5"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5AEECB00"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EEAFB2" w14:textId="77777777" w:rsidR="005E38C3" w:rsidRPr="001025E3" w:rsidRDefault="005E38C3" w:rsidP="00E4231B">
            <w:pPr>
              <w:spacing w:before="60" w:after="60"/>
              <w:ind w:right="195"/>
              <w:jc w:val="right"/>
            </w:pPr>
            <w:r w:rsidRPr="001025E3">
              <w:t>2 500 à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D6FA56" w14:textId="77777777" w:rsidR="005E38C3" w:rsidRPr="001025E3" w:rsidRDefault="005E38C3" w:rsidP="00E4231B">
            <w:pPr>
              <w:spacing w:before="60" w:after="60"/>
            </w:pPr>
            <w:r w:rsidRPr="001025E3">
              <w:t>30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4E7155" w14:textId="77777777" w:rsidR="005E38C3" w:rsidRPr="001025E3" w:rsidRDefault="005E38C3" w:rsidP="00E4231B">
            <w:pPr>
              <w:spacing w:before="60" w:after="60"/>
            </w:pPr>
            <w:r w:rsidRPr="001025E3">
              <w:t>36</w:t>
            </w:r>
          </w:p>
        </w:tc>
      </w:tr>
      <w:tr w:rsidR="005E38C3" w:rsidRPr="001025E3" w14:paraId="329BCB96"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1B9E3A3C"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2CDABA" w14:textId="77777777" w:rsidR="005E38C3" w:rsidRPr="001025E3" w:rsidRDefault="005E38C3" w:rsidP="00E4231B">
            <w:pPr>
              <w:spacing w:before="60" w:after="60"/>
              <w:ind w:right="195"/>
              <w:jc w:val="right"/>
            </w:pPr>
            <w:r w:rsidRPr="001025E3">
              <w:t>Plus de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CFDD9F" w14:textId="77777777" w:rsidR="005E38C3" w:rsidRPr="001025E3" w:rsidRDefault="005E38C3" w:rsidP="00E4231B">
            <w:pPr>
              <w:spacing w:before="60" w:after="60"/>
            </w:pPr>
            <w:r w:rsidRPr="001025E3">
              <w:t>34</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76049E" w14:textId="77777777" w:rsidR="005E38C3" w:rsidRPr="001025E3" w:rsidRDefault="005E38C3" w:rsidP="00E4231B">
            <w:pPr>
              <w:spacing w:before="60" w:after="60"/>
            </w:pPr>
            <w:r w:rsidRPr="001025E3">
              <w:t>41</w:t>
            </w:r>
          </w:p>
        </w:tc>
      </w:tr>
      <w:tr w:rsidR="005E38C3" w:rsidRPr="001025E3" w14:paraId="26AC200F" w14:textId="77777777" w:rsidTr="00E4231B">
        <w:tc>
          <w:tcPr>
            <w:tcW w:w="1147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DDF716" w14:textId="77777777" w:rsidR="005E38C3" w:rsidRPr="001025E3" w:rsidRDefault="005E38C3" w:rsidP="00E4231B">
            <w:pPr>
              <w:spacing w:before="60" w:after="60"/>
              <w:rPr>
                <w:lang w:val="fr-FR"/>
              </w:rPr>
            </w:pPr>
            <w:r w:rsidRPr="001025E3">
              <w:rPr>
                <w:lang w:val="fr-BE"/>
              </w:rPr>
              <w:t>Briquettes ou granulés de bois issus de billons (cas 2a)</w:t>
            </w: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5CC64E" w14:textId="77777777" w:rsidR="005E38C3" w:rsidRPr="001025E3" w:rsidRDefault="005E38C3" w:rsidP="00E4231B">
            <w:pPr>
              <w:spacing w:before="60" w:after="60"/>
            </w:pPr>
            <w:r w:rsidRPr="001025E3">
              <w:t>1 à 500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308AD4" w14:textId="77777777" w:rsidR="005E38C3" w:rsidRPr="001025E3" w:rsidRDefault="005E38C3" w:rsidP="00E4231B">
            <w:pPr>
              <w:spacing w:before="60" w:after="60"/>
            </w:pPr>
            <w:r w:rsidRPr="001025E3">
              <w:t>16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4AE7D0" w14:textId="77777777" w:rsidR="005E38C3" w:rsidRPr="001025E3" w:rsidRDefault="005E38C3" w:rsidP="00E4231B">
            <w:pPr>
              <w:spacing w:before="60" w:after="60"/>
            </w:pPr>
            <w:r w:rsidRPr="001025E3">
              <w:t>18</w:t>
            </w:r>
          </w:p>
        </w:tc>
      </w:tr>
      <w:tr w:rsidR="005E38C3" w:rsidRPr="001025E3" w14:paraId="60C91818"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34569EEA"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1B4B13" w14:textId="77777777" w:rsidR="005E38C3" w:rsidRPr="001025E3" w:rsidRDefault="005E38C3" w:rsidP="00E4231B">
            <w:pPr>
              <w:spacing w:before="60" w:after="60"/>
              <w:ind w:right="195"/>
              <w:jc w:val="right"/>
            </w:pPr>
            <w:r w:rsidRPr="001025E3">
              <w:t>500 à 2 500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1C1077" w14:textId="77777777" w:rsidR="005E38C3" w:rsidRPr="001025E3" w:rsidRDefault="005E38C3" w:rsidP="00E4231B">
            <w:pPr>
              <w:spacing w:before="60" w:after="60"/>
            </w:pPr>
            <w:r w:rsidRPr="001025E3">
              <w:t>15</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B062BF" w14:textId="77777777" w:rsidR="005E38C3" w:rsidRPr="001025E3" w:rsidRDefault="005E38C3" w:rsidP="00E4231B">
            <w:pPr>
              <w:spacing w:before="60" w:after="60"/>
            </w:pPr>
            <w:r w:rsidRPr="001025E3">
              <w:t>18</w:t>
            </w:r>
          </w:p>
        </w:tc>
      </w:tr>
      <w:tr w:rsidR="005E38C3" w:rsidRPr="001025E3" w14:paraId="4F04569E"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1DAE4157"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0D5A4E" w14:textId="77777777" w:rsidR="005E38C3" w:rsidRPr="001025E3" w:rsidRDefault="005E38C3" w:rsidP="00E4231B">
            <w:pPr>
              <w:spacing w:before="60" w:after="60"/>
              <w:ind w:right="195"/>
              <w:jc w:val="right"/>
            </w:pPr>
            <w:r w:rsidRPr="001025E3">
              <w:t>2 500 à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4E48EA" w14:textId="77777777" w:rsidR="005E38C3" w:rsidRPr="001025E3" w:rsidRDefault="005E38C3" w:rsidP="00E4231B">
            <w:pPr>
              <w:spacing w:before="60" w:after="60"/>
            </w:pPr>
            <w:r w:rsidRPr="001025E3">
              <w:t>17</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500609" w14:textId="77777777" w:rsidR="005E38C3" w:rsidRPr="001025E3" w:rsidRDefault="005E38C3" w:rsidP="00E4231B">
            <w:pPr>
              <w:spacing w:before="60" w:after="60"/>
            </w:pPr>
            <w:r w:rsidRPr="001025E3">
              <w:t>20</w:t>
            </w:r>
          </w:p>
        </w:tc>
      </w:tr>
      <w:tr w:rsidR="005E38C3" w:rsidRPr="001025E3" w14:paraId="2F1C3EEB"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747BD2F2"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588F2A" w14:textId="77777777" w:rsidR="005E38C3" w:rsidRPr="001025E3" w:rsidRDefault="005E38C3" w:rsidP="00E4231B">
            <w:pPr>
              <w:spacing w:before="60" w:after="60"/>
              <w:ind w:right="195"/>
              <w:jc w:val="right"/>
            </w:pPr>
            <w:r w:rsidRPr="001025E3">
              <w:t>Plus de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7924D5" w14:textId="77777777" w:rsidR="005E38C3" w:rsidRPr="001025E3" w:rsidRDefault="005E38C3" w:rsidP="00E4231B">
            <w:pPr>
              <w:spacing w:before="60" w:after="60"/>
            </w:pPr>
            <w:r w:rsidRPr="001025E3">
              <w:t>21</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86F2C5" w14:textId="77777777" w:rsidR="005E38C3" w:rsidRPr="001025E3" w:rsidRDefault="005E38C3" w:rsidP="00E4231B">
            <w:pPr>
              <w:spacing w:before="60" w:after="60"/>
            </w:pPr>
            <w:r w:rsidRPr="001025E3">
              <w:t>25</w:t>
            </w:r>
          </w:p>
        </w:tc>
      </w:tr>
      <w:tr w:rsidR="005E38C3" w:rsidRPr="001025E3" w14:paraId="7537B375" w14:textId="77777777" w:rsidTr="00E4231B">
        <w:tc>
          <w:tcPr>
            <w:tcW w:w="1147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A67E8E" w14:textId="77777777" w:rsidR="005E38C3" w:rsidRPr="001025E3" w:rsidRDefault="005E38C3" w:rsidP="00E4231B">
            <w:pPr>
              <w:spacing w:before="60" w:after="60"/>
              <w:rPr>
                <w:lang w:val="fr-FR"/>
              </w:rPr>
            </w:pPr>
            <w:r w:rsidRPr="001025E3">
              <w:rPr>
                <w:lang w:val="fr-BE"/>
              </w:rPr>
              <w:t>Briquettes ou granulés de bois issus de billons (cas 3a)</w:t>
            </w: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520ED7" w14:textId="77777777" w:rsidR="005E38C3" w:rsidRPr="001025E3" w:rsidRDefault="005E38C3" w:rsidP="00E4231B">
            <w:pPr>
              <w:spacing w:before="60" w:after="60"/>
            </w:pPr>
            <w:r w:rsidRPr="001025E3">
              <w:t>1 à 500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100E3E" w14:textId="77777777" w:rsidR="005E38C3" w:rsidRPr="001025E3" w:rsidRDefault="005E38C3" w:rsidP="00E4231B">
            <w:pPr>
              <w:spacing w:before="60" w:after="60"/>
            </w:pPr>
            <w:r w:rsidRPr="001025E3">
              <w:t>5</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FF4CF1" w14:textId="77777777" w:rsidR="005E38C3" w:rsidRPr="001025E3" w:rsidRDefault="005E38C3" w:rsidP="00E4231B">
            <w:pPr>
              <w:spacing w:before="60" w:after="60"/>
            </w:pPr>
            <w:r w:rsidRPr="001025E3">
              <w:t>6</w:t>
            </w:r>
          </w:p>
        </w:tc>
      </w:tr>
      <w:tr w:rsidR="005E38C3" w:rsidRPr="001025E3" w14:paraId="47304600"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74EC7DB8"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A0038A" w14:textId="77777777" w:rsidR="005E38C3" w:rsidRPr="001025E3" w:rsidRDefault="005E38C3" w:rsidP="00E4231B">
            <w:pPr>
              <w:spacing w:before="60" w:after="60"/>
              <w:ind w:right="195"/>
              <w:jc w:val="right"/>
            </w:pPr>
            <w:r w:rsidRPr="001025E3">
              <w:t>500 à 2 500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B49D2D" w14:textId="77777777" w:rsidR="005E38C3" w:rsidRPr="001025E3" w:rsidRDefault="005E38C3" w:rsidP="00E4231B">
            <w:pPr>
              <w:spacing w:before="60" w:after="60"/>
            </w:pPr>
            <w:r w:rsidRPr="001025E3">
              <w:t>5</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FE8B3C" w14:textId="77777777" w:rsidR="005E38C3" w:rsidRPr="001025E3" w:rsidRDefault="005E38C3" w:rsidP="00E4231B">
            <w:pPr>
              <w:spacing w:before="60" w:after="60"/>
            </w:pPr>
            <w:r w:rsidRPr="001025E3">
              <w:t>6</w:t>
            </w:r>
          </w:p>
        </w:tc>
      </w:tr>
      <w:tr w:rsidR="005E38C3" w:rsidRPr="001025E3" w14:paraId="41D7D8AD"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21FA5999"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4C1621" w14:textId="77777777" w:rsidR="005E38C3" w:rsidRPr="001025E3" w:rsidRDefault="005E38C3" w:rsidP="00E4231B">
            <w:pPr>
              <w:spacing w:before="60" w:after="60"/>
              <w:ind w:right="195"/>
              <w:jc w:val="right"/>
            </w:pPr>
            <w:r w:rsidRPr="001025E3">
              <w:t>2 500 à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F9B7C5" w14:textId="77777777" w:rsidR="005E38C3" w:rsidRPr="001025E3" w:rsidRDefault="005E38C3" w:rsidP="00E4231B">
            <w:pPr>
              <w:spacing w:before="60" w:after="60"/>
            </w:pPr>
            <w:r w:rsidRPr="001025E3">
              <w:t>7</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0BDADA" w14:textId="77777777" w:rsidR="005E38C3" w:rsidRPr="001025E3" w:rsidRDefault="005E38C3" w:rsidP="00E4231B">
            <w:pPr>
              <w:spacing w:before="60" w:after="60"/>
            </w:pPr>
            <w:r w:rsidRPr="001025E3">
              <w:t>8</w:t>
            </w:r>
          </w:p>
        </w:tc>
      </w:tr>
      <w:tr w:rsidR="005E38C3" w:rsidRPr="001025E3" w14:paraId="68F73D32"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10A04BE1"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8BA0D8" w14:textId="77777777" w:rsidR="005E38C3" w:rsidRPr="001025E3" w:rsidRDefault="005E38C3" w:rsidP="00E4231B">
            <w:pPr>
              <w:spacing w:before="60" w:after="60"/>
              <w:ind w:right="195"/>
              <w:jc w:val="right"/>
            </w:pPr>
            <w:r w:rsidRPr="001025E3">
              <w:t>Plus de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A681D2" w14:textId="77777777" w:rsidR="005E38C3" w:rsidRPr="001025E3" w:rsidRDefault="005E38C3" w:rsidP="00E4231B">
            <w:pPr>
              <w:spacing w:before="60" w:after="60"/>
            </w:pPr>
            <w:r w:rsidRPr="001025E3">
              <w:t>11</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CF18CE" w14:textId="77777777" w:rsidR="005E38C3" w:rsidRPr="001025E3" w:rsidRDefault="005E38C3" w:rsidP="00E4231B">
            <w:pPr>
              <w:spacing w:before="60" w:after="60"/>
            </w:pPr>
            <w:r w:rsidRPr="001025E3">
              <w:t>12</w:t>
            </w:r>
          </w:p>
        </w:tc>
      </w:tr>
      <w:tr w:rsidR="005E38C3" w:rsidRPr="001025E3" w14:paraId="55E67817" w14:textId="77777777" w:rsidTr="00E4231B">
        <w:tc>
          <w:tcPr>
            <w:tcW w:w="1147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F3A75D" w14:textId="77777777" w:rsidR="005E38C3" w:rsidRPr="001025E3" w:rsidRDefault="005E38C3" w:rsidP="00E4231B">
            <w:pPr>
              <w:spacing w:before="60" w:after="60"/>
              <w:rPr>
                <w:lang w:val="fr-FR"/>
              </w:rPr>
            </w:pPr>
            <w:r w:rsidRPr="001025E3">
              <w:rPr>
                <w:lang w:val="fr-BE"/>
              </w:rPr>
              <w:t>Briquettes ou granulés de bois provenant de produits connexes des industries de transformation du bois (cas 1)</w:t>
            </w: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6892D1" w14:textId="77777777" w:rsidR="005E38C3" w:rsidRPr="001025E3" w:rsidRDefault="005E38C3" w:rsidP="00E4231B">
            <w:pPr>
              <w:spacing w:before="60" w:after="60"/>
            </w:pPr>
            <w:r w:rsidRPr="001025E3">
              <w:t>1 à 500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D55BD4" w14:textId="77777777" w:rsidR="005E38C3" w:rsidRPr="001025E3" w:rsidRDefault="005E38C3" w:rsidP="00E4231B">
            <w:pPr>
              <w:spacing w:before="60" w:after="60"/>
            </w:pPr>
            <w:r w:rsidRPr="001025E3">
              <w:t>17</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30B041" w14:textId="77777777" w:rsidR="005E38C3" w:rsidRPr="001025E3" w:rsidRDefault="005E38C3" w:rsidP="00E4231B">
            <w:pPr>
              <w:spacing w:before="60" w:after="60"/>
            </w:pPr>
            <w:r w:rsidRPr="001025E3">
              <w:t>21</w:t>
            </w:r>
          </w:p>
        </w:tc>
      </w:tr>
      <w:tr w:rsidR="005E38C3" w:rsidRPr="001025E3" w14:paraId="3A37D772"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0599F954"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FEBF5D" w14:textId="77777777" w:rsidR="005E38C3" w:rsidRPr="001025E3" w:rsidRDefault="005E38C3" w:rsidP="00E4231B">
            <w:pPr>
              <w:spacing w:before="60" w:after="60"/>
              <w:ind w:right="195"/>
              <w:jc w:val="right"/>
            </w:pPr>
            <w:r w:rsidRPr="001025E3">
              <w:t>500 à 2 500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00474D" w14:textId="77777777" w:rsidR="005E38C3" w:rsidRPr="001025E3" w:rsidRDefault="005E38C3" w:rsidP="00E4231B">
            <w:pPr>
              <w:spacing w:before="60" w:after="60"/>
            </w:pPr>
            <w:r w:rsidRPr="001025E3">
              <w:t>17</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BC19D5" w14:textId="77777777" w:rsidR="005E38C3" w:rsidRPr="001025E3" w:rsidRDefault="005E38C3" w:rsidP="00E4231B">
            <w:pPr>
              <w:spacing w:before="60" w:after="60"/>
            </w:pPr>
            <w:r w:rsidRPr="001025E3">
              <w:t>21</w:t>
            </w:r>
          </w:p>
        </w:tc>
      </w:tr>
      <w:tr w:rsidR="005E38C3" w:rsidRPr="001025E3" w14:paraId="5A9A6F4F"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0B510CCE"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64ECE3" w14:textId="77777777" w:rsidR="005E38C3" w:rsidRPr="001025E3" w:rsidRDefault="005E38C3" w:rsidP="00E4231B">
            <w:pPr>
              <w:spacing w:before="60" w:after="60"/>
              <w:ind w:right="195"/>
              <w:jc w:val="right"/>
            </w:pPr>
            <w:r w:rsidRPr="001025E3">
              <w:t>2 500 à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E0A732" w14:textId="77777777" w:rsidR="005E38C3" w:rsidRPr="001025E3" w:rsidRDefault="005E38C3" w:rsidP="00E4231B">
            <w:pPr>
              <w:spacing w:before="60" w:after="60"/>
            </w:pPr>
            <w:r w:rsidRPr="001025E3">
              <w:t>19</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7ADDC3" w14:textId="77777777" w:rsidR="005E38C3" w:rsidRPr="001025E3" w:rsidRDefault="005E38C3" w:rsidP="00E4231B">
            <w:pPr>
              <w:spacing w:before="60" w:after="60"/>
            </w:pPr>
            <w:r w:rsidRPr="001025E3">
              <w:t>23</w:t>
            </w:r>
          </w:p>
        </w:tc>
      </w:tr>
      <w:tr w:rsidR="005E38C3" w:rsidRPr="001025E3" w14:paraId="1EC98079"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71AD11FF"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985DD9" w14:textId="77777777" w:rsidR="005E38C3" w:rsidRPr="001025E3" w:rsidRDefault="005E38C3" w:rsidP="00E4231B">
            <w:pPr>
              <w:spacing w:before="60" w:after="60"/>
              <w:ind w:right="195"/>
              <w:jc w:val="right"/>
            </w:pPr>
            <w:r w:rsidRPr="001025E3">
              <w:t>Plus de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550B33" w14:textId="77777777" w:rsidR="005E38C3" w:rsidRPr="001025E3" w:rsidRDefault="005E38C3" w:rsidP="00E4231B">
            <w:pPr>
              <w:spacing w:before="60" w:after="60"/>
            </w:pPr>
            <w:r w:rsidRPr="001025E3">
              <w:t>22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9B744E" w14:textId="77777777" w:rsidR="005E38C3" w:rsidRPr="001025E3" w:rsidRDefault="005E38C3" w:rsidP="00E4231B">
            <w:pPr>
              <w:spacing w:before="60" w:after="60"/>
            </w:pPr>
            <w:r w:rsidRPr="001025E3">
              <w:t>27</w:t>
            </w:r>
          </w:p>
        </w:tc>
      </w:tr>
      <w:tr w:rsidR="005E38C3" w:rsidRPr="001025E3" w14:paraId="45EB937A" w14:textId="77777777" w:rsidTr="00E4231B">
        <w:tc>
          <w:tcPr>
            <w:tcW w:w="1147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5254E9" w14:textId="77777777" w:rsidR="005E38C3" w:rsidRPr="001025E3" w:rsidRDefault="005E38C3" w:rsidP="00E4231B">
            <w:pPr>
              <w:spacing w:before="60" w:after="60"/>
              <w:rPr>
                <w:lang w:val="fr-FR"/>
              </w:rPr>
            </w:pPr>
            <w:r w:rsidRPr="001025E3">
              <w:rPr>
                <w:lang w:val="fr-BE"/>
              </w:rPr>
              <w:t>Briquettes ou granulés de bois provenant de produits connexes des industries de transformation du bois (cas 2a)</w:t>
            </w: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9035E6" w14:textId="77777777" w:rsidR="005E38C3" w:rsidRPr="001025E3" w:rsidRDefault="005E38C3" w:rsidP="00E4231B">
            <w:pPr>
              <w:spacing w:before="60" w:after="60"/>
            </w:pPr>
            <w:r w:rsidRPr="001025E3">
              <w:t>1 à 500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70AECA" w14:textId="77777777" w:rsidR="005E38C3" w:rsidRPr="001025E3" w:rsidRDefault="005E38C3" w:rsidP="00E4231B">
            <w:pPr>
              <w:spacing w:before="60" w:after="60"/>
            </w:pPr>
            <w:r w:rsidRPr="001025E3">
              <w:t>9</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EE6D80" w14:textId="77777777" w:rsidR="005E38C3" w:rsidRPr="001025E3" w:rsidRDefault="005E38C3" w:rsidP="00E4231B">
            <w:pPr>
              <w:spacing w:before="60" w:after="60"/>
            </w:pPr>
            <w:r w:rsidRPr="001025E3">
              <w:t>11</w:t>
            </w:r>
          </w:p>
        </w:tc>
      </w:tr>
      <w:tr w:rsidR="005E38C3" w:rsidRPr="001025E3" w14:paraId="1137DD02"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79859033"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F9EF6A" w14:textId="77777777" w:rsidR="005E38C3" w:rsidRPr="001025E3" w:rsidRDefault="005E38C3" w:rsidP="00E4231B">
            <w:pPr>
              <w:spacing w:before="60" w:after="60"/>
              <w:ind w:right="195"/>
              <w:jc w:val="right"/>
            </w:pPr>
            <w:r w:rsidRPr="001025E3">
              <w:t>500 à 2 500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6264C9" w14:textId="77777777" w:rsidR="005E38C3" w:rsidRPr="001025E3" w:rsidRDefault="005E38C3" w:rsidP="00E4231B">
            <w:pPr>
              <w:spacing w:before="60" w:after="60"/>
            </w:pPr>
            <w:r w:rsidRPr="001025E3">
              <w:t>9</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C16476" w14:textId="77777777" w:rsidR="005E38C3" w:rsidRPr="001025E3" w:rsidRDefault="005E38C3" w:rsidP="00E4231B">
            <w:pPr>
              <w:spacing w:before="60" w:after="60"/>
            </w:pPr>
            <w:r w:rsidRPr="001025E3">
              <w:t>11</w:t>
            </w:r>
          </w:p>
        </w:tc>
      </w:tr>
      <w:tr w:rsidR="005E38C3" w:rsidRPr="001025E3" w14:paraId="6DC74032"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27265CE9"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C71F8E" w14:textId="77777777" w:rsidR="005E38C3" w:rsidRPr="001025E3" w:rsidRDefault="005E38C3" w:rsidP="00E4231B">
            <w:pPr>
              <w:spacing w:before="60" w:after="60"/>
              <w:ind w:right="195"/>
              <w:jc w:val="right"/>
            </w:pPr>
            <w:r w:rsidRPr="001025E3">
              <w:t>2 500 à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1233F2" w14:textId="77777777" w:rsidR="005E38C3" w:rsidRPr="001025E3" w:rsidRDefault="005E38C3" w:rsidP="00E4231B">
            <w:pPr>
              <w:spacing w:before="60" w:after="60"/>
            </w:pPr>
            <w:r w:rsidRPr="001025E3">
              <w:t>10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5FAEF2" w14:textId="77777777" w:rsidR="005E38C3" w:rsidRPr="001025E3" w:rsidRDefault="005E38C3" w:rsidP="00E4231B">
            <w:pPr>
              <w:spacing w:before="60" w:after="60"/>
            </w:pPr>
            <w:r w:rsidRPr="001025E3">
              <w:t>13</w:t>
            </w:r>
          </w:p>
        </w:tc>
      </w:tr>
      <w:tr w:rsidR="005E38C3" w:rsidRPr="001025E3" w14:paraId="019E5462"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0FF6A68B"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5FD706" w14:textId="77777777" w:rsidR="005E38C3" w:rsidRPr="001025E3" w:rsidRDefault="005E38C3" w:rsidP="00E4231B">
            <w:pPr>
              <w:spacing w:before="60" w:after="60"/>
              <w:ind w:right="195"/>
              <w:jc w:val="right"/>
            </w:pPr>
            <w:r w:rsidRPr="001025E3">
              <w:t>Plus de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C8C151" w14:textId="77777777" w:rsidR="005E38C3" w:rsidRPr="001025E3" w:rsidRDefault="005E38C3" w:rsidP="00E4231B">
            <w:pPr>
              <w:spacing w:before="60" w:after="60"/>
            </w:pPr>
            <w:r w:rsidRPr="001025E3">
              <w:t>14</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AD2CDA" w14:textId="77777777" w:rsidR="005E38C3" w:rsidRPr="001025E3" w:rsidRDefault="005E38C3" w:rsidP="00E4231B">
            <w:pPr>
              <w:spacing w:before="60" w:after="60"/>
            </w:pPr>
            <w:r w:rsidRPr="001025E3">
              <w:t>17</w:t>
            </w:r>
          </w:p>
        </w:tc>
      </w:tr>
      <w:tr w:rsidR="005E38C3" w:rsidRPr="001025E3" w14:paraId="521D5061" w14:textId="77777777" w:rsidTr="00E4231B">
        <w:tc>
          <w:tcPr>
            <w:tcW w:w="1147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17D505" w14:textId="77777777" w:rsidR="005E38C3" w:rsidRPr="001025E3" w:rsidRDefault="005E38C3" w:rsidP="00E4231B">
            <w:pPr>
              <w:spacing w:before="60" w:after="60"/>
              <w:rPr>
                <w:lang w:val="fr-FR"/>
              </w:rPr>
            </w:pPr>
            <w:r w:rsidRPr="001025E3">
              <w:rPr>
                <w:lang w:val="fr-BE"/>
              </w:rPr>
              <w:t>Briquettes ou granulés de bois provenant de produits connexes des industries de transformation du bois (cas 3a)</w:t>
            </w: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53FB1B" w14:textId="77777777" w:rsidR="005E38C3" w:rsidRPr="001025E3" w:rsidRDefault="005E38C3" w:rsidP="00E4231B">
            <w:pPr>
              <w:spacing w:before="60" w:after="60"/>
            </w:pPr>
            <w:r w:rsidRPr="001025E3">
              <w:t>1 à 500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D51B6E" w14:textId="77777777" w:rsidR="005E38C3" w:rsidRPr="001025E3" w:rsidRDefault="005E38C3" w:rsidP="00E4231B">
            <w:pPr>
              <w:spacing w:before="60" w:after="60"/>
            </w:pPr>
            <w:r w:rsidRPr="001025E3">
              <w:t>3</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8A1A3C" w14:textId="77777777" w:rsidR="005E38C3" w:rsidRPr="001025E3" w:rsidRDefault="005E38C3" w:rsidP="00E4231B">
            <w:pPr>
              <w:spacing w:before="60" w:after="60"/>
            </w:pPr>
            <w:r w:rsidRPr="001025E3">
              <w:t>4</w:t>
            </w:r>
          </w:p>
        </w:tc>
      </w:tr>
      <w:tr w:rsidR="005E38C3" w:rsidRPr="001025E3" w14:paraId="484A5A7D"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49A1783F"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8EEF03" w14:textId="77777777" w:rsidR="005E38C3" w:rsidRPr="001025E3" w:rsidRDefault="005E38C3" w:rsidP="00E4231B">
            <w:pPr>
              <w:spacing w:before="60" w:after="60"/>
              <w:ind w:right="195"/>
              <w:jc w:val="right"/>
            </w:pPr>
            <w:r w:rsidRPr="001025E3">
              <w:t>500 à 2 500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743608" w14:textId="77777777" w:rsidR="005E38C3" w:rsidRPr="001025E3" w:rsidRDefault="005E38C3" w:rsidP="00E4231B">
            <w:pPr>
              <w:spacing w:before="60" w:after="60"/>
            </w:pPr>
            <w:r w:rsidRPr="001025E3">
              <w:t>3</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49B8FC" w14:textId="77777777" w:rsidR="005E38C3" w:rsidRPr="001025E3" w:rsidRDefault="005E38C3" w:rsidP="00E4231B">
            <w:pPr>
              <w:spacing w:before="60" w:after="60"/>
            </w:pPr>
            <w:r w:rsidRPr="001025E3">
              <w:t>4</w:t>
            </w:r>
          </w:p>
        </w:tc>
      </w:tr>
      <w:tr w:rsidR="005E38C3" w:rsidRPr="001025E3" w14:paraId="5D64621D"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677E3710"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134FDB" w14:textId="77777777" w:rsidR="005E38C3" w:rsidRPr="001025E3" w:rsidRDefault="005E38C3" w:rsidP="00E4231B">
            <w:pPr>
              <w:spacing w:before="60" w:after="60"/>
              <w:ind w:right="195"/>
              <w:jc w:val="right"/>
            </w:pPr>
            <w:r w:rsidRPr="001025E3">
              <w:t>2 500 à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EB65BE" w14:textId="77777777" w:rsidR="005E38C3" w:rsidRPr="001025E3" w:rsidRDefault="005E38C3" w:rsidP="00E4231B">
            <w:pPr>
              <w:spacing w:before="60" w:after="60"/>
            </w:pPr>
            <w:r w:rsidRPr="001025E3">
              <w:t>5</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AAF420" w14:textId="77777777" w:rsidR="005E38C3" w:rsidRPr="001025E3" w:rsidRDefault="005E38C3" w:rsidP="00E4231B">
            <w:pPr>
              <w:spacing w:before="60" w:after="60"/>
            </w:pPr>
            <w:r w:rsidRPr="001025E3">
              <w:t>6</w:t>
            </w:r>
          </w:p>
        </w:tc>
      </w:tr>
      <w:tr w:rsidR="005E38C3" w:rsidRPr="001025E3" w14:paraId="07022C2D"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6F14E15A" w14:textId="77777777" w:rsidR="005E38C3" w:rsidRPr="001025E3" w:rsidRDefault="005E38C3"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162C57" w14:textId="77777777" w:rsidR="005E38C3" w:rsidRPr="001025E3" w:rsidRDefault="005E38C3" w:rsidP="00E4231B">
            <w:pPr>
              <w:spacing w:before="60" w:after="60"/>
              <w:ind w:right="195"/>
              <w:jc w:val="right"/>
            </w:pPr>
            <w:r w:rsidRPr="001025E3">
              <w:t>Plus de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AFB5C8" w14:textId="77777777" w:rsidR="005E38C3" w:rsidRPr="001025E3" w:rsidRDefault="005E38C3" w:rsidP="00E4231B">
            <w:pPr>
              <w:spacing w:before="60" w:after="60"/>
            </w:pPr>
            <w:r w:rsidRPr="001025E3">
              <w:t>8</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DDB1FE" w14:textId="77777777" w:rsidR="005E38C3" w:rsidRPr="001025E3" w:rsidRDefault="005E38C3" w:rsidP="00E4231B">
            <w:pPr>
              <w:spacing w:before="60" w:after="60"/>
            </w:pPr>
            <w:r w:rsidRPr="001025E3">
              <w:t>10</w:t>
            </w:r>
          </w:p>
        </w:tc>
      </w:tr>
    </w:tbl>
    <w:p w14:paraId="191EEAF7" w14:textId="44701A16" w:rsidR="005E38C3" w:rsidRPr="001025E3" w:rsidRDefault="005E38C3" w:rsidP="00437863">
      <w:pPr>
        <w:jc w:val="both"/>
        <w:rPr>
          <w:lang w:val="fr-BE"/>
        </w:rPr>
      </w:pPr>
    </w:p>
    <w:p w14:paraId="3ADB56C2" w14:textId="77777777" w:rsidR="00A81FB7" w:rsidRPr="001025E3" w:rsidRDefault="00A81FB7" w:rsidP="00A81FB7">
      <w:pPr>
        <w:shd w:val="clear" w:color="auto" w:fill="FFFFFF"/>
        <w:spacing w:before="120"/>
        <w:jc w:val="both"/>
        <w:rPr>
          <w:color w:val="000000"/>
          <w:lang w:val="fr-FR"/>
        </w:rPr>
      </w:pPr>
      <w:r w:rsidRPr="001025E3">
        <w:rPr>
          <w:color w:val="000000"/>
          <w:lang w:val="fr-BE"/>
        </w:rPr>
        <w:t>Le cas 1 se rapporte aux procédés dans lesquels une chaudière au gaz naturel est utilisée pour fournir la chaleur industrielle à la presse à granulés. L'électricité industrielle est acquise auprès du réseau.</w:t>
      </w:r>
    </w:p>
    <w:p w14:paraId="0B9C2706" w14:textId="77777777" w:rsidR="00A81FB7" w:rsidRPr="001025E3" w:rsidRDefault="00A81FB7" w:rsidP="00A81FB7">
      <w:pPr>
        <w:shd w:val="clear" w:color="auto" w:fill="FFFFFF"/>
        <w:spacing w:before="120"/>
        <w:jc w:val="both"/>
        <w:rPr>
          <w:color w:val="000000"/>
          <w:lang w:val="fr-FR"/>
        </w:rPr>
      </w:pPr>
      <w:r w:rsidRPr="001025E3">
        <w:rPr>
          <w:color w:val="000000"/>
          <w:lang w:val="fr-BE"/>
        </w:rPr>
        <w:t>Le cas 2a se rapporte aux procédés dans lesquels une chaudière alimentée par du bois déchiqueté est utilisée pour fournir la chaleur industrielle à la presse à granulés, qui est alimentée en électricité par le réseau. L'électricité industrielle est acquise auprès du réseau.</w:t>
      </w:r>
    </w:p>
    <w:p w14:paraId="1BA59895" w14:textId="72046048" w:rsidR="00A81FB7" w:rsidRPr="001025E3" w:rsidRDefault="00A81FB7" w:rsidP="00A81FB7">
      <w:pPr>
        <w:jc w:val="both"/>
        <w:rPr>
          <w:color w:val="000000"/>
          <w:lang w:val="fr-FR"/>
        </w:rPr>
      </w:pPr>
      <w:r w:rsidRPr="001025E3">
        <w:rPr>
          <w:color w:val="000000"/>
          <w:lang w:val="fr-BE"/>
        </w:rPr>
        <w:t>Le cas 3a se rapporte à des procédés dans lesquels une centrale de cogénération, alimentée par du bois déchiqueté, est utilisée pour fournir électricité et chaleur à la presse à granulés, qui est alimentée en électricité par le réseau.</w:t>
      </w:r>
    </w:p>
    <w:p w14:paraId="2CEE8E43" w14:textId="56D47921" w:rsidR="00A81FB7" w:rsidRPr="001025E3" w:rsidRDefault="00A81FB7" w:rsidP="00A81FB7">
      <w:pPr>
        <w:jc w:val="both"/>
        <w:rPr>
          <w:color w:val="000000"/>
          <w:lang w:val="fr-B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49"/>
        <w:gridCol w:w="1373"/>
        <w:gridCol w:w="1711"/>
        <w:gridCol w:w="1711"/>
      </w:tblGrid>
      <w:tr w:rsidR="00A81FB7" w:rsidRPr="00A83F87" w14:paraId="31CE0A07" w14:textId="77777777" w:rsidTr="00E4231B">
        <w:tc>
          <w:tcPr>
            <w:tcW w:w="1147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7C56FD" w14:textId="77777777" w:rsidR="00A81FB7" w:rsidRPr="001025E3" w:rsidRDefault="00A81FB7" w:rsidP="00E4231B">
            <w:pPr>
              <w:spacing w:before="60" w:after="60"/>
              <w:ind w:right="195"/>
              <w:jc w:val="center"/>
              <w:rPr>
                <w:b/>
                <w:bCs/>
                <w:lang w:val="fr-FR"/>
              </w:rPr>
            </w:pPr>
            <w:r w:rsidRPr="001025E3">
              <w:rPr>
                <w:b/>
                <w:lang w:val="fr-BE"/>
              </w:rPr>
              <w:t>Système de production de combustibles issus de la biomasse</w:t>
            </w: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2203D9" w14:textId="77777777" w:rsidR="00A81FB7" w:rsidRPr="001025E3" w:rsidRDefault="00A81FB7" w:rsidP="00E4231B">
            <w:pPr>
              <w:spacing w:before="60" w:after="60"/>
              <w:ind w:right="195"/>
              <w:jc w:val="center"/>
              <w:rPr>
                <w:b/>
                <w:bCs/>
              </w:rPr>
            </w:pPr>
            <w:r w:rsidRPr="001025E3">
              <w:rPr>
                <w:b/>
              </w:rPr>
              <w:t>Distance de transport</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FA70CD" w14:textId="77777777" w:rsidR="00A81FB7" w:rsidRPr="001025E3" w:rsidRDefault="00A81FB7" w:rsidP="00E4231B">
            <w:pPr>
              <w:spacing w:before="60" w:after="60"/>
              <w:ind w:right="195"/>
              <w:jc w:val="center"/>
              <w:rPr>
                <w:b/>
                <w:bCs/>
                <w:lang w:val="fr-FR"/>
              </w:rPr>
            </w:pPr>
            <w:r w:rsidRPr="001025E3">
              <w:rPr>
                <w:b/>
                <w:lang w:val="fr-BE"/>
              </w:rPr>
              <w:t xml:space="preserve">Émissions de gaz à effet de serre — valeurs </w:t>
            </w:r>
            <w:r w:rsidRPr="001025E3">
              <w:rPr>
                <w:b/>
                <w:lang w:val="fr-BE"/>
              </w:rPr>
              <w:lastRenderedPageBreak/>
              <w:t>types (gCO</w:t>
            </w:r>
            <w:r w:rsidRPr="001025E3">
              <w:rPr>
                <w:b/>
                <w:vertAlign w:val="subscript"/>
                <w:lang w:val="fr-BE"/>
              </w:rPr>
              <w:t>2</w:t>
            </w:r>
            <w:r w:rsidRPr="001025E3">
              <w:rPr>
                <w:b/>
                <w:lang w:val="fr-BE"/>
              </w:rPr>
              <w:t>eq/MJ)</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C64190" w14:textId="77777777" w:rsidR="00A81FB7" w:rsidRPr="001025E3" w:rsidRDefault="00A81FB7" w:rsidP="00E4231B">
            <w:pPr>
              <w:spacing w:before="60" w:after="60"/>
              <w:ind w:right="195"/>
              <w:jc w:val="center"/>
              <w:rPr>
                <w:b/>
                <w:bCs/>
                <w:lang w:val="fr-FR"/>
              </w:rPr>
            </w:pPr>
            <w:r w:rsidRPr="001025E3">
              <w:rPr>
                <w:b/>
                <w:lang w:val="fr-BE"/>
              </w:rPr>
              <w:lastRenderedPageBreak/>
              <w:t xml:space="preserve">Émissions de gaz à effet de serre — valeurs par </w:t>
            </w:r>
            <w:r w:rsidRPr="001025E3">
              <w:rPr>
                <w:b/>
                <w:lang w:val="fr-BE"/>
              </w:rPr>
              <w:lastRenderedPageBreak/>
              <w:t>défaut (gCO</w:t>
            </w:r>
            <w:r w:rsidRPr="001025E3">
              <w:rPr>
                <w:b/>
                <w:vertAlign w:val="subscript"/>
                <w:lang w:val="fr-BE"/>
              </w:rPr>
              <w:t>2</w:t>
            </w:r>
            <w:r w:rsidRPr="001025E3">
              <w:rPr>
                <w:b/>
                <w:lang w:val="fr-BE"/>
              </w:rPr>
              <w:t>eq/MJ)</w:t>
            </w:r>
          </w:p>
        </w:tc>
      </w:tr>
      <w:tr w:rsidR="00A81FB7" w:rsidRPr="001025E3" w14:paraId="06D10084" w14:textId="77777777" w:rsidTr="00E4231B">
        <w:tc>
          <w:tcPr>
            <w:tcW w:w="1147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638AC8" w14:textId="475E88F2" w:rsidR="00A81FB7" w:rsidRPr="001025E3" w:rsidRDefault="00A81FB7" w:rsidP="00E4231B">
            <w:pPr>
              <w:spacing w:before="60" w:after="60"/>
              <w:rPr>
                <w:lang w:val="fr-FR"/>
              </w:rPr>
            </w:pPr>
            <w:r w:rsidRPr="001025E3">
              <w:rPr>
                <w:lang w:val="fr-BE"/>
              </w:rPr>
              <w:lastRenderedPageBreak/>
              <w:t>Résidus agricoles d'une densité &lt; 0,2 t/m</w:t>
            </w:r>
            <w:r w:rsidRPr="001025E3">
              <w:rPr>
                <w:vertAlign w:val="superscript"/>
                <w:lang w:val="fr-BE"/>
              </w:rPr>
              <w:t>3</w:t>
            </w:r>
            <w:r w:rsidRPr="001025E3">
              <w:rPr>
                <w:lang w:val="fr-BE"/>
              </w:rPr>
              <w:t> </w:t>
            </w:r>
            <w:hyperlink r:id="rId97" w:anchor="ntr17-L_2018328FR.01017201-E0023" w:history="1">
              <w:r w:rsidRPr="001025E3">
                <w:rPr>
                  <w:rStyle w:val="Hyperlink"/>
                  <w:color w:val="3366CC"/>
                  <w:lang w:val="fr-BE"/>
                </w:rPr>
                <w:t> </w:t>
              </w:r>
              <w:r w:rsidRPr="001025E3">
                <w:rPr>
                  <w:rStyle w:val="Hyperlink"/>
                  <w:color w:val="auto"/>
                  <w:u w:val="none"/>
                  <w:vertAlign w:val="superscript"/>
                  <w:lang w:val="fr-BE"/>
                </w:rPr>
                <w:t>8</w:t>
              </w:r>
            </w:hyperlink>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CFE523" w14:textId="77777777" w:rsidR="00A81FB7" w:rsidRPr="001025E3" w:rsidRDefault="00A81FB7" w:rsidP="00E4231B">
            <w:pPr>
              <w:spacing w:before="60" w:after="60"/>
            </w:pPr>
            <w:r w:rsidRPr="001025E3">
              <w:t>1 à 500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963853" w14:textId="77777777" w:rsidR="00A81FB7" w:rsidRPr="001025E3" w:rsidRDefault="00A81FB7" w:rsidP="00E4231B">
            <w:pPr>
              <w:spacing w:before="60" w:after="60"/>
            </w:pPr>
            <w:r w:rsidRPr="001025E3">
              <w:t>4</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FB7C00" w14:textId="77777777" w:rsidR="00A81FB7" w:rsidRPr="001025E3" w:rsidRDefault="00A81FB7" w:rsidP="00E4231B">
            <w:pPr>
              <w:spacing w:before="60" w:after="60"/>
            </w:pPr>
            <w:r w:rsidRPr="001025E3">
              <w:t>4</w:t>
            </w:r>
          </w:p>
        </w:tc>
      </w:tr>
      <w:tr w:rsidR="00A81FB7" w:rsidRPr="001025E3" w14:paraId="198562FC"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1B0D8CD1" w14:textId="77777777" w:rsidR="00A81FB7" w:rsidRPr="001025E3" w:rsidRDefault="00A81FB7"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DFDEA0" w14:textId="77777777" w:rsidR="00A81FB7" w:rsidRPr="001025E3" w:rsidRDefault="00A81FB7" w:rsidP="00E4231B">
            <w:pPr>
              <w:spacing w:before="60" w:after="60"/>
              <w:ind w:right="195"/>
              <w:jc w:val="right"/>
            </w:pPr>
            <w:r w:rsidRPr="001025E3">
              <w:t>500 à 2 500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6CA2E0" w14:textId="77777777" w:rsidR="00A81FB7" w:rsidRPr="001025E3" w:rsidRDefault="00A81FB7" w:rsidP="00E4231B">
            <w:pPr>
              <w:spacing w:before="60" w:after="60"/>
            </w:pPr>
            <w:r w:rsidRPr="001025E3">
              <w:t>8</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B143DD" w14:textId="77777777" w:rsidR="00A81FB7" w:rsidRPr="001025E3" w:rsidRDefault="00A81FB7" w:rsidP="00E4231B">
            <w:pPr>
              <w:spacing w:before="60" w:after="60"/>
            </w:pPr>
            <w:r w:rsidRPr="001025E3">
              <w:t>9</w:t>
            </w:r>
          </w:p>
        </w:tc>
      </w:tr>
      <w:tr w:rsidR="00A81FB7" w:rsidRPr="001025E3" w14:paraId="3D7CF7D6"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2D330E07" w14:textId="77777777" w:rsidR="00A81FB7" w:rsidRPr="001025E3" w:rsidRDefault="00A81FB7"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ADEA07" w14:textId="77777777" w:rsidR="00A81FB7" w:rsidRPr="001025E3" w:rsidRDefault="00A81FB7" w:rsidP="00E4231B">
            <w:pPr>
              <w:spacing w:before="60" w:after="60"/>
              <w:ind w:right="195"/>
              <w:jc w:val="right"/>
            </w:pPr>
            <w:r w:rsidRPr="001025E3">
              <w:t>2 500 à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F7CCF6" w14:textId="77777777" w:rsidR="00A81FB7" w:rsidRPr="001025E3" w:rsidRDefault="00A81FB7" w:rsidP="00E4231B">
            <w:pPr>
              <w:spacing w:before="60" w:after="60"/>
            </w:pPr>
            <w:r w:rsidRPr="001025E3">
              <w:t>15</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7EB89B" w14:textId="77777777" w:rsidR="00A81FB7" w:rsidRPr="001025E3" w:rsidRDefault="00A81FB7" w:rsidP="00E4231B">
            <w:pPr>
              <w:spacing w:before="60" w:after="60"/>
            </w:pPr>
            <w:r w:rsidRPr="001025E3">
              <w:t>18</w:t>
            </w:r>
          </w:p>
        </w:tc>
      </w:tr>
      <w:tr w:rsidR="00A81FB7" w:rsidRPr="001025E3" w14:paraId="3BDC8B5A"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7E3CAB4C" w14:textId="77777777" w:rsidR="00A81FB7" w:rsidRPr="001025E3" w:rsidRDefault="00A81FB7"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848BA6" w14:textId="77777777" w:rsidR="00A81FB7" w:rsidRPr="001025E3" w:rsidRDefault="00A81FB7" w:rsidP="00E4231B">
            <w:pPr>
              <w:spacing w:before="60" w:after="60"/>
              <w:ind w:right="195"/>
              <w:jc w:val="right"/>
            </w:pPr>
            <w:r w:rsidRPr="001025E3">
              <w:t>Plus de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EE680D" w14:textId="77777777" w:rsidR="00A81FB7" w:rsidRPr="001025E3" w:rsidRDefault="00A81FB7" w:rsidP="00E4231B">
            <w:pPr>
              <w:spacing w:before="60" w:after="60"/>
            </w:pPr>
            <w:r w:rsidRPr="001025E3">
              <w:t>29</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1A813B" w14:textId="77777777" w:rsidR="00A81FB7" w:rsidRPr="001025E3" w:rsidRDefault="00A81FB7" w:rsidP="00E4231B">
            <w:pPr>
              <w:spacing w:before="60" w:after="60"/>
            </w:pPr>
            <w:r w:rsidRPr="001025E3">
              <w:t>35</w:t>
            </w:r>
          </w:p>
        </w:tc>
      </w:tr>
      <w:tr w:rsidR="00A81FB7" w:rsidRPr="001025E3" w14:paraId="3306E276" w14:textId="77777777" w:rsidTr="00E4231B">
        <w:tc>
          <w:tcPr>
            <w:tcW w:w="1147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DACA26" w14:textId="5758C3F7" w:rsidR="00A81FB7" w:rsidRPr="001025E3" w:rsidRDefault="00A81FB7" w:rsidP="00E4231B">
            <w:pPr>
              <w:spacing w:before="60" w:after="60"/>
              <w:rPr>
                <w:lang w:val="fr-FR"/>
              </w:rPr>
            </w:pPr>
            <w:r w:rsidRPr="001025E3">
              <w:rPr>
                <w:lang w:val="fr-BE"/>
              </w:rPr>
              <w:t>Résidus agricoles d'une densité &gt; 0,2 t/m</w:t>
            </w:r>
            <w:r w:rsidRPr="001025E3">
              <w:rPr>
                <w:vertAlign w:val="superscript"/>
                <w:lang w:val="fr-BE"/>
              </w:rPr>
              <w:t>3</w:t>
            </w:r>
            <w:r w:rsidRPr="001025E3">
              <w:rPr>
                <w:lang w:val="fr-BE"/>
              </w:rPr>
              <w:t> </w:t>
            </w:r>
            <w:hyperlink r:id="rId98" w:anchor="ntr18-L_2018328FR.01017201-E0024" w:history="1">
              <w:r w:rsidRPr="001025E3">
                <w:rPr>
                  <w:rStyle w:val="Hyperlink"/>
                  <w:color w:val="3366CC"/>
                  <w:lang w:val="fr-BE"/>
                </w:rPr>
                <w:t> </w:t>
              </w:r>
              <w:r w:rsidRPr="001025E3">
                <w:rPr>
                  <w:rStyle w:val="Hyperlink"/>
                  <w:color w:val="auto"/>
                  <w:u w:val="none"/>
                  <w:vertAlign w:val="superscript"/>
                  <w:lang w:val="fr-BE"/>
                </w:rPr>
                <w:t>9</w:t>
              </w:r>
            </w:hyperlink>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89CE19" w14:textId="77777777" w:rsidR="00A81FB7" w:rsidRPr="001025E3" w:rsidRDefault="00A81FB7" w:rsidP="00E4231B">
            <w:pPr>
              <w:spacing w:before="60" w:after="60"/>
            </w:pPr>
            <w:r w:rsidRPr="001025E3">
              <w:t>1 à 500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B47B0F" w14:textId="77777777" w:rsidR="00A81FB7" w:rsidRPr="001025E3" w:rsidRDefault="00A81FB7" w:rsidP="00E4231B">
            <w:pPr>
              <w:spacing w:before="60" w:after="60"/>
            </w:pPr>
            <w:r w:rsidRPr="001025E3">
              <w:t>4</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E1D075" w14:textId="77777777" w:rsidR="00A81FB7" w:rsidRPr="001025E3" w:rsidRDefault="00A81FB7" w:rsidP="00E4231B">
            <w:pPr>
              <w:spacing w:before="60" w:after="60"/>
            </w:pPr>
            <w:r w:rsidRPr="001025E3">
              <w:t>4</w:t>
            </w:r>
          </w:p>
        </w:tc>
      </w:tr>
      <w:tr w:rsidR="00A81FB7" w:rsidRPr="001025E3" w14:paraId="4FE3884F"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2A2A870F" w14:textId="77777777" w:rsidR="00A81FB7" w:rsidRPr="001025E3" w:rsidRDefault="00A81FB7"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8C1B26" w14:textId="77777777" w:rsidR="00A81FB7" w:rsidRPr="001025E3" w:rsidRDefault="00A81FB7" w:rsidP="00E4231B">
            <w:pPr>
              <w:spacing w:before="60" w:after="60"/>
              <w:ind w:right="195"/>
              <w:jc w:val="right"/>
            </w:pPr>
            <w:r w:rsidRPr="001025E3">
              <w:t>500 à 2 500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FA4C55" w14:textId="77777777" w:rsidR="00A81FB7" w:rsidRPr="001025E3" w:rsidRDefault="00A81FB7" w:rsidP="00E4231B">
            <w:pPr>
              <w:spacing w:before="60" w:after="60"/>
            </w:pPr>
            <w:r w:rsidRPr="001025E3">
              <w:t>5</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4F3650" w14:textId="77777777" w:rsidR="00A81FB7" w:rsidRPr="001025E3" w:rsidRDefault="00A81FB7" w:rsidP="00E4231B">
            <w:pPr>
              <w:spacing w:before="60" w:after="60"/>
            </w:pPr>
            <w:r w:rsidRPr="001025E3">
              <w:t>6</w:t>
            </w:r>
          </w:p>
        </w:tc>
      </w:tr>
      <w:tr w:rsidR="00A81FB7" w:rsidRPr="001025E3" w14:paraId="384083A1"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66F11218" w14:textId="77777777" w:rsidR="00A81FB7" w:rsidRPr="001025E3" w:rsidRDefault="00A81FB7"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5002ED" w14:textId="77777777" w:rsidR="00A81FB7" w:rsidRPr="001025E3" w:rsidRDefault="00A81FB7" w:rsidP="00E4231B">
            <w:pPr>
              <w:spacing w:before="60" w:after="60"/>
              <w:ind w:right="195"/>
              <w:jc w:val="right"/>
            </w:pPr>
            <w:r w:rsidRPr="001025E3">
              <w:t>2 500 à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8D20A1" w14:textId="77777777" w:rsidR="00A81FB7" w:rsidRPr="001025E3" w:rsidRDefault="00A81FB7" w:rsidP="00E4231B">
            <w:pPr>
              <w:spacing w:before="60" w:after="60"/>
            </w:pPr>
            <w:r w:rsidRPr="001025E3">
              <w:t>8</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2994DB" w14:textId="77777777" w:rsidR="00A81FB7" w:rsidRPr="001025E3" w:rsidRDefault="00A81FB7" w:rsidP="00E4231B">
            <w:pPr>
              <w:spacing w:before="60" w:after="60"/>
            </w:pPr>
            <w:r w:rsidRPr="001025E3">
              <w:t>10</w:t>
            </w:r>
          </w:p>
        </w:tc>
      </w:tr>
      <w:tr w:rsidR="00A81FB7" w:rsidRPr="001025E3" w14:paraId="3C064EEA"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1E068AD0" w14:textId="77777777" w:rsidR="00A81FB7" w:rsidRPr="001025E3" w:rsidRDefault="00A81FB7" w:rsidP="00E4231B">
            <w:pPr>
              <w:rPr>
                <w:lang w:val="fr-BE"/>
              </w:rPr>
            </w:pP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08006F" w14:textId="77777777" w:rsidR="00A81FB7" w:rsidRPr="001025E3" w:rsidRDefault="00A81FB7" w:rsidP="00E4231B">
            <w:pPr>
              <w:spacing w:before="60" w:after="60"/>
              <w:ind w:right="195"/>
              <w:jc w:val="right"/>
            </w:pPr>
            <w:r w:rsidRPr="001025E3">
              <w:t>Plus de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05AF57" w14:textId="77777777" w:rsidR="00A81FB7" w:rsidRPr="001025E3" w:rsidRDefault="00A81FB7" w:rsidP="00E4231B">
            <w:pPr>
              <w:spacing w:before="60" w:after="60"/>
            </w:pPr>
            <w:r w:rsidRPr="001025E3">
              <w:t>15</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2470C0" w14:textId="77777777" w:rsidR="00A81FB7" w:rsidRPr="001025E3" w:rsidRDefault="00A81FB7" w:rsidP="00E4231B">
            <w:pPr>
              <w:spacing w:before="60" w:after="60"/>
            </w:pPr>
            <w:r w:rsidRPr="001025E3">
              <w:t>18</w:t>
            </w:r>
          </w:p>
        </w:tc>
      </w:tr>
      <w:tr w:rsidR="00A81FB7" w:rsidRPr="001025E3" w14:paraId="75B02DA3" w14:textId="77777777" w:rsidTr="00E4231B">
        <w:tc>
          <w:tcPr>
            <w:tcW w:w="1147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0E46B1" w14:textId="77777777" w:rsidR="00A81FB7" w:rsidRPr="001025E3" w:rsidRDefault="00A81FB7" w:rsidP="00E4231B">
            <w:pPr>
              <w:spacing w:before="60" w:after="60"/>
            </w:pPr>
            <w:proofErr w:type="spellStart"/>
            <w:r w:rsidRPr="001025E3">
              <w:t>Paille</w:t>
            </w:r>
            <w:proofErr w:type="spellEnd"/>
            <w:r w:rsidRPr="001025E3">
              <w:t xml:space="preserve"> </w:t>
            </w:r>
            <w:proofErr w:type="spellStart"/>
            <w:r w:rsidRPr="001025E3">
              <w:t>granulée</w:t>
            </w:r>
            <w:proofErr w:type="spellEnd"/>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BACC6B" w14:textId="77777777" w:rsidR="00A81FB7" w:rsidRPr="001025E3" w:rsidRDefault="00A81FB7" w:rsidP="00E4231B">
            <w:pPr>
              <w:spacing w:before="60" w:after="60"/>
            </w:pPr>
            <w:r w:rsidRPr="001025E3">
              <w:t>1 à 500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40EFBB" w14:textId="77777777" w:rsidR="00A81FB7" w:rsidRPr="001025E3" w:rsidRDefault="00A81FB7" w:rsidP="00E4231B">
            <w:pPr>
              <w:spacing w:before="60" w:after="60"/>
            </w:pPr>
            <w:r w:rsidRPr="001025E3">
              <w:t>8</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3977A7" w14:textId="77777777" w:rsidR="00A81FB7" w:rsidRPr="001025E3" w:rsidRDefault="00A81FB7" w:rsidP="00E4231B">
            <w:pPr>
              <w:spacing w:before="60" w:after="60"/>
            </w:pPr>
            <w:r w:rsidRPr="001025E3">
              <w:t>10</w:t>
            </w:r>
          </w:p>
        </w:tc>
      </w:tr>
      <w:tr w:rsidR="00A81FB7" w:rsidRPr="001025E3" w14:paraId="46B422DC"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02D3CAFE" w14:textId="77777777" w:rsidR="00A81FB7" w:rsidRPr="001025E3" w:rsidRDefault="00A81FB7" w:rsidP="00E4231B"/>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1F20A8" w14:textId="77777777" w:rsidR="00A81FB7" w:rsidRPr="001025E3" w:rsidRDefault="00A81FB7" w:rsidP="00E4231B">
            <w:pPr>
              <w:spacing w:before="60" w:after="60"/>
              <w:ind w:right="195"/>
              <w:jc w:val="right"/>
            </w:pPr>
            <w:r w:rsidRPr="001025E3">
              <w:t>500 à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349138" w14:textId="77777777" w:rsidR="00A81FB7" w:rsidRPr="001025E3" w:rsidRDefault="00A81FB7" w:rsidP="00E4231B">
            <w:pPr>
              <w:spacing w:before="60" w:after="60"/>
            </w:pPr>
            <w:r w:rsidRPr="001025E3">
              <w:t>10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B3E710" w14:textId="77777777" w:rsidR="00A81FB7" w:rsidRPr="001025E3" w:rsidRDefault="00A81FB7" w:rsidP="00E4231B">
            <w:pPr>
              <w:spacing w:before="60" w:after="60"/>
            </w:pPr>
            <w:r w:rsidRPr="001025E3">
              <w:t>12</w:t>
            </w:r>
          </w:p>
        </w:tc>
      </w:tr>
      <w:tr w:rsidR="00A81FB7" w:rsidRPr="001025E3" w14:paraId="1C70E758"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07AA27CB" w14:textId="77777777" w:rsidR="00A81FB7" w:rsidRPr="001025E3" w:rsidRDefault="00A81FB7" w:rsidP="00E4231B"/>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C5505E" w14:textId="77777777" w:rsidR="00A81FB7" w:rsidRPr="001025E3" w:rsidRDefault="00A81FB7" w:rsidP="00E4231B">
            <w:pPr>
              <w:spacing w:before="60" w:after="60"/>
              <w:ind w:right="195"/>
              <w:jc w:val="right"/>
            </w:pPr>
            <w:r w:rsidRPr="001025E3">
              <w:t>Plus de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A8F3C7" w14:textId="77777777" w:rsidR="00A81FB7" w:rsidRPr="001025E3" w:rsidRDefault="00A81FB7" w:rsidP="00E4231B">
            <w:pPr>
              <w:spacing w:before="60" w:after="60"/>
            </w:pPr>
            <w:r w:rsidRPr="001025E3">
              <w:t>14</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9CD3A9" w14:textId="77777777" w:rsidR="00A81FB7" w:rsidRPr="001025E3" w:rsidRDefault="00A81FB7" w:rsidP="00E4231B">
            <w:pPr>
              <w:spacing w:before="60" w:after="60"/>
            </w:pPr>
            <w:r w:rsidRPr="001025E3">
              <w:t>16</w:t>
            </w:r>
          </w:p>
        </w:tc>
      </w:tr>
      <w:tr w:rsidR="00A81FB7" w:rsidRPr="001025E3" w14:paraId="3592D46F" w14:textId="77777777" w:rsidTr="00E4231B">
        <w:tc>
          <w:tcPr>
            <w:tcW w:w="1147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67D2A4" w14:textId="77777777" w:rsidR="00A81FB7" w:rsidRPr="001025E3" w:rsidRDefault="00A81FB7" w:rsidP="00E4231B">
            <w:pPr>
              <w:spacing w:before="60" w:after="60"/>
            </w:pPr>
            <w:r w:rsidRPr="001025E3">
              <w:lastRenderedPageBreak/>
              <w:t>Briquettes de bagasse</w:t>
            </w: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08B5D8" w14:textId="77777777" w:rsidR="00A81FB7" w:rsidRPr="001025E3" w:rsidRDefault="00A81FB7" w:rsidP="00E4231B">
            <w:pPr>
              <w:spacing w:before="60" w:after="60"/>
              <w:ind w:right="195"/>
              <w:jc w:val="right"/>
            </w:pPr>
            <w:r w:rsidRPr="001025E3">
              <w:t>500 à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34F842" w14:textId="77777777" w:rsidR="00A81FB7" w:rsidRPr="001025E3" w:rsidRDefault="00A81FB7" w:rsidP="00E4231B">
            <w:pPr>
              <w:spacing w:before="60" w:after="60"/>
            </w:pPr>
            <w:r w:rsidRPr="001025E3">
              <w:t>5</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24DF2F" w14:textId="77777777" w:rsidR="00A81FB7" w:rsidRPr="001025E3" w:rsidRDefault="00A81FB7" w:rsidP="00E4231B">
            <w:pPr>
              <w:spacing w:before="60" w:after="60"/>
            </w:pPr>
            <w:r w:rsidRPr="001025E3">
              <w:t>6</w:t>
            </w:r>
          </w:p>
        </w:tc>
      </w:tr>
      <w:tr w:rsidR="00A81FB7" w:rsidRPr="001025E3" w14:paraId="5BDC8D09"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5CEC6F4E" w14:textId="77777777" w:rsidR="00A81FB7" w:rsidRPr="001025E3" w:rsidRDefault="00A81FB7" w:rsidP="00E4231B"/>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76DA06" w14:textId="77777777" w:rsidR="00A81FB7" w:rsidRPr="001025E3" w:rsidRDefault="00A81FB7" w:rsidP="00E4231B">
            <w:pPr>
              <w:spacing w:before="60" w:after="60"/>
              <w:ind w:right="195"/>
              <w:jc w:val="right"/>
            </w:pPr>
            <w:r w:rsidRPr="001025E3">
              <w:t>Plus de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971E73" w14:textId="77777777" w:rsidR="00A81FB7" w:rsidRPr="001025E3" w:rsidRDefault="00A81FB7" w:rsidP="00E4231B">
            <w:pPr>
              <w:spacing w:before="60" w:after="60"/>
            </w:pPr>
            <w:r w:rsidRPr="001025E3">
              <w:t>9</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780ECD" w14:textId="77777777" w:rsidR="00A81FB7" w:rsidRPr="001025E3" w:rsidRDefault="00A81FB7" w:rsidP="00E4231B">
            <w:pPr>
              <w:spacing w:before="60" w:after="60"/>
            </w:pPr>
            <w:r w:rsidRPr="001025E3">
              <w:t>10</w:t>
            </w:r>
          </w:p>
        </w:tc>
      </w:tr>
      <w:tr w:rsidR="00A81FB7" w:rsidRPr="001025E3" w14:paraId="39376520" w14:textId="77777777" w:rsidTr="00E4231B">
        <w:tc>
          <w:tcPr>
            <w:tcW w:w="1147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1B85CF" w14:textId="77777777" w:rsidR="00A81FB7" w:rsidRPr="001025E3" w:rsidRDefault="00A81FB7" w:rsidP="00E4231B">
            <w:pPr>
              <w:spacing w:before="60" w:after="60"/>
            </w:pPr>
            <w:proofErr w:type="spellStart"/>
            <w:r w:rsidRPr="001025E3">
              <w:t>Tourteau</w:t>
            </w:r>
            <w:proofErr w:type="spellEnd"/>
            <w:r w:rsidRPr="001025E3">
              <w:t xml:space="preserve"> de </w:t>
            </w:r>
            <w:proofErr w:type="spellStart"/>
            <w:r w:rsidRPr="001025E3">
              <w:t>palmiste</w:t>
            </w:r>
            <w:proofErr w:type="spellEnd"/>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E9337C" w14:textId="77777777" w:rsidR="00A81FB7" w:rsidRPr="001025E3" w:rsidRDefault="00A81FB7" w:rsidP="00E4231B">
            <w:pPr>
              <w:spacing w:before="60" w:after="60"/>
              <w:ind w:right="195"/>
              <w:jc w:val="right"/>
            </w:pPr>
            <w:r w:rsidRPr="001025E3">
              <w:t>Plus de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68FB5B" w14:textId="77777777" w:rsidR="00A81FB7" w:rsidRPr="001025E3" w:rsidRDefault="00A81FB7" w:rsidP="00E4231B">
            <w:pPr>
              <w:spacing w:before="60" w:after="60"/>
            </w:pPr>
            <w:r w:rsidRPr="001025E3">
              <w:t>54</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7FADB3" w14:textId="77777777" w:rsidR="00A81FB7" w:rsidRPr="001025E3" w:rsidRDefault="00A81FB7" w:rsidP="00E4231B">
            <w:pPr>
              <w:spacing w:before="60" w:after="60"/>
            </w:pPr>
            <w:r w:rsidRPr="001025E3">
              <w:t>61</w:t>
            </w:r>
          </w:p>
        </w:tc>
      </w:tr>
      <w:tr w:rsidR="00A81FB7" w:rsidRPr="001025E3" w14:paraId="6065B590" w14:textId="77777777" w:rsidTr="00E4231B">
        <w:tc>
          <w:tcPr>
            <w:tcW w:w="1147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2F3FD7" w14:textId="77777777" w:rsidR="00A81FB7" w:rsidRPr="001025E3" w:rsidRDefault="00A81FB7" w:rsidP="00E4231B">
            <w:pPr>
              <w:spacing w:before="60" w:after="60"/>
              <w:rPr>
                <w:lang w:val="fr-FR"/>
              </w:rPr>
            </w:pPr>
            <w:r w:rsidRPr="001025E3">
              <w:rPr>
                <w:lang w:val="fr-BE"/>
              </w:rPr>
              <w:t>Tourteau de palmiste (pas d'émissions de CH</w:t>
            </w:r>
            <w:r w:rsidRPr="001025E3">
              <w:rPr>
                <w:vertAlign w:val="subscript"/>
                <w:lang w:val="fr-BE"/>
              </w:rPr>
              <w:t>4</w:t>
            </w:r>
            <w:r w:rsidRPr="001025E3">
              <w:rPr>
                <w:lang w:val="fr-BE"/>
              </w:rPr>
              <w:t> provenant de l'huilerie)</w:t>
            </w:r>
          </w:p>
        </w:tc>
        <w:tc>
          <w:tcPr>
            <w:tcW w:w="13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B0CBF6" w14:textId="77777777" w:rsidR="00A81FB7" w:rsidRPr="001025E3" w:rsidRDefault="00A81FB7" w:rsidP="00E4231B">
            <w:pPr>
              <w:spacing w:before="60" w:after="60"/>
              <w:ind w:right="195"/>
              <w:jc w:val="right"/>
            </w:pPr>
            <w:r w:rsidRPr="001025E3">
              <w:t>Plus de 10 000 km</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8D6053" w14:textId="77777777" w:rsidR="00A81FB7" w:rsidRPr="001025E3" w:rsidRDefault="00A81FB7" w:rsidP="00E4231B">
            <w:pPr>
              <w:spacing w:before="60" w:after="60"/>
            </w:pPr>
            <w:r w:rsidRPr="001025E3">
              <w:t>37</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B546B0" w14:textId="77777777" w:rsidR="00A81FB7" w:rsidRPr="001025E3" w:rsidRDefault="00A81FB7" w:rsidP="00E4231B">
            <w:pPr>
              <w:spacing w:before="60" w:after="60"/>
            </w:pPr>
            <w:r w:rsidRPr="001025E3">
              <w:t>40</w:t>
            </w:r>
          </w:p>
        </w:tc>
      </w:tr>
    </w:tbl>
    <w:p w14:paraId="3037CA32" w14:textId="38F3372B" w:rsidR="00A81FB7" w:rsidRPr="001025E3" w:rsidRDefault="00A81FB7" w:rsidP="00A81FB7">
      <w:pPr>
        <w:jc w:val="both"/>
        <w:rPr>
          <w:lang w:val="fr-BE"/>
        </w:rPr>
      </w:pPr>
    </w:p>
    <w:p w14:paraId="65984F00" w14:textId="56D1BA95" w:rsidR="00A81FB7" w:rsidRPr="001025E3" w:rsidRDefault="00A81FB7" w:rsidP="00A81FB7">
      <w:pPr>
        <w:jc w:val="both"/>
        <w:rPr>
          <w:b/>
          <w:bCs/>
          <w:color w:val="000000"/>
          <w:lang w:val="fr-FR"/>
        </w:rPr>
      </w:pPr>
      <w:r w:rsidRPr="001025E3">
        <w:rPr>
          <w:b/>
          <w:color w:val="000000"/>
          <w:lang w:val="fr-BE"/>
        </w:rPr>
        <w:t>Valeurs types et par défaut pour le biométhane</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056"/>
        <w:gridCol w:w="1866"/>
        <w:gridCol w:w="1711"/>
        <w:gridCol w:w="1711"/>
      </w:tblGrid>
      <w:tr w:rsidR="00A81FB7" w:rsidRPr="001025E3" w14:paraId="22C47354" w14:textId="77777777" w:rsidTr="00E4231B">
        <w:tc>
          <w:tcPr>
            <w:tcW w:w="1106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191689" w14:textId="77777777" w:rsidR="00A81FB7" w:rsidRPr="001025E3" w:rsidRDefault="00A81FB7" w:rsidP="00E4231B">
            <w:pPr>
              <w:spacing w:before="60" w:after="60"/>
              <w:ind w:right="195"/>
              <w:jc w:val="center"/>
              <w:rPr>
                <w:b/>
                <w:bCs/>
                <w:lang w:val="fr-FR"/>
              </w:rPr>
            </w:pPr>
            <w:r w:rsidRPr="001025E3">
              <w:rPr>
                <w:b/>
                <w:lang w:val="fr-BE"/>
              </w:rPr>
              <w:t>Système de production de biométhane</w:t>
            </w:r>
          </w:p>
        </w:tc>
        <w:tc>
          <w:tcPr>
            <w:tcW w:w="17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8279E9" w14:textId="77777777" w:rsidR="00A81FB7" w:rsidRPr="001025E3" w:rsidRDefault="00A81FB7" w:rsidP="00E4231B">
            <w:pPr>
              <w:spacing w:before="60" w:after="60"/>
              <w:ind w:right="195"/>
              <w:jc w:val="center"/>
              <w:rPr>
                <w:b/>
                <w:bCs/>
              </w:rPr>
            </w:pPr>
            <w:r w:rsidRPr="001025E3">
              <w:rPr>
                <w:b/>
              </w:rPr>
              <w:t xml:space="preserve">Option </w:t>
            </w:r>
            <w:proofErr w:type="spellStart"/>
            <w:r w:rsidRPr="001025E3">
              <w:rPr>
                <w:b/>
              </w:rPr>
              <w:t>technologique</w:t>
            </w:r>
            <w:proofErr w:type="spellEnd"/>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8BA81A" w14:textId="77777777" w:rsidR="00A81FB7" w:rsidRPr="001025E3" w:rsidRDefault="00A81FB7" w:rsidP="00E4231B">
            <w:pPr>
              <w:spacing w:before="60" w:after="60"/>
              <w:ind w:right="195"/>
              <w:jc w:val="center"/>
              <w:rPr>
                <w:b/>
                <w:bCs/>
                <w:lang w:val="fr-FR"/>
              </w:rPr>
            </w:pPr>
            <w:r w:rsidRPr="001025E3">
              <w:rPr>
                <w:b/>
                <w:lang w:val="fr-BE"/>
              </w:rPr>
              <w:t>Émissions de gaz à effet de serre — valeurs types</w:t>
            </w:r>
          </w:p>
          <w:p w14:paraId="31BCB9B9" w14:textId="77777777" w:rsidR="00A81FB7" w:rsidRPr="001025E3" w:rsidRDefault="00A81FB7" w:rsidP="00E4231B">
            <w:pPr>
              <w:spacing w:before="60" w:after="60"/>
              <w:ind w:right="195"/>
              <w:jc w:val="center"/>
              <w:rPr>
                <w:b/>
                <w:bCs/>
              </w:rPr>
            </w:pPr>
            <w:r w:rsidRPr="001025E3">
              <w:rPr>
                <w:b/>
              </w:rPr>
              <w:t>(gCO</w:t>
            </w:r>
            <w:r w:rsidRPr="001025E3">
              <w:rPr>
                <w:b/>
                <w:vertAlign w:val="subscript"/>
              </w:rPr>
              <w:t>2</w:t>
            </w:r>
            <w:r w:rsidRPr="001025E3">
              <w:rPr>
                <w:b/>
              </w:rPr>
              <w:t>eq/MJ)</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2DC49A" w14:textId="77777777" w:rsidR="00A81FB7" w:rsidRPr="001025E3" w:rsidRDefault="00A81FB7" w:rsidP="00E4231B">
            <w:pPr>
              <w:spacing w:before="60" w:after="60"/>
              <w:ind w:right="195"/>
              <w:jc w:val="center"/>
              <w:rPr>
                <w:b/>
                <w:bCs/>
                <w:lang w:val="fr-FR"/>
              </w:rPr>
            </w:pPr>
            <w:r w:rsidRPr="001025E3">
              <w:rPr>
                <w:b/>
                <w:lang w:val="fr-BE"/>
              </w:rPr>
              <w:t>Émissions de gaz à effet de serre — valeurs par défaut</w:t>
            </w:r>
          </w:p>
          <w:p w14:paraId="66DC0BFA" w14:textId="77777777" w:rsidR="00A81FB7" w:rsidRPr="001025E3" w:rsidRDefault="00A81FB7" w:rsidP="00E4231B">
            <w:pPr>
              <w:spacing w:before="60" w:after="60"/>
              <w:ind w:right="195"/>
              <w:jc w:val="center"/>
              <w:rPr>
                <w:b/>
                <w:bCs/>
              </w:rPr>
            </w:pPr>
            <w:r w:rsidRPr="001025E3">
              <w:rPr>
                <w:b/>
              </w:rPr>
              <w:t>(gCO</w:t>
            </w:r>
            <w:r w:rsidRPr="001025E3">
              <w:rPr>
                <w:b/>
                <w:vertAlign w:val="subscript"/>
              </w:rPr>
              <w:t>2</w:t>
            </w:r>
            <w:r w:rsidRPr="001025E3">
              <w:rPr>
                <w:b/>
              </w:rPr>
              <w:t>eq/MJ)</w:t>
            </w:r>
          </w:p>
        </w:tc>
      </w:tr>
      <w:tr w:rsidR="00A81FB7" w:rsidRPr="001025E3" w14:paraId="639C37ED" w14:textId="77777777" w:rsidTr="00E4231B">
        <w:tc>
          <w:tcPr>
            <w:tcW w:w="11064"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891A81" w14:textId="77777777" w:rsidR="00A81FB7" w:rsidRPr="001025E3" w:rsidRDefault="00A81FB7" w:rsidP="00E4231B">
            <w:pPr>
              <w:spacing w:before="60" w:after="60"/>
            </w:pPr>
            <w:proofErr w:type="spellStart"/>
            <w:r w:rsidRPr="001025E3">
              <w:t>Biométhane</w:t>
            </w:r>
            <w:proofErr w:type="spellEnd"/>
            <w:r w:rsidRPr="001025E3">
              <w:t xml:space="preserve"> de fumier frais</w:t>
            </w:r>
          </w:p>
        </w:tc>
        <w:tc>
          <w:tcPr>
            <w:tcW w:w="17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CAC185" w14:textId="330F1C48" w:rsidR="00A81FB7" w:rsidRPr="001025E3" w:rsidRDefault="00A81FB7" w:rsidP="00E4231B">
            <w:pPr>
              <w:spacing w:before="60" w:after="60"/>
              <w:rPr>
                <w:lang w:val="fr-FR"/>
              </w:rPr>
            </w:pPr>
            <w:r w:rsidRPr="001025E3">
              <w:rPr>
                <w:lang w:val="fr-BE"/>
              </w:rPr>
              <w:t>Digestat ouvert, pas de combustion des effluents gazeux</w:t>
            </w:r>
            <w:hyperlink r:id="rId99" w:anchor="ntr21-L_2018328FR.01017201-E0027" w:history="1">
              <w:r w:rsidRPr="001025E3">
                <w:rPr>
                  <w:rStyle w:val="Hyperlink"/>
                  <w:color w:val="3366CC"/>
                  <w:lang w:val="fr-BE"/>
                </w:rPr>
                <w:t> </w:t>
              </w:r>
              <w:r w:rsidRPr="001025E3">
                <w:rPr>
                  <w:rStyle w:val="Hyperlink"/>
                  <w:color w:val="auto"/>
                  <w:u w:val="none"/>
                  <w:vertAlign w:val="superscript"/>
                  <w:lang w:val="fr-BE"/>
                </w:rPr>
                <w:t>10</w:t>
              </w:r>
            </w:hyperlink>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6EF26C" w14:textId="77777777" w:rsidR="00A81FB7" w:rsidRPr="001025E3" w:rsidRDefault="00A81FB7" w:rsidP="00E4231B">
            <w:pPr>
              <w:spacing w:before="60" w:after="60"/>
            </w:pPr>
            <w:r w:rsidRPr="001025E3">
              <w:t>– 20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56CA4F" w14:textId="77777777" w:rsidR="00A81FB7" w:rsidRPr="001025E3" w:rsidRDefault="00A81FB7" w:rsidP="00E4231B">
            <w:pPr>
              <w:spacing w:before="60" w:after="60"/>
            </w:pPr>
            <w:r w:rsidRPr="001025E3">
              <w:t>22</w:t>
            </w:r>
          </w:p>
        </w:tc>
      </w:tr>
      <w:tr w:rsidR="00A81FB7" w:rsidRPr="001025E3" w14:paraId="5F656398"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7B1A696B" w14:textId="77777777" w:rsidR="00A81FB7" w:rsidRPr="001025E3" w:rsidRDefault="00A81FB7" w:rsidP="00E4231B"/>
        </w:tc>
        <w:tc>
          <w:tcPr>
            <w:tcW w:w="17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4B2468" w14:textId="11983FA8" w:rsidR="00A81FB7" w:rsidRPr="001025E3" w:rsidRDefault="00A81FB7" w:rsidP="00E4231B">
            <w:pPr>
              <w:spacing w:before="60" w:after="60"/>
              <w:rPr>
                <w:lang w:val="fr-FR"/>
              </w:rPr>
            </w:pPr>
            <w:r w:rsidRPr="001025E3">
              <w:rPr>
                <w:lang w:val="fr-BE"/>
              </w:rPr>
              <w:t>Digestat ouvert, combustion des effluents gazeux</w:t>
            </w:r>
            <w:hyperlink r:id="rId100" w:anchor="ntr22-L_2018328FR.01017201-E0028" w:history="1">
              <w:r w:rsidRPr="001025E3">
                <w:rPr>
                  <w:rStyle w:val="Hyperlink"/>
                  <w:color w:val="3366CC"/>
                  <w:lang w:val="fr-BE"/>
                </w:rPr>
                <w:t> </w:t>
              </w:r>
              <w:r w:rsidRPr="001025E3">
                <w:rPr>
                  <w:rStyle w:val="Hyperlink"/>
                  <w:color w:val="auto"/>
                  <w:u w:val="none"/>
                  <w:vertAlign w:val="superscript"/>
                  <w:lang w:val="fr-BE"/>
                </w:rPr>
                <w:t>11</w:t>
              </w:r>
            </w:hyperlink>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C09168" w14:textId="77777777" w:rsidR="00A81FB7" w:rsidRPr="001025E3" w:rsidRDefault="00A81FB7" w:rsidP="00E4231B">
            <w:pPr>
              <w:spacing w:before="60" w:after="60"/>
            </w:pPr>
            <w:r w:rsidRPr="001025E3">
              <w:t>– 35</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9724A3" w14:textId="77777777" w:rsidR="00A81FB7" w:rsidRPr="001025E3" w:rsidRDefault="00A81FB7" w:rsidP="00E4231B">
            <w:pPr>
              <w:spacing w:before="60" w:after="60"/>
            </w:pPr>
            <w:r w:rsidRPr="001025E3">
              <w:t>1</w:t>
            </w:r>
          </w:p>
        </w:tc>
      </w:tr>
      <w:tr w:rsidR="00A81FB7" w:rsidRPr="001025E3" w14:paraId="4C1D544D"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4FAAAB04" w14:textId="77777777" w:rsidR="00A81FB7" w:rsidRPr="001025E3" w:rsidRDefault="00A81FB7" w:rsidP="00E4231B"/>
        </w:tc>
        <w:tc>
          <w:tcPr>
            <w:tcW w:w="17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6F8866" w14:textId="77777777" w:rsidR="00A81FB7" w:rsidRPr="001025E3" w:rsidRDefault="00A81FB7" w:rsidP="00E4231B">
            <w:pPr>
              <w:spacing w:before="60" w:after="60"/>
              <w:rPr>
                <w:lang w:val="fr-FR"/>
              </w:rPr>
            </w:pPr>
            <w:r w:rsidRPr="001025E3">
              <w:rPr>
                <w:lang w:val="fr-BE"/>
              </w:rPr>
              <w:t xml:space="preserve">Digestat fermé, pas de </w:t>
            </w:r>
            <w:r w:rsidRPr="001025E3">
              <w:rPr>
                <w:lang w:val="fr-BE"/>
              </w:rPr>
              <w:lastRenderedPageBreak/>
              <w:t>combustion des effluents gazeux</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D0A9FE" w14:textId="77777777" w:rsidR="00A81FB7" w:rsidRPr="001025E3" w:rsidRDefault="00A81FB7" w:rsidP="00E4231B">
            <w:pPr>
              <w:spacing w:before="60" w:after="60"/>
            </w:pPr>
            <w:r w:rsidRPr="001025E3">
              <w:lastRenderedPageBreak/>
              <w:t>– 88</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162F31" w14:textId="77777777" w:rsidR="00A81FB7" w:rsidRPr="001025E3" w:rsidRDefault="00A81FB7" w:rsidP="00E4231B">
            <w:pPr>
              <w:spacing w:before="60" w:after="60"/>
            </w:pPr>
            <w:r w:rsidRPr="001025E3">
              <w:t>– 79</w:t>
            </w:r>
          </w:p>
        </w:tc>
      </w:tr>
      <w:tr w:rsidR="00A81FB7" w:rsidRPr="001025E3" w14:paraId="39D19048"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1C37DE39" w14:textId="77777777" w:rsidR="00A81FB7" w:rsidRPr="001025E3" w:rsidRDefault="00A81FB7" w:rsidP="00E4231B"/>
        </w:tc>
        <w:tc>
          <w:tcPr>
            <w:tcW w:w="17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54F8CA" w14:textId="77777777" w:rsidR="00A81FB7" w:rsidRPr="001025E3" w:rsidRDefault="00A81FB7" w:rsidP="00E4231B">
            <w:pPr>
              <w:spacing w:before="60" w:after="60"/>
              <w:rPr>
                <w:lang w:val="fr-FR"/>
              </w:rPr>
            </w:pPr>
            <w:r w:rsidRPr="001025E3">
              <w:rPr>
                <w:lang w:val="fr-BE"/>
              </w:rPr>
              <w:t>Digestat fermé, combustion des effluents gazeux</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D92D2F" w14:textId="77777777" w:rsidR="00A81FB7" w:rsidRPr="001025E3" w:rsidRDefault="00A81FB7" w:rsidP="00E4231B">
            <w:pPr>
              <w:spacing w:before="60" w:after="60"/>
            </w:pPr>
            <w:r w:rsidRPr="001025E3">
              <w:t>– 103</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A728B6" w14:textId="77777777" w:rsidR="00A81FB7" w:rsidRPr="001025E3" w:rsidRDefault="00A81FB7" w:rsidP="00E4231B">
            <w:pPr>
              <w:spacing w:before="60" w:after="60"/>
            </w:pPr>
            <w:r w:rsidRPr="001025E3">
              <w:t>– 100</w:t>
            </w:r>
          </w:p>
        </w:tc>
      </w:tr>
      <w:tr w:rsidR="00A81FB7" w:rsidRPr="001025E3" w14:paraId="5B17C862" w14:textId="77777777" w:rsidTr="00E4231B">
        <w:tc>
          <w:tcPr>
            <w:tcW w:w="11064"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98DC8B" w14:textId="77777777" w:rsidR="00A81FB7" w:rsidRPr="001025E3" w:rsidRDefault="00A81FB7" w:rsidP="00E4231B">
            <w:pPr>
              <w:spacing w:before="60" w:after="60"/>
              <w:rPr>
                <w:lang w:val="fr-FR"/>
              </w:rPr>
            </w:pPr>
            <w:r w:rsidRPr="001025E3">
              <w:rPr>
                <w:lang w:val="fr-BE"/>
              </w:rPr>
              <w:t>Biométhane de plants entiers de maïs</w:t>
            </w:r>
          </w:p>
        </w:tc>
        <w:tc>
          <w:tcPr>
            <w:tcW w:w="17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5197C9" w14:textId="77777777" w:rsidR="00A81FB7" w:rsidRPr="001025E3" w:rsidRDefault="00A81FB7" w:rsidP="00E4231B">
            <w:pPr>
              <w:spacing w:before="60" w:after="60"/>
              <w:rPr>
                <w:lang w:val="fr-FR"/>
              </w:rPr>
            </w:pPr>
            <w:r w:rsidRPr="001025E3">
              <w:rPr>
                <w:lang w:val="fr-BE"/>
              </w:rPr>
              <w:t>Digestat ouvert, pas de combustion des effluents gazeux</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38EB50" w14:textId="77777777" w:rsidR="00A81FB7" w:rsidRPr="001025E3" w:rsidRDefault="00A81FB7" w:rsidP="00E4231B">
            <w:pPr>
              <w:spacing w:before="60" w:after="60"/>
            </w:pPr>
            <w:r w:rsidRPr="001025E3">
              <w:t>58</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A8281D" w14:textId="77777777" w:rsidR="00A81FB7" w:rsidRPr="001025E3" w:rsidRDefault="00A81FB7" w:rsidP="00E4231B">
            <w:pPr>
              <w:spacing w:before="60" w:after="60"/>
            </w:pPr>
            <w:r w:rsidRPr="001025E3">
              <w:t>73</w:t>
            </w:r>
          </w:p>
        </w:tc>
      </w:tr>
      <w:tr w:rsidR="00A81FB7" w:rsidRPr="001025E3" w14:paraId="1C668E20"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3A6F4E83" w14:textId="77777777" w:rsidR="00A81FB7" w:rsidRPr="001025E3" w:rsidRDefault="00A81FB7" w:rsidP="00E4231B">
            <w:pPr>
              <w:rPr>
                <w:lang w:val="fr-BE"/>
              </w:rPr>
            </w:pPr>
          </w:p>
        </w:tc>
        <w:tc>
          <w:tcPr>
            <w:tcW w:w="17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23DB8B" w14:textId="77777777" w:rsidR="00A81FB7" w:rsidRPr="001025E3" w:rsidRDefault="00A81FB7" w:rsidP="00E4231B">
            <w:pPr>
              <w:spacing w:before="60" w:after="60"/>
              <w:rPr>
                <w:lang w:val="fr-FR"/>
              </w:rPr>
            </w:pPr>
            <w:r w:rsidRPr="001025E3">
              <w:rPr>
                <w:lang w:val="fr-BE"/>
              </w:rPr>
              <w:t>Digestat ouvert, combustion des effluents gazeux</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AA492D" w14:textId="77777777" w:rsidR="00A81FB7" w:rsidRPr="001025E3" w:rsidRDefault="00A81FB7" w:rsidP="00E4231B">
            <w:pPr>
              <w:spacing w:before="60" w:after="60"/>
            </w:pPr>
            <w:r w:rsidRPr="001025E3">
              <w:t>43</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C6097B" w14:textId="77777777" w:rsidR="00A81FB7" w:rsidRPr="001025E3" w:rsidRDefault="00A81FB7" w:rsidP="00E4231B">
            <w:pPr>
              <w:spacing w:before="60" w:after="60"/>
            </w:pPr>
            <w:r w:rsidRPr="001025E3">
              <w:t>52</w:t>
            </w:r>
          </w:p>
        </w:tc>
      </w:tr>
      <w:tr w:rsidR="00A81FB7" w:rsidRPr="001025E3" w14:paraId="72818724"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25671E52" w14:textId="77777777" w:rsidR="00A81FB7" w:rsidRPr="001025E3" w:rsidRDefault="00A81FB7" w:rsidP="00E4231B">
            <w:pPr>
              <w:rPr>
                <w:lang w:val="fr-BE"/>
              </w:rPr>
            </w:pPr>
          </w:p>
        </w:tc>
        <w:tc>
          <w:tcPr>
            <w:tcW w:w="17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02E837" w14:textId="77777777" w:rsidR="00A81FB7" w:rsidRPr="001025E3" w:rsidRDefault="00A81FB7" w:rsidP="00E4231B">
            <w:pPr>
              <w:spacing w:before="60" w:after="60"/>
              <w:rPr>
                <w:lang w:val="fr-FR"/>
              </w:rPr>
            </w:pPr>
            <w:r w:rsidRPr="001025E3">
              <w:rPr>
                <w:lang w:val="fr-BE"/>
              </w:rPr>
              <w:t>Digestat fermé, pas de combustion des effluents gazeux</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9330D8" w14:textId="77777777" w:rsidR="00A81FB7" w:rsidRPr="001025E3" w:rsidRDefault="00A81FB7" w:rsidP="00E4231B">
            <w:pPr>
              <w:spacing w:before="60" w:after="60"/>
            </w:pPr>
            <w:r w:rsidRPr="001025E3">
              <w:t>41</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C57E0D" w14:textId="77777777" w:rsidR="00A81FB7" w:rsidRPr="001025E3" w:rsidRDefault="00A81FB7" w:rsidP="00E4231B">
            <w:pPr>
              <w:spacing w:before="60" w:after="60"/>
            </w:pPr>
            <w:r w:rsidRPr="001025E3">
              <w:t>51</w:t>
            </w:r>
          </w:p>
        </w:tc>
      </w:tr>
      <w:tr w:rsidR="00A81FB7" w:rsidRPr="001025E3" w14:paraId="4DB5D07E"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6E2A6FAE" w14:textId="77777777" w:rsidR="00A81FB7" w:rsidRPr="001025E3" w:rsidRDefault="00A81FB7" w:rsidP="00E4231B">
            <w:pPr>
              <w:rPr>
                <w:lang w:val="fr-BE"/>
              </w:rPr>
            </w:pPr>
          </w:p>
        </w:tc>
        <w:tc>
          <w:tcPr>
            <w:tcW w:w="17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0B4CEF" w14:textId="77777777" w:rsidR="00A81FB7" w:rsidRPr="001025E3" w:rsidRDefault="00A81FB7" w:rsidP="00E4231B">
            <w:pPr>
              <w:spacing w:before="60" w:after="60"/>
              <w:rPr>
                <w:lang w:val="fr-FR"/>
              </w:rPr>
            </w:pPr>
            <w:r w:rsidRPr="001025E3">
              <w:rPr>
                <w:lang w:val="fr-BE"/>
              </w:rPr>
              <w:t>Digestat fermé, combustion des effluents gazeux</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936E39" w14:textId="77777777" w:rsidR="00A81FB7" w:rsidRPr="001025E3" w:rsidRDefault="00A81FB7" w:rsidP="00E4231B">
            <w:pPr>
              <w:spacing w:before="60" w:after="60"/>
            </w:pPr>
            <w:r w:rsidRPr="001025E3">
              <w:t>26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F87538" w14:textId="77777777" w:rsidR="00A81FB7" w:rsidRPr="001025E3" w:rsidRDefault="00A81FB7" w:rsidP="00E4231B">
            <w:pPr>
              <w:spacing w:before="60" w:after="60"/>
            </w:pPr>
            <w:r w:rsidRPr="001025E3">
              <w:t>30</w:t>
            </w:r>
          </w:p>
        </w:tc>
      </w:tr>
      <w:tr w:rsidR="00A81FB7" w:rsidRPr="001025E3" w14:paraId="7C3CD6E7" w14:textId="77777777" w:rsidTr="00E4231B">
        <w:tc>
          <w:tcPr>
            <w:tcW w:w="11064"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0C41DF" w14:textId="77777777" w:rsidR="00A81FB7" w:rsidRPr="001025E3" w:rsidRDefault="00A81FB7" w:rsidP="00E4231B">
            <w:pPr>
              <w:spacing w:before="60" w:after="60"/>
            </w:pPr>
            <w:proofErr w:type="spellStart"/>
            <w:r w:rsidRPr="001025E3">
              <w:t>Biométhane</w:t>
            </w:r>
            <w:proofErr w:type="spellEnd"/>
            <w:r w:rsidRPr="001025E3">
              <w:t xml:space="preserve"> de </w:t>
            </w:r>
            <w:proofErr w:type="spellStart"/>
            <w:r w:rsidRPr="001025E3">
              <w:t>biodéchets</w:t>
            </w:r>
            <w:proofErr w:type="spellEnd"/>
          </w:p>
        </w:tc>
        <w:tc>
          <w:tcPr>
            <w:tcW w:w="17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47E886" w14:textId="77777777" w:rsidR="00A81FB7" w:rsidRPr="001025E3" w:rsidRDefault="00A81FB7" w:rsidP="00E4231B">
            <w:pPr>
              <w:spacing w:before="60" w:after="60"/>
              <w:rPr>
                <w:lang w:val="fr-FR"/>
              </w:rPr>
            </w:pPr>
            <w:r w:rsidRPr="001025E3">
              <w:rPr>
                <w:lang w:val="fr-BE"/>
              </w:rPr>
              <w:t>Digestat ouvert, pas de combustion des effluents gazeux</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B00E5C" w14:textId="77777777" w:rsidR="00A81FB7" w:rsidRPr="001025E3" w:rsidRDefault="00A81FB7" w:rsidP="00E4231B">
            <w:pPr>
              <w:spacing w:before="60" w:after="60"/>
            </w:pPr>
            <w:r w:rsidRPr="001025E3">
              <w:t>51</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23A34F" w14:textId="77777777" w:rsidR="00A81FB7" w:rsidRPr="001025E3" w:rsidRDefault="00A81FB7" w:rsidP="00E4231B">
            <w:pPr>
              <w:spacing w:before="60" w:after="60"/>
            </w:pPr>
            <w:r w:rsidRPr="001025E3">
              <w:t>71</w:t>
            </w:r>
          </w:p>
        </w:tc>
      </w:tr>
      <w:tr w:rsidR="00A81FB7" w:rsidRPr="001025E3" w14:paraId="3CE5A288"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450D4784" w14:textId="77777777" w:rsidR="00A81FB7" w:rsidRPr="001025E3" w:rsidRDefault="00A81FB7" w:rsidP="00E4231B"/>
        </w:tc>
        <w:tc>
          <w:tcPr>
            <w:tcW w:w="17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7D6680" w14:textId="77777777" w:rsidR="00A81FB7" w:rsidRPr="001025E3" w:rsidRDefault="00A81FB7" w:rsidP="00E4231B">
            <w:pPr>
              <w:spacing w:before="60" w:after="60"/>
              <w:rPr>
                <w:lang w:val="fr-FR"/>
              </w:rPr>
            </w:pPr>
            <w:r w:rsidRPr="001025E3">
              <w:rPr>
                <w:lang w:val="fr-BE"/>
              </w:rPr>
              <w:t>Digestat ouvert, combustion des effluents gazeux</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D20448" w14:textId="77777777" w:rsidR="00A81FB7" w:rsidRPr="001025E3" w:rsidRDefault="00A81FB7" w:rsidP="00E4231B">
            <w:pPr>
              <w:spacing w:before="60" w:after="60"/>
            </w:pPr>
            <w:r w:rsidRPr="001025E3">
              <w:t>36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FB1871" w14:textId="77777777" w:rsidR="00A81FB7" w:rsidRPr="001025E3" w:rsidRDefault="00A81FB7" w:rsidP="00E4231B">
            <w:pPr>
              <w:spacing w:before="60" w:after="60"/>
            </w:pPr>
            <w:r w:rsidRPr="001025E3">
              <w:t>50</w:t>
            </w:r>
          </w:p>
        </w:tc>
      </w:tr>
      <w:tr w:rsidR="00A81FB7" w:rsidRPr="001025E3" w14:paraId="42CF1113"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5099226F" w14:textId="77777777" w:rsidR="00A81FB7" w:rsidRPr="001025E3" w:rsidRDefault="00A81FB7" w:rsidP="00E4231B"/>
        </w:tc>
        <w:tc>
          <w:tcPr>
            <w:tcW w:w="17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CACCCD" w14:textId="77777777" w:rsidR="00A81FB7" w:rsidRPr="001025E3" w:rsidRDefault="00A81FB7" w:rsidP="00E4231B">
            <w:pPr>
              <w:spacing w:before="60" w:after="60"/>
              <w:rPr>
                <w:lang w:val="fr-FR"/>
              </w:rPr>
            </w:pPr>
            <w:r w:rsidRPr="001025E3">
              <w:rPr>
                <w:lang w:val="fr-BE"/>
              </w:rPr>
              <w:t>Digestat fermé, pas de combustion des effluents gazeux</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1F8B19" w14:textId="77777777" w:rsidR="00A81FB7" w:rsidRPr="001025E3" w:rsidRDefault="00A81FB7" w:rsidP="00E4231B">
            <w:pPr>
              <w:spacing w:before="60" w:after="60"/>
            </w:pPr>
            <w:r w:rsidRPr="001025E3">
              <w:t>25</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280185" w14:textId="77777777" w:rsidR="00A81FB7" w:rsidRPr="001025E3" w:rsidRDefault="00A81FB7" w:rsidP="00E4231B">
            <w:pPr>
              <w:spacing w:before="60" w:after="60"/>
            </w:pPr>
            <w:r w:rsidRPr="001025E3">
              <w:t>35</w:t>
            </w:r>
          </w:p>
        </w:tc>
      </w:tr>
      <w:tr w:rsidR="00A81FB7" w:rsidRPr="001025E3" w14:paraId="748CB01B"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1CCEE3DD" w14:textId="77777777" w:rsidR="00A81FB7" w:rsidRPr="001025E3" w:rsidRDefault="00A81FB7" w:rsidP="00E4231B"/>
        </w:tc>
        <w:tc>
          <w:tcPr>
            <w:tcW w:w="17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086695" w14:textId="77777777" w:rsidR="00A81FB7" w:rsidRPr="001025E3" w:rsidRDefault="00A81FB7" w:rsidP="00E4231B">
            <w:pPr>
              <w:spacing w:before="60" w:after="60"/>
              <w:rPr>
                <w:lang w:val="fr-FR"/>
              </w:rPr>
            </w:pPr>
            <w:r w:rsidRPr="001025E3">
              <w:rPr>
                <w:lang w:val="fr-BE"/>
              </w:rPr>
              <w:t>Digestat fermé, combustion des effluents gazeux</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543F0B" w14:textId="77777777" w:rsidR="00A81FB7" w:rsidRPr="001025E3" w:rsidRDefault="00A81FB7" w:rsidP="00E4231B">
            <w:pPr>
              <w:spacing w:before="60" w:after="60"/>
            </w:pPr>
            <w:r w:rsidRPr="001025E3">
              <w:t>10</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034577" w14:textId="77777777" w:rsidR="00A81FB7" w:rsidRPr="001025E3" w:rsidRDefault="00A81FB7" w:rsidP="00E4231B">
            <w:pPr>
              <w:spacing w:before="60" w:after="60"/>
            </w:pPr>
            <w:r w:rsidRPr="001025E3">
              <w:t>14</w:t>
            </w:r>
          </w:p>
        </w:tc>
      </w:tr>
    </w:tbl>
    <w:p w14:paraId="46EFD3AD" w14:textId="544CFFC2" w:rsidR="00A81FB7" w:rsidRPr="001025E3" w:rsidRDefault="00A81FB7" w:rsidP="00A81FB7">
      <w:pPr>
        <w:jc w:val="both"/>
        <w:rPr>
          <w:b/>
          <w:bCs/>
          <w:color w:val="000000"/>
          <w:lang w:val="fr-BE"/>
        </w:rPr>
      </w:pPr>
    </w:p>
    <w:p w14:paraId="28FC8A5F" w14:textId="0529A2E1" w:rsidR="00A81FB7" w:rsidRPr="001025E3" w:rsidRDefault="00A81FB7" w:rsidP="00A81FB7">
      <w:pPr>
        <w:jc w:val="both"/>
        <w:rPr>
          <w:b/>
          <w:bCs/>
          <w:color w:val="000000"/>
          <w:lang w:val="fr-FR"/>
        </w:rPr>
      </w:pPr>
      <w:r w:rsidRPr="001025E3">
        <w:rPr>
          <w:b/>
          <w:color w:val="000000"/>
          <w:lang w:val="fr-BE"/>
        </w:rPr>
        <w:t>Valeurs types et par défaut — biométhane — mélanges de fumier et de maïs: émissions de gaz à effet de serre, parts indiquées sur la base de la masse fraîche</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961"/>
        <w:gridCol w:w="1961"/>
        <w:gridCol w:w="1711"/>
        <w:gridCol w:w="1711"/>
      </w:tblGrid>
      <w:tr w:rsidR="00A81FB7" w:rsidRPr="001025E3" w14:paraId="003D6819" w14:textId="77777777" w:rsidTr="00E4231B">
        <w:tc>
          <w:tcPr>
            <w:tcW w:w="1098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06942D" w14:textId="77777777" w:rsidR="00A81FB7" w:rsidRPr="001025E3" w:rsidRDefault="00A81FB7" w:rsidP="00E4231B">
            <w:pPr>
              <w:spacing w:before="60" w:after="60"/>
              <w:ind w:right="195"/>
              <w:jc w:val="center"/>
              <w:rPr>
                <w:b/>
                <w:bCs/>
                <w:lang w:val="fr-FR"/>
              </w:rPr>
            </w:pPr>
            <w:r w:rsidRPr="001025E3">
              <w:rPr>
                <w:b/>
                <w:lang w:val="fr-BE"/>
              </w:rPr>
              <w:t>Système de production de biométhane</w:t>
            </w:r>
          </w:p>
        </w:tc>
        <w:tc>
          <w:tcPr>
            <w:tcW w:w="1824"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6F5033" w14:textId="77777777" w:rsidR="00A81FB7" w:rsidRPr="001025E3" w:rsidRDefault="00A81FB7" w:rsidP="00E4231B">
            <w:pPr>
              <w:spacing w:before="60" w:after="60"/>
              <w:ind w:right="195"/>
              <w:jc w:val="center"/>
              <w:rPr>
                <w:b/>
                <w:bCs/>
              </w:rPr>
            </w:pPr>
            <w:r w:rsidRPr="001025E3">
              <w:rPr>
                <w:b/>
              </w:rPr>
              <w:t xml:space="preserve">Options </w:t>
            </w:r>
            <w:proofErr w:type="spellStart"/>
            <w:r w:rsidRPr="001025E3">
              <w:rPr>
                <w:b/>
              </w:rPr>
              <w:t>technologiques</w:t>
            </w:r>
            <w:proofErr w:type="spellEnd"/>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6483CD" w14:textId="77777777" w:rsidR="00A81FB7" w:rsidRPr="001025E3" w:rsidRDefault="00A81FB7" w:rsidP="00E4231B">
            <w:pPr>
              <w:spacing w:before="60" w:after="60"/>
              <w:ind w:right="195"/>
              <w:jc w:val="center"/>
              <w:rPr>
                <w:b/>
                <w:bCs/>
              </w:rPr>
            </w:pPr>
            <w:proofErr w:type="spellStart"/>
            <w:r w:rsidRPr="001025E3">
              <w:rPr>
                <w:b/>
              </w:rPr>
              <w:t>Valeurs</w:t>
            </w:r>
            <w:proofErr w:type="spellEnd"/>
            <w:r w:rsidRPr="001025E3">
              <w:rPr>
                <w:b/>
              </w:rPr>
              <w:t xml:space="preserve"> types</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21300E" w14:textId="77777777" w:rsidR="00A81FB7" w:rsidRPr="001025E3" w:rsidRDefault="00A81FB7" w:rsidP="00E4231B">
            <w:pPr>
              <w:spacing w:before="60" w:after="60"/>
              <w:ind w:right="195"/>
              <w:jc w:val="center"/>
              <w:rPr>
                <w:b/>
                <w:bCs/>
              </w:rPr>
            </w:pPr>
            <w:proofErr w:type="spellStart"/>
            <w:r w:rsidRPr="001025E3">
              <w:rPr>
                <w:b/>
              </w:rPr>
              <w:t>Valeurs</w:t>
            </w:r>
            <w:proofErr w:type="spellEnd"/>
            <w:r w:rsidRPr="001025E3">
              <w:rPr>
                <w:b/>
              </w:rPr>
              <w:t xml:space="preserve"> par </w:t>
            </w:r>
            <w:proofErr w:type="spellStart"/>
            <w:r w:rsidRPr="001025E3">
              <w:rPr>
                <w:b/>
              </w:rPr>
              <w:t>défaut</w:t>
            </w:r>
            <w:proofErr w:type="spellEnd"/>
          </w:p>
        </w:tc>
      </w:tr>
      <w:tr w:rsidR="00A81FB7" w:rsidRPr="001025E3" w14:paraId="4D4C156E"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4ECF46D8" w14:textId="77777777" w:rsidR="00A81FB7" w:rsidRPr="001025E3" w:rsidRDefault="00A81FB7" w:rsidP="00E4231B">
            <w:pPr>
              <w:rPr>
                <w:b/>
                <w:bCs/>
                <w:lang w:val="fr-BE"/>
              </w:rPr>
            </w:pPr>
          </w:p>
        </w:tc>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00DDBC6B" w14:textId="77777777" w:rsidR="00A81FB7" w:rsidRPr="001025E3" w:rsidRDefault="00A81FB7" w:rsidP="00E4231B">
            <w:pPr>
              <w:rPr>
                <w:b/>
                <w:bCs/>
              </w:rPr>
            </w:pP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91FE9B" w14:textId="77777777" w:rsidR="00A81FB7" w:rsidRPr="001025E3" w:rsidRDefault="00A81FB7" w:rsidP="00E4231B">
            <w:pPr>
              <w:spacing w:before="60" w:after="60"/>
              <w:ind w:right="195"/>
              <w:jc w:val="center"/>
              <w:rPr>
                <w:b/>
                <w:bCs/>
              </w:rPr>
            </w:pPr>
            <w:r w:rsidRPr="001025E3">
              <w:rPr>
                <w:b/>
              </w:rPr>
              <w:t>(gCO</w:t>
            </w:r>
            <w:r w:rsidRPr="001025E3">
              <w:rPr>
                <w:b/>
                <w:vertAlign w:val="subscript"/>
              </w:rPr>
              <w:t>2</w:t>
            </w:r>
            <w:r w:rsidRPr="001025E3">
              <w:rPr>
                <w:b/>
              </w:rPr>
              <w:t>eq/MJ)</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E160D1" w14:textId="77777777" w:rsidR="00A81FB7" w:rsidRPr="001025E3" w:rsidRDefault="00A81FB7" w:rsidP="00E4231B">
            <w:pPr>
              <w:spacing w:before="60" w:after="60"/>
              <w:ind w:right="195"/>
              <w:jc w:val="center"/>
              <w:rPr>
                <w:b/>
                <w:bCs/>
              </w:rPr>
            </w:pPr>
            <w:r w:rsidRPr="001025E3">
              <w:rPr>
                <w:b/>
              </w:rPr>
              <w:t>(gCO</w:t>
            </w:r>
            <w:r w:rsidRPr="001025E3">
              <w:rPr>
                <w:b/>
                <w:vertAlign w:val="subscript"/>
              </w:rPr>
              <w:t>2</w:t>
            </w:r>
            <w:r w:rsidRPr="001025E3">
              <w:rPr>
                <w:b/>
              </w:rPr>
              <w:t>eq/MJ)</w:t>
            </w:r>
          </w:p>
        </w:tc>
      </w:tr>
      <w:tr w:rsidR="00A81FB7" w:rsidRPr="001025E3" w14:paraId="5AB0E2B7" w14:textId="77777777" w:rsidTr="00E4231B">
        <w:tc>
          <w:tcPr>
            <w:tcW w:w="1098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DEFF30" w14:textId="77777777" w:rsidR="00A81FB7" w:rsidRPr="001025E3" w:rsidRDefault="00A81FB7" w:rsidP="00E4231B">
            <w:pPr>
              <w:spacing w:before="60" w:after="60"/>
            </w:pPr>
            <w:r w:rsidRPr="001025E3">
              <w:t xml:space="preserve">Fumier – </w:t>
            </w:r>
            <w:proofErr w:type="spellStart"/>
            <w:r w:rsidRPr="001025E3">
              <w:t>maïs</w:t>
            </w:r>
            <w:proofErr w:type="spellEnd"/>
          </w:p>
          <w:p w14:paraId="57F0D9A9" w14:textId="77777777" w:rsidR="00A81FB7" w:rsidRPr="001025E3" w:rsidRDefault="00A81FB7" w:rsidP="00E4231B">
            <w:pPr>
              <w:spacing w:before="60" w:after="60"/>
            </w:pPr>
            <w:r w:rsidRPr="001025E3">
              <w:t>80 % - 20 %</w:t>
            </w:r>
          </w:p>
        </w:tc>
        <w:tc>
          <w:tcPr>
            <w:tcW w:w="18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DB00BC" w14:textId="77777777" w:rsidR="00A81FB7" w:rsidRPr="001025E3" w:rsidRDefault="00A81FB7" w:rsidP="00E4231B">
            <w:pPr>
              <w:spacing w:before="60" w:after="60"/>
              <w:rPr>
                <w:lang w:val="fr-FR"/>
              </w:rPr>
            </w:pPr>
            <w:r w:rsidRPr="001025E3">
              <w:rPr>
                <w:lang w:val="fr-BE"/>
              </w:rPr>
              <w:t>Digestat ouvert, pas de combustion des effluents gazeux</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B80C0E" w14:textId="77777777" w:rsidR="00A81FB7" w:rsidRPr="001025E3" w:rsidRDefault="00A81FB7" w:rsidP="00E4231B">
            <w:pPr>
              <w:spacing w:before="60" w:after="60"/>
            </w:pPr>
            <w:r w:rsidRPr="001025E3">
              <w:t>32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B3542B" w14:textId="77777777" w:rsidR="00A81FB7" w:rsidRPr="001025E3" w:rsidRDefault="00A81FB7" w:rsidP="00E4231B">
            <w:pPr>
              <w:spacing w:before="60" w:after="60"/>
            </w:pPr>
            <w:r w:rsidRPr="001025E3">
              <w:t>57</w:t>
            </w:r>
          </w:p>
        </w:tc>
      </w:tr>
      <w:tr w:rsidR="00A81FB7" w:rsidRPr="001025E3" w14:paraId="5243D834"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4EF6724D" w14:textId="77777777" w:rsidR="00A81FB7" w:rsidRPr="001025E3" w:rsidRDefault="00A81FB7" w:rsidP="00E4231B"/>
        </w:tc>
        <w:tc>
          <w:tcPr>
            <w:tcW w:w="18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8BDC6C" w14:textId="77777777" w:rsidR="00A81FB7" w:rsidRPr="001025E3" w:rsidRDefault="00A81FB7" w:rsidP="00E4231B">
            <w:pPr>
              <w:spacing w:before="60" w:after="60"/>
              <w:rPr>
                <w:lang w:val="fr-FR"/>
              </w:rPr>
            </w:pPr>
            <w:r w:rsidRPr="001025E3">
              <w:rPr>
                <w:lang w:val="fr-BE"/>
              </w:rPr>
              <w:t>Digestat ouvert, combustion des effluents gazeux</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93FD05" w14:textId="77777777" w:rsidR="00A81FB7" w:rsidRPr="001025E3" w:rsidRDefault="00A81FB7" w:rsidP="00E4231B">
            <w:pPr>
              <w:spacing w:before="60" w:after="60"/>
            </w:pPr>
            <w:r w:rsidRPr="001025E3">
              <w:t>17</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5E5DDE" w14:textId="77777777" w:rsidR="00A81FB7" w:rsidRPr="001025E3" w:rsidRDefault="00A81FB7" w:rsidP="00E4231B">
            <w:pPr>
              <w:spacing w:before="60" w:after="60"/>
            </w:pPr>
            <w:r w:rsidRPr="001025E3">
              <w:t>36</w:t>
            </w:r>
          </w:p>
        </w:tc>
      </w:tr>
      <w:tr w:rsidR="00A81FB7" w:rsidRPr="001025E3" w14:paraId="46B1BED0"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0FCA1278" w14:textId="77777777" w:rsidR="00A81FB7" w:rsidRPr="001025E3" w:rsidRDefault="00A81FB7" w:rsidP="00E4231B"/>
        </w:tc>
        <w:tc>
          <w:tcPr>
            <w:tcW w:w="18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333552" w14:textId="77777777" w:rsidR="00A81FB7" w:rsidRPr="001025E3" w:rsidRDefault="00A81FB7" w:rsidP="00E4231B">
            <w:pPr>
              <w:spacing w:before="60" w:after="60"/>
              <w:rPr>
                <w:lang w:val="fr-FR"/>
              </w:rPr>
            </w:pPr>
            <w:r w:rsidRPr="001025E3">
              <w:rPr>
                <w:lang w:val="fr-BE"/>
              </w:rPr>
              <w:t>Digestat fermé, pas de combustion des effluents gazeux</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917FAE" w14:textId="77777777" w:rsidR="00A81FB7" w:rsidRPr="001025E3" w:rsidRDefault="00A81FB7" w:rsidP="00E4231B">
            <w:pPr>
              <w:spacing w:before="60" w:after="60"/>
            </w:pPr>
            <w:r w:rsidRPr="001025E3">
              <w:t>-1</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DBF779" w14:textId="77777777" w:rsidR="00A81FB7" w:rsidRPr="001025E3" w:rsidRDefault="00A81FB7" w:rsidP="00E4231B">
            <w:pPr>
              <w:spacing w:before="60" w:after="60"/>
            </w:pPr>
            <w:r w:rsidRPr="001025E3">
              <w:t>9</w:t>
            </w:r>
          </w:p>
        </w:tc>
      </w:tr>
      <w:tr w:rsidR="00A81FB7" w:rsidRPr="001025E3" w14:paraId="1F86025B"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2BF213F2" w14:textId="77777777" w:rsidR="00A81FB7" w:rsidRPr="001025E3" w:rsidRDefault="00A81FB7" w:rsidP="00E4231B"/>
        </w:tc>
        <w:tc>
          <w:tcPr>
            <w:tcW w:w="18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F3F15A" w14:textId="77777777" w:rsidR="00A81FB7" w:rsidRPr="001025E3" w:rsidRDefault="00A81FB7" w:rsidP="00E4231B">
            <w:pPr>
              <w:spacing w:before="60" w:after="60"/>
              <w:rPr>
                <w:lang w:val="fr-FR"/>
              </w:rPr>
            </w:pPr>
            <w:r w:rsidRPr="001025E3">
              <w:rPr>
                <w:lang w:val="fr-BE"/>
              </w:rPr>
              <w:t>Digestat fermé, combustion des effluents gazeux</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7EB348" w14:textId="77777777" w:rsidR="00A81FB7" w:rsidRPr="001025E3" w:rsidRDefault="00A81FB7" w:rsidP="00E4231B">
            <w:pPr>
              <w:spacing w:before="60" w:after="60"/>
            </w:pPr>
            <w:r w:rsidRPr="001025E3">
              <w:t>-16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B0A3BA" w14:textId="77777777" w:rsidR="00A81FB7" w:rsidRPr="001025E3" w:rsidRDefault="00A81FB7" w:rsidP="00E4231B">
            <w:pPr>
              <w:spacing w:before="60" w:after="60"/>
            </w:pPr>
            <w:r w:rsidRPr="001025E3">
              <w:t>-12</w:t>
            </w:r>
          </w:p>
        </w:tc>
      </w:tr>
      <w:tr w:rsidR="00A81FB7" w:rsidRPr="001025E3" w14:paraId="384CFBDA" w14:textId="77777777" w:rsidTr="00E4231B">
        <w:tc>
          <w:tcPr>
            <w:tcW w:w="1098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152EF4" w14:textId="77777777" w:rsidR="00A81FB7" w:rsidRPr="001025E3" w:rsidRDefault="00A81FB7" w:rsidP="00E4231B">
            <w:pPr>
              <w:spacing w:before="60" w:after="60"/>
            </w:pPr>
            <w:r w:rsidRPr="001025E3">
              <w:t xml:space="preserve">Fumier – </w:t>
            </w:r>
            <w:proofErr w:type="spellStart"/>
            <w:r w:rsidRPr="001025E3">
              <w:t>maïs</w:t>
            </w:r>
            <w:proofErr w:type="spellEnd"/>
          </w:p>
          <w:p w14:paraId="0EB734F0" w14:textId="77777777" w:rsidR="00A81FB7" w:rsidRPr="001025E3" w:rsidRDefault="00A81FB7" w:rsidP="00E4231B">
            <w:pPr>
              <w:spacing w:before="60" w:after="60"/>
            </w:pPr>
            <w:r w:rsidRPr="001025E3">
              <w:t>70 % - 30 %</w:t>
            </w:r>
          </w:p>
        </w:tc>
        <w:tc>
          <w:tcPr>
            <w:tcW w:w="18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769D0D" w14:textId="77777777" w:rsidR="00A81FB7" w:rsidRPr="001025E3" w:rsidRDefault="00A81FB7" w:rsidP="00E4231B">
            <w:pPr>
              <w:spacing w:before="60" w:after="60"/>
              <w:rPr>
                <w:lang w:val="fr-FR"/>
              </w:rPr>
            </w:pPr>
            <w:r w:rsidRPr="001025E3">
              <w:rPr>
                <w:lang w:val="fr-BE"/>
              </w:rPr>
              <w:t>Digestat ouvert, pas de combustion des effluents gazeux</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73C899" w14:textId="77777777" w:rsidR="00A81FB7" w:rsidRPr="001025E3" w:rsidRDefault="00A81FB7" w:rsidP="00E4231B">
            <w:pPr>
              <w:spacing w:before="60" w:after="60"/>
            </w:pPr>
            <w:r w:rsidRPr="001025E3">
              <w:t>41</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E37D5C" w14:textId="77777777" w:rsidR="00A81FB7" w:rsidRPr="001025E3" w:rsidRDefault="00A81FB7" w:rsidP="00E4231B">
            <w:pPr>
              <w:spacing w:before="60" w:after="60"/>
            </w:pPr>
            <w:r w:rsidRPr="001025E3">
              <w:t>62</w:t>
            </w:r>
          </w:p>
        </w:tc>
      </w:tr>
      <w:tr w:rsidR="00A81FB7" w:rsidRPr="001025E3" w14:paraId="574D1A4D"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7C66B455" w14:textId="77777777" w:rsidR="00A81FB7" w:rsidRPr="001025E3" w:rsidRDefault="00A81FB7" w:rsidP="00E4231B"/>
        </w:tc>
        <w:tc>
          <w:tcPr>
            <w:tcW w:w="18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210E6D" w14:textId="77777777" w:rsidR="00A81FB7" w:rsidRPr="001025E3" w:rsidRDefault="00A81FB7" w:rsidP="00E4231B">
            <w:pPr>
              <w:spacing w:before="60" w:after="60"/>
              <w:rPr>
                <w:lang w:val="fr-FR"/>
              </w:rPr>
            </w:pPr>
            <w:r w:rsidRPr="001025E3">
              <w:rPr>
                <w:lang w:val="fr-BE"/>
              </w:rPr>
              <w:t>Digestat ouvert, combustion des effluents gazeux</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3334A8" w14:textId="77777777" w:rsidR="00A81FB7" w:rsidRPr="001025E3" w:rsidRDefault="00A81FB7" w:rsidP="00E4231B">
            <w:pPr>
              <w:spacing w:before="60" w:after="60"/>
            </w:pPr>
            <w:r w:rsidRPr="001025E3">
              <w:t>26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77C854" w14:textId="77777777" w:rsidR="00A81FB7" w:rsidRPr="001025E3" w:rsidRDefault="00A81FB7" w:rsidP="00E4231B">
            <w:pPr>
              <w:spacing w:before="60" w:after="60"/>
            </w:pPr>
            <w:r w:rsidRPr="001025E3">
              <w:t>41</w:t>
            </w:r>
          </w:p>
        </w:tc>
      </w:tr>
      <w:tr w:rsidR="00A81FB7" w:rsidRPr="001025E3" w14:paraId="50E0E0A2"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43F6E95E" w14:textId="77777777" w:rsidR="00A81FB7" w:rsidRPr="001025E3" w:rsidRDefault="00A81FB7" w:rsidP="00E4231B"/>
        </w:tc>
        <w:tc>
          <w:tcPr>
            <w:tcW w:w="18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639C7A" w14:textId="77777777" w:rsidR="00A81FB7" w:rsidRPr="001025E3" w:rsidRDefault="00A81FB7" w:rsidP="00E4231B">
            <w:pPr>
              <w:spacing w:before="60" w:after="60"/>
              <w:rPr>
                <w:lang w:val="fr-FR"/>
              </w:rPr>
            </w:pPr>
            <w:r w:rsidRPr="001025E3">
              <w:rPr>
                <w:lang w:val="fr-BE"/>
              </w:rPr>
              <w:t>Digestat fermé, pas de combustion des effluents gazeux</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76F2A6" w14:textId="77777777" w:rsidR="00A81FB7" w:rsidRPr="001025E3" w:rsidRDefault="00A81FB7" w:rsidP="00E4231B">
            <w:pPr>
              <w:spacing w:before="60" w:after="60"/>
            </w:pPr>
            <w:r w:rsidRPr="001025E3">
              <w:t>13</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47ADBC" w14:textId="77777777" w:rsidR="00A81FB7" w:rsidRPr="001025E3" w:rsidRDefault="00A81FB7" w:rsidP="00E4231B">
            <w:pPr>
              <w:spacing w:before="60" w:after="60"/>
            </w:pPr>
            <w:r w:rsidRPr="001025E3">
              <w:t>22</w:t>
            </w:r>
          </w:p>
        </w:tc>
      </w:tr>
      <w:tr w:rsidR="00A81FB7" w:rsidRPr="001025E3" w14:paraId="162F768A"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5E1690CC" w14:textId="77777777" w:rsidR="00A81FB7" w:rsidRPr="001025E3" w:rsidRDefault="00A81FB7" w:rsidP="00E4231B"/>
        </w:tc>
        <w:tc>
          <w:tcPr>
            <w:tcW w:w="18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BDDC2B" w14:textId="77777777" w:rsidR="00A81FB7" w:rsidRPr="001025E3" w:rsidRDefault="00A81FB7" w:rsidP="00E4231B">
            <w:pPr>
              <w:spacing w:before="60" w:after="60"/>
              <w:rPr>
                <w:lang w:val="fr-FR"/>
              </w:rPr>
            </w:pPr>
            <w:r w:rsidRPr="001025E3">
              <w:rPr>
                <w:lang w:val="fr-BE"/>
              </w:rPr>
              <w:t>Digestat fermé, combustion des effluents gazeux</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B43356" w14:textId="77777777" w:rsidR="00A81FB7" w:rsidRPr="001025E3" w:rsidRDefault="00A81FB7" w:rsidP="00E4231B">
            <w:pPr>
              <w:spacing w:before="60" w:after="60"/>
            </w:pPr>
            <w:r w:rsidRPr="001025E3">
              <w:t>-2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2262A6" w14:textId="77777777" w:rsidR="00A81FB7" w:rsidRPr="001025E3" w:rsidRDefault="00A81FB7" w:rsidP="00E4231B">
            <w:pPr>
              <w:spacing w:before="60" w:after="60"/>
            </w:pPr>
            <w:r w:rsidRPr="001025E3">
              <w:t>1</w:t>
            </w:r>
          </w:p>
        </w:tc>
      </w:tr>
      <w:tr w:rsidR="00A81FB7" w:rsidRPr="001025E3" w14:paraId="1A8440A6" w14:textId="77777777" w:rsidTr="00E4231B">
        <w:tc>
          <w:tcPr>
            <w:tcW w:w="1098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E345C1" w14:textId="77777777" w:rsidR="00A81FB7" w:rsidRPr="001025E3" w:rsidRDefault="00A81FB7" w:rsidP="00E4231B">
            <w:pPr>
              <w:spacing w:before="60" w:after="60"/>
            </w:pPr>
            <w:r w:rsidRPr="001025E3">
              <w:t xml:space="preserve">Fumier – </w:t>
            </w:r>
            <w:proofErr w:type="spellStart"/>
            <w:r w:rsidRPr="001025E3">
              <w:t>maïs</w:t>
            </w:r>
            <w:proofErr w:type="spellEnd"/>
          </w:p>
          <w:p w14:paraId="6AF7CABD" w14:textId="77777777" w:rsidR="00A81FB7" w:rsidRPr="001025E3" w:rsidRDefault="00A81FB7" w:rsidP="00E4231B">
            <w:pPr>
              <w:spacing w:before="60" w:after="60"/>
            </w:pPr>
            <w:r w:rsidRPr="001025E3">
              <w:t>60 % - 40 %</w:t>
            </w:r>
          </w:p>
        </w:tc>
        <w:tc>
          <w:tcPr>
            <w:tcW w:w="18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299565" w14:textId="77777777" w:rsidR="00A81FB7" w:rsidRPr="001025E3" w:rsidRDefault="00A81FB7" w:rsidP="00E4231B">
            <w:pPr>
              <w:spacing w:before="60" w:after="60"/>
              <w:rPr>
                <w:lang w:val="fr-FR"/>
              </w:rPr>
            </w:pPr>
            <w:r w:rsidRPr="001025E3">
              <w:rPr>
                <w:lang w:val="fr-BE"/>
              </w:rPr>
              <w:t>Digestat ouvert, pas de combustion des effluents gazeux</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550A59" w14:textId="77777777" w:rsidR="00A81FB7" w:rsidRPr="001025E3" w:rsidRDefault="00A81FB7" w:rsidP="00E4231B">
            <w:pPr>
              <w:spacing w:before="60" w:after="60"/>
            </w:pPr>
            <w:r w:rsidRPr="001025E3">
              <w:t>46</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7ADD30" w14:textId="77777777" w:rsidR="00A81FB7" w:rsidRPr="001025E3" w:rsidRDefault="00A81FB7" w:rsidP="00E4231B">
            <w:pPr>
              <w:spacing w:before="60" w:after="60"/>
            </w:pPr>
            <w:r w:rsidRPr="001025E3">
              <w:t>66</w:t>
            </w:r>
          </w:p>
        </w:tc>
      </w:tr>
      <w:tr w:rsidR="00A81FB7" w:rsidRPr="001025E3" w14:paraId="4E5BA53F"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5EB0DB59" w14:textId="77777777" w:rsidR="00A81FB7" w:rsidRPr="001025E3" w:rsidRDefault="00A81FB7" w:rsidP="00E4231B"/>
        </w:tc>
        <w:tc>
          <w:tcPr>
            <w:tcW w:w="18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DBC444" w14:textId="77777777" w:rsidR="00A81FB7" w:rsidRPr="001025E3" w:rsidRDefault="00A81FB7" w:rsidP="00E4231B">
            <w:pPr>
              <w:spacing w:before="60" w:after="60"/>
              <w:rPr>
                <w:lang w:val="fr-FR"/>
              </w:rPr>
            </w:pPr>
            <w:r w:rsidRPr="001025E3">
              <w:rPr>
                <w:lang w:val="fr-BE"/>
              </w:rPr>
              <w:t>Digestat ouvert, combustion des effluents gazeux</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0543DD" w14:textId="77777777" w:rsidR="00A81FB7" w:rsidRPr="001025E3" w:rsidRDefault="00A81FB7" w:rsidP="00E4231B">
            <w:pPr>
              <w:spacing w:before="60" w:after="60"/>
            </w:pPr>
            <w:r w:rsidRPr="001025E3">
              <w:t>31</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0942FD" w14:textId="77777777" w:rsidR="00A81FB7" w:rsidRPr="001025E3" w:rsidRDefault="00A81FB7" w:rsidP="00E4231B">
            <w:pPr>
              <w:spacing w:before="60" w:after="60"/>
            </w:pPr>
            <w:r w:rsidRPr="001025E3">
              <w:t>45</w:t>
            </w:r>
          </w:p>
        </w:tc>
      </w:tr>
      <w:tr w:rsidR="00A81FB7" w:rsidRPr="001025E3" w14:paraId="0584295A"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2CDF4AB7" w14:textId="77777777" w:rsidR="00A81FB7" w:rsidRPr="001025E3" w:rsidRDefault="00A81FB7" w:rsidP="00E4231B"/>
        </w:tc>
        <w:tc>
          <w:tcPr>
            <w:tcW w:w="18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420661" w14:textId="77777777" w:rsidR="00A81FB7" w:rsidRPr="001025E3" w:rsidRDefault="00A81FB7" w:rsidP="00E4231B">
            <w:pPr>
              <w:spacing w:before="60" w:after="60"/>
              <w:rPr>
                <w:lang w:val="fr-FR"/>
              </w:rPr>
            </w:pPr>
            <w:r w:rsidRPr="001025E3">
              <w:rPr>
                <w:lang w:val="fr-BE"/>
              </w:rPr>
              <w:t>Digestat fermé, pas de combustion des effluents gazeux</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FB7E0C" w14:textId="77777777" w:rsidR="00A81FB7" w:rsidRPr="001025E3" w:rsidRDefault="00A81FB7" w:rsidP="00E4231B">
            <w:pPr>
              <w:spacing w:before="60" w:after="60"/>
            </w:pPr>
            <w:r w:rsidRPr="001025E3">
              <w:t>22</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1F5ECA" w14:textId="77777777" w:rsidR="00A81FB7" w:rsidRPr="001025E3" w:rsidRDefault="00A81FB7" w:rsidP="00E4231B">
            <w:pPr>
              <w:spacing w:before="60" w:after="60"/>
            </w:pPr>
            <w:r w:rsidRPr="001025E3">
              <w:t>31</w:t>
            </w:r>
          </w:p>
        </w:tc>
      </w:tr>
      <w:tr w:rsidR="00A81FB7" w:rsidRPr="001025E3" w14:paraId="6CCAAD93" w14:textId="77777777" w:rsidTr="00E4231B">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3A331D7D" w14:textId="77777777" w:rsidR="00A81FB7" w:rsidRPr="001025E3" w:rsidRDefault="00A81FB7" w:rsidP="00E4231B"/>
        </w:tc>
        <w:tc>
          <w:tcPr>
            <w:tcW w:w="18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FF1C4D" w14:textId="77777777" w:rsidR="00A81FB7" w:rsidRPr="001025E3" w:rsidRDefault="00A81FB7" w:rsidP="00E4231B">
            <w:pPr>
              <w:spacing w:before="60" w:after="60"/>
              <w:rPr>
                <w:lang w:val="fr-FR"/>
              </w:rPr>
            </w:pPr>
            <w:r w:rsidRPr="001025E3">
              <w:rPr>
                <w:lang w:val="fr-BE"/>
              </w:rPr>
              <w:t>Digestat fermé, combustion des effluents gazeux</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ED9249" w14:textId="77777777" w:rsidR="00A81FB7" w:rsidRPr="001025E3" w:rsidRDefault="00A81FB7" w:rsidP="00E4231B">
            <w:pPr>
              <w:spacing w:before="60" w:after="60"/>
            </w:pPr>
            <w:r w:rsidRPr="001025E3">
              <w:t>7</w:t>
            </w:r>
          </w:p>
        </w:tc>
        <w:tc>
          <w:tcPr>
            <w:tcW w:w="1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11CBF7" w14:textId="77777777" w:rsidR="00A81FB7" w:rsidRPr="001025E3" w:rsidRDefault="00A81FB7" w:rsidP="00E4231B">
            <w:pPr>
              <w:spacing w:before="60" w:after="60"/>
            </w:pPr>
            <w:r w:rsidRPr="001025E3">
              <w:t>10</w:t>
            </w:r>
          </w:p>
        </w:tc>
      </w:tr>
    </w:tbl>
    <w:p w14:paraId="295A4058" w14:textId="15481BAF" w:rsidR="00A81FB7" w:rsidRPr="001025E3" w:rsidRDefault="00A81FB7" w:rsidP="00A81FB7">
      <w:pPr>
        <w:jc w:val="both"/>
        <w:rPr>
          <w:b/>
          <w:bCs/>
          <w:color w:val="000000"/>
          <w:lang w:val="fr-BE"/>
        </w:rPr>
      </w:pPr>
    </w:p>
    <w:p w14:paraId="59204B89" w14:textId="77777777" w:rsidR="00A81FB7" w:rsidRPr="001025E3" w:rsidRDefault="00A81FB7" w:rsidP="00A81FB7">
      <w:pPr>
        <w:rPr>
          <w:b/>
          <w:lang w:val="fr-FR"/>
        </w:rPr>
      </w:pPr>
      <w:r w:rsidRPr="001025E3">
        <w:rPr>
          <w:color w:val="000000"/>
          <w:lang w:val="fr-BE"/>
        </w:rPr>
        <w:t>Dans le cas du biométhane utilisé compressé comme carburant pour le transport, une valeur de 3,3 gCO</w:t>
      </w:r>
      <w:r w:rsidRPr="001025E3">
        <w:rPr>
          <w:color w:val="000000"/>
          <w:vertAlign w:val="subscript"/>
          <w:lang w:val="fr-BE"/>
        </w:rPr>
        <w:t>2</w:t>
      </w:r>
      <w:r w:rsidRPr="001025E3">
        <w:rPr>
          <w:color w:val="000000"/>
          <w:lang w:val="fr-BE"/>
        </w:rPr>
        <w:t>eq/MJ biométhane doit être ajoutée aux valeurs types et une valeur de 4,6 gCO</w:t>
      </w:r>
      <w:r w:rsidRPr="001025E3">
        <w:rPr>
          <w:color w:val="000000"/>
          <w:vertAlign w:val="subscript"/>
          <w:lang w:val="fr-BE"/>
        </w:rPr>
        <w:t>2</w:t>
      </w:r>
      <w:r w:rsidRPr="001025E3">
        <w:rPr>
          <w:color w:val="000000"/>
          <w:lang w:val="fr-BE"/>
        </w:rPr>
        <w:t>eq/MJ biométhane aux valeurs par défaut.</w:t>
      </w:r>
    </w:p>
    <w:p w14:paraId="46FEAEEB" w14:textId="77777777" w:rsidR="00A81FB7" w:rsidRPr="001025E3" w:rsidRDefault="00A81FB7" w:rsidP="00A81FB7">
      <w:pPr>
        <w:rPr>
          <w:b/>
          <w:lang w:val="fr-FR"/>
        </w:rPr>
      </w:pPr>
    </w:p>
    <w:p w14:paraId="338959A5" w14:textId="18CED15F" w:rsidR="00A81FB7" w:rsidRPr="001025E3" w:rsidRDefault="00000000" w:rsidP="00A81FB7">
      <w:pPr>
        <w:shd w:val="clear" w:color="auto" w:fill="FFFFFF"/>
        <w:spacing w:before="60" w:after="60"/>
        <w:jc w:val="both"/>
        <w:rPr>
          <w:color w:val="000000"/>
          <w:lang w:val="fr-FR"/>
        </w:rPr>
      </w:pPr>
      <w:hyperlink r:id="rId101" w:anchor="ntc*5-L_2018328FR.01017201-E0009" w:history="1">
        <w:r w:rsidR="00694ACF" w:rsidRPr="001025E3">
          <w:rPr>
            <w:rStyle w:val="Hyperlink"/>
            <w:color w:val="auto"/>
            <w:vertAlign w:val="superscript"/>
            <w:lang w:val="fr-BE"/>
          </w:rPr>
          <w:t>1</w:t>
        </w:r>
      </w:hyperlink>
      <w:r w:rsidR="00694ACF" w:rsidRPr="001025E3">
        <w:rPr>
          <w:color w:val="000000"/>
          <w:lang w:val="fr-BE"/>
        </w:rPr>
        <w:t>  Les réductions des émissions de gaz à effet de serre pour le biométhane se rapportent uniquement au biométhane comprimé par rapport au combustible fossile de référence pour le transport de 94 gCO</w:t>
      </w:r>
      <w:r w:rsidR="00694ACF" w:rsidRPr="001025E3">
        <w:rPr>
          <w:color w:val="000000"/>
          <w:vertAlign w:val="subscript"/>
          <w:lang w:val="fr-BE"/>
        </w:rPr>
        <w:t>2</w:t>
      </w:r>
      <w:r w:rsidR="00694ACF" w:rsidRPr="001025E3">
        <w:rPr>
          <w:color w:val="000000"/>
          <w:lang w:val="fr-BE"/>
        </w:rPr>
        <w:t>eq/MJ.</w:t>
      </w:r>
    </w:p>
    <w:p w14:paraId="3740D47A" w14:textId="5142EBF9" w:rsidR="00A81FB7" w:rsidRPr="001025E3" w:rsidRDefault="00000000" w:rsidP="00A81FB7">
      <w:pPr>
        <w:shd w:val="clear" w:color="auto" w:fill="FFFFFF"/>
        <w:spacing w:before="60" w:after="60"/>
        <w:jc w:val="both"/>
        <w:rPr>
          <w:color w:val="000000"/>
          <w:lang w:val="fr-FR"/>
        </w:rPr>
      </w:pPr>
      <w:hyperlink r:id="rId102" w:anchor="ntc8-L_2018328FR.01017201-E0014" w:history="1">
        <w:r w:rsidR="00694ACF" w:rsidRPr="001025E3">
          <w:rPr>
            <w:rStyle w:val="Hyperlink"/>
            <w:color w:val="auto"/>
            <w:vertAlign w:val="superscript"/>
            <w:lang w:val="fr-BE"/>
          </w:rPr>
          <w:t>2</w:t>
        </w:r>
      </w:hyperlink>
      <w:r w:rsidR="00694ACF" w:rsidRPr="001025E3">
        <w:rPr>
          <w:color w:val="000000"/>
          <w:lang w:val="fr-BE"/>
        </w:rPr>
        <w:t xml:space="preserve">  La formule pour le calcul des émissions de gaz à effet de serre résultant de l'extraction ou de la culture des matières premières </w:t>
      </w:r>
      <w:proofErr w:type="spellStart"/>
      <w:r w:rsidR="00694ACF" w:rsidRPr="001025E3">
        <w:rPr>
          <w:color w:val="000000"/>
          <w:lang w:val="fr-BE"/>
        </w:rPr>
        <w:t>e</w:t>
      </w:r>
      <w:r w:rsidR="00694ACF" w:rsidRPr="001025E3">
        <w:rPr>
          <w:color w:val="000000"/>
          <w:vertAlign w:val="subscript"/>
          <w:lang w:val="fr-BE"/>
        </w:rPr>
        <w:t>ec</w:t>
      </w:r>
      <w:proofErr w:type="spellEnd"/>
      <w:r w:rsidR="00694ACF" w:rsidRPr="001025E3">
        <w:rPr>
          <w:color w:val="000000"/>
          <w:lang w:val="fr-BE"/>
        </w:rPr>
        <w:t xml:space="preserve"> concerne les cas où les matières premières sont converties en biocarburants en une seule étape. Pour les chaînes d'approvisionnement plus complexes, il y a lieu de prévoir des adaptations pour le calcul des émissions de gaz à effet de serre résultant de l'extraction ou de la culture des matières premières </w:t>
      </w:r>
      <w:proofErr w:type="spellStart"/>
      <w:r w:rsidR="00694ACF" w:rsidRPr="001025E3">
        <w:rPr>
          <w:color w:val="000000"/>
          <w:lang w:val="fr-BE"/>
        </w:rPr>
        <w:t>e</w:t>
      </w:r>
      <w:r w:rsidR="00694ACF" w:rsidRPr="001025E3">
        <w:rPr>
          <w:color w:val="000000"/>
          <w:vertAlign w:val="subscript"/>
          <w:lang w:val="fr-BE"/>
        </w:rPr>
        <w:t>ec</w:t>
      </w:r>
      <w:proofErr w:type="spellEnd"/>
      <w:r w:rsidR="00694ACF" w:rsidRPr="001025E3">
        <w:rPr>
          <w:color w:val="000000"/>
          <w:lang w:val="fr-BE"/>
        </w:rPr>
        <w:t> pour les produits intermédiaires.</w:t>
      </w:r>
    </w:p>
    <w:p w14:paraId="4D241560" w14:textId="0F638DB8" w:rsidR="00A81FB7" w:rsidRPr="001025E3" w:rsidRDefault="00000000" w:rsidP="00A81FB7">
      <w:pPr>
        <w:shd w:val="clear" w:color="auto" w:fill="FFFFFF"/>
        <w:spacing w:before="60" w:after="60"/>
        <w:jc w:val="both"/>
        <w:rPr>
          <w:color w:val="000000"/>
          <w:lang w:val="fr-FR"/>
        </w:rPr>
      </w:pPr>
      <w:hyperlink r:id="rId103" w:anchor="ntc9-L_2018328FR.01017201-E0015" w:history="1">
        <w:r w:rsidR="00694ACF" w:rsidRPr="001025E3">
          <w:rPr>
            <w:rStyle w:val="Hyperlink"/>
            <w:color w:val="auto"/>
            <w:vertAlign w:val="superscript"/>
            <w:lang w:val="fr-BE"/>
          </w:rPr>
          <w:t>3</w:t>
        </w:r>
      </w:hyperlink>
      <w:r w:rsidR="00694ACF" w:rsidRPr="001025E3">
        <w:rPr>
          <w:color w:val="000000"/>
          <w:lang w:val="fr-BE"/>
        </w:rPr>
        <w:t>  La mesure de la teneur en carbone du sol peut constituer une preuve de ce type, si l'on effectue par exemple une première mesure préalablement à la mise en culture puis les suivantes à intervalles réguliers de plusieurs années. Dans ce cas, avant de disposer des résultats de la deuxième mesure, l'augmentation de la teneur en carbone du sol serait estimée sur la base d'expériences représentatives sur des sols types. À partir de la deuxième mesure, les mesures serviraient de base pour déterminer l'existence d'une augmentation de la teneur en carbone du sol et son ampleur.</w:t>
      </w:r>
    </w:p>
    <w:p w14:paraId="7C54E188" w14:textId="794092A6" w:rsidR="00A81FB7" w:rsidRPr="001025E3" w:rsidRDefault="00000000" w:rsidP="00A81FB7">
      <w:pPr>
        <w:shd w:val="clear" w:color="auto" w:fill="FFFFFF"/>
        <w:spacing w:before="60" w:after="60"/>
        <w:jc w:val="both"/>
        <w:rPr>
          <w:color w:val="000000"/>
          <w:lang w:val="fr-FR"/>
        </w:rPr>
      </w:pPr>
      <w:hyperlink r:id="rId104" w:anchor="ntc10-L_2018328FR.01017201-E0016" w:history="1">
        <w:r w:rsidR="00694ACF" w:rsidRPr="001025E3">
          <w:rPr>
            <w:rStyle w:val="Hyperlink"/>
            <w:color w:val="auto"/>
            <w:vertAlign w:val="superscript"/>
            <w:lang w:val="fr-BE"/>
          </w:rPr>
          <w:t>4</w:t>
        </w:r>
      </w:hyperlink>
      <w:r w:rsidR="00694ACF" w:rsidRPr="001025E3">
        <w:rPr>
          <w:color w:val="000000"/>
          <w:lang w:val="fr-BE"/>
        </w:rPr>
        <w:t>  Le quotient obtenu en divisant la masse moléculaire du CO</w:t>
      </w:r>
      <w:r w:rsidR="00694ACF" w:rsidRPr="001025E3">
        <w:rPr>
          <w:color w:val="000000"/>
          <w:vertAlign w:val="subscript"/>
          <w:lang w:val="fr-BE"/>
        </w:rPr>
        <w:t>2</w:t>
      </w:r>
      <w:r w:rsidR="00694ACF" w:rsidRPr="001025E3">
        <w:rPr>
          <w:color w:val="000000"/>
          <w:lang w:val="fr-BE"/>
        </w:rPr>
        <w:t> (44,010 g/mol) par la masse moléculaire du carbone (12,011 g/mol) est égal à 3,664.</w:t>
      </w:r>
    </w:p>
    <w:p w14:paraId="5F5D208E" w14:textId="3D46DD18" w:rsidR="00A81FB7" w:rsidRPr="001025E3" w:rsidRDefault="00752518" w:rsidP="00A81FB7">
      <w:pPr>
        <w:shd w:val="clear" w:color="auto" w:fill="FFFFFF"/>
        <w:spacing w:before="60" w:after="60"/>
        <w:jc w:val="both"/>
        <w:rPr>
          <w:color w:val="000000"/>
          <w:lang w:val="fr-FR"/>
        </w:rPr>
      </w:pPr>
      <w:r w:rsidRPr="001025E3">
        <w:rPr>
          <w:rStyle w:val="Hyperlink"/>
          <w:color w:val="auto"/>
          <w:u w:val="none"/>
          <w:vertAlign w:val="superscript"/>
          <w:lang w:val="fr-BE"/>
        </w:rPr>
        <w:t>5</w:t>
      </w:r>
      <w:r w:rsidRPr="001025E3">
        <w:rPr>
          <w:color w:val="000000"/>
          <w:lang w:val="fr-BE"/>
        </w:rPr>
        <w:t>  Telles qu'elles sont définies par le GIEC.</w:t>
      </w:r>
    </w:p>
    <w:p w14:paraId="12B6D50F" w14:textId="629CC60C" w:rsidR="00A81FB7" w:rsidRPr="001025E3" w:rsidRDefault="00000000" w:rsidP="00A81FB7">
      <w:pPr>
        <w:shd w:val="clear" w:color="auto" w:fill="FFFFFF"/>
        <w:spacing w:before="60" w:after="60"/>
        <w:jc w:val="both"/>
        <w:rPr>
          <w:color w:val="000000"/>
          <w:lang w:val="fr-FR"/>
        </w:rPr>
      </w:pPr>
      <w:hyperlink r:id="rId105" w:anchor="ntc12-L_2018328FR.01017201-E0018" w:history="1">
        <w:r w:rsidR="00694ACF" w:rsidRPr="001025E3">
          <w:rPr>
            <w:rStyle w:val="Hyperlink"/>
            <w:color w:val="auto"/>
            <w:vertAlign w:val="superscript"/>
            <w:lang w:val="fr-BE"/>
          </w:rPr>
          <w:t>6</w:t>
        </w:r>
      </w:hyperlink>
      <w:r w:rsidR="00694ACF" w:rsidRPr="001025E3">
        <w:rPr>
          <w:color w:val="000000"/>
          <w:lang w:val="fr-BE"/>
        </w:rPr>
        <w:t>  On entend par cultures pérennes les cultures pluriannuelles dont la tige n'est pas récoltée chaque année, telles que les taillis à rotation rapide et les palmiers à huile.</w:t>
      </w:r>
    </w:p>
    <w:p w14:paraId="0B186264" w14:textId="33669C84" w:rsidR="00A81FB7" w:rsidRPr="001025E3" w:rsidRDefault="00000000" w:rsidP="00A81FB7">
      <w:pPr>
        <w:shd w:val="clear" w:color="auto" w:fill="FFFFFF"/>
        <w:spacing w:before="60" w:after="60"/>
        <w:jc w:val="both"/>
        <w:rPr>
          <w:color w:val="000000"/>
          <w:lang w:val="fr-FR"/>
        </w:rPr>
      </w:pPr>
      <w:hyperlink r:id="rId106" w:anchor="ntc13-L_2018328FR.01017201-E0019" w:history="1">
        <w:r w:rsidR="00694ACF" w:rsidRPr="001025E3">
          <w:rPr>
            <w:rStyle w:val="Hyperlink"/>
            <w:color w:val="auto"/>
            <w:vertAlign w:val="superscript"/>
            <w:lang w:val="fr-BE"/>
          </w:rPr>
          <w:t>7</w:t>
        </w:r>
      </w:hyperlink>
      <w:r w:rsidR="00694ACF" w:rsidRPr="001025E3">
        <w:rPr>
          <w:color w:val="000000"/>
          <w:lang w:val="fr-BE"/>
        </w:rPr>
        <w:t>  Décision 2010/335/UE de la Commission du 10 juin 2010 relative aux lignes directrices pour le calcul des stocks de carbone dans les sols aux fins de l'annexe V de la directive 2009/28/CE (</w:t>
      </w:r>
      <w:hyperlink r:id="rId107" w:history="1">
        <w:r w:rsidR="00694ACF" w:rsidRPr="001025E3">
          <w:rPr>
            <w:rStyle w:val="Hyperlink"/>
            <w:color w:val="3366CC"/>
            <w:lang w:val="fr-BE"/>
          </w:rPr>
          <w:t>JO L 151 du 17.6.2010, p. 19</w:t>
        </w:r>
      </w:hyperlink>
      <w:r w:rsidR="00694ACF" w:rsidRPr="001025E3">
        <w:rPr>
          <w:color w:val="000000"/>
          <w:lang w:val="fr-BE"/>
        </w:rPr>
        <w:t>).</w:t>
      </w:r>
    </w:p>
    <w:p w14:paraId="418343CF" w14:textId="028F4BD9" w:rsidR="00A81FB7" w:rsidRPr="001025E3" w:rsidRDefault="00000000" w:rsidP="00A81FB7">
      <w:pPr>
        <w:shd w:val="clear" w:color="auto" w:fill="FFFFFF"/>
        <w:spacing w:before="60" w:after="60"/>
        <w:jc w:val="both"/>
        <w:rPr>
          <w:color w:val="000000"/>
          <w:lang w:val="fr-FR"/>
        </w:rPr>
      </w:pPr>
      <w:hyperlink r:id="rId108" w:anchor="ntc17-L_2018328FR.01017201-E0023" w:history="1">
        <w:r w:rsidR="00694ACF" w:rsidRPr="001025E3">
          <w:rPr>
            <w:rStyle w:val="Hyperlink"/>
            <w:color w:val="auto"/>
            <w:vertAlign w:val="superscript"/>
            <w:lang w:val="fr-BE"/>
          </w:rPr>
          <w:t>8</w:t>
        </w:r>
      </w:hyperlink>
      <w:r w:rsidR="00694ACF" w:rsidRPr="001025E3">
        <w:rPr>
          <w:color w:val="000000"/>
          <w:lang w:val="fr-BE"/>
        </w:rPr>
        <w:t>  Le présent groupe de matières comprend les résidus agricoles à faible densité en vrac et notamment des matières telles que les balles de paille, les écales d'avoine, les balles de riz et les balles de bagasse (liste non exhaustive).</w:t>
      </w:r>
    </w:p>
    <w:p w14:paraId="63CD3FDA" w14:textId="4E5D79C8" w:rsidR="00A81FB7" w:rsidRPr="001025E3" w:rsidRDefault="00000000" w:rsidP="00A81FB7">
      <w:pPr>
        <w:shd w:val="clear" w:color="auto" w:fill="FFFFFF"/>
        <w:spacing w:before="60" w:after="60"/>
        <w:jc w:val="both"/>
        <w:rPr>
          <w:color w:val="000000"/>
          <w:lang w:val="fr-FR"/>
        </w:rPr>
      </w:pPr>
      <w:hyperlink r:id="rId109" w:anchor="ntc18-L_2018328FR.01017201-E0024" w:history="1">
        <w:r w:rsidR="00694ACF" w:rsidRPr="001025E3">
          <w:rPr>
            <w:rStyle w:val="Hyperlink"/>
            <w:color w:val="auto"/>
            <w:vertAlign w:val="superscript"/>
            <w:lang w:val="fr-BE"/>
          </w:rPr>
          <w:t>9</w:t>
        </w:r>
      </w:hyperlink>
      <w:r w:rsidR="00694ACF" w:rsidRPr="001025E3">
        <w:rPr>
          <w:color w:val="000000"/>
          <w:lang w:val="fr-BE"/>
        </w:rPr>
        <w:t>  Le groupe des résidus agricoles à densité en vrac plus élevée comprend des matières telles que les râpes de maïs, les coques de noix, les coques de soja, les enveloppes de cœur de palmier (liste non exhaustive).</w:t>
      </w:r>
    </w:p>
    <w:p w14:paraId="54177E5D" w14:textId="7315BF1A" w:rsidR="00A81FB7" w:rsidRPr="001025E3" w:rsidRDefault="00000000" w:rsidP="00A81FB7">
      <w:pPr>
        <w:shd w:val="clear" w:color="auto" w:fill="FFFFFF"/>
        <w:spacing w:before="60" w:after="60"/>
        <w:jc w:val="both"/>
        <w:rPr>
          <w:color w:val="000000"/>
          <w:lang w:val="fr-FR"/>
        </w:rPr>
      </w:pPr>
      <w:hyperlink r:id="rId110" w:anchor="ntc21-L_2018328FR.01017201-E0027" w:history="1">
        <w:r w:rsidR="00694ACF" w:rsidRPr="001025E3">
          <w:rPr>
            <w:rStyle w:val="Hyperlink"/>
            <w:color w:val="auto"/>
            <w:vertAlign w:val="superscript"/>
            <w:lang w:val="fr-BE"/>
          </w:rPr>
          <w:t>10</w:t>
        </w:r>
      </w:hyperlink>
      <w:r w:rsidR="00694ACF" w:rsidRPr="001025E3">
        <w:rPr>
          <w:color w:val="000000"/>
          <w:lang w:val="fr-BE"/>
        </w:rPr>
        <w:t xml:space="preserve">  La présente catégorie comprend les catégories suivantes de technologies pour la valorisation du biogaz en biométhane: Pressure Swing Adsorption (adsorption modulée en pression), Pressure Water </w:t>
      </w:r>
      <w:proofErr w:type="spellStart"/>
      <w:r w:rsidR="00694ACF" w:rsidRPr="001025E3">
        <w:rPr>
          <w:color w:val="000000"/>
          <w:lang w:val="fr-BE"/>
        </w:rPr>
        <w:t>Scrubbing</w:t>
      </w:r>
      <w:proofErr w:type="spellEnd"/>
      <w:r w:rsidR="00694ACF" w:rsidRPr="001025E3">
        <w:rPr>
          <w:color w:val="000000"/>
          <w:lang w:val="fr-BE"/>
        </w:rPr>
        <w:t xml:space="preserve"> (nettoyage à l'eau sous pression), membranes, nettoyage cryogénique et </w:t>
      </w:r>
      <w:proofErr w:type="spellStart"/>
      <w:r w:rsidR="00694ACF" w:rsidRPr="001025E3">
        <w:rPr>
          <w:color w:val="000000"/>
          <w:lang w:val="fr-BE"/>
        </w:rPr>
        <w:t>Organic</w:t>
      </w:r>
      <w:proofErr w:type="spellEnd"/>
      <w:r w:rsidR="00694ACF" w:rsidRPr="001025E3">
        <w:rPr>
          <w:color w:val="000000"/>
          <w:lang w:val="fr-BE"/>
        </w:rPr>
        <w:t xml:space="preserve"> Physical </w:t>
      </w:r>
      <w:proofErr w:type="spellStart"/>
      <w:r w:rsidR="00694ACF" w:rsidRPr="001025E3">
        <w:rPr>
          <w:color w:val="000000"/>
          <w:lang w:val="fr-BE"/>
        </w:rPr>
        <w:t>Scrubbing</w:t>
      </w:r>
      <w:proofErr w:type="spellEnd"/>
      <w:r w:rsidR="00694ACF" w:rsidRPr="001025E3">
        <w:rPr>
          <w:color w:val="000000"/>
          <w:lang w:val="fr-BE"/>
        </w:rPr>
        <w:t xml:space="preserve"> (nettoyage physique organique). Elle inclut l'émission de 0,03 MJ CH</w:t>
      </w:r>
      <w:r w:rsidR="00694ACF" w:rsidRPr="001025E3">
        <w:rPr>
          <w:color w:val="000000"/>
          <w:vertAlign w:val="subscript"/>
          <w:lang w:val="fr-BE"/>
        </w:rPr>
        <w:t>4</w:t>
      </w:r>
      <w:r w:rsidR="00694ACF" w:rsidRPr="001025E3">
        <w:rPr>
          <w:color w:val="000000"/>
          <w:lang w:val="fr-BE"/>
        </w:rPr>
        <w:t>/MJ biométhane pour l'émission du méthane dans les gaz d'effluents.</w:t>
      </w:r>
    </w:p>
    <w:p w14:paraId="24578C67" w14:textId="24514A4C" w:rsidR="00A81FB7" w:rsidRPr="001025E3" w:rsidRDefault="00000000" w:rsidP="00A81FB7">
      <w:pPr>
        <w:shd w:val="clear" w:color="auto" w:fill="FFFFFF"/>
        <w:spacing w:before="60" w:after="60"/>
        <w:jc w:val="both"/>
        <w:rPr>
          <w:color w:val="000000"/>
          <w:lang w:val="fr-FR"/>
        </w:rPr>
      </w:pPr>
      <w:hyperlink r:id="rId111" w:anchor="ntc22-L_2018328FR.01017201-E0028" w:history="1">
        <w:r w:rsidR="00694ACF" w:rsidRPr="001025E3">
          <w:rPr>
            <w:rStyle w:val="Hyperlink"/>
            <w:color w:val="auto"/>
            <w:vertAlign w:val="superscript"/>
            <w:lang w:val="fr-BE"/>
          </w:rPr>
          <w:t>11</w:t>
        </w:r>
      </w:hyperlink>
      <w:r w:rsidR="00694ACF" w:rsidRPr="001025E3">
        <w:rPr>
          <w:color w:val="000000"/>
          <w:lang w:val="fr-BE"/>
        </w:rPr>
        <w:t>  La présente catégorie comprend les catégories suivantes de technologies pour la valorisation du biogaz en biométhane: adsorption modulée en pression lorsque l'eau est recyclée, nettoyage à l'eau sous pression, épuration chimique, nettoyage physique organique, membranes et valorisation cryogénique. Aucune émission de méthane n'est prise en compte pour la présente catégorie (le méthane dans le gaz de combustion est brûlé, le cas échéant).</w:t>
      </w:r>
    </w:p>
    <w:p w14:paraId="4DB2245B" w14:textId="77777777" w:rsidR="00A81FB7" w:rsidRPr="001025E3" w:rsidRDefault="00A81FB7" w:rsidP="00A81FB7">
      <w:pPr>
        <w:rPr>
          <w:b/>
          <w:lang w:val="fr-BE"/>
        </w:rPr>
      </w:pPr>
    </w:p>
    <w:p w14:paraId="0A5AD168" w14:textId="61FA5FB3" w:rsidR="00A81FB7" w:rsidRPr="001025E3" w:rsidRDefault="00A81FB7" w:rsidP="00A81FB7">
      <w:pPr>
        <w:jc w:val="both"/>
        <w:rPr>
          <w:bCs/>
          <w:lang w:val="fr-FR"/>
        </w:rPr>
      </w:pPr>
      <w:r w:rsidRPr="001025E3">
        <w:rPr>
          <w:lang w:val="fr-BE"/>
        </w:rPr>
        <w:t>Vu pour être annexé à Notre arrêté du 17 décembre 2021</w:t>
      </w:r>
      <w:r w:rsidRPr="001025E3">
        <w:rPr>
          <w:lang w:val="fr-FR"/>
        </w:rPr>
        <w:t xml:space="preserve"> établissant des normes de produits pour les carburants destinés au secteur du transport d’origine renouvelable et pour les combustibles ou carburants à base de carbone recyclé destinés au secteur des transports.</w:t>
      </w:r>
    </w:p>
    <w:p w14:paraId="61507EBE" w14:textId="1EB4716E" w:rsidR="00A81FB7" w:rsidRPr="001025E3" w:rsidRDefault="00A81FB7" w:rsidP="00A81FB7">
      <w:pPr>
        <w:jc w:val="both"/>
        <w:rPr>
          <w:bCs/>
          <w:lang w:val="fr-FR"/>
        </w:rPr>
      </w:pPr>
    </w:p>
    <w:p w14:paraId="0B705C5C" w14:textId="7093EF44" w:rsidR="00167144" w:rsidRPr="001025E3" w:rsidRDefault="00167144" w:rsidP="00A81FB7">
      <w:pPr>
        <w:jc w:val="both"/>
        <w:rPr>
          <w:bCs/>
          <w:lang w:val="fr-FR"/>
        </w:rPr>
      </w:pPr>
    </w:p>
    <w:p w14:paraId="764EE63B" w14:textId="4BE3603E" w:rsidR="00167144" w:rsidRPr="001025E3" w:rsidRDefault="00167144" w:rsidP="00A81FB7">
      <w:pPr>
        <w:jc w:val="both"/>
        <w:rPr>
          <w:bCs/>
          <w:lang w:val="fr-FR"/>
        </w:rPr>
      </w:pPr>
    </w:p>
    <w:p w14:paraId="6CEFF945" w14:textId="3A743D5B" w:rsidR="00167144" w:rsidRPr="001025E3" w:rsidRDefault="00167144" w:rsidP="00A81FB7">
      <w:pPr>
        <w:jc w:val="both"/>
        <w:rPr>
          <w:bCs/>
          <w:lang w:val="fr-FR"/>
        </w:rPr>
      </w:pPr>
    </w:p>
    <w:p w14:paraId="18629D35" w14:textId="77777777" w:rsidR="00167144" w:rsidRPr="001025E3" w:rsidRDefault="00167144" w:rsidP="00A81FB7">
      <w:pPr>
        <w:jc w:val="both"/>
        <w:rPr>
          <w:bCs/>
          <w:lang w:val="fr-FR"/>
        </w:rPr>
      </w:pPr>
    </w:p>
    <w:p w14:paraId="632E6B39" w14:textId="06D45B27" w:rsidR="00167144" w:rsidRPr="001025E3" w:rsidRDefault="00167144" w:rsidP="00A81FB7">
      <w:pPr>
        <w:jc w:val="both"/>
        <w:rPr>
          <w:bCs/>
          <w:lang w:val="fr-FR"/>
        </w:rPr>
      </w:pPr>
    </w:p>
    <w:p w14:paraId="1BB99ACC" w14:textId="77777777" w:rsidR="00167144" w:rsidRPr="001025E3" w:rsidRDefault="00167144" w:rsidP="00A81FB7">
      <w:pPr>
        <w:jc w:val="both"/>
        <w:rPr>
          <w:bCs/>
          <w:lang w:val="fr-FR"/>
        </w:rPr>
      </w:pPr>
    </w:p>
    <w:p w14:paraId="4ADA0CD5" w14:textId="411D1082" w:rsidR="00A81FB7" w:rsidRPr="001025E3" w:rsidRDefault="00A81FB7" w:rsidP="00A81FB7">
      <w:pPr>
        <w:jc w:val="center"/>
        <w:rPr>
          <w:lang w:val="fr-FR"/>
        </w:rPr>
      </w:pPr>
      <w:r w:rsidRPr="001025E3">
        <w:rPr>
          <w:lang w:val="fr-FR"/>
        </w:rPr>
        <w:lastRenderedPageBreak/>
        <w:t>Par le Roi :</w:t>
      </w:r>
    </w:p>
    <w:p w14:paraId="130F23B8" w14:textId="77777777" w:rsidR="00167144" w:rsidRPr="001025E3" w:rsidRDefault="00167144" w:rsidP="00A81FB7">
      <w:pPr>
        <w:jc w:val="center"/>
        <w:rPr>
          <w:lang w:val="fr-FR"/>
        </w:rPr>
      </w:pPr>
    </w:p>
    <w:p w14:paraId="73422032" w14:textId="008E794B" w:rsidR="00A81FB7" w:rsidRPr="001025E3" w:rsidRDefault="00A81FB7" w:rsidP="00A81FB7">
      <w:pPr>
        <w:jc w:val="center"/>
        <w:rPr>
          <w:b/>
          <w:bCs/>
          <w:color w:val="000000"/>
          <w:lang w:val="fr-FR"/>
        </w:rPr>
      </w:pPr>
      <w:r w:rsidRPr="001025E3">
        <w:rPr>
          <w:lang w:val="fr-BE"/>
        </w:rPr>
        <w:t>La Ministre de l’Environnement,</w:t>
      </w:r>
    </w:p>
    <w:p w14:paraId="652B27D6" w14:textId="1A35C93B" w:rsidR="00A81FB7" w:rsidRPr="001025E3" w:rsidRDefault="00A81FB7" w:rsidP="00A81FB7">
      <w:pPr>
        <w:jc w:val="both"/>
        <w:rPr>
          <w:lang w:val="fr-BE"/>
        </w:rPr>
      </w:pPr>
    </w:p>
    <w:p w14:paraId="1C75A125" w14:textId="67B3D192" w:rsidR="00167144" w:rsidRPr="001025E3" w:rsidRDefault="00167144" w:rsidP="00A81FB7">
      <w:pPr>
        <w:jc w:val="both"/>
        <w:rPr>
          <w:lang w:val="fr-BE"/>
        </w:rPr>
      </w:pPr>
    </w:p>
    <w:p w14:paraId="787BB2AA" w14:textId="3C8221CA" w:rsidR="00167144" w:rsidRPr="001025E3" w:rsidRDefault="00167144" w:rsidP="00A81FB7">
      <w:pPr>
        <w:jc w:val="both"/>
        <w:rPr>
          <w:lang w:val="fr-BE"/>
        </w:rPr>
      </w:pPr>
    </w:p>
    <w:p w14:paraId="675709F0" w14:textId="112527F0" w:rsidR="00167144" w:rsidRPr="001025E3" w:rsidRDefault="00167144" w:rsidP="00A81FB7">
      <w:pPr>
        <w:jc w:val="both"/>
        <w:rPr>
          <w:lang w:val="fr-BE"/>
        </w:rPr>
      </w:pPr>
    </w:p>
    <w:p w14:paraId="5979DD4E" w14:textId="332BDF3D" w:rsidR="00167144" w:rsidRPr="001025E3" w:rsidRDefault="00167144" w:rsidP="00A81FB7">
      <w:pPr>
        <w:jc w:val="both"/>
        <w:rPr>
          <w:lang w:val="fr-BE"/>
        </w:rPr>
      </w:pPr>
    </w:p>
    <w:p w14:paraId="35200233" w14:textId="28012C9B" w:rsidR="00167144" w:rsidRPr="001025E3" w:rsidRDefault="00167144" w:rsidP="00A81FB7">
      <w:pPr>
        <w:jc w:val="both"/>
        <w:rPr>
          <w:lang w:val="fr-BE"/>
        </w:rPr>
      </w:pPr>
    </w:p>
    <w:p w14:paraId="5018F420" w14:textId="685A43D8" w:rsidR="00167144" w:rsidRPr="001025E3" w:rsidRDefault="00167144" w:rsidP="00A81FB7">
      <w:pPr>
        <w:jc w:val="both"/>
        <w:rPr>
          <w:lang w:val="fr-BE"/>
        </w:rPr>
      </w:pPr>
    </w:p>
    <w:p w14:paraId="69E99599" w14:textId="77777777" w:rsidR="00167144" w:rsidRPr="001025E3" w:rsidRDefault="00167144" w:rsidP="00A81FB7">
      <w:pPr>
        <w:jc w:val="both"/>
        <w:rPr>
          <w:lang w:val="fr-BE"/>
        </w:rPr>
      </w:pPr>
    </w:p>
    <w:p w14:paraId="3C3A11D9" w14:textId="13D10140" w:rsidR="009F5A74" w:rsidRPr="001025E3" w:rsidRDefault="00E4049D" w:rsidP="00E4049D">
      <w:pPr>
        <w:jc w:val="center"/>
        <w:rPr>
          <w:lang w:val="fr-FR"/>
        </w:rPr>
      </w:pPr>
      <w:r w:rsidRPr="001025E3">
        <w:rPr>
          <w:lang w:val="fr-FR"/>
        </w:rPr>
        <w:t>Z. KHATTABI</w:t>
      </w:r>
      <w:r w:rsidRPr="001025E3">
        <w:rPr>
          <w:lang w:val="fr-BE"/>
        </w:rPr>
        <w:t xml:space="preserve"> </w:t>
      </w:r>
      <w:r w:rsidRPr="001025E3">
        <w:rPr>
          <w:lang w:val="fr-BE"/>
        </w:rPr>
        <w:br w:type="page"/>
      </w:r>
    </w:p>
    <w:p w14:paraId="222DF4AE" w14:textId="7AA67077" w:rsidR="009F5A74" w:rsidRPr="001025E3" w:rsidRDefault="009F5A74" w:rsidP="009F5A74">
      <w:pPr>
        <w:jc w:val="center"/>
        <w:rPr>
          <w:b/>
          <w:lang w:val="fr-FR"/>
        </w:rPr>
      </w:pPr>
      <w:r w:rsidRPr="001025E3">
        <w:rPr>
          <w:b/>
          <w:lang w:val="fr-FR"/>
        </w:rPr>
        <w:lastRenderedPageBreak/>
        <w:t xml:space="preserve">Annexe </w:t>
      </w:r>
      <w:bookmarkStart w:id="1" w:name="_Hlk63259650"/>
      <w:r w:rsidRPr="001025E3">
        <w:rPr>
          <w:b/>
          <w:lang w:val="fr-FR"/>
        </w:rPr>
        <w:t xml:space="preserve">3. </w:t>
      </w:r>
      <w:r w:rsidRPr="001025E3">
        <w:rPr>
          <w:b/>
          <w:lang w:val="fr-BE"/>
        </w:rPr>
        <w:t xml:space="preserve">à l’arrêté royal du 17 décembre 2021 établissant des normes de produits pour les carburants destinés au secteur du transport d’origine renouvelable </w:t>
      </w:r>
      <w:r w:rsidRPr="001025E3">
        <w:rPr>
          <w:b/>
          <w:lang w:val="fr-FR"/>
        </w:rPr>
        <w:t>et pour les combustibles ou carburants à base de carbone recyclé destinés au secteur des transports</w:t>
      </w:r>
      <w:r w:rsidRPr="001025E3">
        <w:rPr>
          <w:b/>
          <w:lang w:val="fr-BE"/>
        </w:rPr>
        <w:t xml:space="preserve">  </w:t>
      </w:r>
    </w:p>
    <w:p w14:paraId="58108775" w14:textId="77777777" w:rsidR="009F5A74" w:rsidRPr="001025E3" w:rsidRDefault="009F5A74" w:rsidP="009F5A74">
      <w:pPr>
        <w:pStyle w:val="Default"/>
        <w:jc w:val="center"/>
        <w:rPr>
          <w:rFonts w:asciiTheme="minorHAnsi" w:hAnsiTheme="minorHAnsi" w:cs="Times New Roman"/>
          <w:b/>
          <w:color w:val="auto"/>
          <w:lang w:val="fr-FR"/>
        </w:rPr>
      </w:pPr>
    </w:p>
    <w:p w14:paraId="19F77F45" w14:textId="06299F63" w:rsidR="00A81FB7" w:rsidRPr="001025E3" w:rsidRDefault="009F5A74" w:rsidP="009F5A74">
      <w:pPr>
        <w:jc w:val="center"/>
        <w:rPr>
          <w:i/>
          <w:lang w:val="fr-FR"/>
        </w:rPr>
      </w:pPr>
      <w:r w:rsidRPr="001025E3">
        <w:rPr>
          <w:b/>
          <w:lang w:val="fr-FR"/>
        </w:rPr>
        <w:t>Partie A.</w:t>
      </w:r>
      <w:r w:rsidRPr="001025E3">
        <w:rPr>
          <w:i/>
          <w:lang w:val="fr-FR"/>
        </w:rPr>
        <w:t xml:space="preserve">  </w:t>
      </w:r>
      <w:r w:rsidRPr="001025E3">
        <w:rPr>
          <w:i/>
          <w:lang w:val="fr-BE"/>
        </w:rPr>
        <w:t xml:space="preserve">Émissions estimatives provisoires des biocarburants liées aux changements indirects dans l'affectation des sols </w:t>
      </w:r>
      <w:r w:rsidRPr="001025E3">
        <w:rPr>
          <w:i/>
          <w:shd w:val="clear" w:color="auto" w:fill="FFFFFF"/>
          <w:lang w:val="fr-BE"/>
        </w:rPr>
        <w:t>(gCO</w:t>
      </w:r>
      <w:r w:rsidRPr="001025E3">
        <w:rPr>
          <w:rStyle w:val="sub"/>
          <w:i/>
          <w:shd w:val="clear" w:color="auto" w:fill="FFFFFF"/>
          <w:vertAlign w:val="subscript"/>
          <w:lang w:val="fr-BE"/>
        </w:rPr>
        <w:t>2eq</w:t>
      </w:r>
      <w:r w:rsidRPr="001025E3">
        <w:rPr>
          <w:i/>
          <w:shd w:val="clear" w:color="auto" w:fill="FFFFFF"/>
          <w:lang w:val="fr-BE"/>
        </w:rPr>
        <w:t xml:space="preserve">/MJ); </w:t>
      </w:r>
      <w:r w:rsidRPr="001025E3">
        <w:rPr>
          <w:i/>
          <w:shd w:val="clear" w:color="auto" w:fill="FFFFFF"/>
          <w:lang w:val="fr-FR"/>
        </w:rPr>
        <w:t>les valeurs moyennes inscrites ici correspondent à une moyenne pondérée des valeurs des matières premières modélisées au cas par cas. L'ampleur des valeurs figurant dans l'annexe est fonction de la fourchette des hypothèses (telles que le traitement des coproduits, les évolutions du rendement, les stocks de carbone et le déplacement d'autres matières premières) utilisées dans les modèles économiques élaborés pour leur estimation. Bien qu'il soit dès lors impossible de définir pleinement la marge d'incertitude associée à de telles estimations, il a été procédé à une analyse de sensibilité des résultats sur la base d'une variation aléatoire des paramètres fondamentaux, appelée analyse de Monte-Carlo</w:t>
      </w:r>
      <w:r w:rsidRPr="001025E3">
        <w:rPr>
          <w:i/>
          <w:lang w:val="fr-BE"/>
        </w:rPr>
        <w:t>.</w:t>
      </w:r>
      <w:bookmarkEnd w:id="1"/>
    </w:p>
    <w:p w14:paraId="05D448A0" w14:textId="3BF2CED1" w:rsidR="009F5A74" w:rsidRPr="001025E3" w:rsidRDefault="009F5A74" w:rsidP="009F5A74">
      <w:pPr>
        <w:jc w:val="center"/>
        <w:rPr>
          <w:i/>
          <w:lang w:val="fr-BE"/>
        </w:rPr>
      </w:pP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278"/>
        <w:gridCol w:w="1390"/>
        <w:gridCol w:w="4676"/>
      </w:tblGrid>
      <w:tr w:rsidR="00BE23DE" w:rsidRPr="00A83F87" w14:paraId="0264F136" w14:textId="77777777" w:rsidTr="00E4231B">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8553AF5" w14:textId="77777777" w:rsidR="00BE23DE" w:rsidRPr="001025E3" w:rsidRDefault="00BE23DE" w:rsidP="00E4231B">
            <w:pPr>
              <w:pStyle w:val="tbl-hdr"/>
              <w:spacing w:before="60" w:beforeAutospacing="0" w:after="60" w:afterAutospacing="0"/>
              <w:ind w:right="195"/>
              <w:jc w:val="center"/>
              <w:rPr>
                <w:rFonts w:asciiTheme="minorHAnsi" w:hAnsiTheme="minorHAnsi"/>
                <w:b/>
                <w:bCs/>
              </w:rPr>
            </w:pPr>
            <w:r w:rsidRPr="001025E3">
              <w:rPr>
                <w:rFonts w:asciiTheme="minorHAnsi" w:hAnsiTheme="minorHAnsi"/>
                <w:b/>
                <w:lang w:val="fr-BE"/>
              </w:rPr>
              <w:t>Groupe de matières premières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8C3BAF7" w14:textId="77777777" w:rsidR="00BE23DE" w:rsidRPr="001025E3" w:rsidRDefault="00BE23DE" w:rsidP="00E4231B">
            <w:pPr>
              <w:pStyle w:val="tbl-hdr"/>
              <w:spacing w:before="60" w:beforeAutospacing="0" w:after="60" w:afterAutospacing="0"/>
              <w:ind w:right="195"/>
              <w:jc w:val="center"/>
              <w:rPr>
                <w:rFonts w:asciiTheme="minorHAnsi" w:hAnsiTheme="minorHAnsi"/>
                <w:b/>
                <w:bCs/>
              </w:rPr>
            </w:pPr>
            <w:r w:rsidRPr="001025E3">
              <w:rPr>
                <w:rFonts w:asciiTheme="minorHAnsi" w:hAnsiTheme="minorHAnsi"/>
                <w:b/>
                <w:lang w:val="fr-BE"/>
              </w:rPr>
              <w:t>Moyenne</w:t>
            </w:r>
            <w:hyperlink r:id="rId112" w:anchor="ntr5-L_2015239NL.01002702-E0002" w:history="1">
              <w:r w:rsidRPr="001025E3">
                <w:rPr>
                  <w:rStyle w:val="Hyperlink"/>
                  <w:rFonts w:asciiTheme="minorHAnsi" w:hAnsiTheme="minorHAnsi"/>
                  <w:b/>
                  <w:lang w:val="fr-BE"/>
                </w:rPr>
                <w:t xml:space="preserve"> </w:t>
              </w:r>
              <w:r w:rsidRPr="001025E3">
                <w:rPr>
                  <w:rStyle w:val="Hyperlink"/>
                  <w:rFonts w:asciiTheme="minorHAnsi" w:hAnsiTheme="minorHAnsi"/>
                  <w:color w:val="000000" w:themeColor="text1"/>
                </w:rPr>
                <w:t>(</w:t>
              </w:r>
              <w:r w:rsidRPr="001025E3">
                <w:rPr>
                  <w:rStyle w:val="Hyperlink"/>
                  <w:rFonts w:asciiTheme="minorHAnsi" w:hAnsiTheme="minorHAnsi"/>
                  <w:b/>
                  <w:color w:val="000000" w:themeColor="text1"/>
                  <w:lang w:val="fr-BE"/>
                </w:rPr>
                <w:t>1</w:t>
              </w:r>
              <w:r w:rsidRPr="001025E3">
                <w:rPr>
                  <w:rStyle w:val="Hyperlink"/>
                  <w:rFonts w:asciiTheme="minorHAnsi" w:hAnsiTheme="minorHAnsi"/>
                  <w:color w:val="000000" w:themeColor="text1"/>
                </w:rPr>
                <w:t>)</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7E8A094" w14:textId="77777777" w:rsidR="00BE23DE" w:rsidRPr="001025E3" w:rsidRDefault="00BE23DE" w:rsidP="00E4231B">
            <w:pPr>
              <w:pStyle w:val="tbl-hdr"/>
              <w:spacing w:before="60" w:beforeAutospacing="0" w:after="60" w:afterAutospacing="0"/>
              <w:ind w:right="195"/>
              <w:jc w:val="center"/>
              <w:rPr>
                <w:rFonts w:asciiTheme="minorHAnsi" w:hAnsiTheme="minorHAnsi"/>
                <w:b/>
                <w:bCs/>
                <w:lang w:val="fr-FR"/>
              </w:rPr>
            </w:pPr>
            <w:r w:rsidRPr="001025E3">
              <w:rPr>
                <w:rFonts w:asciiTheme="minorHAnsi" w:hAnsiTheme="minorHAnsi"/>
                <w:b/>
                <w:lang w:val="fr-BE"/>
              </w:rPr>
              <w:t xml:space="preserve">Intervalle </w:t>
            </w:r>
            <w:proofErr w:type="spellStart"/>
            <w:r w:rsidRPr="001025E3">
              <w:rPr>
                <w:rFonts w:asciiTheme="minorHAnsi" w:hAnsiTheme="minorHAnsi"/>
                <w:b/>
                <w:lang w:val="fr-BE"/>
              </w:rPr>
              <w:t>intercentile</w:t>
            </w:r>
            <w:proofErr w:type="spellEnd"/>
            <w:r w:rsidRPr="001025E3">
              <w:rPr>
                <w:rFonts w:asciiTheme="minorHAnsi" w:hAnsiTheme="minorHAnsi"/>
                <w:b/>
                <w:lang w:val="fr-BE"/>
              </w:rPr>
              <w:t xml:space="preserve"> découlant de l’analyse de sensibilité (2)</w:t>
            </w:r>
          </w:p>
        </w:tc>
      </w:tr>
      <w:tr w:rsidR="00BE23DE" w:rsidRPr="001025E3" w14:paraId="4808B3A6" w14:textId="77777777" w:rsidTr="00E4231B">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58654DE" w14:textId="77777777" w:rsidR="00BE23DE" w:rsidRPr="001025E3" w:rsidRDefault="00BE23DE" w:rsidP="00E4231B">
            <w:pPr>
              <w:pStyle w:val="tbl-txt"/>
              <w:spacing w:before="60" w:beforeAutospacing="0" w:after="60" w:afterAutospacing="0"/>
              <w:rPr>
                <w:rFonts w:asciiTheme="minorHAnsi" w:hAnsiTheme="minorHAnsi"/>
                <w:lang w:val="fr-FR"/>
              </w:rPr>
            </w:pPr>
            <w:r w:rsidRPr="001025E3">
              <w:rPr>
                <w:rFonts w:asciiTheme="minorHAnsi" w:hAnsiTheme="minorHAnsi"/>
                <w:lang w:val="fr-BE"/>
              </w:rPr>
              <w:t>Céréales et autres plantes riches en amidon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D72C7F4" w14:textId="77777777" w:rsidR="00BE23DE" w:rsidRPr="001025E3" w:rsidRDefault="00BE23DE" w:rsidP="00E4231B">
            <w:pPr>
              <w:pStyle w:val="tbl-txt"/>
              <w:spacing w:before="60" w:beforeAutospacing="0" w:after="60" w:afterAutospacing="0"/>
              <w:rPr>
                <w:rFonts w:asciiTheme="minorHAnsi" w:hAnsiTheme="minorHAnsi"/>
              </w:rPr>
            </w:pPr>
            <w:r w:rsidRPr="001025E3">
              <w:rPr>
                <w:rFonts w:asciiTheme="minorHAnsi" w:hAnsiTheme="minorHAnsi"/>
                <w:lang w:val="fr-BE"/>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76DBD6B" w14:textId="77777777" w:rsidR="00BE23DE" w:rsidRPr="001025E3" w:rsidRDefault="00BE23DE" w:rsidP="00E4231B">
            <w:pPr>
              <w:pStyle w:val="tbl-txt"/>
              <w:spacing w:before="60" w:beforeAutospacing="0" w:after="60" w:afterAutospacing="0"/>
              <w:rPr>
                <w:rFonts w:asciiTheme="minorHAnsi" w:hAnsiTheme="minorHAnsi"/>
              </w:rPr>
            </w:pPr>
            <w:r w:rsidRPr="001025E3">
              <w:rPr>
                <w:rFonts w:asciiTheme="minorHAnsi" w:hAnsiTheme="minorHAnsi"/>
                <w:lang w:val="fr-BE"/>
              </w:rPr>
              <w:t>8 à 16</w:t>
            </w:r>
          </w:p>
        </w:tc>
      </w:tr>
      <w:tr w:rsidR="00BE23DE" w:rsidRPr="001025E3" w14:paraId="0E24FFF6" w14:textId="77777777" w:rsidTr="00E4231B">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0E0B1DD" w14:textId="77777777" w:rsidR="00BE23DE" w:rsidRPr="001025E3" w:rsidRDefault="00BE23DE" w:rsidP="00E4231B">
            <w:pPr>
              <w:pStyle w:val="tbl-txt"/>
              <w:spacing w:before="60" w:beforeAutospacing="0" w:after="60" w:afterAutospacing="0"/>
              <w:rPr>
                <w:rFonts w:asciiTheme="minorHAnsi" w:hAnsiTheme="minorHAnsi"/>
              </w:rPr>
            </w:pPr>
            <w:r w:rsidRPr="001025E3">
              <w:rPr>
                <w:rFonts w:asciiTheme="minorHAnsi" w:hAnsiTheme="minorHAnsi"/>
                <w:lang w:val="fr-BE"/>
              </w:rPr>
              <w:t>Plantes sucrières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7141480" w14:textId="77777777" w:rsidR="00BE23DE" w:rsidRPr="001025E3" w:rsidRDefault="00BE23DE" w:rsidP="00E4231B">
            <w:pPr>
              <w:pStyle w:val="tbl-txt"/>
              <w:spacing w:before="60" w:beforeAutospacing="0" w:after="60" w:afterAutospacing="0"/>
              <w:rPr>
                <w:rFonts w:asciiTheme="minorHAnsi" w:hAnsiTheme="minorHAnsi"/>
              </w:rPr>
            </w:pPr>
            <w:r w:rsidRPr="001025E3">
              <w:rPr>
                <w:rFonts w:asciiTheme="minorHAnsi" w:hAnsiTheme="minorHAnsi"/>
                <w:lang w:val="fr-BE"/>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863223A" w14:textId="77777777" w:rsidR="00BE23DE" w:rsidRPr="001025E3" w:rsidRDefault="00BE23DE" w:rsidP="00E4231B">
            <w:pPr>
              <w:pStyle w:val="tbl-txt"/>
              <w:spacing w:before="60" w:beforeAutospacing="0" w:after="60" w:afterAutospacing="0"/>
              <w:rPr>
                <w:rFonts w:asciiTheme="minorHAnsi" w:hAnsiTheme="minorHAnsi"/>
              </w:rPr>
            </w:pPr>
            <w:r w:rsidRPr="001025E3">
              <w:rPr>
                <w:rFonts w:asciiTheme="minorHAnsi" w:hAnsiTheme="minorHAnsi"/>
                <w:lang w:val="fr-BE"/>
              </w:rPr>
              <w:t>4 à 17</w:t>
            </w:r>
          </w:p>
        </w:tc>
      </w:tr>
      <w:tr w:rsidR="00BE23DE" w:rsidRPr="001025E3" w14:paraId="46FCA421" w14:textId="77777777" w:rsidTr="00E4231B">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C7C41A1" w14:textId="77777777" w:rsidR="00BE23DE" w:rsidRPr="001025E3" w:rsidRDefault="00BE23DE" w:rsidP="00E4231B">
            <w:pPr>
              <w:pStyle w:val="tbl-txt"/>
              <w:spacing w:before="60" w:beforeAutospacing="0" w:after="60" w:afterAutospacing="0"/>
              <w:rPr>
                <w:rFonts w:asciiTheme="minorHAnsi" w:hAnsiTheme="minorHAnsi"/>
              </w:rPr>
            </w:pPr>
            <w:r w:rsidRPr="001025E3">
              <w:rPr>
                <w:rFonts w:asciiTheme="minorHAnsi" w:hAnsiTheme="minorHAnsi"/>
                <w:lang w:val="fr-BE"/>
              </w:rPr>
              <w:t>Plantes oléagineuses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5EE9F59" w14:textId="77777777" w:rsidR="00BE23DE" w:rsidRPr="001025E3" w:rsidRDefault="00BE23DE" w:rsidP="00E4231B">
            <w:pPr>
              <w:pStyle w:val="tbl-txt"/>
              <w:spacing w:before="60" w:beforeAutospacing="0" w:after="60" w:afterAutospacing="0"/>
              <w:rPr>
                <w:rFonts w:asciiTheme="minorHAnsi" w:hAnsiTheme="minorHAnsi"/>
              </w:rPr>
            </w:pPr>
            <w:r w:rsidRPr="001025E3">
              <w:rPr>
                <w:rFonts w:asciiTheme="minorHAnsi" w:hAnsiTheme="minorHAnsi"/>
                <w:lang w:val="fr-BE"/>
              </w:rPr>
              <w:t>55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E63D55A" w14:textId="77777777" w:rsidR="00BE23DE" w:rsidRPr="001025E3" w:rsidRDefault="00BE23DE" w:rsidP="00E4231B">
            <w:pPr>
              <w:pStyle w:val="tbl-txt"/>
              <w:spacing w:before="60" w:beforeAutospacing="0" w:after="60" w:afterAutospacing="0"/>
              <w:rPr>
                <w:rFonts w:asciiTheme="minorHAnsi" w:hAnsiTheme="minorHAnsi"/>
              </w:rPr>
            </w:pPr>
            <w:r w:rsidRPr="001025E3">
              <w:rPr>
                <w:rFonts w:asciiTheme="minorHAnsi" w:hAnsiTheme="minorHAnsi"/>
                <w:lang w:val="fr-BE"/>
              </w:rPr>
              <w:t>33 à 66</w:t>
            </w:r>
          </w:p>
        </w:tc>
      </w:tr>
    </w:tbl>
    <w:p w14:paraId="6CF4F454" w14:textId="0D800BC4" w:rsidR="009F5A74" w:rsidRPr="001025E3" w:rsidRDefault="009F5A74" w:rsidP="009F5A74">
      <w:pPr>
        <w:rPr>
          <w:lang w:val="fr-BE"/>
        </w:rPr>
      </w:pPr>
    </w:p>
    <w:p w14:paraId="10C87A9B" w14:textId="77777777" w:rsidR="00BE23DE" w:rsidRPr="001025E3" w:rsidRDefault="00BE23DE" w:rsidP="00BE23DE">
      <w:pPr>
        <w:pStyle w:val="ti-grseq-1"/>
        <w:shd w:val="clear" w:color="auto" w:fill="FFFFFF"/>
        <w:spacing w:before="240" w:beforeAutospacing="0" w:after="120" w:afterAutospacing="0"/>
        <w:jc w:val="both"/>
        <w:rPr>
          <w:rFonts w:asciiTheme="minorHAnsi" w:hAnsiTheme="minorHAnsi"/>
          <w:b/>
          <w:bCs/>
          <w:lang w:val="fr-FR"/>
        </w:rPr>
      </w:pPr>
      <w:r w:rsidRPr="001025E3">
        <w:rPr>
          <w:rFonts w:asciiTheme="minorHAnsi" w:hAnsiTheme="minorHAnsi"/>
          <w:bCs/>
          <w:lang w:val="fr-BE"/>
        </w:rPr>
        <w:t>(1)</w:t>
      </w:r>
      <w:r w:rsidRPr="001025E3">
        <w:rPr>
          <w:rFonts w:asciiTheme="minorHAnsi" w:hAnsiTheme="minorHAnsi"/>
          <w:b/>
          <w:lang w:val="fr-BE"/>
        </w:rPr>
        <w:t xml:space="preserve"> </w:t>
      </w:r>
      <w:r w:rsidRPr="001025E3">
        <w:rPr>
          <w:rFonts w:asciiTheme="minorHAnsi" w:hAnsiTheme="minorHAnsi"/>
          <w:lang w:val="fr-BE"/>
        </w:rPr>
        <w:t>Les valeurs moyennes inscrites ici correspondent à une moyenne pondérée des valeurs des matières premières modélisées au cas par cas</w:t>
      </w:r>
      <w:r w:rsidRPr="001025E3">
        <w:rPr>
          <w:rFonts w:asciiTheme="minorHAnsi" w:hAnsiTheme="minorHAnsi"/>
          <w:b/>
          <w:lang w:val="fr-BE"/>
        </w:rPr>
        <w:t>.</w:t>
      </w:r>
    </w:p>
    <w:p w14:paraId="761458CF" w14:textId="77777777" w:rsidR="00BE23DE" w:rsidRPr="001025E3" w:rsidRDefault="00BE23DE" w:rsidP="00BE23DE">
      <w:pPr>
        <w:pStyle w:val="ti-grseq-1"/>
        <w:shd w:val="clear" w:color="auto" w:fill="FFFFFF"/>
        <w:spacing w:before="240" w:beforeAutospacing="0" w:after="120" w:afterAutospacing="0"/>
        <w:jc w:val="both"/>
        <w:rPr>
          <w:rFonts w:asciiTheme="minorHAnsi" w:hAnsiTheme="minorHAnsi"/>
          <w:b/>
          <w:bCs/>
          <w:lang w:val="fr-FR"/>
        </w:rPr>
      </w:pPr>
      <w:r w:rsidRPr="001025E3">
        <w:rPr>
          <w:rFonts w:asciiTheme="minorHAnsi" w:hAnsiTheme="minorHAnsi"/>
          <w:bCs/>
          <w:lang w:val="fr-BE"/>
        </w:rPr>
        <w:t>(2)</w:t>
      </w:r>
      <w:r w:rsidRPr="001025E3">
        <w:rPr>
          <w:rFonts w:asciiTheme="minorHAnsi" w:hAnsiTheme="minorHAnsi"/>
          <w:b/>
          <w:lang w:val="fr-BE"/>
        </w:rPr>
        <w:t xml:space="preserve"> </w:t>
      </w:r>
      <w:r w:rsidRPr="001025E3">
        <w:rPr>
          <w:rFonts w:asciiTheme="minorHAnsi" w:hAnsiTheme="minorHAnsi"/>
          <w:lang w:val="fr-FR"/>
        </w:rPr>
        <w:t>L'intervalle figurant ici reflète 90 % des résultats utilisant les valeurs du 5ème et du 95e percentiles résultant de l'analyse. Le 5e percentile suggère une valeur en dessous de laquelle 5 % des observations se situaient (c'est-à-dire que 5 % du total des données utilisées donnaient des résultats inférieurs à 8, 4 et 33 gCO</w:t>
      </w:r>
      <w:r w:rsidRPr="001025E3">
        <w:rPr>
          <w:rFonts w:asciiTheme="minorHAnsi" w:hAnsiTheme="minorHAnsi"/>
          <w:vertAlign w:val="subscript"/>
          <w:lang w:val="fr-FR"/>
        </w:rPr>
        <w:t>2</w:t>
      </w:r>
      <w:r w:rsidRPr="001025E3">
        <w:rPr>
          <w:rFonts w:asciiTheme="minorHAnsi" w:hAnsiTheme="minorHAnsi"/>
          <w:lang w:val="fr-FR"/>
        </w:rPr>
        <w:t>eq/MJ). Le 95e percentile suggère une valeur en dessous de laquelle 95 % des observations se situaient (c'est-à-dire que 5 % du total des données utilisées donnaient des résultats supérieurs à 16, 17 et 66 gCO</w:t>
      </w:r>
      <w:r w:rsidRPr="001025E3">
        <w:rPr>
          <w:rFonts w:asciiTheme="minorHAnsi" w:hAnsiTheme="minorHAnsi"/>
          <w:vertAlign w:val="subscript"/>
          <w:lang w:val="fr-FR"/>
        </w:rPr>
        <w:t>2</w:t>
      </w:r>
      <w:r w:rsidRPr="001025E3">
        <w:rPr>
          <w:rFonts w:asciiTheme="minorHAnsi" w:hAnsiTheme="minorHAnsi"/>
          <w:lang w:val="fr-FR"/>
        </w:rPr>
        <w:t>eq/MJ).</w:t>
      </w:r>
    </w:p>
    <w:p w14:paraId="059FE880" w14:textId="77777777" w:rsidR="00BE23DE" w:rsidRPr="001025E3" w:rsidRDefault="00BE23DE" w:rsidP="00BE23DE">
      <w:pPr>
        <w:pStyle w:val="ti-grseq-1"/>
        <w:shd w:val="clear" w:color="auto" w:fill="FFFFFF"/>
        <w:spacing w:before="240" w:beforeAutospacing="0" w:after="120" w:afterAutospacing="0"/>
        <w:jc w:val="both"/>
        <w:rPr>
          <w:rFonts w:asciiTheme="minorHAnsi" w:hAnsiTheme="minorHAnsi"/>
          <w:b/>
          <w:bCs/>
          <w:lang w:val="fr-BE"/>
        </w:rPr>
      </w:pPr>
    </w:p>
    <w:p w14:paraId="62A72E2C" w14:textId="77777777" w:rsidR="00BE23DE" w:rsidRPr="001025E3" w:rsidRDefault="00BE23DE" w:rsidP="00BE23DE">
      <w:pPr>
        <w:pStyle w:val="ti-grseq-1"/>
        <w:shd w:val="clear" w:color="auto" w:fill="FFFFFF"/>
        <w:spacing w:before="240" w:beforeAutospacing="0" w:after="120" w:afterAutospacing="0"/>
        <w:jc w:val="both"/>
        <w:rPr>
          <w:rFonts w:asciiTheme="minorHAnsi" w:hAnsiTheme="minorHAnsi"/>
          <w:i/>
          <w:lang w:val="fr-FR"/>
        </w:rPr>
      </w:pPr>
      <w:r w:rsidRPr="001025E3">
        <w:rPr>
          <w:rFonts w:asciiTheme="minorHAnsi" w:hAnsiTheme="minorHAnsi"/>
          <w:b/>
          <w:lang w:val="fr-BE"/>
        </w:rPr>
        <w:t xml:space="preserve">Partie B. </w:t>
      </w:r>
      <w:r w:rsidRPr="001025E3">
        <w:rPr>
          <w:rFonts w:asciiTheme="minorHAnsi" w:hAnsiTheme="minorHAnsi"/>
          <w:i/>
          <w:lang w:val="fr-FR"/>
        </w:rPr>
        <w:t>Biocarburants pour lesquels les émissions estimatives liées aux changements indirects dans l'affectation des sols sont considérées comme égales à zéro</w:t>
      </w:r>
      <w:r w:rsidRPr="001025E3">
        <w:rPr>
          <w:rFonts w:asciiTheme="minorHAnsi" w:hAnsiTheme="minorHAnsi"/>
          <w:b/>
          <w:lang w:val="fr-FR"/>
        </w:rPr>
        <w:t>.</w:t>
      </w:r>
    </w:p>
    <w:p w14:paraId="42A32640" w14:textId="77777777" w:rsidR="00BE23DE" w:rsidRPr="001025E3" w:rsidRDefault="00BE23DE" w:rsidP="00BE23DE">
      <w:pPr>
        <w:pStyle w:val="ti-grseq-1"/>
        <w:shd w:val="clear" w:color="auto" w:fill="FFFFFF"/>
        <w:spacing w:before="240" w:beforeAutospacing="0" w:after="120" w:afterAutospacing="0"/>
        <w:jc w:val="both"/>
        <w:rPr>
          <w:rFonts w:asciiTheme="minorHAnsi" w:hAnsiTheme="minorHAnsi"/>
          <w:lang w:val="fr-FR"/>
        </w:rPr>
      </w:pPr>
      <w:r w:rsidRPr="001025E3">
        <w:rPr>
          <w:rFonts w:asciiTheme="minorHAnsi" w:hAnsiTheme="minorHAnsi"/>
          <w:lang w:val="fr-FR"/>
        </w:rPr>
        <w:t xml:space="preserve">Les biocarburants produits à partir des catégories de matières premières ci-après seront considérés comme ayant des émissions estimatives liées aux changements indirects dans l'affectation des sols égales à zéro </w:t>
      </w:r>
      <w:r w:rsidRPr="001025E3">
        <w:rPr>
          <w:rFonts w:asciiTheme="minorHAnsi" w:hAnsiTheme="minorHAnsi"/>
          <w:lang w:val="fr-BE"/>
        </w:rPr>
        <w:t xml:space="preserve">: </w:t>
      </w:r>
    </w:p>
    <w:p w14:paraId="07FF3E0B" w14:textId="13AD4A50" w:rsidR="00BE23DE" w:rsidRPr="001025E3" w:rsidRDefault="00BE23DE" w:rsidP="00BE23DE">
      <w:pPr>
        <w:pStyle w:val="ti-grseq-1"/>
        <w:shd w:val="clear" w:color="auto" w:fill="FFFFFF"/>
        <w:spacing w:before="240" w:beforeAutospacing="0" w:after="120" w:afterAutospacing="0"/>
        <w:jc w:val="both"/>
        <w:rPr>
          <w:rFonts w:asciiTheme="minorHAnsi" w:hAnsiTheme="minorHAnsi"/>
          <w:lang w:val="fr-FR"/>
        </w:rPr>
      </w:pPr>
      <w:r w:rsidRPr="001025E3">
        <w:rPr>
          <w:rFonts w:asciiTheme="minorHAnsi" w:hAnsiTheme="minorHAnsi"/>
          <w:lang w:val="fr-BE"/>
        </w:rPr>
        <w:t xml:space="preserve">1. </w:t>
      </w:r>
      <w:r w:rsidRPr="001025E3">
        <w:rPr>
          <w:rFonts w:asciiTheme="minorHAnsi" w:hAnsiTheme="minorHAnsi"/>
          <w:lang w:val="fr-FR"/>
        </w:rPr>
        <w:t>les matières premières qui ne figurent pas dans la partie A</w:t>
      </w:r>
      <w:r w:rsidRPr="001025E3">
        <w:rPr>
          <w:rFonts w:asciiTheme="minorHAnsi" w:hAnsiTheme="minorHAnsi"/>
          <w:lang w:val="fr-BE"/>
        </w:rPr>
        <w:t xml:space="preserve">. </w:t>
      </w:r>
    </w:p>
    <w:p w14:paraId="7A08989B" w14:textId="36D35F55" w:rsidR="00BE23DE" w:rsidRPr="001025E3" w:rsidRDefault="00BE23DE" w:rsidP="00BE23DE">
      <w:pPr>
        <w:pStyle w:val="ti-grseq-1"/>
        <w:shd w:val="clear" w:color="auto" w:fill="FFFFFF"/>
        <w:spacing w:before="240" w:beforeAutospacing="0" w:after="120" w:afterAutospacing="0"/>
        <w:jc w:val="both"/>
        <w:rPr>
          <w:rFonts w:asciiTheme="minorHAnsi" w:hAnsiTheme="minorHAnsi"/>
          <w:lang w:val="fr-FR"/>
        </w:rPr>
      </w:pPr>
      <w:r w:rsidRPr="001025E3">
        <w:rPr>
          <w:rFonts w:asciiTheme="minorHAnsi" w:hAnsiTheme="minorHAnsi"/>
          <w:lang w:val="fr-BE"/>
        </w:rPr>
        <w:lastRenderedPageBreak/>
        <w:t xml:space="preserve">2. </w:t>
      </w:r>
      <w:r w:rsidRPr="001025E3">
        <w:rPr>
          <w:rFonts w:asciiTheme="minorHAnsi" w:hAnsiTheme="minorHAnsi"/>
          <w:lang w:val="fr-FR"/>
        </w:rPr>
        <w:t>les matières premières dont la production a entraîné des changements directs dans l'affectation des sols, c'est-à-dire un passage des catégories suivantes de couverture des terres utilisées par le GIEC : terres forestières, prairies, terres humides, établissements ou autres terres, à des terres cultivées ou des cultures pérennes, les cultures pérennes étant définies comme des cultures pluriannuelles dont la tige n'est généralement pas récoltée chaque année, telles que les taillis à rotation rapide et les palmiers à huile. En pareil cas, une valeur d'émissions liées aux changements directs dans l'affectation des sols (e</w:t>
      </w:r>
      <w:r w:rsidRPr="001025E3">
        <w:rPr>
          <w:rFonts w:asciiTheme="minorHAnsi" w:hAnsiTheme="minorHAnsi"/>
          <w:vertAlign w:val="subscript"/>
          <w:lang w:val="fr-FR"/>
        </w:rPr>
        <w:t>l</w:t>
      </w:r>
      <w:r w:rsidRPr="001025E3">
        <w:rPr>
          <w:rFonts w:asciiTheme="minorHAnsi" w:hAnsiTheme="minorHAnsi"/>
          <w:lang w:val="fr-FR"/>
        </w:rPr>
        <w:t>) devrait avoir été calculée conformément à</w:t>
      </w:r>
      <w:r w:rsidRPr="001025E3">
        <w:rPr>
          <w:rFonts w:asciiTheme="minorHAnsi" w:hAnsiTheme="minorHAnsi"/>
          <w:lang w:val="fr-BE"/>
        </w:rPr>
        <w:t xml:space="preserve"> l’annexe 1, partie C, 7.</w:t>
      </w:r>
    </w:p>
    <w:p w14:paraId="65FBE8D6" w14:textId="77777777" w:rsidR="00BE23DE" w:rsidRPr="001025E3" w:rsidRDefault="00BE23DE" w:rsidP="00BE23DE">
      <w:pPr>
        <w:pStyle w:val="ti-grseq-1"/>
        <w:shd w:val="clear" w:color="auto" w:fill="FFFFFF"/>
        <w:spacing w:before="240" w:beforeAutospacing="0" w:after="120" w:afterAutospacing="0"/>
        <w:jc w:val="both"/>
        <w:rPr>
          <w:rFonts w:asciiTheme="minorHAnsi" w:hAnsiTheme="minorHAnsi"/>
          <w:lang w:val="fr-BE"/>
        </w:rPr>
      </w:pPr>
    </w:p>
    <w:p w14:paraId="04501F2C" w14:textId="33BCBBF5" w:rsidR="00BE23DE" w:rsidRPr="001025E3" w:rsidRDefault="00BE23DE" w:rsidP="009F5A74">
      <w:pPr>
        <w:rPr>
          <w:bCs/>
          <w:lang w:val="fr-FR"/>
        </w:rPr>
      </w:pPr>
      <w:r w:rsidRPr="001025E3">
        <w:rPr>
          <w:lang w:val="fr-BE"/>
        </w:rPr>
        <w:t xml:space="preserve">Vu pour être annexé à Notre arrêté du 17 décembre 2021 </w:t>
      </w:r>
      <w:r w:rsidRPr="001025E3">
        <w:rPr>
          <w:lang w:val="fr-FR"/>
        </w:rPr>
        <w:t>établissant des normes de produits pour les carburants destinés au secteur du transport d’origine renouvelable et pour les combustibles ou carburants à base de carbone recyclé destinés au secteur des transports.</w:t>
      </w:r>
    </w:p>
    <w:p w14:paraId="1F9D1B9B" w14:textId="7B39F443" w:rsidR="00BE23DE" w:rsidRPr="001025E3" w:rsidRDefault="00BE23DE" w:rsidP="009F5A74">
      <w:pPr>
        <w:rPr>
          <w:bCs/>
          <w:lang w:val="fr-FR"/>
        </w:rPr>
      </w:pPr>
    </w:p>
    <w:p w14:paraId="795CB415" w14:textId="4B7C8FD6" w:rsidR="00C75CBA" w:rsidRPr="001025E3" w:rsidRDefault="00C75CBA" w:rsidP="009F5A74">
      <w:pPr>
        <w:rPr>
          <w:bCs/>
          <w:lang w:val="fr-FR"/>
        </w:rPr>
      </w:pPr>
    </w:p>
    <w:p w14:paraId="04A6E2C8" w14:textId="77777777" w:rsidR="00C75CBA" w:rsidRPr="001025E3" w:rsidRDefault="00C75CBA" w:rsidP="009F5A74">
      <w:pPr>
        <w:rPr>
          <w:bCs/>
          <w:lang w:val="fr-FR"/>
        </w:rPr>
      </w:pPr>
    </w:p>
    <w:p w14:paraId="5D88B2DD" w14:textId="6042B528" w:rsidR="00C75CBA" w:rsidRPr="001025E3" w:rsidRDefault="00C75CBA" w:rsidP="009F5A74">
      <w:pPr>
        <w:rPr>
          <w:bCs/>
          <w:lang w:val="fr-FR"/>
        </w:rPr>
      </w:pPr>
    </w:p>
    <w:p w14:paraId="7A2C9672" w14:textId="1B94883B" w:rsidR="00C75CBA" w:rsidRPr="001025E3" w:rsidRDefault="00C75CBA" w:rsidP="009F5A74">
      <w:pPr>
        <w:rPr>
          <w:bCs/>
          <w:lang w:val="fr-FR"/>
        </w:rPr>
      </w:pPr>
    </w:p>
    <w:p w14:paraId="2C3AF9CE" w14:textId="77777777" w:rsidR="00C75CBA" w:rsidRPr="001025E3" w:rsidRDefault="00C75CBA" w:rsidP="009F5A74">
      <w:pPr>
        <w:rPr>
          <w:bCs/>
          <w:lang w:val="fr-FR"/>
        </w:rPr>
      </w:pPr>
    </w:p>
    <w:p w14:paraId="011CD0F2" w14:textId="2303A8A0" w:rsidR="00BE23DE" w:rsidRPr="001025E3" w:rsidRDefault="00BE23DE" w:rsidP="00BE23DE">
      <w:pPr>
        <w:jc w:val="center"/>
        <w:rPr>
          <w:lang w:val="fr-FR"/>
        </w:rPr>
      </w:pPr>
      <w:r w:rsidRPr="001025E3">
        <w:rPr>
          <w:lang w:val="fr-FR"/>
        </w:rPr>
        <w:t>Par le Roi :</w:t>
      </w:r>
    </w:p>
    <w:p w14:paraId="5E68D97D" w14:textId="77777777" w:rsidR="00CA09D3" w:rsidRPr="001025E3" w:rsidRDefault="00CA09D3" w:rsidP="00BE23DE">
      <w:pPr>
        <w:jc w:val="center"/>
        <w:rPr>
          <w:lang w:val="fr-FR"/>
        </w:rPr>
      </w:pPr>
    </w:p>
    <w:p w14:paraId="4186D2FE" w14:textId="678A5279" w:rsidR="00BE23DE" w:rsidRPr="001025E3" w:rsidRDefault="00BE23DE" w:rsidP="00BE23DE">
      <w:pPr>
        <w:jc w:val="center"/>
        <w:rPr>
          <w:lang w:val="fr-FR"/>
        </w:rPr>
      </w:pPr>
      <w:r w:rsidRPr="001025E3">
        <w:rPr>
          <w:lang w:val="fr-BE"/>
        </w:rPr>
        <w:t>La Ministre de l’Environnement,</w:t>
      </w:r>
    </w:p>
    <w:p w14:paraId="1CBC4C82" w14:textId="791918BD" w:rsidR="00BE23DE" w:rsidRPr="001025E3" w:rsidRDefault="00BE23DE" w:rsidP="00BE23DE">
      <w:pPr>
        <w:jc w:val="center"/>
        <w:rPr>
          <w:lang w:val="fr-BE"/>
        </w:rPr>
      </w:pPr>
    </w:p>
    <w:p w14:paraId="52D706F7" w14:textId="776C88AB" w:rsidR="00C75CBA" w:rsidRPr="001025E3" w:rsidRDefault="00C75CBA" w:rsidP="00BE23DE">
      <w:pPr>
        <w:jc w:val="center"/>
        <w:rPr>
          <w:lang w:val="fr-BE"/>
        </w:rPr>
      </w:pPr>
    </w:p>
    <w:p w14:paraId="19C3F66B" w14:textId="0DD128BD" w:rsidR="00CA09D3" w:rsidRPr="001025E3" w:rsidRDefault="00CA09D3" w:rsidP="00BE23DE">
      <w:pPr>
        <w:jc w:val="center"/>
        <w:rPr>
          <w:lang w:val="fr-BE"/>
        </w:rPr>
      </w:pPr>
    </w:p>
    <w:p w14:paraId="2C14812D" w14:textId="29AC5CC3" w:rsidR="00CA09D3" w:rsidRPr="001025E3" w:rsidRDefault="00CA09D3" w:rsidP="00BE23DE">
      <w:pPr>
        <w:jc w:val="center"/>
        <w:rPr>
          <w:lang w:val="fr-BE"/>
        </w:rPr>
      </w:pPr>
    </w:p>
    <w:p w14:paraId="546F6E45" w14:textId="77777777" w:rsidR="00CA09D3" w:rsidRPr="001025E3" w:rsidRDefault="00CA09D3" w:rsidP="00BE23DE">
      <w:pPr>
        <w:jc w:val="center"/>
        <w:rPr>
          <w:lang w:val="fr-BE"/>
        </w:rPr>
      </w:pPr>
    </w:p>
    <w:p w14:paraId="29499AF4" w14:textId="07CA3944" w:rsidR="00C75CBA" w:rsidRPr="001025E3" w:rsidRDefault="00C75CBA" w:rsidP="00BE23DE">
      <w:pPr>
        <w:jc w:val="center"/>
        <w:rPr>
          <w:lang w:val="fr-BE"/>
        </w:rPr>
      </w:pPr>
    </w:p>
    <w:p w14:paraId="7403A923" w14:textId="77777777" w:rsidR="00C75CBA" w:rsidRPr="001025E3" w:rsidRDefault="00C75CBA" w:rsidP="00BE23DE">
      <w:pPr>
        <w:jc w:val="center"/>
        <w:rPr>
          <w:lang w:val="fr-BE"/>
        </w:rPr>
      </w:pPr>
    </w:p>
    <w:p w14:paraId="6B0AD0C5" w14:textId="6F25F4E9" w:rsidR="00E01A01" w:rsidRPr="001025E3" w:rsidRDefault="00BE23DE" w:rsidP="00BE23DE">
      <w:pPr>
        <w:jc w:val="center"/>
        <w:rPr>
          <w:lang w:val="fr-FR"/>
        </w:rPr>
      </w:pPr>
      <w:r w:rsidRPr="001025E3">
        <w:rPr>
          <w:lang w:val="fr-BE"/>
        </w:rPr>
        <w:t>Z. KHATTABI</w:t>
      </w:r>
    </w:p>
    <w:p w14:paraId="1E319478" w14:textId="77777777" w:rsidR="00E01A01" w:rsidRPr="001025E3" w:rsidRDefault="00E01A01">
      <w:pPr>
        <w:rPr>
          <w:lang w:val="fr-FR"/>
        </w:rPr>
      </w:pPr>
      <w:r w:rsidRPr="001025E3">
        <w:rPr>
          <w:lang w:val="fr-BE"/>
        </w:rPr>
        <w:br w:type="page"/>
      </w:r>
    </w:p>
    <w:p w14:paraId="2BF0BD3E" w14:textId="744C6E56" w:rsidR="00E01A01" w:rsidRPr="001025E3" w:rsidRDefault="00E01A01" w:rsidP="00E01A01">
      <w:pPr>
        <w:pStyle w:val="Default"/>
        <w:jc w:val="center"/>
        <w:rPr>
          <w:rFonts w:asciiTheme="minorHAnsi" w:hAnsiTheme="minorHAnsi" w:cs="Times New Roman"/>
          <w:b/>
          <w:color w:val="auto"/>
          <w:lang w:val="fr-FR"/>
        </w:rPr>
      </w:pPr>
      <w:r w:rsidRPr="001025E3">
        <w:rPr>
          <w:rFonts w:asciiTheme="minorHAnsi" w:hAnsiTheme="minorHAnsi"/>
          <w:b/>
          <w:color w:val="auto"/>
          <w:lang w:val="fr-FR"/>
        </w:rPr>
        <w:lastRenderedPageBreak/>
        <w:t>Annexe 4. à l’arrêté royal du 17 décembre 2021 établissant des normes de produits pour les carburants destinés au secteur du transport d’origine renouvelable</w:t>
      </w:r>
      <w:r w:rsidRPr="001025E3">
        <w:rPr>
          <w:rFonts w:asciiTheme="minorHAnsi" w:hAnsiTheme="minorHAnsi"/>
          <w:b/>
          <w:lang w:val="fr-BE"/>
        </w:rPr>
        <w:t xml:space="preserve">  et pour les combustibles ou carburants à base de carbone recyclé destinés au secteur des transports</w:t>
      </w:r>
    </w:p>
    <w:p w14:paraId="4D98B47C" w14:textId="77777777" w:rsidR="00E01A01" w:rsidRPr="001025E3" w:rsidRDefault="00E01A01" w:rsidP="00E01A01">
      <w:pPr>
        <w:pStyle w:val="Default"/>
        <w:jc w:val="center"/>
        <w:rPr>
          <w:rFonts w:asciiTheme="minorHAnsi" w:hAnsiTheme="minorHAnsi" w:cs="Times New Roman"/>
          <w:b/>
          <w:color w:val="auto"/>
          <w:lang w:val="fr-FR"/>
        </w:rPr>
      </w:pPr>
    </w:p>
    <w:p w14:paraId="633E7BF3" w14:textId="5CC6A350" w:rsidR="00BE23DE" w:rsidRPr="001025E3" w:rsidRDefault="00E01A01" w:rsidP="00E01A01">
      <w:r w:rsidRPr="001025E3">
        <w:rPr>
          <w:b/>
          <w:lang w:val="fr-BE"/>
        </w:rPr>
        <w:t>Partie A.</w:t>
      </w:r>
      <w:r w:rsidRPr="001025E3">
        <w:rPr>
          <w:i/>
          <w:lang w:val="fr-BE"/>
        </w:rPr>
        <w:t xml:space="preserve">  </w:t>
      </w:r>
      <w:r w:rsidRPr="001025E3">
        <w:rPr>
          <w:lang w:val="fr-BE"/>
        </w:rPr>
        <w:t>:</w:t>
      </w:r>
    </w:p>
    <w:p w14:paraId="2C55D49E" w14:textId="6F08314C" w:rsidR="003F267F" w:rsidRPr="001025E3" w:rsidRDefault="003F267F" w:rsidP="003F267F">
      <w:pPr>
        <w:pStyle w:val="ListParagraph"/>
        <w:numPr>
          <w:ilvl w:val="0"/>
          <w:numId w:val="16"/>
        </w:numPr>
        <w:rPr>
          <w:lang w:val="fr-FR"/>
        </w:rPr>
      </w:pPr>
      <w:bookmarkStart w:id="2" w:name="_Hlk63260435"/>
      <w:r w:rsidRPr="001025E3">
        <w:rPr>
          <w:lang w:val="fr-FR"/>
        </w:rPr>
        <w:t xml:space="preserve">Algues si cultivées à terre dans des bassins ou des </w:t>
      </w:r>
      <w:proofErr w:type="spellStart"/>
      <w:r w:rsidRPr="001025E3">
        <w:rPr>
          <w:lang w:val="fr-FR"/>
        </w:rPr>
        <w:t>photobioréacteurs</w:t>
      </w:r>
      <w:proofErr w:type="spellEnd"/>
      <w:r w:rsidRPr="001025E3">
        <w:rPr>
          <w:lang w:val="fr-FR"/>
        </w:rPr>
        <w:t> ;</w:t>
      </w:r>
      <w:r w:rsidRPr="001025E3">
        <w:rPr>
          <w:lang w:val="fr-BE"/>
        </w:rPr>
        <w:t xml:space="preserve"> </w:t>
      </w:r>
      <w:bookmarkEnd w:id="2"/>
      <w:r w:rsidRPr="001025E3">
        <w:rPr>
          <w:lang w:val="fr-BE"/>
        </w:rPr>
        <w:br/>
      </w:r>
    </w:p>
    <w:p w14:paraId="73CA8BFC" w14:textId="2BA8AED8" w:rsidR="003F267F" w:rsidRPr="001025E3" w:rsidRDefault="003F267F" w:rsidP="003F267F">
      <w:pPr>
        <w:pStyle w:val="ListParagraph"/>
        <w:numPr>
          <w:ilvl w:val="0"/>
          <w:numId w:val="16"/>
        </w:numPr>
        <w:rPr>
          <w:lang w:val="fr-FR"/>
        </w:rPr>
      </w:pPr>
      <w:r w:rsidRPr="001025E3">
        <w:rPr>
          <w:lang w:val="fr-FR"/>
        </w:rPr>
        <w:t>Fraction de la biomasse correspondant aux déchets municipaux en mélange, mais pas aux déchets ménagers triés relevant des objectifs de recyclage fixés à l'article 11, paragraphe 2, point a), de la directive 2008/98/CE du Parlement européen et du Conseil du 19 novembre 2008 relative aux déchets;</w:t>
      </w:r>
      <w:r w:rsidRPr="001025E3">
        <w:rPr>
          <w:lang w:val="fr-BE"/>
        </w:rPr>
        <w:t xml:space="preserve"> </w:t>
      </w:r>
      <w:r w:rsidRPr="001025E3">
        <w:rPr>
          <w:lang w:val="fr-BE"/>
        </w:rPr>
        <w:br/>
      </w:r>
    </w:p>
    <w:p w14:paraId="3C69338A" w14:textId="4DAF1891" w:rsidR="003F267F" w:rsidRPr="001025E3" w:rsidRDefault="003F267F" w:rsidP="003F267F">
      <w:pPr>
        <w:pStyle w:val="ListParagraph"/>
        <w:numPr>
          <w:ilvl w:val="0"/>
          <w:numId w:val="16"/>
        </w:numPr>
        <w:rPr>
          <w:lang w:val="fr-FR"/>
        </w:rPr>
      </w:pPr>
      <w:r w:rsidRPr="001025E3">
        <w:rPr>
          <w:lang w:val="fr-FR"/>
        </w:rPr>
        <w:t>Biodéchets tels que définis à l'article 3, point 4, de la directive 2008/98/CE du Parlement européen et du Conseil du 19 novembre 2008 relative aux déchets, provenant de ménages privés et faisant l'objet d'une collecte séparée au sens de l'article 3, point 11, de ladite directive </w:t>
      </w:r>
      <w:r w:rsidRPr="001025E3">
        <w:rPr>
          <w:lang w:val="fr-BE"/>
        </w:rPr>
        <w:t xml:space="preserve">; </w:t>
      </w:r>
      <w:r w:rsidRPr="001025E3">
        <w:rPr>
          <w:lang w:val="fr-BE"/>
        </w:rPr>
        <w:br/>
      </w:r>
    </w:p>
    <w:p w14:paraId="2AEB0BAD" w14:textId="02C1F0A7" w:rsidR="003F267F" w:rsidRPr="001025E3" w:rsidRDefault="003F267F" w:rsidP="003F267F">
      <w:pPr>
        <w:pStyle w:val="ListParagraph"/>
        <w:numPr>
          <w:ilvl w:val="0"/>
          <w:numId w:val="16"/>
        </w:numPr>
        <w:rPr>
          <w:lang w:val="fr-FR"/>
        </w:rPr>
      </w:pPr>
      <w:r w:rsidRPr="001025E3">
        <w:rPr>
          <w:lang w:val="fr-FR"/>
        </w:rPr>
        <w:t>Fraction de la biomasse correspondant aux déchets industriels impropres à un usage dans la chaîne alimentaire humaine ou animale, comprenant les matières provenant du commerce de détail et de gros ainsi que des industries de l'agroalimentaire, de la pêche et de l'aquaculture, et excluant les matières premières visées dans la partie B de la présente annexe ;</w:t>
      </w:r>
      <w:r w:rsidRPr="001025E3">
        <w:rPr>
          <w:lang w:val="fr-BE"/>
        </w:rPr>
        <w:t xml:space="preserve"> </w:t>
      </w:r>
      <w:r w:rsidRPr="001025E3">
        <w:rPr>
          <w:lang w:val="fr-BE"/>
        </w:rPr>
        <w:br/>
      </w:r>
    </w:p>
    <w:p w14:paraId="162BBDD2" w14:textId="6539F109" w:rsidR="003F267F" w:rsidRPr="001025E3" w:rsidRDefault="003F267F" w:rsidP="003F267F">
      <w:pPr>
        <w:pStyle w:val="ListParagraph"/>
        <w:numPr>
          <w:ilvl w:val="0"/>
          <w:numId w:val="16"/>
        </w:numPr>
      </w:pPr>
      <w:r w:rsidRPr="001025E3">
        <w:rPr>
          <w:lang w:val="fr-BE"/>
        </w:rPr>
        <w:t xml:space="preserve">Paille ; </w:t>
      </w:r>
      <w:r w:rsidRPr="001025E3">
        <w:rPr>
          <w:lang w:val="fr-BE"/>
        </w:rPr>
        <w:br/>
      </w:r>
    </w:p>
    <w:p w14:paraId="271DF031" w14:textId="7AE0D337" w:rsidR="003F267F" w:rsidRPr="001025E3" w:rsidRDefault="003F267F" w:rsidP="003F267F">
      <w:pPr>
        <w:pStyle w:val="ListParagraph"/>
        <w:numPr>
          <w:ilvl w:val="0"/>
          <w:numId w:val="16"/>
        </w:numPr>
      </w:pPr>
      <w:r w:rsidRPr="001025E3">
        <w:rPr>
          <w:lang w:val="fr-BE"/>
        </w:rPr>
        <w:t xml:space="preserve">Fumier et boues d’épuration ; </w:t>
      </w:r>
      <w:r w:rsidRPr="001025E3">
        <w:rPr>
          <w:lang w:val="fr-BE"/>
        </w:rPr>
        <w:br/>
      </w:r>
    </w:p>
    <w:p w14:paraId="4294458B" w14:textId="1E13D9DF" w:rsidR="003F267F" w:rsidRPr="001025E3" w:rsidRDefault="003F267F" w:rsidP="003F267F">
      <w:pPr>
        <w:pStyle w:val="ListParagraph"/>
        <w:numPr>
          <w:ilvl w:val="0"/>
          <w:numId w:val="16"/>
        </w:numPr>
        <w:rPr>
          <w:lang w:val="fr-FR"/>
        </w:rPr>
      </w:pPr>
      <w:r w:rsidRPr="001025E3">
        <w:rPr>
          <w:lang w:val="fr-BE"/>
        </w:rPr>
        <w:t>Effluents d’huileries de palme et rafles ;</w:t>
      </w:r>
      <w:r w:rsidRPr="001025E3">
        <w:rPr>
          <w:lang w:val="fr-BE"/>
        </w:rPr>
        <w:br/>
      </w:r>
    </w:p>
    <w:p w14:paraId="4D3CB2BF" w14:textId="7A9A0145" w:rsidR="003F267F" w:rsidRPr="001025E3" w:rsidRDefault="003F267F" w:rsidP="003F267F">
      <w:pPr>
        <w:pStyle w:val="ListParagraph"/>
        <w:numPr>
          <w:ilvl w:val="0"/>
          <w:numId w:val="16"/>
        </w:numPr>
      </w:pPr>
      <w:r w:rsidRPr="001025E3">
        <w:rPr>
          <w:lang w:val="fr-BE"/>
        </w:rPr>
        <w:t xml:space="preserve">Brai de </w:t>
      </w:r>
      <w:proofErr w:type="spellStart"/>
      <w:r w:rsidRPr="001025E3">
        <w:rPr>
          <w:lang w:val="fr-BE"/>
        </w:rPr>
        <w:t>tallol</w:t>
      </w:r>
      <w:proofErr w:type="spellEnd"/>
      <w:r w:rsidRPr="001025E3">
        <w:rPr>
          <w:lang w:val="fr-BE"/>
        </w:rPr>
        <w:t xml:space="preserve"> ; </w:t>
      </w:r>
      <w:r w:rsidRPr="001025E3">
        <w:rPr>
          <w:lang w:val="fr-BE"/>
        </w:rPr>
        <w:br/>
      </w:r>
    </w:p>
    <w:p w14:paraId="2CA22DA4" w14:textId="012FBC4A" w:rsidR="003F267F" w:rsidRPr="001025E3" w:rsidRDefault="003F267F" w:rsidP="003F267F">
      <w:pPr>
        <w:pStyle w:val="ListParagraph"/>
        <w:numPr>
          <w:ilvl w:val="0"/>
          <w:numId w:val="16"/>
        </w:numPr>
      </w:pPr>
      <w:r w:rsidRPr="001025E3">
        <w:rPr>
          <w:lang w:val="fr-BE"/>
        </w:rPr>
        <w:t xml:space="preserve">Glycérine brute ; </w:t>
      </w:r>
      <w:r w:rsidRPr="001025E3">
        <w:rPr>
          <w:lang w:val="fr-BE"/>
        </w:rPr>
        <w:br/>
      </w:r>
    </w:p>
    <w:p w14:paraId="64BDC7C4" w14:textId="1F571F0D" w:rsidR="003F267F" w:rsidRPr="001025E3" w:rsidRDefault="003F267F" w:rsidP="003F267F">
      <w:pPr>
        <w:pStyle w:val="ListParagraph"/>
        <w:numPr>
          <w:ilvl w:val="0"/>
          <w:numId w:val="16"/>
        </w:numPr>
      </w:pPr>
      <w:r w:rsidRPr="001025E3">
        <w:rPr>
          <w:lang w:val="fr-FR"/>
        </w:rPr>
        <w:t xml:space="preserve">Bagasse ; </w:t>
      </w:r>
      <w:r w:rsidRPr="001025E3">
        <w:rPr>
          <w:lang w:val="fr-FR"/>
        </w:rPr>
        <w:br/>
      </w:r>
    </w:p>
    <w:p w14:paraId="5FA58637" w14:textId="6C4F0A17" w:rsidR="003F267F" w:rsidRPr="001025E3" w:rsidRDefault="003F267F" w:rsidP="003F267F">
      <w:pPr>
        <w:pStyle w:val="ListParagraph"/>
        <w:numPr>
          <w:ilvl w:val="0"/>
          <w:numId w:val="16"/>
        </w:numPr>
        <w:rPr>
          <w:lang w:val="fr-FR"/>
        </w:rPr>
      </w:pPr>
      <w:r w:rsidRPr="001025E3">
        <w:rPr>
          <w:lang w:val="fr-BE"/>
        </w:rPr>
        <w:t xml:space="preserve">Marcs de raisin et lies de vin ; </w:t>
      </w:r>
      <w:r w:rsidRPr="001025E3">
        <w:rPr>
          <w:lang w:val="fr-BE"/>
        </w:rPr>
        <w:br/>
      </w:r>
    </w:p>
    <w:p w14:paraId="6C1AC7EA" w14:textId="2F430DEE" w:rsidR="003F267F" w:rsidRPr="001025E3" w:rsidRDefault="003F267F" w:rsidP="003F267F">
      <w:pPr>
        <w:pStyle w:val="ListParagraph"/>
        <w:numPr>
          <w:ilvl w:val="0"/>
          <w:numId w:val="16"/>
        </w:numPr>
      </w:pPr>
      <w:r w:rsidRPr="001025E3">
        <w:rPr>
          <w:lang w:val="fr-BE"/>
        </w:rPr>
        <w:t xml:space="preserve">Coques ; </w:t>
      </w:r>
      <w:r w:rsidRPr="001025E3">
        <w:rPr>
          <w:lang w:val="fr-BE"/>
        </w:rPr>
        <w:br/>
      </w:r>
    </w:p>
    <w:p w14:paraId="5A745757" w14:textId="3A7A1F2E" w:rsidR="003F267F" w:rsidRPr="001025E3" w:rsidRDefault="003F267F" w:rsidP="003F267F">
      <w:pPr>
        <w:pStyle w:val="ListParagraph"/>
        <w:numPr>
          <w:ilvl w:val="0"/>
          <w:numId w:val="16"/>
        </w:numPr>
      </w:pPr>
      <w:r w:rsidRPr="001025E3">
        <w:rPr>
          <w:lang w:val="fr-BE"/>
        </w:rPr>
        <w:t>Balles (enveloppes) ;</w:t>
      </w:r>
      <w:r w:rsidRPr="001025E3">
        <w:rPr>
          <w:lang w:val="fr-BE"/>
        </w:rPr>
        <w:br/>
      </w:r>
    </w:p>
    <w:p w14:paraId="3C477DD8" w14:textId="7A0AF8A1" w:rsidR="003F267F" w:rsidRPr="001025E3" w:rsidRDefault="003F267F" w:rsidP="003F267F">
      <w:pPr>
        <w:pStyle w:val="ListParagraph"/>
        <w:numPr>
          <w:ilvl w:val="0"/>
          <w:numId w:val="16"/>
        </w:numPr>
      </w:pPr>
      <w:r w:rsidRPr="001025E3">
        <w:rPr>
          <w:lang w:val="fr-BE"/>
        </w:rPr>
        <w:t xml:space="preserve">Râpes ; </w:t>
      </w:r>
      <w:r w:rsidRPr="001025E3">
        <w:rPr>
          <w:lang w:val="fr-BE"/>
        </w:rPr>
        <w:br/>
      </w:r>
    </w:p>
    <w:p w14:paraId="1DB3AE1F" w14:textId="11F13F4A" w:rsidR="003F267F" w:rsidRPr="001025E3" w:rsidRDefault="003F267F" w:rsidP="003F267F">
      <w:pPr>
        <w:pStyle w:val="ListParagraph"/>
        <w:numPr>
          <w:ilvl w:val="0"/>
          <w:numId w:val="16"/>
        </w:numPr>
        <w:rPr>
          <w:lang w:val="fr-FR"/>
        </w:rPr>
      </w:pPr>
      <w:r w:rsidRPr="001025E3">
        <w:rPr>
          <w:lang w:val="fr-FR"/>
        </w:rPr>
        <w:lastRenderedPageBreak/>
        <w:t xml:space="preserve">Fraction de la biomasse correspondant aux déchets et résidus provenant de la sylviculture et de la filière bois, c'est-à-dire les écorces, branches, produits des éclaircies </w:t>
      </w:r>
      <w:proofErr w:type="spellStart"/>
      <w:r w:rsidRPr="001025E3">
        <w:rPr>
          <w:lang w:val="fr-FR"/>
        </w:rPr>
        <w:t>précommerciales</w:t>
      </w:r>
      <w:proofErr w:type="spellEnd"/>
      <w:r w:rsidRPr="001025E3">
        <w:rPr>
          <w:lang w:val="fr-FR"/>
        </w:rPr>
        <w:t xml:space="preserve">, feuilles, aiguilles, cimes d'arbres, sciures de bois, éclats de coupe, la liqueur noire, la liqueur brune, les boues de fibre, la lignine et le </w:t>
      </w:r>
      <w:proofErr w:type="spellStart"/>
      <w:r w:rsidRPr="001025E3">
        <w:rPr>
          <w:lang w:val="fr-FR"/>
        </w:rPr>
        <w:t>tallol</w:t>
      </w:r>
      <w:proofErr w:type="spellEnd"/>
      <w:r w:rsidRPr="001025E3">
        <w:rPr>
          <w:lang w:val="fr-FR"/>
        </w:rPr>
        <w:t> </w:t>
      </w:r>
      <w:r w:rsidRPr="001025E3">
        <w:rPr>
          <w:lang w:val="fr-BE"/>
        </w:rPr>
        <w:t xml:space="preserve">; </w:t>
      </w:r>
      <w:r w:rsidRPr="001025E3">
        <w:rPr>
          <w:lang w:val="fr-BE"/>
        </w:rPr>
        <w:br/>
      </w:r>
    </w:p>
    <w:p w14:paraId="2EBBA07A" w14:textId="6F15A4AA" w:rsidR="003F267F" w:rsidRPr="001025E3" w:rsidRDefault="003F267F" w:rsidP="003F267F">
      <w:pPr>
        <w:pStyle w:val="ListParagraph"/>
        <w:numPr>
          <w:ilvl w:val="0"/>
          <w:numId w:val="16"/>
        </w:numPr>
        <w:rPr>
          <w:lang w:val="fr-FR"/>
        </w:rPr>
      </w:pPr>
      <w:r w:rsidRPr="001025E3">
        <w:rPr>
          <w:lang w:val="fr-FR"/>
        </w:rPr>
        <w:t>Autres matières cellulosiques non alimentaires</w:t>
      </w:r>
      <w:r w:rsidRPr="001025E3">
        <w:rPr>
          <w:lang w:val="fr-BE"/>
        </w:rPr>
        <w:t xml:space="preserve">; </w:t>
      </w:r>
      <w:r w:rsidRPr="001025E3">
        <w:rPr>
          <w:lang w:val="fr-BE"/>
        </w:rPr>
        <w:br/>
      </w:r>
    </w:p>
    <w:p w14:paraId="030EE652" w14:textId="3700A4B6" w:rsidR="003F267F" w:rsidRPr="001025E3" w:rsidRDefault="003F267F" w:rsidP="003F267F">
      <w:pPr>
        <w:pStyle w:val="ListParagraph"/>
        <w:numPr>
          <w:ilvl w:val="0"/>
          <w:numId w:val="16"/>
        </w:numPr>
        <w:rPr>
          <w:lang w:val="fr-FR"/>
        </w:rPr>
      </w:pPr>
      <w:r w:rsidRPr="001025E3">
        <w:rPr>
          <w:lang w:val="fr-BE"/>
        </w:rPr>
        <w:t xml:space="preserve">Autres matières </w:t>
      </w:r>
      <w:proofErr w:type="spellStart"/>
      <w:r w:rsidRPr="001025E3">
        <w:rPr>
          <w:lang w:val="fr-BE"/>
        </w:rPr>
        <w:t>ligno-cellulosiques</w:t>
      </w:r>
      <w:proofErr w:type="spellEnd"/>
      <w:r w:rsidRPr="001025E3">
        <w:rPr>
          <w:lang w:val="fr-BE"/>
        </w:rPr>
        <w:t xml:space="preserve"> </w:t>
      </w:r>
      <w:r w:rsidRPr="001025E3">
        <w:rPr>
          <w:lang w:val="fr-FR"/>
        </w:rPr>
        <w:t>à l'exception des grumes de sciage et de placage ;</w:t>
      </w:r>
    </w:p>
    <w:p w14:paraId="2A6C4BBD" w14:textId="4037264E" w:rsidR="003F267F" w:rsidRPr="001025E3" w:rsidRDefault="003F267F" w:rsidP="003F267F">
      <w:pPr>
        <w:rPr>
          <w:lang w:val="fr-BE"/>
        </w:rPr>
      </w:pPr>
    </w:p>
    <w:p w14:paraId="1EC54F90" w14:textId="77777777" w:rsidR="004E5EF1" w:rsidRPr="001025E3" w:rsidRDefault="004E5EF1" w:rsidP="003F267F">
      <w:pPr>
        <w:rPr>
          <w:lang w:val="fr-BE"/>
        </w:rPr>
      </w:pPr>
    </w:p>
    <w:p w14:paraId="3E655CD1" w14:textId="77777777" w:rsidR="004E5EF1" w:rsidRPr="001025E3" w:rsidRDefault="004E5EF1" w:rsidP="004E5EF1">
      <w:r w:rsidRPr="001025E3">
        <w:rPr>
          <w:b/>
          <w:lang w:val="fr-BE"/>
        </w:rPr>
        <w:t>Partie B.</w:t>
      </w:r>
      <w:r w:rsidRPr="001025E3">
        <w:rPr>
          <w:lang w:val="fr-BE"/>
        </w:rPr>
        <w:t xml:space="preserve"> </w:t>
      </w:r>
    </w:p>
    <w:p w14:paraId="57765C67" w14:textId="1289F6E5" w:rsidR="004E5EF1" w:rsidRPr="001025E3" w:rsidRDefault="004E5EF1" w:rsidP="004E5EF1">
      <w:pPr>
        <w:pStyle w:val="ListParagraph"/>
        <w:numPr>
          <w:ilvl w:val="0"/>
          <w:numId w:val="17"/>
        </w:numPr>
      </w:pPr>
      <w:r w:rsidRPr="001025E3">
        <w:rPr>
          <w:lang w:val="fr-BE"/>
        </w:rPr>
        <w:t xml:space="preserve">Huiles de cuisson usagées ; </w:t>
      </w:r>
      <w:r w:rsidRPr="001025E3">
        <w:rPr>
          <w:lang w:val="fr-BE"/>
        </w:rPr>
        <w:br/>
      </w:r>
    </w:p>
    <w:p w14:paraId="4ADA93D0" w14:textId="65CBE2F3" w:rsidR="004E5EF1" w:rsidRPr="001025E3" w:rsidRDefault="004E5EF1" w:rsidP="004E5EF1">
      <w:pPr>
        <w:pStyle w:val="ListParagraph"/>
        <w:numPr>
          <w:ilvl w:val="0"/>
          <w:numId w:val="17"/>
        </w:numPr>
        <w:rPr>
          <w:lang w:val="fr-FR"/>
        </w:rPr>
      </w:pPr>
      <w:r w:rsidRPr="001025E3">
        <w:rPr>
          <w:lang w:val="fr-BE"/>
        </w:rPr>
        <w:t xml:space="preserve">Graisses animales classées dans les catégories 1 et 2 conformément au règlement (CE) n° 1069/2009 du Parlement européen et du Conseil, définies conformément au Règlement </w:t>
      </w:r>
      <w:r w:rsidRPr="001025E3">
        <w:rPr>
          <w:lang w:val="fr-FR"/>
        </w:rPr>
        <w:t>(CE) n° 1069/2009.</w:t>
      </w:r>
    </w:p>
    <w:p w14:paraId="59CE7DCF" w14:textId="4A521A83" w:rsidR="00C91C75" w:rsidRPr="001025E3" w:rsidRDefault="00C91C75" w:rsidP="00C91C75">
      <w:pPr>
        <w:rPr>
          <w:lang w:val="fr-BE"/>
        </w:rPr>
      </w:pPr>
    </w:p>
    <w:p w14:paraId="4ACFE257" w14:textId="2F4670BE" w:rsidR="00C91C75" w:rsidRPr="001025E3" w:rsidRDefault="00C91C75" w:rsidP="00C91C75">
      <w:pPr>
        <w:tabs>
          <w:tab w:val="left" w:pos="2835"/>
        </w:tabs>
        <w:rPr>
          <w:lang w:val="fr-BE"/>
        </w:rPr>
      </w:pPr>
    </w:p>
    <w:p w14:paraId="1733A0D0" w14:textId="5BEBA20B" w:rsidR="00C91C75" w:rsidRPr="001025E3" w:rsidRDefault="00C91C75" w:rsidP="00C91C75">
      <w:pPr>
        <w:tabs>
          <w:tab w:val="left" w:pos="2835"/>
        </w:tabs>
        <w:rPr>
          <w:lang w:val="fr-BE"/>
        </w:rPr>
      </w:pPr>
    </w:p>
    <w:p w14:paraId="79B46B4A" w14:textId="4E72973E" w:rsidR="00C91C75" w:rsidRPr="001025E3" w:rsidRDefault="00C91C75" w:rsidP="00C91C75">
      <w:pPr>
        <w:tabs>
          <w:tab w:val="left" w:pos="2835"/>
        </w:tabs>
        <w:rPr>
          <w:bCs/>
          <w:lang w:val="fr-FR"/>
        </w:rPr>
      </w:pPr>
      <w:r w:rsidRPr="001025E3">
        <w:rPr>
          <w:lang w:val="fr-BE"/>
        </w:rPr>
        <w:t xml:space="preserve">Vu pour être annexé à Notre arrêté du 17 décembre 2021 </w:t>
      </w:r>
      <w:r w:rsidRPr="001025E3">
        <w:rPr>
          <w:lang w:val="fr-FR"/>
        </w:rPr>
        <w:t>établissant des normes de produits pour les carburants destinés au secteur du transport d’origine renouvelable et pour les combustibles ou carburants à base de carbone recyclé destinés au secteur des transports.</w:t>
      </w:r>
    </w:p>
    <w:p w14:paraId="581F6980" w14:textId="481F3BF3" w:rsidR="00C91C75" w:rsidRPr="001025E3" w:rsidRDefault="00C91C75" w:rsidP="00C91C75">
      <w:pPr>
        <w:tabs>
          <w:tab w:val="left" w:pos="2835"/>
        </w:tabs>
        <w:rPr>
          <w:bCs/>
          <w:lang w:val="fr-FR"/>
        </w:rPr>
      </w:pPr>
    </w:p>
    <w:p w14:paraId="714BBB0E" w14:textId="18E79187" w:rsidR="00C91C75" w:rsidRPr="001025E3" w:rsidRDefault="00C91C75" w:rsidP="00C91C75">
      <w:pPr>
        <w:tabs>
          <w:tab w:val="left" w:pos="2835"/>
        </w:tabs>
        <w:rPr>
          <w:bCs/>
          <w:lang w:val="fr-FR"/>
        </w:rPr>
      </w:pPr>
    </w:p>
    <w:p w14:paraId="06C6B898" w14:textId="10A45CD0" w:rsidR="00D3186C" w:rsidRPr="001025E3" w:rsidRDefault="00D3186C" w:rsidP="00C91C75">
      <w:pPr>
        <w:tabs>
          <w:tab w:val="left" w:pos="2835"/>
        </w:tabs>
        <w:rPr>
          <w:bCs/>
          <w:lang w:val="fr-FR"/>
        </w:rPr>
      </w:pPr>
    </w:p>
    <w:p w14:paraId="0C8956E1" w14:textId="00A162CE" w:rsidR="00D3186C" w:rsidRPr="001025E3" w:rsidRDefault="00D3186C" w:rsidP="00C91C75">
      <w:pPr>
        <w:tabs>
          <w:tab w:val="left" w:pos="2835"/>
        </w:tabs>
        <w:rPr>
          <w:bCs/>
          <w:lang w:val="fr-FR"/>
        </w:rPr>
      </w:pPr>
    </w:p>
    <w:p w14:paraId="4A5828B7" w14:textId="331ED0F2" w:rsidR="00B57496" w:rsidRPr="001025E3" w:rsidRDefault="00B57496" w:rsidP="00C91C75">
      <w:pPr>
        <w:tabs>
          <w:tab w:val="left" w:pos="2835"/>
        </w:tabs>
        <w:rPr>
          <w:bCs/>
          <w:lang w:val="fr-FR"/>
        </w:rPr>
      </w:pPr>
    </w:p>
    <w:p w14:paraId="40429866" w14:textId="77777777" w:rsidR="00B57496" w:rsidRPr="001025E3" w:rsidRDefault="00B57496" w:rsidP="00C91C75">
      <w:pPr>
        <w:tabs>
          <w:tab w:val="left" w:pos="2835"/>
        </w:tabs>
        <w:rPr>
          <w:bCs/>
          <w:lang w:val="fr-FR"/>
        </w:rPr>
      </w:pPr>
    </w:p>
    <w:p w14:paraId="47F23473" w14:textId="31D302D5" w:rsidR="00D3186C" w:rsidRPr="001025E3" w:rsidRDefault="00D3186C" w:rsidP="00C91C75">
      <w:pPr>
        <w:tabs>
          <w:tab w:val="left" w:pos="2835"/>
        </w:tabs>
        <w:rPr>
          <w:bCs/>
          <w:lang w:val="fr-FR"/>
        </w:rPr>
      </w:pPr>
    </w:p>
    <w:p w14:paraId="0720842B" w14:textId="77777777" w:rsidR="00D3186C" w:rsidRPr="001025E3" w:rsidRDefault="00D3186C" w:rsidP="00C91C75">
      <w:pPr>
        <w:tabs>
          <w:tab w:val="left" w:pos="2835"/>
        </w:tabs>
        <w:rPr>
          <w:bCs/>
          <w:lang w:val="fr-FR"/>
        </w:rPr>
      </w:pPr>
    </w:p>
    <w:p w14:paraId="17EA60AF" w14:textId="77777777" w:rsidR="00C91C75" w:rsidRPr="001025E3" w:rsidRDefault="00C91C75" w:rsidP="00C91C75">
      <w:pPr>
        <w:tabs>
          <w:tab w:val="left" w:pos="2835"/>
        </w:tabs>
        <w:jc w:val="center"/>
        <w:rPr>
          <w:lang w:val="fr-FR"/>
        </w:rPr>
      </w:pPr>
      <w:r w:rsidRPr="001025E3">
        <w:rPr>
          <w:lang w:val="fr-FR"/>
        </w:rPr>
        <w:t>Par le Roi :</w:t>
      </w:r>
    </w:p>
    <w:p w14:paraId="100B2DD8" w14:textId="2931797F" w:rsidR="00C91C75" w:rsidRPr="001025E3" w:rsidRDefault="00C91C75" w:rsidP="00C91C75">
      <w:pPr>
        <w:tabs>
          <w:tab w:val="left" w:pos="2835"/>
        </w:tabs>
        <w:jc w:val="center"/>
        <w:rPr>
          <w:lang w:val="fr-FR"/>
        </w:rPr>
      </w:pPr>
      <w:r w:rsidRPr="001025E3">
        <w:rPr>
          <w:lang w:val="fr-BE"/>
        </w:rPr>
        <w:t>La Ministre de l’Environnement,</w:t>
      </w:r>
    </w:p>
    <w:p w14:paraId="4A25F4C4" w14:textId="2D2BD1D8" w:rsidR="00C91C75" w:rsidRPr="001025E3" w:rsidRDefault="00C91C75" w:rsidP="00C91C75">
      <w:pPr>
        <w:tabs>
          <w:tab w:val="left" w:pos="2835"/>
        </w:tabs>
        <w:jc w:val="center"/>
        <w:rPr>
          <w:lang w:val="fr-BE"/>
        </w:rPr>
      </w:pPr>
    </w:p>
    <w:p w14:paraId="051E03F8" w14:textId="057B107C" w:rsidR="00C91C75" w:rsidRPr="001025E3" w:rsidRDefault="00C91C75" w:rsidP="00C91C75">
      <w:pPr>
        <w:tabs>
          <w:tab w:val="left" w:pos="2835"/>
        </w:tabs>
        <w:jc w:val="center"/>
        <w:rPr>
          <w:lang w:val="fr-BE"/>
        </w:rPr>
      </w:pPr>
    </w:p>
    <w:p w14:paraId="5D3414A0" w14:textId="32082514" w:rsidR="00D3186C" w:rsidRPr="001025E3" w:rsidRDefault="00D3186C" w:rsidP="00C91C75">
      <w:pPr>
        <w:tabs>
          <w:tab w:val="left" w:pos="2835"/>
        </w:tabs>
        <w:jc w:val="center"/>
        <w:rPr>
          <w:lang w:val="fr-BE"/>
        </w:rPr>
      </w:pPr>
    </w:p>
    <w:p w14:paraId="7D8339C4" w14:textId="2E4C1BAD" w:rsidR="00D3186C" w:rsidRPr="001025E3" w:rsidRDefault="00D3186C" w:rsidP="00C91C75">
      <w:pPr>
        <w:tabs>
          <w:tab w:val="left" w:pos="2835"/>
        </w:tabs>
        <w:jc w:val="center"/>
        <w:rPr>
          <w:lang w:val="fr-BE"/>
        </w:rPr>
      </w:pPr>
    </w:p>
    <w:p w14:paraId="38CE7EE9" w14:textId="64E779EC" w:rsidR="00D3186C" w:rsidRPr="001025E3" w:rsidRDefault="00D3186C" w:rsidP="00C91C75">
      <w:pPr>
        <w:tabs>
          <w:tab w:val="left" w:pos="2835"/>
        </w:tabs>
        <w:jc w:val="center"/>
        <w:rPr>
          <w:lang w:val="fr-BE"/>
        </w:rPr>
      </w:pPr>
    </w:p>
    <w:p w14:paraId="1F3D454D" w14:textId="0C986A66" w:rsidR="00D3186C" w:rsidRPr="001025E3" w:rsidRDefault="00D3186C" w:rsidP="00C91C75">
      <w:pPr>
        <w:tabs>
          <w:tab w:val="left" w:pos="2835"/>
        </w:tabs>
        <w:jc w:val="center"/>
        <w:rPr>
          <w:lang w:val="fr-BE"/>
        </w:rPr>
      </w:pPr>
    </w:p>
    <w:p w14:paraId="4E369336" w14:textId="1EBA5563" w:rsidR="00D3186C" w:rsidRPr="001025E3" w:rsidRDefault="00D3186C" w:rsidP="00C91C75">
      <w:pPr>
        <w:tabs>
          <w:tab w:val="left" w:pos="2835"/>
        </w:tabs>
        <w:jc w:val="center"/>
        <w:rPr>
          <w:lang w:val="fr-BE"/>
        </w:rPr>
      </w:pPr>
    </w:p>
    <w:p w14:paraId="6D6A777A" w14:textId="77777777" w:rsidR="00D3186C" w:rsidRPr="001025E3" w:rsidRDefault="00D3186C" w:rsidP="00C91C75">
      <w:pPr>
        <w:tabs>
          <w:tab w:val="left" w:pos="2835"/>
        </w:tabs>
        <w:jc w:val="center"/>
        <w:rPr>
          <w:lang w:val="fr-BE"/>
        </w:rPr>
      </w:pPr>
    </w:p>
    <w:p w14:paraId="4C96198E" w14:textId="133C4852" w:rsidR="00AA446F" w:rsidRPr="001025E3" w:rsidRDefault="00C91C75" w:rsidP="00C91C75">
      <w:pPr>
        <w:tabs>
          <w:tab w:val="left" w:pos="2835"/>
        </w:tabs>
        <w:jc w:val="center"/>
      </w:pPr>
      <w:r w:rsidRPr="001025E3">
        <w:rPr>
          <w:lang w:val="nl-BE"/>
        </w:rPr>
        <w:t>Z. KHATTABI</w:t>
      </w:r>
    </w:p>
    <w:p w14:paraId="0AAF3441" w14:textId="77777777" w:rsidR="00AA446F" w:rsidRPr="001025E3" w:rsidRDefault="00AA446F">
      <w:r w:rsidRPr="001025E3">
        <w:br w:type="page"/>
      </w:r>
    </w:p>
    <w:p w14:paraId="3C9D40CF" w14:textId="66E50019" w:rsidR="00560D56" w:rsidRPr="001025E3" w:rsidRDefault="00560D56" w:rsidP="00560D56">
      <w:pPr>
        <w:jc w:val="center"/>
        <w:rPr>
          <w:b/>
        </w:rPr>
      </w:pPr>
      <w:r w:rsidRPr="001025E3">
        <w:rPr>
          <w:b/>
        </w:rPr>
        <w:lastRenderedPageBreak/>
        <w:t>Annex 1. to the Royal Decree of 17 December 2021 containing provisions on product standards for transport fuels from renewable sources and for transport fuels based on recycled carbon</w:t>
      </w:r>
    </w:p>
    <w:p w14:paraId="69239E98" w14:textId="77777777" w:rsidR="00560D56" w:rsidRPr="001025E3" w:rsidRDefault="00560D56" w:rsidP="00560D56">
      <w:pPr>
        <w:pStyle w:val="Default"/>
        <w:rPr>
          <w:rFonts w:asciiTheme="minorHAnsi" w:hAnsiTheme="minorHAnsi" w:cs="Times New Roman"/>
          <w:color w:val="auto"/>
          <w:lang w:val="nl-NL"/>
        </w:rPr>
      </w:pPr>
    </w:p>
    <w:p w14:paraId="16880B8E" w14:textId="5684303D" w:rsidR="00560D56" w:rsidRPr="001025E3" w:rsidRDefault="00560D56" w:rsidP="00560D56">
      <w:pPr>
        <w:pStyle w:val="Default"/>
        <w:rPr>
          <w:rFonts w:asciiTheme="minorHAnsi" w:hAnsiTheme="minorHAnsi" w:cs="Times New Roman"/>
          <w:color w:val="auto"/>
        </w:rPr>
      </w:pPr>
      <w:r w:rsidRPr="001025E3">
        <w:rPr>
          <w:rFonts w:asciiTheme="minorHAnsi" w:hAnsiTheme="minorHAnsi"/>
          <w:b/>
        </w:rPr>
        <w:t>Rules for calculating the impact of biofuels and their fossil reference fuels on greenhouse gas emissions</w:t>
      </w:r>
    </w:p>
    <w:p w14:paraId="7C30145C" w14:textId="77777777" w:rsidR="00560D56" w:rsidRPr="001025E3" w:rsidRDefault="00560D56" w:rsidP="00560D56">
      <w:pPr>
        <w:pStyle w:val="Default"/>
        <w:rPr>
          <w:rFonts w:asciiTheme="minorHAnsi" w:hAnsiTheme="minorHAnsi" w:cs="Times New Roman"/>
          <w:color w:val="auto"/>
          <w:lang w:val="nl-NL"/>
        </w:rPr>
      </w:pPr>
    </w:p>
    <w:p w14:paraId="5B89FC17" w14:textId="1F56D714" w:rsidR="00560D56" w:rsidRPr="001025E3" w:rsidRDefault="00560D56" w:rsidP="00560D56">
      <w:pPr>
        <w:pStyle w:val="Default"/>
        <w:rPr>
          <w:rFonts w:asciiTheme="minorHAnsi" w:hAnsiTheme="minorHAnsi" w:cs="Times New Roman"/>
          <w:i/>
          <w:iCs/>
          <w:color w:val="auto"/>
        </w:rPr>
      </w:pPr>
      <w:r w:rsidRPr="001025E3">
        <w:rPr>
          <w:rFonts w:asciiTheme="minorHAnsi" w:hAnsiTheme="minorHAnsi"/>
          <w:b/>
          <w:color w:val="auto"/>
        </w:rPr>
        <w:t>Part A.</w:t>
      </w:r>
      <w:r w:rsidRPr="001025E3">
        <w:rPr>
          <w:rFonts w:asciiTheme="minorHAnsi" w:hAnsiTheme="minorHAnsi"/>
          <w:color w:val="auto"/>
        </w:rPr>
        <w:t xml:space="preserve"> </w:t>
      </w:r>
      <w:r w:rsidRPr="001025E3">
        <w:rPr>
          <w:rFonts w:asciiTheme="minorHAnsi" w:hAnsiTheme="minorHAnsi"/>
          <w:i/>
          <w:color w:val="auto"/>
        </w:rPr>
        <w:t>Typical and standard values for biofuels produced without net carbon emissions from land use changes</w:t>
      </w:r>
    </w:p>
    <w:p w14:paraId="6185E4F8" w14:textId="77777777" w:rsidR="00D92F85" w:rsidRPr="001025E3" w:rsidRDefault="00D92F85" w:rsidP="00560D56">
      <w:pPr>
        <w:pStyle w:val="Default"/>
        <w:rPr>
          <w:rFonts w:asciiTheme="minorHAnsi" w:hAnsiTheme="minorHAnsi" w:cs="Times New Roman"/>
          <w:color w:val="auto"/>
          <w:lang w:val="nl-NL"/>
        </w:rPr>
      </w:pPr>
    </w:p>
    <w:p w14:paraId="5798E322" w14:textId="77777777" w:rsidR="00560D56" w:rsidRPr="001025E3" w:rsidRDefault="00560D56" w:rsidP="00560D56">
      <w:pPr>
        <w:pStyle w:val="Default"/>
        <w:rPr>
          <w:rFonts w:asciiTheme="minorHAnsi" w:hAnsiTheme="minorHAnsi" w:cs="Times New Roman"/>
          <w:i/>
          <w:iCs/>
          <w:color w:val="auto"/>
          <w:sz w:val="20"/>
          <w:szCs w:val="17"/>
        </w:rPr>
      </w:pPr>
      <w:r w:rsidRPr="001025E3">
        <w:rPr>
          <w:rFonts w:asciiTheme="minorHAnsi" w:hAnsiTheme="minorHAnsi"/>
          <w:i/>
          <w:color w:val="auto"/>
          <w:sz w:val="20"/>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702"/>
        <w:gridCol w:w="2321"/>
        <w:gridCol w:w="2321"/>
      </w:tblGrid>
      <w:tr w:rsidR="00D92F85" w:rsidRPr="001025E3" w14:paraId="7C6780DD"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95E585" w14:textId="77777777" w:rsidR="00D92F85" w:rsidRPr="001025E3" w:rsidRDefault="00D92F85" w:rsidP="00E4231B">
            <w:pPr>
              <w:spacing w:before="60" w:after="60"/>
              <w:ind w:right="195"/>
              <w:jc w:val="center"/>
              <w:rPr>
                <w:b/>
                <w:bCs/>
              </w:rPr>
            </w:pPr>
            <w:r w:rsidRPr="001025E3">
              <w:rPr>
                <w:b/>
              </w:rPr>
              <w:t>Chain for the production of biofuels</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930885" w14:textId="77777777" w:rsidR="00D92F85" w:rsidRPr="001025E3" w:rsidRDefault="00D92F85" w:rsidP="00E4231B">
            <w:pPr>
              <w:spacing w:before="60" w:after="60"/>
              <w:ind w:right="195"/>
              <w:jc w:val="center"/>
              <w:rPr>
                <w:b/>
                <w:bCs/>
              </w:rPr>
            </w:pPr>
            <w:r w:rsidRPr="001025E3">
              <w:rPr>
                <w:b/>
              </w:rPr>
              <w:t>Greenhouse gas emission reductions – typical value</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BA8AB1" w14:textId="77777777" w:rsidR="00D92F85" w:rsidRPr="001025E3" w:rsidRDefault="00D92F85" w:rsidP="00E4231B">
            <w:pPr>
              <w:spacing w:before="60" w:after="60"/>
              <w:ind w:right="195"/>
              <w:jc w:val="center"/>
              <w:rPr>
                <w:b/>
                <w:bCs/>
              </w:rPr>
            </w:pPr>
            <w:r w:rsidRPr="001025E3">
              <w:rPr>
                <w:b/>
              </w:rPr>
              <w:t>Greenhouse gas emission reductions – default value</w:t>
            </w:r>
          </w:p>
        </w:tc>
      </w:tr>
      <w:tr w:rsidR="00D92F85" w:rsidRPr="001025E3" w14:paraId="0A4A26B6"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C792F3" w14:textId="77777777" w:rsidR="00D92F85" w:rsidRPr="001025E3" w:rsidRDefault="00D92F85" w:rsidP="00E4231B">
            <w:pPr>
              <w:spacing w:before="60" w:after="60"/>
            </w:pPr>
            <w:r w:rsidRPr="001025E3">
              <w:t>Sugar flow ethanol (no biogas from rinsing, natural gas as process fuel in conventional boiler)</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5D4712" w14:textId="77777777" w:rsidR="00D92F85" w:rsidRPr="001025E3" w:rsidRDefault="00D92F85" w:rsidP="00E4231B">
            <w:pPr>
              <w:spacing w:before="60" w:after="60"/>
            </w:pPr>
            <w:r w:rsidRPr="001025E3">
              <w:t>67%</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7C72BA" w14:textId="77777777" w:rsidR="00D92F85" w:rsidRPr="001025E3" w:rsidRDefault="00D92F85" w:rsidP="00E4231B">
            <w:pPr>
              <w:spacing w:before="60" w:after="60"/>
            </w:pPr>
            <w:r w:rsidRPr="001025E3">
              <w:t>59%</w:t>
            </w:r>
          </w:p>
        </w:tc>
      </w:tr>
      <w:tr w:rsidR="00D92F85" w:rsidRPr="001025E3" w14:paraId="785F7AA7"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BBBF20" w14:textId="77777777" w:rsidR="00D92F85" w:rsidRPr="001025E3" w:rsidRDefault="00D92F85" w:rsidP="00E4231B">
            <w:pPr>
              <w:spacing w:before="60" w:after="60"/>
            </w:pPr>
            <w:r w:rsidRPr="001025E3">
              <w:t>Sugar flow ethanol (with biogas from rinsing, natural gas as process fuel in conventional boiler)</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A01282" w14:textId="77777777" w:rsidR="00D92F85" w:rsidRPr="001025E3" w:rsidRDefault="00D92F85" w:rsidP="00E4231B">
            <w:pPr>
              <w:spacing w:before="60" w:after="60"/>
            </w:pPr>
            <w:r w:rsidRPr="001025E3">
              <w:t>77%</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F2BD93" w14:textId="77777777" w:rsidR="00D92F85" w:rsidRPr="001025E3" w:rsidRDefault="00D92F85" w:rsidP="00E4231B">
            <w:pPr>
              <w:spacing w:before="60" w:after="60"/>
            </w:pPr>
            <w:r w:rsidRPr="001025E3">
              <w:t>73%</w:t>
            </w:r>
          </w:p>
        </w:tc>
      </w:tr>
      <w:tr w:rsidR="00D92F85" w:rsidRPr="001025E3" w14:paraId="07910B5A"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F15919" w14:textId="77777777" w:rsidR="00D92F85" w:rsidRPr="001025E3" w:rsidRDefault="00D92F85" w:rsidP="00E4231B">
            <w:pPr>
              <w:spacing w:before="60" w:after="60"/>
            </w:pPr>
            <w:r w:rsidRPr="001025E3">
              <w:t>Sugar flow ethanol (no biogas from rinsing, natural gas as process fuel in CHP plant (*))</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F3D473" w14:textId="77777777" w:rsidR="00D92F85" w:rsidRPr="001025E3" w:rsidRDefault="00D92F85" w:rsidP="00E4231B">
            <w:pPr>
              <w:spacing w:before="60" w:after="60"/>
            </w:pPr>
            <w:r w:rsidRPr="001025E3">
              <w:t>73%</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29F460" w14:textId="77777777" w:rsidR="00D92F85" w:rsidRPr="001025E3" w:rsidRDefault="00D92F85" w:rsidP="00E4231B">
            <w:pPr>
              <w:spacing w:before="60" w:after="60"/>
            </w:pPr>
            <w:r w:rsidRPr="001025E3">
              <w:t>68%</w:t>
            </w:r>
          </w:p>
        </w:tc>
      </w:tr>
      <w:tr w:rsidR="00D92F85" w:rsidRPr="001025E3" w14:paraId="6DE4160E"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6D3490" w14:textId="77777777" w:rsidR="00D92F85" w:rsidRPr="001025E3" w:rsidRDefault="00D92F85" w:rsidP="00E4231B">
            <w:pPr>
              <w:spacing w:before="60" w:after="60"/>
            </w:pPr>
            <w:r w:rsidRPr="001025E3">
              <w:t>Sugar flow ethanol (with biogas from rinsing, natural gas as process fuel in CHP power plant (*))</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867359" w14:textId="77777777" w:rsidR="00D92F85" w:rsidRPr="001025E3" w:rsidRDefault="00D92F85" w:rsidP="00E4231B">
            <w:pPr>
              <w:spacing w:before="60" w:after="60"/>
            </w:pPr>
            <w:r w:rsidRPr="001025E3">
              <w:t>79%</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03DA8C" w14:textId="77777777" w:rsidR="00D92F85" w:rsidRPr="001025E3" w:rsidRDefault="00D92F85" w:rsidP="00E4231B">
            <w:pPr>
              <w:spacing w:before="60" w:after="60"/>
            </w:pPr>
            <w:r w:rsidRPr="001025E3">
              <w:t>76%</w:t>
            </w:r>
          </w:p>
        </w:tc>
      </w:tr>
      <w:tr w:rsidR="00D92F85" w:rsidRPr="001025E3" w14:paraId="4B22AC5E"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2F1830" w14:textId="77777777" w:rsidR="00D92F85" w:rsidRPr="001025E3" w:rsidRDefault="00D92F85" w:rsidP="00E4231B">
            <w:pPr>
              <w:spacing w:before="60" w:after="60"/>
            </w:pPr>
            <w:r w:rsidRPr="001025E3">
              <w:t>Sugar flow ethanol (no biogas from rinsing, lignite as process fuel in CHP plant (*))</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BFC214" w14:textId="77777777" w:rsidR="00D92F85" w:rsidRPr="001025E3" w:rsidRDefault="00D92F85" w:rsidP="00E4231B">
            <w:pPr>
              <w:spacing w:before="60" w:after="60"/>
            </w:pPr>
            <w:r w:rsidRPr="001025E3">
              <w:t>58%</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854E89" w14:textId="77777777" w:rsidR="00D92F85" w:rsidRPr="001025E3" w:rsidRDefault="00D92F85" w:rsidP="00E4231B">
            <w:pPr>
              <w:spacing w:before="60" w:after="60"/>
            </w:pPr>
            <w:r w:rsidRPr="001025E3">
              <w:t>47%</w:t>
            </w:r>
          </w:p>
        </w:tc>
      </w:tr>
      <w:tr w:rsidR="00D92F85" w:rsidRPr="001025E3" w14:paraId="6ECDC7B5"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3B80BF" w14:textId="77777777" w:rsidR="00D92F85" w:rsidRPr="001025E3" w:rsidRDefault="00D92F85" w:rsidP="00E4231B">
            <w:pPr>
              <w:spacing w:before="60" w:after="60"/>
            </w:pPr>
            <w:r w:rsidRPr="001025E3">
              <w:t>Sugar flow ethanol (with biogas from rinsing, lignite as process fuel in CHP plant (*))</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C6D6C2" w14:textId="77777777" w:rsidR="00D92F85" w:rsidRPr="001025E3" w:rsidRDefault="00D92F85" w:rsidP="00E4231B">
            <w:pPr>
              <w:spacing w:before="60" w:after="60"/>
            </w:pPr>
            <w:r w:rsidRPr="001025E3">
              <w:t>71%</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29B33C" w14:textId="77777777" w:rsidR="00D92F85" w:rsidRPr="001025E3" w:rsidRDefault="00D92F85" w:rsidP="00E4231B">
            <w:pPr>
              <w:spacing w:before="60" w:after="60"/>
            </w:pPr>
            <w:r w:rsidRPr="001025E3">
              <w:t>64%</w:t>
            </w:r>
          </w:p>
        </w:tc>
      </w:tr>
      <w:tr w:rsidR="00D92F85" w:rsidRPr="001025E3" w14:paraId="6C9937DB"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734C75" w14:textId="77777777" w:rsidR="00D92F85" w:rsidRPr="001025E3" w:rsidRDefault="00D92F85" w:rsidP="00E4231B">
            <w:pPr>
              <w:spacing w:before="60" w:after="60"/>
            </w:pPr>
            <w:r w:rsidRPr="001025E3">
              <w:t>Maize ethanol (natural gas as process fuel in conventional boiler)</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491F50" w14:textId="77777777" w:rsidR="00D92F85" w:rsidRPr="001025E3" w:rsidRDefault="00D92F85" w:rsidP="00E4231B">
            <w:pPr>
              <w:spacing w:before="60" w:after="60"/>
            </w:pPr>
            <w:r w:rsidRPr="001025E3">
              <w:t>48%</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430EBE" w14:textId="77777777" w:rsidR="00D92F85" w:rsidRPr="001025E3" w:rsidRDefault="00D92F85" w:rsidP="00E4231B">
            <w:pPr>
              <w:spacing w:before="60" w:after="60"/>
            </w:pPr>
            <w:r w:rsidRPr="001025E3">
              <w:t>40%</w:t>
            </w:r>
          </w:p>
        </w:tc>
      </w:tr>
      <w:tr w:rsidR="00D92F85" w:rsidRPr="001025E3" w14:paraId="55FDA2CD"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00CC89" w14:textId="77777777" w:rsidR="00D92F85" w:rsidRPr="001025E3" w:rsidRDefault="00D92F85" w:rsidP="00E4231B">
            <w:pPr>
              <w:spacing w:before="60" w:after="60"/>
            </w:pPr>
            <w:r w:rsidRPr="001025E3">
              <w:lastRenderedPageBreak/>
              <w:t>Maize ethanol (natural gas as process fuel in CHP plant (*))</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B386E7" w14:textId="77777777" w:rsidR="00D92F85" w:rsidRPr="001025E3" w:rsidRDefault="00D92F85" w:rsidP="00E4231B">
            <w:pPr>
              <w:spacing w:before="60" w:after="60"/>
            </w:pPr>
            <w:r w:rsidRPr="001025E3">
              <w:t>55%</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4B0B4F" w14:textId="77777777" w:rsidR="00D92F85" w:rsidRPr="001025E3" w:rsidRDefault="00D92F85" w:rsidP="00E4231B">
            <w:pPr>
              <w:spacing w:before="60" w:after="60"/>
            </w:pPr>
            <w:r w:rsidRPr="001025E3">
              <w:t>48%</w:t>
            </w:r>
          </w:p>
        </w:tc>
      </w:tr>
      <w:tr w:rsidR="00D92F85" w:rsidRPr="001025E3" w14:paraId="2584FF81"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5B68C9" w14:textId="77777777" w:rsidR="00D92F85" w:rsidRPr="001025E3" w:rsidRDefault="00D92F85" w:rsidP="00E4231B">
            <w:pPr>
              <w:spacing w:before="60" w:after="60"/>
            </w:pPr>
            <w:r w:rsidRPr="001025E3">
              <w:t>Maize ethanol (lignite as process fuel in CHP plant (*))</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CFF0D1" w14:textId="77777777" w:rsidR="00D92F85" w:rsidRPr="001025E3" w:rsidRDefault="00D92F85" w:rsidP="00E4231B">
            <w:pPr>
              <w:spacing w:before="60" w:after="60"/>
            </w:pPr>
            <w:r w:rsidRPr="001025E3">
              <w:t>40%</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5636E7" w14:textId="77777777" w:rsidR="00D92F85" w:rsidRPr="001025E3" w:rsidRDefault="00D92F85" w:rsidP="00E4231B">
            <w:pPr>
              <w:spacing w:before="60" w:after="60"/>
            </w:pPr>
            <w:r w:rsidRPr="001025E3">
              <w:t>28%</w:t>
            </w:r>
          </w:p>
        </w:tc>
      </w:tr>
      <w:tr w:rsidR="00D92F85" w:rsidRPr="001025E3" w14:paraId="6662437D"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4ACB8E" w14:textId="77777777" w:rsidR="00D92F85" w:rsidRPr="001025E3" w:rsidRDefault="00D92F85" w:rsidP="00E4231B">
            <w:pPr>
              <w:spacing w:before="60" w:after="60"/>
            </w:pPr>
            <w:r w:rsidRPr="001025E3">
              <w:t>Maize ethanol (forest residues as process fuel in CHP plant (*))</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7002AB" w14:textId="77777777" w:rsidR="00D92F85" w:rsidRPr="001025E3" w:rsidRDefault="00D92F85" w:rsidP="00E4231B">
            <w:pPr>
              <w:spacing w:before="60" w:after="60"/>
            </w:pPr>
            <w:r w:rsidRPr="001025E3">
              <w:t>69%</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232C2B" w14:textId="77777777" w:rsidR="00D92F85" w:rsidRPr="001025E3" w:rsidRDefault="00D92F85" w:rsidP="00E4231B">
            <w:pPr>
              <w:spacing w:before="60" w:after="60"/>
            </w:pPr>
            <w:r w:rsidRPr="001025E3">
              <w:t>68%</w:t>
            </w:r>
          </w:p>
        </w:tc>
      </w:tr>
      <w:tr w:rsidR="00D92F85" w:rsidRPr="001025E3" w14:paraId="1BC4897B"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C3F264" w14:textId="77777777" w:rsidR="00D92F85" w:rsidRPr="001025E3" w:rsidRDefault="00D92F85" w:rsidP="00E4231B">
            <w:pPr>
              <w:spacing w:before="60" w:after="60"/>
            </w:pPr>
            <w:r w:rsidRPr="001025E3">
              <w:t>Ethanol of cereals other than maize (natural gas as process fuel in conventional boiler)</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36DA52" w14:textId="77777777" w:rsidR="00D92F85" w:rsidRPr="001025E3" w:rsidRDefault="00D92F85" w:rsidP="00E4231B">
            <w:pPr>
              <w:spacing w:before="60" w:after="60"/>
            </w:pPr>
            <w:r w:rsidRPr="001025E3">
              <w:t>47%</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623628" w14:textId="77777777" w:rsidR="00D92F85" w:rsidRPr="001025E3" w:rsidRDefault="00D92F85" w:rsidP="00E4231B">
            <w:pPr>
              <w:spacing w:before="60" w:after="60"/>
            </w:pPr>
            <w:r w:rsidRPr="001025E3">
              <w:t>38%</w:t>
            </w:r>
          </w:p>
        </w:tc>
      </w:tr>
      <w:tr w:rsidR="00D92F85" w:rsidRPr="001025E3" w14:paraId="54EFB259"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DAEB34" w14:textId="77777777" w:rsidR="00D92F85" w:rsidRPr="001025E3" w:rsidRDefault="00D92F85" w:rsidP="00E4231B">
            <w:pPr>
              <w:spacing w:before="60" w:after="60"/>
            </w:pPr>
            <w:r w:rsidRPr="001025E3">
              <w:t>Ethanol of cereals other than maize (natural gas as process fuel in CHP plant (*))</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7E1A95" w14:textId="77777777" w:rsidR="00D92F85" w:rsidRPr="001025E3" w:rsidRDefault="00D92F85" w:rsidP="00E4231B">
            <w:pPr>
              <w:spacing w:before="60" w:after="60"/>
            </w:pPr>
            <w:r w:rsidRPr="001025E3">
              <w:t>53%</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CEA72A" w14:textId="77777777" w:rsidR="00D92F85" w:rsidRPr="001025E3" w:rsidRDefault="00D92F85" w:rsidP="00E4231B">
            <w:pPr>
              <w:spacing w:before="60" w:after="60"/>
            </w:pPr>
            <w:r w:rsidRPr="001025E3">
              <w:t>46%</w:t>
            </w:r>
          </w:p>
        </w:tc>
      </w:tr>
      <w:tr w:rsidR="00D92F85" w:rsidRPr="001025E3" w14:paraId="1509449F"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99F41A" w14:textId="77777777" w:rsidR="00D92F85" w:rsidRPr="001025E3" w:rsidRDefault="00D92F85" w:rsidP="00E4231B">
            <w:pPr>
              <w:spacing w:before="60" w:after="60"/>
            </w:pPr>
            <w:r w:rsidRPr="001025E3">
              <w:t>Ethanol of cereals other than maize (lignite as process fuel in CHP plant (*))</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362EE9" w14:textId="77777777" w:rsidR="00D92F85" w:rsidRPr="001025E3" w:rsidRDefault="00D92F85" w:rsidP="00E4231B">
            <w:pPr>
              <w:spacing w:before="60" w:after="60"/>
            </w:pPr>
            <w:r w:rsidRPr="001025E3">
              <w:t>37%</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B27396" w14:textId="77777777" w:rsidR="00D92F85" w:rsidRPr="001025E3" w:rsidRDefault="00D92F85" w:rsidP="00E4231B">
            <w:pPr>
              <w:spacing w:before="60" w:after="60"/>
            </w:pPr>
            <w:r w:rsidRPr="001025E3">
              <w:t>24%</w:t>
            </w:r>
          </w:p>
        </w:tc>
      </w:tr>
      <w:tr w:rsidR="00D92F85" w:rsidRPr="001025E3" w14:paraId="4EAAFEE4"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9A3672" w14:textId="77777777" w:rsidR="00D92F85" w:rsidRPr="001025E3" w:rsidRDefault="00D92F85" w:rsidP="00E4231B">
            <w:pPr>
              <w:spacing w:before="60" w:after="60"/>
            </w:pPr>
            <w:r w:rsidRPr="001025E3">
              <w:t>Ethanol of cereals other than maize (forest residues as process fuel in CHP plant (*))</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276D1B" w14:textId="77777777" w:rsidR="00D92F85" w:rsidRPr="001025E3" w:rsidRDefault="00D92F85" w:rsidP="00E4231B">
            <w:pPr>
              <w:spacing w:before="60" w:after="60"/>
            </w:pPr>
            <w:r w:rsidRPr="001025E3">
              <w:t>67%</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919FC4" w14:textId="77777777" w:rsidR="00D92F85" w:rsidRPr="001025E3" w:rsidRDefault="00D92F85" w:rsidP="00E4231B">
            <w:pPr>
              <w:spacing w:before="60" w:after="60"/>
            </w:pPr>
            <w:r w:rsidRPr="001025E3">
              <w:t>67%</w:t>
            </w:r>
          </w:p>
        </w:tc>
      </w:tr>
      <w:tr w:rsidR="00D92F85" w:rsidRPr="001025E3" w14:paraId="301478DA"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013EC2" w14:textId="77777777" w:rsidR="00D92F85" w:rsidRPr="001025E3" w:rsidRDefault="00D92F85" w:rsidP="00E4231B">
            <w:pPr>
              <w:spacing w:before="60" w:after="60"/>
            </w:pPr>
            <w:r w:rsidRPr="001025E3">
              <w:t>Sugar irritant ethanol</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D1485A" w14:textId="77777777" w:rsidR="00D92F85" w:rsidRPr="001025E3" w:rsidRDefault="00D92F85" w:rsidP="00E4231B">
            <w:pPr>
              <w:spacing w:before="60" w:after="60"/>
            </w:pPr>
            <w:r w:rsidRPr="001025E3">
              <w:t>70%</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D1A785" w14:textId="77777777" w:rsidR="00D92F85" w:rsidRPr="001025E3" w:rsidRDefault="00D92F85" w:rsidP="00E4231B">
            <w:pPr>
              <w:spacing w:before="60" w:after="60"/>
            </w:pPr>
            <w:r w:rsidRPr="001025E3">
              <w:t>70%</w:t>
            </w:r>
          </w:p>
        </w:tc>
      </w:tr>
      <w:tr w:rsidR="00D92F85" w:rsidRPr="001025E3" w14:paraId="052A8ACC"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6D0D60" w14:textId="77777777" w:rsidR="00D92F85" w:rsidRPr="001025E3" w:rsidRDefault="00D92F85" w:rsidP="00E4231B">
            <w:pPr>
              <w:spacing w:before="60" w:after="60"/>
            </w:pPr>
            <w:r w:rsidRPr="001025E3">
              <w:t>The part of renewable sources of ethyl-tertiary-butyl ether (ETBE)</w:t>
            </w:r>
          </w:p>
        </w:tc>
        <w:tc>
          <w:tcPr>
            <w:tcW w:w="6120"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A6EEF9" w14:textId="77777777" w:rsidR="00D92F85" w:rsidRPr="001025E3" w:rsidRDefault="00D92F85" w:rsidP="00E4231B">
            <w:pPr>
              <w:spacing w:before="60" w:after="60"/>
            </w:pPr>
            <w:r w:rsidRPr="001025E3">
              <w:t>Equal to the chain used for ethanol production</w:t>
            </w:r>
          </w:p>
        </w:tc>
      </w:tr>
      <w:tr w:rsidR="00D92F85" w:rsidRPr="001025E3" w14:paraId="3953D2E4"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1B5A66" w14:textId="77777777" w:rsidR="00D92F85" w:rsidRPr="001025E3" w:rsidRDefault="00D92F85" w:rsidP="00E4231B">
            <w:pPr>
              <w:spacing w:before="60" w:after="60"/>
            </w:pPr>
            <w:r w:rsidRPr="001025E3">
              <w:t>The part of renewable sources of amyl-</w:t>
            </w:r>
            <w:proofErr w:type="spellStart"/>
            <w:r w:rsidRPr="001025E3">
              <w:t>tertiair</w:t>
            </w:r>
            <w:proofErr w:type="spellEnd"/>
            <w:r w:rsidRPr="001025E3">
              <w:t>-ethyl ether (TAEE)</w:t>
            </w:r>
          </w:p>
        </w:tc>
        <w:tc>
          <w:tcPr>
            <w:tcW w:w="6120"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67CDED" w14:textId="77777777" w:rsidR="00D92F85" w:rsidRPr="001025E3" w:rsidRDefault="00D92F85" w:rsidP="00E4231B">
            <w:pPr>
              <w:spacing w:before="60" w:after="60"/>
            </w:pPr>
            <w:r w:rsidRPr="001025E3">
              <w:t>Equal to the chain used for ethanol production</w:t>
            </w:r>
          </w:p>
        </w:tc>
      </w:tr>
      <w:tr w:rsidR="00D92F85" w:rsidRPr="001025E3" w14:paraId="1953EAB6"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CE4DD7" w14:textId="77777777" w:rsidR="00D92F85" w:rsidRPr="001025E3" w:rsidRDefault="00D92F85" w:rsidP="00E4231B">
            <w:pPr>
              <w:spacing w:before="60" w:after="60"/>
            </w:pPr>
            <w:r w:rsidRPr="001025E3">
              <w:t>Oilseed rape biodiesel</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8D2938" w14:textId="77777777" w:rsidR="00D92F85" w:rsidRPr="001025E3" w:rsidRDefault="00D92F85" w:rsidP="00E4231B">
            <w:pPr>
              <w:spacing w:before="60" w:after="60"/>
            </w:pPr>
            <w:r w:rsidRPr="001025E3">
              <w:t>52%</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730357" w14:textId="77777777" w:rsidR="00D92F85" w:rsidRPr="001025E3" w:rsidRDefault="00D92F85" w:rsidP="00E4231B">
            <w:pPr>
              <w:spacing w:before="60" w:after="60"/>
            </w:pPr>
            <w:r w:rsidRPr="001025E3">
              <w:t>47%</w:t>
            </w:r>
          </w:p>
        </w:tc>
      </w:tr>
      <w:tr w:rsidR="00D92F85" w:rsidRPr="001025E3" w14:paraId="5EF6F847"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60143F" w14:textId="77777777" w:rsidR="00D92F85" w:rsidRPr="001025E3" w:rsidRDefault="00D92F85" w:rsidP="00E4231B">
            <w:pPr>
              <w:spacing w:before="60" w:after="60"/>
            </w:pPr>
            <w:r w:rsidRPr="001025E3">
              <w:t>Sunflower biodiesel</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F57D57" w14:textId="77777777" w:rsidR="00D92F85" w:rsidRPr="001025E3" w:rsidRDefault="00D92F85" w:rsidP="00E4231B">
            <w:pPr>
              <w:spacing w:before="60" w:after="60"/>
            </w:pPr>
            <w:r w:rsidRPr="001025E3">
              <w:t>57%</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D6653E" w14:textId="77777777" w:rsidR="00D92F85" w:rsidRPr="001025E3" w:rsidRDefault="00D92F85" w:rsidP="00E4231B">
            <w:pPr>
              <w:spacing w:before="60" w:after="60"/>
            </w:pPr>
            <w:r w:rsidRPr="001025E3">
              <w:t>52%</w:t>
            </w:r>
          </w:p>
        </w:tc>
      </w:tr>
      <w:tr w:rsidR="00D92F85" w:rsidRPr="001025E3" w14:paraId="1DE544C8"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9FA644" w14:textId="77777777" w:rsidR="00D92F85" w:rsidRPr="001025E3" w:rsidRDefault="00D92F85" w:rsidP="00E4231B">
            <w:pPr>
              <w:spacing w:before="60" w:after="60"/>
            </w:pPr>
            <w:r w:rsidRPr="001025E3">
              <w:t>Soybean biodiesel</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BA5CD0" w14:textId="77777777" w:rsidR="00D92F85" w:rsidRPr="001025E3" w:rsidRDefault="00D92F85" w:rsidP="00E4231B">
            <w:pPr>
              <w:spacing w:before="60" w:after="60"/>
            </w:pPr>
            <w:r w:rsidRPr="001025E3">
              <w:t>55%</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8776CC" w14:textId="77777777" w:rsidR="00D92F85" w:rsidRPr="001025E3" w:rsidRDefault="00D92F85" w:rsidP="00E4231B">
            <w:pPr>
              <w:spacing w:before="60" w:after="60"/>
            </w:pPr>
            <w:r w:rsidRPr="001025E3">
              <w:t>50%</w:t>
            </w:r>
          </w:p>
        </w:tc>
      </w:tr>
      <w:tr w:rsidR="00D92F85" w:rsidRPr="001025E3" w14:paraId="7FCC669F"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8C69DE" w14:textId="77777777" w:rsidR="00D92F85" w:rsidRPr="001025E3" w:rsidRDefault="00D92F85" w:rsidP="00E4231B">
            <w:pPr>
              <w:spacing w:before="60" w:after="60"/>
            </w:pPr>
            <w:r w:rsidRPr="001025E3">
              <w:t>Palm oil biodiesel (open effluent pond)</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C67936" w14:textId="77777777" w:rsidR="00D92F85" w:rsidRPr="001025E3" w:rsidRDefault="00D92F85" w:rsidP="00E4231B">
            <w:pPr>
              <w:spacing w:before="60" w:after="60"/>
            </w:pPr>
            <w:r w:rsidRPr="001025E3">
              <w:t>32%</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24E75C" w14:textId="77777777" w:rsidR="00D92F85" w:rsidRPr="001025E3" w:rsidRDefault="00D92F85" w:rsidP="00E4231B">
            <w:pPr>
              <w:spacing w:before="60" w:after="60"/>
            </w:pPr>
            <w:r w:rsidRPr="001025E3">
              <w:t>19%</w:t>
            </w:r>
          </w:p>
        </w:tc>
      </w:tr>
      <w:tr w:rsidR="00D92F85" w:rsidRPr="001025E3" w14:paraId="07B67B41"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89D66D" w14:textId="77777777" w:rsidR="00D92F85" w:rsidRPr="001025E3" w:rsidRDefault="00D92F85" w:rsidP="00E4231B">
            <w:pPr>
              <w:spacing w:before="60" w:after="60"/>
            </w:pPr>
            <w:r w:rsidRPr="001025E3">
              <w:lastRenderedPageBreak/>
              <w:t>Palm oil biodiesel (process with methane capture at oil plant)</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F3F1EF" w14:textId="77777777" w:rsidR="00D92F85" w:rsidRPr="001025E3" w:rsidRDefault="00D92F85" w:rsidP="00E4231B">
            <w:pPr>
              <w:spacing w:before="60" w:after="60"/>
            </w:pPr>
            <w:r w:rsidRPr="001025E3">
              <w:t>51%</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952B9A" w14:textId="77777777" w:rsidR="00D92F85" w:rsidRPr="001025E3" w:rsidRDefault="00D92F85" w:rsidP="00E4231B">
            <w:pPr>
              <w:spacing w:before="60" w:after="60"/>
            </w:pPr>
            <w:r w:rsidRPr="001025E3">
              <w:t>45%</w:t>
            </w:r>
          </w:p>
        </w:tc>
      </w:tr>
      <w:tr w:rsidR="00D92F85" w:rsidRPr="001025E3" w14:paraId="25A02153"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A32AF3" w14:textId="77777777" w:rsidR="00D92F85" w:rsidRPr="001025E3" w:rsidRDefault="00D92F85" w:rsidP="00E4231B">
            <w:pPr>
              <w:spacing w:before="60" w:after="60"/>
            </w:pPr>
            <w:r w:rsidRPr="001025E3">
              <w:t>Biodiesel from finished baking and roasting oil</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B3B146" w14:textId="77777777" w:rsidR="00D92F85" w:rsidRPr="001025E3" w:rsidRDefault="00D92F85" w:rsidP="00E4231B">
            <w:pPr>
              <w:spacing w:before="60" w:after="60"/>
            </w:pPr>
            <w:r w:rsidRPr="001025E3">
              <w:t>88%</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A4B428" w14:textId="77777777" w:rsidR="00D92F85" w:rsidRPr="001025E3" w:rsidRDefault="00D92F85" w:rsidP="00E4231B">
            <w:pPr>
              <w:spacing w:before="60" w:after="60"/>
            </w:pPr>
            <w:r w:rsidRPr="001025E3">
              <w:t>84%</w:t>
            </w:r>
          </w:p>
        </w:tc>
      </w:tr>
      <w:tr w:rsidR="00D92F85" w:rsidRPr="001025E3" w14:paraId="1B001D0D"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2B28E0" w14:textId="77777777" w:rsidR="00D92F85" w:rsidRPr="001025E3" w:rsidRDefault="00D92F85" w:rsidP="00E4231B">
            <w:pPr>
              <w:spacing w:before="60" w:after="60"/>
            </w:pPr>
            <w:r w:rsidRPr="001025E3">
              <w:t>Animal fat biodiesel (**)</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CBC3F0" w14:textId="77777777" w:rsidR="00D92F85" w:rsidRPr="001025E3" w:rsidRDefault="00D92F85" w:rsidP="00E4231B">
            <w:pPr>
              <w:spacing w:before="60" w:after="60"/>
            </w:pPr>
            <w:r w:rsidRPr="001025E3">
              <w:t>84%</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288842" w14:textId="77777777" w:rsidR="00D92F85" w:rsidRPr="001025E3" w:rsidRDefault="00D92F85" w:rsidP="00E4231B">
            <w:pPr>
              <w:spacing w:before="60" w:after="60"/>
            </w:pPr>
            <w:r w:rsidRPr="001025E3">
              <w:t>78%</w:t>
            </w:r>
          </w:p>
        </w:tc>
      </w:tr>
      <w:tr w:rsidR="00D92F85" w:rsidRPr="001025E3" w14:paraId="6DC7D727"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6743BA" w14:textId="77777777" w:rsidR="00D92F85" w:rsidRPr="001025E3" w:rsidRDefault="00D92F85" w:rsidP="00E4231B">
            <w:pPr>
              <w:spacing w:before="60" w:after="60"/>
            </w:pPr>
            <w:r w:rsidRPr="001025E3">
              <w:t>Hydrotreated vegetable oil from rape seed</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9E25C4" w14:textId="77777777" w:rsidR="00D92F85" w:rsidRPr="001025E3" w:rsidRDefault="00D92F85" w:rsidP="00E4231B">
            <w:pPr>
              <w:spacing w:before="60" w:after="60"/>
            </w:pPr>
            <w:r w:rsidRPr="001025E3">
              <w:t>51%</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1B98F5" w14:textId="77777777" w:rsidR="00D92F85" w:rsidRPr="001025E3" w:rsidRDefault="00D92F85" w:rsidP="00E4231B">
            <w:pPr>
              <w:spacing w:before="60" w:after="60"/>
            </w:pPr>
            <w:r w:rsidRPr="001025E3">
              <w:t>47%</w:t>
            </w:r>
          </w:p>
        </w:tc>
      </w:tr>
      <w:tr w:rsidR="00D92F85" w:rsidRPr="001025E3" w14:paraId="501DE8D1"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95DF97" w14:textId="77777777" w:rsidR="00D92F85" w:rsidRPr="001025E3" w:rsidRDefault="00D92F85" w:rsidP="00E4231B">
            <w:pPr>
              <w:spacing w:before="60" w:after="60"/>
            </w:pPr>
            <w:r w:rsidRPr="001025E3">
              <w:t>Hydrotreated vegetable oil from sunflowers</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AF7766" w14:textId="77777777" w:rsidR="00D92F85" w:rsidRPr="001025E3" w:rsidRDefault="00D92F85" w:rsidP="00E4231B">
            <w:pPr>
              <w:spacing w:before="60" w:after="60"/>
            </w:pPr>
            <w:r w:rsidRPr="001025E3">
              <w:t>58%</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847234" w14:textId="77777777" w:rsidR="00D92F85" w:rsidRPr="001025E3" w:rsidRDefault="00D92F85" w:rsidP="00E4231B">
            <w:pPr>
              <w:spacing w:before="60" w:after="60"/>
            </w:pPr>
            <w:r w:rsidRPr="001025E3">
              <w:t>54%</w:t>
            </w:r>
          </w:p>
        </w:tc>
      </w:tr>
      <w:tr w:rsidR="00D92F85" w:rsidRPr="001025E3" w14:paraId="43C1E1A7"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796F0C" w14:textId="77777777" w:rsidR="00D92F85" w:rsidRPr="001025E3" w:rsidRDefault="00D92F85" w:rsidP="00E4231B">
            <w:pPr>
              <w:spacing w:before="60" w:after="60"/>
            </w:pPr>
            <w:r w:rsidRPr="001025E3">
              <w:t>Hydrotreated vegetable oil from soya beans</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A5E006" w14:textId="77777777" w:rsidR="00D92F85" w:rsidRPr="001025E3" w:rsidRDefault="00D92F85" w:rsidP="00E4231B">
            <w:pPr>
              <w:spacing w:before="60" w:after="60"/>
            </w:pPr>
            <w:r w:rsidRPr="001025E3">
              <w:t>55%</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9016A7" w14:textId="77777777" w:rsidR="00D92F85" w:rsidRPr="001025E3" w:rsidRDefault="00D92F85" w:rsidP="00E4231B">
            <w:pPr>
              <w:spacing w:before="60" w:after="60"/>
            </w:pPr>
            <w:r w:rsidRPr="001025E3">
              <w:t>51%</w:t>
            </w:r>
          </w:p>
        </w:tc>
      </w:tr>
      <w:tr w:rsidR="00D92F85" w:rsidRPr="001025E3" w14:paraId="49C77A33"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FAAD77" w14:textId="77777777" w:rsidR="00D92F85" w:rsidRPr="001025E3" w:rsidRDefault="00D92F85" w:rsidP="00E4231B">
            <w:pPr>
              <w:spacing w:before="60" w:after="60"/>
            </w:pPr>
            <w:r w:rsidRPr="001025E3">
              <w:t>Hydrotreated vegetable oil from palm oil (open effluent pond)</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DD9A5A" w14:textId="77777777" w:rsidR="00D92F85" w:rsidRPr="001025E3" w:rsidRDefault="00D92F85" w:rsidP="00E4231B">
            <w:pPr>
              <w:spacing w:before="60" w:after="60"/>
            </w:pPr>
            <w:r w:rsidRPr="001025E3">
              <w:t>34%</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774CBB" w14:textId="77777777" w:rsidR="00D92F85" w:rsidRPr="001025E3" w:rsidRDefault="00D92F85" w:rsidP="00E4231B">
            <w:pPr>
              <w:spacing w:before="60" w:after="60"/>
            </w:pPr>
            <w:r w:rsidRPr="001025E3">
              <w:t>22%</w:t>
            </w:r>
          </w:p>
        </w:tc>
      </w:tr>
      <w:tr w:rsidR="00D92F85" w:rsidRPr="001025E3" w14:paraId="7F8B5A98"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A7CF52" w14:textId="77777777" w:rsidR="00D92F85" w:rsidRPr="001025E3" w:rsidRDefault="00D92F85" w:rsidP="00E4231B">
            <w:pPr>
              <w:spacing w:before="60" w:after="60"/>
            </w:pPr>
            <w:r w:rsidRPr="001025E3">
              <w:t>Hydrotreated vegetable oil from palm oil (process with methane capture at oil plant)</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C939A2" w14:textId="77777777" w:rsidR="00D92F85" w:rsidRPr="001025E3" w:rsidRDefault="00D92F85" w:rsidP="00E4231B">
            <w:pPr>
              <w:spacing w:before="60" w:after="60"/>
            </w:pPr>
            <w:r w:rsidRPr="001025E3">
              <w:t>53%</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B4C236" w14:textId="77777777" w:rsidR="00D92F85" w:rsidRPr="001025E3" w:rsidRDefault="00D92F85" w:rsidP="00E4231B">
            <w:pPr>
              <w:spacing w:before="60" w:after="60"/>
            </w:pPr>
            <w:r w:rsidRPr="001025E3">
              <w:t>49%</w:t>
            </w:r>
          </w:p>
        </w:tc>
      </w:tr>
      <w:tr w:rsidR="00D92F85" w:rsidRPr="001025E3" w14:paraId="156C3C16"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1F7647" w14:textId="77777777" w:rsidR="00D92F85" w:rsidRPr="001025E3" w:rsidRDefault="00D92F85" w:rsidP="00E4231B">
            <w:pPr>
              <w:spacing w:before="60" w:after="60"/>
            </w:pPr>
            <w:r w:rsidRPr="001025E3">
              <w:t>Hydrotreated oil from used cooking and frying oil</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093B69" w14:textId="77777777" w:rsidR="00D92F85" w:rsidRPr="001025E3" w:rsidRDefault="00D92F85" w:rsidP="00E4231B">
            <w:pPr>
              <w:spacing w:before="60" w:after="60"/>
            </w:pPr>
            <w:r w:rsidRPr="001025E3">
              <w:t>87%</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391F22" w14:textId="77777777" w:rsidR="00D92F85" w:rsidRPr="001025E3" w:rsidRDefault="00D92F85" w:rsidP="00E4231B">
            <w:pPr>
              <w:spacing w:before="60" w:after="60"/>
            </w:pPr>
            <w:r w:rsidRPr="001025E3">
              <w:t>83%</w:t>
            </w:r>
          </w:p>
        </w:tc>
      </w:tr>
      <w:tr w:rsidR="00D92F85" w:rsidRPr="001025E3" w14:paraId="5F82B885"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49DE92" w14:textId="77777777" w:rsidR="00D92F85" w:rsidRPr="001025E3" w:rsidRDefault="00D92F85" w:rsidP="00E4231B">
            <w:pPr>
              <w:spacing w:before="60" w:after="60"/>
            </w:pPr>
            <w:r w:rsidRPr="001025E3">
              <w:t>Hydrotreated animal fat oil (**)</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EC8B49" w14:textId="77777777" w:rsidR="00D92F85" w:rsidRPr="001025E3" w:rsidRDefault="00D92F85" w:rsidP="00E4231B">
            <w:pPr>
              <w:spacing w:before="60" w:after="60"/>
            </w:pPr>
            <w:r w:rsidRPr="001025E3">
              <w:t>83%</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A8604A" w14:textId="77777777" w:rsidR="00D92F85" w:rsidRPr="001025E3" w:rsidRDefault="00D92F85" w:rsidP="00E4231B">
            <w:pPr>
              <w:spacing w:before="60" w:after="60"/>
            </w:pPr>
            <w:r w:rsidRPr="001025E3">
              <w:t>77%</w:t>
            </w:r>
          </w:p>
        </w:tc>
      </w:tr>
      <w:tr w:rsidR="00D92F85" w:rsidRPr="001025E3" w14:paraId="2ACB688D"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EDA4A7" w14:textId="77777777" w:rsidR="00D92F85" w:rsidRPr="001025E3" w:rsidRDefault="00D92F85" w:rsidP="00E4231B">
            <w:pPr>
              <w:spacing w:before="60" w:after="60"/>
            </w:pPr>
            <w:r w:rsidRPr="001025E3">
              <w:t>Pure vegetable oil from rape seed</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D26872" w14:textId="77777777" w:rsidR="00D92F85" w:rsidRPr="001025E3" w:rsidRDefault="00D92F85" w:rsidP="00E4231B">
            <w:pPr>
              <w:spacing w:before="60" w:after="60"/>
            </w:pPr>
            <w:r w:rsidRPr="001025E3">
              <w:t>59%</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FDA5B8" w14:textId="77777777" w:rsidR="00D92F85" w:rsidRPr="001025E3" w:rsidRDefault="00D92F85" w:rsidP="00E4231B">
            <w:pPr>
              <w:spacing w:before="60" w:after="60"/>
            </w:pPr>
            <w:r w:rsidRPr="001025E3">
              <w:t>57%</w:t>
            </w:r>
          </w:p>
        </w:tc>
      </w:tr>
      <w:tr w:rsidR="00D92F85" w:rsidRPr="001025E3" w14:paraId="19873013"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76A17E" w14:textId="77777777" w:rsidR="00D92F85" w:rsidRPr="001025E3" w:rsidRDefault="00D92F85" w:rsidP="00E4231B">
            <w:pPr>
              <w:spacing w:before="60" w:after="60"/>
            </w:pPr>
            <w:r w:rsidRPr="001025E3">
              <w:t>Pure vegetable oil from sunflowers</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1E486C" w14:textId="77777777" w:rsidR="00D92F85" w:rsidRPr="001025E3" w:rsidRDefault="00D92F85" w:rsidP="00E4231B">
            <w:pPr>
              <w:spacing w:before="60" w:after="60"/>
            </w:pPr>
            <w:r w:rsidRPr="001025E3">
              <w:t>65%</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CD356B" w14:textId="77777777" w:rsidR="00D92F85" w:rsidRPr="001025E3" w:rsidRDefault="00D92F85" w:rsidP="00E4231B">
            <w:pPr>
              <w:spacing w:before="60" w:after="60"/>
            </w:pPr>
            <w:r w:rsidRPr="001025E3">
              <w:t>64%</w:t>
            </w:r>
          </w:p>
        </w:tc>
      </w:tr>
      <w:tr w:rsidR="00D92F85" w:rsidRPr="001025E3" w14:paraId="7E773FFB"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4C1973" w14:textId="77777777" w:rsidR="00D92F85" w:rsidRPr="001025E3" w:rsidRDefault="00D92F85" w:rsidP="00E4231B">
            <w:pPr>
              <w:spacing w:before="60" w:after="60"/>
            </w:pPr>
            <w:r w:rsidRPr="001025E3">
              <w:t>Pure vegetable oil from soybeans</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7934BB" w14:textId="77777777" w:rsidR="00D92F85" w:rsidRPr="001025E3" w:rsidRDefault="00D92F85" w:rsidP="00E4231B">
            <w:pPr>
              <w:spacing w:before="60" w:after="60"/>
            </w:pPr>
            <w:r w:rsidRPr="001025E3">
              <w:t>63%</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E8CFC4" w14:textId="77777777" w:rsidR="00D92F85" w:rsidRPr="001025E3" w:rsidRDefault="00D92F85" w:rsidP="00E4231B">
            <w:pPr>
              <w:spacing w:before="60" w:after="60"/>
            </w:pPr>
            <w:r w:rsidRPr="001025E3">
              <w:t>61%</w:t>
            </w:r>
          </w:p>
        </w:tc>
      </w:tr>
      <w:tr w:rsidR="00D92F85" w:rsidRPr="001025E3" w14:paraId="1818F6E0"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DE7FB7" w14:textId="77777777" w:rsidR="00D92F85" w:rsidRPr="001025E3" w:rsidRDefault="00D92F85" w:rsidP="00E4231B">
            <w:pPr>
              <w:spacing w:before="60" w:after="60"/>
            </w:pPr>
            <w:r w:rsidRPr="001025E3">
              <w:t>Pure vegetable oil from palm oil (open effluent pond)</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D65457" w14:textId="77777777" w:rsidR="00D92F85" w:rsidRPr="001025E3" w:rsidRDefault="00D92F85" w:rsidP="00E4231B">
            <w:pPr>
              <w:spacing w:before="60" w:after="60"/>
            </w:pPr>
            <w:r w:rsidRPr="001025E3">
              <w:t>40%</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6E64AD" w14:textId="77777777" w:rsidR="00D92F85" w:rsidRPr="001025E3" w:rsidRDefault="00D92F85" w:rsidP="00E4231B">
            <w:pPr>
              <w:spacing w:before="60" w:after="60"/>
            </w:pPr>
            <w:r w:rsidRPr="001025E3">
              <w:t>30%</w:t>
            </w:r>
          </w:p>
        </w:tc>
      </w:tr>
      <w:tr w:rsidR="00D92F85" w:rsidRPr="001025E3" w14:paraId="343DC602"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C3A16E" w14:textId="77777777" w:rsidR="00D92F85" w:rsidRPr="001025E3" w:rsidRDefault="00D92F85" w:rsidP="00E4231B">
            <w:pPr>
              <w:spacing w:before="60" w:after="60"/>
            </w:pPr>
            <w:r w:rsidRPr="001025E3">
              <w:t>Pure vegetable oil from palm oil (process with methane capture at oil plant)</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14B953" w14:textId="77777777" w:rsidR="00D92F85" w:rsidRPr="001025E3" w:rsidRDefault="00D92F85" w:rsidP="00E4231B">
            <w:pPr>
              <w:spacing w:before="60" w:after="60"/>
            </w:pPr>
            <w:r w:rsidRPr="001025E3">
              <w:t>59%</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16801F" w14:textId="77777777" w:rsidR="00D92F85" w:rsidRPr="001025E3" w:rsidRDefault="00D92F85" w:rsidP="00E4231B">
            <w:pPr>
              <w:spacing w:before="60" w:after="60"/>
            </w:pPr>
            <w:r w:rsidRPr="001025E3">
              <w:t>57%</w:t>
            </w:r>
          </w:p>
        </w:tc>
      </w:tr>
      <w:tr w:rsidR="00D92F85" w:rsidRPr="001025E3" w14:paraId="1C84F630"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E1FCAB" w14:textId="77777777" w:rsidR="00D92F85" w:rsidRPr="001025E3" w:rsidRDefault="00D92F85" w:rsidP="00E4231B">
            <w:pPr>
              <w:spacing w:before="60" w:after="60"/>
            </w:pPr>
            <w:r w:rsidRPr="001025E3">
              <w:t>Pure oil from finished baking and roasting oil</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A6F09B" w14:textId="77777777" w:rsidR="00D92F85" w:rsidRPr="001025E3" w:rsidRDefault="00D92F85" w:rsidP="00E4231B">
            <w:pPr>
              <w:spacing w:before="60" w:after="60"/>
            </w:pPr>
            <w:r w:rsidRPr="001025E3">
              <w:t>98%</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6944E5" w14:textId="77777777" w:rsidR="00D92F85" w:rsidRPr="001025E3" w:rsidRDefault="00D92F85" w:rsidP="00E4231B">
            <w:pPr>
              <w:spacing w:before="60" w:after="60"/>
            </w:pPr>
            <w:r w:rsidRPr="001025E3">
              <w:t>98%</w:t>
            </w:r>
          </w:p>
        </w:tc>
      </w:tr>
      <w:tr w:rsidR="00D92F85" w:rsidRPr="001025E3" w14:paraId="33780D64" w14:textId="77777777" w:rsidTr="00E4231B">
        <w:tc>
          <w:tcPr>
            <w:tcW w:w="14265" w:type="dxa"/>
            <w:gridSpan w:val="3"/>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85"/>
              <w:gridCol w:w="8719"/>
            </w:tblGrid>
            <w:tr w:rsidR="00D92F85" w:rsidRPr="001025E3" w14:paraId="61B8A569" w14:textId="77777777" w:rsidTr="00E4231B">
              <w:tc>
                <w:tcPr>
                  <w:tcW w:w="0" w:type="auto"/>
                  <w:shd w:val="clear" w:color="auto" w:fill="auto"/>
                  <w:hideMark/>
                </w:tcPr>
                <w:p w14:paraId="33E53F9E" w14:textId="77777777" w:rsidR="00D92F85" w:rsidRPr="001025E3" w:rsidRDefault="00D92F85" w:rsidP="00E4231B">
                  <w:pPr>
                    <w:spacing w:before="120"/>
                    <w:jc w:val="both"/>
                  </w:pPr>
                  <w:r w:rsidRPr="001025E3">
                    <w:lastRenderedPageBreak/>
                    <w:t>(*)</w:t>
                  </w:r>
                </w:p>
              </w:tc>
              <w:tc>
                <w:tcPr>
                  <w:tcW w:w="0" w:type="auto"/>
                  <w:shd w:val="clear" w:color="auto" w:fill="auto"/>
                  <w:hideMark/>
                </w:tcPr>
                <w:p w14:paraId="7CC6625E" w14:textId="77777777" w:rsidR="00D92F85" w:rsidRPr="001025E3" w:rsidRDefault="00D92F85" w:rsidP="00E4231B">
                  <w:pPr>
                    <w:spacing w:before="120"/>
                    <w:jc w:val="both"/>
                  </w:pPr>
                  <w:r w:rsidRPr="001025E3">
                    <w:t>Default values for processes using CHP only apply if all process heat comes from CHP.</w:t>
                  </w:r>
                </w:p>
              </w:tc>
            </w:tr>
            <w:tr w:rsidR="00D92F85" w:rsidRPr="001025E3" w14:paraId="1AE1FA82" w14:textId="77777777" w:rsidTr="00E4231B">
              <w:tc>
                <w:tcPr>
                  <w:tcW w:w="0" w:type="auto"/>
                  <w:shd w:val="clear" w:color="auto" w:fill="auto"/>
                  <w:hideMark/>
                </w:tcPr>
                <w:p w14:paraId="5B09F15F" w14:textId="77777777" w:rsidR="00D92F85" w:rsidRPr="001025E3" w:rsidRDefault="00D92F85" w:rsidP="00E4231B">
                  <w:pPr>
                    <w:spacing w:before="120"/>
                    <w:jc w:val="both"/>
                  </w:pPr>
                  <w:r w:rsidRPr="001025E3">
                    <w:t>(**)</w:t>
                  </w:r>
                </w:p>
              </w:tc>
              <w:tc>
                <w:tcPr>
                  <w:tcW w:w="0" w:type="auto"/>
                  <w:shd w:val="clear" w:color="auto" w:fill="auto"/>
                  <w:hideMark/>
                </w:tcPr>
                <w:p w14:paraId="277DA9A6" w14:textId="3F71AC26" w:rsidR="00D92F85" w:rsidRPr="001025E3" w:rsidRDefault="00D92F85" w:rsidP="00E4231B">
                  <w:pPr>
                    <w:spacing w:before="120"/>
                    <w:jc w:val="both"/>
                  </w:pPr>
                  <w:r w:rsidRPr="001025E3">
                    <w:t>Applies only to biofuels produced from animal by-products classified as Category 1 and Category 2 material in accordance with the Regulation (EC) No 1069/2009 of the European Parliament and of the Council</w:t>
                  </w:r>
                  <w:hyperlink r:id="rId113" w:anchor="ntr1-L_2018328NL.01014701-E0001" w:history="1">
                    <w:r w:rsidRPr="001025E3">
                      <w:rPr>
                        <w:color w:val="3366CC"/>
                      </w:rPr>
                      <w:t> </w:t>
                    </w:r>
                    <w:r w:rsidRPr="001025E3">
                      <w:rPr>
                        <w:vertAlign w:val="superscript"/>
                      </w:rPr>
                      <w:t>1</w:t>
                    </w:r>
                  </w:hyperlink>
                  <w:r w:rsidRPr="001025E3">
                    <w:t> and for which the hygienic emissions during melting are not taken into account</w:t>
                  </w:r>
                </w:p>
              </w:tc>
            </w:tr>
          </w:tbl>
          <w:p w14:paraId="6A53FF5A" w14:textId="77777777" w:rsidR="00D92F85" w:rsidRPr="001025E3" w:rsidRDefault="00D92F85" w:rsidP="00E4231B">
            <w:pPr>
              <w:spacing w:after="300"/>
              <w:rPr>
                <w:lang w:val="nl-BE" w:eastAsia="nl-BE"/>
              </w:rPr>
            </w:pPr>
          </w:p>
        </w:tc>
      </w:tr>
    </w:tbl>
    <w:p w14:paraId="1E8DF5ED" w14:textId="14622903" w:rsidR="00AA446F" w:rsidRPr="001025E3" w:rsidRDefault="00AA446F" w:rsidP="0072574A">
      <w:pPr>
        <w:tabs>
          <w:tab w:val="left" w:pos="2835"/>
        </w:tabs>
        <w:rPr>
          <w:lang w:val="nl-NL"/>
        </w:rPr>
      </w:pPr>
    </w:p>
    <w:p w14:paraId="5CFBCD90" w14:textId="77777777" w:rsidR="00D92F85" w:rsidRPr="001025E3" w:rsidRDefault="00D92F85" w:rsidP="00D92F85">
      <w:pPr>
        <w:pStyle w:val="Default"/>
        <w:rPr>
          <w:rFonts w:asciiTheme="minorHAnsi" w:hAnsiTheme="minorHAnsi" w:cs="Times New Roman"/>
          <w:color w:val="auto"/>
        </w:rPr>
      </w:pPr>
      <w:r w:rsidRPr="001025E3">
        <w:rPr>
          <w:rFonts w:asciiTheme="minorHAnsi" w:hAnsiTheme="minorHAnsi"/>
          <w:b/>
          <w:color w:val="auto"/>
        </w:rPr>
        <w:t>Part B.</w:t>
      </w:r>
      <w:r w:rsidRPr="001025E3">
        <w:rPr>
          <w:rFonts w:asciiTheme="minorHAnsi" w:hAnsiTheme="minorHAnsi"/>
          <w:color w:val="auto"/>
        </w:rPr>
        <w:t xml:space="preserve"> </w:t>
      </w:r>
      <w:r w:rsidRPr="001025E3">
        <w:rPr>
          <w:rFonts w:asciiTheme="minorHAnsi" w:hAnsiTheme="minorHAnsi"/>
          <w:i/>
          <w:color w:val="auto"/>
        </w:rPr>
        <w:t>Estimated typical and standard values for future biofuels which were not on the market in 2016 or only in negligible quantities, as far as they were produced without net carbon emissions from land use changes</w:t>
      </w:r>
    </w:p>
    <w:p w14:paraId="14CC1755" w14:textId="3FAAF498" w:rsidR="00D92F85" w:rsidRPr="001025E3" w:rsidRDefault="00D92F85" w:rsidP="0072574A">
      <w:pPr>
        <w:tabs>
          <w:tab w:val="left" w:pos="2835"/>
        </w:tabs>
        <w:rPr>
          <w:lang w:val="nl-NL"/>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708"/>
        <w:gridCol w:w="2318"/>
        <w:gridCol w:w="2318"/>
      </w:tblGrid>
      <w:tr w:rsidR="00D92F85" w:rsidRPr="001025E3" w14:paraId="4735D071"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1AE51D5" w14:textId="77777777" w:rsidR="00D92F85" w:rsidRPr="001025E3" w:rsidRDefault="00D92F85" w:rsidP="00E4231B">
            <w:pPr>
              <w:spacing w:before="60" w:after="60"/>
              <w:ind w:right="195"/>
              <w:jc w:val="center"/>
              <w:rPr>
                <w:b/>
                <w:bCs/>
              </w:rPr>
            </w:pPr>
            <w:r w:rsidRPr="001025E3">
              <w:rPr>
                <w:b/>
              </w:rPr>
              <w:t>Chain for the production of biofuels</w:t>
            </w:r>
          </w:p>
        </w:tc>
        <w:tc>
          <w:tcPr>
            <w:tcW w:w="3060"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785F6E1" w14:textId="77777777" w:rsidR="00D92F85" w:rsidRPr="001025E3" w:rsidRDefault="00D92F85" w:rsidP="00E4231B">
            <w:pPr>
              <w:spacing w:before="60" w:after="60"/>
              <w:ind w:right="195"/>
              <w:jc w:val="center"/>
              <w:rPr>
                <w:b/>
                <w:bCs/>
              </w:rPr>
            </w:pPr>
            <w:r w:rsidRPr="001025E3">
              <w:rPr>
                <w:b/>
              </w:rPr>
              <w:t>Greenhouse gas emission reductions – typical value</w:t>
            </w:r>
          </w:p>
        </w:tc>
        <w:tc>
          <w:tcPr>
            <w:tcW w:w="3060"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95CC673" w14:textId="77777777" w:rsidR="00D92F85" w:rsidRPr="001025E3" w:rsidRDefault="00D92F85" w:rsidP="00E4231B">
            <w:pPr>
              <w:spacing w:before="60" w:after="60"/>
              <w:ind w:right="195"/>
              <w:jc w:val="center"/>
              <w:rPr>
                <w:b/>
                <w:bCs/>
              </w:rPr>
            </w:pPr>
            <w:r w:rsidRPr="001025E3">
              <w:rPr>
                <w:b/>
              </w:rPr>
              <w:t>Greenhouse gas emission reductions – default value</w:t>
            </w:r>
          </w:p>
        </w:tc>
      </w:tr>
      <w:tr w:rsidR="00D92F85" w:rsidRPr="001025E3" w14:paraId="6288FB68"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68A4E66" w14:textId="77777777" w:rsidR="00D92F85" w:rsidRPr="001025E3" w:rsidRDefault="00D92F85" w:rsidP="00E4231B">
            <w:pPr>
              <w:spacing w:before="60" w:after="60"/>
            </w:pPr>
            <w:r w:rsidRPr="001025E3">
              <w:t>Ethanol from grain straw</w:t>
            </w:r>
          </w:p>
        </w:tc>
        <w:tc>
          <w:tcPr>
            <w:tcW w:w="3060"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2EE869B" w14:textId="77777777" w:rsidR="00D92F85" w:rsidRPr="001025E3" w:rsidRDefault="00D92F85" w:rsidP="00E4231B">
            <w:pPr>
              <w:spacing w:before="60" w:after="60"/>
            </w:pPr>
            <w:r w:rsidRPr="001025E3">
              <w:t>85%</w:t>
            </w:r>
          </w:p>
        </w:tc>
        <w:tc>
          <w:tcPr>
            <w:tcW w:w="3060"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3AEC35A" w14:textId="77777777" w:rsidR="00D92F85" w:rsidRPr="001025E3" w:rsidRDefault="00D92F85" w:rsidP="00E4231B">
            <w:pPr>
              <w:spacing w:before="60" w:after="60"/>
            </w:pPr>
            <w:r w:rsidRPr="001025E3">
              <w:t>83%</w:t>
            </w:r>
          </w:p>
        </w:tc>
      </w:tr>
      <w:tr w:rsidR="00D92F85" w:rsidRPr="001025E3" w14:paraId="3EF1C8C3"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C21A8F6" w14:textId="77777777" w:rsidR="00D92F85" w:rsidRPr="001025E3" w:rsidRDefault="00D92F85" w:rsidP="00E4231B">
            <w:pPr>
              <w:spacing w:before="60" w:after="60"/>
            </w:pPr>
            <w:r w:rsidRPr="001025E3">
              <w:t>Fischer-</w:t>
            </w:r>
            <w:proofErr w:type="spellStart"/>
            <w:r w:rsidRPr="001025E3">
              <w:t>Tropschdiesel</w:t>
            </w:r>
            <w:proofErr w:type="spellEnd"/>
            <w:r w:rsidRPr="001025E3">
              <w:t xml:space="preserve"> made of waste wood in freestanding installation</w:t>
            </w:r>
          </w:p>
        </w:tc>
        <w:tc>
          <w:tcPr>
            <w:tcW w:w="3060"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25BB995" w14:textId="77777777" w:rsidR="00D92F85" w:rsidRPr="001025E3" w:rsidRDefault="00D92F85" w:rsidP="00E4231B">
            <w:pPr>
              <w:spacing w:before="60" w:after="60"/>
            </w:pPr>
            <w:r w:rsidRPr="001025E3">
              <w:t>85%</w:t>
            </w:r>
          </w:p>
        </w:tc>
        <w:tc>
          <w:tcPr>
            <w:tcW w:w="3060"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3EB8FA0" w14:textId="77777777" w:rsidR="00D92F85" w:rsidRPr="001025E3" w:rsidRDefault="00D92F85" w:rsidP="00E4231B">
            <w:pPr>
              <w:spacing w:before="60" w:after="60"/>
            </w:pPr>
            <w:r w:rsidRPr="001025E3">
              <w:t>85%</w:t>
            </w:r>
          </w:p>
        </w:tc>
      </w:tr>
      <w:tr w:rsidR="00D92F85" w:rsidRPr="001025E3" w14:paraId="6C395034"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CAFC04C" w14:textId="77777777" w:rsidR="00D92F85" w:rsidRPr="001025E3" w:rsidRDefault="00D92F85" w:rsidP="00E4231B">
            <w:pPr>
              <w:spacing w:before="60" w:after="60"/>
            </w:pPr>
            <w:r w:rsidRPr="001025E3">
              <w:t>Fischer-</w:t>
            </w:r>
            <w:proofErr w:type="spellStart"/>
            <w:r w:rsidRPr="001025E3">
              <w:t>Tropschdiesel</w:t>
            </w:r>
            <w:proofErr w:type="spellEnd"/>
            <w:r w:rsidRPr="001025E3">
              <w:t xml:space="preserve"> made of cultivated wood in freestanding installation</w:t>
            </w:r>
          </w:p>
        </w:tc>
        <w:tc>
          <w:tcPr>
            <w:tcW w:w="3060"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D710D2F" w14:textId="77777777" w:rsidR="00D92F85" w:rsidRPr="001025E3" w:rsidRDefault="00D92F85" w:rsidP="00E4231B">
            <w:pPr>
              <w:spacing w:before="60" w:after="60"/>
            </w:pPr>
            <w:r w:rsidRPr="001025E3">
              <w:t>82%</w:t>
            </w:r>
          </w:p>
        </w:tc>
        <w:tc>
          <w:tcPr>
            <w:tcW w:w="3060"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5139B4A" w14:textId="77777777" w:rsidR="00D92F85" w:rsidRPr="001025E3" w:rsidRDefault="00D92F85" w:rsidP="00E4231B">
            <w:pPr>
              <w:spacing w:before="60" w:after="60"/>
            </w:pPr>
            <w:r w:rsidRPr="001025E3">
              <w:t>82%</w:t>
            </w:r>
          </w:p>
        </w:tc>
      </w:tr>
      <w:tr w:rsidR="00D92F85" w:rsidRPr="001025E3" w14:paraId="3E1D8CA4"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DC6D16D" w14:textId="77777777" w:rsidR="00D92F85" w:rsidRPr="001025E3" w:rsidRDefault="00D92F85" w:rsidP="00E4231B">
            <w:pPr>
              <w:spacing w:before="60" w:after="60"/>
            </w:pPr>
            <w:r w:rsidRPr="001025E3">
              <w:t>Fischer-</w:t>
            </w:r>
            <w:proofErr w:type="spellStart"/>
            <w:r w:rsidRPr="001025E3">
              <w:t>Tropschpetrol</w:t>
            </w:r>
            <w:proofErr w:type="spellEnd"/>
            <w:r w:rsidRPr="001025E3">
              <w:t xml:space="preserve"> made of waste wood in freestanding installation</w:t>
            </w:r>
          </w:p>
        </w:tc>
        <w:tc>
          <w:tcPr>
            <w:tcW w:w="3060"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F5D2A38" w14:textId="77777777" w:rsidR="00D92F85" w:rsidRPr="001025E3" w:rsidRDefault="00D92F85" w:rsidP="00E4231B">
            <w:pPr>
              <w:spacing w:before="60" w:after="60"/>
            </w:pPr>
            <w:r w:rsidRPr="001025E3">
              <w:t>85%</w:t>
            </w:r>
          </w:p>
        </w:tc>
        <w:tc>
          <w:tcPr>
            <w:tcW w:w="3060"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429AEA4" w14:textId="77777777" w:rsidR="00D92F85" w:rsidRPr="001025E3" w:rsidRDefault="00D92F85" w:rsidP="00E4231B">
            <w:pPr>
              <w:spacing w:before="60" w:after="60"/>
            </w:pPr>
            <w:r w:rsidRPr="001025E3">
              <w:t>85%</w:t>
            </w:r>
          </w:p>
        </w:tc>
      </w:tr>
      <w:tr w:rsidR="00D92F85" w:rsidRPr="001025E3" w14:paraId="0F2705E2"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EA938DD" w14:textId="77777777" w:rsidR="00D92F85" w:rsidRPr="001025E3" w:rsidRDefault="00D92F85" w:rsidP="00E4231B">
            <w:pPr>
              <w:spacing w:before="60" w:after="60"/>
            </w:pPr>
            <w:r w:rsidRPr="001025E3">
              <w:t>Fischer-</w:t>
            </w:r>
            <w:proofErr w:type="spellStart"/>
            <w:r w:rsidRPr="001025E3">
              <w:t>Tropschpetrol</w:t>
            </w:r>
            <w:proofErr w:type="spellEnd"/>
            <w:r w:rsidRPr="001025E3">
              <w:t xml:space="preserve"> made of cultivated wood in freestanding installation</w:t>
            </w:r>
          </w:p>
        </w:tc>
        <w:tc>
          <w:tcPr>
            <w:tcW w:w="3060"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CF71C21" w14:textId="77777777" w:rsidR="00D92F85" w:rsidRPr="001025E3" w:rsidRDefault="00D92F85" w:rsidP="00E4231B">
            <w:pPr>
              <w:spacing w:before="60" w:after="60"/>
            </w:pPr>
            <w:r w:rsidRPr="001025E3">
              <w:t>82%</w:t>
            </w:r>
          </w:p>
        </w:tc>
        <w:tc>
          <w:tcPr>
            <w:tcW w:w="3060"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EFEC70C" w14:textId="77777777" w:rsidR="00D92F85" w:rsidRPr="001025E3" w:rsidRDefault="00D92F85" w:rsidP="00E4231B">
            <w:pPr>
              <w:spacing w:before="60" w:after="60"/>
            </w:pPr>
            <w:r w:rsidRPr="001025E3">
              <w:t>82%</w:t>
            </w:r>
          </w:p>
        </w:tc>
      </w:tr>
      <w:tr w:rsidR="00D92F85" w:rsidRPr="001025E3" w14:paraId="5ABF4061"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7195F94" w14:textId="77777777" w:rsidR="00D92F85" w:rsidRPr="001025E3" w:rsidRDefault="00D92F85" w:rsidP="00E4231B">
            <w:pPr>
              <w:spacing w:before="60" w:after="60"/>
            </w:pPr>
            <w:r w:rsidRPr="001025E3">
              <w:t>Dimethyl ether (DME) made of waste wood in freestanding installation</w:t>
            </w:r>
          </w:p>
        </w:tc>
        <w:tc>
          <w:tcPr>
            <w:tcW w:w="3060"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3749E9C" w14:textId="77777777" w:rsidR="00D92F85" w:rsidRPr="001025E3" w:rsidRDefault="00D92F85" w:rsidP="00E4231B">
            <w:pPr>
              <w:spacing w:before="60" w:after="60"/>
            </w:pPr>
            <w:r w:rsidRPr="001025E3">
              <w:t>86%</w:t>
            </w:r>
          </w:p>
        </w:tc>
        <w:tc>
          <w:tcPr>
            <w:tcW w:w="3060"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BF5AB73" w14:textId="77777777" w:rsidR="00D92F85" w:rsidRPr="001025E3" w:rsidRDefault="00D92F85" w:rsidP="00E4231B">
            <w:pPr>
              <w:spacing w:before="60" w:after="60"/>
            </w:pPr>
            <w:r w:rsidRPr="001025E3">
              <w:t>86%</w:t>
            </w:r>
          </w:p>
        </w:tc>
      </w:tr>
      <w:tr w:rsidR="00D92F85" w:rsidRPr="001025E3" w14:paraId="6803AA5D"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615AEC3" w14:textId="77777777" w:rsidR="00D92F85" w:rsidRPr="001025E3" w:rsidRDefault="00D92F85" w:rsidP="00E4231B">
            <w:pPr>
              <w:spacing w:before="60" w:after="60"/>
            </w:pPr>
            <w:r w:rsidRPr="001025E3">
              <w:t>DME made of cultivated wood in freestanding installation</w:t>
            </w:r>
          </w:p>
        </w:tc>
        <w:tc>
          <w:tcPr>
            <w:tcW w:w="3060"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8DE73C3" w14:textId="77777777" w:rsidR="00D92F85" w:rsidRPr="001025E3" w:rsidRDefault="00D92F85" w:rsidP="00E4231B">
            <w:pPr>
              <w:spacing w:before="60" w:after="60"/>
            </w:pPr>
            <w:r w:rsidRPr="001025E3">
              <w:t>83%</w:t>
            </w:r>
          </w:p>
        </w:tc>
        <w:tc>
          <w:tcPr>
            <w:tcW w:w="3060"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90BE2AC" w14:textId="77777777" w:rsidR="00D92F85" w:rsidRPr="001025E3" w:rsidRDefault="00D92F85" w:rsidP="00E4231B">
            <w:pPr>
              <w:spacing w:before="60" w:after="60"/>
            </w:pPr>
            <w:r w:rsidRPr="001025E3">
              <w:t>83%</w:t>
            </w:r>
          </w:p>
        </w:tc>
      </w:tr>
      <w:tr w:rsidR="00D92F85" w:rsidRPr="001025E3" w14:paraId="43639FDD"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FAB8F5E" w14:textId="77777777" w:rsidR="00D92F85" w:rsidRPr="001025E3" w:rsidRDefault="00D92F85" w:rsidP="00E4231B">
            <w:pPr>
              <w:spacing w:before="60" w:after="60"/>
            </w:pPr>
            <w:r w:rsidRPr="001025E3">
              <w:t>Methanol made of waste wood in freestanding installation</w:t>
            </w:r>
          </w:p>
        </w:tc>
        <w:tc>
          <w:tcPr>
            <w:tcW w:w="3060"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3A80455" w14:textId="77777777" w:rsidR="00D92F85" w:rsidRPr="001025E3" w:rsidRDefault="00D92F85" w:rsidP="00E4231B">
            <w:pPr>
              <w:spacing w:before="60" w:after="60"/>
            </w:pPr>
            <w:r w:rsidRPr="001025E3">
              <w:t>86%</w:t>
            </w:r>
          </w:p>
        </w:tc>
        <w:tc>
          <w:tcPr>
            <w:tcW w:w="3060"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FBAFC07" w14:textId="77777777" w:rsidR="00D92F85" w:rsidRPr="001025E3" w:rsidRDefault="00D92F85" w:rsidP="00E4231B">
            <w:pPr>
              <w:spacing w:before="60" w:after="60"/>
            </w:pPr>
            <w:r w:rsidRPr="001025E3">
              <w:t>86%</w:t>
            </w:r>
          </w:p>
        </w:tc>
      </w:tr>
      <w:tr w:rsidR="00D92F85" w:rsidRPr="001025E3" w14:paraId="12C16818"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FF8BCEC" w14:textId="77777777" w:rsidR="00D92F85" w:rsidRPr="001025E3" w:rsidRDefault="00D92F85" w:rsidP="00E4231B">
            <w:pPr>
              <w:spacing w:before="60" w:after="60"/>
            </w:pPr>
            <w:r w:rsidRPr="001025E3">
              <w:lastRenderedPageBreak/>
              <w:t>Methanol made of cultivated wood in freestanding installation</w:t>
            </w:r>
          </w:p>
        </w:tc>
        <w:tc>
          <w:tcPr>
            <w:tcW w:w="3060"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4748931" w14:textId="77777777" w:rsidR="00D92F85" w:rsidRPr="001025E3" w:rsidRDefault="00D92F85" w:rsidP="00E4231B">
            <w:pPr>
              <w:spacing w:before="60" w:after="60"/>
            </w:pPr>
            <w:r w:rsidRPr="001025E3">
              <w:t>83%</w:t>
            </w:r>
          </w:p>
        </w:tc>
        <w:tc>
          <w:tcPr>
            <w:tcW w:w="3060"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5C0065F" w14:textId="77777777" w:rsidR="00D92F85" w:rsidRPr="001025E3" w:rsidRDefault="00D92F85" w:rsidP="00E4231B">
            <w:pPr>
              <w:spacing w:before="60" w:after="60"/>
            </w:pPr>
            <w:r w:rsidRPr="001025E3">
              <w:t>83%</w:t>
            </w:r>
          </w:p>
        </w:tc>
      </w:tr>
      <w:tr w:rsidR="00D92F85" w:rsidRPr="001025E3" w14:paraId="348E9D43"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0C324AE" w14:textId="77777777" w:rsidR="00D92F85" w:rsidRPr="001025E3" w:rsidRDefault="00D92F85" w:rsidP="00E4231B">
            <w:pPr>
              <w:spacing w:before="60" w:after="60"/>
            </w:pPr>
            <w:r w:rsidRPr="001025E3">
              <w:t>Fischer-</w:t>
            </w:r>
            <w:proofErr w:type="spellStart"/>
            <w:r w:rsidRPr="001025E3">
              <w:t>Tropschdiesel</w:t>
            </w:r>
            <w:proofErr w:type="spellEnd"/>
            <w:r w:rsidRPr="001025E3">
              <w:t xml:space="preserve"> from gasification of black residue lye, integrated in cellulose factory</w:t>
            </w:r>
          </w:p>
        </w:tc>
        <w:tc>
          <w:tcPr>
            <w:tcW w:w="3060"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962F762" w14:textId="77777777" w:rsidR="00D92F85" w:rsidRPr="001025E3" w:rsidRDefault="00D92F85" w:rsidP="00E4231B">
            <w:pPr>
              <w:spacing w:before="60" w:after="60"/>
            </w:pPr>
            <w:r w:rsidRPr="001025E3">
              <w:t>89%</w:t>
            </w:r>
          </w:p>
        </w:tc>
        <w:tc>
          <w:tcPr>
            <w:tcW w:w="3060"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4B95213" w14:textId="77777777" w:rsidR="00D92F85" w:rsidRPr="001025E3" w:rsidRDefault="00D92F85" w:rsidP="00E4231B">
            <w:pPr>
              <w:spacing w:before="60" w:after="60"/>
            </w:pPr>
            <w:r w:rsidRPr="001025E3">
              <w:t>89%</w:t>
            </w:r>
          </w:p>
        </w:tc>
      </w:tr>
      <w:tr w:rsidR="00D92F85" w:rsidRPr="001025E3" w14:paraId="6045B5F5"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E33DE91" w14:textId="77777777" w:rsidR="00D92F85" w:rsidRPr="001025E3" w:rsidRDefault="00D92F85" w:rsidP="00E4231B">
            <w:pPr>
              <w:spacing w:before="60" w:after="60"/>
            </w:pPr>
            <w:r w:rsidRPr="001025E3">
              <w:t>Fischer-</w:t>
            </w:r>
            <w:proofErr w:type="spellStart"/>
            <w:r w:rsidRPr="001025E3">
              <w:t>Tropschpetrol</w:t>
            </w:r>
            <w:proofErr w:type="spellEnd"/>
            <w:r w:rsidRPr="001025E3">
              <w:t xml:space="preserve"> from gasification of black residue lye, integrated in cellulose factory</w:t>
            </w:r>
          </w:p>
        </w:tc>
        <w:tc>
          <w:tcPr>
            <w:tcW w:w="3060"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6EE489B" w14:textId="77777777" w:rsidR="00D92F85" w:rsidRPr="001025E3" w:rsidRDefault="00D92F85" w:rsidP="00E4231B">
            <w:pPr>
              <w:spacing w:before="60" w:after="60"/>
            </w:pPr>
            <w:r w:rsidRPr="001025E3">
              <w:t>89%</w:t>
            </w:r>
          </w:p>
        </w:tc>
        <w:tc>
          <w:tcPr>
            <w:tcW w:w="3060"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E64134F" w14:textId="77777777" w:rsidR="00D92F85" w:rsidRPr="001025E3" w:rsidRDefault="00D92F85" w:rsidP="00E4231B">
            <w:pPr>
              <w:spacing w:before="60" w:after="60"/>
            </w:pPr>
            <w:r w:rsidRPr="001025E3">
              <w:t>89%</w:t>
            </w:r>
          </w:p>
        </w:tc>
      </w:tr>
      <w:tr w:rsidR="00D92F85" w:rsidRPr="001025E3" w14:paraId="65BF6C73"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D62665F" w14:textId="77777777" w:rsidR="00D92F85" w:rsidRPr="001025E3" w:rsidRDefault="00D92F85" w:rsidP="00E4231B">
            <w:pPr>
              <w:spacing w:before="60" w:after="60"/>
            </w:pPr>
            <w:r w:rsidRPr="001025E3">
              <w:t>DME from gasification of black residue lye, integrated in cellulose factory</w:t>
            </w:r>
          </w:p>
        </w:tc>
        <w:tc>
          <w:tcPr>
            <w:tcW w:w="3060"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2FE39B4" w14:textId="77777777" w:rsidR="00D92F85" w:rsidRPr="001025E3" w:rsidRDefault="00D92F85" w:rsidP="00E4231B">
            <w:pPr>
              <w:spacing w:before="60" w:after="60"/>
            </w:pPr>
            <w:r w:rsidRPr="001025E3">
              <w:t>89%</w:t>
            </w:r>
          </w:p>
        </w:tc>
        <w:tc>
          <w:tcPr>
            <w:tcW w:w="3060"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DF89D83" w14:textId="77777777" w:rsidR="00D92F85" w:rsidRPr="001025E3" w:rsidRDefault="00D92F85" w:rsidP="00E4231B">
            <w:pPr>
              <w:spacing w:before="60" w:after="60"/>
            </w:pPr>
            <w:r w:rsidRPr="001025E3">
              <w:t>89%</w:t>
            </w:r>
          </w:p>
        </w:tc>
      </w:tr>
      <w:tr w:rsidR="00D92F85" w:rsidRPr="001025E3" w14:paraId="0BAD584C"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BB06B04" w14:textId="77777777" w:rsidR="00D92F85" w:rsidRPr="001025E3" w:rsidRDefault="00D92F85" w:rsidP="00E4231B">
            <w:pPr>
              <w:spacing w:before="60" w:after="60"/>
            </w:pPr>
            <w:r w:rsidRPr="001025E3">
              <w:t>Methanol from gasification of black residue lye, integrated in cellulose factory</w:t>
            </w:r>
          </w:p>
        </w:tc>
        <w:tc>
          <w:tcPr>
            <w:tcW w:w="3060"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A06603B" w14:textId="77777777" w:rsidR="00D92F85" w:rsidRPr="001025E3" w:rsidRDefault="00D92F85" w:rsidP="00E4231B">
            <w:pPr>
              <w:spacing w:before="60" w:after="60"/>
            </w:pPr>
            <w:r w:rsidRPr="001025E3">
              <w:t>89%</w:t>
            </w:r>
          </w:p>
        </w:tc>
        <w:tc>
          <w:tcPr>
            <w:tcW w:w="3060"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1A680F1" w14:textId="77777777" w:rsidR="00D92F85" w:rsidRPr="001025E3" w:rsidRDefault="00D92F85" w:rsidP="00E4231B">
            <w:pPr>
              <w:spacing w:before="60" w:after="60"/>
            </w:pPr>
            <w:r w:rsidRPr="001025E3">
              <w:t>89%</w:t>
            </w:r>
          </w:p>
        </w:tc>
      </w:tr>
      <w:tr w:rsidR="00D92F85" w:rsidRPr="001025E3" w14:paraId="548CAC67" w14:textId="77777777" w:rsidTr="00E4231B">
        <w:tc>
          <w:tcPr>
            <w:tcW w:w="8145"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4211EAC" w14:textId="77777777" w:rsidR="00D92F85" w:rsidRPr="001025E3" w:rsidRDefault="00D92F85" w:rsidP="00E4231B">
            <w:pPr>
              <w:spacing w:before="60" w:after="60"/>
            </w:pPr>
            <w:r w:rsidRPr="001025E3">
              <w:t>The methyl-tertiary-butyl ether (MTBE) part from renewable sources</w:t>
            </w:r>
          </w:p>
        </w:tc>
        <w:tc>
          <w:tcPr>
            <w:tcW w:w="6120" w:type="dxa"/>
            <w:gridSpan w:val="2"/>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5A275C3" w14:textId="77777777" w:rsidR="00D92F85" w:rsidRPr="001025E3" w:rsidRDefault="00D92F85" w:rsidP="00E4231B">
            <w:pPr>
              <w:spacing w:before="60" w:after="60"/>
            </w:pPr>
            <w:r w:rsidRPr="001025E3">
              <w:t>Equal to the chain used for methanol production</w:t>
            </w:r>
          </w:p>
        </w:tc>
      </w:tr>
    </w:tbl>
    <w:p w14:paraId="1C764E80" w14:textId="3CD27669" w:rsidR="00D92F85" w:rsidRPr="001025E3" w:rsidRDefault="00D92F85" w:rsidP="0072574A">
      <w:pPr>
        <w:tabs>
          <w:tab w:val="left" w:pos="2835"/>
        </w:tabs>
        <w:rPr>
          <w:lang w:val="nl-BE"/>
        </w:rPr>
      </w:pPr>
    </w:p>
    <w:p w14:paraId="3A810C57" w14:textId="77777777" w:rsidR="00D92F85" w:rsidRPr="001025E3" w:rsidRDefault="00D92F85" w:rsidP="00D92F85">
      <w:pPr>
        <w:pStyle w:val="Default"/>
        <w:rPr>
          <w:rFonts w:asciiTheme="minorHAnsi" w:hAnsiTheme="minorHAnsi" w:cs="Times New Roman"/>
          <w:b/>
          <w:color w:val="auto"/>
          <w:lang w:val="nl-NL"/>
        </w:rPr>
      </w:pPr>
    </w:p>
    <w:p w14:paraId="7D124FD1" w14:textId="0F8D4AF3" w:rsidR="00D92F85" w:rsidRPr="001025E3" w:rsidRDefault="00D92F85" w:rsidP="00D92F85">
      <w:pPr>
        <w:pStyle w:val="Default"/>
        <w:rPr>
          <w:rFonts w:asciiTheme="minorHAnsi" w:hAnsiTheme="minorHAnsi" w:cs="Times New Roman"/>
          <w:color w:val="auto"/>
        </w:rPr>
      </w:pPr>
      <w:r w:rsidRPr="001025E3">
        <w:rPr>
          <w:rFonts w:asciiTheme="minorHAnsi" w:hAnsiTheme="minorHAnsi"/>
          <w:b/>
          <w:color w:val="auto"/>
        </w:rPr>
        <w:t>Part C.</w:t>
      </w:r>
      <w:r w:rsidRPr="001025E3">
        <w:rPr>
          <w:rFonts w:asciiTheme="minorHAnsi" w:hAnsiTheme="minorHAnsi"/>
          <w:color w:val="auto"/>
        </w:rPr>
        <w:t xml:space="preserve"> </w:t>
      </w:r>
      <w:r w:rsidRPr="001025E3">
        <w:rPr>
          <w:rFonts w:asciiTheme="minorHAnsi" w:hAnsiTheme="minorHAnsi"/>
          <w:i/>
          <w:color w:val="auto"/>
        </w:rPr>
        <w:t>Method for biofuels</w:t>
      </w:r>
    </w:p>
    <w:p w14:paraId="711570E9" w14:textId="03C34B10" w:rsidR="00D92F85" w:rsidRPr="001025E3" w:rsidRDefault="00D92F85" w:rsidP="0072574A">
      <w:pPr>
        <w:tabs>
          <w:tab w:val="left" w:pos="2835"/>
        </w:tabs>
        <w:rPr>
          <w:lang w:val="nl-BE"/>
        </w:rPr>
      </w:pPr>
    </w:p>
    <w:p w14:paraId="7623560A" w14:textId="7FF19A46" w:rsidR="00D92F85" w:rsidRPr="001025E3" w:rsidRDefault="00E4231B" w:rsidP="0072574A">
      <w:pPr>
        <w:tabs>
          <w:tab w:val="left" w:pos="2835"/>
        </w:tabs>
      </w:pPr>
      <w:r w:rsidRPr="001025E3">
        <w:t>1. The greenhouse gas emission reduction from the use of biofuels and biogases shall be calculated as follows:</w:t>
      </w:r>
    </w:p>
    <w:p w14:paraId="72B85B8C" w14:textId="259D0E42" w:rsidR="00E4231B" w:rsidRPr="001025E3" w:rsidRDefault="00E4231B" w:rsidP="0072574A">
      <w:pPr>
        <w:tabs>
          <w:tab w:val="left" w:pos="2835"/>
        </w:tabs>
        <w:rPr>
          <w:lang w:val="nl-NL"/>
        </w:rPr>
      </w:pPr>
    </w:p>
    <w:p w14:paraId="1538D252" w14:textId="7B30E037" w:rsidR="00E4231B" w:rsidRPr="001025E3" w:rsidRDefault="00E4231B" w:rsidP="0072574A">
      <w:pPr>
        <w:tabs>
          <w:tab w:val="left" w:pos="2835"/>
        </w:tabs>
        <w:rPr>
          <w:i/>
          <w:iCs/>
          <w:lang w:val="nl-NL"/>
        </w:rPr>
      </w:pPr>
      <w:r w:rsidRPr="001025E3">
        <w:rPr>
          <w:i/>
          <w:lang w:val="nl-NL"/>
        </w:rPr>
        <w:t>E</w:t>
      </w:r>
      <w:r w:rsidRPr="001025E3">
        <w:rPr>
          <w:lang w:val="nl-NL"/>
        </w:rPr>
        <w:t xml:space="preserve">  =</w:t>
      </w:r>
      <w:r w:rsidRPr="001025E3">
        <w:rPr>
          <w:i/>
          <w:lang w:val="nl-NL"/>
        </w:rPr>
        <w:t xml:space="preserve">  eec</w:t>
      </w:r>
      <w:r w:rsidRPr="001025E3">
        <w:rPr>
          <w:lang w:val="nl-NL"/>
        </w:rPr>
        <w:t xml:space="preserve">  +</w:t>
      </w:r>
      <w:r w:rsidRPr="001025E3">
        <w:rPr>
          <w:i/>
          <w:lang w:val="nl-NL"/>
        </w:rPr>
        <w:t xml:space="preserve">  el</w:t>
      </w:r>
      <w:r w:rsidRPr="001025E3">
        <w:rPr>
          <w:lang w:val="nl-NL"/>
        </w:rPr>
        <w:t xml:space="preserve">  +</w:t>
      </w:r>
      <w:r w:rsidRPr="001025E3">
        <w:rPr>
          <w:i/>
          <w:lang w:val="nl-NL"/>
        </w:rPr>
        <w:t xml:space="preserve">  ep</w:t>
      </w:r>
      <w:r w:rsidRPr="001025E3">
        <w:rPr>
          <w:lang w:val="nl-NL"/>
        </w:rPr>
        <w:t xml:space="preserve">  +</w:t>
      </w:r>
      <w:r w:rsidRPr="001025E3">
        <w:rPr>
          <w:i/>
          <w:lang w:val="nl-NL"/>
        </w:rPr>
        <w:t xml:space="preserve">  etd</w:t>
      </w:r>
      <w:r w:rsidRPr="001025E3">
        <w:rPr>
          <w:lang w:val="nl-NL"/>
        </w:rPr>
        <w:t xml:space="preserve">  +</w:t>
      </w:r>
      <w:r w:rsidRPr="001025E3">
        <w:rPr>
          <w:i/>
          <w:lang w:val="nl-NL"/>
        </w:rPr>
        <w:t xml:space="preserve">  eu </w:t>
      </w:r>
      <w:r w:rsidRPr="001025E3">
        <w:rPr>
          <w:lang w:val="nl-NL"/>
        </w:rPr>
        <w:t xml:space="preserve">– </w:t>
      </w:r>
      <w:r w:rsidRPr="001025E3">
        <w:rPr>
          <w:i/>
          <w:lang w:val="nl-NL"/>
        </w:rPr>
        <w:t xml:space="preserve">esca </w:t>
      </w:r>
      <w:r w:rsidRPr="001025E3">
        <w:rPr>
          <w:lang w:val="nl-NL"/>
        </w:rPr>
        <w:t xml:space="preserve">– </w:t>
      </w:r>
      <w:r w:rsidRPr="001025E3">
        <w:rPr>
          <w:i/>
          <w:lang w:val="nl-NL"/>
        </w:rPr>
        <w:t xml:space="preserve">eccs </w:t>
      </w:r>
      <w:r w:rsidRPr="001025E3">
        <w:rPr>
          <w:lang w:val="nl-NL"/>
        </w:rPr>
        <w:t xml:space="preserve">– </w:t>
      </w:r>
      <w:r w:rsidRPr="001025E3">
        <w:rPr>
          <w:i/>
          <w:lang w:val="nl-NL"/>
        </w:rPr>
        <w:t>eccr</w:t>
      </w:r>
    </w:p>
    <w:p w14:paraId="1D169A70" w14:textId="072F894B" w:rsidR="00E4231B" w:rsidRPr="001025E3" w:rsidRDefault="00E4231B" w:rsidP="0072574A">
      <w:pPr>
        <w:tabs>
          <w:tab w:val="left" w:pos="2835"/>
        </w:tabs>
        <w:rPr>
          <w:i/>
          <w:iCs/>
          <w:lang w:val="nl-NL"/>
        </w:rPr>
      </w:pPr>
    </w:p>
    <w:p w14:paraId="45B2A41D" w14:textId="513E60F7" w:rsidR="00E4231B" w:rsidRPr="001025E3" w:rsidRDefault="00E4231B" w:rsidP="0072574A">
      <w:pPr>
        <w:tabs>
          <w:tab w:val="left" w:pos="2835"/>
        </w:tabs>
        <w:rPr>
          <w:lang w:val="nl-NL"/>
        </w:rPr>
      </w:pPr>
      <w:r w:rsidRPr="001025E3">
        <w:rPr>
          <w:lang w:val="nl-NL"/>
        </w:rPr>
        <w:t>Where</w:t>
      </w:r>
    </w:p>
    <w:p w14:paraId="4C26ABF7" w14:textId="611AC85C" w:rsidR="00E4231B" w:rsidRPr="001025E3" w:rsidRDefault="00E4231B" w:rsidP="0072574A">
      <w:pPr>
        <w:tabs>
          <w:tab w:val="left" w:pos="2835"/>
        </w:tabs>
        <w:rPr>
          <w:lang w:val="nl-NL"/>
        </w:rPr>
      </w:pPr>
    </w:p>
    <w:tbl>
      <w:tblPr>
        <w:tblW w:w="0" w:type="auto"/>
        <w:tblLook w:val="0000" w:firstRow="0" w:lastRow="0" w:firstColumn="0" w:lastColumn="0" w:noHBand="0" w:noVBand="0"/>
      </w:tblPr>
      <w:tblGrid>
        <w:gridCol w:w="648"/>
        <w:gridCol w:w="8712"/>
      </w:tblGrid>
      <w:tr w:rsidR="00E4231B" w:rsidRPr="001025E3" w14:paraId="03AC2448" w14:textId="77777777" w:rsidTr="00E4231B">
        <w:trPr>
          <w:trHeight w:val="209"/>
        </w:trPr>
        <w:tc>
          <w:tcPr>
            <w:tcW w:w="0" w:type="auto"/>
          </w:tcPr>
          <w:p w14:paraId="26C43710" w14:textId="77777777" w:rsidR="00E4231B" w:rsidRPr="001025E3" w:rsidRDefault="00E4231B" w:rsidP="00E4231B">
            <w:pPr>
              <w:pStyle w:val="Default"/>
              <w:rPr>
                <w:rFonts w:asciiTheme="minorHAnsi" w:hAnsiTheme="minorHAnsi" w:cs="Times New Roman"/>
                <w:color w:val="auto"/>
              </w:rPr>
            </w:pPr>
            <w:r w:rsidRPr="001025E3">
              <w:rPr>
                <w:rFonts w:asciiTheme="minorHAnsi" w:hAnsiTheme="minorHAnsi"/>
                <w:i/>
                <w:color w:val="auto"/>
              </w:rPr>
              <w:t xml:space="preserve">E </w:t>
            </w:r>
          </w:p>
        </w:tc>
        <w:tc>
          <w:tcPr>
            <w:tcW w:w="0" w:type="auto"/>
          </w:tcPr>
          <w:p w14:paraId="50811915" w14:textId="77777777" w:rsidR="00E4231B" w:rsidRPr="001025E3" w:rsidRDefault="00E4231B" w:rsidP="00E4231B">
            <w:pPr>
              <w:pStyle w:val="Default"/>
              <w:rPr>
                <w:rFonts w:asciiTheme="minorHAnsi" w:hAnsiTheme="minorHAnsi" w:cs="Times New Roman"/>
                <w:color w:val="auto"/>
              </w:rPr>
            </w:pPr>
            <w:r w:rsidRPr="001025E3">
              <w:rPr>
                <w:rFonts w:asciiTheme="minorHAnsi" w:hAnsiTheme="minorHAnsi"/>
                <w:color w:val="auto"/>
              </w:rPr>
              <w:t>= the total emissions resulting from the use of the fuel;</w:t>
            </w:r>
          </w:p>
        </w:tc>
      </w:tr>
      <w:tr w:rsidR="00E4231B" w:rsidRPr="001025E3" w14:paraId="0F557CBB" w14:textId="77777777" w:rsidTr="00E4231B">
        <w:trPr>
          <w:trHeight w:val="232"/>
        </w:trPr>
        <w:tc>
          <w:tcPr>
            <w:tcW w:w="0" w:type="auto"/>
          </w:tcPr>
          <w:p w14:paraId="7DF895F9" w14:textId="77777777" w:rsidR="00E4231B" w:rsidRPr="001025E3" w:rsidRDefault="00E4231B" w:rsidP="00E4231B">
            <w:pPr>
              <w:pStyle w:val="Default"/>
              <w:rPr>
                <w:rFonts w:asciiTheme="minorHAnsi" w:hAnsiTheme="minorHAnsi" w:cs="Times New Roman"/>
                <w:color w:val="auto"/>
              </w:rPr>
            </w:pPr>
            <w:proofErr w:type="spellStart"/>
            <w:r w:rsidRPr="001025E3">
              <w:rPr>
                <w:rFonts w:asciiTheme="minorHAnsi" w:hAnsiTheme="minorHAnsi"/>
                <w:i/>
                <w:color w:val="auto"/>
              </w:rPr>
              <w:t>eec</w:t>
            </w:r>
            <w:proofErr w:type="spellEnd"/>
            <w:r w:rsidRPr="001025E3">
              <w:rPr>
                <w:rFonts w:asciiTheme="minorHAnsi" w:hAnsiTheme="minorHAnsi"/>
                <w:i/>
                <w:color w:val="auto"/>
              </w:rPr>
              <w:t xml:space="preserve"> </w:t>
            </w:r>
          </w:p>
        </w:tc>
        <w:tc>
          <w:tcPr>
            <w:tcW w:w="0" w:type="auto"/>
          </w:tcPr>
          <w:p w14:paraId="449E7E06" w14:textId="77777777" w:rsidR="00E4231B" w:rsidRPr="001025E3" w:rsidRDefault="00E4231B" w:rsidP="00E4231B">
            <w:pPr>
              <w:pStyle w:val="Default"/>
              <w:rPr>
                <w:rFonts w:asciiTheme="minorHAnsi" w:hAnsiTheme="minorHAnsi" w:cs="Times New Roman"/>
                <w:color w:val="auto"/>
              </w:rPr>
            </w:pPr>
            <w:r w:rsidRPr="001025E3">
              <w:rPr>
                <w:rFonts w:asciiTheme="minorHAnsi" w:hAnsiTheme="minorHAnsi"/>
                <w:color w:val="auto"/>
              </w:rPr>
              <w:t>= emissions from the cultivation or extraction of raw materials;</w:t>
            </w:r>
          </w:p>
        </w:tc>
      </w:tr>
      <w:tr w:rsidR="00E4231B" w:rsidRPr="001025E3" w14:paraId="0CB4E88F" w14:textId="77777777" w:rsidTr="00E4231B">
        <w:trPr>
          <w:trHeight w:val="400"/>
        </w:trPr>
        <w:tc>
          <w:tcPr>
            <w:tcW w:w="0" w:type="auto"/>
          </w:tcPr>
          <w:p w14:paraId="5D9ECF86" w14:textId="77777777" w:rsidR="00E4231B" w:rsidRPr="001025E3" w:rsidRDefault="00E4231B" w:rsidP="00E4231B">
            <w:pPr>
              <w:pStyle w:val="Default"/>
              <w:rPr>
                <w:rFonts w:asciiTheme="minorHAnsi" w:hAnsiTheme="minorHAnsi" w:cs="Times New Roman"/>
                <w:color w:val="auto"/>
              </w:rPr>
            </w:pPr>
            <w:proofErr w:type="spellStart"/>
            <w:r w:rsidRPr="001025E3">
              <w:rPr>
                <w:rFonts w:asciiTheme="minorHAnsi" w:hAnsiTheme="minorHAnsi"/>
                <w:i/>
                <w:color w:val="auto"/>
              </w:rPr>
              <w:t>el</w:t>
            </w:r>
            <w:proofErr w:type="spellEnd"/>
            <w:r w:rsidRPr="001025E3">
              <w:rPr>
                <w:rFonts w:asciiTheme="minorHAnsi" w:hAnsiTheme="minorHAnsi"/>
                <w:i/>
                <w:color w:val="auto"/>
              </w:rPr>
              <w:t xml:space="preserve"> </w:t>
            </w:r>
          </w:p>
        </w:tc>
        <w:tc>
          <w:tcPr>
            <w:tcW w:w="0" w:type="auto"/>
          </w:tcPr>
          <w:p w14:paraId="308C2D5C" w14:textId="77777777" w:rsidR="00E4231B" w:rsidRPr="001025E3" w:rsidRDefault="00E4231B" w:rsidP="00E4231B">
            <w:pPr>
              <w:pStyle w:val="Default"/>
              <w:rPr>
                <w:rFonts w:asciiTheme="minorHAnsi" w:hAnsiTheme="minorHAnsi" w:cs="Times New Roman"/>
                <w:color w:val="auto"/>
              </w:rPr>
            </w:pPr>
            <w:r w:rsidRPr="001025E3">
              <w:rPr>
                <w:rFonts w:asciiTheme="minorHAnsi" w:hAnsiTheme="minorHAnsi"/>
                <w:color w:val="auto"/>
              </w:rPr>
              <w:t>= the annualized emissions from carbon stock changes due to land use change;</w:t>
            </w:r>
          </w:p>
        </w:tc>
      </w:tr>
      <w:tr w:rsidR="00E4231B" w:rsidRPr="001025E3" w14:paraId="269D1B95" w14:textId="77777777" w:rsidTr="00E4231B">
        <w:trPr>
          <w:trHeight w:val="232"/>
        </w:trPr>
        <w:tc>
          <w:tcPr>
            <w:tcW w:w="0" w:type="auto"/>
          </w:tcPr>
          <w:p w14:paraId="134A6A07" w14:textId="77777777" w:rsidR="00E4231B" w:rsidRPr="001025E3" w:rsidRDefault="00E4231B" w:rsidP="00E4231B">
            <w:pPr>
              <w:pStyle w:val="Default"/>
              <w:rPr>
                <w:rFonts w:asciiTheme="minorHAnsi" w:hAnsiTheme="minorHAnsi" w:cs="Times New Roman"/>
                <w:color w:val="auto"/>
              </w:rPr>
            </w:pPr>
            <w:r w:rsidRPr="001025E3">
              <w:rPr>
                <w:rFonts w:asciiTheme="minorHAnsi" w:hAnsiTheme="minorHAnsi"/>
                <w:i/>
                <w:color w:val="auto"/>
              </w:rPr>
              <w:t xml:space="preserve">ep </w:t>
            </w:r>
          </w:p>
        </w:tc>
        <w:tc>
          <w:tcPr>
            <w:tcW w:w="0" w:type="auto"/>
          </w:tcPr>
          <w:p w14:paraId="28D24B3D" w14:textId="77777777" w:rsidR="00E4231B" w:rsidRPr="001025E3" w:rsidRDefault="00E4231B" w:rsidP="00E4231B">
            <w:pPr>
              <w:pStyle w:val="Default"/>
              <w:rPr>
                <w:rFonts w:asciiTheme="minorHAnsi" w:hAnsiTheme="minorHAnsi" w:cs="Times New Roman"/>
                <w:color w:val="auto"/>
              </w:rPr>
            </w:pPr>
            <w:r w:rsidRPr="001025E3">
              <w:rPr>
                <w:rFonts w:asciiTheme="minorHAnsi" w:hAnsiTheme="minorHAnsi"/>
                <w:color w:val="auto"/>
              </w:rPr>
              <w:t>= emissions from processing;</w:t>
            </w:r>
          </w:p>
        </w:tc>
      </w:tr>
      <w:tr w:rsidR="00E4231B" w:rsidRPr="001025E3" w14:paraId="76F3B23D" w14:textId="77777777" w:rsidTr="00E4231B">
        <w:trPr>
          <w:trHeight w:val="232"/>
        </w:trPr>
        <w:tc>
          <w:tcPr>
            <w:tcW w:w="0" w:type="auto"/>
          </w:tcPr>
          <w:p w14:paraId="7437F459" w14:textId="77777777" w:rsidR="00E4231B" w:rsidRPr="001025E3" w:rsidRDefault="00E4231B" w:rsidP="00E4231B">
            <w:pPr>
              <w:pStyle w:val="Default"/>
              <w:rPr>
                <w:rFonts w:asciiTheme="minorHAnsi" w:hAnsiTheme="minorHAnsi" w:cs="Times New Roman"/>
                <w:color w:val="auto"/>
              </w:rPr>
            </w:pPr>
            <w:proofErr w:type="spellStart"/>
            <w:r w:rsidRPr="001025E3">
              <w:rPr>
                <w:rFonts w:asciiTheme="minorHAnsi" w:hAnsiTheme="minorHAnsi"/>
                <w:i/>
                <w:color w:val="auto"/>
              </w:rPr>
              <w:t>etd</w:t>
            </w:r>
            <w:proofErr w:type="spellEnd"/>
            <w:r w:rsidRPr="001025E3">
              <w:rPr>
                <w:rFonts w:asciiTheme="minorHAnsi" w:hAnsiTheme="minorHAnsi"/>
                <w:i/>
                <w:color w:val="auto"/>
              </w:rPr>
              <w:t xml:space="preserve"> </w:t>
            </w:r>
          </w:p>
        </w:tc>
        <w:tc>
          <w:tcPr>
            <w:tcW w:w="0" w:type="auto"/>
          </w:tcPr>
          <w:p w14:paraId="21A5F6A4" w14:textId="77777777" w:rsidR="00E4231B" w:rsidRPr="001025E3" w:rsidRDefault="00E4231B" w:rsidP="00E4231B">
            <w:pPr>
              <w:pStyle w:val="Default"/>
              <w:rPr>
                <w:rFonts w:asciiTheme="minorHAnsi" w:hAnsiTheme="minorHAnsi" w:cs="Times New Roman"/>
                <w:color w:val="auto"/>
              </w:rPr>
            </w:pPr>
            <w:r w:rsidRPr="001025E3">
              <w:rPr>
                <w:rFonts w:asciiTheme="minorHAnsi" w:hAnsiTheme="minorHAnsi"/>
                <w:color w:val="auto"/>
              </w:rPr>
              <w:t>= emissions from transport and distribution;</w:t>
            </w:r>
          </w:p>
        </w:tc>
      </w:tr>
      <w:tr w:rsidR="00E4231B" w:rsidRPr="001025E3" w14:paraId="78E94860" w14:textId="77777777" w:rsidTr="00E4231B">
        <w:trPr>
          <w:trHeight w:val="232"/>
        </w:trPr>
        <w:tc>
          <w:tcPr>
            <w:tcW w:w="0" w:type="auto"/>
          </w:tcPr>
          <w:p w14:paraId="7E09C4FE" w14:textId="77777777" w:rsidR="00E4231B" w:rsidRPr="001025E3" w:rsidRDefault="00E4231B" w:rsidP="00E4231B">
            <w:pPr>
              <w:pStyle w:val="Default"/>
              <w:rPr>
                <w:rFonts w:asciiTheme="minorHAnsi" w:hAnsiTheme="minorHAnsi" w:cs="Times New Roman"/>
                <w:color w:val="auto"/>
              </w:rPr>
            </w:pPr>
            <w:proofErr w:type="spellStart"/>
            <w:r w:rsidRPr="001025E3">
              <w:rPr>
                <w:rFonts w:asciiTheme="minorHAnsi" w:hAnsiTheme="minorHAnsi"/>
                <w:i/>
                <w:color w:val="auto"/>
              </w:rPr>
              <w:t>eu</w:t>
            </w:r>
            <w:proofErr w:type="spellEnd"/>
            <w:r w:rsidRPr="001025E3">
              <w:rPr>
                <w:rFonts w:asciiTheme="minorHAnsi" w:hAnsiTheme="minorHAnsi"/>
                <w:i/>
                <w:color w:val="auto"/>
              </w:rPr>
              <w:t xml:space="preserve"> </w:t>
            </w:r>
          </w:p>
        </w:tc>
        <w:tc>
          <w:tcPr>
            <w:tcW w:w="0" w:type="auto"/>
          </w:tcPr>
          <w:p w14:paraId="57D747C5" w14:textId="77777777" w:rsidR="00E4231B" w:rsidRPr="001025E3" w:rsidRDefault="00E4231B" w:rsidP="00E4231B">
            <w:pPr>
              <w:pStyle w:val="Default"/>
              <w:rPr>
                <w:rFonts w:asciiTheme="minorHAnsi" w:hAnsiTheme="minorHAnsi" w:cs="Times New Roman"/>
                <w:color w:val="auto"/>
              </w:rPr>
            </w:pPr>
            <w:r w:rsidRPr="001025E3">
              <w:rPr>
                <w:rFonts w:asciiTheme="minorHAnsi" w:hAnsiTheme="minorHAnsi"/>
                <w:color w:val="auto"/>
              </w:rPr>
              <w:t>= emissions from the fuel used;</w:t>
            </w:r>
          </w:p>
        </w:tc>
      </w:tr>
      <w:tr w:rsidR="00E4231B" w:rsidRPr="001025E3" w14:paraId="56D7607A" w14:textId="77777777" w:rsidTr="00E4231B">
        <w:trPr>
          <w:trHeight w:val="232"/>
        </w:trPr>
        <w:tc>
          <w:tcPr>
            <w:tcW w:w="0" w:type="auto"/>
          </w:tcPr>
          <w:p w14:paraId="288A75B9" w14:textId="77777777" w:rsidR="00E4231B" w:rsidRPr="001025E3" w:rsidRDefault="00E4231B" w:rsidP="00E4231B">
            <w:pPr>
              <w:pStyle w:val="Default"/>
              <w:rPr>
                <w:rFonts w:asciiTheme="minorHAnsi" w:hAnsiTheme="minorHAnsi" w:cs="Times New Roman"/>
                <w:color w:val="auto"/>
              </w:rPr>
            </w:pPr>
            <w:r w:rsidRPr="001025E3">
              <w:rPr>
                <w:rFonts w:asciiTheme="minorHAnsi" w:hAnsiTheme="minorHAnsi"/>
                <w:i/>
                <w:color w:val="auto"/>
              </w:rPr>
              <w:t xml:space="preserve">esca </w:t>
            </w:r>
          </w:p>
        </w:tc>
        <w:tc>
          <w:tcPr>
            <w:tcW w:w="0" w:type="auto"/>
          </w:tcPr>
          <w:p w14:paraId="62D314F2" w14:textId="77777777" w:rsidR="00E4231B" w:rsidRPr="001025E3" w:rsidRDefault="00E4231B" w:rsidP="00E4231B">
            <w:pPr>
              <w:pStyle w:val="Default"/>
              <w:rPr>
                <w:rFonts w:asciiTheme="minorHAnsi" w:hAnsiTheme="minorHAnsi" w:cs="Times New Roman"/>
                <w:color w:val="auto"/>
              </w:rPr>
            </w:pPr>
            <w:r w:rsidRPr="001025E3">
              <w:rPr>
                <w:rFonts w:asciiTheme="minorHAnsi" w:hAnsiTheme="minorHAnsi"/>
                <w:color w:val="auto"/>
              </w:rPr>
              <w:t>= emission reduction due to carbon accumulation in soil as a result of improved agricultural management;</w:t>
            </w:r>
          </w:p>
        </w:tc>
      </w:tr>
      <w:tr w:rsidR="00E4231B" w:rsidRPr="001025E3" w14:paraId="32C298EC" w14:textId="77777777" w:rsidTr="00E4231B">
        <w:trPr>
          <w:trHeight w:val="232"/>
        </w:trPr>
        <w:tc>
          <w:tcPr>
            <w:tcW w:w="0" w:type="auto"/>
          </w:tcPr>
          <w:p w14:paraId="1F9D1CFC" w14:textId="77777777" w:rsidR="00E4231B" w:rsidRPr="001025E3" w:rsidRDefault="00E4231B" w:rsidP="00E4231B">
            <w:pPr>
              <w:pStyle w:val="Default"/>
              <w:rPr>
                <w:rFonts w:asciiTheme="minorHAnsi" w:hAnsiTheme="minorHAnsi" w:cs="Times New Roman"/>
                <w:color w:val="auto"/>
              </w:rPr>
            </w:pPr>
            <w:proofErr w:type="spellStart"/>
            <w:r w:rsidRPr="001025E3">
              <w:rPr>
                <w:rFonts w:asciiTheme="minorHAnsi" w:hAnsiTheme="minorHAnsi"/>
                <w:i/>
                <w:color w:val="auto"/>
              </w:rPr>
              <w:t>eccs</w:t>
            </w:r>
            <w:proofErr w:type="spellEnd"/>
            <w:r w:rsidRPr="001025E3">
              <w:rPr>
                <w:rFonts w:asciiTheme="minorHAnsi" w:hAnsiTheme="minorHAnsi"/>
                <w:i/>
                <w:color w:val="auto"/>
              </w:rPr>
              <w:t xml:space="preserve"> </w:t>
            </w:r>
          </w:p>
        </w:tc>
        <w:tc>
          <w:tcPr>
            <w:tcW w:w="0" w:type="auto"/>
          </w:tcPr>
          <w:p w14:paraId="696DC244" w14:textId="77777777" w:rsidR="00E4231B" w:rsidRPr="001025E3" w:rsidRDefault="00E4231B" w:rsidP="00E4231B">
            <w:pPr>
              <w:pStyle w:val="Default"/>
              <w:rPr>
                <w:rFonts w:asciiTheme="minorHAnsi" w:hAnsiTheme="minorHAnsi" w:cs="Times New Roman"/>
                <w:color w:val="auto"/>
              </w:rPr>
            </w:pPr>
            <w:r w:rsidRPr="001025E3">
              <w:rPr>
                <w:rFonts w:asciiTheme="minorHAnsi" w:hAnsiTheme="minorHAnsi"/>
                <w:color w:val="auto"/>
              </w:rPr>
              <w:t>= emission reduction by capturing and geologically storing CO</w:t>
            </w:r>
            <w:r w:rsidRPr="001025E3">
              <w:rPr>
                <w:rFonts w:asciiTheme="minorHAnsi" w:hAnsiTheme="minorHAnsi"/>
                <w:color w:val="auto"/>
                <w:vertAlign w:val="subscript"/>
              </w:rPr>
              <w:t>2</w:t>
            </w:r>
            <w:r w:rsidRPr="001025E3">
              <w:rPr>
                <w:rFonts w:asciiTheme="minorHAnsi" w:hAnsiTheme="minorHAnsi"/>
                <w:color w:val="auto"/>
              </w:rPr>
              <w:t>;</w:t>
            </w:r>
          </w:p>
        </w:tc>
      </w:tr>
      <w:tr w:rsidR="00E4231B" w:rsidRPr="001025E3" w14:paraId="0F2CA18C" w14:textId="77777777" w:rsidTr="00E4231B">
        <w:trPr>
          <w:trHeight w:val="232"/>
        </w:trPr>
        <w:tc>
          <w:tcPr>
            <w:tcW w:w="0" w:type="auto"/>
          </w:tcPr>
          <w:p w14:paraId="6E7176FD" w14:textId="77777777" w:rsidR="00E4231B" w:rsidRPr="001025E3" w:rsidRDefault="00E4231B" w:rsidP="00E4231B">
            <w:pPr>
              <w:pStyle w:val="Default"/>
              <w:rPr>
                <w:rFonts w:asciiTheme="minorHAnsi" w:hAnsiTheme="minorHAnsi" w:cs="Times New Roman"/>
                <w:color w:val="auto"/>
              </w:rPr>
            </w:pPr>
            <w:proofErr w:type="spellStart"/>
            <w:r w:rsidRPr="001025E3">
              <w:rPr>
                <w:rFonts w:asciiTheme="minorHAnsi" w:hAnsiTheme="minorHAnsi"/>
                <w:i/>
                <w:color w:val="auto"/>
              </w:rPr>
              <w:t>eccr</w:t>
            </w:r>
            <w:proofErr w:type="spellEnd"/>
            <w:r w:rsidRPr="001025E3">
              <w:rPr>
                <w:rFonts w:asciiTheme="minorHAnsi" w:hAnsiTheme="minorHAnsi"/>
                <w:i/>
                <w:color w:val="auto"/>
              </w:rPr>
              <w:t xml:space="preserve"> </w:t>
            </w:r>
          </w:p>
        </w:tc>
        <w:tc>
          <w:tcPr>
            <w:tcW w:w="0" w:type="auto"/>
          </w:tcPr>
          <w:p w14:paraId="11EEBF46" w14:textId="77777777" w:rsidR="00E4231B" w:rsidRPr="001025E3" w:rsidRDefault="00E4231B" w:rsidP="00E4231B">
            <w:pPr>
              <w:pStyle w:val="Default"/>
              <w:rPr>
                <w:rFonts w:asciiTheme="minorHAnsi" w:hAnsiTheme="minorHAnsi" w:cs="Times New Roman"/>
                <w:color w:val="auto"/>
              </w:rPr>
            </w:pPr>
            <w:r w:rsidRPr="001025E3">
              <w:rPr>
                <w:rFonts w:asciiTheme="minorHAnsi" w:hAnsiTheme="minorHAnsi"/>
                <w:color w:val="auto"/>
              </w:rPr>
              <w:t>= emission reduction by capturing and replacing CO</w:t>
            </w:r>
            <w:r w:rsidRPr="001025E3">
              <w:rPr>
                <w:rFonts w:asciiTheme="minorHAnsi" w:hAnsiTheme="minorHAnsi"/>
                <w:color w:val="auto"/>
                <w:vertAlign w:val="subscript"/>
              </w:rPr>
              <w:t>2</w:t>
            </w:r>
            <w:r w:rsidRPr="001025E3">
              <w:rPr>
                <w:rFonts w:asciiTheme="minorHAnsi" w:hAnsiTheme="minorHAnsi"/>
                <w:color w:val="auto"/>
              </w:rPr>
              <w:t>;</w:t>
            </w:r>
          </w:p>
        </w:tc>
      </w:tr>
      <w:tr w:rsidR="00E4231B" w:rsidRPr="001025E3" w14:paraId="1612640A" w14:textId="77777777" w:rsidTr="00E4231B">
        <w:trPr>
          <w:trHeight w:val="232"/>
        </w:trPr>
        <w:tc>
          <w:tcPr>
            <w:tcW w:w="0" w:type="auto"/>
          </w:tcPr>
          <w:p w14:paraId="3E3E256B" w14:textId="77777777" w:rsidR="00E4231B" w:rsidRPr="001025E3" w:rsidRDefault="00E4231B" w:rsidP="00E4231B">
            <w:pPr>
              <w:pStyle w:val="Default"/>
              <w:rPr>
                <w:rFonts w:asciiTheme="minorHAnsi" w:hAnsiTheme="minorHAnsi" w:cs="Times New Roman"/>
                <w:color w:val="auto"/>
                <w:lang w:val="nl-NL"/>
              </w:rPr>
            </w:pPr>
          </w:p>
        </w:tc>
        <w:tc>
          <w:tcPr>
            <w:tcW w:w="0" w:type="auto"/>
          </w:tcPr>
          <w:p w14:paraId="712E3E21" w14:textId="77777777" w:rsidR="00E4231B" w:rsidRPr="001025E3" w:rsidRDefault="00E4231B" w:rsidP="00E4231B">
            <w:pPr>
              <w:pStyle w:val="Default"/>
              <w:rPr>
                <w:rFonts w:asciiTheme="minorHAnsi" w:hAnsiTheme="minorHAnsi" w:cs="Times New Roman"/>
                <w:color w:val="auto"/>
                <w:lang w:val="nl-NL"/>
              </w:rPr>
            </w:pPr>
          </w:p>
        </w:tc>
      </w:tr>
    </w:tbl>
    <w:p w14:paraId="5B856017" w14:textId="64BBF491" w:rsidR="00E4231B" w:rsidRPr="001025E3" w:rsidRDefault="00E4231B" w:rsidP="0072574A">
      <w:pPr>
        <w:tabs>
          <w:tab w:val="left" w:pos="2835"/>
        </w:tabs>
      </w:pPr>
      <w:r w:rsidRPr="001025E3">
        <w:lastRenderedPageBreak/>
        <w:t>Emissions from the production of machinery and equipment shall not be taken into account.</w:t>
      </w:r>
    </w:p>
    <w:p w14:paraId="19A25537" w14:textId="5BC3B0DB" w:rsidR="00E4231B" w:rsidRPr="001025E3" w:rsidRDefault="00E4231B" w:rsidP="0072574A">
      <w:pPr>
        <w:tabs>
          <w:tab w:val="left" w:pos="2835"/>
        </w:tabs>
        <w:rPr>
          <w:lang w:val="nl-NL"/>
        </w:rPr>
      </w:pPr>
    </w:p>
    <w:p w14:paraId="7D64B252" w14:textId="77777777" w:rsidR="00C3197B" w:rsidRPr="001025E3" w:rsidRDefault="00C3197B" w:rsidP="0072574A">
      <w:pPr>
        <w:tabs>
          <w:tab w:val="left" w:pos="2835"/>
        </w:tabs>
        <w:rPr>
          <w:lang w:val="nl-NL"/>
        </w:rPr>
      </w:pPr>
    </w:p>
    <w:p w14:paraId="15FEA5E3" w14:textId="77777777" w:rsidR="00C3197B" w:rsidRPr="001025E3" w:rsidRDefault="00C3197B" w:rsidP="00C3197B">
      <w:pPr>
        <w:pStyle w:val="Default"/>
        <w:rPr>
          <w:rFonts w:asciiTheme="minorHAnsi" w:hAnsiTheme="minorHAnsi" w:cs="Times New Roman"/>
          <w:color w:val="auto"/>
        </w:rPr>
      </w:pPr>
      <w:r w:rsidRPr="001025E3">
        <w:rPr>
          <w:rFonts w:asciiTheme="minorHAnsi" w:hAnsiTheme="minorHAnsi"/>
        </w:rPr>
        <w:t xml:space="preserve">2. </w:t>
      </w:r>
      <w:r w:rsidRPr="001025E3">
        <w:rPr>
          <w:rFonts w:asciiTheme="minorHAnsi" w:hAnsiTheme="minorHAnsi"/>
          <w:color w:val="auto"/>
        </w:rPr>
        <w:t>Greenhouse gas emissions from biofuels (E) shall be calculated as follows: greenhouse gas emissions from biofuels (E) are expressed in grams of CO</w:t>
      </w:r>
      <w:r w:rsidRPr="001025E3">
        <w:rPr>
          <w:rFonts w:asciiTheme="minorHAnsi" w:hAnsiTheme="minorHAnsi"/>
          <w:color w:val="auto"/>
          <w:vertAlign w:val="subscript"/>
        </w:rPr>
        <w:t>2</w:t>
      </w:r>
      <w:r w:rsidRPr="001025E3">
        <w:rPr>
          <w:rFonts w:asciiTheme="minorHAnsi" w:hAnsiTheme="minorHAnsi"/>
          <w:color w:val="auto"/>
        </w:rPr>
        <w:t xml:space="preserve"> equivalent per MJ fuel (g CO</w:t>
      </w:r>
      <w:r w:rsidRPr="001025E3">
        <w:rPr>
          <w:rFonts w:asciiTheme="minorHAnsi" w:hAnsiTheme="minorHAnsi"/>
          <w:color w:val="auto"/>
          <w:vertAlign w:val="subscript"/>
        </w:rPr>
        <w:t>2</w:t>
      </w:r>
      <w:r w:rsidRPr="001025E3">
        <w:rPr>
          <w:rFonts w:asciiTheme="minorHAnsi" w:hAnsiTheme="minorHAnsi"/>
          <w:color w:val="auto"/>
        </w:rPr>
        <w:t xml:space="preserve"> </w:t>
      </w:r>
      <w:proofErr w:type="spellStart"/>
      <w:r w:rsidRPr="001025E3">
        <w:rPr>
          <w:rFonts w:asciiTheme="minorHAnsi" w:hAnsiTheme="minorHAnsi"/>
          <w:color w:val="auto"/>
        </w:rPr>
        <w:t>eq</w:t>
      </w:r>
      <w:proofErr w:type="spellEnd"/>
      <w:r w:rsidRPr="001025E3">
        <w:rPr>
          <w:rFonts w:asciiTheme="minorHAnsi" w:hAnsiTheme="minorHAnsi"/>
          <w:color w:val="auto"/>
        </w:rPr>
        <w:t>/MJ).</w:t>
      </w:r>
    </w:p>
    <w:p w14:paraId="73C0CCA3" w14:textId="06E5F152" w:rsidR="00E4231B" w:rsidRPr="001025E3" w:rsidRDefault="00C3197B" w:rsidP="00C3197B">
      <w:pPr>
        <w:tabs>
          <w:tab w:val="left" w:pos="2835"/>
        </w:tabs>
      </w:pPr>
      <w:r w:rsidRPr="001025E3">
        <w:t xml:space="preserve">Where the greenhouse gas emissions resulting from the extraction or cultivation of raw materials </w:t>
      </w:r>
      <w:proofErr w:type="spellStart"/>
      <w:r w:rsidRPr="001025E3">
        <w:t>e</w:t>
      </w:r>
      <w:r w:rsidRPr="001025E3">
        <w:rPr>
          <w:vertAlign w:val="subscript"/>
        </w:rPr>
        <w:t>ec</w:t>
      </w:r>
      <w:proofErr w:type="spellEnd"/>
      <w:r w:rsidRPr="001025E3">
        <w:t xml:space="preserve"> are expressed in units g CO2eq/t of dry raw material, the number of grams of CO</w:t>
      </w:r>
      <w:r w:rsidRPr="001025E3">
        <w:rPr>
          <w:vertAlign w:val="subscript"/>
        </w:rPr>
        <w:t>2</w:t>
      </w:r>
      <w:r w:rsidRPr="001025E3">
        <w:t>-equivalent per MJ fuel, g CO</w:t>
      </w:r>
      <w:r w:rsidRPr="001025E3">
        <w:rPr>
          <w:vertAlign w:val="subscript"/>
        </w:rPr>
        <w:t>2</w:t>
      </w:r>
      <w:r w:rsidRPr="001025E3">
        <w:t xml:space="preserve">-eq/MJ shall be calculated as follows </w:t>
      </w:r>
      <w:r w:rsidRPr="001025E3">
        <w:rPr>
          <w:vertAlign w:val="superscript"/>
        </w:rPr>
        <w:t>2</w:t>
      </w:r>
      <w:r w:rsidRPr="001025E3">
        <w:t>:</w:t>
      </w:r>
    </w:p>
    <w:p w14:paraId="59FA77D9" w14:textId="797B94D5" w:rsidR="00E4231B" w:rsidRPr="001025E3" w:rsidRDefault="00E4231B" w:rsidP="0072574A">
      <w:pPr>
        <w:tabs>
          <w:tab w:val="left" w:pos="2835"/>
        </w:tabs>
        <w:rPr>
          <w:lang w:val="nl-BE"/>
        </w:rPr>
      </w:pPr>
    </w:p>
    <w:p w14:paraId="15099A74" w14:textId="1E20AC91" w:rsidR="00C3197B" w:rsidRPr="001025E3" w:rsidRDefault="00C3197B" w:rsidP="0072574A">
      <w:pPr>
        <w:tabs>
          <w:tab w:val="left" w:pos="2835"/>
        </w:tabs>
      </w:pPr>
      <w:r w:rsidRPr="001025E3">
        <w:rPr>
          <w:noProof/>
        </w:rPr>
        <w:drawing>
          <wp:inline distT="0" distB="0" distL="0" distR="0" wp14:anchorId="70ADA490" wp14:editId="508F2238">
            <wp:extent cx="5760720" cy="541655"/>
            <wp:effectExtent l="0" t="0" r="0" b="0"/>
            <wp:docPr id="8" name="Afbeelding 8"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Formula"/>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760720" cy="541655"/>
                    </a:xfrm>
                    <a:prstGeom prst="rect">
                      <a:avLst/>
                    </a:prstGeom>
                    <a:noFill/>
                    <a:ln>
                      <a:noFill/>
                    </a:ln>
                  </pic:spPr>
                </pic:pic>
              </a:graphicData>
            </a:graphic>
          </wp:inline>
        </w:drawing>
      </w:r>
    </w:p>
    <w:p w14:paraId="6688F191" w14:textId="7CE47311" w:rsidR="00C3197B" w:rsidRPr="001025E3" w:rsidRDefault="00C3197B" w:rsidP="0072574A">
      <w:pPr>
        <w:tabs>
          <w:tab w:val="left" w:pos="2835"/>
        </w:tabs>
        <w:rPr>
          <w:lang w:val="nl-BE"/>
        </w:rPr>
      </w:pPr>
    </w:p>
    <w:p w14:paraId="631F3ED9" w14:textId="37A794D7" w:rsidR="00C3197B" w:rsidRPr="001025E3" w:rsidRDefault="00AC16AC" w:rsidP="0072574A">
      <w:pPr>
        <w:tabs>
          <w:tab w:val="left" w:pos="2835"/>
        </w:tabs>
      </w:pPr>
      <w:r w:rsidRPr="001025E3">
        <w:t>where:</w:t>
      </w:r>
    </w:p>
    <w:p w14:paraId="1BF58E73" w14:textId="3A0C68C1" w:rsidR="00C3197B" w:rsidRPr="001025E3" w:rsidRDefault="00C3197B" w:rsidP="0072574A">
      <w:pPr>
        <w:tabs>
          <w:tab w:val="left" w:pos="2835"/>
        </w:tabs>
        <w:rPr>
          <w:lang w:val="nl-BE"/>
        </w:rPr>
      </w:pPr>
    </w:p>
    <w:p w14:paraId="091B789A" w14:textId="2E8D167F" w:rsidR="00C3197B" w:rsidRPr="001025E3" w:rsidRDefault="00C3197B" w:rsidP="00C3197B">
      <w:pPr>
        <w:tabs>
          <w:tab w:val="left" w:pos="2835"/>
        </w:tabs>
      </w:pPr>
      <w:r w:rsidRPr="001025E3">
        <w:rPr>
          <w:noProof/>
        </w:rPr>
        <w:drawing>
          <wp:inline distT="0" distB="0" distL="0" distR="0" wp14:anchorId="1C84390E" wp14:editId="178D9B57">
            <wp:extent cx="4286250" cy="389315"/>
            <wp:effectExtent l="0" t="0" r="0" b="0"/>
            <wp:docPr id="7" name="Afbeelding 7"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descr="Formula"/>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625919" cy="420167"/>
                    </a:xfrm>
                    <a:prstGeom prst="rect">
                      <a:avLst/>
                    </a:prstGeom>
                    <a:noFill/>
                    <a:ln>
                      <a:noFill/>
                    </a:ln>
                  </pic:spPr>
                </pic:pic>
              </a:graphicData>
            </a:graphic>
          </wp:inline>
        </w:drawing>
      </w:r>
    </w:p>
    <w:p w14:paraId="75A4E152" w14:textId="65750936" w:rsidR="00C3197B" w:rsidRPr="001025E3" w:rsidRDefault="00C3197B" w:rsidP="00C3197B">
      <w:pPr>
        <w:tabs>
          <w:tab w:val="left" w:pos="2835"/>
        </w:tabs>
        <w:ind w:left="720"/>
        <w:rPr>
          <w:lang w:val="nl-BE"/>
        </w:rPr>
      </w:pPr>
    </w:p>
    <w:p w14:paraId="55EF59AC" w14:textId="33F43EA5" w:rsidR="00C3197B" w:rsidRPr="001025E3" w:rsidRDefault="00C3197B" w:rsidP="00C3197B">
      <w:pPr>
        <w:tabs>
          <w:tab w:val="left" w:pos="2835"/>
        </w:tabs>
      </w:pPr>
      <w:r w:rsidRPr="001025E3">
        <w:rPr>
          <w:noProof/>
        </w:rPr>
        <w:drawing>
          <wp:inline distT="0" distB="0" distL="0" distR="0" wp14:anchorId="496C1859" wp14:editId="52EEF32F">
            <wp:extent cx="5760720" cy="209550"/>
            <wp:effectExtent l="0" t="0" r="0" b="0"/>
            <wp:docPr id="6" name="Afbeelding 6"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descr="Formula"/>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760720" cy="209550"/>
                    </a:xfrm>
                    <a:prstGeom prst="rect">
                      <a:avLst/>
                    </a:prstGeom>
                    <a:noFill/>
                    <a:ln>
                      <a:noFill/>
                    </a:ln>
                  </pic:spPr>
                </pic:pic>
              </a:graphicData>
            </a:graphic>
          </wp:inline>
        </w:drawing>
      </w:r>
    </w:p>
    <w:p w14:paraId="3C142159" w14:textId="3D978B10" w:rsidR="00C3197B" w:rsidRPr="001025E3" w:rsidRDefault="00C3197B" w:rsidP="00C3197B">
      <w:pPr>
        <w:tabs>
          <w:tab w:val="left" w:pos="2835"/>
        </w:tabs>
        <w:ind w:left="720"/>
        <w:rPr>
          <w:lang w:val="nl-BE"/>
        </w:rPr>
      </w:pPr>
    </w:p>
    <w:p w14:paraId="7E014D9C" w14:textId="77777777" w:rsidR="00C3197B" w:rsidRPr="001025E3" w:rsidRDefault="00C3197B" w:rsidP="00C3197B">
      <w:pPr>
        <w:tabs>
          <w:tab w:val="left" w:pos="2835"/>
        </w:tabs>
        <w:rPr>
          <w:lang w:val="nl-BE"/>
        </w:rPr>
      </w:pPr>
    </w:p>
    <w:p w14:paraId="79BECC5C" w14:textId="2653F596" w:rsidR="00C3197B" w:rsidRPr="001025E3" w:rsidRDefault="00C3197B" w:rsidP="00C3197B">
      <w:pPr>
        <w:tabs>
          <w:tab w:val="left" w:pos="2835"/>
        </w:tabs>
      </w:pPr>
      <w:r w:rsidRPr="001025E3">
        <w:t>Emissions per dry tonne of raw material shall be calculated as follows:</w:t>
      </w:r>
    </w:p>
    <w:p w14:paraId="67DD3DB0" w14:textId="2D948A31" w:rsidR="00C3197B" w:rsidRPr="001025E3" w:rsidRDefault="00C3197B" w:rsidP="00C3197B">
      <w:pPr>
        <w:tabs>
          <w:tab w:val="left" w:pos="2835"/>
        </w:tabs>
        <w:ind w:left="720"/>
        <w:rPr>
          <w:lang w:val="nl-BE"/>
        </w:rPr>
      </w:pPr>
    </w:p>
    <w:p w14:paraId="368639F1" w14:textId="130B5CE0" w:rsidR="00C3197B" w:rsidRPr="001025E3" w:rsidRDefault="00C3197B" w:rsidP="00C3197B">
      <w:pPr>
        <w:tabs>
          <w:tab w:val="left" w:pos="2835"/>
        </w:tabs>
      </w:pPr>
      <w:r w:rsidRPr="001025E3">
        <w:rPr>
          <w:noProof/>
        </w:rPr>
        <w:drawing>
          <wp:inline distT="0" distB="0" distL="0" distR="0" wp14:anchorId="5E4CFE5B" wp14:editId="4AC6D52E">
            <wp:extent cx="3060700" cy="498556"/>
            <wp:effectExtent l="0" t="0" r="6350" b="0"/>
            <wp:docPr id="5" name="Afbeelding 5"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descr="Formula"/>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165567" cy="515638"/>
                    </a:xfrm>
                    <a:prstGeom prst="rect">
                      <a:avLst/>
                    </a:prstGeom>
                    <a:noFill/>
                    <a:ln>
                      <a:noFill/>
                    </a:ln>
                  </pic:spPr>
                </pic:pic>
              </a:graphicData>
            </a:graphic>
          </wp:inline>
        </w:drawing>
      </w:r>
    </w:p>
    <w:p w14:paraId="35F6B2F3" w14:textId="21B9F502" w:rsidR="00C3197B" w:rsidRPr="001025E3" w:rsidRDefault="00C3197B" w:rsidP="00C3197B">
      <w:pPr>
        <w:tabs>
          <w:tab w:val="left" w:pos="2835"/>
        </w:tabs>
        <w:rPr>
          <w:lang w:val="nl-BE"/>
        </w:rPr>
      </w:pPr>
    </w:p>
    <w:p w14:paraId="5B30D15C" w14:textId="77777777" w:rsidR="00AC16AC" w:rsidRPr="001025E3" w:rsidRDefault="00AC16AC" w:rsidP="00C3197B">
      <w:pPr>
        <w:tabs>
          <w:tab w:val="left" w:pos="2835"/>
        </w:tabs>
        <w:rPr>
          <w:lang w:val="nl-BE"/>
        </w:rPr>
      </w:pPr>
    </w:p>
    <w:p w14:paraId="75F91847" w14:textId="003A6491" w:rsidR="00C3197B" w:rsidRPr="001025E3" w:rsidRDefault="00AC16AC" w:rsidP="00C3197B">
      <w:pPr>
        <w:tabs>
          <w:tab w:val="left" w:pos="2835"/>
        </w:tabs>
      </w:pPr>
      <w:r w:rsidRPr="001025E3">
        <w:t>3. Greenhouse gas emission reductions resulting from the use of biofuels are as follows:</w:t>
      </w:r>
    </w:p>
    <w:p w14:paraId="3B00E214" w14:textId="2BEDFA13" w:rsidR="00AC16AC" w:rsidRPr="001025E3" w:rsidRDefault="00AC16AC" w:rsidP="00C3197B">
      <w:pPr>
        <w:tabs>
          <w:tab w:val="left" w:pos="2835"/>
        </w:tabs>
        <w:rPr>
          <w:lang w:val="nl-NL"/>
        </w:rPr>
      </w:pPr>
    </w:p>
    <w:tbl>
      <w:tblPr>
        <w:tblW w:w="5000" w:type="pct"/>
        <w:tblCellMar>
          <w:left w:w="0" w:type="dxa"/>
          <w:right w:w="0" w:type="dxa"/>
        </w:tblCellMar>
        <w:tblLook w:val="04A0" w:firstRow="1" w:lastRow="0" w:firstColumn="1" w:lastColumn="0" w:noHBand="0" w:noVBand="1"/>
      </w:tblPr>
      <w:tblGrid>
        <w:gridCol w:w="6"/>
        <w:gridCol w:w="9354"/>
      </w:tblGrid>
      <w:tr w:rsidR="00AC16AC" w:rsidRPr="001025E3" w14:paraId="60C02351" w14:textId="77777777" w:rsidTr="00191791">
        <w:tc>
          <w:tcPr>
            <w:tcW w:w="0" w:type="auto"/>
            <w:hideMark/>
          </w:tcPr>
          <w:p w14:paraId="5256B932" w14:textId="77777777" w:rsidR="00AC16AC" w:rsidRPr="001025E3" w:rsidRDefault="00AC16AC" w:rsidP="00191791">
            <w:pPr>
              <w:spacing w:before="120"/>
              <w:jc w:val="both"/>
              <w:rPr>
                <w:lang w:val="nl-NL"/>
              </w:rPr>
            </w:pPr>
          </w:p>
        </w:tc>
        <w:tc>
          <w:tcPr>
            <w:tcW w:w="0" w:type="auto"/>
            <w:hideMark/>
          </w:tcPr>
          <w:p w14:paraId="640B9D09" w14:textId="77777777" w:rsidR="00AC16AC" w:rsidRPr="001025E3" w:rsidRDefault="00AC16AC" w:rsidP="00191791">
            <w:pPr>
              <w:spacing w:before="120"/>
              <w:jc w:val="both"/>
            </w:pPr>
            <w:r w:rsidRPr="001025E3">
              <w:t>The greenhouse gas emission reduction resulting from the use of biofuels:</w:t>
            </w:r>
          </w:p>
          <w:p w14:paraId="2C94555C" w14:textId="77777777" w:rsidR="00AC16AC" w:rsidRPr="001025E3" w:rsidRDefault="00AC16AC" w:rsidP="00191791">
            <w:pPr>
              <w:spacing w:before="120"/>
              <w:jc w:val="both"/>
              <w:rPr>
                <w:lang w:val="de-DE"/>
              </w:rPr>
            </w:pPr>
            <w:r w:rsidRPr="001025E3">
              <w:rPr>
                <w:lang w:val="de-DE"/>
              </w:rPr>
              <w:t>REDUCTION = (E </w:t>
            </w:r>
            <w:r w:rsidRPr="001025E3">
              <w:rPr>
                <w:vertAlign w:val="subscript"/>
                <w:lang w:val="de-DE"/>
              </w:rPr>
              <w:t>F(t)</w:t>
            </w:r>
            <w:r w:rsidRPr="001025E3">
              <w:rPr>
                <w:lang w:val="de-DE"/>
              </w:rPr>
              <w:t> – E </w:t>
            </w:r>
            <w:r w:rsidRPr="001025E3">
              <w:rPr>
                <w:vertAlign w:val="subscript"/>
                <w:lang w:val="de-DE"/>
              </w:rPr>
              <w:t>B</w:t>
            </w:r>
            <w:r w:rsidRPr="001025E3">
              <w:rPr>
                <w:lang w:val="de-DE"/>
              </w:rPr>
              <w:t>)/E </w:t>
            </w:r>
            <w:r w:rsidRPr="001025E3">
              <w:rPr>
                <w:vertAlign w:val="subscript"/>
                <w:lang w:val="de-DE"/>
              </w:rPr>
              <w:t>F(t)</w:t>
            </w:r>
            <w:r w:rsidRPr="001025E3">
              <w:rPr>
                <w:lang w:val="de-DE"/>
              </w:rPr>
              <w:t>,</w:t>
            </w:r>
          </w:p>
          <w:p w14:paraId="519B8443" w14:textId="77777777" w:rsidR="00AC16AC" w:rsidRPr="001025E3" w:rsidRDefault="00AC16AC" w:rsidP="00191791">
            <w:pPr>
              <w:spacing w:before="120"/>
              <w:jc w:val="both"/>
            </w:pPr>
            <w:r w:rsidRPr="001025E3">
              <w:t>Where</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272"/>
              <w:gridCol w:w="381"/>
              <w:gridCol w:w="1685"/>
            </w:tblGrid>
            <w:tr w:rsidR="00AC16AC" w:rsidRPr="001025E3" w14:paraId="44623E66" w14:textId="77777777" w:rsidTr="00191791">
              <w:tc>
                <w:tcPr>
                  <w:tcW w:w="1029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2DD003" w14:textId="77777777" w:rsidR="00AC16AC" w:rsidRPr="001025E3" w:rsidRDefault="00AC16AC" w:rsidP="00191791">
                  <w:pPr>
                    <w:spacing w:before="60" w:after="60"/>
                  </w:pPr>
                  <w:r w:rsidRPr="001025E3">
                    <w:t>E</w:t>
                  </w:r>
                  <w:r w:rsidRPr="001025E3">
                    <w:rPr>
                      <w:vertAlign w:val="subscript"/>
                    </w:rPr>
                    <w:t>B</w:t>
                  </w:r>
                </w:p>
              </w:tc>
              <w:tc>
                <w:tcPr>
                  <w:tcW w:w="39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91DC7B" w14:textId="77777777" w:rsidR="00AC16AC" w:rsidRPr="001025E3" w:rsidRDefault="00AC16AC" w:rsidP="00191791">
                  <w:pPr>
                    <w:spacing w:before="60" w:after="60"/>
                  </w:pPr>
                  <w:r w:rsidRPr="001025E3">
                    <w:t>=</w:t>
                  </w:r>
                </w:p>
              </w:tc>
              <w:tc>
                <w:tcPr>
                  <w:tcW w:w="19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C428E9" w14:textId="77777777" w:rsidR="00AC16AC" w:rsidRPr="001025E3" w:rsidRDefault="00AC16AC" w:rsidP="00191791">
                  <w:pPr>
                    <w:spacing w:before="60" w:after="60"/>
                  </w:pPr>
                  <w:r w:rsidRPr="001025E3">
                    <w:t>the total emissions resulting from the use of the biofuel; and</w:t>
                  </w:r>
                </w:p>
              </w:tc>
            </w:tr>
            <w:tr w:rsidR="00AC16AC" w:rsidRPr="001025E3" w14:paraId="10BC7A90" w14:textId="77777777" w:rsidTr="00191791">
              <w:tc>
                <w:tcPr>
                  <w:tcW w:w="1029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009B09" w14:textId="77777777" w:rsidR="00AC16AC" w:rsidRPr="001025E3" w:rsidRDefault="00AC16AC" w:rsidP="00191791">
                  <w:pPr>
                    <w:spacing w:before="60" w:after="60"/>
                  </w:pPr>
                  <w:r w:rsidRPr="001025E3">
                    <w:t>E</w:t>
                  </w:r>
                  <w:r w:rsidRPr="001025E3">
                    <w:rPr>
                      <w:vertAlign w:val="subscript"/>
                    </w:rPr>
                    <w:t>F(t)</w:t>
                  </w:r>
                </w:p>
              </w:tc>
              <w:tc>
                <w:tcPr>
                  <w:tcW w:w="39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4862CB" w14:textId="77777777" w:rsidR="00AC16AC" w:rsidRPr="001025E3" w:rsidRDefault="00AC16AC" w:rsidP="00191791">
                  <w:pPr>
                    <w:spacing w:before="60" w:after="60"/>
                  </w:pPr>
                  <w:r w:rsidRPr="001025E3">
                    <w:t>=</w:t>
                  </w:r>
                </w:p>
              </w:tc>
              <w:tc>
                <w:tcPr>
                  <w:tcW w:w="19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02B3E6" w14:textId="77777777" w:rsidR="00AC16AC" w:rsidRPr="001025E3" w:rsidRDefault="00AC16AC" w:rsidP="00191791">
                  <w:pPr>
                    <w:spacing w:before="60" w:after="60"/>
                  </w:pPr>
                  <w:r w:rsidRPr="001025E3">
                    <w:t xml:space="preserve">total emissions </w:t>
                  </w:r>
                  <w:r w:rsidRPr="001025E3">
                    <w:lastRenderedPageBreak/>
                    <w:t>from the use of the reference fossil fuel for transport</w:t>
                  </w:r>
                </w:p>
              </w:tc>
            </w:tr>
          </w:tbl>
          <w:p w14:paraId="29B6B164" w14:textId="77777777" w:rsidR="00AC16AC" w:rsidRPr="001025E3" w:rsidRDefault="00AC16AC" w:rsidP="00191791">
            <w:pPr>
              <w:rPr>
                <w:lang w:val="nl-NL"/>
              </w:rPr>
            </w:pPr>
          </w:p>
        </w:tc>
      </w:tr>
    </w:tbl>
    <w:p w14:paraId="639F7874" w14:textId="1748BC6B" w:rsidR="00AC16AC" w:rsidRPr="001025E3" w:rsidRDefault="00AC16AC" w:rsidP="00C3197B">
      <w:pPr>
        <w:tabs>
          <w:tab w:val="left" w:pos="2835"/>
        </w:tabs>
        <w:rPr>
          <w:lang w:val="nl-BE"/>
        </w:rPr>
      </w:pPr>
    </w:p>
    <w:p w14:paraId="23F4FE26" w14:textId="77777777" w:rsidR="009F27FA" w:rsidRPr="001025E3" w:rsidRDefault="009F27FA" w:rsidP="00AC16AC">
      <w:pPr>
        <w:pStyle w:val="Default"/>
        <w:rPr>
          <w:rFonts w:asciiTheme="minorHAnsi" w:hAnsiTheme="minorHAnsi" w:cs="Times New Roman"/>
          <w:lang w:val="nl-BE"/>
        </w:rPr>
      </w:pPr>
    </w:p>
    <w:p w14:paraId="4A4DFD19" w14:textId="57EC6BEB" w:rsidR="00AC16AC" w:rsidRPr="001025E3" w:rsidRDefault="00AC16AC" w:rsidP="00AC16AC">
      <w:pPr>
        <w:pStyle w:val="Default"/>
        <w:rPr>
          <w:rFonts w:asciiTheme="minorHAnsi" w:hAnsiTheme="minorHAnsi" w:cs="Times New Roman"/>
          <w:color w:val="auto"/>
        </w:rPr>
      </w:pPr>
      <w:r w:rsidRPr="001025E3">
        <w:rPr>
          <w:rFonts w:asciiTheme="minorHAnsi" w:hAnsiTheme="minorHAnsi"/>
        </w:rPr>
        <w:t xml:space="preserve">4. </w:t>
      </w:r>
      <w:r w:rsidRPr="001025E3">
        <w:rPr>
          <w:rFonts w:asciiTheme="minorHAnsi" w:hAnsiTheme="minorHAnsi"/>
          <w:color w:val="auto"/>
        </w:rPr>
        <w:t>For the purposes of point 1, the greenhouse gases CO</w:t>
      </w:r>
      <w:r w:rsidRPr="001025E3">
        <w:rPr>
          <w:rFonts w:asciiTheme="minorHAnsi" w:hAnsiTheme="minorHAnsi"/>
          <w:color w:val="auto"/>
          <w:vertAlign w:val="subscript"/>
        </w:rPr>
        <w:t>2</w:t>
      </w:r>
      <w:r w:rsidRPr="001025E3">
        <w:rPr>
          <w:rFonts w:asciiTheme="minorHAnsi" w:hAnsiTheme="minorHAnsi"/>
          <w:color w:val="auto"/>
        </w:rPr>
        <w:t>, N</w:t>
      </w:r>
      <w:r w:rsidRPr="001025E3">
        <w:rPr>
          <w:rFonts w:asciiTheme="minorHAnsi" w:hAnsiTheme="minorHAnsi"/>
          <w:color w:val="auto"/>
          <w:vertAlign w:val="subscript"/>
        </w:rPr>
        <w:t>2</w:t>
      </w:r>
      <w:r w:rsidRPr="001025E3">
        <w:rPr>
          <w:rFonts w:asciiTheme="minorHAnsi" w:hAnsiTheme="minorHAnsi"/>
          <w:color w:val="auto"/>
        </w:rPr>
        <w:t>O and CH</w:t>
      </w:r>
      <w:r w:rsidRPr="001025E3">
        <w:rPr>
          <w:rFonts w:asciiTheme="minorHAnsi" w:hAnsiTheme="minorHAnsi"/>
          <w:color w:val="auto"/>
          <w:vertAlign w:val="subscript"/>
        </w:rPr>
        <w:t>4</w:t>
      </w:r>
      <w:r w:rsidRPr="001025E3">
        <w:rPr>
          <w:rFonts w:asciiTheme="minorHAnsi" w:hAnsiTheme="minorHAnsi"/>
          <w:color w:val="auto"/>
        </w:rPr>
        <w:t xml:space="preserve"> shall be taken into account. For the purpose of calculating CO</w:t>
      </w:r>
      <w:r w:rsidRPr="001025E3">
        <w:rPr>
          <w:rFonts w:asciiTheme="minorHAnsi" w:hAnsiTheme="minorHAnsi"/>
          <w:color w:val="auto"/>
          <w:vertAlign w:val="subscript"/>
        </w:rPr>
        <w:t>2</w:t>
      </w:r>
      <w:r w:rsidRPr="001025E3">
        <w:rPr>
          <w:rFonts w:asciiTheme="minorHAnsi" w:hAnsiTheme="minorHAnsi"/>
          <w:color w:val="auto"/>
        </w:rPr>
        <w:t xml:space="preserve"> equivalence, the following values shall be assigned to these gases: </w:t>
      </w:r>
    </w:p>
    <w:p w14:paraId="2CF3751C" w14:textId="77777777" w:rsidR="00AC16AC" w:rsidRPr="001025E3" w:rsidRDefault="00AC16AC" w:rsidP="00AC16AC">
      <w:pPr>
        <w:pStyle w:val="Default"/>
        <w:rPr>
          <w:rFonts w:asciiTheme="minorHAnsi" w:hAnsiTheme="minorHAnsi" w:cs="Times New Roman"/>
          <w:color w:val="auto"/>
          <w:lang w:val="nl-NL"/>
        </w:rPr>
      </w:pPr>
    </w:p>
    <w:tbl>
      <w:tblPr>
        <w:tblW w:w="0" w:type="auto"/>
        <w:tblLook w:val="0000" w:firstRow="0" w:lastRow="0" w:firstColumn="0" w:lastColumn="0" w:noHBand="0" w:noVBand="0"/>
      </w:tblPr>
      <w:tblGrid>
        <w:gridCol w:w="611"/>
        <w:gridCol w:w="700"/>
      </w:tblGrid>
      <w:tr w:rsidR="00AC16AC" w:rsidRPr="001025E3" w14:paraId="65F99289" w14:textId="77777777" w:rsidTr="00191791">
        <w:trPr>
          <w:trHeight w:val="230"/>
        </w:trPr>
        <w:tc>
          <w:tcPr>
            <w:tcW w:w="0" w:type="auto"/>
          </w:tcPr>
          <w:p w14:paraId="12E08286" w14:textId="77777777" w:rsidR="00AC16AC" w:rsidRPr="001025E3" w:rsidRDefault="00AC16AC" w:rsidP="00191791">
            <w:pPr>
              <w:pStyle w:val="Default"/>
              <w:rPr>
                <w:rFonts w:asciiTheme="minorHAnsi" w:hAnsiTheme="minorHAnsi" w:cs="Times New Roman"/>
                <w:color w:val="auto"/>
              </w:rPr>
            </w:pPr>
            <w:r w:rsidRPr="001025E3">
              <w:rPr>
                <w:rFonts w:asciiTheme="minorHAnsi" w:hAnsiTheme="minorHAnsi"/>
                <w:color w:val="auto"/>
              </w:rPr>
              <w:t>CO</w:t>
            </w:r>
            <w:r w:rsidRPr="001025E3">
              <w:rPr>
                <w:rFonts w:asciiTheme="minorHAnsi" w:hAnsiTheme="minorHAnsi"/>
                <w:color w:val="auto"/>
                <w:vertAlign w:val="subscript"/>
              </w:rPr>
              <w:t>2</w:t>
            </w:r>
          </w:p>
        </w:tc>
        <w:tc>
          <w:tcPr>
            <w:tcW w:w="0" w:type="auto"/>
          </w:tcPr>
          <w:p w14:paraId="49FC0FDE" w14:textId="77777777" w:rsidR="00AC16AC" w:rsidRPr="001025E3" w:rsidRDefault="00AC16AC" w:rsidP="00191791">
            <w:pPr>
              <w:pStyle w:val="Default"/>
              <w:rPr>
                <w:rFonts w:asciiTheme="minorHAnsi" w:hAnsiTheme="minorHAnsi" w:cs="Times New Roman"/>
                <w:color w:val="auto"/>
              </w:rPr>
            </w:pPr>
            <w:r w:rsidRPr="001025E3">
              <w:rPr>
                <w:rFonts w:asciiTheme="minorHAnsi" w:hAnsiTheme="minorHAnsi"/>
                <w:color w:val="auto"/>
              </w:rPr>
              <w:t>: 1</w:t>
            </w:r>
          </w:p>
        </w:tc>
      </w:tr>
      <w:tr w:rsidR="00AC16AC" w:rsidRPr="001025E3" w14:paraId="41EA1DE1" w14:textId="77777777" w:rsidTr="00191791">
        <w:trPr>
          <w:trHeight w:val="230"/>
        </w:trPr>
        <w:tc>
          <w:tcPr>
            <w:tcW w:w="0" w:type="auto"/>
          </w:tcPr>
          <w:p w14:paraId="32777846" w14:textId="77777777" w:rsidR="00AC16AC" w:rsidRPr="001025E3" w:rsidRDefault="00AC16AC" w:rsidP="00191791">
            <w:pPr>
              <w:pStyle w:val="Default"/>
              <w:rPr>
                <w:rFonts w:asciiTheme="minorHAnsi" w:hAnsiTheme="minorHAnsi" w:cs="Times New Roman"/>
                <w:color w:val="auto"/>
              </w:rPr>
            </w:pPr>
            <w:r w:rsidRPr="001025E3">
              <w:rPr>
                <w:rFonts w:asciiTheme="minorHAnsi" w:hAnsiTheme="minorHAnsi"/>
                <w:color w:val="auto"/>
              </w:rPr>
              <w:t>N</w:t>
            </w:r>
            <w:r w:rsidRPr="001025E3">
              <w:rPr>
                <w:rFonts w:asciiTheme="minorHAnsi" w:hAnsiTheme="minorHAnsi"/>
                <w:color w:val="auto"/>
                <w:vertAlign w:val="subscript"/>
              </w:rPr>
              <w:t>2</w:t>
            </w:r>
            <w:r w:rsidRPr="001025E3">
              <w:rPr>
                <w:rFonts w:asciiTheme="minorHAnsi" w:hAnsiTheme="minorHAnsi"/>
                <w:color w:val="auto"/>
              </w:rPr>
              <w:t>O</w:t>
            </w:r>
          </w:p>
        </w:tc>
        <w:tc>
          <w:tcPr>
            <w:tcW w:w="0" w:type="auto"/>
          </w:tcPr>
          <w:p w14:paraId="2C4DDB7D" w14:textId="77777777" w:rsidR="00AC16AC" w:rsidRPr="001025E3" w:rsidRDefault="00AC16AC" w:rsidP="00191791">
            <w:pPr>
              <w:pStyle w:val="Default"/>
              <w:rPr>
                <w:rFonts w:asciiTheme="minorHAnsi" w:hAnsiTheme="minorHAnsi" w:cs="Times New Roman"/>
                <w:color w:val="auto"/>
              </w:rPr>
            </w:pPr>
            <w:r w:rsidRPr="001025E3">
              <w:rPr>
                <w:rFonts w:asciiTheme="minorHAnsi" w:hAnsiTheme="minorHAnsi"/>
                <w:color w:val="auto"/>
              </w:rPr>
              <w:t>: 298</w:t>
            </w:r>
          </w:p>
        </w:tc>
      </w:tr>
      <w:tr w:rsidR="00AC16AC" w:rsidRPr="001025E3" w14:paraId="547B4F9D" w14:textId="77777777" w:rsidTr="00191791">
        <w:trPr>
          <w:trHeight w:val="230"/>
        </w:trPr>
        <w:tc>
          <w:tcPr>
            <w:tcW w:w="0" w:type="auto"/>
          </w:tcPr>
          <w:p w14:paraId="4D8927EA" w14:textId="77777777" w:rsidR="00AC16AC" w:rsidRPr="001025E3" w:rsidRDefault="00AC16AC" w:rsidP="00191791">
            <w:pPr>
              <w:pStyle w:val="Default"/>
              <w:rPr>
                <w:rFonts w:asciiTheme="minorHAnsi" w:hAnsiTheme="minorHAnsi" w:cs="Times New Roman"/>
                <w:color w:val="auto"/>
              </w:rPr>
            </w:pPr>
            <w:r w:rsidRPr="001025E3">
              <w:rPr>
                <w:rFonts w:asciiTheme="minorHAnsi" w:hAnsiTheme="minorHAnsi"/>
                <w:color w:val="auto"/>
              </w:rPr>
              <w:t>CH</w:t>
            </w:r>
            <w:r w:rsidRPr="001025E3">
              <w:rPr>
                <w:rFonts w:asciiTheme="minorHAnsi" w:hAnsiTheme="minorHAnsi"/>
                <w:color w:val="auto"/>
                <w:vertAlign w:val="subscript"/>
              </w:rPr>
              <w:t>4</w:t>
            </w:r>
          </w:p>
        </w:tc>
        <w:tc>
          <w:tcPr>
            <w:tcW w:w="0" w:type="auto"/>
          </w:tcPr>
          <w:p w14:paraId="21CD1A6B" w14:textId="77777777" w:rsidR="00AC16AC" w:rsidRPr="001025E3" w:rsidRDefault="00AC16AC" w:rsidP="00191791">
            <w:pPr>
              <w:pStyle w:val="Default"/>
              <w:rPr>
                <w:rFonts w:asciiTheme="minorHAnsi" w:hAnsiTheme="minorHAnsi" w:cs="Times New Roman"/>
                <w:color w:val="auto"/>
              </w:rPr>
            </w:pPr>
            <w:r w:rsidRPr="001025E3">
              <w:rPr>
                <w:rFonts w:asciiTheme="minorHAnsi" w:hAnsiTheme="minorHAnsi"/>
                <w:color w:val="auto"/>
              </w:rPr>
              <w:t>: 25</w:t>
            </w:r>
          </w:p>
        </w:tc>
      </w:tr>
    </w:tbl>
    <w:p w14:paraId="19AA2496" w14:textId="77777777" w:rsidR="00AC16AC" w:rsidRPr="001025E3" w:rsidRDefault="00AC16AC" w:rsidP="00AC16AC">
      <w:pPr>
        <w:pStyle w:val="Default"/>
        <w:rPr>
          <w:rFonts w:asciiTheme="minorHAnsi" w:hAnsiTheme="minorHAnsi" w:cs="Times New Roman"/>
          <w:color w:val="auto"/>
          <w:lang w:val="nl-NL"/>
        </w:rPr>
      </w:pPr>
    </w:p>
    <w:p w14:paraId="13A9413D" w14:textId="6DFC27B1" w:rsidR="009F27FA" w:rsidRPr="001025E3" w:rsidRDefault="009F27FA" w:rsidP="009F27FA">
      <w:pPr>
        <w:pStyle w:val="Default"/>
        <w:rPr>
          <w:rFonts w:asciiTheme="minorHAnsi" w:hAnsiTheme="minorHAnsi" w:cs="Times New Roman"/>
          <w:color w:val="auto"/>
        </w:rPr>
      </w:pPr>
      <w:r w:rsidRPr="001025E3">
        <w:rPr>
          <w:rFonts w:asciiTheme="minorHAnsi" w:hAnsiTheme="minorHAnsi"/>
        </w:rPr>
        <w:t xml:space="preserve">5. </w:t>
      </w:r>
      <w:r w:rsidRPr="001025E3">
        <w:rPr>
          <w:rFonts w:asciiTheme="minorHAnsi" w:hAnsiTheme="minorHAnsi"/>
          <w:color w:val="auto"/>
        </w:rPr>
        <w:t xml:space="preserve">Emissions from the cultivation or extraction of raw materials, </w:t>
      </w:r>
      <w:proofErr w:type="spellStart"/>
      <w:r w:rsidRPr="001025E3">
        <w:rPr>
          <w:rFonts w:asciiTheme="minorHAnsi" w:hAnsiTheme="minorHAnsi"/>
          <w:color w:val="auto"/>
        </w:rPr>
        <w:t>eec</w:t>
      </w:r>
      <w:proofErr w:type="spellEnd"/>
      <w:r w:rsidRPr="001025E3">
        <w:rPr>
          <w:rFonts w:asciiTheme="minorHAnsi" w:hAnsiTheme="minorHAnsi"/>
          <w:color w:val="auto"/>
        </w:rPr>
        <w:t>, are released, inter alia, by the process of mining or cultivation itself, by the collection, drying and storage of raw materials, waste and leakage, and by the production of chemicals or products used for mining or cultivation. The capture of CO2 in the cultivation of raw materials is not taken into account. Estimates of emissions from the cultivation of agricultural biomass may be derived from the use of regional averages for emissions resulting from cultivation included in the reports referred to in the Article 31(2) and (3), of Directive 2018/2001, or the information on the disaggregated standard values set out in the Annex as an alternative to the use of actual values. In the absence of relevant information in those reports, it is permitted to calculate averages on the basis of local farming practices based, for example, on the data of a group of agricultural holdings, as an alternative to the use of actual values.</w:t>
      </w:r>
    </w:p>
    <w:p w14:paraId="1792CBCF" w14:textId="77777777" w:rsidR="009F27FA" w:rsidRPr="001025E3" w:rsidRDefault="009F27FA" w:rsidP="009F27FA">
      <w:pPr>
        <w:pStyle w:val="Default"/>
        <w:rPr>
          <w:rFonts w:asciiTheme="minorHAnsi" w:hAnsiTheme="minorHAnsi" w:cs="Times New Roman"/>
          <w:color w:val="auto"/>
          <w:lang w:val="nl-NL"/>
        </w:rPr>
      </w:pPr>
    </w:p>
    <w:p w14:paraId="4BEFF4EF" w14:textId="3E677D27" w:rsidR="009F27FA" w:rsidRPr="001025E3" w:rsidRDefault="009F27FA" w:rsidP="009F27FA">
      <w:pPr>
        <w:tabs>
          <w:tab w:val="left" w:pos="2835"/>
        </w:tabs>
      </w:pPr>
      <w:r w:rsidRPr="001025E3">
        <w:t>6. For the purposes of the calculation referred to in point 1, section a), account shall only be taken of the greenhouse gas emission reductions resulting from improved agricultural management, esca, such as switching to little or no soil processing, improved crop rotation, the use of green fertilisation, including the management of agricultural crops, and the use of organic soil improvers (e.g. compost, fertilisers), if there is strong and verifiable evidence that soil carbon has increased or can reasonably be expected to have increased over the period of cultivation of the relevant feedstock, taking into account emissions when such practices lead to increased use of fertilisers and herbicides </w:t>
      </w:r>
      <w:hyperlink r:id="rId118" w:anchor="ntr4-L_2018328NL.01014701-E0004" w:history="1">
        <w:r w:rsidRPr="001025E3">
          <w:rPr>
            <w:vertAlign w:val="superscript"/>
          </w:rPr>
          <w:t>3</w:t>
        </w:r>
      </w:hyperlink>
      <w:r w:rsidRPr="001025E3">
        <w:t>.</w:t>
      </w:r>
    </w:p>
    <w:p w14:paraId="03A57444" w14:textId="7D69FA3D" w:rsidR="00EF04B2" w:rsidRPr="001025E3" w:rsidRDefault="00EF04B2" w:rsidP="009F27FA">
      <w:pPr>
        <w:tabs>
          <w:tab w:val="left" w:pos="2835"/>
        </w:tabs>
        <w:rPr>
          <w:lang w:val="nl-BE"/>
        </w:rPr>
      </w:pPr>
    </w:p>
    <w:p w14:paraId="4B8DA1BC" w14:textId="77777777" w:rsidR="00EF04B2" w:rsidRPr="001025E3" w:rsidRDefault="00EF04B2" w:rsidP="00EF04B2">
      <w:pPr>
        <w:pStyle w:val="Standaard1"/>
        <w:shd w:val="clear" w:color="auto" w:fill="FFFFFF"/>
        <w:spacing w:before="120" w:beforeAutospacing="0" w:after="0" w:afterAutospacing="0"/>
        <w:jc w:val="both"/>
        <w:rPr>
          <w:rFonts w:asciiTheme="minorHAnsi" w:hAnsiTheme="minorHAnsi"/>
        </w:rPr>
      </w:pPr>
      <w:r w:rsidRPr="001025E3">
        <w:rPr>
          <w:rFonts w:asciiTheme="minorHAnsi" w:hAnsiTheme="minorHAnsi"/>
        </w:rPr>
        <w:t xml:space="preserve">7. Annualised emissions from carbon stock changes due to land use changes, </w:t>
      </w:r>
      <w:proofErr w:type="spellStart"/>
      <w:r w:rsidRPr="001025E3">
        <w:rPr>
          <w:rFonts w:asciiTheme="minorHAnsi" w:hAnsiTheme="minorHAnsi"/>
        </w:rPr>
        <w:t>e</w:t>
      </w:r>
      <w:r w:rsidRPr="001025E3">
        <w:rPr>
          <w:rStyle w:val="sub"/>
          <w:rFonts w:asciiTheme="minorHAnsi" w:hAnsiTheme="minorHAnsi"/>
          <w:vertAlign w:val="subscript"/>
        </w:rPr>
        <w:t>l</w:t>
      </w:r>
      <w:proofErr w:type="spellEnd"/>
      <w:r w:rsidRPr="001025E3">
        <w:rPr>
          <w:rFonts w:asciiTheme="minorHAnsi" w:hAnsiTheme="minorHAnsi"/>
        </w:rPr>
        <w:t>, are calculated by dividing the total emissions by 20 years. For the calculation of those emissions, the following rule shall be applied:</w:t>
      </w:r>
    </w:p>
    <w:p w14:paraId="13A54818" w14:textId="1B09B916" w:rsidR="00EF04B2" w:rsidRPr="001025E3" w:rsidRDefault="00EF04B2" w:rsidP="00EF04B2">
      <w:pPr>
        <w:pStyle w:val="Standaard1"/>
        <w:shd w:val="clear" w:color="auto" w:fill="FFFFFF"/>
        <w:spacing w:before="120" w:beforeAutospacing="0" w:after="0" w:afterAutospacing="0"/>
        <w:jc w:val="both"/>
        <w:rPr>
          <w:rFonts w:asciiTheme="minorHAnsi" w:hAnsiTheme="minorHAnsi"/>
        </w:rPr>
      </w:pPr>
      <w:proofErr w:type="spellStart"/>
      <w:r w:rsidRPr="001025E3">
        <w:rPr>
          <w:rFonts w:asciiTheme="minorHAnsi" w:hAnsiTheme="minorHAnsi"/>
        </w:rPr>
        <w:t>e</w:t>
      </w:r>
      <w:r w:rsidRPr="001025E3">
        <w:rPr>
          <w:rStyle w:val="sub"/>
          <w:rFonts w:asciiTheme="minorHAnsi" w:hAnsiTheme="minorHAnsi"/>
          <w:vertAlign w:val="subscript"/>
        </w:rPr>
        <w:t>l</w:t>
      </w:r>
      <w:proofErr w:type="spellEnd"/>
      <w:r w:rsidRPr="001025E3">
        <w:rPr>
          <w:rStyle w:val="apple-converted-space"/>
          <w:rFonts w:asciiTheme="minorHAnsi" w:hAnsiTheme="minorHAnsi"/>
        </w:rPr>
        <w:t> </w:t>
      </w:r>
      <w:r w:rsidRPr="001025E3">
        <w:rPr>
          <w:rFonts w:asciiTheme="minorHAnsi" w:hAnsiTheme="minorHAnsi"/>
        </w:rPr>
        <w:t>= (CS</w:t>
      </w:r>
      <w:r w:rsidRPr="001025E3">
        <w:rPr>
          <w:rStyle w:val="sub"/>
          <w:rFonts w:asciiTheme="minorHAnsi" w:hAnsiTheme="minorHAnsi"/>
          <w:vertAlign w:val="subscript"/>
        </w:rPr>
        <w:t>R</w:t>
      </w:r>
      <w:r w:rsidRPr="001025E3">
        <w:rPr>
          <w:rStyle w:val="apple-converted-space"/>
          <w:rFonts w:asciiTheme="minorHAnsi" w:hAnsiTheme="minorHAnsi"/>
        </w:rPr>
        <w:t> </w:t>
      </w:r>
      <w:r w:rsidRPr="001025E3">
        <w:rPr>
          <w:rFonts w:asciiTheme="minorHAnsi" w:hAnsiTheme="minorHAnsi"/>
        </w:rPr>
        <w:t>– CS</w:t>
      </w:r>
      <w:r w:rsidRPr="001025E3">
        <w:rPr>
          <w:rStyle w:val="sub"/>
          <w:rFonts w:asciiTheme="minorHAnsi" w:hAnsiTheme="minorHAnsi"/>
          <w:vertAlign w:val="subscript"/>
        </w:rPr>
        <w:t>A</w:t>
      </w:r>
      <w:r w:rsidRPr="001025E3">
        <w:rPr>
          <w:rFonts w:asciiTheme="minorHAnsi" w:hAnsiTheme="minorHAnsi"/>
        </w:rPr>
        <w:t xml:space="preserve">) × 3,664 × 1/20 × 1/P – </w:t>
      </w:r>
      <w:proofErr w:type="spellStart"/>
      <w:r w:rsidRPr="001025E3">
        <w:rPr>
          <w:rFonts w:asciiTheme="minorHAnsi" w:hAnsiTheme="minorHAnsi"/>
        </w:rPr>
        <w:t>e</w:t>
      </w:r>
      <w:r w:rsidRPr="001025E3">
        <w:rPr>
          <w:rStyle w:val="sub"/>
          <w:rFonts w:asciiTheme="minorHAnsi" w:hAnsiTheme="minorHAnsi"/>
          <w:vertAlign w:val="subscript"/>
        </w:rPr>
        <w:t>B</w:t>
      </w:r>
      <w:proofErr w:type="spellEnd"/>
      <w:r w:rsidRPr="001025E3">
        <w:rPr>
          <w:rFonts w:asciiTheme="minorHAnsi" w:hAnsiTheme="minorHAnsi"/>
        </w:rPr>
        <w:t>, </w:t>
      </w:r>
      <w:r w:rsidRPr="001025E3">
        <w:rPr>
          <w:rFonts w:asciiTheme="minorHAnsi" w:hAnsiTheme="minorHAnsi"/>
          <w:vertAlign w:val="superscript"/>
        </w:rPr>
        <w:t>4</w:t>
      </w:r>
    </w:p>
    <w:p w14:paraId="46CB73E5" w14:textId="77777777" w:rsidR="00EF04B2" w:rsidRPr="001025E3" w:rsidRDefault="00EF04B2" w:rsidP="00EF04B2">
      <w:pPr>
        <w:pStyle w:val="Standaard1"/>
        <w:shd w:val="clear" w:color="auto" w:fill="FFFFFF"/>
        <w:spacing w:before="120" w:beforeAutospacing="0" w:after="0" w:afterAutospacing="0"/>
        <w:jc w:val="both"/>
        <w:rPr>
          <w:rFonts w:asciiTheme="minorHAnsi" w:hAnsiTheme="minorHAnsi"/>
        </w:rPr>
      </w:pPr>
      <w:r w:rsidRPr="001025E3">
        <w:rPr>
          <w:rFonts w:asciiTheme="minorHAnsi" w:hAnsiTheme="minorHAnsi"/>
        </w:rPr>
        <w:t>where</w:t>
      </w:r>
    </w:p>
    <w:p w14:paraId="0629F45B" w14:textId="77777777" w:rsidR="00EF04B2" w:rsidRPr="001025E3" w:rsidRDefault="00EF04B2" w:rsidP="00EF04B2">
      <w:pPr>
        <w:pStyle w:val="Standaard1"/>
        <w:shd w:val="clear" w:color="auto" w:fill="FFFFFF"/>
        <w:spacing w:before="120" w:beforeAutospacing="0" w:after="0" w:afterAutospacing="0"/>
        <w:jc w:val="both"/>
        <w:rPr>
          <w:rFonts w:asciiTheme="minorHAnsi" w:hAnsiTheme="minorHAnsi"/>
          <w:lang w:val="nl-B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053"/>
        <w:gridCol w:w="379"/>
        <w:gridCol w:w="1912"/>
      </w:tblGrid>
      <w:tr w:rsidR="00EF04B2" w:rsidRPr="001025E3" w14:paraId="5B6E33AB" w14:textId="77777777" w:rsidTr="00191791">
        <w:tc>
          <w:tcPr>
            <w:tcW w:w="10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900A92" w14:textId="77777777" w:rsidR="00EF04B2" w:rsidRPr="001025E3" w:rsidRDefault="00EF04B2" w:rsidP="00191791">
            <w:pPr>
              <w:spacing w:before="60" w:after="60"/>
            </w:pPr>
            <w:proofErr w:type="spellStart"/>
            <w:r w:rsidRPr="001025E3">
              <w:t>e</w:t>
            </w:r>
            <w:r w:rsidRPr="001025E3">
              <w:rPr>
                <w:vertAlign w:val="subscript"/>
              </w:rPr>
              <w:t>l</w:t>
            </w:r>
            <w:proofErr w:type="spellEnd"/>
          </w:p>
        </w:tc>
        <w:tc>
          <w:tcPr>
            <w:tcW w:w="39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F24FC4" w14:textId="77777777" w:rsidR="00EF04B2" w:rsidRPr="001025E3" w:rsidRDefault="00EF04B2" w:rsidP="00191791">
            <w:pPr>
              <w:spacing w:before="60" w:after="60"/>
            </w:pPr>
            <w:r w:rsidRPr="001025E3">
              <w:t>=</w:t>
            </w:r>
          </w:p>
        </w:tc>
        <w:tc>
          <w:tcPr>
            <w:tcW w:w="21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EAEC0A" w14:textId="57193B71" w:rsidR="00EF04B2" w:rsidRPr="001025E3" w:rsidRDefault="00EF04B2" w:rsidP="00191791">
            <w:pPr>
              <w:spacing w:before="60" w:after="60"/>
            </w:pPr>
            <w:r w:rsidRPr="001025E3">
              <w:t>annualised greenhouse gas emissions due to changes in carbon stocks due to land use changes (measured as mass (grams) CO2 equivalent per unit of energy from biofuels or bioliquids (megajoule)). ‘Farming land’</w:t>
            </w:r>
            <w:hyperlink r:id="rId119" w:anchor="ntr6-L_2018328NL.01014701-E0006" w:history="1">
              <w:r w:rsidRPr="001025E3">
                <w:t xml:space="preserve">  </w:t>
              </w:r>
            </w:hyperlink>
            <w:r w:rsidRPr="001025E3">
              <w:rPr>
                <w:vertAlign w:val="superscript"/>
              </w:rPr>
              <w:t>5</w:t>
            </w:r>
            <w:r w:rsidRPr="001025E3">
              <w:t xml:space="preserve"> and land for permanent crops’</w:t>
            </w:r>
            <w:hyperlink r:id="rId120" w:anchor="ntr7-L_2018328NL.01014701-E0007" w:history="1">
              <w:r w:rsidRPr="001025E3">
                <w:t>6</w:t>
              </w:r>
            </w:hyperlink>
            <w:r w:rsidRPr="001025E3">
              <w:rPr>
                <w:vertAlign w:val="superscript"/>
              </w:rPr>
              <w:t>6</w:t>
            </w:r>
            <w:r w:rsidRPr="001025E3">
              <w:t> are considered as a single land use;</w:t>
            </w:r>
          </w:p>
        </w:tc>
      </w:tr>
      <w:tr w:rsidR="00EF04B2" w:rsidRPr="001025E3" w14:paraId="49432F98" w14:textId="77777777" w:rsidTr="00191791">
        <w:tc>
          <w:tcPr>
            <w:tcW w:w="10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C100A9" w14:textId="77777777" w:rsidR="00EF04B2" w:rsidRPr="001025E3" w:rsidRDefault="00EF04B2" w:rsidP="00191791">
            <w:pPr>
              <w:spacing w:before="60" w:after="60"/>
            </w:pPr>
            <w:r w:rsidRPr="001025E3">
              <w:t>CS</w:t>
            </w:r>
            <w:r w:rsidRPr="001025E3">
              <w:rPr>
                <w:vertAlign w:val="subscript"/>
              </w:rPr>
              <w:t>R</w:t>
            </w:r>
          </w:p>
        </w:tc>
        <w:tc>
          <w:tcPr>
            <w:tcW w:w="39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432F8E" w14:textId="77777777" w:rsidR="00EF04B2" w:rsidRPr="001025E3" w:rsidRDefault="00EF04B2" w:rsidP="00191791">
            <w:pPr>
              <w:spacing w:before="60" w:after="60"/>
            </w:pPr>
            <w:r w:rsidRPr="001025E3">
              <w:t>=</w:t>
            </w:r>
          </w:p>
        </w:tc>
        <w:tc>
          <w:tcPr>
            <w:tcW w:w="21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844477" w14:textId="77777777" w:rsidR="00EF04B2" w:rsidRPr="001025E3" w:rsidRDefault="00EF04B2" w:rsidP="00191791">
            <w:pPr>
              <w:spacing w:before="60" w:after="60"/>
            </w:pPr>
            <w:r w:rsidRPr="001025E3">
              <w:t xml:space="preserve">the carbon stock per unit country of the analogue country use (measured as mass (tonnes) of carbon per unit of land, including soil and vegetation). The reference land use shall be land use at the last of the following two times: in January 2008 or 20 years before the raw </w:t>
            </w:r>
            <w:r w:rsidRPr="001025E3">
              <w:lastRenderedPageBreak/>
              <w:t>materials were obtained;</w:t>
            </w:r>
          </w:p>
        </w:tc>
      </w:tr>
      <w:tr w:rsidR="00EF04B2" w:rsidRPr="001025E3" w14:paraId="5ED277F7" w14:textId="77777777" w:rsidTr="00191791">
        <w:tc>
          <w:tcPr>
            <w:tcW w:w="10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85B40F" w14:textId="77777777" w:rsidR="00EF04B2" w:rsidRPr="001025E3" w:rsidRDefault="00EF04B2" w:rsidP="00191791">
            <w:pPr>
              <w:spacing w:before="60" w:after="60"/>
            </w:pPr>
            <w:r w:rsidRPr="001025E3">
              <w:lastRenderedPageBreak/>
              <w:t>CS</w:t>
            </w:r>
            <w:r w:rsidRPr="001025E3">
              <w:rPr>
                <w:vertAlign w:val="subscript"/>
              </w:rPr>
              <w:t>A</w:t>
            </w:r>
          </w:p>
        </w:tc>
        <w:tc>
          <w:tcPr>
            <w:tcW w:w="39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59751E" w14:textId="77777777" w:rsidR="00EF04B2" w:rsidRPr="001025E3" w:rsidRDefault="00EF04B2" w:rsidP="00191791">
            <w:pPr>
              <w:spacing w:before="60" w:after="60"/>
            </w:pPr>
            <w:r w:rsidRPr="001025E3">
              <w:t>=</w:t>
            </w:r>
          </w:p>
        </w:tc>
        <w:tc>
          <w:tcPr>
            <w:tcW w:w="21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EEFFA8" w14:textId="77777777" w:rsidR="00EF04B2" w:rsidRPr="001025E3" w:rsidRDefault="00EF04B2" w:rsidP="00191791">
            <w:pPr>
              <w:spacing w:before="60" w:after="60"/>
            </w:pPr>
            <w:r w:rsidRPr="001025E3">
              <w:t>the carbon stock per unit country of the actual country use (measured as mass (tonnes) of carbon per unit of land, including soil and vegetation). Where carbon stock formation extends over a period of more than one year, the value for CSA shall be the estimated stock per unit of land after 20 years or when the crop reaches full maturity, whichever is the earlier;</w:t>
            </w:r>
          </w:p>
        </w:tc>
      </w:tr>
      <w:tr w:rsidR="00EF04B2" w:rsidRPr="001025E3" w14:paraId="21996B02" w14:textId="77777777" w:rsidTr="00191791">
        <w:tc>
          <w:tcPr>
            <w:tcW w:w="10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5137D0" w14:textId="77777777" w:rsidR="00EF04B2" w:rsidRPr="001025E3" w:rsidRDefault="00EF04B2" w:rsidP="00191791">
            <w:pPr>
              <w:spacing w:before="60" w:after="60"/>
            </w:pPr>
            <w:r w:rsidRPr="001025E3">
              <w:t>P</w:t>
            </w:r>
          </w:p>
        </w:tc>
        <w:tc>
          <w:tcPr>
            <w:tcW w:w="39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D714C9" w14:textId="77777777" w:rsidR="00EF04B2" w:rsidRPr="001025E3" w:rsidRDefault="00EF04B2" w:rsidP="00191791">
            <w:pPr>
              <w:spacing w:before="60" w:after="60"/>
            </w:pPr>
            <w:r w:rsidRPr="001025E3">
              <w:t>=</w:t>
            </w:r>
          </w:p>
        </w:tc>
        <w:tc>
          <w:tcPr>
            <w:tcW w:w="21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451DEA" w14:textId="77777777" w:rsidR="00EF04B2" w:rsidRPr="001025E3" w:rsidRDefault="00EF04B2" w:rsidP="00191791">
            <w:pPr>
              <w:spacing w:before="60" w:after="60"/>
            </w:pPr>
            <w:r w:rsidRPr="001025E3">
              <w:t>the productivity of the crop (measured as energy from biofuel or bioliquids per unit of land per year); and</w:t>
            </w:r>
          </w:p>
        </w:tc>
      </w:tr>
      <w:tr w:rsidR="00EF04B2" w:rsidRPr="001025E3" w14:paraId="7DB4EC50" w14:textId="77777777" w:rsidTr="00191791">
        <w:tc>
          <w:tcPr>
            <w:tcW w:w="10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AAECC4" w14:textId="77777777" w:rsidR="00EF04B2" w:rsidRPr="001025E3" w:rsidRDefault="00EF04B2" w:rsidP="00191791">
            <w:pPr>
              <w:spacing w:before="60" w:after="60"/>
            </w:pPr>
            <w:proofErr w:type="spellStart"/>
            <w:r w:rsidRPr="001025E3">
              <w:t>e</w:t>
            </w:r>
            <w:r w:rsidRPr="001025E3">
              <w:rPr>
                <w:vertAlign w:val="subscript"/>
              </w:rPr>
              <w:t>B</w:t>
            </w:r>
            <w:proofErr w:type="spellEnd"/>
          </w:p>
        </w:tc>
        <w:tc>
          <w:tcPr>
            <w:tcW w:w="39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49E827" w14:textId="77777777" w:rsidR="00EF04B2" w:rsidRPr="001025E3" w:rsidRDefault="00EF04B2" w:rsidP="00191791">
            <w:pPr>
              <w:spacing w:before="60" w:after="60"/>
            </w:pPr>
            <w:r w:rsidRPr="001025E3">
              <w:t>=</w:t>
            </w:r>
          </w:p>
        </w:tc>
        <w:tc>
          <w:tcPr>
            <w:tcW w:w="21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5C0EEA" w14:textId="77777777" w:rsidR="00EF04B2" w:rsidRPr="001025E3" w:rsidRDefault="00EF04B2" w:rsidP="00191791">
            <w:pPr>
              <w:spacing w:before="60" w:after="60"/>
            </w:pPr>
            <w:r w:rsidRPr="001025E3">
              <w:t xml:space="preserve">bonus of 29 g CO2eq/MJ biofuel or bioliquids if the </w:t>
            </w:r>
            <w:r w:rsidRPr="001025E3">
              <w:lastRenderedPageBreak/>
              <w:t>biomass comes from restored degraded land, provided that the conditions set out in point 8 are met.</w:t>
            </w:r>
          </w:p>
        </w:tc>
      </w:tr>
    </w:tbl>
    <w:p w14:paraId="20DAB9F1" w14:textId="77777777" w:rsidR="00EF04B2" w:rsidRPr="001025E3" w:rsidRDefault="00EF04B2" w:rsidP="00EF04B2">
      <w:pPr>
        <w:pStyle w:val="Standaard1"/>
        <w:shd w:val="clear" w:color="auto" w:fill="FFFFFF"/>
        <w:spacing w:before="120" w:beforeAutospacing="0" w:after="0" w:afterAutospacing="0"/>
        <w:jc w:val="both"/>
        <w:rPr>
          <w:rFonts w:asciiTheme="minorHAnsi" w:hAnsiTheme="minorHAnsi"/>
          <w:lang w:val="nl-BE"/>
        </w:rPr>
      </w:pPr>
    </w:p>
    <w:p w14:paraId="65B201EF" w14:textId="52EFDC6F" w:rsidR="00EF04B2" w:rsidRPr="001025E3" w:rsidRDefault="00EF04B2" w:rsidP="009F27FA">
      <w:pPr>
        <w:tabs>
          <w:tab w:val="left" w:pos="2835"/>
        </w:tabs>
      </w:pPr>
      <w:r w:rsidRPr="001025E3">
        <w:t>8. The bonus of 29 g CO</w:t>
      </w:r>
      <w:r w:rsidRPr="001025E3">
        <w:rPr>
          <w:vertAlign w:val="subscript"/>
        </w:rPr>
        <w:t>2</w:t>
      </w:r>
      <w:r w:rsidRPr="001025E3">
        <w:t>eq/MJ is awarded if it is proven that the country:</w:t>
      </w:r>
    </w:p>
    <w:p w14:paraId="56E87786" w14:textId="2F3E2A6B" w:rsidR="00EF04B2" w:rsidRPr="001025E3" w:rsidRDefault="00EF04B2" w:rsidP="009F27FA">
      <w:pPr>
        <w:tabs>
          <w:tab w:val="left" w:pos="2835"/>
        </w:tabs>
        <w:rPr>
          <w:lang w:val="nl-NL"/>
        </w:rPr>
      </w:pPr>
    </w:p>
    <w:p w14:paraId="7EEE236F" w14:textId="72B1A16F" w:rsidR="00EF04B2" w:rsidRPr="001025E3" w:rsidRDefault="00EF04B2" w:rsidP="009F27FA">
      <w:pPr>
        <w:tabs>
          <w:tab w:val="left" w:pos="2835"/>
        </w:tabs>
      </w:pPr>
      <w:r w:rsidRPr="001025E3">
        <w:t>a) was not used for agricultural or other purposes in January 2008; and</w:t>
      </w:r>
    </w:p>
    <w:p w14:paraId="03B972A3" w14:textId="27ADF78D" w:rsidR="00EF04B2" w:rsidRPr="001025E3" w:rsidRDefault="00EF04B2" w:rsidP="009F27FA">
      <w:pPr>
        <w:tabs>
          <w:tab w:val="left" w:pos="2835"/>
        </w:tabs>
      </w:pPr>
      <w:r w:rsidRPr="001025E3">
        <w:t>b) has been seriously affected, including land previously used for agricultural purposes.</w:t>
      </w:r>
    </w:p>
    <w:p w14:paraId="25935B16" w14:textId="5C2BE513" w:rsidR="00EF04B2" w:rsidRPr="001025E3" w:rsidRDefault="00EF04B2" w:rsidP="009F27FA">
      <w:pPr>
        <w:tabs>
          <w:tab w:val="left" w:pos="2835"/>
        </w:tabs>
        <w:rPr>
          <w:lang w:val="nl-BE"/>
        </w:rPr>
      </w:pPr>
    </w:p>
    <w:p w14:paraId="1AFFEE29" w14:textId="5C7F7054" w:rsidR="00EF04B2" w:rsidRPr="001025E3" w:rsidRDefault="00EF04B2" w:rsidP="009F27FA">
      <w:pPr>
        <w:tabs>
          <w:tab w:val="left" w:pos="2835"/>
        </w:tabs>
      </w:pPr>
      <w:r w:rsidRPr="001025E3">
        <w:t>The bonus of 29 g CO</w:t>
      </w:r>
      <w:r w:rsidRPr="001025E3">
        <w:rPr>
          <w:vertAlign w:val="subscript"/>
        </w:rPr>
        <w:t>2</w:t>
      </w:r>
      <w:r w:rsidRPr="001025E3">
        <w:t xml:space="preserve">eq/MJ shall be valid for a period of 10 years from the date of conversion of the land to agricultural use, provided that the land referred to in the point </w:t>
      </w:r>
      <w:proofErr w:type="spellStart"/>
      <w:r w:rsidRPr="001025E3">
        <w:t>i</w:t>
      </w:r>
      <w:proofErr w:type="spellEnd"/>
      <w:r w:rsidRPr="001025E3">
        <w:t>) is ensured a steady growth in carbon stock and a significant reduction in erosion phenomena.</w:t>
      </w:r>
    </w:p>
    <w:p w14:paraId="20051B30" w14:textId="7EF0BDA7" w:rsidR="00EF04B2" w:rsidRPr="001025E3" w:rsidRDefault="00EF04B2" w:rsidP="009F27FA">
      <w:pPr>
        <w:tabs>
          <w:tab w:val="left" w:pos="2835"/>
        </w:tabs>
        <w:rPr>
          <w:lang w:val="nl-NL"/>
        </w:rPr>
      </w:pPr>
    </w:p>
    <w:p w14:paraId="74A898DD" w14:textId="59AA7D76" w:rsidR="00EF04B2" w:rsidRPr="001025E3" w:rsidRDefault="00EF04B2" w:rsidP="009F27FA">
      <w:pPr>
        <w:tabs>
          <w:tab w:val="left" w:pos="2835"/>
        </w:tabs>
      </w:pPr>
      <w:r w:rsidRPr="001025E3">
        <w:t>9. ‘Seriously affected land’ means land which has been significantly salvaged for a long period of time or contains a significant low organic matter content and which suffer from severe erosion;</w:t>
      </w:r>
    </w:p>
    <w:p w14:paraId="7C9BFA2B" w14:textId="06D94FD1" w:rsidR="00EF04B2" w:rsidRPr="001025E3" w:rsidRDefault="00EF04B2" w:rsidP="009F27FA">
      <w:pPr>
        <w:tabs>
          <w:tab w:val="left" w:pos="2835"/>
        </w:tabs>
        <w:rPr>
          <w:lang w:val="nl-NL"/>
        </w:rPr>
      </w:pPr>
    </w:p>
    <w:p w14:paraId="59D7B2B5" w14:textId="2169DCF6" w:rsidR="00EF04B2" w:rsidRPr="001025E3" w:rsidRDefault="00EF04B2" w:rsidP="009F27FA">
      <w:pPr>
        <w:tabs>
          <w:tab w:val="left" w:pos="2835"/>
        </w:tabs>
      </w:pPr>
      <w:r w:rsidRPr="001025E3">
        <w:t>10. The guidelines for the calculation of carbon stocks in the ground set out in Commission the Decree 2010/335/EU of 10 June 2010 on guidelines for the calculation of terrestrial carbon stocks for the purposes of the Annex V to the Directive 2009/28/EC serve as a basis for the calculation of carbon stocks in the soil for the purposes of this Royal Decree.</w:t>
      </w:r>
    </w:p>
    <w:p w14:paraId="7F530E86" w14:textId="30611F1F" w:rsidR="00EF04B2" w:rsidRPr="001025E3" w:rsidRDefault="00EF04B2" w:rsidP="009F27FA">
      <w:pPr>
        <w:tabs>
          <w:tab w:val="left" w:pos="2835"/>
        </w:tabs>
        <w:rPr>
          <w:lang w:val="nl-NL"/>
        </w:rPr>
      </w:pPr>
    </w:p>
    <w:p w14:paraId="18F3A63B" w14:textId="64D57E96" w:rsidR="00EF04B2" w:rsidRPr="001025E3" w:rsidRDefault="00EF04B2" w:rsidP="009F27FA">
      <w:pPr>
        <w:tabs>
          <w:tab w:val="left" w:pos="2835"/>
        </w:tabs>
      </w:pPr>
      <w:r w:rsidRPr="001025E3">
        <w:t xml:space="preserve">11. Emissions from processing activities, </w:t>
      </w:r>
      <w:r w:rsidRPr="001025E3">
        <w:rPr>
          <w:i/>
        </w:rPr>
        <w:t>ep</w:t>
      </w:r>
      <w:r w:rsidRPr="001025E3">
        <w:t>, include the emissions from the treatment itself, waste and leakage and from the production of chemicals or products used in processing, including CO2 emissions corresponding to the carbon content of fossil inputs, whether or not actually incinerated during the process.</w:t>
      </w:r>
    </w:p>
    <w:p w14:paraId="6D662664" w14:textId="77777777" w:rsidR="00EF04B2" w:rsidRPr="001025E3" w:rsidRDefault="00EF04B2" w:rsidP="009F27FA">
      <w:pPr>
        <w:tabs>
          <w:tab w:val="left" w:pos="2835"/>
        </w:tabs>
        <w:rPr>
          <w:lang w:val="nl-NL"/>
        </w:rPr>
      </w:pPr>
    </w:p>
    <w:p w14:paraId="00CE77C8" w14:textId="77777777" w:rsidR="00EF04B2" w:rsidRPr="001025E3" w:rsidRDefault="00EF04B2" w:rsidP="00EF04B2">
      <w:pPr>
        <w:pStyle w:val="Default"/>
        <w:rPr>
          <w:rFonts w:asciiTheme="minorHAnsi" w:hAnsiTheme="minorHAnsi" w:cs="Times New Roman"/>
          <w:color w:val="auto"/>
        </w:rPr>
      </w:pPr>
      <w:r w:rsidRPr="001025E3">
        <w:rPr>
          <w:rFonts w:asciiTheme="minorHAnsi" w:hAnsiTheme="minorHAnsi"/>
          <w:color w:val="auto"/>
        </w:rPr>
        <w:t xml:space="preserve">When calculating the consumption of electricity not produced in the fuel production plant, the intensity of the greenhouse gas emissions resulting from the production and distribution of that electricity shall be deemed to be equal to the average intensity of emissions resulting from the production and distribution of electricity in a given area. By way of derogation from this rule, producers may apply an average value for the electricity produced by an individual electricity production plant if that installation is not connected to the electricity grid. </w:t>
      </w:r>
    </w:p>
    <w:p w14:paraId="2A0D9E23" w14:textId="77777777" w:rsidR="00EF04B2" w:rsidRPr="001025E3" w:rsidRDefault="00EF04B2" w:rsidP="00EF04B2">
      <w:pPr>
        <w:pStyle w:val="Default"/>
        <w:rPr>
          <w:rFonts w:asciiTheme="minorHAnsi" w:hAnsiTheme="minorHAnsi" w:cs="Times New Roman"/>
          <w:color w:val="auto"/>
          <w:lang w:val="nl-NL"/>
        </w:rPr>
      </w:pPr>
    </w:p>
    <w:p w14:paraId="720F4A61" w14:textId="0BD5F466" w:rsidR="00EF04B2" w:rsidRPr="001025E3" w:rsidRDefault="00EF04B2" w:rsidP="00EF04B2">
      <w:pPr>
        <w:pStyle w:val="Default"/>
        <w:rPr>
          <w:rFonts w:asciiTheme="minorHAnsi" w:hAnsiTheme="minorHAnsi" w:cs="Times New Roman"/>
          <w:color w:val="auto"/>
        </w:rPr>
      </w:pPr>
      <w:r w:rsidRPr="001025E3">
        <w:rPr>
          <w:rFonts w:asciiTheme="minorHAnsi" w:hAnsiTheme="minorHAnsi"/>
        </w:rPr>
        <w:t>Emissions from processing shall include, where appropriate, emissions from the drying of intermediate products and materials.</w:t>
      </w:r>
    </w:p>
    <w:p w14:paraId="319C6A85" w14:textId="58AF3F37" w:rsidR="00EF04B2" w:rsidRPr="001025E3" w:rsidRDefault="00EF04B2" w:rsidP="009F27FA">
      <w:pPr>
        <w:tabs>
          <w:tab w:val="left" w:pos="2835"/>
        </w:tabs>
        <w:rPr>
          <w:lang w:val="nl-NL"/>
        </w:rPr>
      </w:pPr>
    </w:p>
    <w:p w14:paraId="56190515" w14:textId="578EE11F" w:rsidR="00EF04B2" w:rsidRPr="001025E3" w:rsidRDefault="00EF04B2" w:rsidP="009F27FA">
      <w:pPr>
        <w:tabs>
          <w:tab w:val="left" w:pos="2835"/>
        </w:tabs>
      </w:pPr>
      <w:r w:rsidRPr="001025E3">
        <w:t xml:space="preserve">12. Emissions from transport and distribution, </w:t>
      </w:r>
      <w:proofErr w:type="spellStart"/>
      <w:r w:rsidRPr="001025E3">
        <w:rPr>
          <w:i/>
        </w:rPr>
        <w:t>etd</w:t>
      </w:r>
      <w:proofErr w:type="spellEnd"/>
      <w:r w:rsidRPr="001025E3">
        <w:t xml:space="preserve">, include emissions from the transport of raw materials and semi-finished materials and from the storage and distribution of finished </w:t>
      </w:r>
      <w:r w:rsidRPr="001025E3">
        <w:lastRenderedPageBreak/>
        <w:t>materials. This does not cover emissions from transport and distribution to be taken into account under point 6.</w:t>
      </w:r>
    </w:p>
    <w:p w14:paraId="1F5F5966" w14:textId="27F5708D" w:rsidR="00F04540" w:rsidRPr="001025E3" w:rsidRDefault="00F04540" w:rsidP="009F27FA">
      <w:pPr>
        <w:tabs>
          <w:tab w:val="left" w:pos="2835"/>
        </w:tabs>
        <w:rPr>
          <w:lang w:val="nl-NL"/>
        </w:rPr>
      </w:pPr>
    </w:p>
    <w:p w14:paraId="0DEBAA8A" w14:textId="459C90E7" w:rsidR="00F04540" w:rsidRPr="001025E3" w:rsidRDefault="00F04540" w:rsidP="009F27FA">
      <w:pPr>
        <w:tabs>
          <w:tab w:val="left" w:pos="2835"/>
        </w:tabs>
      </w:pPr>
      <w:r w:rsidRPr="001025E3">
        <w:t xml:space="preserve">13. Emissions from the fuel used, </w:t>
      </w:r>
      <w:proofErr w:type="spellStart"/>
      <w:r w:rsidRPr="001025E3">
        <w:rPr>
          <w:i/>
        </w:rPr>
        <w:t>eu</w:t>
      </w:r>
      <w:proofErr w:type="spellEnd"/>
      <w:r w:rsidRPr="001025E3">
        <w:t>, are considered to be zero for biofuels.</w:t>
      </w:r>
    </w:p>
    <w:p w14:paraId="226FC42A" w14:textId="34C5355B" w:rsidR="00F04540" w:rsidRPr="001025E3" w:rsidRDefault="00F04540" w:rsidP="009F27FA">
      <w:pPr>
        <w:tabs>
          <w:tab w:val="left" w:pos="2835"/>
        </w:tabs>
        <w:rPr>
          <w:lang w:val="nl-NL"/>
        </w:rPr>
      </w:pPr>
    </w:p>
    <w:p w14:paraId="0C9CC372" w14:textId="7E0A52A3" w:rsidR="00F04540" w:rsidRPr="001025E3" w:rsidRDefault="00F04540" w:rsidP="009F27FA">
      <w:pPr>
        <w:tabs>
          <w:tab w:val="left" w:pos="2835"/>
        </w:tabs>
      </w:pPr>
      <w:r w:rsidRPr="001025E3">
        <w:t>14. With regard to emission reductions from the capture and geological storage of CO</w:t>
      </w:r>
      <w:r w:rsidRPr="001025E3">
        <w:rPr>
          <w:vertAlign w:val="subscript"/>
        </w:rPr>
        <w:t>2</w:t>
      </w:r>
      <w:r w:rsidRPr="001025E3">
        <w:t xml:space="preserve">, </w:t>
      </w:r>
      <w:proofErr w:type="spellStart"/>
      <w:r w:rsidRPr="001025E3">
        <w:t>e</w:t>
      </w:r>
      <w:r w:rsidRPr="001025E3">
        <w:rPr>
          <w:vertAlign w:val="subscript"/>
        </w:rPr>
        <w:t>ccs</w:t>
      </w:r>
      <w:proofErr w:type="spellEnd"/>
      <w:r w:rsidRPr="001025E3">
        <w:t>, which are not yet included in EP, only emissions avoided by the capture and storage of emitted CO2 which are the direct result of the extraction, transport, processing and distribution of fuel if stored in accordance with the Directive 2009/31/EC of the European Parliament and of the Council shall be taken into account </w:t>
      </w:r>
      <w:r w:rsidRPr="001025E3">
        <w:rPr>
          <w:vertAlign w:val="superscript"/>
        </w:rPr>
        <w:t>7</w:t>
      </w:r>
      <w:r w:rsidRPr="001025E3">
        <w:t>.</w:t>
      </w:r>
    </w:p>
    <w:p w14:paraId="71948B08" w14:textId="6AA69E07" w:rsidR="00F04540" w:rsidRPr="001025E3" w:rsidRDefault="00F04540" w:rsidP="009F27FA">
      <w:pPr>
        <w:tabs>
          <w:tab w:val="left" w:pos="2835"/>
        </w:tabs>
        <w:rPr>
          <w:lang w:val="nl-NL"/>
        </w:rPr>
      </w:pPr>
    </w:p>
    <w:p w14:paraId="15095095" w14:textId="3B6BEB4C" w:rsidR="00F04540" w:rsidRPr="001025E3" w:rsidRDefault="00F04540" w:rsidP="009F27FA">
      <w:pPr>
        <w:tabs>
          <w:tab w:val="left" w:pos="2835"/>
        </w:tabs>
      </w:pPr>
      <w:r w:rsidRPr="001025E3">
        <w:t>15. With regard to the emission reduction by capturing and replacing CO</w:t>
      </w:r>
      <w:r w:rsidRPr="001025E3">
        <w:rPr>
          <w:vertAlign w:val="subscript"/>
        </w:rPr>
        <w:t>2</w:t>
      </w:r>
      <w:r w:rsidRPr="001025E3">
        <w:t xml:space="preserve">, </w:t>
      </w:r>
      <w:proofErr w:type="spellStart"/>
      <w:r w:rsidRPr="001025E3">
        <w:t>e</w:t>
      </w:r>
      <w:r w:rsidRPr="001025E3">
        <w:rPr>
          <w:vertAlign w:val="subscript"/>
        </w:rPr>
        <w:t>ccr</w:t>
      </w:r>
      <w:proofErr w:type="spellEnd"/>
      <w:r w:rsidRPr="001025E3">
        <w:t>, which is directly related to the production of biofuels or bioliquids to which it is attributed, only emissions avoided by the capture of CO</w:t>
      </w:r>
      <w:r w:rsidRPr="001025E3">
        <w:rPr>
          <w:vertAlign w:val="subscript"/>
        </w:rPr>
        <w:t>2</w:t>
      </w:r>
      <w:r w:rsidRPr="001025E3">
        <w:t xml:space="preserve"> emitted from biomass and used to replace the CO</w:t>
      </w:r>
      <w:r w:rsidRPr="001025E3">
        <w:rPr>
          <w:vertAlign w:val="subscript"/>
        </w:rPr>
        <w:t>2</w:t>
      </w:r>
      <w:r w:rsidRPr="001025E3">
        <w:t xml:space="preserve"> used in commercial products and services from fossil fuels shall be taken into account.</w:t>
      </w:r>
    </w:p>
    <w:p w14:paraId="362E9FE5" w14:textId="35B8F380" w:rsidR="00F04540" w:rsidRPr="001025E3" w:rsidRDefault="00F04540" w:rsidP="009F27FA">
      <w:pPr>
        <w:tabs>
          <w:tab w:val="left" w:pos="2835"/>
        </w:tabs>
        <w:rPr>
          <w:lang w:val="nl-NL"/>
        </w:rPr>
      </w:pPr>
    </w:p>
    <w:p w14:paraId="6B74BEB2" w14:textId="77777777" w:rsidR="00F04540" w:rsidRPr="001025E3" w:rsidRDefault="00F04540" w:rsidP="00F04540">
      <w:r w:rsidRPr="001025E3">
        <w:t>16. When a cogeneration plant – which supplies heat and/or electricity to a fuel production process for which emissions are calculated – produces excess electricity and/or useful heat, greenhouse gas emissions are distributed between the electricity and the useful heat, depending on the temperature of the heat (which is a function of the usefulness of the heat). The useful part of the heat is found by multiplying its energy content by the Carnot Efficiency, C</w:t>
      </w:r>
      <w:r w:rsidRPr="001025E3">
        <w:rPr>
          <w:vertAlign w:val="subscript"/>
        </w:rPr>
        <w:t>h</w:t>
      </w:r>
      <w:r w:rsidRPr="001025E3">
        <w:t>, calculated as follows:</w:t>
      </w:r>
    </w:p>
    <w:p w14:paraId="13625124" w14:textId="7564ADA9" w:rsidR="00F04540" w:rsidRPr="001025E3" w:rsidRDefault="00F04540" w:rsidP="009F27FA">
      <w:pPr>
        <w:tabs>
          <w:tab w:val="left" w:pos="2835"/>
        </w:tabs>
      </w:pPr>
      <w:r w:rsidRPr="001025E3">
        <w:rPr>
          <w:noProof/>
        </w:rPr>
        <w:drawing>
          <wp:inline distT="0" distB="0" distL="0" distR="0" wp14:anchorId="744217C3" wp14:editId="2696771F">
            <wp:extent cx="1339850" cy="533400"/>
            <wp:effectExtent l="0" t="0" r="0" b="0"/>
            <wp:docPr id="9" name="Afbeelding 9"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Formul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9850" cy="533400"/>
                    </a:xfrm>
                    <a:prstGeom prst="rect">
                      <a:avLst/>
                    </a:prstGeom>
                    <a:noFill/>
                    <a:ln>
                      <a:noFill/>
                    </a:ln>
                  </pic:spPr>
                </pic:pic>
              </a:graphicData>
            </a:graphic>
          </wp:inline>
        </w:drawing>
      </w:r>
    </w:p>
    <w:p w14:paraId="32671E96" w14:textId="29A3F49C" w:rsidR="00F04540" w:rsidRPr="001025E3" w:rsidRDefault="00F04540" w:rsidP="009F27FA">
      <w:pPr>
        <w:tabs>
          <w:tab w:val="left" w:pos="2835"/>
        </w:tabs>
        <w:rPr>
          <w:lang w:val="nl-NL"/>
        </w:rPr>
      </w:pPr>
    </w:p>
    <w:p w14:paraId="73950274" w14:textId="77777777" w:rsidR="00F04540" w:rsidRPr="001025E3" w:rsidRDefault="00F04540" w:rsidP="00F04540">
      <w:pPr>
        <w:spacing w:before="120"/>
        <w:jc w:val="both"/>
      </w:pPr>
      <w:r w:rsidRPr="001025E3">
        <w:t>Where</w:t>
      </w:r>
    </w:p>
    <w:tbl>
      <w:tblPr>
        <w:tblW w:w="5000" w:type="pct"/>
        <w:tblCellMar>
          <w:left w:w="0" w:type="dxa"/>
          <w:right w:w="0" w:type="dxa"/>
        </w:tblCellMar>
        <w:tblLook w:val="04A0" w:firstRow="1" w:lastRow="0" w:firstColumn="1" w:lastColumn="0" w:noHBand="0" w:noVBand="1"/>
      </w:tblPr>
      <w:tblGrid>
        <w:gridCol w:w="203"/>
        <w:gridCol w:w="120"/>
        <w:gridCol w:w="9037"/>
      </w:tblGrid>
      <w:tr w:rsidR="00F04540" w:rsidRPr="001025E3" w14:paraId="6F70B5A4" w14:textId="77777777" w:rsidTr="00191791">
        <w:tc>
          <w:tcPr>
            <w:tcW w:w="0" w:type="auto"/>
            <w:hideMark/>
          </w:tcPr>
          <w:p w14:paraId="368C1D3E" w14:textId="77777777" w:rsidR="00F04540" w:rsidRPr="001025E3" w:rsidRDefault="00F04540" w:rsidP="00191791">
            <w:pPr>
              <w:spacing w:before="120"/>
              <w:jc w:val="both"/>
            </w:pPr>
            <w:r w:rsidRPr="001025E3">
              <w:t>T</w:t>
            </w:r>
            <w:r w:rsidRPr="001025E3">
              <w:rPr>
                <w:vertAlign w:val="subscript"/>
              </w:rPr>
              <w:t>h</w:t>
            </w:r>
          </w:p>
        </w:tc>
        <w:tc>
          <w:tcPr>
            <w:tcW w:w="0" w:type="auto"/>
            <w:hideMark/>
          </w:tcPr>
          <w:p w14:paraId="384AAC2A" w14:textId="77777777" w:rsidR="00F04540" w:rsidRPr="001025E3" w:rsidRDefault="00F04540" w:rsidP="00191791">
            <w:pPr>
              <w:spacing w:before="120"/>
              <w:jc w:val="center"/>
            </w:pPr>
            <w:r w:rsidRPr="001025E3">
              <w:t>=</w:t>
            </w:r>
          </w:p>
        </w:tc>
        <w:tc>
          <w:tcPr>
            <w:tcW w:w="0" w:type="auto"/>
            <w:hideMark/>
          </w:tcPr>
          <w:p w14:paraId="23BB9C87" w14:textId="77777777" w:rsidR="00F04540" w:rsidRPr="001025E3" w:rsidRDefault="00F04540" w:rsidP="00191791">
            <w:pPr>
              <w:spacing w:before="120"/>
              <w:jc w:val="both"/>
            </w:pPr>
            <w:r w:rsidRPr="001025E3">
              <w:t>Temperature measured in absolute temperature (kelvin) or useful heat at the delivery point.</w:t>
            </w:r>
          </w:p>
        </w:tc>
      </w:tr>
      <w:tr w:rsidR="00F04540" w:rsidRPr="001025E3" w14:paraId="53FE83DB" w14:textId="77777777" w:rsidTr="00191791">
        <w:tc>
          <w:tcPr>
            <w:tcW w:w="0" w:type="auto"/>
            <w:hideMark/>
          </w:tcPr>
          <w:p w14:paraId="51F5432C" w14:textId="77777777" w:rsidR="00F04540" w:rsidRPr="001025E3" w:rsidRDefault="00F04540" w:rsidP="00191791">
            <w:pPr>
              <w:spacing w:before="120"/>
              <w:jc w:val="both"/>
            </w:pPr>
            <w:r w:rsidRPr="001025E3">
              <w:t>T</w:t>
            </w:r>
            <w:r w:rsidRPr="001025E3">
              <w:rPr>
                <w:vertAlign w:val="subscript"/>
              </w:rPr>
              <w:t>0</w:t>
            </w:r>
          </w:p>
        </w:tc>
        <w:tc>
          <w:tcPr>
            <w:tcW w:w="0" w:type="auto"/>
            <w:hideMark/>
          </w:tcPr>
          <w:p w14:paraId="491ECCB8" w14:textId="77777777" w:rsidR="00F04540" w:rsidRPr="001025E3" w:rsidRDefault="00F04540" w:rsidP="00191791">
            <w:pPr>
              <w:spacing w:before="120"/>
              <w:jc w:val="center"/>
            </w:pPr>
            <w:r w:rsidRPr="001025E3">
              <w:t>=</w:t>
            </w:r>
          </w:p>
        </w:tc>
        <w:tc>
          <w:tcPr>
            <w:tcW w:w="0" w:type="auto"/>
            <w:hideMark/>
          </w:tcPr>
          <w:p w14:paraId="3DA0919A" w14:textId="77777777" w:rsidR="00F04540" w:rsidRPr="001025E3" w:rsidRDefault="00F04540" w:rsidP="00191791">
            <w:pPr>
              <w:spacing w:before="120"/>
              <w:jc w:val="both"/>
            </w:pPr>
            <w:r w:rsidRPr="001025E3">
              <w:t>Ambient temperature, set at 273.15 kelvin (equivalent to 0 °C)</w:t>
            </w:r>
          </w:p>
        </w:tc>
      </w:tr>
    </w:tbl>
    <w:p w14:paraId="66154A43" w14:textId="77777777" w:rsidR="00F04540" w:rsidRPr="001025E3" w:rsidRDefault="00F04540" w:rsidP="00F04540">
      <w:pPr>
        <w:spacing w:before="120"/>
        <w:jc w:val="both"/>
      </w:pPr>
      <w:r w:rsidRPr="001025E3">
        <w:t>If the excess heat is discharged for building heating at a temperature of less than 150 °C (423.15 kelvin), Ch can also be defined as follows:</w:t>
      </w:r>
    </w:p>
    <w:tbl>
      <w:tblPr>
        <w:tblW w:w="5000" w:type="pct"/>
        <w:tblCellMar>
          <w:left w:w="0" w:type="dxa"/>
          <w:right w:w="0" w:type="dxa"/>
        </w:tblCellMar>
        <w:tblLook w:val="04A0" w:firstRow="1" w:lastRow="0" w:firstColumn="1" w:lastColumn="0" w:noHBand="0" w:noVBand="1"/>
      </w:tblPr>
      <w:tblGrid>
        <w:gridCol w:w="291"/>
        <w:gridCol w:w="164"/>
        <w:gridCol w:w="8905"/>
      </w:tblGrid>
      <w:tr w:rsidR="00F04540" w:rsidRPr="001025E3" w14:paraId="4D1EE3CA" w14:textId="77777777" w:rsidTr="00191791">
        <w:tc>
          <w:tcPr>
            <w:tcW w:w="0" w:type="auto"/>
            <w:hideMark/>
          </w:tcPr>
          <w:p w14:paraId="59CEE725" w14:textId="77777777" w:rsidR="00F04540" w:rsidRPr="001025E3" w:rsidRDefault="00F04540" w:rsidP="00191791">
            <w:pPr>
              <w:spacing w:before="120"/>
              <w:jc w:val="both"/>
            </w:pPr>
            <w:r w:rsidRPr="001025E3">
              <w:t>C</w:t>
            </w:r>
            <w:r w:rsidRPr="001025E3">
              <w:rPr>
                <w:vertAlign w:val="subscript"/>
              </w:rPr>
              <w:t>h</w:t>
            </w:r>
          </w:p>
        </w:tc>
        <w:tc>
          <w:tcPr>
            <w:tcW w:w="0" w:type="auto"/>
            <w:hideMark/>
          </w:tcPr>
          <w:p w14:paraId="71866B7A" w14:textId="77777777" w:rsidR="00F04540" w:rsidRPr="001025E3" w:rsidRDefault="00F04540" w:rsidP="00191791">
            <w:pPr>
              <w:spacing w:before="120"/>
              <w:jc w:val="center"/>
            </w:pPr>
            <w:r w:rsidRPr="001025E3">
              <w:t>=</w:t>
            </w:r>
          </w:p>
        </w:tc>
        <w:tc>
          <w:tcPr>
            <w:tcW w:w="0" w:type="auto"/>
            <w:hideMark/>
          </w:tcPr>
          <w:p w14:paraId="4CD61CE2" w14:textId="77777777" w:rsidR="00F04540" w:rsidRPr="001025E3" w:rsidRDefault="00F04540" w:rsidP="00191791">
            <w:pPr>
              <w:spacing w:before="120"/>
              <w:jc w:val="both"/>
            </w:pPr>
            <w:r w:rsidRPr="001025E3">
              <w:t>The Carnot efficiency for heat at 150 °C (423.15 kelvin), i.e.: 0.3546</w:t>
            </w:r>
          </w:p>
        </w:tc>
      </w:tr>
    </w:tbl>
    <w:p w14:paraId="3515A67B" w14:textId="77777777" w:rsidR="00F04540" w:rsidRPr="001025E3" w:rsidRDefault="00F04540" w:rsidP="00F04540">
      <w:pPr>
        <w:spacing w:before="120"/>
        <w:jc w:val="both"/>
      </w:pPr>
      <w:r w:rsidRPr="001025E3">
        <w:t>For the purposes of that calculation, the actual efficiency is used, defined as the amount of mechanical energy, electricity and heat produced annually, respectively divided by the annual energy input.</w:t>
      </w:r>
    </w:p>
    <w:p w14:paraId="11EBBB26" w14:textId="1EE656E7" w:rsidR="00F04540" w:rsidRPr="001025E3" w:rsidRDefault="00F04540" w:rsidP="00F04540">
      <w:pPr>
        <w:tabs>
          <w:tab w:val="left" w:pos="2835"/>
        </w:tabs>
      </w:pPr>
      <w:r w:rsidRPr="001025E3">
        <w:t>For the purposes of that calculation, the following definitions shall apply:</w:t>
      </w:r>
    </w:p>
    <w:p w14:paraId="05A0AEB8" w14:textId="005B714F" w:rsidR="00F04540" w:rsidRPr="001025E3" w:rsidRDefault="00F04540" w:rsidP="00F04540">
      <w:pPr>
        <w:tabs>
          <w:tab w:val="left" w:pos="2835"/>
        </w:tabs>
        <w:rPr>
          <w:lang w:val="nl-NL"/>
        </w:rPr>
      </w:pPr>
    </w:p>
    <w:p w14:paraId="4F169A79" w14:textId="4E555DC0" w:rsidR="00F04540" w:rsidRPr="001025E3" w:rsidRDefault="00F04540" w:rsidP="00F04540">
      <w:pPr>
        <w:tabs>
          <w:tab w:val="left" w:pos="2835"/>
        </w:tabs>
      </w:pPr>
      <w:r w:rsidRPr="001025E3">
        <w:t>a) “cogeneration” means: simultaneous generation in a single process of thermal energy and electrical and/or mechanical energy;</w:t>
      </w:r>
    </w:p>
    <w:p w14:paraId="3BFA6C7C" w14:textId="1120B3CE" w:rsidR="00F04540" w:rsidRPr="001025E3" w:rsidRDefault="00F04540" w:rsidP="00F04540">
      <w:pPr>
        <w:tabs>
          <w:tab w:val="left" w:pos="2835"/>
        </w:tabs>
        <w:rPr>
          <w:lang w:val="nl-NL"/>
        </w:rPr>
      </w:pPr>
    </w:p>
    <w:p w14:paraId="2E9EA8C0" w14:textId="6B260104" w:rsidR="00F04540" w:rsidRPr="001025E3" w:rsidRDefault="00F04540" w:rsidP="00F04540">
      <w:pPr>
        <w:tabs>
          <w:tab w:val="left" w:pos="2835"/>
        </w:tabs>
      </w:pPr>
      <w:r w:rsidRPr="001025E3">
        <w:lastRenderedPageBreak/>
        <w:t>b) “useful heat” means: heat produced to meet economically justified demand for heat for heating or cooling;</w:t>
      </w:r>
    </w:p>
    <w:p w14:paraId="2C01EA4B" w14:textId="60861231" w:rsidR="00F04540" w:rsidRPr="001025E3" w:rsidRDefault="00F04540" w:rsidP="00F04540">
      <w:pPr>
        <w:tabs>
          <w:tab w:val="left" w:pos="2835"/>
        </w:tabs>
        <w:rPr>
          <w:lang w:val="nl-NL"/>
        </w:rPr>
      </w:pPr>
    </w:p>
    <w:p w14:paraId="1274BE91" w14:textId="273F824C" w:rsidR="00F04540" w:rsidRPr="001025E3" w:rsidRDefault="00F04540" w:rsidP="00F04540">
      <w:pPr>
        <w:tabs>
          <w:tab w:val="left" w:pos="2835"/>
        </w:tabs>
      </w:pPr>
      <w:r w:rsidRPr="001025E3">
        <w:t>c) “economically justified demand” means: the demand that does not exceed the need for heat or cooling and which in other cases would be met under market conditions.</w:t>
      </w:r>
    </w:p>
    <w:p w14:paraId="4A7656EE" w14:textId="38F1C094" w:rsidR="00F04540" w:rsidRPr="001025E3" w:rsidRDefault="00F04540" w:rsidP="00F04540">
      <w:pPr>
        <w:tabs>
          <w:tab w:val="left" w:pos="2835"/>
        </w:tabs>
        <w:rPr>
          <w:lang w:val="nl-NL"/>
        </w:rPr>
      </w:pPr>
    </w:p>
    <w:p w14:paraId="2D75B89F" w14:textId="1CF6EBA6" w:rsidR="00F04540" w:rsidRPr="001025E3" w:rsidRDefault="00F04540" w:rsidP="00F04540">
      <w:pPr>
        <w:tabs>
          <w:tab w:val="left" w:pos="2835"/>
        </w:tabs>
      </w:pPr>
      <w:r w:rsidRPr="001025E3">
        <w:t>17. If a fuel production process produces not only the fuel for which the emissions are calculated, but also one or more other products (‘by-products’), greenhouse gas emissions shall be distributed between the fuel or its intermediate and the by-products in relation to their energy content (the net calorific value in the case of by-products other than electricity and heat). The greenhouse gas intensity of a surplus of useful heat or a surplus of electricity is the same as the greenhouse gas intensity of heat or electricity supplied to the fuel production process and is determined from the calculation of the greenhouse gas intensity of all inputs and emissions, including the raw materials and CH4 - and N2O emissions, to and from the cogeneration plant, boiler or other device that provides heat or electricity for the fuel production process. In the case of cogeneration, the calculation shall be carried out in accordance with the point 16.</w:t>
      </w:r>
    </w:p>
    <w:p w14:paraId="47BB0417" w14:textId="6C98B674" w:rsidR="00F04540" w:rsidRPr="001025E3" w:rsidRDefault="00F04540" w:rsidP="00F04540">
      <w:pPr>
        <w:tabs>
          <w:tab w:val="left" w:pos="2835"/>
        </w:tabs>
        <w:rPr>
          <w:lang w:val="nl-NL"/>
        </w:rPr>
      </w:pPr>
    </w:p>
    <w:p w14:paraId="399C60A6" w14:textId="47676357" w:rsidR="00F04540" w:rsidRPr="001025E3" w:rsidRDefault="00F04540" w:rsidP="00F04540">
      <w:pPr>
        <w:tabs>
          <w:tab w:val="left" w:pos="2835"/>
        </w:tabs>
      </w:pPr>
      <w:r w:rsidRPr="001025E3">
        <w:t xml:space="preserve">18. For the purposes of the calculation referred to in the point 17, the emissions </w:t>
      </w:r>
      <w:proofErr w:type="spellStart"/>
      <w:r w:rsidRPr="001025E3">
        <w:rPr>
          <w:i/>
        </w:rPr>
        <w:t>e</w:t>
      </w:r>
      <w:r w:rsidRPr="001025E3">
        <w:rPr>
          <w:i/>
          <w:vertAlign w:val="subscript"/>
        </w:rPr>
        <w:t>ec</w:t>
      </w:r>
      <w:proofErr w:type="spellEnd"/>
      <w:r w:rsidRPr="001025E3">
        <w:rPr>
          <w:i/>
        </w:rPr>
        <w:t xml:space="preserve"> </w:t>
      </w:r>
      <w:r w:rsidRPr="001025E3">
        <w:t xml:space="preserve">+ </w:t>
      </w:r>
      <w:proofErr w:type="spellStart"/>
      <w:r w:rsidRPr="001025E3">
        <w:t>el</w:t>
      </w:r>
      <w:proofErr w:type="spellEnd"/>
      <w:r w:rsidRPr="001025E3">
        <w:t xml:space="preserve"> + e</w:t>
      </w:r>
      <w:r w:rsidRPr="001025E3">
        <w:rPr>
          <w:vertAlign w:val="subscript"/>
        </w:rPr>
        <w:t>sca</w:t>
      </w:r>
      <w:r w:rsidRPr="001025E3">
        <w:rPr>
          <w:i/>
        </w:rPr>
        <w:t xml:space="preserve">  </w:t>
      </w:r>
      <w:r w:rsidRPr="001025E3">
        <w:t xml:space="preserve">+ the fractions of </w:t>
      </w:r>
      <w:r w:rsidRPr="001025E3">
        <w:rPr>
          <w:i/>
        </w:rPr>
        <w:t>e</w:t>
      </w:r>
      <w:r w:rsidRPr="001025E3">
        <w:rPr>
          <w:i/>
          <w:vertAlign w:val="subscript"/>
        </w:rPr>
        <w:t>p</w:t>
      </w:r>
      <w:r w:rsidRPr="001025E3">
        <w:t xml:space="preserve">, </w:t>
      </w:r>
      <w:proofErr w:type="spellStart"/>
      <w:r w:rsidRPr="001025E3">
        <w:rPr>
          <w:i/>
        </w:rPr>
        <w:t>e</w:t>
      </w:r>
      <w:r w:rsidRPr="001025E3">
        <w:rPr>
          <w:i/>
          <w:vertAlign w:val="subscript"/>
        </w:rPr>
        <w:t>td</w:t>
      </w:r>
      <w:proofErr w:type="spellEnd"/>
      <w:r w:rsidRPr="001025E3">
        <w:rPr>
          <w:i/>
        </w:rPr>
        <w:t xml:space="preserve">, </w:t>
      </w:r>
      <w:proofErr w:type="spellStart"/>
      <w:r w:rsidRPr="001025E3">
        <w:t>e</w:t>
      </w:r>
      <w:r w:rsidRPr="001025E3">
        <w:rPr>
          <w:vertAlign w:val="subscript"/>
        </w:rPr>
        <w:t>ccs</w:t>
      </w:r>
      <w:proofErr w:type="spellEnd"/>
      <w:r w:rsidRPr="001025E3">
        <w:t xml:space="preserve">, </w:t>
      </w:r>
      <w:proofErr w:type="spellStart"/>
      <w:r w:rsidRPr="001025E3">
        <w:t>en</w:t>
      </w:r>
      <w:proofErr w:type="spellEnd"/>
      <w:r w:rsidRPr="001025E3">
        <w:t xml:space="preserve"> </w:t>
      </w:r>
      <w:proofErr w:type="spellStart"/>
      <w:r w:rsidRPr="001025E3">
        <w:t>e</w:t>
      </w:r>
      <w:r w:rsidRPr="001025E3">
        <w:rPr>
          <w:vertAlign w:val="subscript"/>
        </w:rPr>
        <w:t>ccr</w:t>
      </w:r>
      <w:proofErr w:type="spellEnd"/>
      <w:r w:rsidRPr="001025E3">
        <w:t xml:space="preserve"> that arise up to and including the step of the process in which a by-product is produced shall be distributed. If an allocation of by-products has taken place in an earlier step of the cycle process, the emission fraction allocated to the intermediate in the last step instead of total emissions shall be used.</w:t>
      </w:r>
    </w:p>
    <w:p w14:paraId="645AE96E" w14:textId="0EB9FF39" w:rsidR="003F6678" w:rsidRPr="001025E3" w:rsidRDefault="003F6678" w:rsidP="00F04540">
      <w:pPr>
        <w:tabs>
          <w:tab w:val="left" w:pos="2835"/>
        </w:tabs>
        <w:rPr>
          <w:lang w:val="nl-NL"/>
        </w:rPr>
      </w:pPr>
    </w:p>
    <w:p w14:paraId="3E313861" w14:textId="77777777" w:rsidR="003F6678" w:rsidRPr="001025E3" w:rsidRDefault="003F6678" w:rsidP="003F6678">
      <w:pPr>
        <w:spacing w:before="120"/>
        <w:jc w:val="both"/>
      </w:pPr>
      <w:r w:rsidRPr="001025E3">
        <w:t>In the case of biofuels and bioliquids, all by-products shall be taken into account for the purposes of that calculation. No emissions shall be allocated to waste or residues. By-products with negative energy content shall be deemed to have zero energy content for the purposes of this calculation.</w:t>
      </w:r>
    </w:p>
    <w:p w14:paraId="79442DD4" w14:textId="34994849" w:rsidR="003F6678" w:rsidRPr="001025E3" w:rsidRDefault="003F6678" w:rsidP="004E684A">
      <w:pPr>
        <w:spacing w:before="120"/>
        <w:jc w:val="both"/>
      </w:pPr>
      <w:r w:rsidRPr="001025E3">
        <w:t>Wastes and residues, including treetops and branches, straw, husks, cobs and nutshells, and residues from processing, including crude glycerine (unrefined glycerine) and bagasse, are not expected to cause greenhouse gas emissions during their life cycle until collected, regardless of whether they are processed into intermediates before or after they are processed into finished products.</w:t>
      </w:r>
    </w:p>
    <w:p w14:paraId="1080F484" w14:textId="479F1C45" w:rsidR="003F6678" w:rsidRPr="001025E3" w:rsidRDefault="003F6678" w:rsidP="003F6678">
      <w:pPr>
        <w:tabs>
          <w:tab w:val="left" w:pos="2835"/>
        </w:tabs>
      </w:pPr>
      <w:r w:rsidRPr="001025E3">
        <w:t>In the case of fuels produced in refineries, other than the combination of processing plants with boilers or cogeneration plants supplying heat and/or electricity to the processing plant, the refinery shall be the unit of analysis for the purposes of the calculation referred to in the point 17.</w:t>
      </w:r>
    </w:p>
    <w:p w14:paraId="76D7EA15" w14:textId="543C13C0" w:rsidR="00F04540" w:rsidRPr="001025E3" w:rsidRDefault="00F04540" w:rsidP="00F04540">
      <w:pPr>
        <w:tabs>
          <w:tab w:val="left" w:pos="2835"/>
        </w:tabs>
        <w:rPr>
          <w:lang w:val="nl-NL"/>
        </w:rPr>
      </w:pPr>
    </w:p>
    <w:p w14:paraId="1FCE8ACA" w14:textId="14433254" w:rsidR="00F04540" w:rsidRPr="001025E3" w:rsidRDefault="00F04540" w:rsidP="00F04540">
      <w:pPr>
        <w:tabs>
          <w:tab w:val="left" w:pos="2835"/>
        </w:tabs>
      </w:pPr>
      <w:r w:rsidRPr="001025E3">
        <w:t>19. For the purpose of the calculation mentioned in the point 4, for biofuels, 94 g CO2eq/MJ shall be used for the reference fossil fuel (EF(t)).</w:t>
      </w:r>
    </w:p>
    <w:p w14:paraId="70EE8958" w14:textId="0A17FB18" w:rsidR="003F6678" w:rsidRPr="001025E3" w:rsidRDefault="003F6678" w:rsidP="00F04540">
      <w:pPr>
        <w:tabs>
          <w:tab w:val="left" w:pos="2835"/>
        </w:tabs>
        <w:rPr>
          <w:lang w:val="nl-NL"/>
        </w:rPr>
      </w:pPr>
    </w:p>
    <w:p w14:paraId="4FAE613A" w14:textId="77777777" w:rsidR="0042024E" w:rsidRPr="001025E3" w:rsidRDefault="0042024E" w:rsidP="0042024E">
      <w:pPr>
        <w:pStyle w:val="Default"/>
        <w:rPr>
          <w:rFonts w:asciiTheme="minorHAnsi" w:hAnsiTheme="minorHAnsi" w:cs="Times New Roman"/>
          <w:b/>
          <w:color w:val="auto"/>
          <w:lang w:val="nl-NL"/>
        </w:rPr>
      </w:pPr>
    </w:p>
    <w:p w14:paraId="69F1821F" w14:textId="3BD0ADF5" w:rsidR="0042024E" w:rsidRPr="001025E3" w:rsidRDefault="0042024E" w:rsidP="0042024E">
      <w:pPr>
        <w:pStyle w:val="Default"/>
        <w:rPr>
          <w:rFonts w:asciiTheme="minorHAnsi" w:hAnsiTheme="minorHAnsi" w:cs="Times New Roman"/>
          <w:color w:val="auto"/>
        </w:rPr>
      </w:pPr>
      <w:r w:rsidRPr="001025E3">
        <w:rPr>
          <w:rFonts w:asciiTheme="minorHAnsi" w:hAnsiTheme="minorHAnsi"/>
          <w:b/>
          <w:color w:val="auto"/>
        </w:rPr>
        <w:t>Part D.</w:t>
      </w:r>
      <w:r w:rsidRPr="001025E3">
        <w:rPr>
          <w:rFonts w:asciiTheme="minorHAnsi" w:hAnsiTheme="minorHAnsi"/>
          <w:color w:val="auto"/>
        </w:rPr>
        <w:t xml:space="preserve"> </w:t>
      </w:r>
      <w:r w:rsidRPr="001025E3">
        <w:rPr>
          <w:rFonts w:asciiTheme="minorHAnsi" w:hAnsiTheme="minorHAnsi"/>
          <w:i/>
          <w:color w:val="auto"/>
        </w:rPr>
        <w:t>Disaggregated default values for biofuels</w:t>
      </w:r>
    </w:p>
    <w:p w14:paraId="7119C1F1" w14:textId="77777777" w:rsidR="0042024E" w:rsidRPr="001025E3" w:rsidRDefault="0042024E" w:rsidP="0042024E">
      <w:pPr>
        <w:rPr>
          <w:lang w:val="nl-NL"/>
        </w:rPr>
      </w:pPr>
    </w:p>
    <w:p w14:paraId="55088097" w14:textId="002787D3" w:rsidR="003F6678" w:rsidRPr="001025E3" w:rsidRDefault="0042024E" w:rsidP="0042024E">
      <w:pPr>
        <w:tabs>
          <w:tab w:val="left" w:pos="2835"/>
        </w:tabs>
      </w:pPr>
      <w:r w:rsidRPr="001025E3">
        <w:t xml:space="preserve">Disaggregated default values for </w:t>
      </w:r>
      <w:bookmarkStart w:id="3" w:name="_Hlk62488712"/>
      <w:r w:rsidRPr="001025E3">
        <w:t>cultivation: “</w:t>
      </w:r>
      <w:proofErr w:type="spellStart"/>
      <w:r w:rsidRPr="001025E3">
        <w:rPr>
          <w:i/>
        </w:rPr>
        <w:t>e</w:t>
      </w:r>
      <w:r w:rsidRPr="001025E3">
        <w:rPr>
          <w:i/>
          <w:vertAlign w:val="subscript"/>
        </w:rPr>
        <w:t>ec</w:t>
      </w:r>
      <w:proofErr w:type="spellEnd"/>
      <w:r w:rsidRPr="001025E3">
        <w:t>” as defined in the Part C of this the Annex including N2O soil emissions</w:t>
      </w:r>
      <w:bookmarkEnd w:id="3"/>
    </w:p>
    <w:p w14:paraId="079264A0" w14:textId="162AFFBB" w:rsidR="002623A0" w:rsidRPr="001025E3" w:rsidRDefault="002623A0" w:rsidP="0042024E">
      <w:pPr>
        <w:tabs>
          <w:tab w:val="left" w:pos="2835"/>
        </w:tabs>
        <w:rPr>
          <w:lang w:val="nl-NL"/>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418"/>
        <w:gridCol w:w="1963"/>
        <w:gridCol w:w="1963"/>
      </w:tblGrid>
      <w:tr w:rsidR="002623A0" w:rsidRPr="001025E3" w14:paraId="7E4E6822"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F4B4B7" w14:textId="77777777" w:rsidR="002623A0" w:rsidRPr="001025E3" w:rsidRDefault="002623A0" w:rsidP="00191791">
            <w:pPr>
              <w:spacing w:before="60" w:after="60"/>
              <w:ind w:right="195"/>
              <w:jc w:val="center"/>
              <w:rPr>
                <w:b/>
                <w:bCs/>
              </w:rPr>
            </w:pPr>
            <w:r w:rsidRPr="001025E3">
              <w:rPr>
                <w:b/>
              </w:rPr>
              <w:t>Chain for the production of biofuels and liquid biomass</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C5B84B" w14:textId="77777777" w:rsidR="002623A0" w:rsidRPr="001025E3" w:rsidRDefault="002623A0" w:rsidP="00191791">
            <w:pPr>
              <w:spacing w:before="60" w:after="60"/>
              <w:ind w:right="195"/>
              <w:jc w:val="center"/>
              <w:rPr>
                <w:b/>
                <w:bCs/>
              </w:rPr>
            </w:pPr>
            <w:r w:rsidRPr="001025E3">
              <w:rPr>
                <w:b/>
              </w:rPr>
              <w:t>Greenhouse gas emissions – typical value</w:t>
            </w:r>
          </w:p>
          <w:p w14:paraId="083BF562" w14:textId="77777777" w:rsidR="002623A0" w:rsidRPr="001025E3" w:rsidRDefault="002623A0" w:rsidP="00191791">
            <w:pPr>
              <w:spacing w:before="60" w:after="60"/>
              <w:ind w:right="195"/>
              <w:jc w:val="center"/>
              <w:rPr>
                <w:b/>
                <w:bCs/>
              </w:rPr>
            </w:pPr>
            <w:r w:rsidRPr="001025E3">
              <w:rPr>
                <w:b/>
              </w:rPr>
              <w:t>(g CO</w:t>
            </w:r>
            <w:r w:rsidRPr="001025E3">
              <w:rPr>
                <w:b/>
                <w:vertAlign w:val="subscript"/>
              </w:rPr>
              <w:t>2</w:t>
            </w:r>
            <w:r w:rsidRPr="001025E3">
              <w:rPr>
                <w:b/>
              </w:rPr>
              <w:t>eq/MJ)</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4165CC" w14:textId="77777777" w:rsidR="002623A0" w:rsidRPr="001025E3" w:rsidRDefault="002623A0" w:rsidP="00191791">
            <w:pPr>
              <w:spacing w:before="60" w:after="60"/>
              <w:ind w:right="195"/>
              <w:jc w:val="center"/>
              <w:rPr>
                <w:b/>
                <w:bCs/>
              </w:rPr>
            </w:pPr>
            <w:r w:rsidRPr="001025E3">
              <w:rPr>
                <w:b/>
              </w:rPr>
              <w:t>Greenhouse gas emission reductions – default value</w:t>
            </w:r>
          </w:p>
          <w:p w14:paraId="0AEB41F7" w14:textId="77777777" w:rsidR="002623A0" w:rsidRPr="001025E3" w:rsidRDefault="002623A0" w:rsidP="00191791">
            <w:pPr>
              <w:spacing w:before="60" w:after="60"/>
              <w:ind w:right="195"/>
              <w:jc w:val="center"/>
              <w:rPr>
                <w:b/>
                <w:bCs/>
              </w:rPr>
            </w:pPr>
            <w:r w:rsidRPr="001025E3">
              <w:rPr>
                <w:b/>
              </w:rPr>
              <w:t>(g CO</w:t>
            </w:r>
            <w:r w:rsidRPr="001025E3">
              <w:rPr>
                <w:b/>
                <w:vertAlign w:val="subscript"/>
              </w:rPr>
              <w:t>2</w:t>
            </w:r>
            <w:r w:rsidRPr="001025E3">
              <w:rPr>
                <w:b/>
              </w:rPr>
              <w:t>eq/MJ)</w:t>
            </w:r>
          </w:p>
        </w:tc>
      </w:tr>
      <w:tr w:rsidR="002623A0" w:rsidRPr="001025E3" w14:paraId="3E68291F"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FDE487" w14:textId="77777777" w:rsidR="002623A0" w:rsidRPr="001025E3" w:rsidRDefault="002623A0" w:rsidP="00191791">
            <w:pPr>
              <w:spacing w:before="60" w:after="60"/>
            </w:pPr>
            <w:r w:rsidRPr="001025E3">
              <w:t>Sugar beet ethanol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34D267" w14:textId="77777777" w:rsidR="002623A0" w:rsidRPr="001025E3" w:rsidRDefault="002623A0" w:rsidP="00191791">
            <w:pPr>
              <w:spacing w:before="60" w:after="60"/>
            </w:pPr>
            <w:r w:rsidRPr="001025E3">
              <w:t>9.6</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789E92" w14:textId="77777777" w:rsidR="002623A0" w:rsidRPr="001025E3" w:rsidRDefault="002623A0" w:rsidP="00191791">
            <w:pPr>
              <w:spacing w:before="60" w:after="60"/>
            </w:pPr>
            <w:r w:rsidRPr="001025E3">
              <w:t>9.6</w:t>
            </w:r>
          </w:p>
        </w:tc>
      </w:tr>
      <w:tr w:rsidR="002623A0" w:rsidRPr="001025E3" w14:paraId="764E37FA"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FE5B2F" w14:textId="77777777" w:rsidR="002623A0" w:rsidRPr="001025E3" w:rsidRDefault="002623A0" w:rsidP="00191791">
            <w:pPr>
              <w:spacing w:before="60" w:after="60"/>
            </w:pPr>
            <w:r w:rsidRPr="001025E3">
              <w:t>Maize ethanol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FCFA83" w14:textId="77777777" w:rsidR="002623A0" w:rsidRPr="001025E3" w:rsidRDefault="002623A0" w:rsidP="00191791">
            <w:pPr>
              <w:spacing w:before="60" w:after="60"/>
            </w:pPr>
            <w:r w:rsidRPr="001025E3">
              <w:t>25.5</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231E4C" w14:textId="77777777" w:rsidR="002623A0" w:rsidRPr="001025E3" w:rsidRDefault="002623A0" w:rsidP="00191791">
            <w:pPr>
              <w:spacing w:before="60" w:after="60"/>
            </w:pPr>
            <w:r w:rsidRPr="001025E3">
              <w:t>25.5</w:t>
            </w:r>
          </w:p>
        </w:tc>
      </w:tr>
      <w:tr w:rsidR="002623A0" w:rsidRPr="001025E3" w14:paraId="1FFBC1C9"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C66117" w14:textId="77777777" w:rsidR="002623A0" w:rsidRPr="001025E3" w:rsidRDefault="002623A0" w:rsidP="00191791">
            <w:pPr>
              <w:spacing w:before="60" w:after="60"/>
            </w:pPr>
            <w:r w:rsidRPr="001025E3">
              <w:t>Ethanol of cereals other than maize</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877F28" w14:textId="77777777" w:rsidR="002623A0" w:rsidRPr="001025E3" w:rsidRDefault="002623A0" w:rsidP="00191791">
            <w:pPr>
              <w:spacing w:before="60" w:after="60"/>
            </w:pPr>
            <w:r w:rsidRPr="001025E3">
              <w:t>27.0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25E62A" w14:textId="77777777" w:rsidR="002623A0" w:rsidRPr="001025E3" w:rsidRDefault="002623A0" w:rsidP="00191791">
            <w:pPr>
              <w:spacing w:before="60" w:after="60"/>
            </w:pPr>
            <w:r w:rsidRPr="001025E3">
              <w:t>27.0</w:t>
            </w:r>
          </w:p>
        </w:tc>
      </w:tr>
      <w:tr w:rsidR="002623A0" w:rsidRPr="001025E3" w14:paraId="5CA5796E"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45FE69" w14:textId="77777777" w:rsidR="002623A0" w:rsidRPr="001025E3" w:rsidRDefault="002623A0" w:rsidP="00191791">
            <w:pPr>
              <w:spacing w:before="60" w:after="60"/>
            </w:pPr>
            <w:r w:rsidRPr="001025E3">
              <w:t>Sugar irritant ethanol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3DB312" w14:textId="77777777" w:rsidR="002623A0" w:rsidRPr="001025E3" w:rsidRDefault="002623A0" w:rsidP="00191791">
            <w:pPr>
              <w:spacing w:before="60" w:after="60"/>
            </w:pPr>
            <w:r w:rsidRPr="001025E3">
              <w:t>17.1</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0BAAD4" w14:textId="77777777" w:rsidR="002623A0" w:rsidRPr="001025E3" w:rsidRDefault="002623A0" w:rsidP="00191791">
            <w:pPr>
              <w:spacing w:before="60" w:after="60"/>
            </w:pPr>
            <w:r w:rsidRPr="001025E3">
              <w:t>17.1</w:t>
            </w:r>
          </w:p>
        </w:tc>
      </w:tr>
      <w:tr w:rsidR="002623A0" w:rsidRPr="001025E3" w14:paraId="2B5AFA63"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3058D0" w14:textId="77777777" w:rsidR="002623A0" w:rsidRPr="001025E3" w:rsidRDefault="002623A0" w:rsidP="00191791">
            <w:pPr>
              <w:spacing w:before="60" w:after="60"/>
            </w:pPr>
            <w:r w:rsidRPr="001025E3">
              <w:t>The part of renewable sources of ETBE</w:t>
            </w:r>
          </w:p>
        </w:tc>
        <w:tc>
          <w:tcPr>
            <w:tcW w:w="4620"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CBF3F7" w14:textId="77777777" w:rsidR="002623A0" w:rsidRPr="001025E3" w:rsidRDefault="002623A0" w:rsidP="00191791">
            <w:pPr>
              <w:spacing w:before="60" w:after="60"/>
            </w:pPr>
            <w:r w:rsidRPr="001025E3">
              <w:t>Equal to the chain used for ethanol production</w:t>
            </w:r>
          </w:p>
        </w:tc>
      </w:tr>
      <w:tr w:rsidR="002623A0" w:rsidRPr="001025E3" w14:paraId="20C1DC68"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446F85" w14:textId="77777777" w:rsidR="002623A0" w:rsidRPr="001025E3" w:rsidRDefault="002623A0" w:rsidP="00191791">
            <w:pPr>
              <w:spacing w:before="60" w:after="60"/>
            </w:pPr>
            <w:r w:rsidRPr="001025E3">
              <w:t>The part of renewable sources of TAEE</w:t>
            </w:r>
          </w:p>
        </w:tc>
        <w:tc>
          <w:tcPr>
            <w:tcW w:w="4620"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773891" w14:textId="77777777" w:rsidR="002623A0" w:rsidRPr="001025E3" w:rsidRDefault="002623A0" w:rsidP="00191791">
            <w:pPr>
              <w:spacing w:before="60" w:after="60"/>
            </w:pPr>
            <w:r w:rsidRPr="001025E3">
              <w:t>Equal to the chain used for ethanol production</w:t>
            </w:r>
          </w:p>
        </w:tc>
      </w:tr>
      <w:tr w:rsidR="002623A0" w:rsidRPr="001025E3" w14:paraId="063AA222"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31516E" w14:textId="77777777" w:rsidR="002623A0" w:rsidRPr="001025E3" w:rsidRDefault="002623A0" w:rsidP="00191791">
            <w:pPr>
              <w:spacing w:before="60" w:after="60"/>
            </w:pPr>
            <w:r w:rsidRPr="001025E3">
              <w:t>Oilseed rape biodiesel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0DC606" w14:textId="77777777" w:rsidR="002623A0" w:rsidRPr="001025E3" w:rsidRDefault="002623A0" w:rsidP="00191791">
            <w:pPr>
              <w:spacing w:before="60" w:after="60"/>
            </w:pPr>
            <w:r w:rsidRPr="001025E3">
              <w:t>32.0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729E95" w14:textId="77777777" w:rsidR="002623A0" w:rsidRPr="001025E3" w:rsidRDefault="002623A0" w:rsidP="00191791">
            <w:pPr>
              <w:spacing w:before="60" w:after="60"/>
            </w:pPr>
            <w:r w:rsidRPr="001025E3">
              <w:t>32.0</w:t>
            </w:r>
          </w:p>
        </w:tc>
      </w:tr>
      <w:tr w:rsidR="002623A0" w:rsidRPr="001025E3" w14:paraId="676EE4E8"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6AAA53" w14:textId="77777777" w:rsidR="002623A0" w:rsidRPr="001025E3" w:rsidRDefault="002623A0" w:rsidP="00191791">
            <w:pPr>
              <w:spacing w:before="60" w:after="60"/>
            </w:pPr>
            <w:r w:rsidRPr="001025E3">
              <w:t>Sunflower biodiesel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14FFEE" w14:textId="77777777" w:rsidR="002623A0" w:rsidRPr="001025E3" w:rsidRDefault="002623A0" w:rsidP="00191791">
            <w:pPr>
              <w:spacing w:before="60" w:after="60"/>
            </w:pPr>
            <w:r w:rsidRPr="001025E3">
              <w:t>26.1</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AB15C4" w14:textId="77777777" w:rsidR="002623A0" w:rsidRPr="001025E3" w:rsidRDefault="002623A0" w:rsidP="00191791">
            <w:pPr>
              <w:spacing w:before="60" w:after="60"/>
            </w:pPr>
            <w:r w:rsidRPr="001025E3">
              <w:t>26.1</w:t>
            </w:r>
          </w:p>
        </w:tc>
      </w:tr>
      <w:tr w:rsidR="002623A0" w:rsidRPr="001025E3" w14:paraId="3B88BB2F"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5076EB" w14:textId="77777777" w:rsidR="002623A0" w:rsidRPr="001025E3" w:rsidRDefault="002623A0" w:rsidP="00191791">
            <w:pPr>
              <w:spacing w:before="60" w:after="60"/>
            </w:pPr>
            <w:r w:rsidRPr="001025E3">
              <w:t>Soybean biodiesel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EED8A8" w14:textId="77777777" w:rsidR="002623A0" w:rsidRPr="001025E3" w:rsidRDefault="002623A0" w:rsidP="00191791">
            <w:pPr>
              <w:spacing w:before="60" w:after="60"/>
            </w:pPr>
            <w:r w:rsidRPr="001025E3">
              <w:t>21.2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FA8338" w14:textId="77777777" w:rsidR="002623A0" w:rsidRPr="001025E3" w:rsidRDefault="002623A0" w:rsidP="00191791">
            <w:pPr>
              <w:spacing w:before="60" w:after="60"/>
            </w:pPr>
            <w:r w:rsidRPr="001025E3">
              <w:t>21.2</w:t>
            </w:r>
          </w:p>
        </w:tc>
      </w:tr>
      <w:tr w:rsidR="002623A0" w:rsidRPr="001025E3" w14:paraId="722C5606"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81CAA0" w14:textId="77777777" w:rsidR="002623A0" w:rsidRPr="001025E3" w:rsidRDefault="002623A0" w:rsidP="00191791">
            <w:pPr>
              <w:spacing w:before="60" w:after="60"/>
            </w:pPr>
            <w:r w:rsidRPr="001025E3">
              <w:t>Palm oil biodiesel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4719B8" w14:textId="77777777" w:rsidR="002623A0" w:rsidRPr="001025E3" w:rsidRDefault="002623A0" w:rsidP="00191791">
            <w:pPr>
              <w:spacing w:before="60" w:after="60"/>
            </w:pPr>
            <w:r w:rsidRPr="001025E3">
              <w:t>26.2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B26728" w14:textId="77777777" w:rsidR="002623A0" w:rsidRPr="001025E3" w:rsidRDefault="002623A0" w:rsidP="00191791">
            <w:pPr>
              <w:spacing w:before="60" w:after="60"/>
            </w:pPr>
            <w:r w:rsidRPr="001025E3">
              <w:t>26.2</w:t>
            </w:r>
          </w:p>
        </w:tc>
      </w:tr>
      <w:tr w:rsidR="002623A0" w:rsidRPr="001025E3" w14:paraId="09AA6D08"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ED24FC" w14:textId="77777777" w:rsidR="002623A0" w:rsidRPr="001025E3" w:rsidRDefault="002623A0" w:rsidP="00191791">
            <w:pPr>
              <w:spacing w:before="60" w:after="60"/>
            </w:pPr>
            <w:r w:rsidRPr="001025E3">
              <w:t>Biodiesel from finished baking and frying oil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B09451" w14:textId="77777777" w:rsidR="002623A0" w:rsidRPr="001025E3" w:rsidRDefault="002623A0" w:rsidP="00191791">
            <w:pPr>
              <w:spacing w:before="60" w:after="60"/>
            </w:pPr>
            <w:r w:rsidRPr="001025E3">
              <w:t>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36A6D0" w14:textId="77777777" w:rsidR="002623A0" w:rsidRPr="001025E3" w:rsidRDefault="002623A0" w:rsidP="00191791">
            <w:pPr>
              <w:spacing w:before="60" w:after="60"/>
            </w:pPr>
            <w:r w:rsidRPr="001025E3">
              <w:t>0</w:t>
            </w:r>
          </w:p>
        </w:tc>
      </w:tr>
      <w:tr w:rsidR="002623A0" w:rsidRPr="001025E3" w14:paraId="2F308EFC"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257BDC" w14:textId="22652B63" w:rsidR="002623A0" w:rsidRPr="001025E3" w:rsidRDefault="002623A0" w:rsidP="00191791">
            <w:pPr>
              <w:spacing w:before="60" w:after="60"/>
            </w:pPr>
            <w:r w:rsidRPr="001025E3">
              <w:t>Animal fat biodiesel</w:t>
            </w:r>
            <w:hyperlink r:id="rId121" w:anchor="ntr**-L_2018328NL.01014701-E0011" w:history="1">
              <w:r w:rsidRPr="001025E3">
                <w:rPr>
                  <w:rStyle w:val="Hyperlink"/>
                  <w:color w:val="3366CC"/>
                </w:rPr>
                <w:t> </w:t>
              </w:r>
            </w:hyperlink>
            <w:r w:rsidRPr="001025E3">
              <w:rPr>
                <w:rStyle w:val="Hyperlink"/>
                <w:color w:val="auto"/>
                <w:vertAlign w:val="superscript"/>
              </w:rPr>
              <w:t>8</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0D8A5A" w14:textId="77777777" w:rsidR="002623A0" w:rsidRPr="001025E3" w:rsidRDefault="002623A0" w:rsidP="00191791">
            <w:pPr>
              <w:spacing w:before="60" w:after="60"/>
            </w:pPr>
            <w:r w:rsidRPr="001025E3">
              <w:t>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8179F6" w14:textId="77777777" w:rsidR="002623A0" w:rsidRPr="001025E3" w:rsidRDefault="002623A0" w:rsidP="00191791">
            <w:pPr>
              <w:spacing w:before="60" w:after="60"/>
            </w:pPr>
            <w:r w:rsidRPr="001025E3">
              <w:t>0</w:t>
            </w:r>
          </w:p>
        </w:tc>
      </w:tr>
      <w:tr w:rsidR="002623A0" w:rsidRPr="001025E3" w14:paraId="3C74FEEE"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EA315C" w14:textId="77777777" w:rsidR="002623A0" w:rsidRPr="001025E3" w:rsidRDefault="002623A0" w:rsidP="00191791">
            <w:pPr>
              <w:spacing w:before="60" w:after="60"/>
            </w:pPr>
            <w:r w:rsidRPr="001025E3">
              <w:t>Hydrotreated vegetable oil from rape seed</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749221" w14:textId="77777777" w:rsidR="002623A0" w:rsidRPr="001025E3" w:rsidRDefault="002623A0" w:rsidP="00191791">
            <w:pPr>
              <w:spacing w:before="60" w:after="60"/>
            </w:pPr>
            <w:r w:rsidRPr="001025E3">
              <w:t>33.4</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16D1A2" w14:textId="77777777" w:rsidR="002623A0" w:rsidRPr="001025E3" w:rsidRDefault="002623A0" w:rsidP="00191791">
            <w:pPr>
              <w:spacing w:before="60" w:after="60"/>
            </w:pPr>
            <w:r w:rsidRPr="001025E3">
              <w:t>33.4</w:t>
            </w:r>
          </w:p>
        </w:tc>
      </w:tr>
      <w:tr w:rsidR="002623A0" w:rsidRPr="001025E3" w14:paraId="2140F783"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64CA72" w14:textId="77777777" w:rsidR="002623A0" w:rsidRPr="001025E3" w:rsidRDefault="002623A0" w:rsidP="00191791">
            <w:pPr>
              <w:spacing w:before="60" w:after="60"/>
            </w:pPr>
            <w:r w:rsidRPr="001025E3">
              <w:lastRenderedPageBreak/>
              <w:t>Hydrotreated vegetable oil from sunflowers</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B77D64" w14:textId="77777777" w:rsidR="002623A0" w:rsidRPr="001025E3" w:rsidRDefault="002623A0" w:rsidP="00191791">
            <w:pPr>
              <w:spacing w:before="60" w:after="60"/>
            </w:pPr>
            <w:r w:rsidRPr="001025E3">
              <w:t>26.9</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52101E" w14:textId="77777777" w:rsidR="002623A0" w:rsidRPr="001025E3" w:rsidRDefault="002623A0" w:rsidP="00191791">
            <w:pPr>
              <w:spacing w:before="60" w:after="60"/>
            </w:pPr>
            <w:r w:rsidRPr="001025E3">
              <w:t>26.9</w:t>
            </w:r>
          </w:p>
        </w:tc>
      </w:tr>
      <w:tr w:rsidR="002623A0" w:rsidRPr="001025E3" w14:paraId="67B2DF00"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64214D" w14:textId="77777777" w:rsidR="002623A0" w:rsidRPr="001025E3" w:rsidRDefault="002623A0" w:rsidP="00191791">
            <w:pPr>
              <w:spacing w:before="60" w:after="60"/>
            </w:pPr>
            <w:r w:rsidRPr="001025E3">
              <w:t>Hydrotreated vegetable oil from soya beans</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5E671C" w14:textId="77777777" w:rsidR="002623A0" w:rsidRPr="001025E3" w:rsidRDefault="002623A0" w:rsidP="00191791">
            <w:pPr>
              <w:spacing w:before="60" w:after="60"/>
            </w:pPr>
            <w:r w:rsidRPr="001025E3">
              <w:t>22.1</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A6525F" w14:textId="77777777" w:rsidR="002623A0" w:rsidRPr="001025E3" w:rsidRDefault="002623A0" w:rsidP="00191791">
            <w:pPr>
              <w:spacing w:before="60" w:after="60"/>
            </w:pPr>
            <w:r w:rsidRPr="001025E3">
              <w:t>22.1</w:t>
            </w:r>
          </w:p>
        </w:tc>
      </w:tr>
      <w:tr w:rsidR="002623A0" w:rsidRPr="001025E3" w14:paraId="72928988"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21F0B2" w14:textId="77777777" w:rsidR="002623A0" w:rsidRPr="001025E3" w:rsidRDefault="002623A0" w:rsidP="00191791">
            <w:pPr>
              <w:spacing w:before="60" w:after="60"/>
            </w:pPr>
            <w:r w:rsidRPr="001025E3">
              <w:t>Hydrotreated vegetable oil from palm oil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1BB382" w14:textId="77777777" w:rsidR="002623A0" w:rsidRPr="001025E3" w:rsidRDefault="002623A0" w:rsidP="00191791">
            <w:pPr>
              <w:spacing w:before="60" w:after="60"/>
            </w:pPr>
            <w:r w:rsidRPr="001025E3">
              <w:t>27.4</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C249B6" w14:textId="77777777" w:rsidR="002623A0" w:rsidRPr="001025E3" w:rsidRDefault="002623A0" w:rsidP="00191791">
            <w:pPr>
              <w:spacing w:before="60" w:after="60"/>
            </w:pPr>
            <w:r w:rsidRPr="001025E3">
              <w:t>27.4</w:t>
            </w:r>
          </w:p>
        </w:tc>
      </w:tr>
      <w:tr w:rsidR="002623A0" w:rsidRPr="001025E3" w14:paraId="6E51EADB"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B30C02" w14:textId="77777777" w:rsidR="002623A0" w:rsidRPr="001025E3" w:rsidRDefault="002623A0" w:rsidP="00191791">
            <w:pPr>
              <w:spacing w:before="60" w:after="60"/>
            </w:pPr>
            <w:r w:rsidRPr="001025E3">
              <w:t>Hydrotreated oil from used cooking and frying oil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E0A555" w14:textId="77777777" w:rsidR="002623A0" w:rsidRPr="001025E3" w:rsidRDefault="002623A0" w:rsidP="00191791">
            <w:pPr>
              <w:spacing w:before="60" w:after="60"/>
            </w:pPr>
            <w:r w:rsidRPr="001025E3">
              <w:t>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338A6A" w14:textId="77777777" w:rsidR="002623A0" w:rsidRPr="001025E3" w:rsidRDefault="002623A0" w:rsidP="00191791">
            <w:pPr>
              <w:spacing w:before="60" w:after="60"/>
            </w:pPr>
            <w:r w:rsidRPr="001025E3">
              <w:t>0</w:t>
            </w:r>
          </w:p>
        </w:tc>
      </w:tr>
      <w:tr w:rsidR="002623A0" w:rsidRPr="001025E3" w14:paraId="32738CDF"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ABD868" w14:textId="1E3E4C55" w:rsidR="002623A0" w:rsidRPr="001025E3" w:rsidRDefault="002623A0" w:rsidP="00191791">
            <w:pPr>
              <w:spacing w:before="60" w:after="60"/>
            </w:pPr>
            <w:r w:rsidRPr="001025E3">
              <w:t>Hydrotreated animal fat oil</w:t>
            </w:r>
            <w:r w:rsidRPr="001025E3">
              <w:rPr>
                <w:rStyle w:val="Hyperlink"/>
                <w:color w:val="3366CC"/>
              </w:rPr>
              <w:t xml:space="preserve"> </w:t>
            </w:r>
            <w:r w:rsidRPr="001025E3">
              <w:rPr>
                <w:rStyle w:val="Hyperlink"/>
                <w:color w:val="auto"/>
                <w:vertAlign w:val="superscript"/>
              </w:rPr>
              <w:t>8</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99E991" w14:textId="77777777" w:rsidR="002623A0" w:rsidRPr="001025E3" w:rsidRDefault="002623A0" w:rsidP="00191791">
            <w:pPr>
              <w:spacing w:before="60" w:after="60"/>
            </w:pPr>
            <w:r w:rsidRPr="001025E3">
              <w:t>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A24D13" w14:textId="77777777" w:rsidR="002623A0" w:rsidRPr="001025E3" w:rsidRDefault="002623A0" w:rsidP="00191791">
            <w:pPr>
              <w:spacing w:before="60" w:after="60"/>
            </w:pPr>
            <w:r w:rsidRPr="001025E3">
              <w:t>0</w:t>
            </w:r>
          </w:p>
        </w:tc>
      </w:tr>
      <w:tr w:rsidR="002623A0" w:rsidRPr="001025E3" w14:paraId="56C25ACA"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F01EFB" w14:textId="77777777" w:rsidR="002623A0" w:rsidRPr="001025E3" w:rsidRDefault="002623A0" w:rsidP="00191791">
            <w:pPr>
              <w:spacing w:before="60" w:after="60"/>
            </w:pPr>
            <w:r w:rsidRPr="001025E3">
              <w:t>Pure vegetable oil from rape seed</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E1401A" w14:textId="77777777" w:rsidR="002623A0" w:rsidRPr="001025E3" w:rsidRDefault="002623A0" w:rsidP="00191791">
            <w:pPr>
              <w:spacing w:before="60" w:after="60"/>
            </w:pPr>
            <w:r w:rsidRPr="001025E3">
              <w:t>33.4</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64F2C5" w14:textId="77777777" w:rsidR="002623A0" w:rsidRPr="001025E3" w:rsidRDefault="002623A0" w:rsidP="00191791">
            <w:pPr>
              <w:spacing w:before="60" w:after="60"/>
            </w:pPr>
            <w:r w:rsidRPr="001025E3">
              <w:t>33.4</w:t>
            </w:r>
          </w:p>
        </w:tc>
      </w:tr>
      <w:tr w:rsidR="002623A0" w:rsidRPr="001025E3" w14:paraId="43412215"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21CE72" w14:textId="77777777" w:rsidR="002623A0" w:rsidRPr="001025E3" w:rsidRDefault="002623A0" w:rsidP="00191791">
            <w:pPr>
              <w:spacing w:before="60" w:after="60"/>
            </w:pPr>
            <w:r w:rsidRPr="001025E3">
              <w:t>Pure vegetable oil from sunflowers</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F9EE2B" w14:textId="77777777" w:rsidR="002623A0" w:rsidRPr="001025E3" w:rsidRDefault="002623A0" w:rsidP="00191791">
            <w:pPr>
              <w:spacing w:before="60" w:after="60"/>
            </w:pPr>
            <w:r w:rsidRPr="001025E3">
              <w:t>27.2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3299C0" w14:textId="77777777" w:rsidR="002623A0" w:rsidRPr="001025E3" w:rsidRDefault="002623A0" w:rsidP="00191791">
            <w:pPr>
              <w:spacing w:before="60" w:after="60"/>
            </w:pPr>
            <w:r w:rsidRPr="001025E3">
              <w:t>27.2</w:t>
            </w:r>
          </w:p>
        </w:tc>
      </w:tr>
      <w:tr w:rsidR="002623A0" w:rsidRPr="001025E3" w14:paraId="65E932D5"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C55679" w14:textId="77777777" w:rsidR="002623A0" w:rsidRPr="001025E3" w:rsidRDefault="002623A0" w:rsidP="00191791">
            <w:pPr>
              <w:spacing w:before="60" w:after="60"/>
            </w:pPr>
            <w:r w:rsidRPr="001025E3">
              <w:t>Pure vegetable oil from soybeans</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932771" w14:textId="77777777" w:rsidR="002623A0" w:rsidRPr="001025E3" w:rsidRDefault="002623A0" w:rsidP="00191791">
            <w:pPr>
              <w:spacing w:before="60" w:after="60"/>
            </w:pPr>
            <w:r w:rsidRPr="001025E3">
              <w:t>22.2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5CD877" w14:textId="77777777" w:rsidR="002623A0" w:rsidRPr="001025E3" w:rsidRDefault="002623A0" w:rsidP="00191791">
            <w:pPr>
              <w:spacing w:before="60" w:after="60"/>
            </w:pPr>
            <w:r w:rsidRPr="001025E3">
              <w:t>22.2</w:t>
            </w:r>
          </w:p>
        </w:tc>
      </w:tr>
      <w:tr w:rsidR="002623A0" w:rsidRPr="001025E3" w14:paraId="4E498753"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4FFAE8" w14:textId="77777777" w:rsidR="002623A0" w:rsidRPr="001025E3" w:rsidRDefault="002623A0" w:rsidP="00191791">
            <w:pPr>
              <w:spacing w:before="60" w:after="60"/>
            </w:pPr>
            <w:r w:rsidRPr="001025E3">
              <w:t>Pure vegetable oil from palm oil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5974D8" w14:textId="77777777" w:rsidR="002623A0" w:rsidRPr="001025E3" w:rsidRDefault="002623A0" w:rsidP="00191791">
            <w:pPr>
              <w:spacing w:before="60" w:after="60"/>
            </w:pPr>
            <w:r w:rsidRPr="001025E3">
              <w:t>27.1</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E43ECA" w14:textId="77777777" w:rsidR="002623A0" w:rsidRPr="001025E3" w:rsidRDefault="002623A0" w:rsidP="00191791">
            <w:pPr>
              <w:spacing w:before="60" w:after="60"/>
            </w:pPr>
            <w:r w:rsidRPr="001025E3">
              <w:t>27.1</w:t>
            </w:r>
          </w:p>
        </w:tc>
      </w:tr>
      <w:tr w:rsidR="002623A0" w:rsidRPr="001025E3" w14:paraId="72E434BE"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D960FA" w14:textId="77777777" w:rsidR="002623A0" w:rsidRPr="001025E3" w:rsidRDefault="002623A0" w:rsidP="00191791">
            <w:pPr>
              <w:spacing w:before="60" w:after="60"/>
            </w:pPr>
            <w:r w:rsidRPr="001025E3">
              <w:t>Pure oil from finished baking and frying oil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6A5141" w14:textId="77777777" w:rsidR="002623A0" w:rsidRPr="001025E3" w:rsidRDefault="002623A0" w:rsidP="00191791">
            <w:pPr>
              <w:spacing w:before="60" w:after="60"/>
            </w:pPr>
            <w:r w:rsidRPr="001025E3">
              <w:t>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BBFCF6" w14:textId="77777777" w:rsidR="002623A0" w:rsidRPr="001025E3" w:rsidRDefault="002623A0" w:rsidP="00191791">
            <w:pPr>
              <w:spacing w:before="60" w:after="60"/>
            </w:pPr>
            <w:r w:rsidRPr="001025E3">
              <w:t>0</w:t>
            </w:r>
          </w:p>
        </w:tc>
      </w:tr>
    </w:tbl>
    <w:p w14:paraId="0AA1743B" w14:textId="37C852E3" w:rsidR="002623A0" w:rsidRPr="001025E3" w:rsidRDefault="002623A0" w:rsidP="0042024E">
      <w:pPr>
        <w:tabs>
          <w:tab w:val="left" w:pos="2835"/>
        </w:tabs>
        <w:rPr>
          <w:lang w:val="nl-NL"/>
        </w:rPr>
      </w:pPr>
    </w:p>
    <w:p w14:paraId="1B209DAB" w14:textId="6D42F854" w:rsidR="002623A0" w:rsidRPr="001025E3" w:rsidRDefault="002623A0" w:rsidP="0042024E">
      <w:pPr>
        <w:tabs>
          <w:tab w:val="left" w:pos="2835"/>
        </w:tabs>
        <w:rPr>
          <w:color w:val="000000"/>
        </w:rPr>
      </w:pPr>
      <w:r w:rsidRPr="001025E3">
        <w:rPr>
          <w:color w:val="000000"/>
        </w:rPr>
        <w:t>Disaggregated default values</w:t>
      </w:r>
      <w:bookmarkStart w:id="4" w:name="_Hlk62488735"/>
      <w:r w:rsidRPr="001025E3">
        <w:rPr>
          <w:color w:val="000000"/>
        </w:rPr>
        <w:t xml:space="preserve"> for cultivation: „</w:t>
      </w:r>
      <w:proofErr w:type="spellStart"/>
      <w:r w:rsidRPr="001025E3">
        <w:rPr>
          <w:color w:val="000000"/>
        </w:rPr>
        <w:t>e</w:t>
      </w:r>
      <w:r w:rsidRPr="001025E3">
        <w:rPr>
          <w:color w:val="000000"/>
          <w:vertAlign w:val="subscript"/>
        </w:rPr>
        <w:t>ec</w:t>
      </w:r>
      <w:proofErr w:type="spellEnd"/>
      <w:r w:rsidRPr="001025E3">
        <w:rPr>
          <w:color w:val="000000"/>
        </w:rPr>
        <w:t>” — only for N</w:t>
      </w:r>
      <w:r w:rsidRPr="001025E3">
        <w:rPr>
          <w:color w:val="000000"/>
          <w:vertAlign w:val="subscript"/>
        </w:rPr>
        <w:t>2</w:t>
      </w:r>
      <w:r w:rsidRPr="001025E3">
        <w:rPr>
          <w:color w:val="000000"/>
        </w:rPr>
        <w:t xml:space="preserve">O soil emissions </w:t>
      </w:r>
      <w:bookmarkEnd w:id="4"/>
      <w:r w:rsidRPr="001025E3">
        <w:rPr>
          <w:color w:val="000000"/>
        </w:rPr>
        <w:t>(these are already included in the disaggregated values for cultivation emissions in the „</w:t>
      </w:r>
      <w:proofErr w:type="spellStart"/>
      <w:r w:rsidRPr="001025E3">
        <w:rPr>
          <w:color w:val="000000"/>
        </w:rPr>
        <w:t>e</w:t>
      </w:r>
      <w:r w:rsidRPr="001025E3">
        <w:rPr>
          <w:color w:val="000000"/>
          <w:vertAlign w:val="subscript"/>
        </w:rPr>
        <w:t>ec</w:t>
      </w:r>
      <w:proofErr w:type="spellEnd"/>
      <w:r w:rsidRPr="001025E3">
        <w:rPr>
          <w:color w:val="000000"/>
        </w:rPr>
        <w:t>”-table)</w:t>
      </w:r>
    </w:p>
    <w:p w14:paraId="3D3DA1FB" w14:textId="007BF095" w:rsidR="002623A0" w:rsidRPr="001025E3" w:rsidRDefault="002623A0" w:rsidP="0042024E">
      <w:pPr>
        <w:tabs>
          <w:tab w:val="left" w:pos="2835"/>
        </w:tabs>
        <w:rPr>
          <w:color w:val="000000"/>
          <w:lang w:val="nl-BE" w:eastAsia="nl-B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418"/>
        <w:gridCol w:w="1963"/>
        <w:gridCol w:w="1963"/>
      </w:tblGrid>
      <w:tr w:rsidR="002623A0" w:rsidRPr="001025E3" w14:paraId="7BE74911"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249F1A" w14:textId="77777777" w:rsidR="002623A0" w:rsidRPr="001025E3" w:rsidRDefault="002623A0" w:rsidP="00191791">
            <w:pPr>
              <w:spacing w:before="60" w:after="60"/>
              <w:ind w:right="195"/>
              <w:jc w:val="center"/>
              <w:rPr>
                <w:b/>
                <w:bCs/>
              </w:rPr>
            </w:pPr>
            <w:r w:rsidRPr="001025E3">
              <w:rPr>
                <w:b/>
              </w:rPr>
              <w:t>Chain for the production of biofuels and liquid biomass</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F87F97" w14:textId="77777777" w:rsidR="002623A0" w:rsidRPr="001025E3" w:rsidRDefault="002623A0" w:rsidP="00191791">
            <w:pPr>
              <w:spacing w:before="60" w:after="60"/>
              <w:ind w:right="195"/>
              <w:jc w:val="center"/>
              <w:rPr>
                <w:b/>
                <w:bCs/>
              </w:rPr>
            </w:pPr>
            <w:r w:rsidRPr="001025E3">
              <w:rPr>
                <w:b/>
              </w:rPr>
              <w:t>Greenhouse gas emissions – typical value</w:t>
            </w:r>
          </w:p>
          <w:p w14:paraId="3F438C59" w14:textId="77777777" w:rsidR="002623A0" w:rsidRPr="001025E3" w:rsidRDefault="002623A0" w:rsidP="00191791">
            <w:pPr>
              <w:spacing w:before="60" w:after="60"/>
              <w:ind w:right="195"/>
              <w:jc w:val="center"/>
              <w:rPr>
                <w:b/>
                <w:bCs/>
              </w:rPr>
            </w:pPr>
            <w:r w:rsidRPr="001025E3">
              <w:rPr>
                <w:b/>
              </w:rPr>
              <w:t>(g CO</w:t>
            </w:r>
            <w:r w:rsidRPr="001025E3">
              <w:rPr>
                <w:b/>
                <w:vertAlign w:val="subscript"/>
              </w:rPr>
              <w:t>2</w:t>
            </w:r>
            <w:r w:rsidRPr="001025E3">
              <w:rPr>
                <w:b/>
              </w:rPr>
              <w:t>eq/MJ)</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6C1547" w14:textId="77777777" w:rsidR="002623A0" w:rsidRPr="001025E3" w:rsidRDefault="002623A0" w:rsidP="00191791">
            <w:pPr>
              <w:spacing w:before="60" w:after="60"/>
              <w:ind w:right="195"/>
              <w:jc w:val="center"/>
              <w:rPr>
                <w:b/>
                <w:bCs/>
              </w:rPr>
            </w:pPr>
            <w:r w:rsidRPr="001025E3">
              <w:rPr>
                <w:b/>
              </w:rPr>
              <w:t>Greenhouse gas emission reductions – default value</w:t>
            </w:r>
          </w:p>
          <w:p w14:paraId="567905FB" w14:textId="77777777" w:rsidR="002623A0" w:rsidRPr="001025E3" w:rsidRDefault="002623A0" w:rsidP="00191791">
            <w:pPr>
              <w:spacing w:before="60" w:after="60"/>
              <w:ind w:right="195"/>
              <w:jc w:val="center"/>
              <w:rPr>
                <w:b/>
                <w:bCs/>
              </w:rPr>
            </w:pPr>
            <w:r w:rsidRPr="001025E3">
              <w:rPr>
                <w:b/>
              </w:rPr>
              <w:t>(g CO</w:t>
            </w:r>
            <w:r w:rsidRPr="001025E3">
              <w:rPr>
                <w:b/>
                <w:vertAlign w:val="subscript"/>
              </w:rPr>
              <w:t>2</w:t>
            </w:r>
            <w:r w:rsidRPr="001025E3">
              <w:rPr>
                <w:b/>
              </w:rPr>
              <w:t>eq/MJ)</w:t>
            </w:r>
          </w:p>
        </w:tc>
      </w:tr>
      <w:tr w:rsidR="002623A0" w:rsidRPr="001025E3" w14:paraId="46AF2CA2"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EB1E0A" w14:textId="77777777" w:rsidR="002623A0" w:rsidRPr="001025E3" w:rsidRDefault="002623A0" w:rsidP="00191791">
            <w:pPr>
              <w:spacing w:before="60" w:after="60"/>
            </w:pPr>
            <w:r w:rsidRPr="001025E3">
              <w:t>Sugar beet ethanol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EC520E" w14:textId="77777777" w:rsidR="002623A0" w:rsidRPr="001025E3" w:rsidRDefault="002623A0" w:rsidP="00191791">
            <w:pPr>
              <w:spacing w:before="60" w:after="60"/>
            </w:pPr>
            <w:r w:rsidRPr="001025E3">
              <w:t>4.9</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14B6A2" w14:textId="77777777" w:rsidR="002623A0" w:rsidRPr="001025E3" w:rsidRDefault="002623A0" w:rsidP="00191791">
            <w:pPr>
              <w:spacing w:before="60" w:after="60"/>
            </w:pPr>
            <w:r w:rsidRPr="001025E3">
              <w:t>4.9</w:t>
            </w:r>
          </w:p>
        </w:tc>
      </w:tr>
      <w:tr w:rsidR="002623A0" w:rsidRPr="001025E3" w14:paraId="60D4F446"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501D24" w14:textId="77777777" w:rsidR="002623A0" w:rsidRPr="001025E3" w:rsidRDefault="002623A0" w:rsidP="00191791">
            <w:pPr>
              <w:spacing w:before="60" w:after="60"/>
            </w:pPr>
            <w:r w:rsidRPr="001025E3">
              <w:t>Maize ethanol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7AC333" w14:textId="77777777" w:rsidR="002623A0" w:rsidRPr="001025E3" w:rsidRDefault="002623A0" w:rsidP="00191791">
            <w:pPr>
              <w:spacing w:before="60" w:after="60"/>
            </w:pPr>
            <w:r w:rsidRPr="001025E3">
              <w:t>13.7</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9F3C30" w14:textId="77777777" w:rsidR="002623A0" w:rsidRPr="001025E3" w:rsidRDefault="002623A0" w:rsidP="00191791">
            <w:pPr>
              <w:spacing w:before="60" w:after="60"/>
            </w:pPr>
            <w:r w:rsidRPr="001025E3">
              <w:t>13.7</w:t>
            </w:r>
          </w:p>
        </w:tc>
      </w:tr>
      <w:tr w:rsidR="002623A0" w:rsidRPr="001025E3" w14:paraId="10D3D4DF"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ABFE90" w14:textId="77777777" w:rsidR="002623A0" w:rsidRPr="001025E3" w:rsidRDefault="002623A0" w:rsidP="00191791">
            <w:pPr>
              <w:spacing w:before="60" w:after="60"/>
            </w:pPr>
            <w:r w:rsidRPr="001025E3">
              <w:t>Ethanol of cereals other than maize</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51D20D" w14:textId="77777777" w:rsidR="002623A0" w:rsidRPr="001025E3" w:rsidRDefault="002623A0" w:rsidP="00191791">
            <w:pPr>
              <w:spacing w:before="60" w:after="60"/>
            </w:pPr>
            <w:r w:rsidRPr="001025E3">
              <w:t>14.1</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F3FA3E" w14:textId="77777777" w:rsidR="002623A0" w:rsidRPr="001025E3" w:rsidRDefault="002623A0" w:rsidP="00191791">
            <w:pPr>
              <w:spacing w:before="60" w:after="60"/>
            </w:pPr>
            <w:r w:rsidRPr="001025E3">
              <w:t>14.1</w:t>
            </w:r>
          </w:p>
        </w:tc>
      </w:tr>
      <w:tr w:rsidR="002623A0" w:rsidRPr="001025E3" w14:paraId="44C7CDAF"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9A3944" w14:textId="77777777" w:rsidR="002623A0" w:rsidRPr="001025E3" w:rsidRDefault="002623A0" w:rsidP="00191791">
            <w:pPr>
              <w:spacing w:before="60" w:after="60"/>
            </w:pPr>
            <w:r w:rsidRPr="001025E3">
              <w:t>Sugar irritant ethanol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93BFC5" w14:textId="77777777" w:rsidR="002623A0" w:rsidRPr="001025E3" w:rsidRDefault="002623A0" w:rsidP="00191791">
            <w:pPr>
              <w:spacing w:before="60" w:after="60"/>
            </w:pPr>
            <w:r w:rsidRPr="001025E3">
              <w:t>2.1</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30A8C7" w14:textId="77777777" w:rsidR="002623A0" w:rsidRPr="001025E3" w:rsidRDefault="002623A0" w:rsidP="00191791">
            <w:pPr>
              <w:spacing w:before="60" w:after="60"/>
            </w:pPr>
            <w:r w:rsidRPr="001025E3">
              <w:t>2.1</w:t>
            </w:r>
          </w:p>
        </w:tc>
      </w:tr>
      <w:tr w:rsidR="002623A0" w:rsidRPr="001025E3" w14:paraId="277B2569"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2A81EC" w14:textId="77777777" w:rsidR="002623A0" w:rsidRPr="001025E3" w:rsidRDefault="002623A0" w:rsidP="00191791">
            <w:pPr>
              <w:spacing w:before="60" w:after="60"/>
            </w:pPr>
            <w:r w:rsidRPr="001025E3">
              <w:lastRenderedPageBreak/>
              <w:t>The part of renewable sources of ETBE</w:t>
            </w:r>
          </w:p>
        </w:tc>
        <w:tc>
          <w:tcPr>
            <w:tcW w:w="4620"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C72249" w14:textId="77777777" w:rsidR="002623A0" w:rsidRPr="001025E3" w:rsidRDefault="002623A0" w:rsidP="00191791">
            <w:pPr>
              <w:spacing w:before="60" w:after="60"/>
            </w:pPr>
            <w:r w:rsidRPr="001025E3">
              <w:t>Equal to the chain used for ethanol production</w:t>
            </w:r>
          </w:p>
        </w:tc>
      </w:tr>
      <w:tr w:rsidR="002623A0" w:rsidRPr="001025E3" w14:paraId="45FD343C"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56ED49" w14:textId="77777777" w:rsidR="002623A0" w:rsidRPr="001025E3" w:rsidRDefault="002623A0" w:rsidP="00191791">
            <w:pPr>
              <w:spacing w:before="60" w:after="60"/>
            </w:pPr>
            <w:r w:rsidRPr="001025E3">
              <w:t>The part of renewable sources of TAEE</w:t>
            </w:r>
          </w:p>
        </w:tc>
        <w:tc>
          <w:tcPr>
            <w:tcW w:w="4620"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D9CF94" w14:textId="77777777" w:rsidR="002623A0" w:rsidRPr="001025E3" w:rsidRDefault="002623A0" w:rsidP="00191791">
            <w:pPr>
              <w:spacing w:before="60" w:after="60"/>
            </w:pPr>
            <w:r w:rsidRPr="001025E3">
              <w:t>Equal to the chain used for ethanol production</w:t>
            </w:r>
          </w:p>
        </w:tc>
      </w:tr>
      <w:tr w:rsidR="002623A0" w:rsidRPr="001025E3" w14:paraId="1C1E01E1"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C9C8FA" w14:textId="77777777" w:rsidR="002623A0" w:rsidRPr="001025E3" w:rsidRDefault="002623A0" w:rsidP="00191791">
            <w:pPr>
              <w:spacing w:before="60" w:after="60"/>
            </w:pPr>
            <w:r w:rsidRPr="001025E3">
              <w:t>Oilseed rape biodiesel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2FD6DD" w14:textId="77777777" w:rsidR="002623A0" w:rsidRPr="001025E3" w:rsidRDefault="002623A0" w:rsidP="00191791">
            <w:pPr>
              <w:spacing w:before="60" w:after="60"/>
            </w:pPr>
            <w:r w:rsidRPr="001025E3">
              <w:t>17.6</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52D765" w14:textId="77777777" w:rsidR="002623A0" w:rsidRPr="001025E3" w:rsidRDefault="002623A0" w:rsidP="00191791">
            <w:pPr>
              <w:spacing w:before="60" w:after="60"/>
            </w:pPr>
            <w:r w:rsidRPr="001025E3">
              <w:t>17.6</w:t>
            </w:r>
          </w:p>
        </w:tc>
      </w:tr>
      <w:tr w:rsidR="002623A0" w:rsidRPr="001025E3" w14:paraId="683B1785"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3AD375" w14:textId="77777777" w:rsidR="002623A0" w:rsidRPr="001025E3" w:rsidRDefault="002623A0" w:rsidP="00191791">
            <w:pPr>
              <w:spacing w:before="60" w:after="60"/>
            </w:pPr>
            <w:r w:rsidRPr="001025E3">
              <w:t>Sunflower biodiesel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CEFB41" w14:textId="77777777" w:rsidR="002623A0" w:rsidRPr="001025E3" w:rsidRDefault="002623A0" w:rsidP="00191791">
            <w:pPr>
              <w:spacing w:before="60" w:after="60"/>
            </w:pPr>
            <w:r w:rsidRPr="001025E3">
              <w:t>12.2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89DEF3" w14:textId="77777777" w:rsidR="002623A0" w:rsidRPr="001025E3" w:rsidRDefault="002623A0" w:rsidP="00191791">
            <w:pPr>
              <w:spacing w:before="60" w:after="60"/>
            </w:pPr>
            <w:r w:rsidRPr="001025E3">
              <w:t>12.2</w:t>
            </w:r>
          </w:p>
        </w:tc>
      </w:tr>
      <w:tr w:rsidR="002623A0" w:rsidRPr="001025E3" w14:paraId="4369A514"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024446" w14:textId="77777777" w:rsidR="002623A0" w:rsidRPr="001025E3" w:rsidRDefault="002623A0" w:rsidP="00191791">
            <w:pPr>
              <w:spacing w:before="60" w:after="60"/>
            </w:pPr>
            <w:r w:rsidRPr="001025E3">
              <w:t>Soybean biodiesel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020E0A" w14:textId="77777777" w:rsidR="002623A0" w:rsidRPr="001025E3" w:rsidRDefault="002623A0" w:rsidP="00191791">
            <w:pPr>
              <w:spacing w:before="60" w:after="60"/>
            </w:pPr>
            <w:r w:rsidRPr="001025E3">
              <w:t>13.4</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E182F5" w14:textId="77777777" w:rsidR="002623A0" w:rsidRPr="001025E3" w:rsidRDefault="002623A0" w:rsidP="00191791">
            <w:pPr>
              <w:spacing w:before="60" w:after="60"/>
            </w:pPr>
            <w:r w:rsidRPr="001025E3">
              <w:t>13.4</w:t>
            </w:r>
          </w:p>
        </w:tc>
      </w:tr>
      <w:tr w:rsidR="002623A0" w:rsidRPr="001025E3" w14:paraId="7318CB80"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EED353" w14:textId="77777777" w:rsidR="002623A0" w:rsidRPr="001025E3" w:rsidRDefault="002623A0" w:rsidP="00191791">
            <w:pPr>
              <w:spacing w:before="60" w:after="60"/>
            </w:pPr>
            <w:r w:rsidRPr="001025E3">
              <w:t>Palm oil biodiesel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2DE693" w14:textId="77777777" w:rsidR="002623A0" w:rsidRPr="001025E3" w:rsidRDefault="002623A0" w:rsidP="00191791">
            <w:pPr>
              <w:spacing w:before="60" w:after="60"/>
            </w:pPr>
            <w:r w:rsidRPr="001025E3">
              <w:t>16.5</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F383EC" w14:textId="77777777" w:rsidR="002623A0" w:rsidRPr="001025E3" w:rsidRDefault="002623A0" w:rsidP="00191791">
            <w:pPr>
              <w:spacing w:before="60" w:after="60"/>
            </w:pPr>
            <w:r w:rsidRPr="001025E3">
              <w:t>16.5</w:t>
            </w:r>
          </w:p>
        </w:tc>
      </w:tr>
      <w:tr w:rsidR="002623A0" w:rsidRPr="001025E3" w14:paraId="55160578"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43D461" w14:textId="77777777" w:rsidR="002623A0" w:rsidRPr="001025E3" w:rsidRDefault="002623A0" w:rsidP="00191791">
            <w:pPr>
              <w:spacing w:before="60" w:after="60"/>
            </w:pPr>
            <w:r w:rsidRPr="001025E3">
              <w:t>Biodiesel from finished baking and frying oil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374FD9" w14:textId="77777777" w:rsidR="002623A0" w:rsidRPr="001025E3" w:rsidRDefault="002623A0" w:rsidP="00191791">
            <w:pPr>
              <w:spacing w:before="60" w:after="60"/>
            </w:pPr>
            <w:r w:rsidRPr="001025E3">
              <w:t>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FF2408" w14:textId="77777777" w:rsidR="002623A0" w:rsidRPr="001025E3" w:rsidRDefault="002623A0" w:rsidP="00191791">
            <w:pPr>
              <w:spacing w:before="60" w:after="60"/>
            </w:pPr>
            <w:r w:rsidRPr="001025E3">
              <w:t>0</w:t>
            </w:r>
          </w:p>
        </w:tc>
      </w:tr>
      <w:tr w:rsidR="002623A0" w:rsidRPr="001025E3" w14:paraId="713FA950"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DCC022" w14:textId="49E95EEF" w:rsidR="002623A0" w:rsidRPr="001025E3" w:rsidRDefault="002623A0" w:rsidP="00191791">
            <w:pPr>
              <w:spacing w:before="60" w:after="60"/>
            </w:pPr>
            <w:r w:rsidRPr="001025E3">
              <w:t>Animal fat biodiesel</w:t>
            </w:r>
            <w:hyperlink r:id="rId122" w:anchor="ntr**-L_2018328NL.01014701-E0012" w:history="1">
              <w:r w:rsidRPr="001025E3">
                <w:rPr>
                  <w:rStyle w:val="Hyperlink"/>
                  <w:color w:val="3366CC"/>
                </w:rPr>
                <w:t> </w:t>
              </w:r>
            </w:hyperlink>
            <w:r w:rsidRPr="001025E3">
              <w:rPr>
                <w:rStyle w:val="Hyperlink"/>
                <w:color w:val="auto"/>
                <w:vertAlign w:val="superscript"/>
              </w:rPr>
              <w:t>8</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C3B5A3" w14:textId="77777777" w:rsidR="002623A0" w:rsidRPr="001025E3" w:rsidRDefault="002623A0" w:rsidP="00191791">
            <w:pPr>
              <w:spacing w:before="60" w:after="60"/>
            </w:pPr>
            <w:r w:rsidRPr="001025E3">
              <w:t>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1C0D87" w14:textId="77777777" w:rsidR="002623A0" w:rsidRPr="001025E3" w:rsidRDefault="002623A0" w:rsidP="00191791">
            <w:pPr>
              <w:spacing w:before="60" w:after="60"/>
            </w:pPr>
            <w:r w:rsidRPr="001025E3">
              <w:t>0</w:t>
            </w:r>
          </w:p>
        </w:tc>
      </w:tr>
      <w:tr w:rsidR="002623A0" w:rsidRPr="001025E3" w14:paraId="587399EA"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4F67E3" w14:textId="77777777" w:rsidR="002623A0" w:rsidRPr="001025E3" w:rsidRDefault="002623A0" w:rsidP="00191791">
            <w:pPr>
              <w:spacing w:before="60" w:after="60"/>
            </w:pPr>
            <w:r w:rsidRPr="001025E3">
              <w:t>Hydrotreated vegetable oil from rape seed</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5132D4" w14:textId="77777777" w:rsidR="002623A0" w:rsidRPr="001025E3" w:rsidRDefault="002623A0" w:rsidP="00191791">
            <w:pPr>
              <w:spacing w:before="60" w:after="60"/>
            </w:pPr>
            <w:r w:rsidRPr="001025E3">
              <w:t>18.0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17ADCE" w14:textId="77777777" w:rsidR="002623A0" w:rsidRPr="001025E3" w:rsidRDefault="002623A0" w:rsidP="00191791">
            <w:pPr>
              <w:spacing w:before="60" w:after="60"/>
            </w:pPr>
            <w:r w:rsidRPr="001025E3">
              <w:t>18.0</w:t>
            </w:r>
          </w:p>
        </w:tc>
      </w:tr>
      <w:tr w:rsidR="002623A0" w:rsidRPr="001025E3" w14:paraId="73876286"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E49D4B" w14:textId="77777777" w:rsidR="002623A0" w:rsidRPr="001025E3" w:rsidRDefault="002623A0" w:rsidP="00191791">
            <w:pPr>
              <w:spacing w:before="60" w:after="60"/>
            </w:pPr>
            <w:r w:rsidRPr="001025E3">
              <w:t>Hydrotreated vegetable oil from sunflowers</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7326AF" w14:textId="77777777" w:rsidR="002623A0" w:rsidRPr="001025E3" w:rsidRDefault="002623A0" w:rsidP="00191791">
            <w:pPr>
              <w:spacing w:before="60" w:after="60"/>
            </w:pPr>
            <w:r w:rsidRPr="001025E3">
              <w:t>12.5</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9FB248" w14:textId="77777777" w:rsidR="002623A0" w:rsidRPr="001025E3" w:rsidRDefault="002623A0" w:rsidP="00191791">
            <w:pPr>
              <w:spacing w:before="60" w:after="60"/>
            </w:pPr>
            <w:r w:rsidRPr="001025E3">
              <w:t>12.5</w:t>
            </w:r>
          </w:p>
        </w:tc>
      </w:tr>
      <w:tr w:rsidR="002623A0" w:rsidRPr="001025E3" w14:paraId="1345D215"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DB9DF3" w14:textId="77777777" w:rsidR="002623A0" w:rsidRPr="001025E3" w:rsidRDefault="002623A0" w:rsidP="00191791">
            <w:pPr>
              <w:spacing w:before="60" w:after="60"/>
            </w:pPr>
            <w:r w:rsidRPr="001025E3">
              <w:t>Hydrotreated vegetable oil from soya beans</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474314" w14:textId="77777777" w:rsidR="002623A0" w:rsidRPr="001025E3" w:rsidRDefault="002623A0" w:rsidP="00191791">
            <w:pPr>
              <w:spacing w:before="60" w:after="60"/>
            </w:pPr>
            <w:r w:rsidRPr="001025E3">
              <w:t>13.7</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E51AE5" w14:textId="77777777" w:rsidR="002623A0" w:rsidRPr="001025E3" w:rsidRDefault="002623A0" w:rsidP="00191791">
            <w:pPr>
              <w:spacing w:before="60" w:after="60"/>
            </w:pPr>
            <w:r w:rsidRPr="001025E3">
              <w:t>13.7</w:t>
            </w:r>
          </w:p>
        </w:tc>
      </w:tr>
      <w:tr w:rsidR="002623A0" w:rsidRPr="001025E3" w14:paraId="1B7D6B6D"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993216" w14:textId="77777777" w:rsidR="002623A0" w:rsidRPr="001025E3" w:rsidRDefault="002623A0" w:rsidP="00191791">
            <w:pPr>
              <w:spacing w:before="60" w:after="60"/>
            </w:pPr>
            <w:r w:rsidRPr="001025E3">
              <w:t>Hydrotreated vegetable oil from palm oil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237A9E" w14:textId="77777777" w:rsidR="002623A0" w:rsidRPr="001025E3" w:rsidRDefault="002623A0" w:rsidP="00191791">
            <w:pPr>
              <w:spacing w:before="60" w:after="60"/>
            </w:pPr>
            <w:r w:rsidRPr="001025E3">
              <w:t>16.9</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23C65A" w14:textId="77777777" w:rsidR="002623A0" w:rsidRPr="001025E3" w:rsidRDefault="002623A0" w:rsidP="00191791">
            <w:pPr>
              <w:spacing w:before="60" w:after="60"/>
            </w:pPr>
            <w:r w:rsidRPr="001025E3">
              <w:t>16.9</w:t>
            </w:r>
          </w:p>
        </w:tc>
      </w:tr>
      <w:tr w:rsidR="002623A0" w:rsidRPr="001025E3" w14:paraId="1C79A276"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8EEA79" w14:textId="77777777" w:rsidR="002623A0" w:rsidRPr="001025E3" w:rsidRDefault="002623A0" w:rsidP="00191791">
            <w:pPr>
              <w:spacing w:before="60" w:after="60"/>
            </w:pPr>
            <w:r w:rsidRPr="001025E3">
              <w:t>Hydrotreated oil from used cooking and frying oil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C5EE70" w14:textId="77777777" w:rsidR="002623A0" w:rsidRPr="001025E3" w:rsidRDefault="002623A0" w:rsidP="00191791">
            <w:pPr>
              <w:spacing w:before="60" w:after="60"/>
            </w:pPr>
            <w:r w:rsidRPr="001025E3">
              <w:t>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59074B" w14:textId="77777777" w:rsidR="002623A0" w:rsidRPr="001025E3" w:rsidRDefault="002623A0" w:rsidP="00191791">
            <w:pPr>
              <w:spacing w:before="60" w:after="60"/>
            </w:pPr>
            <w:r w:rsidRPr="001025E3">
              <w:t>0</w:t>
            </w:r>
          </w:p>
        </w:tc>
      </w:tr>
      <w:tr w:rsidR="002623A0" w:rsidRPr="001025E3" w14:paraId="4EBCBD01"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5A5706" w14:textId="7B495543" w:rsidR="002623A0" w:rsidRPr="001025E3" w:rsidRDefault="002623A0" w:rsidP="00191791">
            <w:pPr>
              <w:spacing w:before="60" w:after="60"/>
            </w:pPr>
            <w:r w:rsidRPr="001025E3">
              <w:t>Hydrotreated animal fat oil</w:t>
            </w:r>
            <w:hyperlink r:id="rId123" w:anchor="ntr**-L_2018328NL.01014701-E0012" w:history="1">
              <w:r w:rsidRPr="001025E3">
                <w:rPr>
                  <w:rStyle w:val="Hyperlink"/>
                  <w:color w:val="3366CC"/>
                </w:rPr>
                <w:t> </w:t>
              </w:r>
            </w:hyperlink>
            <w:r w:rsidRPr="001025E3">
              <w:rPr>
                <w:rStyle w:val="Hyperlink"/>
                <w:color w:val="auto"/>
                <w:vertAlign w:val="superscript"/>
              </w:rPr>
              <w:t>8</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C91F9B" w14:textId="77777777" w:rsidR="002623A0" w:rsidRPr="001025E3" w:rsidRDefault="002623A0" w:rsidP="00191791">
            <w:pPr>
              <w:spacing w:before="60" w:after="60"/>
            </w:pPr>
            <w:r w:rsidRPr="001025E3">
              <w:t>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CE270C" w14:textId="77777777" w:rsidR="002623A0" w:rsidRPr="001025E3" w:rsidRDefault="002623A0" w:rsidP="00191791">
            <w:pPr>
              <w:spacing w:before="60" w:after="60"/>
            </w:pPr>
            <w:r w:rsidRPr="001025E3">
              <w:t>0</w:t>
            </w:r>
          </w:p>
        </w:tc>
      </w:tr>
      <w:tr w:rsidR="002623A0" w:rsidRPr="001025E3" w14:paraId="428C8132"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AB9F0D" w14:textId="77777777" w:rsidR="002623A0" w:rsidRPr="001025E3" w:rsidRDefault="002623A0" w:rsidP="00191791">
            <w:pPr>
              <w:spacing w:before="60" w:after="60"/>
            </w:pPr>
            <w:r w:rsidRPr="001025E3">
              <w:t>Pure vegetable oil from rape seed</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01830D" w14:textId="77777777" w:rsidR="002623A0" w:rsidRPr="001025E3" w:rsidRDefault="002623A0" w:rsidP="00191791">
            <w:pPr>
              <w:spacing w:before="60" w:after="60"/>
            </w:pPr>
            <w:r w:rsidRPr="001025E3">
              <w:t>17.6</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0D4E95" w14:textId="77777777" w:rsidR="002623A0" w:rsidRPr="001025E3" w:rsidRDefault="002623A0" w:rsidP="00191791">
            <w:pPr>
              <w:spacing w:before="60" w:after="60"/>
            </w:pPr>
            <w:r w:rsidRPr="001025E3">
              <w:t>17.6</w:t>
            </w:r>
          </w:p>
        </w:tc>
      </w:tr>
      <w:tr w:rsidR="002623A0" w:rsidRPr="001025E3" w14:paraId="43E5B384"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45378D" w14:textId="77777777" w:rsidR="002623A0" w:rsidRPr="001025E3" w:rsidRDefault="002623A0" w:rsidP="00191791">
            <w:pPr>
              <w:spacing w:before="60" w:after="60"/>
            </w:pPr>
            <w:r w:rsidRPr="001025E3">
              <w:t>Pure vegetable oil from sunflowers</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70F4A4" w14:textId="77777777" w:rsidR="002623A0" w:rsidRPr="001025E3" w:rsidRDefault="002623A0" w:rsidP="00191791">
            <w:pPr>
              <w:spacing w:before="60" w:after="60"/>
            </w:pPr>
            <w:r w:rsidRPr="001025E3">
              <w:t>12.2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65F7F1" w14:textId="77777777" w:rsidR="002623A0" w:rsidRPr="001025E3" w:rsidRDefault="002623A0" w:rsidP="00191791">
            <w:pPr>
              <w:spacing w:before="60" w:after="60"/>
            </w:pPr>
            <w:r w:rsidRPr="001025E3">
              <w:t>12.2</w:t>
            </w:r>
          </w:p>
        </w:tc>
      </w:tr>
      <w:tr w:rsidR="002623A0" w:rsidRPr="001025E3" w14:paraId="3B8DCCE0"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24960F" w14:textId="77777777" w:rsidR="002623A0" w:rsidRPr="001025E3" w:rsidRDefault="002623A0" w:rsidP="00191791">
            <w:pPr>
              <w:spacing w:before="60" w:after="60"/>
            </w:pPr>
            <w:r w:rsidRPr="001025E3">
              <w:t>Pure vegetable oil from soybeans</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9DA5C0" w14:textId="77777777" w:rsidR="002623A0" w:rsidRPr="001025E3" w:rsidRDefault="002623A0" w:rsidP="00191791">
            <w:pPr>
              <w:spacing w:before="60" w:after="60"/>
            </w:pPr>
            <w:r w:rsidRPr="001025E3">
              <w:t>13.4</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EC8A99" w14:textId="77777777" w:rsidR="002623A0" w:rsidRPr="001025E3" w:rsidRDefault="002623A0" w:rsidP="00191791">
            <w:pPr>
              <w:spacing w:before="60" w:after="60"/>
            </w:pPr>
            <w:r w:rsidRPr="001025E3">
              <w:t>13.4</w:t>
            </w:r>
          </w:p>
        </w:tc>
      </w:tr>
      <w:tr w:rsidR="002623A0" w:rsidRPr="001025E3" w14:paraId="7E39CC48"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F9772E" w14:textId="77777777" w:rsidR="002623A0" w:rsidRPr="001025E3" w:rsidRDefault="002623A0" w:rsidP="00191791">
            <w:pPr>
              <w:spacing w:before="60" w:after="60"/>
            </w:pPr>
            <w:r w:rsidRPr="001025E3">
              <w:t>Pure vegetable oil from palm oil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5DF655" w14:textId="77777777" w:rsidR="002623A0" w:rsidRPr="001025E3" w:rsidRDefault="002623A0" w:rsidP="00191791">
            <w:pPr>
              <w:spacing w:before="60" w:after="60"/>
            </w:pPr>
            <w:r w:rsidRPr="001025E3">
              <w:t>16.5</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BFCD74" w14:textId="77777777" w:rsidR="002623A0" w:rsidRPr="001025E3" w:rsidRDefault="002623A0" w:rsidP="00191791">
            <w:pPr>
              <w:spacing w:before="60" w:after="60"/>
            </w:pPr>
            <w:r w:rsidRPr="001025E3">
              <w:t>16.5</w:t>
            </w:r>
          </w:p>
        </w:tc>
      </w:tr>
      <w:tr w:rsidR="002623A0" w:rsidRPr="001025E3" w14:paraId="0C0BDEC7"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5EE1A4" w14:textId="77777777" w:rsidR="002623A0" w:rsidRPr="001025E3" w:rsidRDefault="002623A0" w:rsidP="00191791">
            <w:pPr>
              <w:spacing w:before="60" w:after="60"/>
            </w:pPr>
            <w:r w:rsidRPr="001025E3">
              <w:lastRenderedPageBreak/>
              <w:t>Pure oil from finished baking and frying oil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03113D" w14:textId="77777777" w:rsidR="002623A0" w:rsidRPr="001025E3" w:rsidRDefault="002623A0" w:rsidP="00191791">
            <w:pPr>
              <w:spacing w:before="60" w:after="60"/>
            </w:pPr>
            <w:r w:rsidRPr="001025E3">
              <w:t>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B94800" w14:textId="77777777" w:rsidR="002623A0" w:rsidRPr="001025E3" w:rsidRDefault="002623A0" w:rsidP="00191791">
            <w:pPr>
              <w:spacing w:before="60" w:after="60"/>
            </w:pPr>
            <w:r w:rsidRPr="001025E3">
              <w:t>0</w:t>
            </w:r>
          </w:p>
        </w:tc>
      </w:tr>
    </w:tbl>
    <w:p w14:paraId="2DC921CD" w14:textId="794ED498" w:rsidR="002623A0" w:rsidRPr="001025E3" w:rsidRDefault="002623A0" w:rsidP="0042024E">
      <w:pPr>
        <w:tabs>
          <w:tab w:val="left" w:pos="2835"/>
        </w:tabs>
        <w:rPr>
          <w:lang w:val="nl-NL"/>
        </w:rPr>
      </w:pPr>
    </w:p>
    <w:p w14:paraId="603EC81F" w14:textId="30CDAD5A" w:rsidR="002623A0" w:rsidRPr="001025E3" w:rsidRDefault="002623A0" w:rsidP="0042024E">
      <w:pPr>
        <w:tabs>
          <w:tab w:val="left" w:pos="2835"/>
        </w:tabs>
        <w:rPr>
          <w:color w:val="000000"/>
        </w:rPr>
      </w:pPr>
      <w:r w:rsidRPr="001025E3">
        <w:rPr>
          <w:color w:val="000000"/>
        </w:rPr>
        <w:t xml:space="preserve">Disaggregated default values for </w:t>
      </w:r>
      <w:bookmarkStart w:id="5" w:name="_Hlk62488765"/>
      <w:r w:rsidRPr="001025E3">
        <w:rPr>
          <w:color w:val="000000"/>
        </w:rPr>
        <w:t>processing: „e</w:t>
      </w:r>
      <w:r w:rsidRPr="001025E3">
        <w:rPr>
          <w:color w:val="000000"/>
          <w:vertAlign w:val="subscript"/>
        </w:rPr>
        <w:t>p</w:t>
      </w:r>
      <w:r w:rsidRPr="001025E3">
        <w:rPr>
          <w:color w:val="000000"/>
        </w:rPr>
        <w:t>”</w:t>
      </w:r>
      <w:bookmarkEnd w:id="5"/>
      <w:r w:rsidRPr="001025E3">
        <w:rPr>
          <w:color w:val="000000"/>
        </w:rPr>
        <w:t>,</w:t>
      </w:r>
      <w:r w:rsidRPr="001025E3">
        <w:t xml:space="preserve"> as defined in the Part C of these Annexes</w:t>
      </w:r>
    </w:p>
    <w:p w14:paraId="5D8035AD" w14:textId="1A9821D7" w:rsidR="002623A0" w:rsidRPr="001025E3" w:rsidRDefault="002623A0" w:rsidP="0042024E">
      <w:pPr>
        <w:tabs>
          <w:tab w:val="left" w:pos="2835"/>
        </w:tabs>
        <w:rPr>
          <w:color w:val="000000"/>
          <w:lang w:val="nl-BE" w:eastAsia="nl-B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418"/>
        <w:gridCol w:w="1963"/>
        <w:gridCol w:w="1963"/>
      </w:tblGrid>
      <w:tr w:rsidR="002623A0" w:rsidRPr="001025E3" w14:paraId="2583B857"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6587A1" w14:textId="77777777" w:rsidR="002623A0" w:rsidRPr="001025E3" w:rsidRDefault="002623A0" w:rsidP="00191791">
            <w:pPr>
              <w:spacing w:before="60" w:after="60"/>
              <w:ind w:right="195"/>
              <w:jc w:val="center"/>
              <w:rPr>
                <w:b/>
                <w:bCs/>
              </w:rPr>
            </w:pPr>
            <w:r w:rsidRPr="001025E3">
              <w:rPr>
                <w:b/>
              </w:rPr>
              <w:t>Chain for the production of biofuels and liquid biomass</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10F1D9" w14:textId="77777777" w:rsidR="002623A0" w:rsidRPr="001025E3" w:rsidRDefault="002623A0" w:rsidP="00191791">
            <w:pPr>
              <w:spacing w:before="60" w:after="60"/>
              <w:ind w:right="195"/>
              <w:jc w:val="center"/>
              <w:rPr>
                <w:b/>
                <w:bCs/>
              </w:rPr>
            </w:pPr>
            <w:r w:rsidRPr="001025E3">
              <w:rPr>
                <w:b/>
              </w:rPr>
              <w:t>Greenhouse gas emissions – typical value</w:t>
            </w:r>
          </w:p>
          <w:p w14:paraId="461ADAD0" w14:textId="77777777" w:rsidR="002623A0" w:rsidRPr="001025E3" w:rsidRDefault="002623A0" w:rsidP="00191791">
            <w:pPr>
              <w:spacing w:before="60" w:after="60"/>
              <w:ind w:right="195"/>
              <w:jc w:val="center"/>
              <w:rPr>
                <w:b/>
                <w:bCs/>
              </w:rPr>
            </w:pPr>
            <w:r w:rsidRPr="001025E3">
              <w:rPr>
                <w:b/>
              </w:rPr>
              <w:t>(g CO</w:t>
            </w:r>
            <w:r w:rsidRPr="001025E3">
              <w:rPr>
                <w:b/>
                <w:vertAlign w:val="subscript"/>
              </w:rPr>
              <w:t>2</w:t>
            </w:r>
            <w:r w:rsidRPr="001025E3">
              <w:rPr>
                <w:b/>
              </w:rPr>
              <w:t>eq/MJ)</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493442" w14:textId="77777777" w:rsidR="002623A0" w:rsidRPr="001025E3" w:rsidRDefault="002623A0" w:rsidP="00191791">
            <w:pPr>
              <w:spacing w:before="60" w:after="60"/>
              <w:ind w:right="195"/>
              <w:jc w:val="center"/>
              <w:rPr>
                <w:b/>
                <w:bCs/>
              </w:rPr>
            </w:pPr>
            <w:r w:rsidRPr="001025E3">
              <w:rPr>
                <w:b/>
              </w:rPr>
              <w:t>Greenhouse gas emission reductions – default value</w:t>
            </w:r>
          </w:p>
          <w:p w14:paraId="06668186" w14:textId="77777777" w:rsidR="002623A0" w:rsidRPr="001025E3" w:rsidRDefault="002623A0" w:rsidP="00191791">
            <w:pPr>
              <w:spacing w:before="60" w:after="60"/>
              <w:ind w:right="195"/>
              <w:jc w:val="center"/>
              <w:rPr>
                <w:b/>
                <w:bCs/>
              </w:rPr>
            </w:pPr>
            <w:r w:rsidRPr="001025E3">
              <w:rPr>
                <w:b/>
              </w:rPr>
              <w:t>(g CO</w:t>
            </w:r>
            <w:r w:rsidRPr="001025E3">
              <w:rPr>
                <w:b/>
                <w:vertAlign w:val="subscript"/>
              </w:rPr>
              <w:t>2</w:t>
            </w:r>
            <w:r w:rsidRPr="001025E3">
              <w:rPr>
                <w:b/>
              </w:rPr>
              <w:t>eq/MJ)</w:t>
            </w:r>
          </w:p>
        </w:tc>
      </w:tr>
      <w:tr w:rsidR="002623A0" w:rsidRPr="001025E3" w14:paraId="52189AD1"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43A018" w14:textId="77777777" w:rsidR="002623A0" w:rsidRPr="001025E3" w:rsidRDefault="002623A0" w:rsidP="00191791">
            <w:pPr>
              <w:spacing w:before="60" w:after="60"/>
            </w:pPr>
            <w:r w:rsidRPr="001025E3">
              <w:t>Sugar flow ethanol (no biogas from rinsing, natural gas as process fuel in conventional boiler)</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61A54A" w14:textId="77777777" w:rsidR="002623A0" w:rsidRPr="001025E3" w:rsidRDefault="002623A0" w:rsidP="00191791">
            <w:pPr>
              <w:spacing w:before="60" w:after="60"/>
            </w:pPr>
            <w:r w:rsidRPr="001025E3">
              <w:t>18.8</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0EE94A" w14:textId="77777777" w:rsidR="002623A0" w:rsidRPr="001025E3" w:rsidRDefault="002623A0" w:rsidP="00191791">
            <w:pPr>
              <w:spacing w:before="60" w:after="60"/>
            </w:pPr>
            <w:r w:rsidRPr="001025E3">
              <w:t>26.3</w:t>
            </w:r>
          </w:p>
        </w:tc>
      </w:tr>
      <w:tr w:rsidR="002623A0" w:rsidRPr="001025E3" w14:paraId="38FD2ED3"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F82316" w14:textId="77777777" w:rsidR="002623A0" w:rsidRPr="001025E3" w:rsidRDefault="002623A0" w:rsidP="00191791">
            <w:pPr>
              <w:spacing w:before="60" w:after="60"/>
            </w:pPr>
            <w:r w:rsidRPr="001025E3">
              <w:t>Sugar flow ethanol (with biogas from rinsing, natural gas as process fuel in conventional boiler)</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66D0B2" w14:textId="77777777" w:rsidR="002623A0" w:rsidRPr="001025E3" w:rsidRDefault="002623A0" w:rsidP="00191791">
            <w:pPr>
              <w:spacing w:before="60" w:after="60"/>
            </w:pPr>
            <w:r w:rsidRPr="001025E3">
              <w:t>9.7</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60FE01" w14:textId="77777777" w:rsidR="002623A0" w:rsidRPr="001025E3" w:rsidRDefault="002623A0" w:rsidP="00191791">
            <w:pPr>
              <w:spacing w:before="60" w:after="60"/>
            </w:pPr>
            <w:r w:rsidRPr="001025E3">
              <w:t>13.6</w:t>
            </w:r>
          </w:p>
        </w:tc>
      </w:tr>
      <w:tr w:rsidR="002623A0" w:rsidRPr="001025E3" w14:paraId="3AD31006"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FA32E9" w14:textId="2D5CA372" w:rsidR="002623A0" w:rsidRPr="001025E3" w:rsidRDefault="002623A0" w:rsidP="00191791">
            <w:pPr>
              <w:spacing w:before="60" w:after="60"/>
            </w:pPr>
            <w:r w:rsidRPr="001025E3">
              <w:t>Sugar flow ethanol (no biogas from rinsing, natural gas as process fuel in CHP plant</w:t>
            </w:r>
            <w:hyperlink r:id="rId124" w:anchor="ntr*1-L_2018328NL.01014701-E0013" w:history="1">
              <w:r w:rsidRPr="001025E3">
                <w:rPr>
                  <w:rStyle w:val="Hyperlink"/>
                  <w:color w:val="3366CC"/>
                </w:rPr>
                <w:t> </w:t>
              </w:r>
            </w:hyperlink>
            <w:r w:rsidRPr="001025E3">
              <w:rPr>
                <w:rStyle w:val="Hyperlink"/>
                <w:color w:val="auto"/>
                <w:vertAlign w:val="superscript"/>
              </w:rPr>
              <w:t>9</w:t>
            </w:r>
            <w:r w:rsidRPr="001025E3">
              <w: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8001D1" w14:textId="77777777" w:rsidR="002623A0" w:rsidRPr="001025E3" w:rsidRDefault="002623A0" w:rsidP="00191791">
            <w:pPr>
              <w:spacing w:before="60" w:after="60"/>
            </w:pPr>
            <w:r w:rsidRPr="001025E3">
              <w:t>13.2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D27B5B" w14:textId="77777777" w:rsidR="002623A0" w:rsidRPr="001025E3" w:rsidRDefault="002623A0" w:rsidP="00191791">
            <w:pPr>
              <w:spacing w:before="60" w:after="60"/>
            </w:pPr>
            <w:r w:rsidRPr="001025E3">
              <w:t>18.5</w:t>
            </w:r>
          </w:p>
        </w:tc>
      </w:tr>
      <w:tr w:rsidR="002623A0" w:rsidRPr="001025E3" w14:paraId="7B6BBA34"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1A9856" w14:textId="435BFBAF" w:rsidR="002623A0" w:rsidRPr="001025E3" w:rsidRDefault="002623A0" w:rsidP="00191791">
            <w:pPr>
              <w:spacing w:before="60" w:after="60"/>
            </w:pPr>
            <w:r w:rsidRPr="001025E3">
              <w:t>Sugar flow ethanol (with biogas from rinsing, natural gas as process fuel in CHP plant</w:t>
            </w:r>
            <w:hyperlink r:id="rId125" w:anchor="ntr*1-L_2018328NL.01014701-E0013" w:history="1">
              <w:r w:rsidRPr="001025E3">
                <w:rPr>
                  <w:rStyle w:val="Hyperlink"/>
                  <w:color w:val="3366CC"/>
                </w:rPr>
                <w:t> </w:t>
              </w:r>
            </w:hyperlink>
            <w:r w:rsidRPr="001025E3">
              <w:rPr>
                <w:rStyle w:val="Hyperlink"/>
                <w:color w:val="auto"/>
                <w:vertAlign w:val="superscript"/>
              </w:rPr>
              <w:t>9</w:t>
            </w:r>
            <w:r w:rsidRPr="001025E3">
              <w: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52F321" w14:textId="77777777" w:rsidR="002623A0" w:rsidRPr="001025E3" w:rsidRDefault="002623A0" w:rsidP="00191791">
            <w:pPr>
              <w:spacing w:before="60" w:after="60"/>
            </w:pPr>
            <w:r w:rsidRPr="001025E3">
              <w:t>7.6</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463BAA" w14:textId="77777777" w:rsidR="002623A0" w:rsidRPr="001025E3" w:rsidRDefault="002623A0" w:rsidP="00191791">
            <w:pPr>
              <w:spacing w:before="60" w:after="60"/>
            </w:pPr>
            <w:r w:rsidRPr="001025E3">
              <w:t>10.6</w:t>
            </w:r>
          </w:p>
        </w:tc>
      </w:tr>
      <w:tr w:rsidR="002623A0" w:rsidRPr="001025E3" w14:paraId="2C6B36EF"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D347BC" w14:textId="388A72F5" w:rsidR="002623A0" w:rsidRPr="001025E3" w:rsidRDefault="002623A0" w:rsidP="00191791">
            <w:pPr>
              <w:spacing w:before="60" w:after="60"/>
            </w:pPr>
            <w:r w:rsidRPr="001025E3">
              <w:t>Sugar flow ethanol (no biogas from rinsing, lignite as process fuel in CHP power plant </w:t>
            </w:r>
            <w:hyperlink r:id="rId126" w:anchor="ntr*1-L_2018328NL.01014701-E0013" w:history="1">
              <w:r w:rsidRPr="001025E3">
                <w:rPr>
                  <w:rStyle w:val="Hyperlink"/>
                  <w:color w:val="3366CC"/>
                </w:rPr>
                <w:t> </w:t>
              </w:r>
            </w:hyperlink>
            <w:r w:rsidRPr="001025E3">
              <w:rPr>
                <w:rStyle w:val="Hyperlink"/>
                <w:color w:val="auto"/>
                <w:vertAlign w:val="superscript"/>
              </w:rPr>
              <w:t>9</w:t>
            </w:r>
            <w:r w:rsidRPr="001025E3">
              <w: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73F866" w14:textId="77777777" w:rsidR="002623A0" w:rsidRPr="001025E3" w:rsidRDefault="002623A0" w:rsidP="00191791">
            <w:pPr>
              <w:spacing w:before="60" w:after="60"/>
            </w:pPr>
            <w:r w:rsidRPr="001025E3">
              <w:t>27.4</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0D39B3" w14:textId="77777777" w:rsidR="002623A0" w:rsidRPr="001025E3" w:rsidRDefault="002623A0" w:rsidP="00191791">
            <w:pPr>
              <w:spacing w:before="60" w:after="60"/>
            </w:pPr>
            <w:r w:rsidRPr="001025E3">
              <w:t>38.3</w:t>
            </w:r>
          </w:p>
        </w:tc>
      </w:tr>
      <w:tr w:rsidR="002623A0" w:rsidRPr="001025E3" w14:paraId="3D1D7882"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273D6D" w14:textId="1D671DB8" w:rsidR="002623A0" w:rsidRPr="001025E3" w:rsidRDefault="002623A0" w:rsidP="00191791">
            <w:pPr>
              <w:spacing w:before="60" w:after="60"/>
            </w:pPr>
            <w:r w:rsidRPr="001025E3">
              <w:t>Sugar flow ethanol (with biogas from rinsing, lignite as process fuel in CHP plant</w:t>
            </w:r>
            <w:hyperlink r:id="rId127" w:anchor="ntr*1-L_2018328NL.01014701-E0013" w:history="1">
              <w:r w:rsidRPr="001025E3">
                <w:rPr>
                  <w:rStyle w:val="Hyperlink"/>
                  <w:color w:val="3366CC"/>
                </w:rPr>
                <w:t> </w:t>
              </w:r>
            </w:hyperlink>
            <w:r w:rsidRPr="001025E3">
              <w:rPr>
                <w:rStyle w:val="Hyperlink"/>
                <w:color w:val="auto"/>
                <w:vertAlign w:val="superscript"/>
              </w:rPr>
              <w:t>9</w:t>
            </w:r>
            <w:r w:rsidRPr="001025E3">
              <w: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6C46D5" w14:textId="77777777" w:rsidR="002623A0" w:rsidRPr="001025E3" w:rsidRDefault="002623A0" w:rsidP="00191791">
            <w:pPr>
              <w:spacing w:before="60" w:after="60"/>
            </w:pPr>
            <w:r w:rsidRPr="001025E3">
              <w:t>15.7</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E610C0" w14:textId="77777777" w:rsidR="002623A0" w:rsidRPr="001025E3" w:rsidRDefault="002623A0" w:rsidP="00191791">
            <w:pPr>
              <w:spacing w:before="60" w:after="60"/>
            </w:pPr>
            <w:r w:rsidRPr="001025E3">
              <w:t>22.0</w:t>
            </w:r>
          </w:p>
        </w:tc>
      </w:tr>
      <w:tr w:rsidR="002623A0" w:rsidRPr="001025E3" w14:paraId="586646E2"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A4D624" w14:textId="77777777" w:rsidR="002623A0" w:rsidRPr="001025E3" w:rsidRDefault="002623A0" w:rsidP="00191791">
            <w:pPr>
              <w:spacing w:before="60" w:after="60"/>
            </w:pPr>
            <w:r w:rsidRPr="001025E3">
              <w:t>Maize ethanol (natural gas as process fuel in conventional boiler)</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B7DE6D" w14:textId="77777777" w:rsidR="002623A0" w:rsidRPr="001025E3" w:rsidRDefault="002623A0" w:rsidP="00191791">
            <w:pPr>
              <w:spacing w:before="60" w:after="60"/>
            </w:pPr>
            <w:r w:rsidRPr="001025E3">
              <w:t>20.8</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DCA9AE" w14:textId="77777777" w:rsidR="002623A0" w:rsidRPr="001025E3" w:rsidRDefault="002623A0" w:rsidP="00191791">
            <w:pPr>
              <w:spacing w:before="60" w:after="60"/>
            </w:pPr>
            <w:r w:rsidRPr="001025E3">
              <w:t>29.1</w:t>
            </w:r>
          </w:p>
        </w:tc>
      </w:tr>
      <w:tr w:rsidR="002623A0" w:rsidRPr="001025E3" w14:paraId="1B632C55"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BA41A9" w14:textId="52ACAD5B" w:rsidR="002623A0" w:rsidRPr="001025E3" w:rsidRDefault="002623A0" w:rsidP="00191791">
            <w:pPr>
              <w:spacing w:before="60" w:after="60"/>
            </w:pPr>
            <w:r w:rsidRPr="001025E3">
              <w:t>Maize ethanol (natural gas as process fuel in CHP plant</w:t>
            </w:r>
            <w:hyperlink r:id="rId128" w:anchor="ntr*1-L_2018328NL.01014701-E0013" w:history="1">
              <w:r w:rsidRPr="001025E3">
                <w:rPr>
                  <w:rStyle w:val="Hyperlink"/>
                  <w:color w:val="3366CC"/>
                </w:rPr>
                <w:t> </w:t>
              </w:r>
            </w:hyperlink>
            <w:r w:rsidRPr="001025E3">
              <w:rPr>
                <w:rStyle w:val="Hyperlink"/>
                <w:color w:val="auto"/>
                <w:vertAlign w:val="superscript"/>
              </w:rPr>
              <w:t>9</w:t>
            </w:r>
            <w:r w:rsidRPr="001025E3">
              <w: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75F060" w14:textId="77777777" w:rsidR="002623A0" w:rsidRPr="001025E3" w:rsidRDefault="002623A0" w:rsidP="00191791">
            <w:pPr>
              <w:spacing w:before="60" w:after="60"/>
            </w:pPr>
            <w:r w:rsidRPr="001025E3">
              <w:t>14.8</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934FA4" w14:textId="77777777" w:rsidR="002623A0" w:rsidRPr="001025E3" w:rsidRDefault="002623A0" w:rsidP="00191791">
            <w:pPr>
              <w:spacing w:before="60" w:after="60"/>
            </w:pPr>
            <w:r w:rsidRPr="001025E3">
              <w:t>20.8</w:t>
            </w:r>
          </w:p>
        </w:tc>
      </w:tr>
      <w:tr w:rsidR="002623A0" w:rsidRPr="001025E3" w14:paraId="471296B9"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A885FB" w14:textId="49C9F2E1" w:rsidR="002623A0" w:rsidRPr="001025E3" w:rsidRDefault="002623A0" w:rsidP="00191791">
            <w:pPr>
              <w:spacing w:before="60" w:after="60"/>
            </w:pPr>
            <w:r w:rsidRPr="001025E3">
              <w:t>Maize ethanol (lignite as process fuel in CHP plant</w:t>
            </w:r>
            <w:hyperlink r:id="rId129" w:anchor="ntr*1-L_2018328NL.01014701-E0013" w:history="1">
              <w:r w:rsidRPr="001025E3">
                <w:rPr>
                  <w:rStyle w:val="Hyperlink"/>
                  <w:color w:val="3366CC"/>
                </w:rPr>
                <w:t> </w:t>
              </w:r>
            </w:hyperlink>
            <w:r w:rsidRPr="001025E3">
              <w:rPr>
                <w:rStyle w:val="Hyperlink"/>
                <w:color w:val="auto"/>
                <w:vertAlign w:val="superscript"/>
              </w:rPr>
              <w:t>9</w:t>
            </w:r>
            <w:r w:rsidRPr="001025E3">
              <w: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28C480" w14:textId="77777777" w:rsidR="002623A0" w:rsidRPr="001025E3" w:rsidRDefault="002623A0" w:rsidP="00191791">
            <w:pPr>
              <w:spacing w:before="60" w:after="60"/>
            </w:pPr>
            <w:r w:rsidRPr="001025E3">
              <w:t>28.6</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0745EF" w14:textId="77777777" w:rsidR="002623A0" w:rsidRPr="001025E3" w:rsidRDefault="002623A0" w:rsidP="00191791">
            <w:pPr>
              <w:spacing w:before="60" w:after="60"/>
            </w:pPr>
            <w:r w:rsidRPr="001025E3">
              <w:t>40.1</w:t>
            </w:r>
          </w:p>
        </w:tc>
      </w:tr>
      <w:tr w:rsidR="002623A0" w:rsidRPr="001025E3" w14:paraId="26A229A6"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2D1A30" w14:textId="2C994324" w:rsidR="002623A0" w:rsidRPr="001025E3" w:rsidRDefault="002623A0" w:rsidP="00191791">
            <w:pPr>
              <w:spacing w:before="60" w:after="60"/>
            </w:pPr>
            <w:r w:rsidRPr="001025E3">
              <w:t>Maize ethanol (forest residues as process fuel in CHP plant</w:t>
            </w:r>
            <w:hyperlink r:id="rId130" w:anchor="ntr*1-L_2018328NL.01014701-E0013" w:history="1">
              <w:r w:rsidRPr="001025E3">
                <w:rPr>
                  <w:rStyle w:val="Hyperlink"/>
                  <w:color w:val="3366CC"/>
                </w:rPr>
                <w:t> </w:t>
              </w:r>
            </w:hyperlink>
            <w:r w:rsidRPr="001025E3">
              <w:rPr>
                <w:rStyle w:val="Hyperlink"/>
                <w:color w:val="auto"/>
                <w:vertAlign w:val="superscript"/>
              </w:rPr>
              <w:t>9</w:t>
            </w:r>
            <w:r w:rsidRPr="001025E3">
              <w: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527B40" w14:textId="77777777" w:rsidR="002623A0" w:rsidRPr="001025E3" w:rsidRDefault="002623A0" w:rsidP="00191791">
            <w:pPr>
              <w:spacing w:before="60" w:after="60"/>
            </w:pPr>
            <w:r w:rsidRPr="001025E3">
              <w:t>1.8</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4F41F5" w14:textId="77777777" w:rsidR="002623A0" w:rsidRPr="001025E3" w:rsidRDefault="002623A0" w:rsidP="00191791">
            <w:pPr>
              <w:spacing w:before="60" w:after="60"/>
            </w:pPr>
            <w:r w:rsidRPr="001025E3">
              <w:t>2.6</w:t>
            </w:r>
          </w:p>
        </w:tc>
      </w:tr>
      <w:tr w:rsidR="002623A0" w:rsidRPr="001025E3" w14:paraId="5EFE8760"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249062" w14:textId="77777777" w:rsidR="002623A0" w:rsidRPr="001025E3" w:rsidRDefault="002623A0" w:rsidP="00191791">
            <w:pPr>
              <w:spacing w:before="60" w:after="60"/>
            </w:pPr>
            <w:r w:rsidRPr="001025E3">
              <w:lastRenderedPageBreak/>
              <w:t>Ethanol of cereals other than maize (natural gas as process fuel in conventional boiler)</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C3D997" w14:textId="77777777" w:rsidR="002623A0" w:rsidRPr="001025E3" w:rsidRDefault="002623A0" w:rsidP="00191791">
            <w:pPr>
              <w:spacing w:before="60" w:after="60"/>
            </w:pPr>
            <w:r w:rsidRPr="001025E3">
              <w:t>21.0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7F5576" w14:textId="77777777" w:rsidR="002623A0" w:rsidRPr="001025E3" w:rsidRDefault="002623A0" w:rsidP="00191791">
            <w:pPr>
              <w:spacing w:before="60" w:after="60"/>
            </w:pPr>
            <w:r w:rsidRPr="001025E3">
              <w:t>29.3</w:t>
            </w:r>
          </w:p>
        </w:tc>
      </w:tr>
      <w:tr w:rsidR="002623A0" w:rsidRPr="001025E3" w14:paraId="57C9E4CB"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9C6349" w14:textId="47692588" w:rsidR="002623A0" w:rsidRPr="001025E3" w:rsidRDefault="002623A0" w:rsidP="00191791">
            <w:pPr>
              <w:spacing w:before="60" w:after="60"/>
            </w:pPr>
            <w:r w:rsidRPr="001025E3">
              <w:t>Ethanol of cereals other than maize (natural gas as process fuel in CHP plant</w:t>
            </w:r>
            <w:hyperlink r:id="rId131" w:anchor="ntr*1-L_2018328NL.01014701-E0013" w:history="1">
              <w:r w:rsidRPr="001025E3">
                <w:rPr>
                  <w:rStyle w:val="Hyperlink"/>
                  <w:color w:val="3366CC"/>
                </w:rPr>
                <w:t> </w:t>
              </w:r>
            </w:hyperlink>
            <w:r w:rsidRPr="001025E3">
              <w:rPr>
                <w:rStyle w:val="Hyperlink"/>
                <w:color w:val="auto"/>
                <w:vertAlign w:val="superscript"/>
              </w:rPr>
              <w:t>9</w:t>
            </w:r>
            <w:r w:rsidRPr="001025E3">
              <w: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99D990" w14:textId="77777777" w:rsidR="002623A0" w:rsidRPr="001025E3" w:rsidRDefault="002623A0" w:rsidP="00191791">
            <w:pPr>
              <w:spacing w:before="60" w:after="60"/>
            </w:pPr>
            <w:r w:rsidRPr="001025E3">
              <w:t>15.1</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3C2E53" w14:textId="77777777" w:rsidR="002623A0" w:rsidRPr="001025E3" w:rsidRDefault="002623A0" w:rsidP="00191791">
            <w:pPr>
              <w:spacing w:before="60" w:after="60"/>
            </w:pPr>
            <w:r w:rsidRPr="001025E3">
              <w:t>21.1</w:t>
            </w:r>
          </w:p>
        </w:tc>
      </w:tr>
      <w:tr w:rsidR="002623A0" w:rsidRPr="001025E3" w14:paraId="7AF1DBEF"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5B13E3" w14:textId="4D257D12" w:rsidR="002623A0" w:rsidRPr="001025E3" w:rsidRDefault="002623A0" w:rsidP="00191791">
            <w:pPr>
              <w:spacing w:before="60" w:after="60"/>
            </w:pPr>
            <w:r w:rsidRPr="001025E3">
              <w:t>Ethanol of cereals other than maize (lignite as process fuel in CHP plant</w:t>
            </w:r>
            <w:hyperlink r:id="rId132" w:anchor="ntr*1-L_2018328NL.01014701-E0013" w:history="1">
              <w:r w:rsidRPr="001025E3">
                <w:rPr>
                  <w:rStyle w:val="Hyperlink"/>
                  <w:color w:val="3366CC"/>
                </w:rPr>
                <w:t> </w:t>
              </w:r>
            </w:hyperlink>
            <w:r w:rsidRPr="001025E3">
              <w:rPr>
                <w:rStyle w:val="Hyperlink"/>
                <w:color w:val="auto"/>
                <w:vertAlign w:val="superscript"/>
              </w:rPr>
              <w:t>9</w:t>
            </w:r>
            <w:r w:rsidRPr="001025E3">
              <w: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16EAFD" w14:textId="77777777" w:rsidR="002623A0" w:rsidRPr="001025E3" w:rsidRDefault="002623A0" w:rsidP="00191791">
            <w:pPr>
              <w:spacing w:before="60" w:after="60"/>
            </w:pPr>
            <w:r w:rsidRPr="001025E3">
              <w:t>30.3</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41F21C" w14:textId="77777777" w:rsidR="002623A0" w:rsidRPr="001025E3" w:rsidRDefault="002623A0" w:rsidP="00191791">
            <w:pPr>
              <w:spacing w:before="60" w:after="60"/>
            </w:pPr>
            <w:r w:rsidRPr="001025E3">
              <w:t>42.5</w:t>
            </w:r>
          </w:p>
        </w:tc>
      </w:tr>
      <w:tr w:rsidR="002623A0" w:rsidRPr="001025E3" w14:paraId="3DA16B85"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8F4FC5" w14:textId="1B3B6CA8" w:rsidR="002623A0" w:rsidRPr="001025E3" w:rsidRDefault="002623A0" w:rsidP="00191791">
            <w:pPr>
              <w:spacing w:before="60" w:after="60"/>
            </w:pPr>
            <w:r w:rsidRPr="001025E3">
              <w:t>Ethanol of cereals other than maize (forest residues as process fuel in CHP plant</w:t>
            </w:r>
            <w:hyperlink r:id="rId133" w:anchor="ntr*1-L_2018328NL.01014701-E0013" w:history="1">
              <w:r w:rsidRPr="001025E3">
                <w:rPr>
                  <w:rStyle w:val="Hyperlink"/>
                  <w:color w:val="3366CC"/>
                </w:rPr>
                <w:t> </w:t>
              </w:r>
            </w:hyperlink>
            <w:r w:rsidRPr="001025E3">
              <w:rPr>
                <w:rStyle w:val="Hyperlink"/>
                <w:color w:val="auto"/>
                <w:vertAlign w:val="superscript"/>
              </w:rPr>
              <w:t>9</w:t>
            </w:r>
            <w:r w:rsidRPr="001025E3">
              <w: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F3FA6E" w14:textId="77777777" w:rsidR="002623A0" w:rsidRPr="001025E3" w:rsidRDefault="002623A0" w:rsidP="00191791">
            <w:pPr>
              <w:spacing w:before="60" w:after="60"/>
            </w:pPr>
            <w:r w:rsidRPr="001025E3">
              <w:t>1.5</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DB1AD7" w14:textId="77777777" w:rsidR="002623A0" w:rsidRPr="001025E3" w:rsidRDefault="002623A0" w:rsidP="00191791">
            <w:pPr>
              <w:spacing w:before="60" w:after="60"/>
            </w:pPr>
            <w:r w:rsidRPr="001025E3">
              <w:t>2.2</w:t>
            </w:r>
          </w:p>
        </w:tc>
      </w:tr>
      <w:tr w:rsidR="002623A0" w:rsidRPr="001025E3" w14:paraId="23B802D9"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A696BE" w14:textId="77777777" w:rsidR="002623A0" w:rsidRPr="001025E3" w:rsidRDefault="002623A0" w:rsidP="00191791">
            <w:pPr>
              <w:spacing w:before="60" w:after="60"/>
            </w:pPr>
            <w:r w:rsidRPr="001025E3">
              <w:t>Sugar irritant ethanol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F1F787" w14:textId="77777777" w:rsidR="002623A0" w:rsidRPr="001025E3" w:rsidRDefault="002623A0" w:rsidP="00191791">
            <w:pPr>
              <w:spacing w:before="60" w:after="60"/>
            </w:pPr>
            <w:r w:rsidRPr="001025E3">
              <w:t>1.3</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B1BD4D" w14:textId="77777777" w:rsidR="002623A0" w:rsidRPr="001025E3" w:rsidRDefault="002623A0" w:rsidP="00191791">
            <w:pPr>
              <w:spacing w:before="60" w:after="60"/>
            </w:pPr>
            <w:r w:rsidRPr="001025E3">
              <w:t>1.8</w:t>
            </w:r>
          </w:p>
        </w:tc>
      </w:tr>
      <w:tr w:rsidR="002623A0" w:rsidRPr="001025E3" w14:paraId="6B9250B1"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520A6F" w14:textId="77777777" w:rsidR="002623A0" w:rsidRPr="001025E3" w:rsidRDefault="002623A0" w:rsidP="00191791">
            <w:pPr>
              <w:spacing w:before="60" w:after="60"/>
            </w:pPr>
            <w:r w:rsidRPr="001025E3">
              <w:t>The part of renewable sources of ETBE</w:t>
            </w:r>
          </w:p>
        </w:tc>
        <w:tc>
          <w:tcPr>
            <w:tcW w:w="4620"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6728BB" w14:textId="77777777" w:rsidR="002623A0" w:rsidRPr="001025E3" w:rsidRDefault="002623A0" w:rsidP="00191791">
            <w:pPr>
              <w:spacing w:before="60" w:after="60"/>
            </w:pPr>
            <w:r w:rsidRPr="001025E3">
              <w:t>Equal to the chain used for ethanol production</w:t>
            </w:r>
          </w:p>
        </w:tc>
      </w:tr>
      <w:tr w:rsidR="002623A0" w:rsidRPr="001025E3" w14:paraId="298333C2"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2E906F" w14:textId="77777777" w:rsidR="002623A0" w:rsidRPr="001025E3" w:rsidRDefault="002623A0" w:rsidP="00191791">
            <w:pPr>
              <w:spacing w:before="60" w:after="60"/>
            </w:pPr>
            <w:r w:rsidRPr="001025E3">
              <w:t>The part of renewable sources of TAEE</w:t>
            </w:r>
          </w:p>
        </w:tc>
        <w:tc>
          <w:tcPr>
            <w:tcW w:w="4620"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67CF2A" w14:textId="77777777" w:rsidR="002623A0" w:rsidRPr="001025E3" w:rsidRDefault="002623A0" w:rsidP="00191791">
            <w:pPr>
              <w:spacing w:before="60" w:after="60"/>
            </w:pPr>
            <w:r w:rsidRPr="001025E3">
              <w:t>Equal to the chain used for ethanol production</w:t>
            </w:r>
          </w:p>
        </w:tc>
      </w:tr>
      <w:tr w:rsidR="002623A0" w:rsidRPr="001025E3" w14:paraId="6AB8AF26"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65677B" w14:textId="77777777" w:rsidR="002623A0" w:rsidRPr="001025E3" w:rsidRDefault="002623A0" w:rsidP="00191791">
            <w:pPr>
              <w:spacing w:before="60" w:after="60"/>
            </w:pPr>
            <w:r w:rsidRPr="001025E3">
              <w:t>Oilseed rape biodiesel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3F9EEB" w14:textId="77777777" w:rsidR="002623A0" w:rsidRPr="001025E3" w:rsidRDefault="002623A0" w:rsidP="00191791">
            <w:pPr>
              <w:spacing w:before="60" w:after="60"/>
            </w:pPr>
            <w:r w:rsidRPr="001025E3">
              <w:t>11.7</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C070EA" w14:textId="77777777" w:rsidR="002623A0" w:rsidRPr="001025E3" w:rsidRDefault="002623A0" w:rsidP="00191791">
            <w:pPr>
              <w:spacing w:before="60" w:after="60"/>
            </w:pPr>
            <w:r w:rsidRPr="001025E3">
              <w:t>16.3</w:t>
            </w:r>
          </w:p>
        </w:tc>
      </w:tr>
      <w:tr w:rsidR="002623A0" w:rsidRPr="001025E3" w14:paraId="2B3C05EF"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244575" w14:textId="77777777" w:rsidR="002623A0" w:rsidRPr="001025E3" w:rsidRDefault="002623A0" w:rsidP="00191791">
            <w:pPr>
              <w:spacing w:before="60" w:after="60"/>
            </w:pPr>
            <w:r w:rsidRPr="001025E3">
              <w:t>Sunflower biodiesel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896E9F" w14:textId="77777777" w:rsidR="002623A0" w:rsidRPr="001025E3" w:rsidRDefault="002623A0" w:rsidP="00191791">
            <w:pPr>
              <w:spacing w:before="60" w:after="60"/>
            </w:pPr>
            <w:r w:rsidRPr="001025E3">
              <w:t>11.8</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65B0C9" w14:textId="77777777" w:rsidR="002623A0" w:rsidRPr="001025E3" w:rsidRDefault="002623A0" w:rsidP="00191791">
            <w:pPr>
              <w:spacing w:before="60" w:after="60"/>
            </w:pPr>
            <w:r w:rsidRPr="001025E3">
              <w:t>16.5</w:t>
            </w:r>
          </w:p>
        </w:tc>
      </w:tr>
      <w:tr w:rsidR="002623A0" w:rsidRPr="001025E3" w14:paraId="3F80A9AE"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BC5F7E" w14:textId="77777777" w:rsidR="002623A0" w:rsidRPr="001025E3" w:rsidRDefault="002623A0" w:rsidP="00191791">
            <w:pPr>
              <w:spacing w:before="60" w:after="60"/>
            </w:pPr>
            <w:r w:rsidRPr="001025E3">
              <w:t>Soybean biodiesel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A82B0F" w14:textId="77777777" w:rsidR="002623A0" w:rsidRPr="001025E3" w:rsidRDefault="002623A0" w:rsidP="00191791">
            <w:pPr>
              <w:spacing w:before="60" w:after="60"/>
            </w:pPr>
            <w:r w:rsidRPr="001025E3">
              <w:t>12.1</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88A076" w14:textId="77777777" w:rsidR="002623A0" w:rsidRPr="001025E3" w:rsidRDefault="002623A0" w:rsidP="00191791">
            <w:pPr>
              <w:spacing w:before="60" w:after="60"/>
            </w:pPr>
            <w:r w:rsidRPr="001025E3">
              <w:t>16.9</w:t>
            </w:r>
          </w:p>
        </w:tc>
      </w:tr>
      <w:tr w:rsidR="002623A0" w:rsidRPr="001025E3" w14:paraId="7B89CD43"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FA57BF" w14:textId="77777777" w:rsidR="002623A0" w:rsidRPr="001025E3" w:rsidRDefault="002623A0" w:rsidP="00191791">
            <w:pPr>
              <w:spacing w:before="60" w:after="60"/>
            </w:pPr>
            <w:r w:rsidRPr="001025E3">
              <w:t>Palm oil biodiesel (open effluent pond)</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050491" w14:textId="77777777" w:rsidR="002623A0" w:rsidRPr="001025E3" w:rsidRDefault="002623A0" w:rsidP="00191791">
            <w:pPr>
              <w:spacing w:before="60" w:after="60"/>
            </w:pPr>
            <w:r w:rsidRPr="001025E3">
              <w:t>30.4</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8D01C5" w14:textId="77777777" w:rsidR="002623A0" w:rsidRPr="001025E3" w:rsidRDefault="002623A0" w:rsidP="00191791">
            <w:pPr>
              <w:spacing w:before="60" w:after="60"/>
            </w:pPr>
            <w:r w:rsidRPr="001025E3">
              <w:t>42.6</w:t>
            </w:r>
          </w:p>
        </w:tc>
      </w:tr>
      <w:tr w:rsidR="002623A0" w:rsidRPr="001025E3" w14:paraId="293B8B64"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94765A" w14:textId="77777777" w:rsidR="002623A0" w:rsidRPr="001025E3" w:rsidRDefault="002623A0" w:rsidP="00191791">
            <w:pPr>
              <w:spacing w:before="60" w:after="60"/>
            </w:pPr>
            <w:r w:rsidRPr="001025E3">
              <w:t>Palm oil biodiesel (process with methane capture at oil plant)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8D5402" w14:textId="77777777" w:rsidR="002623A0" w:rsidRPr="001025E3" w:rsidRDefault="002623A0" w:rsidP="00191791">
            <w:pPr>
              <w:spacing w:before="60" w:after="60"/>
            </w:pPr>
            <w:r w:rsidRPr="001025E3">
              <w:t>13.2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DC8732" w14:textId="77777777" w:rsidR="002623A0" w:rsidRPr="001025E3" w:rsidRDefault="002623A0" w:rsidP="00191791">
            <w:pPr>
              <w:spacing w:before="60" w:after="60"/>
            </w:pPr>
            <w:r w:rsidRPr="001025E3">
              <w:t>18.5</w:t>
            </w:r>
          </w:p>
        </w:tc>
      </w:tr>
      <w:tr w:rsidR="002623A0" w:rsidRPr="001025E3" w14:paraId="22895D8D"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5F497A" w14:textId="77777777" w:rsidR="002623A0" w:rsidRPr="001025E3" w:rsidRDefault="002623A0" w:rsidP="00191791">
            <w:pPr>
              <w:spacing w:before="60" w:after="60"/>
            </w:pPr>
            <w:r w:rsidRPr="001025E3">
              <w:t>Biodiesel from finished baking and frying oil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92B878" w14:textId="77777777" w:rsidR="002623A0" w:rsidRPr="001025E3" w:rsidRDefault="002623A0" w:rsidP="00191791">
            <w:pPr>
              <w:spacing w:before="60" w:after="60"/>
            </w:pPr>
            <w:r w:rsidRPr="001025E3">
              <w:t>9.3</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BBA3D7" w14:textId="77777777" w:rsidR="002623A0" w:rsidRPr="001025E3" w:rsidRDefault="002623A0" w:rsidP="00191791">
            <w:pPr>
              <w:spacing w:before="60" w:after="60"/>
            </w:pPr>
            <w:r w:rsidRPr="001025E3">
              <w:t>13.0</w:t>
            </w:r>
          </w:p>
        </w:tc>
      </w:tr>
      <w:tr w:rsidR="002623A0" w:rsidRPr="001025E3" w14:paraId="7B623525"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D6BA2D" w14:textId="6CD85C09" w:rsidR="002623A0" w:rsidRPr="001025E3" w:rsidRDefault="002623A0" w:rsidP="00191791">
            <w:pPr>
              <w:spacing w:before="60" w:after="60"/>
            </w:pPr>
            <w:r w:rsidRPr="001025E3">
              <w:t>Animal fat biodiesel</w:t>
            </w:r>
            <w:hyperlink r:id="rId134" w:anchor="ntr*2-L_2018328NL.01014701-E0014" w:history="1">
              <w:r w:rsidRPr="001025E3">
                <w:rPr>
                  <w:rStyle w:val="Hyperlink"/>
                  <w:color w:val="3366CC"/>
                </w:rPr>
                <w:t> </w:t>
              </w:r>
            </w:hyperlink>
            <w:r w:rsidRPr="001025E3">
              <w:rPr>
                <w:rStyle w:val="Hyperlink"/>
                <w:color w:val="auto"/>
                <w:vertAlign w:val="superscript"/>
              </w:rPr>
              <w:t>8</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B0FC8E" w14:textId="77777777" w:rsidR="002623A0" w:rsidRPr="001025E3" w:rsidRDefault="002623A0" w:rsidP="00191791">
            <w:pPr>
              <w:spacing w:before="60" w:after="60"/>
            </w:pPr>
            <w:r w:rsidRPr="001025E3">
              <w:t>13.6</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D5B3DF" w14:textId="77777777" w:rsidR="002623A0" w:rsidRPr="001025E3" w:rsidRDefault="002623A0" w:rsidP="00191791">
            <w:pPr>
              <w:spacing w:before="60" w:after="60"/>
            </w:pPr>
            <w:r w:rsidRPr="001025E3">
              <w:t>19.1</w:t>
            </w:r>
          </w:p>
        </w:tc>
      </w:tr>
      <w:tr w:rsidR="002623A0" w:rsidRPr="001025E3" w14:paraId="56407E43"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9DC30F" w14:textId="77777777" w:rsidR="002623A0" w:rsidRPr="001025E3" w:rsidRDefault="002623A0" w:rsidP="00191791">
            <w:pPr>
              <w:spacing w:before="60" w:after="60"/>
            </w:pPr>
            <w:r w:rsidRPr="001025E3">
              <w:t>Hydrotreated vegetable oil from rape seed</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50B83F" w14:textId="77777777" w:rsidR="002623A0" w:rsidRPr="001025E3" w:rsidRDefault="002623A0" w:rsidP="00191791">
            <w:pPr>
              <w:spacing w:before="60" w:after="60"/>
            </w:pPr>
            <w:r w:rsidRPr="001025E3">
              <w:t>10.7</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B8F94A" w14:textId="77777777" w:rsidR="002623A0" w:rsidRPr="001025E3" w:rsidRDefault="002623A0" w:rsidP="00191791">
            <w:pPr>
              <w:spacing w:before="60" w:after="60"/>
            </w:pPr>
            <w:r w:rsidRPr="001025E3">
              <w:t>15.0</w:t>
            </w:r>
          </w:p>
        </w:tc>
      </w:tr>
      <w:tr w:rsidR="002623A0" w:rsidRPr="001025E3" w14:paraId="1BDE8E30"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38A191" w14:textId="77777777" w:rsidR="002623A0" w:rsidRPr="001025E3" w:rsidRDefault="002623A0" w:rsidP="00191791">
            <w:pPr>
              <w:spacing w:before="60" w:after="60"/>
            </w:pPr>
            <w:r w:rsidRPr="001025E3">
              <w:t>Hydrotreated vegetable oil from sunflowers</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9AE742" w14:textId="77777777" w:rsidR="002623A0" w:rsidRPr="001025E3" w:rsidRDefault="002623A0" w:rsidP="00191791">
            <w:pPr>
              <w:spacing w:before="60" w:after="60"/>
            </w:pPr>
            <w:r w:rsidRPr="001025E3">
              <w:t>10.5</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A68F92" w14:textId="77777777" w:rsidR="002623A0" w:rsidRPr="001025E3" w:rsidRDefault="002623A0" w:rsidP="00191791">
            <w:pPr>
              <w:spacing w:before="60" w:after="60"/>
            </w:pPr>
            <w:r w:rsidRPr="001025E3">
              <w:t>14.7</w:t>
            </w:r>
          </w:p>
        </w:tc>
      </w:tr>
      <w:tr w:rsidR="002623A0" w:rsidRPr="001025E3" w14:paraId="49F1ED4E"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01791D" w14:textId="77777777" w:rsidR="002623A0" w:rsidRPr="001025E3" w:rsidRDefault="002623A0" w:rsidP="00191791">
            <w:pPr>
              <w:spacing w:before="60" w:after="60"/>
            </w:pPr>
            <w:r w:rsidRPr="001025E3">
              <w:lastRenderedPageBreak/>
              <w:t>Hydrotreated vegetable oil from soya beans</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9037CA" w14:textId="77777777" w:rsidR="002623A0" w:rsidRPr="001025E3" w:rsidRDefault="002623A0" w:rsidP="00191791">
            <w:pPr>
              <w:spacing w:before="60" w:after="60"/>
            </w:pPr>
            <w:r w:rsidRPr="001025E3">
              <w:t>10.9</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B8E33A" w14:textId="77777777" w:rsidR="002623A0" w:rsidRPr="001025E3" w:rsidRDefault="002623A0" w:rsidP="00191791">
            <w:pPr>
              <w:spacing w:before="60" w:after="60"/>
            </w:pPr>
            <w:r w:rsidRPr="001025E3">
              <w:t>15.2</w:t>
            </w:r>
          </w:p>
        </w:tc>
      </w:tr>
      <w:tr w:rsidR="002623A0" w:rsidRPr="001025E3" w14:paraId="48854272"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299CE1" w14:textId="77777777" w:rsidR="002623A0" w:rsidRPr="001025E3" w:rsidRDefault="002623A0" w:rsidP="00191791">
            <w:pPr>
              <w:spacing w:before="60" w:after="60"/>
            </w:pPr>
            <w:r w:rsidRPr="001025E3">
              <w:t>Hydrotreated vegetable oil from palm oil (open effluent pond)</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7451E3" w14:textId="77777777" w:rsidR="002623A0" w:rsidRPr="001025E3" w:rsidRDefault="002623A0" w:rsidP="00191791">
            <w:pPr>
              <w:spacing w:before="60" w:after="60"/>
            </w:pPr>
            <w:r w:rsidRPr="001025E3">
              <w:t>27.8</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762564" w14:textId="77777777" w:rsidR="002623A0" w:rsidRPr="001025E3" w:rsidRDefault="002623A0" w:rsidP="00191791">
            <w:pPr>
              <w:spacing w:before="60" w:after="60"/>
            </w:pPr>
            <w:r w:rsidRPr="001025E3">
              <w:t>38.9</w:t>
            </w:r>
          </w:p>
        </w:tc>
      </w:tr>
      <w:tr w:rsidR="002623A0" w:rsidRPr="001025E3" w14:paraId="5610B5A1"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52F671" w14:textId="77777777" w:rsidR="002623A0" w:rsidRPr="001025E3" w:rsidRDefault="002623A0" w:rsidP="00191791">
            <w:pPr>
              <w:spacing w:before="60" w:after="60"/>
            </w:pPr>
            <w:r w:rsidRPr="001025E3">
              <w:t>Hydrotreated vegetable oil from palm oil (process with methane capture at oil plant)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C51D85" w14:textId="77777777" w:rsidR="002623A0" w:rsidRPr="001025E3" w:rsidRDefault="002623A0" w:rsidP="00191791">
            <w:pPr>
              <w:spacing w:before="60" w:after="60"/>
            </w:pPr>
            <w:r w:rsidRPr="001025E3">
              <w:t>9.7</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0A7AAB" w14:textId="77777777" w:rsidR="002623A0" w:rsidRPr="001025E3" w:rsidRDefault="002623A0" w:rsidP="00191791">
            <w:pPr>
              <w:spacing w:before="60" w:after="60"/>
            </w:pPr>
            <w:r w:rsidRPr="001025E3">
              <w:t>13.6</w:t>
            </w:r>
          </w:p>
        </w:tc>
      </w:tr>
      <w:tr w:rsidR="002623A0" w:rsidRPr="001025E3" w14:paraId="78A018B8"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14D494" w14:textId="77777777" w:rsidR="002623A0" w:rsidRPr="001025E3" w:rsidRDefault="002623A0" w:rsidP="00191791">
            <w:pPr>
              <w:spacing w:before="60" w:after="60"/>
            </w:pPr>
            <w:r w:rsidRPr="001025E3">
              <w:t>Hydrotreated oil from used cooking and frying oil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2C0B9A" w14:textId="77777777" w:rsidR="002623A0" w:rsidRPr="001025E3" w:rsidRDefault="002623A0" w:rsidP="00191791">
            <w:pPr>
              <w:spacing w:before="60" w:after="60"/>
            </w:pPr>
            <w:r w:rsidRPr="001025E3">
              <w:t>10.2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C60AFA" w14:textId="77777777" w:rsidR="002623A0" w:rsidRPr="001025E3" w:rsidRDefault="002623A0" w:rsidP="00191791">
            <w:pPr>
              <w:spacing w:before="60" w:after="60"/>
            </w:pPr>
            <w:r w:rsidRPr="001025E3">
              <w:t>14.3</w:t>
            </w:r>
          </w:p>
        </w:tc>
      </w:tr>
      <w:tr w:rsidR="002623A0" w:rsidRPr="001025E3" w14:paraId="0FE98338"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E14D72" w14:textId="2723A3E0" w:rsidR="002623A0" w:rsidRPr="001025E3" w:rsidRDefault="002623A0" w:rsidP="00191791">
            <w:pPr>
              <w:spacing w:before="60" w:after="60"/>
            </w:pPr>
            <w:r w:rsidRPr="001025E3">
              <w:t>Hydrotreated animal fat oil</w:t>
            </w:r>
            <w:hyperlink r:id="rId135" w:anchor="ntr*2-L_2018328NL.01014701-E0014" w:history="1">
              <w:r w:rsidRPr="001025E3">
                <w:rPr>
                  <w:rStyle w:val="Hyperlink"/>
                  <w:color w:val="3366CC"/>
                </w:rPr>
                <w:t> </w:t>
              </w:r>
            </w:hyperlink>
            <w:r w:rsidRPr="001025E3">
              <w:rPr>
                <w:rStyle w:val="Hyperlink"/>
                <w:color w:val="auto"/>
                <w:vertAlign w:val="superscript"/>
              </w:rPr>
              <w:t>8</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64D8F8" w14:textId="77777777" w:rsidR="002623A0" w:rsidRPr="001025E3" w:rsidRDefault="002623A0" w:rsidP="00191791">
            <w:pPr>
              <w:spacing w:before="60" w:after="60"/>
            </w:pPr>
            <w:r w:rsidRPr="001025E3">
              <w:t>14.5</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E471AC" w14:textId="77777777" w:rsidR="002623A0" w:rsidRPr="001025E3" w:rsidRDefault="002623A0" w:rsidP="00191791">
            <w:pPr>
              <w:spacing w:before="60" w:after="60"/>
            </w:pPr>
            <w:r w:rsidRPr="001025E3">
              <w:t>20.3</w:t>
            </w:r>
          </w:p>
        </w:tc>
      </w:tr>
      <w:tr w:rsidR="002623A0" w:rsidRPr="001025E3" w14:paraId="319E6716"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5BA382" w14:textId="77777777" w:rsidR="002623A0" w:rsidRPr="001025E3" w:rsidRDefault="002623A0" w:rsidP="00191791">
            <w:pPr>
              <w:spacing w:before="60" w:after="60"/>
            </w:pPr>
            <w:r w:rsidRPr="001025E3">
              <w:t>Pure vegetable oil from rape seed</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9C737E" w14:textId="77777777" w:rsidR="002623A0" w:rsidRPr="001025E3" w:rsidRDefault="002623A0" w:rsidP="00191791">
            <w:pPr>
              <w:spacing w:before="60" w:after="60"/>
            </w:pPr>
            <w:r w:rsidRPr="001025E3">
              <w:t>3.7</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076444" w14:textId="77777777" w:rsidR="002623A0" w:rsidRPr="001025E3" w:rsidRDefault="002623A0" w:rsidP="00191791">
            <w:pPr>
              <w:spacing w:before="60" w:after="60"/>
            </w:pPr>
            <w:r w:rsidRPr="001025E3">
              <w:t>5.2</w:t>
            </w:r>
          </w:p>
        </w:tc>
      </w:tr>
      <w:tr w:rsidR="002623A0" w:rsidRPr="001025E3" w14:paraId="6D29533E"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E57D6D" w14:textId="77777777" w:rsidR="002623A0" w:rsidRPr="001025E3" w:rsidRDefault="002623A0" w:rsidP="00191791">
            <w:pPr>
              <w:spacing w:before="60" w:after="60"/>
            </w:pPr>
            <w:r w:rsidRPr="001025E3">
              <w:t>Pure vegetable oil from sunflowers</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098E8D" w14:textId="77777777" w:rsidR="002623A0" w:rsidRPr="001025E3" w:rsidRDefault="002623A0" w:rsidP="00191791">
            <w:pPr>
              <w:spacing w:before="60" w:after="60"/>
            </w:pPr>
            <w:r w:rsidRPr="001025E3">
              <w:t>3.8</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AE636D" w14:textId="77777777" w:rsidR="002623A0" w:rsidRPr="001025E3" w:rsidRDefault="002623A0" w:rsidP="00191791">
            <w:pPr>
              <w:spacing w:before="60" w:after="60"/>
            </w:pPr>
            <w:r w:rsidRPr="001025E3">
              <w:t>5.4</w:t>
            </w:r>
          </w:p>
        </w:tc>
      </w:tr>
      <w:tr w:rsidR="002623A0" w:rsidRPr="001025E3" w14:paraId="40AD90E3"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6B5B18" w14:textId="77777777" w:rsidR="002623A0" w:rsidRPr="001025E3" w:rsidRDefault="002623A0" w:rsidP="00191791">
            <w:pPr>
              <w:spacing w:before="60" w:after="60"/>
            </w:pPr>
            <w:r w:rsidRPr="001025E3">
              <w:t>Pure vegetable oil from soybeans</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92A55F" w14:textId="77777777" w:rsidR="002623A0" w:rsidRPr="001025E3" w:rsidRDefault="002623A0" w:rsidP="00191791">
            <w:pPr>
              <w:spacing w:before="60" w:after="60"/>
            </w:pPr>
            <w:r w:rsidRPr="001025E3">
              <w:t>4.2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DF1ECE" w14:textId="77777777" w:rsidR="002623A0" w:rsidRPr="001025E3" w:rsidRDefault="002623A0" w:rsidP="00191791">
            <w:pPr>
              <w:spacing w:before="60" w:after="60"/>
            </w:pPr>
            <w:r w:rsidRPr="001025E3">
              <w:t>5.9</w:t>
            </w:r>
          </w:p>
        </w:tc>
      </w:tr>
      <w:tr w:rsidR="002623A0" w:rsidRPr="001025E3" w14:paraId="696FA90A"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9C3C50" w14:textId="77777777" w:rsidR="002623A0" w:rsidRPr="001025E3" w:rsidRDefault="002623A0" w:rsidP="00191791">
            <w:pPr>
              <w:spacing w:before="60" w:after="60"/>
            </w:pPr>
            <w:r w:rsidRPr="001025E3">
              <w:t>Pure vegetable oil from palm oil (open effluent pond)</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C2BFD3" w14:textId="77777777" w:rsidR="002623A0" w:rsidRPr="001025E3" w:rsidRDefault="002623A0" w:rsidP="00191791">
            <w:pPr>
              <w:spacing w:before="60" w:after="60"/>
            </w:pPr>
            <w:r w:rsidRPr="001025E3">
              <w:t>22.6</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45D7AC" w14:textId="77777777" w:rsidR="002623A0" w:rsidRPr="001025E3" w:rsidRDefault="002623A0" w:rsidP="00191791">
            <w:pPr>
              <w:spacing w:before="60" w:after="60"/>
            </w:pPr>
            <w:r w:rsidRPr="001025E3">
              <w:t>31.7</w:t>
            </w:r>
          </w:p>
        </w:tc>
      </w:tr>
      <w:tr w:rsidR="002623A0" w:rsidRPr="001025E3" w14:paraId="33803C4C"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B4D060" w14:textId="77777777" w:rsidR="002623A0" w:rsidRPr="001025E3" w:rsidRDefault="002623A0" w:rsidP="00191791">
            <w:pPr>
              <w:spacing w:before="60" w:after="60"/>
            </w:pPr>
            <w:r w:rsidRPr="001025E3">
              <w:t>Pure vegetable oil from palm oil (process with methane capture at oil plant)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AAFAB8" w14:textId="77777777" w:rsidR="002623A0" w:rsidRPr="001025E3" w:rsidRDefault="002623A0" w:rsidP="00191791">
            <w:pPr>
              <w:spacing w:before="60" w:after="60"/>
            </w:pPr>
            <w:r w:rsidRPr="001025E3">
              <w:t>4.7</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614AD2" w14:textId="77777777" w:rsidR="002623A0" w:rsidRPr="001025E3" w:rsidRDefault="002623A0" w:rsidP="00191791">
            <w:pPr>
              <w:spacing w:before="60" w:after="60"/>
            </w:pPr>
            <w:r w:rsidRPr="001025E3">
              <w:t>6.5</w:t>
            </w:r>
          </w:p>
        </w:tc>
      </w:tr>
      <w:tr w:rsidR="002623A0" w:rsidRPr="001025E3" w14:paraId="4013D7DC"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95F990" w14:textId="77777777" w:rsidR="002623A0" w:rsidRPr="001025E3" w:rsidRDefault="002623A0" w:rsidP="00191791">
            <w:pPr>
              <w:spacing w:before="60" w:after="60"/>
            </w:pPr>
            <w:r w:rsidRPr="001025E3">
              <w:t>Pure oil from finished baking and frying oil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93EDDD" w14:textId="77777777" w:rsidR="002623A0" w:rsidRPr="001025E3" w:rsidRDefault="002623A0" w:rsidP="00191791">
            <w:pPr>
              <w:spacing w:before="60" w:after="60"/>
            </w:pPr>
            <w:r w:rsidRPr="001025E3">
              <w:t>0.6</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192E58" w14:textId="77777777" w:rsidR="002623A0" w:rsidRPr="001025E3" w:rsidRDefault="002623A0" w:rsidP="00191791">
            <w:pPr>
              <w:spacing w:before="60" w:after="60"/>
            </w:pPr>
            <w:r w:rsidRPr="001025E3">
              <w:t>0.8</w:t>
            </w:r>
          </w:p>
        </w:tc>
      </w:tr>
    </w:tbl>
    <w:p w14:paraId="5956EF79" w14:textId="544CF05B" w:rsidR="002623A0" w:rsidRPr="001025E3" w:rsidRDefault="002623A0" w:rsidP="0042024E">
      <w:pPr>
        <w:tabs>
          <w:tab w:val="left" w:pos="2835"/>
        </w:tabs>
        <w:rPr>
          <w:lang w:val="nl-NL"/>
        </w:rPr>
      </w:pPr>
    </w:p>
    <w:p w14:paraId="26ADC04E" w14:textId="666C709B" w:rsidR="002623A0" w:rsidRPr="001025E3" w:rsidRDefault="002623A0" w:rsidP="0042024E">
      <w:pPr>
        <w:tabs>
          <w:tab w:val="left" w:pos="2835"/>
        </w:tabs>
        <w:rPr>
          <w:color w:val="000000"/>
        </w:rPr>
      </w:pPr>
      <w:r w:rsidRPr="001025E3">
        <w:rPr>
          <w:color w:val="000000"/>
        </w:rPr>
        <w:t xml:space="preserve">Disaggregated default values for </w:t>
      </w:r>
      <w:bookmarkStart w:id="6" w:name="_Hlk62488790"/>
      <w:r w:rsidRPr="001025E3">
        <w:rPr>
          <w:color w:val="000000"/>
        </w:rPr>
        <w:t xml:space="preserve">oil extraction </w:t>
      </w:r>
      <w:bookmarkEnd w:id="6"/>
      <w:r w:rsidRPr="001025E3">
        <w:rPr>
          <w:color w:val="000000"/>
        </w:rPr>
        <w:t>(these are already included in the disaggregated values for processing emissions in the ‘e</w:t>
      </w:r>
      <w:r w:rsidRPr="001025E3">
        <w:rPr>
          <w:color w:val="000000"/>
          <w:vertAlign w:val="subscript"/>
        </w:rPr>
        <w:t>p</w:t>
      </w:r>
      <w:r w:rsidRPr="001025E3">
        <w:rPr>
          <w:color w:val="000000"/>
        </w:rPr>
        <w:t>’ table)</w:t>
      </w:r>
    </w:p>
    <w:p w14:paraId="6928E51D" w14:textId="60EA7E92" w:rsidR="002623A0" w:rsidRPr="001025E3" w:rsidRDefault="002623A0" w:rsidP="0042024E">
      <w:pPr>
        <w:tabs>
          <w:tab w:val="left" w:pos="2835"/>
        </w:tabs>
        <w:rPr>
          <w:color w:val="000000"/>
          <w:lang w:val="nl-BE" w:eastAsia="nl-B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418"/>
        <w:gridCol w:w="1963"/>
        <w:gridCol w:w="1963"/>
      </w:tblGrid>
      <w:tr w:rsidR="002623A0" w:rsidRPr="001025E3" w14:paraId="26155A16"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BF5416" w14:textId="77777777" w:rsidR="002623A0" w:rsidRPr="001025E3" w:rsidRDefault="002623A0" w:rsidP="00191791">
            <w:pPr>
              <w:spacing w:before="60" w:after="60"/>
              <w:ind w:right="195"/>
              <w:jc w:val="center"/>
              <w:rPr>
                <w:b/>
                <w:bCs/>
              </w:rPr>
            </w:pPr>
            <w:r w:rsidRPr="001025E3">
              <w:rPr>
                <w:b/>
              </w:rPr>
              <w:t>Chain for the production of biofuels and liquid biomass</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0990F5" w14:textId="77777777" w:rsidR="002623A0" w:rsidRPr="001025E3" w:rsidRDefault="002623A0" w:rsidP="00191791">
            <w:pPr>
              <w:spacing w:before="60" w:after="60"/>
              <w:ind w:right="195"/>
              <w:jc w:val="center"/>
              <w:rPr>
                <w:b/>
                <w:bCs/>
              </w:rPr>
            </w:pPr>
            <w:r w:rsidRPr="001025E3">
              <w:rPr>
                <w:b/>
              </w:rPr>
              <w:t>Greenhouse gas emissions – typical value</w:t>
            </w:r>
          </w:p>
          <w:p w14:paraId="280ACCFD" w14:textId="77777777" w:rsidR="002623A0" w:rsidRPr="001025E3" w:rsidRDefault="002623A0" w:rsidP="00191791">
            <w:pPr>
              <w:spacing w:before="60" w:after="60"/>
              <w:ind w:right="195"/>
              <w:jc w:val="center"/>
              <w:rPr>
                <w:b/>
                <w:bCs/>
              </w:rPr>
            </w:pPr>
            <w:r w:rsidRPr="001025E3">
              <w:rPr>
                <w:b/>
              </w:rPr>
              <w:t>(g CO</w:t>
            </w:r>
            <w:r w:rsidRPr="001025E3">
              <w:rPr>
                <w:b/>
                <w:vertAlign w:val="subscript"/>
              </w:rPr>
              <w:t>2</w:t>
            </w:r>
            <w:r w:rsidRPr="001025E3">
              <w:rPr>
                <w:b/>
              </w:rPr>
              <w:t>eq/MJ)</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66D26A" w14:textId="77777777" w:rsidR="002623A0" w:rsidRPr="001025E3" w:rsidRDefault="002623A0" w:rsidP="00191791">
            <w:pPr>
              <w:spacing w:before="60" w:after="60"/>
              <w:ind w:right="195"/>
              <w:jc w:val="center"/>
              <w:rPr>
                <w:b/>
                <w:bCs/>
              </w:rPr>
            </w:pPr>
            <w:r w:rsidRPr="001025E3">
              <w:rPr>
                <w:b/>
              </w:rPr>
              <w:t>Greenhouse gas emission reductions – default value</w:t>
            </w:r>
          </w:p>
          <w:p w14:paraId="20A2F172" w14:textId="77777777" w:rsidR="002623A0" w:rsidRPr="001025E3" w:rsidRDefault="002623A0" w:rsidP="00191791">
            <w:pPr>
              <w:spacing w:before="60" w:after="60"/>
              <w:ind w:right="195"/>
              <w:jc w:val="center"/>
              <w:rPr>
                <w:b/>
                <w:bCs/>
              </w:rPr>
            </w:pPr>
            <w:r w:rsidRPr="001025E3">
              <w:rPr>
                <w:b/>
              </w:rPr>
              <w:t>(g CO</w:t>
            </w:r>
            <w:r w:rsidRPr="001025E3">
              <w:rPr>
                <w:b/>
                <w:vertAlign w:val="subscript"/>
              </w:rPr>
              <w:t>2</w:t>
            </w:r>
            <w:r w:rsidRPr="001025E3">
              <w:rPr>
                <w:b/>
              </w:rPr>
              <w:t>eq/MJ)</w:t>
            </w:r>
          </w:p>
        </w:tc>
      </w:tr>
      <w:tr w:rsidR="002623A0" w:rsidRPr="001025E3" w14:paraId="4EFD4680"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2DD643" w14:textId="77777777" w:rsidR="002623A0" w:rsidRPr="001025E3" w:rsidRDefault="002623A0" w:rsidP="00191791">
            <w:pPr>
              <w:spacing w:before="60" w:after="60"/>
            </w:pPr>
            <w:r w:rsidRPr="001025E3">
              <w:t>Oilseed rape biodiesel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817AC5" w14:textId="77777777" w:rsidR="002623A0" w:rsidRPr="001025E3" w:rsidRDefault="002623A0" w:rsidP="00191791">
            <w:pPr>
              <w:spacing w:before="60" w:after="60"/>
            </w:pPr>
            <w:r w:rsidRPr="001025E3">
              <w:t>3.0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4F9468" w14:textId="77777777" w:rsidR="002623A0" w:rsidRPr="001025E3" w:rsidRDefault="002623A0" w:rsidP="00191791">
            <w:pPr>
              <w:spacing w:before="60" w:after="60"/>
            </w:pPr>
            <w:r w:rsidRPr="001025E3">
              <w:t>4.2</w:t>
            </w:r>
          </w:p>
        </w:tc>
      </w:tr>
      <w:tr w:rsidR="002623A0" w:rsidRPr="001025E3" w14:paraId="31D0BDC6"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868BEB" w14:textId="77777777" w:rsidR="002623A0" w:rsidRPr="001025E3" w:rsidRDefault="002623A0" w:rsidP="00191791">
            <w:pPr>
              <w:spacing w:before="60" w:after="60"/>
            </w:pPr>
            <w:r w:rsidRPr="001025E3">
              <w:t>Sunflower biodiesel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B29407" w14:textId="77777777" w:rsidR="002623A0" w:rsidRPr="001025E3" w:rsidRDefault="002623A0" w:rsidP="00191791">
            <w:pPr>
              <w:spacing w:before="60" w:after="60"/>
            </w:pPr>
            <w:r w:rsidRPr="001025E3">
              <w:t>2.9</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E5D2B1" w14:textId="77777777" w:rsidR="002623A0" w:rsidRPr="001025E3" w:rsidRDefault="002623A0" w:rsidP="00191791">
            <w:pPr>
              <w:spacing w:before="60" w:after="60"/>
            </w:pPr>
            <w:r w:rsidRPr="001025E3">
              <w:t>4.0</w:t>
            </w:r>
          </w:p>
        </w:tc>
      </w:tr>
      <w:tr w:rsidR="002623A0" w:rsidRPr="001025E3" w14:paraId="3F401CC4"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0D16DE" w14:textId="77777777" w:rsidR="002623A0" w:rsidRPr="001025E3" w:rsidRDefault="002623A0" w:rsidP="00191791">
            <w:pPr>
              <w:spacing w:before="60" w:after="60"/>
            </w:pPr>
            <w:r w:rsidRPr="001025E3">
              <w:lastRenderedPageBreak/>
              <w:t>Soybean biodiesel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33167F" w14:textId="77777777" w:rsidR="002623A0" w:rsidRPr="001025E3" w:rsidRDefault="002623A0" w:rsidP="00191791">
            <w:pPr>
              <w:spacing w:before="60" w:after="60"/>
            </w:pPr>
            <w:r w:rsidRPr="001025E3">
              <w:t>3.2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F2C36E" w14:textId="77777777" w:rsidR="002623A0" w:rsidRPr="001025E3" w:rsidRDefault="002623A0" w:rsidP="00191791">
            <w:pPr>
              <w:spacing w:before="60" w:after="60"/>
            </w:pPr>
            <w:r w:rsidRPr="001025E3">
              <w:t>4.4</w:t>
            </w:r>
          </w:p>
        </w:tc>
      </w:tr>
      <w:tr w:rsidR="002623A0" w:rsidRPr="001025E3" w14:paraId="468A3646"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9C6D53" w14:textId="77777777" w:rsidR="002623A0" w:rsidRPr="001025E3" w:rsidRDefault="002623A0" w:rsidP="00191791">
            <w:pPr>
              <w:spacing w:before="60" w:after="60"/>
            </w:pPr>
            <w:r w:rsidRPr="001025E3">
              <w:t>Palm oil biodiesel (open effluent pond)</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1ACA58" w14:textId="77777777" w:rsidR="002623A0" w:rsidRPr="001025E3" w:rsidRDefault="002623A0" w:rsidP="00191791">
            <w:pPr>
              <w:spacing w:before="60" w:after="60"/>
            </w:pPr>
            <w:r w:rsidRPr="001025E3">
              <w:t>20.9</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D1467F" w14:textId="77777777" w:rsidR="002623A0" w:rsidRPr="001025E3" w:rsidRDefault="002623A0" w:rsidP="00191791">
            <w:pPr>
              <w:spacing w:before="60" w:after="60"/>
            </w:pPr>
            <w:r w:rsidRPr="001025E3">
              <w:t>29.2</w:t>
            </w:r>
          </w:p>
        </w:tc>
      </w:tr>
      <w:tr w:rsidR="002623A0" w:rsidRPr="001025E3" w14:paraId="682CA03B"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5107DA" w14:textId="77777777" w:rsidR="002623A0" w:rsidRPr="001025E3" w:rsidRDefault="002623A0" w:rsidP="00191791">
            <w:pPr>
              <w:spacing w:before="60" w:after="60"/>
            </w:pPr>
            <w:r w:rsidRPr="001025E3">
              <w:t>Palm oil biodiesel (process with methane capture at oil plant)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A709AB" w14:textId="77777777" w:rsidR="002623A0" w:rsidRPr="001025E3" w:rsidRDefault="002623A0" w:rsidP="00191791">
            <w:pPr>
              <w:spacing w:before="60" w:after="60"/>
            </w:pPr>
            <w:r w:rsidRPr="001025E3">
              <w:t>3.7</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2AA5EE" w14:textId="77777777" w:rsidR="002623A0" w:rsidRPr="001025E3" w:rsidRDefault="002623A0" w:rsidP="00191791">
            <w:pPr>
              <w:spacing w:before="60" w:after="60"/>
            </w:pPr>
            <w:r w:rsidRPr="001025E3">
              <w:t>5.1</w:t>
            </w:r>
          </w:p>
        </w:tc>
      </w:tr>
      <w:tr w:rsidR="002623A0" w:rsidRPr="001025E3" w14:paraId="6DF41BFE"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0BF28B" w14:textId="77777777" w:rsidR="002623A0" w:rsidRPr="001025E3" w:rsidRDefault="002623A0" w:rsidP="00191791">
            <w:pPr>
              <w:spacing w:before="60" w:after="60"/>
            </w:pPr>
            <w:r w:rsidRPr="001025E3">
              <w:t>Biodiesel from finished baking and frying oil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6482AE" w14:textId="77777777" w:rsidR="002623A0" w:rsidRPr="001025E3" w:rsidRDefault="002623A0" w:rsidP="00191791">
            <w:pPr>
              <w:spacing w:before="60" w:after="60"/>
            </w:pPr>
            <w:r w:rsidRPr="001025E3">
              <w:t>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F6324A" w14:textId="77777777" w:rsidR="002623A0" w:rsidRPr="001025E3" w:rsidRDefault="002623A0" w:rsidP="00191791">
            <w:pPr>
              <w:spacing w:before="60" w:after="60"/>
            </w:pPr>
            <w:r w:rsidRPr="001025E3">
              <w:t>0</w:t>
            </w:r>
          </w:p>
        </w:tc>
      </w:tr>
      <w:tr w:rsidR="002623A0" w:rsidRPr="001025E3" w14:paraId="05F345E7"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E2DAAE" w14:textId="64BAD6A1" w:rsidR="002623A0" w:rsidRPr="001025E3" w:rsidRDefault="002623A0" w:rsidP="00191791">
            <w:pPr>
              <w:spacing w:before="60" w:after="60"/>
            </w:pPr>
            <w:r w:rsidRPr="001025E3">
              <w:t>Animal fat biodiesel</w:t>
            </w:r>
            <w:hyperlink r:id="rId136" w:anchor="ntr**-L_2018328NL.01014701-E0015" w:history="1">
              <w:r w:rsidRPr="001025E3">
                <w:rPr>
                  <w:rStyle w:val="Hyperlink"/>
                  <w:color w:val="3366CC"/>
                </w:rPr>
                <w:t> </w:t>
              </w:r>
            </w:hyperlink>
            <w:r w:rsidRPr="001025E3">
              <w:rPr>
                <w:rStyle w:val="Hyperlink"/>
                <w:color w:val="auto"/>
                <w:vertAlign w:val="superscript"/>
              </w:rPr>
              <w:t>8</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EC2558" w14:textId="77777777" w:rsidR="002623A0" w:rsidRPr="001025E3" w:rsidRDefault="002623A0" w:rsidP="00191791">
            <w:pPr>
              <w:spacing w:before="60" w:after="60"/>
            </w:pPr>
            <w:r w:rsidRPr="001025E3">
              <w:t>4.3</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617C89" w14:textId="77777777" w:rsidR="002623A0" w:rsidRPr="001025E3" w:rsidRDefault="002623A0" w:rsidP="00191791">
            <w:pPr>
              <w:spacing w:before="60" w:after="60"/>
            </w:pPr>
            <w:r w:rsidRPr="001025E3">
              <w:t>6.1</w:t>
            </w:r>
          </w:p>
        </w:tc>
      </w:tr>
      <w:tr w:rsidR="002623A0" w:rsidRPr="001025E3" w14:paraId="55ACAD7D"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CD4FE2" w14:textId="77777777" w:rsidR="002623A0" w:rsidRPr="001025E3" w:rsidRDefault="002623A0" w:rsidP="00191791">
            <w:pPr>
              <w:spacing w:before="60" w:after="60"/>
            </w:pPr>
            <w:r w:rsidRPr="001025E3">
              <w:t>Hydrotreated vegetable oil from rape seed</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7E8E4F" w14:textId="77777777" w:rsidR="002623A0" w:rsidRPr="001025E3" w:rsidRDefault="002623A0" w:rsidP="00191791">
            <w:pPr>
              <w:spacing w:before="60" w:after="60"/>
            </w:pPr>
            <w:r w:rsidRPr="001025E3">
              <w:t>3.1</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26342E" w14:textId="77777777" w:rsidR="002623A0" w:rsidRPr="001025E3" w:rsidRDefault="002623A0" w:rsidP="00191791">
            <w:pPr>
              <w:spacing w:before="60" w:after="60"/>
            </w:pPr>
            <w:r w:rsidRPr="001025E3">
              <w:t>4.4</w:t>
            </w:r>
          </w:p>
        </w:tc>
      </w:tr>
      <w:tr w:rsidR="002623A0" w:rsidRPr="001025E3" w14:paraId="22D2E2F7"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887A16" w14:textId="77777777" w:rsidR="002623A0" w:rsidRPr="001025E3" w:rsidRDefault="002623A0" w:rsidP="00191791">
            <w:pPr>
              <w:spacing w:before="60" w:after="60"/>
            </w:pPr>
            <w:r w:rsidRPr="001025E3">
              <w:t>Hydrotreated vegetable oil from sunflowers</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C08A7C" w14:textId="77777777" w:rsidR="002623A0" w:rsidRPr="001025E3" w:rsidRDefault="002623A0" w:rsidP="00191791">
            <w:pPr>
              <w:spacing w:before="60" w:after="60"/>
            </w:pPr>
            <w:r w:rsidRPr="001025E3">
              <w:t>3.0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8DB7D9" w14:textId="77777777" w:rsidR="002623A0" w:rsidRPr="001025E3" w:rsidRDefault="002623A0" w:rsidP="00191791">
            <w:pPr>
              <w:spacing w:before="60" w:after="60"/>
            </w:pPr>
            <w:r w:rsidRPr="001025E3">
              <w:t>4.1</w:t>
            </w:r>
          </w:p>
        </w:tc>
      </w:tr>
      <w:tr w:rsidR="002623A0" w:rsidRPr="001025E3" w14:paraId="457489E0"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59DD20" w14:textId="77777777" w:rsidR="002623A0" w:rsidRPr="001025E3" w:rsidRDefault="002623A0" w:rsidP="00191791">
            <w:pPr>
              <w:spacing w:before="60" w:after="60"/>
            </w:pPr>
            <w:r w:rsidRPr="001025E3">
              <w:t>Hydrotreated vegetable oil from soya beans</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84BB5E" w14:textId="77777777" w:rsidR="002623A0" w:rsidRPr="001025E3" w:rsidRDefault="002623A0" w:rsidP="00191791">
            <w:pPr>
              <w:spacing w:before="60" w:after="60"/>
            </w:pPr>
            <w:r w:rsidRPr="001025E3">
              <w:t>3.3</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14B51A" w14:textId="77777777" w:rsidR="002623A0" w:rsidRPr="001025E3" w:rsidRDefault="002623A0" w:rsidP="00191791">
            <w:pPr>
              <w:spacing w:before="60" w:after="60"/>
            </w:pPr>
            <w:r w:rsidRPr="001025E3">
              <w:t>4.6</w:t>
            </w:r>
          </w:p>
        </w:tc>
      </w:tr>
      <w:tr w:rsidR="002623A0" w:rsidRPr="001025E3" w14:paraId="0A1A1888"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DA31A4" w14:textId="77777777" w:rsidR="002623A0" w:rsidRPr="001025E3" w:rsidRDefault="002623A0" w:rsidP="00191791">
            <w:pPr>
              <w:spacing w:before="60" w:after="60"/>
            </w:pPr>
            <w:r w:rsidRPr="001025E3">
              <w:t>Hydrotreated vegetable oil from palm oil (open effluent pond)</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AF1D32" w14:textId="77777777" w:rsidR="002623A0" w:rsidRPr="001025E3" w:rsidRDefault="002623A0" w:rsidP="00191791">
            <w:pPr>
              <w:spacing w:before="60" w:after="60"/>
            </w:pPr>
            <w:r w:rsidRPr="001025E3">
              <w:t>21.9</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FFDEFC" w14:textId="77777777" w:rsidR="002623A0" w:rsidRPr="001025E3" w:rsidRDefault="002623A0" w:rsidP="00191791">
            <w:pPr>
              <w:spacing w:before="60" w:after="60"/>
            </w:pPr>
            <w:r w:rsidRPr="001025E3">
              <w:t>30.7</w:t>
            </w:r>
          </w:p>
        </w:tc>
      </w:tr>
      <w:tr w:rsidR="002623A0" w:rsidRPr="001025E3" w14:paraId="0760F076"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2BC89D" w14:textId="77777777" w:rsidR="002623A0" w:rsidRPr="001025E3" w:rsidRDefault="002623A0" w:rsidP="00191791">
            <w:pPr>
              <w:spacing w:before="60" w:after="60"/>
            </w:pPr>
            <w:r w:rsidRPr="001025E3">
              <w:t>Hydrotreated vegetable oil from palm oil (process with methane capture at oil plant)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BBF324" w14:textId="77777777" w:rsidR="002623A0" w:rsidRPr="001025E3" w:rsidRDefault="002623A0" w:rsidP="00191791">
            <w:pPr>
              <w:spacing w:before="60" w:after="60"/>
            </w:pPr>
            <w:r w:rsidRPr="001025E3">
              <w:t>3.8</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6BB08D" w14:textId="77777777" w:rsidR="002623A0" w:rsidRPr="001025E3" w:rsidRDefault="002623A0" w:rsidP="00191791">
            <w:pPr>
              <w:spacing w:before="60" w:after="60"/>
            </w:pPr>
            <w:r w:rsidRPr="001025E3">
              <w:t>5.4</w:t>
            </w:r>
          </w:p>
        </w:tc>
      </w:tr>
      <w:tr w:rsidR="002623A0" w:rsidRPr="001025E3" w14:paraId="6C443953"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F58D2D" w14:textId="77777777" w:rsidR="002623A0" w:rsidRPr="001025E3" w:rsidRDefault="002623A0" w:rsidP="00191791">
            <w:pPr>
              <w:spacing w:before="60" w:after="60"/>
            </w:pPr>
            <w:r w:rsidRPr="001025E3">
              <w:t>Hydrotreated oil from used cooking and frying oil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35B490" w14:textId="77777777" w:rsidR="002623A0" w:rsidRPr="001025E3" w:rsidRDefault="002623A0" w:rsidP="00191791">
            <w:pPr>
              <w:spacing w:before="60" w:after="60"/>
            </w:pPr>
            <w:r w:rsidRPr="001025E3">
              <w:t>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5CE184" w14:textId="77777777" w:rsidR="002623A0" w:rsidRPr="001025E3" w:rsidRDefault="002623A0" w:rsidP="00191791">
            <w:pPr>
              <w:spacing w:before="60" w:after="60"/>
            </w:pPr>
            <w:r w:rsidRPr="001025E3">
              <w:t>0</w:t>
            </w:r>
          </w:p>
        </w:tc>
      </w:tr>
      <w:tr w:rsidR="002623A0" w:rsidRPr="001025E3" w14:paraId="37918EB6"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582416" w14:textId="585A4221" w:rsidR="002623A0" w:rsidRPr="001025E3" w:rsidRDefault="002623A0" w:rsidP="00191791">
            <w:pPr>
              <w:spacing w:before="60" w:after="60"/>
            </w:pPr>
            <w:r w:rsidRPr="001025E3">
              <w:t>Hydrotreated animal fat oil</w:t>
            </w:r>
            <w:hyperlink r:id="rId137" w:anchor="ntr**-L_2018328NL.01014701-E0015" w:history="1">
              <w:r w:rsidRPr="001025E3">
                <w:rPr>
                  <w:rStyle w:val="Hyperlink"/>
                  <w:color w:val="3366CC"/>
                </w:rPr>
                <w:t> </w:t>
              </w:r>
            </w:hyperlink>
            <w:r w:rsidRPr="001025E3">
              <w:rPr>
                <w:rStyle w:val="Hyperlink"/>
                <w:color w:val="auto"/>
                <w:vertAlign w:val="superscript"/>
              </w:rPr>
              <w:t>8</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6D0815" w14:textId="77777777" w:rsidR="002623A0" w:rsidRPr="001025E3" w:rsidRDefault="002623A0" w:rsidP="00191791">
            <w:pPr>
              <w:spacing w:before="60" w:after="60"/>
            </w:pPr>
            <w:r w:rsidRPr="001025E3">
              <w:t>4.3</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DBC7ED" w14:textId="77777777" w:rsidR="002623A0" w:rsidRPr="001025E3" w:rsidRDefault="002623A0" w:rsidP="00191791">
            <w:pPr>
              <w:spacing w:before="60" w:after="60"/>
            </w:pPr>
            <w:r w:rsidRPr="001025E3">
              <w:t>6.0</w:t>
            </w:r>
          </w:p>
        </w:tc>
      </w:tr>
      <w:tr w:rsidR="002623A0" w:rsidRPr="001025E3" w14:paraId="1F5157A4"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1CBE1F" w14:textId="77777777" w:rsidR="002623A0" w:rsidRPr="001025E3" w:rsidRDefault="002623A0" w:rsidP="00191791">
            <w:pPr>
              <w:spacing w:before="60" w:after="60"/>
            </w:pPr>
            <w:r w:rsidRPr="001025E3">
              <w:t>Pure vegetable oil from rape seed</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B69B93" w14:textId="77777777" w:rsidR="002623A0" w:rsidRPr="001025E3" w:rsidRDefault="002623A0" w:rsidP="00191791">
            <w:pPr>
              <w:spacing w:before="60" w:after="60"/>
            </w:pPr>
            <w:r w:rsidRPr="001025E3">
              <w:t>3.1</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7B6152" w14:textId="77777777" w:rsidR="002623A0" w:rsidRPr="001025E3" w:rsidRDefault="002623A0" w:rsidP="00191791">
            <w:pPr>
              <w:spacing w:before="60" w:after="60"/>
            </w:pPr>
            <w:r w:rsidRPr="001025E3">
              <w:t>4.4</w:t>
            </w:r>
          </w:p>
        </w:tc>
      </w:tr>
      <w:tr w:rsidR="002623A0" w:rsidRPr="001025E3" w14:paraId="50E004DC"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9BE1AF" w14:textId="77777777" w:rsidR="002623A0" w:rsidRPr="001025E3" w:rsidRDefault="002623A0" w:rsidP="00191791">
            <w:pPr>
              <w:spacing w:before="60" w:after="60"/>
            </w:pPr>
            <w:r w:rsidRPr="001025E3">
              <w:t>Pure vegetable oil from sunflowers</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2DA568" w14:textId="77777777" w:rsidR="002623A0" w:rsidRPr="001025E3" w:rsidRDefault="002623A0" w:rsidP="00191791">
            <w:pPr>
              <w:spacing w:before="60" w:after="60"/>
            </w:pPr>
            <w:r w:rsidRPr="001025E3">
              <w:t>3.0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2F4E6A" w14:textId="77777777" w:rsidR="002623A0" w:rsidRPr="001025E3" w:rsidRDefault="002623A0" w:rsidP="00191791">
            <w:pPr>
              <w:spacing w:before="60" w:after="60"/>
            </w:pPr>
            <w:r w:rsidRPr="001025E3">
              <w:t>4.2</w:t>
            </w:r>
          </w:p>
        </w:tc>
      </w:tr>
      <w:tr w:rsidR="002623A0" w:rsidRPr="001025E3" w14:paraId="752DA9F0"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274948" w14:textId="77777777" w:rsidR="002623A0" w:rsidRPr="001025E3" w:rsidRDefault="002623A0" w:rsidP="00191791">
            <w:pPr>
              <w:spacing w:before="60" w:after="60"/>
            </w:pPr>
            <w:r w:rsidRPr="001025E3">
              <w:t>Pure vegetable oil from soybeans</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33356F" w14:textId="77777777" w:rsidR="002623A0" w:rsidRPr="001025E3" w:rsidRDefault="002623A0" w:rsidP="00191791">
            <w:pPr>
              <w:spacing w:before="60" w:after="60"/>
            </w:pPr>
            <w:r w:rsidRPr="001025E3">
              <w:t>3.4</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95BAD6" w14:textId="77777777" w:rsidR="002623A0" w:rsidRPr="001025E3" w:rsidRDefault="002623A0" w:rsidP="00191791">
            <w:pPr>
              <w:spacing w:before="60" w:after="60"/>
            </w:pPr>
            <w:r w:rsidRPr="001025E3">
              <w:t>4.7</w:t>
            </w:r>
          </w:p>
        </w:tc>
      </w:tr>
      <w:tr w:rsidR="002623A0" w:rsidRPr="001025E3" w14:paraId="52A66CC0"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DD4250" w14:textId="77777777" w:rsidR="002623A0" w:rsidRPr="001025E3" w:rsidRDefault="002623A0" w:rsidP="00191791">
            <w:pPr>
              <w:spacing w:before="60" w:after="60"/>
            </w:pPr>
            <w:r w:rsidRPr="001025E3">
              <w:t>Pure vegetable oil from palm oil (open effluent pond)</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45E715" w14:textId="77777777" w:rsidR="002623A0" w:rsidRPr="001025E3" w:rsidRDefault="002623A0" w:rsidP="00191791">
            <w:pPr>
              <w:spacing w:before="60" w:after="60"/>
            </w:pPr>
            <w:r w:rsidRPr="001025E3">
              <w:t>21.8</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BED963" w14:textId="77777777" w:rsidR="002623A0" w:rsidRPr="001025E3" w:rsidRDefault="002623A0" w:rsidP="00191791">
            <w:pPr>
              <w:spacing w:before="60" w:after="60"/>
            </w:pPr>
            <w:r w:rsidRPr="001025E3">
              <w:t>30.5</w:t>
            </w:r>
          </w:p>
        </w:tc>
      </w:tr>
      <w:tr w:rsidR="002623A0" w:rsidRPr="001025E3" w14:paraId="1AC78F6F"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A6EE05" w14:textId="77777777" w:rsidR="002623A0" w:rsidRPr="001025E3" w:rsidRDefault="002623A0" w:rsidP="00191791">
            <w:pPr>
              <w:spacing w:before="60" w:after="60"/>
            </w:pPr>
            <w:r w:rsidRPr="001025E3">
              <w:t>Pure vegetable oil from palm oil (process with methane capture at oil plant)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0621B8" w14:textId="77777777" w:rsidR="002623A0" w:rsidRPr="001025E3" w:rsidRDefault="002623A0" w:rsidP="00191791">
            <w:pPr>
              <w:spacing w:before="60" w:after="60"/>
            </w:pPr>
            <w:r w:rsidRPr="001025E3">
              <w:t>3.8</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48328A" w14:textId="77777777" w:rsidR="002623A0" w:rsidRPr="001025E3" w:rsidRDefault="002623A0" w:rsidP="00191791">
            <w:pPr>
              <w:spacing w:before="60" w:after="60"/>
            </w:pPr>
            <w:r w:rsidRPr="001025E3">
              <w:t>5.3</w:t>
            </w:r>
          </w:p>
        </w:tc>
      </w:tr>
      <w:tr w:rsidR="002623A0" w:rsidRPr="001025E3" w14:paraId="5779533A"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D65867" w14:textId="77777777" w:rsidR="002623A0" w:rsidRPr="001025E3" w:rsidRDefault="002623A0" w:rsidP="00191791">
            <w:pPr>
              <w:spacing w:before="60" w:after="60"/>
            </w:pPr>
            <w:r w:rsidRPr="001025E3">
              <w:lastRenderedPageBreak/>
              <w:t>Pure oil from finished baking and frying oil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0A4F31" w14:textId="77777777" w:rsidR="002623A0" w:rsidRPr="001025E3" w:rsidRDefault="002623A0" w:rsidP="00191791">
            <w:pPr>
              <w:spacing w:before="60" w:after="60"/>
            </w:pPr>
            <w:r w:rsidRPr="001025E3">
              <w:t>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8CFAAB" w14:textId="77777777" w:rsidR="002623A0" w:rsidRPr="001025E3" w:rsidRDefault="002623A0" w:rsidP="00191791">
            <w:pPr>
              <w:spacing w:before="60" w:after="60"/>
            </w:pPr>
            <w:r w:rsidRPr="001025E3">
              <w:t>0</w:t>
            </w:r>
          </w:p>
        </w:tc>
      </w:tr>
    </w:tbl>
    <w:p w14:paraId="1F069C9B" w14:textId="647AC17E" w:rsidR="002623A0" w:rsidRPr="001025E3" w:rsidRDefault="002623A0" w:rsidP="0042024E">
      <w:pPr>
        <w:tabs>
          <w:tab w:val="left" w:pos="2835"/>
        </w:tabs>
        <w:rPr>
          <w:lang w:val="nl-NL"/>
        </w:rPr>
      </w:pPr>
    </w:p>
    <w:p w14:paraId="649CE753" w14:textId="77777777" w:rsidR="002623A0" w:rsidRPr="001025E3" w:rsidRDefault="002623A0" w:rsidP="002623A0">
      <w:pPr>
        <w:pStyle w:val="Default"/>
        <w:rPr>
          <w:rFonts w:asciiTheme="minorHAnsi" w:hAnsiTheme="minorHAnsi" w:cs="Times New Roman"/>
          <w:color w:val="auto"/>
        </w:rPr>
      </w:pPr>
      <w:r w:rsidRPr="001025E3">
        <w:rPr>
          <w:rFonts w:asciiTheme="minorHAnsi" w:hAnsiTheme="minorHAnsi"/>
          <w:color w:val="auto"/>
        </w:rPr>
        <w:t xml:space="preserve">Disaggregated standard values for </w:t>
      </w:r>
      <w:bookmarkStart w:id="7" w:name="_Hlk62488808"/>
      <w:r w:rsidRPr="001025E3">
        <w:rPr>
          <w:rFonts w:asciiTheme="minorHAnsi" w:hAnsiTheme="minorHAnsi"/>
          <w:color w:val="auto"/>
        </w:rPr>
        <w:t>transport and distribution: „</w:t>
      </w:r>
      <w:proofErr w:type="spellStart"/>
      <w:r w:rsidRPr="001025E3">
        <w:rPr>
          <w:rFonts w:asciiTheme="minorHAnsi" w:hAnsiTheme="minorHAnsi"/>
          <w:i/>
          <w:color w:val="auto"/>
        </w:rPr>
        <w:t>e</w:t>
      </w:r>
      <w:r w:rsidRPr="001025E3">
        <w:rPr>
          <w:rFonts w:asciiTheme="minorHAnsi" w:hAnsiTheme="minorHAnsi"/>
          <w:color w:val="auto"/>
          <w:vertAlign w:val="subscript"/>
        </w:rPr>
        <w:t>td</w:t>
      </w:r>
      <w:proofErr w:type="spellEnd"/>
      <w:r w:rsidRPr="001025E3">
        <w:rPr>
          <w:rFonts w:asciiTheme="minorHAnsi" w:hAnsiTheme="minorHAnsi"/>
          <w:color w:val="auto"/>
        </w:rPr>
        <w:t>”</w:t>
      </w:r>
      <w:bookmarkEnd w:id="7"/>
      <w:r w:rsidRPr="001025E3">
        <w:rPr>
          <w:rFonts w:asciiTheme="minorHAnsi" w:hAnsiTheme="minorHAnsi"/>
          <w:color w:val="auto"/>
        </w:rPr>
        <w:t>, as defined in the Part C of this Annex</w:t>
      </w:r>
    </w:p>
    <w:p w14:paraId="545DEE6A" w14:textId="726349AB" w:rsidR="002623A0" w:rsidRPr="001025E3" w:rsidRDefault="002623A0" w:rsidP="0042024E">
      <w:pPr>
        <w:tabs>
          <w:tab w:val="left" w:pos="2835"/>
        </w:tabs>
        <w:rPr>
          <w:lang w:val="nl-NL"/>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418"/>
        <w:gridCol w:w="1963"/>
        <w:gridCol w:w="1963"/>
      </w:tblGrid>
      <w:tr w:rsidR="002623A0" w:rsidRPr="001025E3" w14:paraId="1B2C66A2"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7E3C97" w14:textId="77777777" w:rsidR="002623A0" w:rsidRPr="001025E3" w:rsidRDefault="002623A0" w:rsidP="00191791">
            <w:pPr>
              <w:spacing w:before="60" w:after="60"/>
              <w:ind w:right="195"/>
              <w:jc w:val="center"/>
              <w:rPr>
                <w:b/>
                <w:bCs/>
              </w:rPr>
            </w:pPr>
            <w:r w:rsidRPr="001025E3">
              <w:rPr>
                <w:b/>
              </w:rPr>
              <w:t>Chain for the production of biofuels and liquid biomass</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E765CA" w14:textId="77777777" w:rsidR="002623A0" w:rsidRPr="001025E3" w:rsidRDefault="002623A0" w:rsidP="00191791">
            <w:pPr>
              <w:spacing w:before="60" w:after="60"/>
              <w:ind w:right="195"/>
              <w:jc w:val="center"/>
              <w:rPr>
                <w:b/>
                <w:bCs/>
              </w:rPr>
            </w:pPr>
            <w:r w:rsidRPr="001025E3">
              <w:rPr>
                <w:b/>
              </w:rPr>
              <w:t>Greenhouse gas emissions – typical value</w:t>
            </w:r>
          </w:p>
          <w:p w14:paraId="6438D6D0" w14:textId="77777777" w:rsidR="002623A0" w:rsidRPr="001025E3" w:rsidRDefault="002623A0" w:rsidP="00191791">
            <w:pPr>
              <w:spacing w:before="60" w:after="60"/>
              <w:ind w:right="195"/>
              <w:jc w:val="center"/>
              <w:rPr>
                <w:b/>
                <w:bCs/>
              </w:rPr>
            </w:pPr>
            <w:r w:rsidRPr="001025E3">
              <w:rPr>
                <w:b/>
              </w:rPr>
              <w:t>(g CO</w:t>
            </w:r>
            <w:r w:rsidRPr="001025E3">
              <w:rPr>
                <w:b/>
                <w:vertAlign w:val="subscript"/>
              </w:rPr>
              <w:t>2</w:t>
            </w:r>
            <w:r w:rsidRPr="001025E3">
              <w:rPr>
                <w:b/>
              </w:rPr>
              <w:t>eq/MJ)</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95E0FF" w14:textId="77777777" w:rsidR="002623A0" w:rsidRPr="001025E3" w:rsidRDefault="002623A0" w:rsidP="00191791">
            <w:pPr>
              <w:spacing w:before="60" w:after="60"/>
              <w:ind w:right="195"/>
              <w:jc w:val="center"/>
              <w:rPr>
                <w:b/>
                <w:bCs/>
              </w:rPr>
            </w:pPr>
            <w:r w:rsidRPr="001025E3">
              <w:rPr>
                <w:b/>
              </w:rPr>
              <w:t>Greenhouse gas emission reductions – default value</w:t>
            </w:r>
          </w:p>
          <w:p w14:paraId="57E58501" w14:textId="77777777" w:rsidR="002623A0" w:rsidRPr="001025E3" w:rsidRDefault="002623A0" w:rsidP="00191791">
            <w:pPr>
              <w:spacing w:before="60" w:after="60"/>
              <w:ind w:right="195"/>
              <w:jc w:val="center"/>
              <w:rPr>
                <w:b/>
                <w:bCs/>
              </w:rPr>
            </w:pPr>
            <w:r w:rsidRPr="001025E3">
              <w:rPr>
                <w:b/>
              </w:rPr>
              <w:t>(g CO</w:t>
            </w:r>
            <w:r w:rsidRPr="001025E3">
              <w:rPr>
                <w:b/>
                <w:vertAlign w:val="subscript"/>
              </w:rPr>
              <w:t>2</w:t>
            </w:r>
            <w:r w:rsidRPr="001025E3">
              <w:rPr>
                <w:b/>
              </w:rPr>
              <w:t>eq/MJ)</w:t>
            </w:r>
          </w:p>
        </w:tc>
      </w:tr>
      <w:tr w:rsidR="002623A0" w:rsidRPr="001025E3" w14:paraId="2C5F21AF"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6A2494" w14:textId="77777777" w:rsidR="002623A0" w:rsidRPr="001025E3" w:rsidRDefault="002623A0" w:rsidP="00191791">
            <w:pPr>
              <w:spacing w:before="60" w:after="60"/>
            </w:pPr>
            <w:r w:rsidRPr="001025E3">
              <w:t>Sugar flow ethanol (no biogas from rinsing, natural gas as process fuel in conventional boiler)</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09FF6F" w14:textId="77777777" w:rsidR="002623A0" w:rsidRPr="001025E3" w:rsidRDefault="002623A0" w:rsidP="00191791">
            <w:pPr>
              <w:spacing w:before="60" w:after="60"/>
            </w:pPr>
            <w:r w:rsidRPr="001025E3">
              <w:t>2.3</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990B9C" w14:textId="77777777" w:rsidR="002623A0" w:rsidRPr="001025E3" w:rsidRDefault="002623A0" w:rsidP="00191791">
            <w:pPr>
              <w:spacing w:before="60" w:after="60"/>
            </w:pPr>
            <w:r w:rsidRPr="001025E3">
              <w:t>2.3</w:t>
            </w:r>
          </w:p>
        </w:tc>
      </w:tr>
      <w:tr w:rsidR="002623A0" w:rsidRPr="001025E3" w14:paraId="284A7075"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9C1163" w14:textId="77777777" w:rsidR="002623A0" w:rsidRPr="001025E3" w:rsidRDefault="002623A0" w:rsidP="00191791">
            <w:pPr>
              <w:spacing w:before="60" w:after="60"/>
            </w:pPr>
            <w:r w:rsidRPr="001025E3">
              <w:t>Sugar flow ethanol (with biogas from rinsing, natural gas as process fuel in conventional boiler)</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53E27F" w14:textId="77777777" w:rsidR="002623A0" w:rsidRPr="001025E3" w:rsidRDefault="002623A0" w:rsidP="00191791">
            <w:pPr>
              <w:spacing w:before="60" w:after="60"/>
            </w:pPr>
            <w:r w:rsidRPr="001025E3">
              <w:t>2.3</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2512AF" w14:textId="77777777" w:rsidR="002623A0" w:rsidRPr="001025E3" w:rsidRDefault="002623A0" w:rsidP="00191791">
            <w:pPr>
              <w:spacing w:before="60" w:after="60"/>
            </w:pPr>
            <w:r w:rsidRPr="001025E3">
              <w:t>2.3</w:t>
            </w:r>
          </w:p>
        </w:tc>
      </w:tr>
      <w:tr w:rsidR="002623A0" w:rsidRPr="001025E3" w14:paraId="53DBB2D7"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C90AC6" w14:textId="00E9AFF2" w:rsidR="002623A0" w:rsidRPr="001025E3" w:rsidRDefault="002623A0" w:rsidP="00191791">
            <w:pPr>
              <w:spacing w:before="60" w:after="60"/>
            </w:pPr>
            <w:r w:rsidRPr="001025E3">
              <w:t>Sugar flow ethanol (no biogas from rinsing, natural gas as process fuel in CHP plant\</w:t>
            </w:r>
            <w:hyperlink r:id="rId138" w:anchor="ntr*3-L_2018328NL.01014701-E0016" w:history="1">
              <w:r w:rsidRPr="001025E3">
                <w:rPr>
                  <w:rStyle w:val="Hyperlink"/>
                  <w:color w:val="3366CC"/>
                </w:rPr>
                <w:t> </w:t>
              </w:r>
            </w:hyperlink>
            <w:r w:rsidRPr="001025E3">
              <w:rPr>
                <w:rStyle w:val="Hyperlink"/>
                <w:color w:val="auto"/>
                <w:vertAlign w:val="superscript"/>
              </w:rPr>
              <w:t>9</w:t>
            </w:r>
            <w:r w:rsidRPr="001025E3">
              <w: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AF38B4" w14:textId="77777777" w:rsidR="002623A0" w:rsidRPr="001025E3" w:rsidRDefault="002623A0" w:rsidP="00191791">
            <w:pPr>
              <w:spacing w:before="60" w:after="60"/>
            </w:pPr>
            <w:r w:rsidRPr="001025E3">
              <w:t>2.3</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1F2502" w14:textId="77777777" w:rsidR="002623A0" w:rsidRPr="001025E3" w:rsidRDefault="002623A0" w:rsidP="00191791">
            <w:pPr>
              <w:spacing w:before="60" w:after="60"/>
            </w:pPr>
            <w:r w:rsidRPr="001025E3">
              <w:t>2.3</w:t>
            </w:r>
          </w:p>
        </w:tc>
      </w:tr>
      <w:tr w:rsidR="002623A0" w:rsidRPr="001025E3" w14:paraId="2FE89D65"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68B846" w14:textId="7B00A9E1" w:rsidR="002623A0" w:rsidRPr="001025E3" w:rsidRDefault="002623A0" w:rsidP="00191791">
            <w:pPr>
              <w:spacing w:before="60" w:after="60"/>
            </w:pPr>
            <w:r w:rsidRPr="001025E3">
              <w:t>Sugar flow ethanol (with biogas from rinsing, natural gas as process fuel in CHP plant</w:t>
            </w:r>
            <w:hyperlink r:id="rId139" w:anchor="ntr*3-L_2018328NL.01014701-E0016" w:history="1">
              <w:r w:rsidRPr="001025E3">
                <w:rPr>
                  <w:rStyle w:val="Hyperlink"/>
                  <w:color w:val="3366CC"/>
                </w:rPr>
                <w:t> </w:t>
              </w:r>
            </w:hyperlink>
            <w:r w:rsidRPr="001025E3">
              <w:rPr>
                <w:rStyle w:val="Hyperlink"/>
                <w:color w:val="auto"/>
                <w:vertAlign w:val="superscript"/>
              </w:rPr>
              <w:t>9</w:t>
            </w:r>
            <w:r w:rsidRPr="001025E3">
              <w: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722AED" w14:textId="77777777" w:rsidR="002623A0" w:rsidRPr="001025E3" w:rsidRDefault="002623A0" w:rsidP="00191791">
            <w:pPr>
              <w:spacing w:before="60" w:after="60"/>
            </w:pPr>
            <w:r w:rsidRPr="001025E3">
              <w:t>2.3</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E5833D" w14:textId="77777777" w:rsidR="002623A0" w:rsidRPr="001025E3" w:rsidRDefault="002623A0" w:rsidP="00191791">
            <w:pPr>
              <w:spacing w:before="60" w:after="60"/>
            </w:pPr>
            <w:r w:rsidRPr="001025E3">
              <w:t>2.3</w:t>
            </w:r>
          </w:p>
        </w:tc>
      </w:tr>
      <w:tr w:rsidR="002623A0" w:rsidRPr="001025E3" w14:paraId="4C0B5B46"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EAFB32" w14:textId="56E9DC9B" w:rsidR="002623A0" w:rsidRPr="001025E3" w:rsidRDefault="002623A0" w:rsidP="00191791">
            <w:pPr>
              <w:spacing w:before="60" w:after="60"/>
            </w:pPr>
            <w:r w:rsidRPr="001025E3">
              <w:t>Sugar flow ethanol (no biogas from rinsing, lignite as process fuel in CHP power plant </w:t>
            </w:r>
            <w:hyperlink r:id="rId140" w:anchor="ntr*3-L_2018328NL.01014701-E0016" w:history="1">
              <w:r w:rsidRPr="001025E3">
                <w:rPr>
                  <w:rStyle w:val="Hyperlink"/>
                  <w:color w:val="3366CC"/>
                </w:rPr>
                <w:t> </w:t>
              </w:r>
            </w:hyperlink>
            <w:r w:rsidRPr="001025E3">
              <w:rPr>
                <w:rStyle w:val="Hyperlink"/>
                <w:color w:val="auto"/>
                <w:vertAlign w:val="superscript"/>
              </w:rPr>
              <w:t>9</w:t>
            </w:r>
            <w:r w:rsidRPr="001025E3">
              <w: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B355EE" w14:textId="77777777" w:rsidR="002623A0" w:rsidRPr="001025E3" w:rsidRDefault="002623A0" w:rsidP="00191791">
            <w:pPr>
              <w:spacing w:before="60" w:after="60"/>
            </w:pPr>
            <w:r w:rsidRPr="001025E3">
              <w:t>2.3</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F437BE" w14:textId="77777777" w:rsidR="002623A0" w:rsidRPr="001025E3" w:rsidRDefault="002623A0" w:rsidP="00191791">
            <w:pPr>
              <w:spacing w:before="60" w:after="60"/>
            </w:pPr>
            <w:r w:rsidRPr="001025E3">
              <w:t>2.3</w:t>
            </w:r>
          </w:p>
        </w:tc>
      </w:tr>
      <w:tr w:rsidR="002623A0" w:rsidRPr="001025E3" w14:paraId="4D120294"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B971F5" w14:textId="77EE7786" w:rsidR="002623A0" w:rsidRPr="001025E3" w:rsidRDefault="002623A0" w:rsidP="00191791">
            <w:pPr>
              <w:spacing w:before="60" w:after="60"/>
            </w:pPr>
            <w:r w:rsidRPr="001025E3">
              <w:t>Sugar flow ethanol (with biogas from rinsing, lignite as process fuel in CHP plant</w:t>
            </w:r>
            <w:hyperlink r:id="rId141" w:anchor="ntr*3-L_2018328NL.01014701-E0016" w:history="1">
              <w:r w:rsidRPr="001025E3">
                <w:rPr>
                  <w:rStyle w:val="Hyperlink"/>
                  <w:color w:val="3366CC"/>
                </w:rPr>
                <w:t> </w:t>
              </w:r>
            </w:hyperlink>
            <w:r w:rsidRPr="001025E3">
              <w:rPr>
                <w:rStyle w:val="Hyperlink"/>
                <w:color w:val="auto"/>
                <w:vertAlign w:val="superscript"/>
              </w:rPr>
              <w:t>9</w:t>
            </w:r>
            <w:r w:rsidRPr="001025E3">
              <w: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55A290" w14:textId="77777777" w:rsidR="002623A0" w:rsidRPr="001025E3" w:rsidRDefault="002623A0" w:rsidP="00191791">
            <w:pPr>
              <w:spacing w:before="60" w:after="60"/>
            </w:pPr>
            <w:r w:rsidRPr="001025E3">
              <w:t>2.3</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4A50FE" w14:textId="77777777" w:rsidR="002623A0" w:rsidRPr="001025E3" w:rsidRDefault="002623A0" w:rsidP="00191791">
            <w:pPr>
              <w:spacing w:before="60" w:after="60"/>
            </w:pPr>
            <w:r w:rsidRPr="001025E3">
              <w:t>2.3</w:t>
            </w:r>
          </w:p>
        </w:tc>
      </w:tr>
      <w:tr w:rsidR="002623A0" w:rsidRPr="001025E3" w14:paraId="3EC23C25"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F9CD98" w14:textId="6186F453" w:rsidR="002623A0" w:rsidRPr="001025E3" w:rsidRDefault="002623A0" w:rsidP="00191791">
            <w:pPr>
              <w:spacing w:before="60" w:after="60"/>
            </w:pPr>
            <w:r w:rsidRPr="001025E3">
              <w:t>Maize ethanol (natural gas as process fuel in CHP plant</w:t>
            </w:r>
            <w:hyperlink r:id="rId142" w:anchor="ntr*3-L_2018328NL.01014701-E0016" w:history="1">
              <w:r w:rsidRPr="001025E3">
                <w:rPr>
                  <w:rStyle w:val="Hyperlink"/>
                  <w:color w:val="3366CC"/>
                </w:rPr>
                <w:t> </w:t>
              </w:r>
            </w:hyperlink>
            <w:r w:rsidRPr="001025E3">
              <w:rPr>
                <w:rStyle w:val="Hyperlink"/>
                <w:color w:val="auto"/>
                <w:vertAlign w:val="superscript"/>
              </w:rPr>
              <w:t>9</w:t>
            </w:r>
            <w:r w:rsidRPr="001025E3">
              <w: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511449" w14:textId="77777777" w:rsidR="002623A0" w:rsidRPr="001025E3" w:rsidRDefault="002623A0" w:rsidP="00191791">
            <w:pPr>
              <w:spacing w:before="60" w:after="60"/>
            </w:pPr>
            <w:r w:rsidRPr="001025E3">
              <w:t>2.2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842D14" w14:textId="77777777" w:rsidR="002623A0" w:rsidRPr="001025E3" w:rsidRDefault="002623A0" w:rsidP="00191791">
            <w:pPr>
              <w:spacing w:before="60" w:after="60"/>
            </w:pPr>
            <w:r w:rsidRPr="001025E3">
              <w:t>2.2</w:t>
            </w:r>
          </w:p>
        </w:tc>
      </w:tr>
      <w:tr w:rsidR="002623A0" w:rsidRPr="001025E3" w14:paraId="5018CF30"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8A3627" w14:textId="77777777" w:rsidR="002623A0" w:rsidRPr="001025E3" w:rsidRDefault="002623A0" w:rsidP="00191791">
            <w:pPr>
              <w:spacing w:before="60" w:after="60"/>
            </w:pPr>
            <w:r w:rsidRPr="001025E3">
              <w:t>Maize ethanol (natural gas as process fuel in conventional boiler)</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4C406D" w14:textId="77777777" w:rsidR="002623A0" w:rsidRPr="001025E3" w:rsidRDefault="002623A0" w:rsidP="00191791">
            <w:pPr>
              <w:spacing w:before="60" w:after="60"/>
            </w:pPr>
            <w:r w:rsidRPr="001025E3">
              <w:t>2.2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50494D" w14:textId="77777777" w:rsidR="002623A0" w:rsidRPr="001025E3" w:rsidRDefault="002623A0" w:rsidP="00191791">
            <w:pPr>
              <w:spacing w:before="60" w:after="60"/>
            </w:pPr>
            <w:r w:rsidRPr="001025E3">
              <w:t>2.2</w:t>
            </w:r>
          </w:p>
        </w:tc>
      </w:tr>
      <w:tr w:rsidR="002623A0" w:rsidRPr="001025E3" w14:paraId="31765851"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D13176" w14:textId="493D5357" w:rsidR="002623A0" w:rsidRPr="001025E3" w:rsidRDefault="002623A0" w:rsidP="00191791">
            <w:pPr>
              <w:spacing w:before="60" w:after="60"/>
            </w:pPr>
            <w:r w:rsidRPr="001025E3">
              <w:t>Maize ethanol (lignite as process fuel in CHP plant</w:t>
            </w:r>
            <w:hyperlink r:id="rId143" w:anchor="ntr*3-L_2018328NL.01014701-E0016" w:history="1">
              <w:r w:rsidRPr="001025E3">
                <w:rPr>
                  <w:rStyle w:val="Hyperlink"/>
                  <w:color w:val="3366CC"/>
                </w:rPr>
                <w:t> </w:t>
              </w:r>
            </w:hyperlink>
            <w:r w:rsidRPr="001025E3">
              <w:rPr>
                <w:rStyle w:val="Hyperlink"/>
                <w:color w:val="auto"/>
                <w:vertAlign w:val="superscript"/>
              </w:rPr>
              <w:t>9</w:t>
            </w:r>
            <w:r w:rsidRPr="001025E3">
              <w: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637195" w14:textId="77777777" w:rsidR="002623A0" w:rsidRPr="001025E3" w:rsidRDefault="002623A0" w:rsidP="00191791">
            <w:pPr>
              <w:spacing w:before="60" w:after="60"/>
            </w:pPr>
            <w:r w:rsidRPr="001025E3">
              <w:t>2.2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092252" w14:textId="77777777" w:rsidR="002623A0" w:rsidRPr="001025E3" w:rsidRDefault="002623A0" w:rsidP="00191791">
            <w:pPr>
              <w:spacing w:before="60" w:after="60"/>
            </w:pPr>
            <w:r w:rsidRPr="001025E3">
              <w:t>2.2</w:t>
            </w:r>
          </w:p>
        </w:tc>
      </w:tr>
      <w:tr w:rsidR="002623A0" w:rsidRPr="001025E3" w14:paraId="6659B061"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26DB91" w14:textId="77C66362" w:rsidR="002623A0" w:rsidRPr="001025E3" w:rsidRDefault="002623A0" w:rsidP="00191791">
            <w:pPr>
              <w:spacing w:before="60" w:after="60"/>
            </w:pPr>
            <w:r w:rsidRPr="001025E3">
              <w:lastRenderedPageBreak/>
              <w:t>Maize ethanol (forest residues as process fuel in CHP plant</w:t>
            </w:r>
            <w:hyperlink r:id="rId144" w:anchor="ntr*3-L_2018328NL.01014701-E0016" w:history="1">
              <w:r w:rsidRPr="001025E3">
                <w:rPr>
                  <w:rStyle w:val="Hyperlink"/>
                  <w:color w:val="3366CC"/>
                </w:rPr>
                <w:t> </w:t>
              </w:r>
            </w:hyperlink>
            <w:r w:rsidRPr="001025E3">
              <w:rPr>
                <w:rStyle w:val="Hyperlink"/>
                <w:color w:val="auto"/>
                <w:vertAlign w:val="superscript"/>
              </w:rPr>
              <w:t>9</w:t>
            </w:r>
            <w:r w:rsidRPr="001025E3">
              <w: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C20FBD" w14:textId="77777777" w:rsidR="002623A0" w:rsidRPr="001025E3" w:rsidRDefault="002623A0" w:rsidP="00191791">
            <w:pPr>
              <w:spacing w:before="60" w:after="60"/>
            </w:pPr>
            <w:r w:rsidRPr="001025E3">
              <w:t>2.2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E272C5" w14:textId="77777777" w:rsidR="002623A0" w:rsidRPr="001025E3" w:rsidRDefault="002623A0" w:rsidP="00191791">
            <w:pPr>
              <w:spacing w:before="60" w:after="60"/>
            </w:pPr>
            <w:r w:rsidRPr="001025E3">
              <w:t>2.2</w:t>
            </w:r>
          </w:p>
        </w:tc>
      </w:tr>
      <w:tr w:rsidR="002623A0" w:rsidRPr="001025E3" w14:paraId="4591D3F3"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D06EA5" w14:textId="77777777" w:rsidR="002623A0" w:rsidRPr="001025E3" w:rsidRDefault="002623A0" w:rsidP="00191791">
            <w:pPr>
              <w:spacing w:before="60" w:after="60"/>
            </w:pPr>
            <w:r w:rsidRPr="001025E3">
              <w:t>Ethanol of cereals other than maize (natural gas as process fuel in conventional boiler)</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316C55" w14:textId="77777777" w:rsidR="002623A0" w:rsidRPr="001025E3" w:rsidRDefault="002623A0" w:rsidP="00191791">
            <w:pPr>
              <w:spacing w:before="60" w:after="60"/>
            </w:pPr>
            <w:r w:rsidRPr="001025E3">
              <w:t>2.2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15E227" w14:textId="77777777" w:rsidR="002623A0" w:rsidRPr="001025E3" w:rsidRDefault="002623A0" w:rsidP="00191791">
            <w:pPr>
              <w:spacing w:before="60" w:after="60"/>
            </w:pPr>
            <w:r w:rsidRPr="001025E3">
              <w:t>2.2</w:t>
            </w:r>
          </w:p>
        </w:tc>
      </w:tr>
      <w:tr w:rsidR="002623A0" w:rsidRPr="001025E3" w14:paraId="0549D773"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7CECB2" w14:textId="35FCF9BA" w:rsidR="002623A0" w:rsidRPr="001025E3" w:rsidRDefault="002623A0" w:rsidP="00191791">
            <w:pPr>
              <w:spacing w:before="60" w:after="60"/>
            </w:pPr>
            <w:r w:rsidRPr="001025E3">
              <w:t>Ethanol of cereals other than maize (natural gas as process fuel in CHP plant</w:t>
            </w:r>
            <w:hyperlink r:id="rId145" w:anchor="ntr*3-L_2018328NL.01014701-E0016" w:history="1">
              <w:r w:rsidRPr="001025E3">
                <w:rPr>
                  <w:rStyle w:val="Hyperlink"/>
                  <w:color w:val="3366CC"/>
                </w:rPr>
                <w:t> </w:t>
              </w:r>
            </w:hyperlink>
            <w:r w:rsidRPr="001025E3">
              <w:rPr>
                <w:rStyle w:val="Hyperlink"/>
                <w:color w:val="auto"/>
                <w:vertAlign w:val="superscript"/>
              </w:rPr>
              <w:t>9</w:t>
            </w:r>
            <w:r w:rsidRPr="001025E3">
              <w: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910CDC" w14:textId="77777777" w:rsidR="002623A0" w:rsidRPr="001025E3" w:rsidRDefault="002623A0" w:rsidP="00191791">
            <w:pPr>
              <w:spacing w:before="60" w:after="60"/>
            </w:pPr>
            <w:r w:rsidRPr="001025E3">
              <w:t>2.2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A6FD22" w14:textId="77777777" w:rsidR="002623A0" w:rsidRPr="001025E3" w:rsidRDefault="002623A0" w:rsidP="00191791">
            <w:pPr>
              <w:spacing w:before="60" w:after="60"/>
            </w:pPr>
            <w:r w:rsidRPr="001025E3">
              <w:t>2.2</w:t>
            </w:r>
          </w:p>
        </w:tc>
      </w:tr>
      <w:tr w:rsidR="002623A0" w:rsidRPr="001025E3" w14:paraId="2E4D4F42"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DB0A70" w14:textId="1B7E53D0" w:rsidR="002623A0" w:rsidRPr="001025E3" w:rsidRDefault="002623A0" w:rsidP="00191791">
            <w:pPr>
              <w:spacing w:before="60" w:after="60"/>
            </w:pPr>
            <w:r w:rsidRPr="001025E3">
              <w:t>Ethanol of cereals other than maize (lignite as process fuel in CHP plant</w:t>
            </w:r>
            <w:hyperlink r:id="rId146" w:anchor="ntr*3-L_2018328NL.01014701-E0016" w:history="1">
              <w:r w:rsidRPr="001025E3">
                <w:rPr>
                  <w:rStyle w:val="Hyperlink"/>
                  <w:color w:val="3366CC"/>
                </w:rPr>
                <w:t> </w:t>
              </w:r>
            </w:hyperlink>
            <w:r w:rsidRPr="001025E3">
              <w:rPr>
                <w:rStyle w:val="Hyperlink"/>
                <w:color w:val="auto"/>
                <w:vertAlign w:val="superscript"/>
              </w:rPr>
              <w:t>9</w:t>
            </w:r>
            <w:r w:rsidRPr="001025E3">
              <w: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2C60F5" w14:textId="77777777" w:rsidR="002623A0" w:rsidRPr="001025E3" w:rsidRDefault="002623A0" w:rsidP="00191791">
            <w:pPr>
              <w:spacing w:before="60" w:after="60"/>
            </w:pPr>
            <w:r w:rsidRPr="001025E3">
              <w:t>2.2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909FC0" w14:textId="77777777" w:rsidR="002623A0" w:rsidRPr="001025E3" w:rsidRDefault="002623A0" w:rsidP="00191791">
            <w:pPr>
              <w:spacing w:before="60" w:after="60"/>
            </w:pPr>
            <w:r w:rsidRPr="001025E3">
              <w:t>2.2</w:t>
            </w:r>
          </w:p>
        </w:tc>
      </w:tr>
      <w:tr w:rsidR="002623A0" w:rsidRPr="001025E3" w14:paraId="28737FC7"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E66DE4" w14:textId="73F7A112" w:rsidR="002623A0" w:rsidRPr="001025E3" w:rsidRDefault="002623A0" w:rsidP="00191791">
            <w:pPr>
              <w:spacing w:before="60" w:after="60"/>
            </w:pPr>
            <w:r w:rsidRPr="001025E3">
              <w:t>Ethanol of cereals other than maize (forest residues as process fuel in CHP plant</w:t>
            </w:r>
            <w:hyperlink r:id="rId147" w:anchor="ntr*3-L_2018328NL.01014701-E0016" w:history="1">
              <w:r w:rsidRPr="001025E3">
                <w:rPr>
                  <w:rStyle w:val="Hyperlink"/>
                  <w:color w:val="3366CC"/>
                </w:rPr>
                <w:t> </w:t>
              </w:r>
            </w:hyperlink>
            <w:r w:rsidRPr="001025E3">
              <w:rPr>
                <w:rStyle w:val="Hyperlink"/>
                <w:color w:val="auto"/>
                <w:u w:val="none"/>
                <w:vertAlign w:val="superscript"/>
              </w:rPr>
              <w:t>9</w:t>
            </w:r>
            <w:r w:rsidRPr="001025E3">
              <w: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12B8A4" w14:textId="77777777" w:rsidR="002623A0" w:rsidRPr="001025E3" w:rsidRDefault="002623A0" w:rsidP="00191791">
            <w:pPr>
              <w:spacing w:before="60" w:after="60"/>
            </w:pPr>
            <w:r w:rsidRPr="001025E3">
              <w:t>2.2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424C3D" w14:textId="77777777" w:rsidR="002623A0" w:rsidRPr="001025E3" w:rsidRDefault="002623A0" w:rsidP="00191791">
            <w:pPr>
              <w:spacing w:before="60" w:after="60"/>
            </w:pPr>
            <w:r w:rsidRPr="001025E3">
              <w:t>2.2</w:t>
            </w:r>
          </w:p>
        </w:tc>
      </w:tr>
      <w:tr w:rsidR="002623A0" w:rsidRPr="001025E3" w14:paraId="59C7756B"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F9B0EF" w14:textId="77777777" w:rsidR="002623A0" w:rsidRPr="001025E3" w:rsidRDefault="002623A0" w:rsidP="00191791">
            <w:pPr>
              <w:spacing w:before="60" w:after="60"/>
            </w:pPr>
            <w:r w:rsidRPr="001025E3">
              <w:t>Sugar irritant ethanol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05B125" w14:textId="77777777" w:rsidR="002623A0" w:rsidRPr="001025E3" w:rsidRDefault="002623A0" w:rsidP="00191791">
            <w:pPr>
              <w:spacing w:before="60" w:after="60"/>
            </w:pPr>
            <w:r w:rsidRPr="001025E3">
              <w:t>9.7</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6996B5" w14:textId="77777777" w:rsidR="002623A0" w:rsidRPr="001025E3" w:rsidRDefault="002623A0" w:rsidP="00191791">
            <w:pPr>
              <w:spacing w:before="60" w:after="60"/>
            </w:pPr>
            <w:r w:rsidRPr="001025E3">
              <w:t>9.7</w:t>
            </w:r>
          </w:p>
        </w:tc>
      </w:tr>
      <w:tr w:rsidR="002623A0" w:rsidRPr="001025E3" w14:paraId="3F243BB0"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F077A4" w14:textId="77777777" w:rsidR="002623A0" w:rsidRPr="001025E3" w:rsidRDefault="002623A0" w:rsidP="00191791">
            <w:pPr>
              <w:spacing w:before="60" w:after="60"/>
            </w:pPr>
            <w:r w:rsidRPr="001025E3">
              <w:t>The part of renewable sources of ETBE</w:t>
            </w:r>
          </w:p>
        </w:tc>
        <w:tc>
          <w:tcPr>
            <w:tcW w:w="4620"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2AAC63" w14:textId="77777777" w:rsidR="002623A0" w:rsidRPr="001025E3" w:rsidRDefault="002623A0" w:rsidP="00191791">
            <w:pPr>
              <w:spacing w:before="60" w:after="60"/>
            </w:pPr>
            <w:r w:rsidRPr="001025E3">
              <w:t>Equal to the chain used for ethanol production</w:t>
            </w:r>
          </w:p>
        </w:tc>
      </w:tr>
      <w:tr w:rsidR="002623A0" w:rsidRPr="001025E3" w14:paraId="521771AF"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12B417" w14:textId="77777777" w:rsidR="002623A0" w:rsidRPr="001025E3" w:rsidRDefault="002623A0" w:rsidP="00191791">
            <w:pPr>
              <w:spacing w:before="60" w:after="60"/>
            </w:pPr>
            <w:r w:rsidRPr="001025E3">
              <w:t>The part of renewable sources of TAEE</w:t>
            </w:r>
          </w:p>
        </w:tc>
        <w:tc>
          <w:tcPr>
            <w:tcW w:w="4620"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93B870" w14:textId="77777777" w:rsidR="002623A0" w:rsidRPr="001025E3" w:rsidRDefault="002623A0" w:rsidP="00191791">
            <w:pPr>
              <w:spacing w:before="60" w:after="60"/>
            </w:pPr>
            <w:r w:rsidRPr="001025E3">
              <w:t>Equal to the chain used for ethanol production</w:t>
            </w:r>
          </w:p>
        </w:tc>
      </w:tr>
      <w:tr w:rsidR="002623A0" w:rsidRPr="001025E3" w14:paraId="4608625F"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712DF9" w14:textId="77777777" w:rsidR="002623A0" w:rsidRPr="001025E3" w:rsidRDefault="002623A0" w:rsidP="00191791">
            <w:pPr>
              <w:spacing w:before="60" w:after="60"/>
            </w:pPr>
            <w:r w:rsidRPr="001025E3">
              <w:t>Oilseed rape biodiesel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FD9CC5" w14:textId="77777777" w:rsidR="002623A0" w:rsidRPr="001025E3" w:rsidRDefault="002623A0" w:rsidP="00191791">
            <w:pPr>
              <w:spacing w:before="60" w:after="60"/>
            </w:pPr>
            <w:r w:rsidRPr="001025E3">
              <w:t>1.8</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742050" w14:textId="77777777" w:rsidR="002623A0" w:rsidRPr="001025E3" w:rsidRDefault="002623A0" w:rsidP="00191791">
            <w:pPr>
              <w:spacing w:before="60" w:after="60"/>
            </w:pPr>
            <w:r w:rsidRPr="001025E3">
              <w:t>1.8</w:t>
            </w:r>
          </w:p>
        </w:tc>
      </w:tr>
      <w:tr w:rsidR="002623A0" w:rsidRPr="001025E3" w14:paraId="154DCF30"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B2B106" w14:textId="77777777" w:rsidR="002623A0" w:rsidRPr="001025E3" w:rsidRDefault="002623A0" w:rsidP="00191791">
            <w:pPr>
              <w:spacing w:before="60" w:after="60"/>
            </w:pPr>
            <w:r w:rsidRPr="001025E3">
              <w:t>Sunflower biodiesel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3E1D34" w14:textId="77777777" w:rsidR="002623A0" w:rsidRPr="001025E3" w:rsidRDefault="002623A0" w:rsidP="00191791">
            <w:pPr>
              <w:spacing w:before="60" w:after="60"/>
            </w:pPr>
            <w:r w:rsidRPr="001025E3">
              <w:t>2.1</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F32E8E" w14:textId="77777777" w:rsidR="002623A0" w:rsidRPr="001025E3" w:rsidRDefault="002623A0" w:rsidP="00191791">
            <w:pPr>
              <w:spacing w:before="60" w:after="60"/>
            </w:pPr>
            <w:r w:rsidRPr="001025E3">
              <w:t>2.1</w:t>
            </w:r>
          </w:p>
        </w:tc>
      </w:tr>
      <w:tr w:rsidR="002623A0" w:rsidRPr="001025E3" w14:paraId="59917F19"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12107E" w14:textId="77777777" w:rsidR="002623A0" w:rsidRPr="001025E3" w:rsidRDefault="002623A0" w:rsidP="00191791">
            <w:pPr>
              <w:spacing w:before="60" w:after="60"/>
            </w:pPr>
            <w:r w:rsidRPr="001025E3">
              <w:t>Soybean biodiesel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0FAA7D" w14:textId="77777777" w:rsidR="002623A0" w:rsidRPr="001025E3" w:rsidRDefault="002623A0" w:rsidP="00191791">
            <w:pPr>
              <w:spacing w:before="60" w:after="60"/>
            </w:pPr>
            <w:r w:rsidRPr="001025E3">
              <w:t>8.9</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0C226D" w14:textId="77777777" w:rsidR="002623A0" w:rsidRPr="001025E3" w:rsidRDefault="002623A0" w:rsidP="00191791">
            <w:pPr>
              <w:spacing w:before="60" w:after="60"/>
            </w:pPr>
            <w:r w:rsidRPr="001025E3">
              <w:t>8.9</w:t>
            </w:r>
          </w:p>
        </w:tc>
      </w:tr>
      <w:tr w:rsidR="002623A0" w:rsidRPr="001025E3" w14:paraId="1A59693D"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C5BCAC" w14:textId="77777777" w:rsidR="002623A0" w:rsidRPr="001025E3" w:rsidRDefault="002623A0" w:rsidP="00191791">
            <w:pPr>
              <w:spacing w:before="60" w:after="60"/>
            </w:pPr>
            <w:r w:rsidRPr="001025E3">
              <w:t>Palm oil biodiesel (open effluent pond)</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E3DD1C" w14:textId="77777777" w:rsidR="002623A0" w:rsidRPr="001025E3" w:rsidRDefault="002623A0" w:rsidP="00191791">
            <w:pPr>
              <w:spacing w:before="60" w:after="60"/>
            </w:pPr>
            <w:r w:rsidRPr="001025E3">
              <w:t>6.9</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A67813" w14:textId="77777777" w:rsidR="002623A0" w:rsidRPr="001025E3" w:rsidRDefault="002623A0" w:rsidP="00191791">
            <w:pPr>
              <w:spacing w:before="60" w:after="60"/>
            </w:pPr>
            <w:r w:rsidRPr="001025E3">
              <w:t>6.9</w:t>
            </w:r>
          </w:p>
        </w:tc>
      </w:tr>
      <w:tr w:rsidR="002623A0" w:rsidRPr="001025E3" w14:paraId="27618D25"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271835" w14:textId="77777777" w:rsidR="002623A0" w:rsidRPr="001025E3" w:rsidRDefault="002623A0" w:rsidP="00191791">
            <w:pPr>
              <w:spacing w:before="60" w:after="60"/>
            </w:pPr>
            <w:r w:rsidRPr="001025E3">
              <w:t>Palm oil biodiesel (process with methane capture at oil plant)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D89B4C" w14:textId="77777777" w:rsidR="002623A0" w:rsidRPr="001025E3" w:rsidRDefault="002623A0" w:rsidP="00191791">
            <w:pPr>
              <w:spacing w:before="60" w:after="60"/>
            </w:pPr>
            <w:r w:rsidRPr="001025E3">
              <w:t>6.9</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CA77C5" w14:textId="77777777" w:rsidR="002623A0" w:rsidRPr="001025E3" w:rsidRDefault="002623A0" w:rsidP="00191791">
            <w:pPr>
              <w:spacing w:before="60" w:after="60"/>
            </w:pPr>
            <w:r w:rsidRPr="001025E3">
              <w:t>6.9</w:t>
            </w:r>
          </w:p>
        </w:tc>
      </w:tr>
      <w:tr w:rsidR="002623A0" w:rsidRPr="001025E3" w14:paraId="37EE4D4B"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709058" w14:textId="77777777" w:rsidR="002623A0" w:rsidRPr="001025E3" w:rsidRDefault="002623A0" w:rsidP="00191791">
            <w:pPr>
              <w:spacing w:before="60" w:after="60"/>
            </w:pPr>
            <w:r w:rsidRPr="001025E3">
              <w:t>Biodiesel from finished baking and frying oil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5E59E2" w14:textId="77777777" w:rsidR="002623A0" w:rsidRPr="001025E3" w:rsidRDefault="002623A0" w:rsidP="00191791">
            <w:pPr>
              <w:spacing w:before="60" w:after="60"/>
            </w:pPr>
            <w:r w:rsidRPr="001025E3">
              <w:t>1.9</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AB0BBE" w14:textId="77777777" w:rsidR="002623A0" w:rsidRPr="001025E3" w:rsidRDefault="002623A0" w:rsidP="00191791">
            <w:pPr>
              <w:spacing w:before="60" w:after="60"/>
            </w:pPr>
            <w:r w:rsidRPr="001025E3">
              <w:t>1.9</w:t>
            </w:r>
          </w:p>
        </w:tc>
      </w:tr>
      <w:tr w:rsidR="002623A0" w:rsidRPr="001025E3" w14:paraId="7AA1BD9D"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1804D8" w14:textId="1D52EF88" w:rsidR="002623A0" w:rsidRPr="001025E3" w:rsidRDefault="002623A0" w:rsidP="00191791">
            <w:pPr>
              <w:spacing w:before="60" w:after="60"/>
            </w:pPr>
            <w:r w:rsidRPr="001025E3">
              <w:t>Animal fat biodiesel</w:t>
            </w:r>
            <w:hyperlink r:id="rId148" w:anchor="ntr*4-L_2018328NL.01014701-E0017" w:history="1">
              <w:r w:rsidRPr="001025E3">
                <w:rPr>
                  <w:rStyle w:val="Hyperlink"/>
                  <w:color w:val="3366CC"/>
                </w:rPr>
                <w:t> </w:t>
              </w:r>
            </w:hyperlink>
            <w:r w:rsidRPr="001025E3">
              <w:rPr>
                <w:rStyle w:val="Hyperlink"/>
                <w:color w:val="auto"/>
                <w:u w:val="none"/>
                <w:vertAlign w:val="superscript"/>
              </w:rPr>
              <w:t>8</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7EC110" w14:textId="77777777" w:rsidR="002623A0" w:rsidRPr="001025E3" w:rsidRDefault="002623A0" w:rsidP="00191791">
            <w:pPr>
              <w:spacing w:before="60" w:after="60"/>
            </w:pPr>
            <w:r w:rsidRPr="001025E3">
              <w:t>1.7</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C1608D" w14:textId="77777777" w:rsidR="002623A0" w:rsidRPr="001025E3" w:rsidRDefault="002623A0" w:rsidP="00191791">
            <w:pPr>
              <w:spacing w:before="60" w:after="60"/>
            </w:pPr>
            <w:r w:rsidRPr="001025E3">
              <w:t>1.7</w:t>
            </w:r>
          </w:p>
        </w:tc>
      </w:tr>
      <w:tr w:rsidR="002623A0" w:rsidRPr="001025E3" w14:paraId="08F760A4"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F41950" w14:textId="77777777" w:rsidR="002623A0" w:rsidRPr="001025E3" w:rsidRDefault="002623A0" w:rsidP="00191791">
            <w:pPr>
              <w:spacing w:before="60" w:after="60"/>
            </w:pPr>
            <w:r w:rsidRPr="001025E3">
              <w:lastRenderedPageBreak/>
              <w:t>Hydrotreated vegetable oil from rape seed</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7BCD7C" w14:textId="77777777" w:rsidR="002623A0" w:rsidRPr="001025E3" w:rsidRDefault="002623A0" w:rsidP="00191791">
            <w:pPr>
              <w:spacing w:before="60" w:after="60"/>
            </w:pPr>
            <w:r w:rsidRPr="001025E3">
              <w:t>1.7</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86C318" w14:textId="77777777" w:rsidR="002623A0" w:rsidRPr="001025E3" w:rsidRDefault="002623A0" w:rsidP="00191791">
            <w:pPr>
              <w:spacing w:before="60" w:after="60"/>
            </w:pPr>
            <w:r w:rsidRPr="001025E3">
              <w:t>1.7</w:t>
            </w:r>
          </w:p>
        </w:tc>
      </w:tr>
      <w:tr w:rsidR="002623A0" w:rsidRPr="001025E3" w14:paraId="4EFF534C"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431CDE" w14:textId="77777777" w:rsidR="002623A0" w:rsidRPr="001025E3" w:rsidRDefault="002623A0" w:rsidP="00191791">
            <w:pPr>
              <w:spacing w:before="60" w:after="60"/>
            </w:pPr>
            <w:r w:rsidRPr="001025E3">
              <w:t>Hydrotreated vegetable oil from sunflowers</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B72759" w14:textId="77777777" w:rsidR="002623A0" w:rsidRPr="001025E3" w:rsidRDefault="002623A0" w:rsidP="00191791">
            <w:pPr>
              <w:spacing w:before="60" w:after="60"/>
            </w:pPr>
            <w:r w:rsidRPr="001025E3">
              <w:t>2.0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6D4BBC" w14:textId="77777777" w:rsidR="002623A0" w:rsidRPr="001025E3" w:rsidRDefault="002623A0" w:rsidP="00191791">
            <w:pPr>
              <w:spacing w:before="60" w:after="60"/>
            </w:pPr>
            <w:r w:rsidRPr="001025E3">
              <w:t>2.0</w:t>
            </w:r>
          </w:p>
        </w:tc>
      </w:tr>
      <w:tr w:rsidR="002623A0" w:rsidRPr="001025E3" w14:paraId="362BD604"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2B68F2" w14:textId="77777777" w:rsidR="002623A0" w:rsidRPr="001025E3" w:rsidRDefault="002623A0" w:rsidP="00191791">
            <w:pPr>
              <w:spacing w:before="60" w:after="60"/>
            </w:pPr>
            <w:r w:rsidRPr="001025E3">
              <w:t>Hydrotreated vegetable oil from soya beans</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65D9B2" w14:textId="77777777" w:rsidR="002623A0" w:rsidRPr="001025E3" w:rsidRDefault="002623A0" w:rsidP="00191791">
            <w:pPr>
              <w:spacing w:before="60" w:after="60"/>
            </w:pPr>
            <w:r w:rsidRPr="001025E3">
              <w:t>9.2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5D239B" w14:textId="77777777" w:rsidR="002623A0" w:rsidRPr="001025E3" w:rsidRDefault="002623A0" w:rsidP="00191791">
            <w:pPr>
              <w:spacing w:before="60" w:after="60"/>
            </w:pPr>
            <w:r w:rsidRPr="001025E3">
              <w:t>9.2</w:t>
            </w:r>
          </w:p>
        </w:tc>
      </w:tr>
      <w:tr w:rsidR="002623A0" w:rsidRPr="001025E3" w14:paraId="3AE7963B"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BE1E1C" w14:textId="77777777" w:rsidR="002623A0" w:rsidRPr="001025E3" w:rsidRDefault="002623A0" w:rsidP="00191791">
            <w:pPr>
              <w:spacing w:before="60" w:after="60"/>
            </w:pPr>
            <w:r w:rsidRPr="001025E3">
              <w:t>Hydrotreated vegetable oil from palm oil (open effluent pond)</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95FD06" w14:textId="77777777" w:rsidR="002623A0" w:rsidRPr="001025E3" w:rsidRDefault="002623A0" w:rsidP="00191791">
            <w:pPr>
              <w:spacing w:before="60" w:after="60"/>
            </w:pPr>
            <w:r w:rsidRPr="001025E3">
              <w:t>7.0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18BBC0" w14:textId="77777777" w:rsidR="002623A0" w:rsidRPr="001025E3" w:rsidRDefault="002623A0" w:rsidP="00191791">
            <w:pPr>
              <w:spacing w:before="60" w:after="60"/>
            </w:pPr>
            <w:r w:rsidRPr="001025E3">
              <w:t>7.0</w:t>
            </w:r>
          </w:p>
        </w:tc>
      </w:tr>
      <w:tr w:rsidR="002623A0" w:rsidRPr="001025E3" w14:paraId="4C34489D"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7B3B56" w14:textId="77777777" w:rsidR="002623A0" w:rsidRPr="001025E3" w:rsidRDefault="002623A0" w:rsidP="00191791">
            <w:pPr>
              <w:spacing w:before="60" w:after="60"/>
            </w:pPr>
            <w:r w:rsidRPr="001025E3">
              <w:t>Hydrotreated vegetable oil from palm oil (process with methane capture at oil plant)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A02D48" w14:textId="77777777" w:rsidR="002623A0" w:rsidRPr="001025E3" w:rsidRDefault="002623A0" w:rsidP="00191791">
            <w:pPr>
              <w:spacing w:before="60" w:after="60"/>
            </w:pPr>
            <w:r w:rsidRPr="001025E3">
              <w:t>7.0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F5F13B" w14:textId="77777777" w:rsidR="002623A0" w:rsidRPr="001025E3" w:rsidRDefault="002623A0" w:rsidP="00191791">
            <w:pPr>
              <w:spacing w:before="60" w:after="60"/>
            </w:pPr>
            <w:r w:rsidRPr="001025E3">
              <w:t>7.0</w:t>
            </w:r>
          </w:p>
        </w:tc>
      </w:tr>
      <w:tr w:rsidR="002623A0" w:rsidRPr="001025E3" w14:paraId="6A7D68C5"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D28342" w14:textId="77777777" w:rsidR="002623A0" w:rsidRPr="001025E3" w:rsidRDefault="002623A0" w:rsidP="00191791">
            <w:pPr>
              <w:spacing w:before="60" w:after="60"/>
            </w:pPr>
            <w:r w:rsidRPr="001025E3">
              <w:t>Hydrotreated oil from used cooking and frying oil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0234C0" w14:textId="77777777" w:rsidR="002623A0" w:rsidRPr="001025E3" w:rsidRDefault="002623A0" w:rsidP="00191791">
            <w:pPr>
              <w:spacing w:before="60" w:after="60"/>
            </w:pPr>
            <w:r w:rsidRPr="001025E3">
              <w:t>1.7</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AE5EF4" w14:textId="77777777" w:rsidR="002623A0" w:rsidRPr="001025E3" w:rsidRDefault="002623A0" w:rsidP="00191791">
            <w:pPr>
              <w:spacing w:before="60" w:after="60"/>
            </w:pPr>
            <w:r w:rsidRPr="001025E3">
              <w:t>1.7</w:t>
            </w:r>
          </w:p>
        </w:tc>
      </w:tr>
      <w:tr w:rsidR="002623A0" w:rsidRPr="001025E3" w14:paraId="2C9B1B11"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292BE4" w14:textId="4237D581" w:rsidR="002623A0" w:rsidRPr="001025E3" w:rsidRDefault="002623A0" w:rsidP="00191791">
            <w:pPr>
              <w:spacing w:before="60" w:after="60"/>
            </w:pPr>
            <w:r w:rsidRPr="001025E3">
              <w:t>Hydrotreated animal fat oil</w:t>
            </w:r>
            <w:hyperlink r:id="rId149" w:anchor="ntr*4-L_2018328NL.01014701-E0017" w:history="1">
              <w:r w:rsidRPr="001025E3">
                <w:rPr>
                  <w:rStyle w:val="Hyperlink"/>
                  <w:color w:val="3366CC"/>
                </w:rPr>
                <w:t> </w:t>
              </w:r>
            </w:hyperlink>
            <w:r w:rsidRPr="001025E3">
              <w:rPr>
                <w:rStyle w:val="Hyperlink"/>
                <w:color w:val="auto"/>
                <w:u w:val="none"/>
                <w:vertAlign w:val="superscript"/>
              </w:rPr>
              <w:t>8</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85AEAF" w14:textId="77777777" w:rsidR="002623A0" w:rsidRPr="001025E3" w:rsidRDefault="002623A0" w:rsidP="00191791">
            <w:pPr>
              <w:spacing w:before="60" w:after="60"/>
            </w:pPr>
            <w:r w:rsidRPr="001025E3">
              <w:t>1.5</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8B35C8" w14:textId="77777777" w:rsidR="002623A0" w:rsidRPr="001025E3" w:rsidRDefault="002623A0" w:rsidP="00191791">
            <w:pPr>
              <w:spacing w:before="60" w:after="60"/>
            </w:pPr>
            <w:r w:rsidRPr="001025E3">
              <w:t>1.5</w:t>
            </w:r>
          </w:p>
        </w:tc>
      </w:tr>
      <w:tr w:rsidR="002623A0" w:rsidRPr="001025E3" w14:paraId="249C4AA7"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6A13BF" w14:textId="77777777" w:rsidR="002623A0" w:rsidRPr="001025E3" w:rsidRDefault="002623A0" w:rsidP="00191791">
            <w:pPr>
              <w:spacing w:before="60" w:after="60"/>
            </w:pPr>
            <w:r w:rsidRPr="001025E3">
              <w:t>Pure vegetable oil from rape seed</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84658B" w14:textId="77777777" w:rsidR="002623A0" w:rsidRPr="001025E3" w:rsidRDefault="002623A0" w:rsidP="00191791">
            <w:pPr>
              <w:spacing w:before="60" w:after="60"/>
            </w:pPr>
            <w:r w:rsidRPr="001025E3">
              <w:t>1.4</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387990" w14:textId="77777777" w:rsidR="002623A0" w:rsidRPr="001025E3" w:rsidRDefault="002623A0" w:rsidP="00191791">
            <w:pPr>
              <w:spacing w:before="60" w:after="60"/>
            </w:pPr>
            <w:r w:rsidRPr="001025E3">
              <w:t>1.4</w:t>
            </w:r>
          </w:p>
        </w:tc>
      </w:tr>
      <w:tr w:rsidR="002623A0" w:rsidRPr="001025E3" w14:paraId="18D2D8F4"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E8AB22" w14:textId="77777777" w:rsidR="002623A0" w:rsidRPr="001025E3" w:rsidRDefault="002623A0" w:rsidP="00191791">
            <w:pPr>
              <w:spacing w:before="60" w:after="60"/>
            </w:pPr>
            <w:r w:rsidRPr="001025E3">
              <w:t>Pure vegetable oil from sunflowers</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F9EF3F" w14:textId="77777777" w:rsidR="002623A0" w:rsidRPr="001025E3" w:rsidRDefault="002623A0" w:rsidP="00191791">
            <w:pPr>
              <w:spacing w:before="60" w:after="60"/>
            </w:pPr>
            <w:r w:rsidRPr="001025E3">
              <w:t>1.7</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5C310F" w14:textId="77777777" w:rsidR="002623A0" w:rsidRPr="001025E3" w:rsidRDefault="002623A0" w:rsidP="00191791">
            <w:pPr>
              <w:spacing w:before="60" w:after="60"/>
            </w:pPr>
            <w:r w:rsidRPr="001025E3">
              <w:t>1.7</w:t>
            </w:r>
          </w:p>
        </w:tc>
      </w:tr>
      <w:tr w:rsidR="002623A0" w:rsidRPr="001025E3" w14:paraId="0197374E"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D9CD93" w14:textId="77777777" w:rsidR="002623A0" w:rsidRPr="001025E3" w:rsidRDefault="002623A0" w:rsidP="00191791">
            <w:pPr>
              <w:spacing w:before="60" w:after="60"/>
            </w:pPr>
            <w:r w:rsidRPr="001025E3">
              <w:t>Pure vegetable oil from soybeans</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B05E71" w14:textId="77777777" w:rsidR="002623A0" w:rsidRPr="001025E3" w:rsidRDefault="002623A0" w:rsidP="00191791">
            <w:pPr>
              <w:spacing w:before="60" w:after="60"/>
            </w:pPr>
            <w:r w:rsidRPr="001025E3">
              <w:t>8.8</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23C708" w14:textId="77777777" w:rsidR="002623A0" w:rsidRPr="001025E3" w:rsidRDefault="002623A0" w:rsidP="00191791">
            <w:pPr>
              <w:spacing w:before="60" w:after="60"/>
            </w:pPr>
            <w:r w:rsidRPr="001025E3">
              <w:t>8.8</w:t>
            </w:r>
          </w:p>
        </w:tc>
      </w:tr>
      <w:tr w:rsidR="002623A0" w:rsidRPr="001025E3" w14:paraId="5C3DC01E"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31640F" w14:textId="77777777" w:rsidR="002623A0" w:rsidRPr="001025E3" w:rsidRDefault="002623A0" w:rsidP="00191791">
            <w:pPr>
              <w:spacing w:before="60" w:after="60"/>
            </w:pPr>
            <w:r w:rsidRPr="001025E3">
              <w:t>Pure vegetable oil from palm oil (open effluent pond)</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D85A2E" w14:textId="77777777" w:rsidR="002623A0" w:rsidRPr="001025E3" w:rsidRDefault="002623A0" w:rsidP="00191791">
            <w:pPr>
              <w:spacing w:before="60" w:after="60"/>
            </w:pPr>
            <w:r w:rsidRPr="001025E3">
              <w:t>6.7</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088E09" w14:textId="77777777" w:rsidR="002623A0" w:rsidRPr="001025E3" w:rsidRDefault="002623A0" w:rsidP="00191791">
            <w:pPr>
              <w:spacing w:before="60" w:after="60"/>
            </w:pPr>
            <w:r w:rsidRPr="001025E3">
              <w:t>6.7</w:t>
            </w:r>
          </w:p>
        </w:tc>
      </w:tr>
      <w:tr w:rsidR="002623A0" w:rsidRPr="001025E3" w14:paraId="00CACE48"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00185D" w14:textId="77777777" w:rsidR="002623A0" w:rsidRPr="001025E3" w:rsidRDefault="002623A0" w:rsidP="00191791">
            <w:pPr>
              <w:spacing w:before="60" w:after="60"/>
            </w:pPr>
            <w:r w:rsidRPr="001025E3">
              <w:t>Pure vegetable oil from palm oil (process with methane capture at oil plant)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B37CFB" w14:textId="77777777" w:rsidR="002623A0" w:rsidRPr="001025E3" w:rsidRDefault="002623A0" w:rsidP="00191791">
            <w:pPr>
              <w:spacing w:before="60" w:after="60"/>
            </w:pPr>
            <w:r w:rsidRPr="001025E3">
              <w:t>6.7</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CE70D0" w14:textId="77777777" w:rsidR="002623A0" w:rsidRPr="001025E3" w:rsidRDefault="002623A0" w:rsidP="00191791">
            <w:pPr>
              <w:spacing w:before="60" w:after="60"/>
            </w:pPr>
            <w:r w:rsidRPr="001025E3">
              <w:t>6.7</w:t>
            </w:r>
          </w:p>
        </w:tc>
      </w:tr>
      <w:tr w:rsidR="002623A0" w:rsidRPr="001025E3" w14:paraId="7ACD23A7"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58573A" w14:textId="77777777" w:rsidR="002623A0" w:rsidRPr="001025E3" w:rsidRDefault="002623A0" w:rsidP="00191791">
            <w:pPr>
              <w:spacing w:before="60" w:after="60"/>
            </w:pPr>
            <w:r w:rsidRPr="001025E3">
              <w:t>Pure oil from finished baking and frying oil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173950" w14:textId="77777777" w:rsidR="002623A0" w:rsidRPr="001025E3" w:rsidRDefault="002623A0" w:rsidP="00191791">
            <w:pPr>
              <w:spacing w:before="60" w:after="60"/>
            </w:pPr>
            <w:r w:rsidRPr="001025E3">
              <w:t>1.4</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FEB75C" w14:textId="77777777" w:rsidR="002623A0" w:rsidRPr="001025E3" w:rsidRDefault="002623A0" w:rsidP="00191791">
            <w:pPr>
              <w:spacing w:before="60" w:after="60"/>
            </w:pPr>
            <w:r w:rsidRPr="001025E3">
              <w:t>1.4</w:t>
            </w:r>
          </w:p>
        </w:tc>
      </w:tr>
    </w:tbl>
    <w:p w14:paraId="660E2240" w14:textId="2ADDB8B4" w:rsidR="002623A0" w:rsidRPr="001025E3" w:rsidRDefault="002623A0" w:rsidP="0042024E">
      <w:pPr>
        <w:tabs>
          <w:tab w:val="left" w:pos="2835"/>
        </w:tabs>
        <w:rPr>
          <w:lang w:val="nl-NL"/>
        </w:rPr>
      </w:pPr>
    </w:p>
    <w:p w14:paraId="17038EC2" w14:textId="275F9EC7" w:rsidR="002623A0" w:rsidRPr="001025E3" w:rsidRDefault="002623A0" w:rsidP="0042024E">
      <w:pPr>
        <w:tabs>
          <w:tab w:val="left" w:pos="2835"/>
        </w:tabs>
      </w:pPr>
      <w:r w:rsidRPr="001025E3">
        <w:t>Disaggregated standard values for</w:t>
      </w:r>
      <w:bookmarkStart w:id="8" w:name="_Hlk62488838"/>
      <w:r w:rsidRPr="001025E3">
        <w:t xml:space="preserve"> transport and distribution of only the final fuel</w:t>
      </w:r>
      <w:bookmarkEnd w:id="8"/>
      <w:r w:rsidRPr="001025E3">
        <w:t xml:space="preserve">. These are already included in the table “Emissions from Transport and Distribution </w:t>
      </w:r>
      <w:proofErr w:type="spellStart"/>
      <w:r w:rsidRPr="001025E3">
        <w:t>e</w:t>
      </w:r>
      <w:r w:rsidRPr="001025E3">
        <w:rPr>
          <w:vertAlign w:val="subscript"/>
        </w:rPr>
        <w:t>td</w:t>
      </w:r>
      <w:proofErr w:type="spellEnd"/>
      <w:r w:rsidRPr="001025E3">
        <w:t>”, as set out in the Part C of this these Annexes, but the following values are useful if a market operator wishes to indicate only the actual transport emissions for the transport of crops or oil.</w:t>
      </w:r>
    </w:p>
    <w:p w14:paraId="1A5B0685" w14:textId="3115E812" w:rsidR="002623A0" w:rsidRPr="001025E3" w:rsidRDefault="002623A0" w:rsidP="0042024E">
      <w:pPr>
        <w:tabs>
          <w:tab w:val="left" w:pos="2835"/>
        </w:tabs>
        <w:rPr>
          <w:lang w:val="nl-BE" w:eastAsia="nl-B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418"/>
        <w:gridCol w:w="1963"/>
        <w:gridCol w:w="1963"/>
      </w:tblGrid>
      <w:tr w:rsidR="002623A0" w:rsidRPr="001025E3" w14:paraId="0125485F"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CAD471" w14:textId="77777777" w:rsidR="002623A0" w:rsidRPr="001025E3" w:rsidRDefault="002623A0" w:rsidP="00191791">
            <w:pPr>
              <w:spacing w:before="60" w:after="60"/>
              <w:ind w:right="195"/>
              <w:jc w:val="center"/>
              <w:rPr>
                <w:b/>
                <w:bCs/>
              </w:rPr>
            </w:pPr>
            <w:r w:rsidRPr="001025E3">
              <w:rPr>
                <w:b/>
              </w:rPr>
              <w:t>Chain for the production of biofuels and liquid biomass</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44C64B" w14:textId="77777777" w:rsidR="002623A0" w:rsidRPr="001025E3" w:rsidRDefault="002623A0" w:rsidP="00191791">
            <w:pPr>
              <w:spacing w:before="60" w:after="60"/>
              <w:ind w:right="195"/>
              <w:jc w:val="center"/>
              <w:rPr>
                <w:b/>
                <w:bCs/>
              </w:rPr>
            </w:pPr>
            <w:r w:rsidRPr="001025E3">
              <w:rPr>
                <w:b/>
              </w:rPr>
              <w:t>Greenhouse gas emissions – typical value</w:t>
            </w:r>
          </w:p>
          <w:p w14:paraId="607823E1" w14:textId="77777777" w:rsidR="002623A0" w:rsidRPr="001025E3" w:rsidRDefault="002623A0" w:rsidP="00191791">
            <w:pPr>
              <w:spacing w:before="60" w:after="60"/>
              <w:ind w:right="195"/>
              <w:jc w:val="center"/>
              <w:rPr>
                <w:b/>
                <w:bCs/>
              </w:rPr>
            </w:pPr>
            <w:r w:rsidRPr="001025E3">
              <w:rPr>
                <w:b/>
              </w:rPr>
              <w:lastRenderedPageBreak/>
              <w:t>(g CO</w:t>
            </w:r>
            <w:r w:rsidRPr="001025E3">
              <w:rPr>
                <w:b/>
                <w:vertAlign w:val="subscript"/>
              </w:rPr>
              <w:t>2</w:t>
            </w:r>
            <w:r w:rsidRPr="001025E3">
              <w:rPr>
                <w:b/>
              </w:rPr>
              <w:t>eq/MJ)</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055982" w14:textId="77777777" w:rsidR="002623A0" w:rsidRPr="001025E3" w:rsidRDefault="002623A0" w:rsidP="00191791">
            <w:pPr>
              <w:spacing w:before="60" w:after="60"/>
              <w:ind w:right="195"/>
              <w:jc w:val="center"/>
              <w:rPr>
                <w:b/>
                <w:bCs/>
              </w:rPr>
            </w:pPr>
            <w:r w:rsidRPr="001025E3">
              <w:rPr>
                <w:b/>
              </w:rPr>
              <w:lastRenderedPageBreak/>
              <w:t xml:space="preserve">Greenhouse gas emission </w:t>
            </w:r>
            <w:r w:rsidRPr="001025E3">
              <w:rPr>
                <w:b/>
              </w:rPr>
              <w:lastRenderedPageBreak/>
              <w:t>reductions – default value</w:t>
            </w:r>
          </w:p>
          <w:p w14:paraId="7447CA35" w14:textId="77777777" w:rsidR="002623A0" w:rsidRPr="001025E3" w:rsidRDefault="002623A0" w:rsidP="00191791">
            <w:pPr>
              <w:spacing w:before="60" w:after="60"/>
              <w:ind w:right="195"/>
              <w:jc w:val="center"/>
              <w:rPr>
                <w:b/>
                <w:bCs/>
              </w:rPr>
            </w:pPr>
            <w:r w:rsidRPr="001025E3">
              <w:rPr>
                <w:b/>
              </w:rPr>
              <w:t>(g CO</w:t>
            </w:r>
            <w:r w:rsidRPr="001025E3">
              <w:rPr>
                <w:b/>
                <w:vertAlign w:val="subscript"/>
              </w:rPr>
              <w:t>2</w:t>
            </w:r>
            <w:r w:rsidRPr="001025E3">
              <w:rPr>
                <w:b/>
              </w:rPr>
              <w:t>eq/MJ)</w:t>
            </w:r>
          </w:p>
        </w:tc>
      </w:tr>
      <w:tr w:rsidR="002623A0" w:rsidRPr="001025E3" w14:paraId="658A8DF5"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561465" w14:textId="77777777" w:rsidR="002623A0" w:rsidRPr="001025E3" w:rsidRDefault="002623A0" w:rsidP="00191791">
            <w:pPr>
              <w:spacing w:before="60" w:after="60"/>
            </w:pPr>
            <w:r w:rsidRPr="001025E3">
              <w:lastRenderedPageBreak/>
              <w:t>Sugar flow ethanol (no biogas from rinsing, natural gas as process fuel in conventional boiler)</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591CCB" w14:textId="77777777" w:rsidR="002623A0" w:rsidRPr="001025E3" w:rsidRDefault="002623A0" w:rsidP="00191791">
            <w:pPr>
              <w:spacing w:before="60" w:after="60"/>
            </w:pPr>
            <w:r w:rsidRPr="001025E3">
              <w:t>1.6</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B25C44" w14:textId="77777777" w:rsidR="002623A0" w:rsidRPr="001025E3" w:rsidRDefault="002623A0" w:rsidP="00191791">
            <w:pPr>
              <w:spacing w:before="60" w:after="60"/>
            </w:pPr>
            <w:r w:rsidRPr="001025E3">
              <w:t>1.6</w:t>
            </w:r>
          </w:p>
        </w:tc>
      </w:tr>
      <w:tr w:rsidR="002623A0" w:rsidRPr="001025E3" w14:paraId="30A1C1E4"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74CBB8" w14:textId="77777777" w:rsidR="002623A0" w:rsidRPr="001025E3" w:rsidRDefault="002623A0" w:rsidP="00191791">
            <w:pPr>
              <w:spacing w:before="60" w:after="60"/>
            </w:pPr>
            <w:r w:rsidRPr="001025E3">
              <w:t>Sugar flow ethanol (with biogas from rinsing, natural gas as process fuel in conventional boiler)</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B811E9" w14:textId="77777777" w:rsidR="002623A0" w:rsidRPr="001025E3" w:rsidRDefault="002623A0" w:rsidP="00191791">
            <w:pPr>
              <w:spacing w:before="60" w:after="60"/>
            </w:pPr>
            <w:r w:rsidRPr="001025E3">
              <w:t>1.6</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93D6BC" w14:textId="77777777" w:rsidR="002623A0" w:rsidRPr="001025E3" w:rsidRDefault="002623A0" w:rsidP="00191791">
            <w:pPr>
              <w:spacing w:before="60" w:after="60"/>
            </w:pPr>
            <w:r w:rsidRPr="001025E3">
              <w:t>1.6</w:t>
            </w:r>
          </w:p>
        </w:tc>
      </w:tr>
      <w:tr w:rsidR="002623A0" w:rsidRPr="001025E3" w14:paraId="01564735"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980844" w14:textId="1075A729" w:rsidR="002623A0" w:rsidRPr="001025E3" w:rsidRDefault="002623A0" w:rsidP="00191791">
            <w:pPr>
              <w:spacing w:before="60" w:after="60"/>
            </w:pPr>
            <w:r w:rsidRPr="001025E3">
              <w:t>Sugar flow ethanol (no biogas from rinsing, natural gas as process fuel in CHP plant</w:t>
            </w:r>
            <w:hyperlink r:id="rId150" w:anchor="ntr*5-L_2018328NL.01014701-E0018" w:history="1">
              <w:r w:rsidRPr="001025E3">
                <w:rPr>
                  <w:rStyle w:val="Hyperlink"/>
                  <w:color w:val="3366CC"/>
                </w:rPr>
                <w:t> </w:t>
              </w:r>
            </w:hyperlink>
            <w:r w:rsidRPr="001025E3">
              <w:rPr>
                <w:rStyle w:val="Hyperlink"/>
                <w:color w:val="auto"/>
                <w:u w:val="none"/>
                <w:vertAlign w:val="superscript"/>
              </w:rPr>
              <w:t>9</w:t>
            </w:r>
            <w:r w:rsidRPr="001025E3">
              <w: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81FAA3" w14:textId="77777777" w:rsidR="002623A0" w:rsidRPr="001025E3" w:rsidRDefault="002623A0" w:rsidP="00191791">
            <w:pPr>
              <w:spacing w:before="60" w:after="60"/>
            </w:pPr>
            <w:r w:rsidRPr="001025E3">
              <w:t>1.6</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790234" w14:textId="77777777" w:rsidR="002623A0" w:rsidRPr="001025E3" w:rsidRDefault="002623A0" w:rsidP="00191791">
            <w:pPr>
              <w:spacing w:before="60" w:after="60"/>
            </w:pPr>
            <w:r w:rsidRPr="001025E3">
              <w:t>1.6</w:t>
            </w:r>
          </w:p>
        </w:tc>
      </w:tr>
      <w:tr w:rsidR="002623A0" w:rsidRPr="001025E3" w14:paraId="154484B8"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F66636" w14:textId="54A22121" w:rsidR="002623A0" w:rsidRPr="001025E3" w:rsidRDefault="002623A0" w:rsidP="00191791">
            <w:pPr>
              <w:spacing w:before="60" w:after="60"/>
            </w:pPr>
            <w:r w:rsidRPr="001025E3">
              <w:t>Sugar flow ethanol (with biogas from rinsing, natural gas as process fuel in CHP plant</w:t>
            </w:r>
            <w:hyperlink r:id="rId151" w:anchor="ntr*5-L_2018328NL.01014701-E0018" w:history="1">
              <w:r w:rsidRPr="001025E3">
                <w:rPr>
                  <w:rStyle w:val="Hyperlink"/>
                  <w:color w:val="3366CC"/>
                </w:rPr>
                <w:t> </w:t>
              </w:r>
            </w:hyperlink>
            <w:r w:rsidRPr="001025E3">
              <w:rPr>
                <w:rStyle w:val="Hyperlink"/>
                <w:color w:val="auto"/>
                <w:u w:val="none"/>
                <w:vertAlign w:val="superscript"/>
              </w:rPr>
              <w:t>9</w:t>
            </w:r>
            <w:r w:rsidRPr="001025E3">
              <w: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BC1B08" w14:textId="77777777" w:rsidR="002623A0" w:rsidRPr="001025E3" w:rsidRDefault="002623A0" w:rsidP="00191791">
            <w:pPr>
              <w:spacing w:before="60" w:after="60"/>
            </w:pPr>
            <w:r w:rsidRPr="001025E3">
              <w:t>1.6</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65D90D" w14:textId="77777777" w:rsidR="002623A0" w:rsidRPr="001025E3" w:rsidRDefault="002623A0" w:rsidP="00191791">
            <w:pPr>
              <w:spacing w:before="60" w:after="60"/>
            </w:pPr>
            <w:r w:rsidRPr="001025E3">
              <w:t>1.6</w:t>
            </w:r>
          </w:p>
        </w:tc>
      </w:tr>
      <w:tr w:rsidR="002623A0" w:rsidRPr="001025E3" w14:paraId="1C794BAA"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A434C7" w14:textId="1084ACCD" w:rsidR="002623A0" w:rsidRPr="001025E3" w:rsidRDefault="002623A0" w:rsidP="00191791">
            <w:pPr>
              <w:spacing w:before="60" w:after="60"/>
            </w:pPr>
            <w:r w:rsidRPr="001025E3">
              <w:t>Sugar flow ethanol (no biogas from rinsing, lignite as process fuel in CHP power plant </w:t>
            </w:r>
            <w:hyperlink r:id="rId152" w:anchor="ntr*5-L_2018328NL.01014701-E0018" w:history="1">
              <w:r w:rsidRPr="001025E3">
                <w:rPr>
                  <w:rStyle w:val="Hyperlink"/>
                  <w:color w:val="3366CC"/>
                </w:rPr>
                <w:t> </w:t>
              </w:r>
            </w:hyperlink>
            <w:r w:rsidRPr="001025E3">
              <w:rPr>
                <w:rStyle w:val="Hyperlink"/>
                <w:color w:val="auto"/>
                <w:u w:val="none"/>
                <w:vertAlign w:val="superscript"/>
              </w:rPr>
              <w:t>9</w:t>
            </w:r>
            <w:r w:rsidRPr="001025E3">
              <w: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897708" w14:textId="77777777" w:rsidR="002623A0" w:rsidRPr="001025E3" w:rsidRDefault="002623A0" w:rsidP="00191791">
            <w:pPr>
              <w:spacing w:before="60" w:after="60"/>
            </w:pPr>
            <w:r w:rsidRPr="001025E3">
              <w:t>1.6</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A84559" w14:textId="77777777" w:rsidR="002623A0" w:rsidRPr="001025E3" w:rsidRDefault="002623A0" w:rsidP="00191791">
            <w:pPr>
              <w:spacing w:before="60" w:after="60"/>
            </w:pPr>
            <w:r w:rsidRPr="001025E3">
              <w:t>1.6</w:t>
            </w:r>
          </w:p>
        </w:tc>
      </w:tr>
      <w:tr w:rsidR="002623A0" w:rsidRPr="001025E3" w14:paraId="2403DF27"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58748C" w14:textId="0852F6DA" w:rsidR="002623A0" w:rsidRPr="001025E3" w:rsidRDefault="002623A0" w:rsidP="00191791">
            <w:pPr>
              <w:spacing w:before="60" w:after="60"/>
            </w:pPr>
            <w:r w:rsidRPr="001025E3">
              <w:t>Sugar flow ethanol (with biogas from rinsing, lignite as process fuel in CHP plant</w:t>
            </w:r>
            <w:hyperlink r:id="rId153" w:anchor="ntr*5-L_2018328NL.01014701-E0018" w:history="1">
              <w:r w:rsidRPr="001025E3">
                <w:rPr>
                  <w:rStyle w:val="Hyperlink"/>
                  <w:color w:val="3366CC"/>
                </w:rPr>
                <w:t> </w:t>
              </w:r>
            </w:hyperlink>
            <w:r w:rsidRPr="001025E3">
              <w:rPr>
                <w:rStyle w:val="Hyperlink"/>
                <w:color w:val="auto"/>
                <w:u w:val="none"/>
                <w:vertAlign w:val="superscript"/>
              </w:rPr>
              <w:t>9</w:t>
            </w:r>
            <w:r w:rsidRPr="001025E3">
              <w: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7C1D1E" w14:textId="77777777" w:rsidR="002623A0" w:rsidRPr="001025E3" w:rsidRDefault="002623A0" w:rsidP="00191791">
            <w:pPr>
              <w:spacing w:before="60" w:after="60"/>
            </w:pPr>
            <w:r w:rsidRPr="001025E3">
              <w:t>1.6</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75BDEC" w14:textId="77777777" w:rsidR="002623A0" w:rsidRPr="001025E3" w:rsidRDefault="002623A0" w:rsidP="00191791">
            <w:pPr>
              <w:spacing w:before="60" w:after="60"/>
            </w:pPr>
            <w:r w:rsidRPr="001025E3">
              <w:t>1.6</w:t>
            </w:r>
          </w:p>
        </w:tc>
      </w:tr>
      <w:tr w:rsidR="002623A0" w:rsidRPr="001025E3" w14:paraId="770A76E3"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94A708" w14:textId="77777777" w:rsidR="002623A0" w:rsidRPr="001025E3" w:rsidRDefault="002623A0" w:rsidP="00191791">
            <w:pPr>
              <w:spacing w:before="60" w:after="60"/>
            </w:pPr>
            <w:r w:rsidRPr="001025E3">
              <w:t>Maize ethanol (natural gas as process fuel in conventional boiler)</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D8C785" w14:textId="77777777" w:rsidR="002623A0" w:rsidRPr="001025E3" w:rsidRDefault="002623A0" w:rsidP="00191791">
            <w:pPr>
              <w:spacing w:before="60" w:after="60"/>
            </w:pPr>
            <w:r w:rsidRPr="001025E3">
              <w:t>1.6</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6B00CC" w14:textId="77777777" w:rsidR="002623A0" w:rsidRPr="001025E3" w:rsidRDefault="002623A0" w:rsidP="00191791">
            <w:pPr>
              <w:spacing w:before="60" w:after="60"/>
            </w:pPr>
            <w:r w:rsidRPr="001025E3">
              <w:t>1.6</w:t>
            </w:r>
          </w:p>
        </w:tc>
      </w:tr>
      <w:tr w:rsidR="002623A0" w:rsidRPr="001025E3" w14:paraId="7A72C30C"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7FC824" w14:textId="716178E1" w:rsidR="002623A0" w:rsidRPr="001025E3" w:rsidRDefault="002623A0" w:rsidP="00191791">
            <w:pPr>
              <w:spacing w:before="60" w:after="60"/>
            </w:pPr>
            <w:r w:rsidRPr="001025E3">
              <w:t>Maize ethanol (natural gas as process fuel in CHP plant</w:t>
            </w:r>
            <w:hyperlink r:id="rId154" w:anchor="ntr*5-L_2018328NL.01014701-E0018" w:history="1">
              <w:r w:rsidRPr="001025E3">
                <w:rPr>
                  <w:rStyle w:val="Hyperlink"/>
                  <w:color w:val="3366CC"/>
                </w:rPr>
                <w:t> </w:t>
              </w:r>
              <w:r w:rsidRPr="001025E3">
                <w:rPr>
                  <w:rStyle w:val="Hyperlink"/>
                  <w:color w:val="auto"/>
                  <w:u w:val="none"/>
                  <w:vertAlign w:val="superscript"/>
                </w:rPr>
                <w:t>9</w:t>
              </w:r>
            </w:hyperlink>
            <w:r w:rsidRPr="001025E3">
              <w: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2DF9A7" w14:textId="77777777" w:rsidR="002623A0" w:rsidRPr="001025E3" w:rsidRDefault="002623A0" w:rsidP="00191791">
            <w:pPr>
              <w:spacing w:before="60" w:after="60"/>
            </w:pPr>
            <w:r w:rsidRPr="001025E3">
              <w:t>1.6</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CF36B5" w14:textId="77777777" w:rsidR="002623A0" w:rsidRPr="001025E3" w:rsidRDefault="002623A0" w:rsidP="00191791">
            <w:pPr>
              <w:spacing w:before="60" w:after="60"/>
            </w:pPr>
            <w:r w:rsidRPr="001025E3">
              <w:t>1.6</w:t>
            </w:r>
          </w:p>
        </w:tc>
      </w:tr>
      <w:tr w:rsidR="002623A0" w:rsidRPr="001025E3" w14:paraId="27DAE60E"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B1A8F5" w14:textId="6B535AD0" w:rsidR="002623A0" w:rsidRPr="001025E3" w:rsidRDefault="002623A0" w:rsidP="00191791">
            <w:pPr>
              <w:spacing w:before="60" w:after="60"/>
            </w:pPr>
            <w:r w:rsidRPr="001025E3">
              <w:t>Maize ethanol (lignite as process fuel in CHP plant</w:t>
            </w:r>
            <w:hyperlink r:id="rId155" w:anchor="ntr*5-L_2018328NL.01014701-E0018" w:history="1">
              <w:r w:rsidRPr="001025E3">
                <w:rPr>
                  <w:rStyle w:val="Hyperlink"/>
                  <w:color w:val="3366CC"/>
                </w:rPr>
                <w:t> </w:t>
              </w:r>
              <w:r w:rsidRPr="001025E3">
                <w:rPr>
                  <w:rStyle w:val="Hyperlink"/>
                  <w:color w:val="auto"/>
                  <w:u w:val="none"/>
                  <w:vertAlign w:val="superscript"/>
                </w:rPr>
                <w:t>9</w:t>
              </w:r>
            </w:hyperlink>
            <w:r w:rsidRPr="001025E3">
              <w: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AB93BF" w14:textId="77777777" w:rsidR="002623A0" w:rsidRPr="001025E3" w:rsidRDefault="002623A0" w:rsidP="00191791">
            <w:pPr>
              <w:spacing w:before="60" w:after="60"/>
            </w:pPr>
            <w:r w:rsidRPr="001025E3">
              <w:t>1.6</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4FF0EF" w14:textId="77777777" w:rsidR="002623A0" w:rsidRPr="001025E3" w:rsidRDefault="002623A0" w:rsidP="00191791">
            <w:pPr>
              <w:spacing w:before="60" w:after="60"/>
            </w:pPr>
            <w:r w:rsidRPr="001025E3">
              <w:t>1.6</w:t>
            </w:r>
          </w:p>
        </w:tc>
      </w:tr>
      <w:tr w:rsidR="002623A0" w:rsidRPr="001025E3" w14:paraId="41BB1993"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B869C6" w14:textId="7A7EB0EA" w:rsidR="002623A0" w:rsidRPr="001025E3" w:rsidRDefault="002623A0" w:rsidP="00191791">
            <w:pPr>
              <w:spacing w:before="60" w:after="60"/>
            </w:pPr>
            <w:r w:rsidRPr="001025E3">
              <w:t>Maize ethanol (forest residues as process fuel in CHP plant </w:t>
            </w:r>
            <w:hyperlink r:id="rId156" w:anchor="ntr*5-L_2018328NL.01014701-E0018" w:history="1">
              <w:r w:rsidRPr="001025E3">
                <w:rPr>
                  <w:rStyle w:val="Hyperlink"/>
                  <w:color w:val="3366CC"/>
                </w:rPr>
                <w:t> </w:t>
              </w:r>
              <w:r w:rsidRPr="001025E3">
                <w:rPr>
                  <w:rStyle w:val="Hyperlink"/>
                  <w:color w:val="auto"/>
                  <w:u w:val="none"/>
                  <w:vertAlign w:val="superscript"/>
                </w:rPr>
                <w:t>9</w:t>
              </w:r>
            </w:hyperlink>
            <w:r w:rsidRPr="001025E3">
              <w: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BE9DBC" w14:textId="77777777" w:rsidR="002623A0" w:rsidRPr="001025E3" w:rsidRDefault="002623A0" w:rsidP="00191791">
            <w:pPr>
              <w:spacing w:before="60" w:after="60"/>
            </w:pPr>
            <w:r w:rsidRPr="001025E3">
              <w:t>1.6</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B5EFBE" w14:textId="77777777" w:rsidR="002623A0" w:rsidRPr="001025E3" w:rsidRDefault="002623A0" w:rsidP="00191791">
            <w:pPr>
              <w:spacing w:before="60" w:after="60"/>
            </w:pPr>
            <w:r w:rsidRPr="001025E3">
              <w:t>1.6</w:t>
            </w:r>
          </w:p>
        </w:tc>
      </w:tr>
      <w:tr w:rsidR="002623A0" w:rsidRPr="001025E3" w14:paraId="39702A9C"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D0F62B" w14:textId="77777777" w:rsidR="002623A0" w:rsidRPr="001025E3" w:rsidRDefault="002623A0" w:rsidP="00191791">
            <w:pPr>
              <w:spacing w:before="60" w:after="60"/>
            </w:pPr>
            <w:r w:rsidRPr="001025E3">
              <w:t>Ethanol of cereals other than maize (natural gas as process fuel in conventional boiler)</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809A54" w14:textId="77777777" w:rsidR="002623A0" w:rsidRPr="001025E3" w:rsidRDefault="002623A0" w:rsidP="00191791">
            <w:pPr>
              <w:spacing w:before="60" w:after="60"/>
            </w:pPr>
            <w:r w:rsidRPr="001025E3">
              <w:t>1.6</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AD3FAA" w14:textId="77777777" w:rsidR="002623A0" w:rsidRPr="001025E3" w:rsidRDefault="002623A0" w:rsidP="00191791">
            <w:pPr>
              <w:spacing w:before="60" w:after="60"/>
            </w:pPr>
            <w:r w:rsidRPr="001025E3">
              <w:t>1.6</w:t>
            </w:r>
          </w:p>
        </w:tc>
      </w:tr>
      <w:tr w:rsidR="002623A0" w:rsidRPr="001025E3" w14:paraId="7E01D591"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1F71F3" w14:textId="1FD5F045" w:rsidR="002623A0" w:rsidRPr="001025E3" w:rsidRDefault="002623A0" w:rsidP="00191791">
            <w:pPr>
              <w:spacing w:before="60" w:after="60"/>
            </w:pPr>
            <w:r w:rsidRPr="001025E3">
              <w:t>Ethanol of cereals other than maize (natural gas as process fuel in CHP plant</w:t>
            </w:r>
            <w:hyperlink r:id="rId157" w:anchor="ntr*5-L_2018328NL.01014701-E0018" w:history="1">
              <w:r w:rsidRPr="001025E3">
                <w:rPr>
                  <w:rStyle w:val="Hyperlink"/>
                  <w:color w:val="3366CC"/>
                </w:rPr>
                <w:t> </w:t>
              </w:r>
              <w:r w:rsidRPr="001025E3">
                <w:rPr>
                  <w:rStyle w:val="Hyperlink"/>
                  <w:color w:val="auto"/>
                  <w:u w:val="none"/>
                  <w:vertAlign w:val="superscript"/>
                </w:rPr>
                <w:t>9</w:t>
              </w:r>
            </w:hyperlink>
            <w:r w:rsidRPr="001025E3">
              <w: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633180" w14:textId="77777777" w:rsidR="002623A0" w:rsidRPr="001025E3" w:rsidRDefault="002623A0" w:rsidP="00191791">
            <w:pPr>
              <w:spacing w:before="60" w:after="60"/>
            </w:pPr>
            <w:r w:rsidRPr="001025E3">
              <w:t>1.6</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6EB425" w14:textId="77777777" w:rsidR="002623A0" w:rsidRPr="001025E3" w:rsidRDefault="002623A0" w:rsidP="00191791">
            <w:pPr>
              <w:spacing w:before="60" w:after="60"/>
            </w:pPr>
            <w:r w:rsidRPr="001025E3">
              <w:t>1.6</w:t>
            </w:r>
          </w:p>
        </w:tc>
      </w:tr>
      <w:tr w:rsidR="002623A0" w:rsidRPr="001025E3" w14:paraId="605C66C6"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6B0B9F" w14:textId="5F0059D9" w:rsidR="002623A0" w:rsidRPr="001025E3" w:rsidRDefault="002623A0" w:rsidP="00191791">
            <w:pPr>
              <w:spacing w:before="60" w:after="60"/>
            </w:pPr>
            <w:r w:rsidRPr="001025E3">
              <w:lastRenderedPageBreak/>
              <w:t>Ethanol of cereals other than maize (lignite as process fuel in CHP plant</w:t>
            </w:r>
            <w:hyperlink r:id="rId158" w:anchor="ntr*5-L_2018328NL.01014701-E0018" w:history="1">
              <w:r w:rsidRPr="001025E3">
                <w:rPr>
                  <w:rStyle w:val="Hyperlink"/>
                  <w:color w:val="3366CC"/>
                </w:rPr>
                <w:t> </w:t>
              </w:r>
              <w:r w:rsidRPr="001025E3">
                <w:rPr>
                  <w:rStyle w:val="Hyperlink"/>
                  <w:color w:val="auto"/>
                  <w:u w:val="none"/>
                  <w:vertAlign w:val="superscript"/>
                </w:rPr>
                <w:t>9</w:t>
              </w:r>
            </w:hyperlink>
            <w:r w:rsidRPr="001025E3">
              <w: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A9949F" w14:textId="77777777" w:rsidR="002623A0" w:rsidRPr="001025E3" w:rsidRDefault="002623A0" w:rsidP="00191791">
            <w:pPr>
              <w:spacing w:before="60" w:after="60"/>
            </w:pPr>
            <w:r w:rsidRPr="001025E3">
              <w:t>1.6</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B78B01" w14:textId="77777777" w:rsidR="002623A0" w:rsidRPr="001025E3" w:rsidRDefault="002623A0" w:rsidP="00191791">
            <w:pPr>
              <w:spacing w:before="60" w:after="60"/>
            </w:pPr>
            <w:r w:rsidRPr="001025E3">
              <w:t>1.6</w:t>
            </w:r>
          </w:p>
        </w:tc>
      </w:tr>
      <w:tr w:rsidR="002623A0" w:rsidRPr="001025E3" w14:paraId="72B3D1DB"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DFA9B9" w14:textId="78C9C58C" w:rsidR="002623A0" w:rsidRPr="001025E3" w:rsidRDefault="002623A0" w:rsidP="00191791">
            <w:pPr>
              <w:spacing w:before="60" w:after="60"/>
            </w:pPr>
            <w:r w:rsidRPr="001025E3">
              <w:t>Ethanol of cereals other than maize (forest residues as process fuel in CHP plant</w:t>
            </w:r>
            <w:hyperlink r:id="rId159" w:anchor="ntr*5-L_2018328NL.01014701-E0018" w:history="1">
              <w:r w:rsidRPr="001025E3">
                <w:rPr>
                  <w:rStyle w:val="Hyperlink"/>
                  <w:color w:val="3366CC"/>
                </w:rPr>
                <w:t> </w:t>
              </w:r>
              <w:r w:rsidRPr="001025E3">
                <w:rPr>
                  <w:rStyle w:val="Hyperlink"/>
                  <w:color w:val="auto"/>
                  <w:u w:val="none"/>
                  <w:vertAlign w:val="superscript"/>
                </w:rPr>
                <w:t>9</w:t>
              </w:r>
            </w:hyperlink>
            <w:r w:rsidRPr="001025E3">
              <w: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7EF858" w14:textId="77777777" w:rsidR="002623A0" w:rsidRPr="001025E3" w:rsidRDefault="002623A0" w:rsidP="00191791">
            <w:pPr>
              <w:spacing w:before="60" w:after="60"/>
            </w:pPr>
            <w:r w:rsidRPr="001025E3">
              <w:t>1.6</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0A3584" w14:textId="77777777" w:rsidR="002623A0" w:rsidRPr="001025E3" w:rsidRDefault="002623A0" w:rsidP="00191791">
            <w:pPr>
              <w:spacing w:before="60" w:after="60"/>
            </w:pPr>
            <w:r w:rsidRPr="001025E3">
              <w:t>1.6</w:t>
            </w:r>
          </w:p>
        </w:tc>
      </w:tr>
      <w:tr w:rsidR="002623A0" w:rsidRPr="001025E3" w14:paraId="1254E1E9"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86B4A4" w14:textId="77777777" w:rsidR="002623A0" w:rsidRPr="001025E3" w:rsidRDefault="002623A0" w:rsidP="00191791">
            <w:pPr>
              <w:spacing w:before="60" w:after="60"/>
            </w:pPr>
            <w:r w:rsidRPr="001025E3">
              <w:t>Sugar irritant ethanol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CD01F9" w14:textId="77777777" w:rsidR="002623A0" w:rsidRPr="001025E3" w:rsidRDefault="002623A0" w:rsidP="00191791">
            <w:pPr>
              <w:spacing w:before="60" w:after="60"/>
            </w:pPr>
            <w:r w:rsidRPr="001025E3">
              <w:t>6.0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D173D1" w14:textId="77777777" w:rsidR="002623A0" w:rsidRPr="001025E3" w:rsidRDefault="002623A0" w:rsidP="00191791">
            <w:pPr>
              <w:spacing w:before="60" w:after="60"/>
            </w:pPr>
            <w:r w:rsidRPr="001025E3">
              <w:t>6.0</w:t>
            </w:r>
          </w:p>
        </w:tc>
      </w:tr>
      <w:tr w:rsidR="002623A0" w:rsidRPr="001025E3" w14:paraId="70F89BCE"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6B57F9" w14:textId="77777777" w:rsidR="002623A0" w:rsidRPr="001025E3" w:rsidRDefault="002623A0" w:rsidP="00191791">
            <w:pPr>
              <w:spacing w:before="60" w:after="60"/>
            </w:pPr>
            <w:r w:rsidRPr="001025E3">
              <w:t>The part of ethyl-tertiary-butyl ether (ETBE) of renewable sources</w:t>
            </w:r>
          </w:p>
        </w:tc>
        <w:tc>
          <w:tcPr>
            <w:tcW w:w="4620"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1ACB5D" w14:textId="77777777" w:rsidR="002623A0" w:rsidRPr="001025E3" w:rsidRDefault="002623A0" w:rsidP="00191791">
            <w:pPr>
              <w:spacing w:before="60" w:after="60"/>
            </w:pPr>
            <w:r w:rsidRPr="001025E3">
              <w:t>Is considered to be equal to the chain used for ethanol production</w:t>
            </w:r>
          </w:p>
        </w:tc>
      </w:tr>
      <w:tr w:rsidR="002623A0" w:rsidRPr="001025E3" w14:paraId="0C3E6466"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7E12C5" w14:textId="77777777" w:rsidR="002623A0" w:rsidRPr="001025E3" w:rsidRDefault="002623A0" w:rsidP="00191791">
            <w:pPr>
              <w:spacing w:before="60" w:after="60"/>
            </w:pPr>
            <w:r w:rsidRPr="001025E3">
              <w:t>The part of tertiary-amyl-ethyl-ether (TAEE) of renewable sources</w:t>
            </w:r>
          </w:p>
        </w:tc>
        <w:tc>
          <w:tcPr>
            <w:tcW w:w="4620"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A2B674" w14:textId="77777777" w:rsidR="002623A0" w:rsidRPr="001025E3" w:rsidRDefault="002623A0" w:rsidP="00191791">
            <w:pPr>
              <w:spacing w:before="60" w:after="60"/>
            </w:pPr>
            <w:r w:rsidRPr="001025E3">
              <w:t>Is considered to be equal to the chain used for ethanol production</w:t>
            </w:r>
          </w:p>
        </w:tc>
      </w:tr>
      <w:tr w:rsidR="002623A0" w:rsidRPr="001025E3" w14:paraId="13A4B1E9"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9E51E1" w14:textId="77777777" w:rsidR="002623A0" w:rsidRPr="001025E3" w:rsidRDefault="002623A0" w:rsidP="00191791">
            <w:pPr>
              <w:spacing w:before="60" w:after="60"/>
            </w:pPr>
            <w:r w:rsidRPr="001025E3">
              <w:t>Oilseed rape biodiesel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B800C0" w14:textId="77777777" w:rsidR="002623A0" w:rsidRPr="001025E3" w:rsidRDefault="002623A0" w:rsidP="00191791">
            <w:pPr>
              <w:spacing w:before="60" w:after="60"/>
            </w:pPr>
            <w:r w:rsidRPr="001025E3">
              <w:t>1.3</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01A1B1" w14:textId="77777777" w:rsidR="002623A0" w:rsidRPr="001025E3" w:rsidRDefault="002623A0" w:rsidP="00191791">
            <w:pPr>
              <w:spacing w:before="60" w:after="60"/>
            </w:pPr>
            <w:r w:rsidRPr="001025E3">
              <w:t>1.3</w:t>
            </w:r>
          </w:p>
        </w:tc>
      </w:tr>
      <w:tr w:rsidR="002623A0" w:rsidRPr="001025E3" w14:paraId="6351E59C"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49EA60" w14:textId="77777777" w:rsidR="002623A0" w:rsidRPr="001025E3" w:rsidRDefault="002623A0" w:rsidP="00191791">
            <w:pPr>
              <w:spacing w:before="60" w:after="60"/>
            </w:pPr>
            <w:r w:rsidRPr="001025E3">
              <w:t>Sunflower biodiesel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B12E3B" w14:textId="77777777" w:rsidR="002623A0" w:rsidRPr="001025E3" w:rsidRDefault="002623A0" w:rsidP="00191791">
            <w:pPr>
              <w:spacing w:before="60" w:after="60"/>
            </w:pPr>
            <w:r w:rsidRPr="001025E3">
              <w:t>1.3</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47609B" w14:textId="77777777" w:rsidR="002623A0" w:rsidRPr="001025E3" w:rsidRDefault="002623A0" w:rsidP="00191791">
            <w:pPr>
              <w:spacing w:before="60" w:after="60"/>
            </w:pPr>
            <w:r w:rsidRPr="001025E3">
              <w:t>1.3</w:t>
            </w:r>
          </w:p>
        </w:tc>
      </w:tr>
      <w:tr w:rsidR="002623A0" w:rsidRPr="001025E3" w14:paraId="5154B623"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E28091" w14:textId="77777777" w:rsidR="002623A0" w:rsidRPr="001025E3" w:rsidRDefault="002623A0" w:rsidP="00191791">
            <w:pPr>
              <w:spacing w:before="60" w:after="60"/>
            </w:pPr>
            <w:r w:rsidRPr="001025E3">
              <w:t>Soybean biodiesel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6B0DEC" w14:textId="77777777" w:rsidR="002623A0" w:rsidRPr="001025E3" w:rsidRDefault="002623A0" w:rsidP="00191791">
            <w:pPr>
              <w:spacing w:before="60" w:after="60"/>
            </w:pPr>
            <w:r w:rsidRPr="001025E3">
              <w:t>1.3</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01E901" w14:textId="77777777" w:rsidR="002623A0" w:rsidRPr="001025E3" w:rsidRDefault="002623A0" w:rsidP="00191791">
            <w:pPr>
              <w:spacing w:before="60" w:after="60"/>
            </w:pPr>
            <w:r w:rsidRPr="001025E3">
              <w:t>1.3</w:t>
            </w:r>
          </w:p>
        </w:tc>
      </w:tr>
      <w:tr w:rsidR="002623A0" w:rsidRPr="001025E3" w14:paraId="0F653B8C"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DC3056" w14:textId="77777777" w:rsidR="002623A0" w:rsidRPr="001025E3" w:rsidRDefault="002623A0" w:rsidP="00191791">
            <w:pPr>
              <w:spacing w:before="60" w:after="60"/>
            </w:pPr>
            <w:r w:rsidRPr="001025E3">
              <w:t>Palm oil biodiesel (open effluent pond)</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3721FE" w14:textId="77777777" w:rsidR="002623A0" w:rsidRPr="001025E3" w:rsidRDefault="002623A0" w:rsidP="00191791">
            <w:pPr>
              <w:spacing w:before="60" w:after="60"/>
            </w:pPr>
            <w:r w:rsidRPr="001025E3">
              <w:t>1.3</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1FE372" w14:textId="77777777" w:rsidR="002623A0" w:rsidRPr="001025E3" w:rsidRDefault="002623A0" w:rsidP="00191791">
            <w:pPr>
              <w:spacing w:before="60" w:after="60"/>
            </w:pPr>
            <w:r w:rsidRPr="001025E3">
              <w:t>1.3</w:t>
            </w:r>
          </w:p>
        </w:tc>
      </w:tr>
      <w:tr w:rsidR="002623A0" w:rsidRPr="001025E3" w14:paraId="3CC16870"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AA2700" w14:textId="77777777" w:rsidR="002623A0" w:rsidRPr="001025E3" w:rsidRDefault="002623A0" w:rsidP="00191791">
            <w:pPr>
              <w:spacing w:before="60" w:after="60"/>
            </w:pPr>
            <w:r w:rsidRPr="001025E3">
              <w:t>Palm oil biodiesel (process with methane capture at oil plant)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A70D3B" w14:textId="77777777" w:rsidR="002623A0" w:rsidRPr="001025E3" w:rsidRDefault="002623A0" w:rsidP="00191791">
            <w:pPr>
              <w:spacing w:before="60" w:after="60"/>
            </w:pPr>
            <w:r w:rsidRPr="001025E3">
              <w:t>1.3</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B36F4B" w14:textId="77777777" w:rsidR="002623A0" w:rsidRPr="001025E3" w:rsidRDefault="002623A0" w:rsidP="00191791">
            <w:pPr>
              <w:spacing w:before="60" w:after="60"/>
            </w:pPr>
            <w:r w:rsidRPr="001025E3">
              <w:t>1.3</w:t>
            </w:r>
          </w:p>
        </w:tc>
      </w:tr>
      <w:tr w:rsidR="002623A0" w:rsidRPr="001025E3" w14:paraId="57D842B1"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D06282" w14:textId="77777777" w:rsidR="002623A0" w:rsidRPr="001025E3" w:rsidRDefault="002623A0" w:rsidP="00191791">
            <w:pPr>
              <w:spacing w:before="60" w:after="60"/>
            </w:pPr>
            <w:r w:rsidRPr="001025E3">
              <w:t>Biodiesel from finished baking and frying oil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5FFC8D" w14:textId="77777777" w:rsidR="002623A0" w:rsidRPr="001025E3" w:rsidRDefault="002623A0" w:rsidP="00191791">
            <w:pPr>
              <w:spacing w:before="60" w:after="60"/>
            </w:pPr>
            <w:r w:rsidRPr="001025E3">
              <w:t>1.3</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689991" w14:textId="77777777" w:rsidR="002623A0" w:rsidRPr="001025E3" w:rsidRDefault="002623A0" w:rsidP="00191791">
            <w:pPr>
              <w:spacing w:before="60" w:after="60"/>
            </w:pPr>
            <w:r w:rsidRPr="001025E3">
              <w:t>1.3</w:t>
            </w:r>
          </w:p>
        </w:tc>
      </w:tr>
      <w:tr w:rsidR="002623A0" w:rsidRPr="001025E3" w14:paraId="561CFB72"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83532D" w14:textId="6FAC8145" w:rsidR="002623A0" w:rsidRPr="001025E3" w:rsidRDefault="002623A0" w:rsidP="00191791">
            <w:pPr>
              <w:spacing w:before="60" w:after="60"/>
            </w:pPr>
            <w:r w:rsidRPr="001025E3">
              <w:t>Animal fat biodiesel</w:t>
            </w:r>
            <w:hyperlink r:id="rId160" w:anchor="ntr*6-L_2018328NL.01014701-E0019" w:history="1">
              <w:r w:rsidRPr="001025E3">
                <w:rPr>
                  <w:rStyle w:val="Hyperlink"/>
                  <w:color w:val="3366CC"/>
                </w:rPr>
                <w:t> </w:t>
              </w:r>
              <w:r w:rsidRPr="001025E3">
                <w:rPr>
                  <w:rStyle w:val="Hyperlink"/>
                  <w:color w:val="auto"/>
                  <w:u w:val="none"/>
                  <w:vertAlign w:val="superscript"/>
                </w:rPr>
                <w:t>8</w:t>
              </w:r>
            </w:hyperlink>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1A94C7" w14:textId="77777777" w:rsidR="002623A0" w:rsidRPr="001025E3" w:rsidRDefault="002623A0" w:rsidP="00191791">
            <w:pPr>
              <w:spacing w:before="60" w:after="60"/>
            </w:pPr>
            <w:r w:rsidRPr="001025E3">
              <w:t>1.3</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CA6F4F" w14:textId="77777777" w:rsidR="002623A0" w:rsidRPr="001025E3" w:rsidRDefault="002623A0" w:rsidP="00191791">
            <w:pPr>
              <w:spacing w:before="60" w:after="60"/>
            </w:pPr>
            <w:r w:rsidRPr="001025E3">
              <w:t>1.3</w:t>
            </w:r>
          </w:p>
        </w:tc>
      </w:tr>
      <w:tr w:rsidR="002623A0" w:rsidRPr="001025E3" w14:paraId="74D5DC82"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E724C6" w14:textId="77777777" w:rsidR="002623A0" w:rsidRPr="001025E3" w:rsidRDefault="002623A0" w:rsidP="00191791">
            <w:pPr>
              <w:spacing w:before="60" w:after="60"/>
            </w:pPr>
            <w:r w:rsidRPr="001025E3">
              <w:t>Hydrotreated vegetable oil from rape seed</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7A8A09" w14:textId="77777777" w:rsidR="002623A0" w:rsidRPr="001025E3" w:rsidRDefault="002623A0" w:rsidP="00191791">
            <w:pPr>
              <w:spacing w:before="60" w:after="60"/>
            </w:pPr>
            <w:r w:rsidRPr="001025E3">
              <w:t>1.2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0E4766" w14:textId="77777777" w:rsidR="002623A0" w:rsidRPr="001025E3" w:rsidRDefault="002623A0" w:rsidP="00191791">
            <w:pPr>
              <w:spacing w:before="60" w:after="60"/>
            </w:pPr>
            <w:r w:rsidRPr="001025E3">
              <w:t>1.2</w:t>
            </w:r>
          </w:p>
        </w:tc>
      </w:tr>
      <w:tr w:rsidR="002623A0" w:rsidRPr="001025E3" w14:paraId="179C4FD5"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7959DE" w14:textId="77777777" w:rsidR="002623A0" w:rsidRPr="001025E3" w:rsidRDefault="002623A0" w:rsidP="00191791">
            <w:pPr>
              <w:spacing w:before="60" w:after="60"/>
            </w:pPr>
            <w:r w:rsidRPr="001025E3">
              <w:t>Hydrotreated vegetable oil from sunflowers</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797032" w14:textId="77777777" w:rsidR="002623A0" w:rsidRPr="001025E3" w:rsidRDefault="002623A0" w:rsidP="00191791">
            <w:pPr>
              <w:spacing w:before="60" w:after="60"/>
            </w:pPr>
            <w:r w:rsidRPr="001025E3">
              <w:t>1.2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D1D9C7" w14:textId="77777777" w:rsidR="002623A0" w:rsidRPr="001025E3" w:rsidRDefault="002623A0" w:rsidP="00191791">
            <w:pPr>
              <w:spacing w:before="60" w:after="60"/>
            </w:pPr>
            <w:r w:rsidRPr="001025E3">
              <w:t>1.2</w:t>
            </w:r>
          </w:p>
        </w:tc>
      </w:tr>
      <w:tr w:rsidR="002623A0" w:rsidRPr="001025E3" w14:paraId="3AE4D8CF"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AF5C1E" w14:textId="77777777" w:rsidR="002623A0" w:rsidRPr="001025E3" w:rsidRDefault="002623A0" w:rsidP="00191791">
            <w:pPr>
              <w:spacing w:before="60" w:after="60"/>
            </w:pPr>
            <w:r w:rsidRPr="001025E3">
              <w:t>Hydrotreated vegetable oil from soya beans</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6DDE82" w14:textId="77777777" w:rsidR="002623A0" w:rsidRPr="001025E3" w:rsidRDefault="002623A0" w:rsidP="00191791">
            <w:pPr>
              <w:spacing w:before="60" w:after="60"/>
            </w:pPr>
            <w:r w:rsidRPr="001025E3">
              <w:t>1.2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FE2BD9" w14:textId="77777777" w:rsidR="002623A0" w:rsidRPr="001025E3" w:rsidRDefault="002623A0" w:rsidP="00191791">
            <w:pPr>
              <w:spacing w:before="60" w:after="60"/>
            </w:pPr>
            <w:r w:rsidRPr="001025E3">
              <w:t>1.2</w:t>
            </w:r>
          </w:p>
        </w:tc>
      </w:tr>
      <w:tr w:rsidR="002623A0" w:rsidRPr="001025E3" w14:paraId="45BC9272"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5E40C8" w14:textId="77777777" w:rsidR="002623A0" w:rsidRPr="001025E3" w:rsidRDefault="002623A0" w:rsidP="00191791">
            <w:pPr>
              <w:spacing w:before="60" w:after="60"/>
            </w:pPr>
            <w:r w:rsidRPr="001025E3">
              <w:t>Hydrotreated vegetable oil from palm oil (open effluent pond)</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E832B7" w14:textId="77777777" w:rsidR="002623A0" w:rsidRPr="001025E3" w:rsidRDefault="002623A0" w:rsidP="00191791">
            <w:pPr>
              <w:spacing w:before="60" w:after="60"/>
            </w:pPr>
            <w:r w:rsidRPr="001025E3">
              <w:t>1.2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EE6C46" w14:textId="77777777" w:rsidR="002623A0" w:rsidRPr="001025E3" w:rsidRDefault="002623A0" w:rsidP="00191791">
            <w:pPr>
              <w:spacing w:before="60" w:after="60"/>
            </w:pPr>
            <w:r w:rsidRPr="001025E3">
              <w:t>1.2</w:t>
            </w:r>
          </w:p>
        </w:tc>
      </w:tr>
      <w:tr w:rsidR="002623A0" w:rsidRPr="001025E3" w14:paraId="28C5CBB7"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4AF129" w14:textId="77777777" w:rsidR="002623A0" w:rsidRPr="001025E3" w:rsidRDefault="002623A0" w:rsidP="00191791">
            <w:pPr>
              <w:spacing w:before="60" w:after="60"/>
            </w:pPr>
            <w:r w:rsidRPr="001025E3">
              <w:lastRenderedPageBreak/>
              <w:t>Hydrotreated vegetable oil from palm oil (process with methane capture at oil plant)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129240" w14:textId="77777777" w:rsidR="002623A0" w:rsidRPr="001025E3" w:rsidRDefault="002623A0" w:rsidP="00191791">
            <w:pPr>
              <w:spacing w:before="60" w:after="60"/>
            </w:pPr>
            <w:r w:rsidRPr="001025E3">
              <w:t>1.2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8191DD" w14:textId="77777777" w:rsidR="002623A0" w:rsidRPr="001025E3" w:rsidRDefault="002623A0" w:rsidP="00191791">
            <w:pPr>
              <w:spacing w:before="60" w:after="60"/>
            </w:pPr>
            <w:r w:rsidRPr="001025E3">
              <w:t>1.2</w:t>
            </w:r>
          </w:p>
        </w:tc>
      </w:tr>
      <w:tr w:rsidR="002623A0" w:rsidRPr="001025E3" w14:paraId="7F49E155"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24EBD8" w14:textId="77777777" w:rsidR="002623A0" w:rsidRPr="001025E3" w:rsidRDefault="002623A0" w:rsidP="00191791">
            <w:pPr>
              <w:spacing w:before="60" w:after="60"/>
            </w:pPr>
            <w:r w:rsidRPr="001025E3">
              <w:t>Hydrotreated oil from used cooking and frying oil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78986E" w14:textId="77777777" w:rsidR="002623A0" w:rsidRPr="001025E3" w:rsidRDefault="002623A0" w:rsidP="00191791">
            <w:pPr>
              <w:spacing w:before="60" w:after="60"/>
            </w:pPr>
            <w:r w:rsidRPr="001025E3">
              <w:t>1.2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7CA16F" w14:textId="77777777" w:rsidR="002623A0" w:rsidRPr="001025E3" w:rsidRDefault="002623A0" w:rsidP="00191791">
            <w:pPr>
              <w:spacing w:before="60" w:after="60"/>
            </w:pPr>
            <w:r w:rsidRPr="001025E3">
              <w:t>1.2</w:t>
            </w:r>
          </w:p>
        </w:tc>
      </w:tr>
      <w:tr w:rsidR="002623A0" w:rsidRPr="001025E3" w14:paraId="3D6D18A6"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567B0E" w14:textId="47E8262F" w:rsidR="002623A0" w:rsidRPr="001025E3" w:rsidRDefault="002623A0" w:rsidP="00191791">
            <w:pPr>
              <w:spacing w:before="60" w:after="60"/>
            </w:pPr>
            <w:r w:rsidRPr="001025E3">
              <w:t>Hydrotreated animal fat oil</w:t>
            </w:r>
            <w:hyperlink r:id="rId161" w:anchor="ntr*6-L_2018328NL.01014701-E0019" w:history="1">
              <w:r w:rsidRPr="001025E3">
                <w:rPr>
                  <w:rStyle w:val="Hyperlink"/>
                  <w:color w:val="3366CC"/>
                </w:rPr>
                <w:t> </w:t>
              </w:r>
              <w:r w:rsidRPr="001025E3">
                <w:rPr>
                  <w:rStyle w:val="Hyperlink"/>
                  <w:color w:val="auto"/>
                  <w:u w:val="none"/>
                  <w:vertAlign w:val="superscript"/>
                </w:rPr>
                <w:t>8</w:t>
              </w:r>
            </w:hyperlink>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BBA79F" w14:textId="77777777" w:rsidR="002623A0" w:rsidRPr="001025E3" w:rsidRDefault="002623A0" w:rsidP="00191791">
            <w:pPr>
              <w:spacing w:before="60" w:after="60"/>
            </w:pPr>
            <w:r w:rsidRPr="001025E3">
              <w:t>1.2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1A48F1" w14:textId="77777777" w:rsidR="002623A0" w:rsidRPr="001025E3" w:rsidRDefault="002623A0" w:rsidP="00191791">
            <w:pPr>
              <w:spacing w:before="60" w:after="60"/>
            </w:pPr>
            <w:r w:rsidRPr="001025E3">
              <w:t>1.2</w:t>
            </w:r>
          </w:p>
        </w:tc>
      </w:tr>
      <w:tr w:rsidR="002623A0" w:rsidRPr="001025E3" w14:paraId="58007421"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575CA4" w14:textId="77777777" w:rsidR="002623A0" w:rsidRPr="001025E3" w:rsidRDefault="002623A0" w:rsidP="00191791">
            <w:pPr>
              <w:spacing w:before="60" w:after="60"/>
            </w:pPr>
            <w:r w:rsidRPr="001025E3">
              <w:t>Pure vegetable oil from rape seed</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89CC3B" w14:textId="77777777" w:rsidR="002623A0" w:rsidRPr="001025E3" w:rsidRDefault="002623A0" w:rsidP="00191791">
            <w:pPr>
              <w:spacing w:before="60" w:after="60"/>
            </w:pPr>
            <w:r w:rsidRPr="001025E3">
              <w:t>0.8</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6CC64E" w14:textId="77777777" w:rsidR="002623A0" w:rsidRPr="001025E3" w:rsidRDefault="002623A0" w:rsidP="00191791">
            <w:pPr>
              <w:spacing w:before="60" w:after="60"/>
            </w:pPr>
            <w:r w:rsidRPr="001025E3">
              <w:t>0.8</w:t>
            </w:r>
          </w:p>
        </w:tc>
      </w:tr>
      <w:tr w:rsidR="002623A0" w:rsidRPr="001025E3" w14:paraId="17431883"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73EF01" w14:textId="77777777" w:rsidR="002623A0" w:rsidRPr="001025E3" w:rsidRDefault="002623A0" w:rsidP="00191791">
            <w:pPr>
              <w:spacing w:before="60" w:after="60"/>
            </w:pPr>
            <w:r w:rsidRPr="001025E3">
              <w:t>Pure vegetable oil from sunflowers</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A4CB1D" w14:textId="77777777" w:rsidR="002623A0" w:rsidRPr="001025E3" w:rsidRDefault="002623A0" w:rsidP="00191791">
            <w:pPr>
              <w:spacing w:before="60" w:after="60"/>
            </w:pPr>
            <w:r w:rsidRPr="001025E3">
              <w:t>0.8</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10D187" w14:textId="77777777" w:rsidR="002623A0" w:rsidRPr="001025E3" w:rsidRDefault="002623A0" w:rsidP="00191791">
            <w:pPr>
              <w:spacing w:before="60" w:after="60"/>
            </w:pPr>
            <w:r w:rsidRPr="001025E3">
              <w:t>0.8</w:t>
            </w:r>
          </w:p>
        </w:tc>
      </w:tr>
      <w:tr w:rsidR="002623A0" w:rsidRPr="001025E3" w14:paraId="42C8D7CB"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1025B9" w14:textId="77777777" w:rsidR="002623A0" w:rsidRPr="001025E3" w:rsidRDefault="002623A0" w:rsidP="00191791">
            <w:pPr>
              <w:spacing w:before="60" w:after="60"/>
            </w:pPr>
            <w:r w:rsidRPr="001025E3">
              <w:t>Pure vegetable oil from soybeans</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83CC4C" w14:textId="77777777" w:rsidR="002623A0" w:rsidRPr="001025E3" w:rsidRDefault="002623A0" w:rsidP="00191791">
            <w:pPr>
              <w:spacing w:before="60" w:after="60"/>
            </w:pPr>
            <w:r w:rsidRPr="001025E3">
              <w:t>0.8</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417240" w14:textId="77777777" w:rsidR="002623A0" w:rsidRPr="001025E3" w:rsidRDefault="002623A0" w:rsidP="00191791">
            <w:pPr>
              <w:spacing w:before="60" w:after="60"/>
            </w:pPr>
            <w:r w:rsidRPr="001025E3">
              <w:t>0.8</w:t>
            </w:r>
          </w:p>
        </w:tc>
      </w:tr>
      <w:tr w:rsidR="002623A0" w:rsidRPr="001025E3" w14:paraId="6930693D"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0B58B8" w14:textId="77777777" w:rsidR="002623A0" w:rsidRPr="001025E3" w:rsidRDefault="002623A0" w:rsidP="00191791">
            <w:pPr>
              <w:spacing w:before="60" w:after="60"/>
            </w:pPr>
            <w:r w:rsidRPr="001025E3">
              <w:t>Pure vegetable oil from palm oil (open effluent pond)</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5759BF" w14:textId="77777777" w:rsidR="002623A0" w:rsidRPr="001025E3" w:rsidRDefault="002623A0" w:rsidP="00191791">
            <w:pPr>
              <w:spacing w:before="60" w:after="60"/>
            </w:pPr>
            <w:r w:rsidRPr="001025E3">
              <w:t>0.8</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1AB221" w14:textId="77777777" w:rsidR="002623A0" w:rsidRPr="001025E3" w:rsidRDefault="002623A0" w:rsidP="00191791">
            <w:pPr>
              <w:spacing w:before="60" w:after="60"/>
            </w:pPr>
            <w:r w:rsidRPr="001025E3">
              <w:t>0.8</w:t>
            </w:r>
          </w:p>
        </w:tc>
      </w:tr>
      <w:tr w:rsidR="002623A0" w:rsidRPr="001025E3" w14:paraId="2B3F8240"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422D6B" w14:textId="77777777" w:rsidR="002623A0" w:rsidRPr="001025E3" w:rsidRDefault="002623A0" w:rsidP="00191791">
            <w:pPr>
              <w:spacing w:before="60" w:after="60"/>
            </w:pPr>
            <w:r w:rsidRPr="001025E3">
              <w:t>Pure vegetable oil from palm oil (process with methane capture at oil plant)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D516B2" w14:textId="77777777" w:rsidR="002623A0" w:rsidRPr="001025E3" w:rsidRDefault="002623A0" w:rsidP="00191791">
            <w:pPr>
              <w:spacing w:before="60" w:after="60"/>
            </w:pPr>
            <w:r w:rsidRPr="001025E3">
              <w:t>0.8</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D486AE" w14:textId="77777777" w:rsidR="002623A0" w:rsidRPr="001025E3" w:rsidRDefault="002623A0" w:rsidP="00191791">
            <w:pPr>
              <w:spacing w:before="60" w:after="60"/>
            </w:pPr>
            <w:r w:rsidRPr="001025E3">
              <w:t>0.8</w:t>
            </w:r>
          </w:p>
        </w:tc>
      </w:tr>
      <w:tr w:rsidR="002623A0" w:rsidRPr="001025E3" w14:paraId="14CDA82D"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749E34" w14:textId="77777777" w:rsidR="002623A0" w:rsidRPr="001025E3" w:rsidRDefault="002623A0" w:rsidP="00191791">
            <w:pPr>
              <w:spacing w:before="60" w:after="60"/>
            </w:pPr>
            <w:r w:rsidRPr="001025E3">
              <w:t>Pure oil from finished baking and frying oil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E5F946" w14:textId="77777777" w:rsidR="002623A0" w:rsidRPr="001025E3" w:rsidRDefault="002623A0" w:rsidP="00191791">
            <w:pPr>
              <w:spacing w:before="60" w:after="60"/>
            </w:pPr>
            <w:r w:rsidRPr="001025E3">
              <w:t>0.8</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98B7BE" w14:textId="77777777" w:rsidR="002623A0" w:rsidRPr="001025E3" w:rsidRDefault="002623A0" w:rsidP="00191791">
            <w:pPr>
              <w:spacing w:before="60" w:after="60"/>
            </w:pPr>
            <w:r w:rsidRPr="001025E3">
              <w:t>0.8</w:t>
            </w:r>
          </w:p>
        </w:tc>
      </w:tr>
    </w:tbl>
    <w:p w14:paraId="3074C685" w14:textId="30B98A02" w:rsidR="002623A0" w:rsidRPr="001025E3" w:rsidRDefault="002623A0" w:rsidP="0042024E">
      <w:pPr>
        <w:tabs>
          <w:tab w:val="left" w:pos="2835"/>
        </w:tabs>
        <w:rPr>
          <w:lang w:val="nl-NL"/>
        </w:rPr>
      </w:pPr>
    </w:p>
    <w:p w14:paraId="46462085" w14:textId="77777777" w:rsidR="002623A0" w:rsidRPr="001025E3" w:rsidRDefault="002623A0" w:rsidP="002623A0">
      <w:pPr>
        <w:pStyle w:val="Default"/>
        <w:rPr>
          <w:rFonts w:asciiTheme="minorHAnsi" w:hAnsiTheme="minorHAnsi" w:cs="Times New Roman"/>
          <w:color w:val="auto"/>
        </w:rPr>
      </w:pPr>
      <w:bookmarkStart w:id="9" w:name="_Hlk62488865"/>
      <w:r w:rsidRPr="001025E3">
        <w:rPr>
          <w:rFonts w:asciiTheme="minorHAnsi" w:hAnsiTheme="minorHAnsi"/>
          <w:color w:val="auto"/>
        </w:rPr>
        <w:t>Total for cultivation, processing, transport and distribution</w:t>
      </w:r>
    </w:p>
    <w:bookmarkEnd w:id="9"/>
    <w:p w14:paraId="58F04963" w14:textId="0B5A60AB" w:rsidR="002623A0" w:rsidRPr="001025E3" w:rsidRDefault="002623A0" w:rsidP="0042024E">
      <w:pPr>
        <w:tabs>
          <w:tab w:val="left" w:pos="2835"/>
        </w:tabs>
        <w:rPr>
          <w:lang w:val="nl-NL"/>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418"/>
        <w:gridCol w:w="1963"/>
        <w:gridCol w:w="1963"/>
      </w:tblGrid>
      <w:tr w:rsidR="002623A0" w:rsidRPr="001025E3" w14:paraId="675EA0F7"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088F44" w14:textId="77777777" w:rsidR="002623A0" w:rsidRPr="001025E3" w:rsidRDefault="002623A0" w:rsidP="00191791">
            <w:pPr>
              <w:spacing w:before="60" w:after="60"/>
              <w:ind w:right="195"/>
              <w:jc w:val="center"/>
              <w:rPr>
                <w:b/>
                <w:bCs/>
              </w:rPr>
            </w:pPr>
            <w:r w:rsidRPr="001025E3">
              <w:rPr>
                <w:b/>
              </w:rPr>
              <w:t>Chain for the production of biofuels and liquid biomass</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6CF96D" w14:textId="77777777" w:rsidR="002623A0" w:rsidRPr="001025E3" w:rsidRDefault="002623A0" w:rsidP="00191791">
            <w:pPr>
              <w:spacing w:before="60" w:after="60"/>
              <w:ind w:right="195"/>
              <w:jc w:val="center"/>
              <w:rPr>
                <w:b/>
                <w:bCs/>
              </w:rPr>
            </w:pPr>
            <w:r w:rsidRPr="001025E3">
              <w:rPr>
                <w:b/>
              </w:rPr>
              <w:t>Greenhouse gas emissions – typical value</w:t>
            </w:r>
          </w:p>
          <w:p w14:paraId="6FA97647" w14:textId="77777777" w:rsidR="002623A0" w:rsidRPr="001025E3" w:rsidRDefault="002623A0" w:rsidP="00191791">
            <w:pPr>
              <w:spacing w:before="60" w:after="60"/>
              <w:ind w:right="195"/>
              <w:jc w:val="center"/>
              <w:rPr>
                <w:b/>
                <w:bCs/>
              </w:rPr>
            </w:pPr>
            <w:r w:rsidRPr="001025E3">
              <w:rPr>
                <w:b/>
              </w:rPr>
              <w:t>(g CO</w:t>
            </w:r>
            <w:r w:rsidRPr="001025E3">
              <w:rPr>
                <w:b/>
                <w:vertAlign w:val="subscript"/>
              </w:rPr>
              <w:t>2</w:t>
            </w:r>
            <w:r w:rsidRPr="001025E3">
              <w:rPr>
                <w:b/>
              </w:rPr>
              <w:t>eq/MJ)</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2B7E06" w14:textId="77777777" w:rsidR="002623A0" w:rsidRPr="001025E3" w:rsidRDefault="002623A0" w:rsidP="00191791">
            <w:pPr>
              <w:spacing w:before="60" w:after="60"/>
              <w:ind w:right="195"/>
              <w:jc w:val="center"/>
              <w:rPr>
                <w:b/>
                <w:bCs/>
              </w:rPr>
            </w:pPr>
            <w:r w:rsidRPr="001025E3">
              <w:rPr>
                <w:b/>
              </w:rPr>
              <w:t>Greenhouse gas emission reductions – default value</w:t>
            </w:r>
          </w:p>
          <w:p w14:paraId="468E97B4" w14:textId="77777777" w:rsidR="002623A0" w:rsidRPr="001025E3" w:rsidRDefault="002623A0" w:rsidP="00191791">
            <w:pPr>
              <w:spacing w:before="60" w:after="60"/>
              <w:ind w:right="195"/>
              <w:jc w:val="center"/>
              <w:rPr>
                <w:b/>
                <w:bCs/>
              </w:rPr>
            </w:pPr>
            <w:r w:rsidRPr="001025E3">
              <w:rPr>
                <w:b/>
              </w:rPr>
              <w:t>(g CO</w:t>
            </w:r>
            <w:r w:rsidRPr="001025E3">
              <w:rPr>
                <w:b/>
                <w:vertAlign w:val="subscript"/>
              </w:rPr>
              <w:t>2</w:t>
            </w:r>
            <w:r w:rsidRPr="001025E3">
              <w:rPr>
                <w:b/>
              </w:rPr>
              <w:t>eq/MJ)</w:t>
            </w:r>
          </w:p>
        </w:tc>
      </w:tr>
      <w:tr w:rsidR="002623A0" w:rsidRPr="001025E3" w14:paraId="7465618D"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5215FF" w14:textId="77777777" w:rsidR="002623A0" w:rsidRPr="001025E3" w:rsidRDefault="002623A0" w:rsidP="00191791">
            <w:pPr>
              <w:spacing w:before="60" w:after="60"/>
            </w:pPr>
            <w:r w:rsidRPr="001025E3">
              <w:t>Sugar flow ethanol (no biogas from rinsing, natural gas as process fuel in conventional boiler)</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22B18D" w14:textId="77777777" w:rsidR="002623A0" w:rsidRPr="001025E3" w:rsidRDefault="002623A0" w:rsidP="00191791">
            <w:pPr>
              <w:spacing w:before="60" w:after="60"/>
            </w:pPr>
            <w:r w:rsidRPr="001025E3">
              <w:t>30.7</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0246DC" w14:textId="77777777" w:rsidR="002623A0" w:rsidRPr="001025E3" w:rsidRDefault="002623A0" w:rsidP="00191791">
            <w:pPr>
              <w:spacing w:before="60" w:after="60"/>
            </w:pPr>
            <w:r w:rsidRPr="001025E3">
              <w:t>38.2</w:t>
            </w:r>
          </w:p>
        </w:tc>
      </w:tr>
      <w:tr w:rsidR="002623A0" w:rsidRPr="001025E3" w14:paraId="21298714"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5C532F" w14:textId="77777777" w:rsidR="002623A0" w:rsidRPr="001025E3" w:rsidRDefault="002623A0" w:rsidP="00191791">
            <w:pPr>
              <w:spacing w:before="60" w:after="60"/>
            </w:pPr>
            <w:r w:rsidRPr="001025E3">
              <w:t>Sugar flow ethanol (with biogas from rinsing, natural gas as process fuel in conventional boiler)</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F020BF" w14:textId="77777777" w:rsidR="002623A0" w:rsidRPr="001025E3" w:rsidRDefault="002623A0" w:rsidP="00191791">
            <w:pPr>
              <w:spacing w:before="60" w:after="60"/>
            </w:pPr>
            <w:r w:rsidRPr="001025E3">
              <w:t>21.6</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24FDCE" w14:textId="77777777" w:rsidR="002623A0" w:rsidRPr="001025E3" w:rsidRDefault="002623A0" w:rsidP="00191791">
            <w:pPr>
              <w:spacing w:before="60" w:after="60"/>
            </w:pPr>
            <w:r w:rsidRPr="001025E3">
              <w:t>25.5</w:t>
            </w:r>
          </w:p>
        </w:tc>
      </w:tr>
      <w:tr w:rsidR="002623A0" w:rsidRPr="001025E3" w14:paraId="06733FF2"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2FC96E" w14:textId="1684A47A" w:rsidR="002623A0" w:rsidRPr="001025E3" w:rsidRDefault="002623A0" w:rsidP="00191791">
            <w:pPr>
              <w:spacing w:before="60" w:after="60"/>
            </w:pPr>
            <w:r w:rsidRPr="001025E3">
              <w:t>Sugar flow ethanol (no biogas from rinsing, natural gas as process fuel in CHP plant</w:t>
            </w:r>
            <w:hyperlink r:id="rId162" w:anchor="ntr*7-L_2018328NL.01014701-E0020" w:history="1">
              <w:r w:rsidRPr="001025E3">
                <w:rPr>
                  <w:rStyle w:val="Hyperlink"/>
                  <w:color w:val="3366CC"/>
                </w:rPr>
                <w:t> </w:t>
              </w:r>
              <w:r w:rsidRPr="001025E3">
                <w:rPr>
                  <w:rStyle w:val="Hyperlink"/>
                  <w:color w:val="auto"/>
                  <w:u w:val="none"/>
                  <w:vertAlign w:val="superscript"/>
                </w:rPr>
                <w:t>9</w:t>
              </w:r>
            </w:hyperlink>
            <w:r w:rsidRPr="001025E3">
              <w: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4F5F86" w14:textId="77777777" w:rsidR="002623A0" w:rsidRPr="001025E3" w:rsidRDefault="002623A0" w:rsidP="00191791">
            <w:pPr>
              <w:spacing w:before="60" w:after="60"/>
            </w:pPr>
            <w:r w:rsidRPr="001025E3">
              <w:t>25.1</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1053FF" w14:textId="77777777" w:rsidR="002623A0" w:rsidRPr="001025E3" w:rsidRDefault="002623A0" w:rsidP="00191791">
            <w:pPr>
              <w:spacing w:before="60" w:after="60"/>
            </w:pPr>
            <w:r w:rsidRPr="001025E3">
              <w:t>30.4</w:t>
            </w:r>
          </w:p>
        </w:tc>
      </w:tr>
      <w:tr w:rsidR="002623A0" w:rsidRPr="001025E3" w14:paraId="48F5BFFF"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68E662" w14:textId="0A3CE4DD" w:rsidR="002623A0" w:rsidRPr="001025E3" w:rsidRDefault="002623A0" w:rsidP="00191791">
            <w:pPr>
              <w:spacing w:before="60" w:after="60"/>
            </w:pPr>
            <w:r w:rsidRPr="001025E3">
              <w:lastRenderedPageBreak/>
              <w:t>Sugar flow ethanol (with biogas from rinsing, natural gas as process fuel in CHP plant</w:t>
            </w:r>
            <w:hyperlink r:id="rId163" w:anchor="ntr*7-L_2018328NL.01014701-E0020" w:history="1">
              <w:r w:rsidRPr="001025E3">
                <w:rPr>
                  <w:rStyle w:val="Hyperlink"/>
                  <w:color w:val="3366CC"/>
                </w:rPr>
                <w:t> </w:t>
              </w:r>
              <w:r w:rsidRPr="001025E3">
                <w:rPr>
                  <w:rStyle w:val="Hyperlink"/>
                  <w:color w:val="auto"/>
                  <w:u w:val="none"/>
                  <w:vertAlign w:val="superscript"/>
                </w:rPr>
                <w:t>9</w:t>
              </w:r>
            </w:hyperlink>
            <w:r w:rsidRPr="001025E3">
              <w: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5AEB4E" w14:textId="77777777" w:rsidR="002623A0" w:rsidRPr="001025E3" w:rsidRDefault="002623A0" w:rsidP="00191791">
            <w:pPr>
              <w:spacing w:before="60" w:after="60"/>
            </w:pPr>
            <w:r w:rsidRPr="001025E3">
              <w:t>19.5</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0207E5" w14:textId="77777777" w:rsidR="002623A0" w:rsidRPr="001025E3" w:rsidRDefault="002623A0" w:rsidP="00191791">
            <w:pPr>
              <w:spacing w:before="60" w:after="60"/>
            </w:pPr>
            <w:r w:rsidRPr="001025E3">
              <w:t>22.5</w:t>
            </w:r>
          </w:p>
        </w:tc>
      </w:tr>
      <w:tr w:rsidR="002623A0" w:rsidRPr="001025E3" w14:paraId="03BB074F"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D37161" w14:textId="64FA58DA" w:rsidR="002623A0" w:rsidRPr="001025E3" w:rsidRDefault="002623A0" w:rsidP="00191791">
            <w:pPr>
              <w:spacing w:before="60" w:after="60"/>
            </w:pPr>
            <w:r w:rsidRPr="001025E3">
              <w:t>Sugar flow ethanol (no biogas from rinsing, lignite as process fuel in CHP power plant</w:t>
            </w:r>
            <w:hyperlink r:id="rId164" w:anchor="ntr*7-L_2018328NL.01014701-E0020" w:history="1">
              <w:r w:rsidRPr="001025E3">
                <w:rPr>
                  <w:rStyle w:val="Hyperlink"/>
                  <w:color w:val="3366CC"/>
                </w:rPr>
                <w:t> </w:t>
              </w:r>
              <w:r w:rsidRPr="001025E3">
                <w:rPr>
                  <w:rStyle w:val="Hyperlink"/>
                  <w:color w:val="auto"/>
                  <w:u w:val="none"/>
                  <w:vertAlign w:val="superscript"/>
                </w:rPr>
                <w:t>9</w:t>
              </w:r>
            </w:hyperlink>
            <w:r w:rsidRPr="001025E3">
              <w: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B1649D" w14:textId="77777777" w:rsidR="002623A0" w:rsidRPr="001025E3" w:rsidRDefault="002623A0" w:rsidP="00191791">
            <w:pPr>
              <w:spacing w:before="60" w:after="60"/>
            </w:pPr>
            <w:r w:rsidRPr="001025E3">
              <w:t>39.3</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6DB4B9" w14:textId="77777777" w:rsidR="002623A0" w:rsidRPr="001025E3" w:rsidRDefault="002623A0" w:rsidP="00191791">
            <w:pPr>
              <w:spacing w:before="60" w:after="60"/>
            </w:pPr>
            <w:r w:rsidRPr="001025E3">
              <w:t>50.2</w:t>
            </w:r>
          </w:p>
        </w:tc>
      </w:tr>
      <w:tr w:rsidR="002623A0" w:rsidRPr="001025E3" w14:paraId="0B346292"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141CF8" w14:textId="0101C6C1" w:rsidR="002623A0" w:rsidRPr="001025E3" w:rsidRDefault="002623A0" w:rsidP="00191791">
            <w:pPr>
              <w:spacing w:before="60" w:after="60"/>
            </w:pPr>
            <w:r w:rsidRPr="001025E3">
              <w:t>Sugar flow ethanol (with biogas from rinsing, lignite as process fuel in CHP plant</w:t>
            </w:r>
            <w:hyperlink r:id="rId165" w:anchor="ntr*7-L_2018328NL.01014701-E0020" w:history="1">
              <w:r w:rsidRPr="001025E3">
                <w:rPr>
                  <w:rStyle w:val="Hyperlink"/>
                  <w:color w:val="3366CC"/>
                </w:rPr>
                <w:t> </w:t>
              </w:r>
              <w:r w:rsidRPr="001025E3">
                <w:rPr>
                  <w:rStyle w:val="Hyperlink"/>
                  <w:color w:val="auto"/>
                  <w:u w:val="none"/>
                  <w:vertAlign w:val="superscript"/>
                </w:rPr>
                <w:t>9</w:t>
              </w:r>
            </w:hyperlink>
            <w:r w:rsidRPr="001025E3">
              <w: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A82392" w14:textId="77777777" w:rsidR="002623A0" w:rsidRPr="001025E3" w:rsidRDefault="002623A0" w:rsidP="00191791">
            <w:pPr>
              <w:spacing w:before="60" w:after="60"/>
            </w:pPr>
            <w:r w:rsidRPr="001025E3">
              <w:t>27.6</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696AD5" w14:textId="77777777" w:rsidR="002623A0" w:rsidRPr="001025E3" w:rsidRDefault="002623A0" w:rsidP="00191791">
            <w:pPr>
              <w:spacing w:before="60" w:after="60"/>
            </w:pPr>
            <w:r w:rsidRPr="001025E3">
              <w:t>33.9</w:t>
            </w:r>
          </w:p>
        </w:tc>
      </w:tr>
      <w:tr w:rsidR="002623A0" w:rsidRPr="001025E3" w14:paraId="0502CCD8"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B631CF" w14:textId="77777777" w:rsidR="002623A0" w:rsidRPr="001025E3" w:rsidRDefault="002623A0" w:rsidP="00191791">
            <w:pPr>
              <w:spacing w:before="60" w:after="60"/>
            </w:pPr>
            <w:r w:rsidRPr="001025E3">
              <w:t>Maize ethanol (natural gas as process fuel in conventional boiler)</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A1C9F0" w14:textId="77777777" w:rsidR="002623A0" w:rsidRPr="001025E3" w:rsidRDefault="002623A0" w:rsidP="00191791">
            <w:pPr>
              <w:spacing w:before="60" w:after="60"/>
            </w:pPr>
            <w:r w:rsidRPr="001025E3">
              <w:t>48.5</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CCB9DA" w14:textId="77777777" w:rsidR="002623A0" w:rsidRPr="001025E3" w:rsidRDefault="002623A0" w:rsidP="00191791">
            <w:pPr>
              <w:spacing w:before="60" w:after="60"/>
            </w:pPr>
            <w:r w:rsidRPr="001025E3">
              <w:t>56.8</w:t>
            </w:r>
          </w:p>
        </w:tc>
      </w:tr>
      <w:tr w:rsidR="002623A0" w:rsidRPr="001025E3" w14:paraId="74539911"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793CA1" w14:textId="7A9CA975" w:rsidR="002623A0" w:rsidRPr="001025E3" w:rsidRDefault="002623A0" w:rsidP="00191791">
            <w:pPr>
              <w:spacing w:before="60" w:after="60"/>
            </w:pPr>
            <w:r w:rsidRPr="001025E3">
              <w:t>Maize ethanol (natural gas as process fuel in CHP plant</w:t>
            </w:r>
            <w:hyperlink r:id="rId166" w:anchor="ntr*7-L_2018328NL.01014701-E0020" w:history="1">
              <w:r w:rsidRPr="001025E3">
                <w:rPr>
                  <w:rStyle w:val="Hyperlink"/>
                  <w:color w:val="3366CC"/>
                </w:rPr>
                <w:t> </w:t>
              </w:r>
              <w:r w:rsidRPr="001025E3">
                <w:rPr>
                  <w:rStyle w:val="Hyperlink"/>
                  <w:color w:val="auto"/>
                  <w:u w:val="none"/>
                  <w:vertAlign w:val="superscript"/>
                </w:rPr>
                <w:t>9</w:t>
              </w:r>
            </w:hyperlink>
            <w:r w:rsidRPr="001025E3">
              <w: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17D53D" w14:textId="77777777" w:rsidR="002623A0" w:rsidRPr="001025E3" w:rsidRDefault="002623A0" w:rsidP="00191791">
            <w:pPr>
              <w:spacing w:before="60" w:after="60"/>
            </w:pPr>
            <w:r w:rsidRPr="001025E3">
              <w:t>42.5</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5C5C73" w14:textId="77777777" w:rsidR="002623A0" w:rsidRPr="001025E3" w:rsidRDefault="002623A0" w:rsidP="00191791">
            <w:pPr>
              <w:spacing w:before="60" w:after="60"/>
            </w:pPr>
            <w:r w:rsidRPr="001025E3">
              <w:t>48.5</w:t>
            </w:r>
          </w:p>
        </w:tc>
      </w:tr>
      <w:tr w:rsidR="002623A0" w:rsidRPr="001025E3" w14:paraId="0D556F3B"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241397" w14:textId="7FB9C727" w:rsidR="002623A0" w:rsidRPr="001025E3" w:rsidRDefault="002623A0" w:rsidP="00191791">
            <w:pPr>
              <w:spacing w:before="60" w:after="60"/>
            </w:pPr>
            <w:r w:rsidRPr="001025E3">
              <w:t>Maize ethanol (lignite as process fuel in CHP plant</w:t>
            </w:r>
            <w:hyperlink r:id="rId167" w:anchor="ntr*7-L_2018328NL.01014701-E0020" w:history="1">
              <w:r w:rsidRPr="001025E3">
                <w:rPr>
                  <w:rStyle w:val="Hyperlink"/>
                  <w:color w:val="3366CC"/>
                </w:rPr>
                <w:t> </w:t>
              </w:r>
              <w:r w:rsidRPr="001025E3">
                <w:rPr>
                  <w:rStyle w:val="Hyperlink"/>
                  <w:color w:val="auto"/>
                  <w:u w:val="none"/>
                  <w:vertAlign w:val="superscript"/>
                </w:rPr>
                <w:t>9</w:t>
              </w:r>
            </w:hyperlink>
            <w:r w:rsidRPr="001025E3">
              <w: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106FC7" w14:textId="77777777" w:rsidR="002623A0" w:rsidRPr="001025E3" w:rsidRDefault="002623A0" w:rsidP="00191791">
            <w:pPr>
              <w:spacing w:before="60" w:after="60"/>
            </w:pPr>
            <w:r w:rsidRPr="001025E3">
              <w:t>56.3</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9D2306" w14:textId="77777777" w:rsidR="002623A0" w:rsidRPr="001025E3" w:rsidRDefault="002623A0" w:rsidP="00191791">
            <w:pPr>
              <w:spacing w:before="60" w:after="60"/>
            </w:pPr>
            <w:r w:rsidRPr="001025E3">
              <w:t>67.8</w:t>
            </w:r>
          </w:p>
        </w:tc>
      </w:tr>
      <w:tr w:rsidR="002623A0" w:rsidRPr="001025E3" w14:paraId="0FC5FE68"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98D9F1" w14:textId="2752DF42" w:rsidR="002623A0" w:rsidRPr="001025E3" w:rsidRDefault="002623A0" w:rsidP="00191791">
            <w:pPr>
              <w:spacing w:before="60" w:after="60"/>
            </w:pPr>
            <w:r w:rsidRPr="001025E3">
              <w:t>Maize ethanol (forest residues as process fuel in CHP plant </w:t>
            </w:r>
            <w:hyperlink r:id="rId168" w:anchor="ntr*7-L_2018328NL.01014701-E0020" w:history="1">
              <w:r w:rsidRPr="001025E3">
                <w:rPr>
                  <w:rStyle w:val="Hyperlink"/>
                  <w:color w:val="3366CC"/>
                </w:rPr>
                <w:t> </w:t>
              </w:r>
              <w:r w:rsidRPr="001025E3">
                <w:rPr>
                  <w:rStyle w:val="Hyperlink"/>
                  <w:color w:val="auto"/>
                  <w:u w:val="none"/>
                  <w:vertAlign w:val="superscript"/>
                </w:rPr>
                <w:t>9</w:t>
              </w:r>
            </w:hyperlink>
            <w:r w:rsidRPr="001025E3">
              <w: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EDAC2B" w14:textId="77777777" w:rsidR="002623A0" w:rsidRPr="001025E3" w:rsidRDefault="002623A0" w:rsidP="00191791">
            <w:pPr>
              <w:spacing w:before="60" w:after="60"/>
            </w:pPr>
            <w:r w:rsidRPr="001025E3">
              <w:t>29.5</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F2E19C" w14:textId="77777777" w:rsidR="002623A0" w:rsidRPr="001025E3" w:rsidRDefault="002623A0" w:rsidP="00191791">
            <w:pPr>
              <w:spacing w:before="60" w:after="60"/>
            </w:pPr>
            <w:r w:rsidRPr="001025E3">
              <w:t>30.3</w:t>
            </w:r>
          </w:p>
        </w:tc>
      </w:tr>
      <w:tr w:rsidR="002623A0" w:rsidRPr="001025E3" w14:paraId="03367B99"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BDA25D" w14:textId="77777777" w:rsidR="002623A0" w:rsidRPr="001025E3" w:rsidRDefault="002623A0" w:rsidP="00191791">
            <w:pPr>
              <w:spacing w:before="60" w:after="60"/>
            </w:pPr>
            <w:r w:rsidRPr="001025E3">
              <w:t>Ethanol of cereals other than maize (natural gas as process fuel in conventional boiler)</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0AA7AC" w14:textId="77777777" w:rsidR="002623A0" w:rsidRPr="001025E3" w:rsidRDefault="002623A0" w:rsidP="00191791">
            <w:pPr>
              <w:spacing w:before="60" w:after="60"/>
            </w:pPr>
            <w:r w:rsidRPr="001025E3">
              <w:t>50.2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CF3BD1" w14:textId="77777777" w:rsidR="002623A0" w:rsidRPr="001025E3" w:rsidRDefault="002623A0" w:rsidP="00191791">
            <w:pPr>
              <w:spacing w:before="60" w:after="60"/>
            </w:pPr>
            <w:r w:rsidRPr="001025E3">
              <w:t>58.5</w:t>
            </w:r>
          </w:p>
        </w:tc>
      </w:tr>
      <w:tr w:rsidR="002623A0" w:rsidRPr="001025E3" w14:paraId="10C20383"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3058AC" w14:textId="3E2EB1C4" w:rsidR="002623A0" w:rsidRPr="001025E3" w:rsidRDefault="002623A0" w:rsidP="00191791">
            <w:pPr>
              <w:spacing w:before="60" w:after="60"/>
            </w:pPr>
            <w:r w:rsidRPr="001025E3">
              <w:t>Ethanol of cereals other than maize (natural gas as process fuel in CHP plant</w:t>
            </w:r>
            <w:hyperlink r:id="rId169" w:anchor="ntr*7-L_2018328NL.01014701-E0020" w:history="1">
              <w:r w:rsidRPr="001025E3">
                <w:rPr>
                  <w:rStyle w:val="Hyperlink"/>
                  <w:color w:val="3366CC"/>
                </w:rPr>
                <w:t> </w:t>
              </w:r>
              <w:r w:rsidRPr="001025E3">
                <w:rPr>
                  <w:rStyle w:val="Hyperlink"/>
                  <w:color w:val="auto"/>
                  <w:u w:val="none"/>
                  <w:vertAlign w:val="superscript"/>
                </w:rPr>
                <w:t>9</w:t>
              </w:r>
            </w:hyperlink>
            <w:r w:rsidRPr="001025E3">
              <w: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C6B240" w14:textId="77777777" w:rsidR="002623A0" w:rsidRPr="001025E3" w:rsidRDefault="002623A0" w:rsidP="00191791">
            <w:pPr>
              <w:spacing w:before="60" w:after="60"/>
            </w:pPr>
            <w:r w:rsidRPr="001025E3">
              <w:t>44.3</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B12414" w14:textId="77777777" w:rsidR="002623A0" w:rsidRPr="001025E3" w:rsidRDefault="002623A0" w:rsidP="00191791">
            <w:pPr>
              <w:spacing w:before="60" w:after="60"/>
            </w:pPr>
            <w:r w:rsidRPr="001025E3">
              <w:t>50.3</w:t>
            </w:r>
          </w:p>
        </w:tc>
      </w:tr>
      <w:tr w:rsidR="002623A0" w:rsidRPr="001025E3" w14:paraId="5266AA37"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0D6FF5" w14:textId="1A226F4C" w:rsidR="002623A0" w:rsidRPr="001025E3" w:rsidRDefault="002623A0" w:rsidP="00191791">
            <w:pPr>
              <w:spacing w:before="60" w:after="60"/>
            </w:pPr>
            <w:r w:rsidRPr="001025E3">
              <w:t>Ethanol of cereals other than maize (lignite as process fuel in CHP plant</w:t>
            </w:r>
            <w:hyperlink r:id="rId170" w:anchor="ntr*7-L_2018328NL.01014701-E0020" w:history="1">
              <w:r w:rsidRPr="001025E3">
                <w:rPr>
                  <w:rStyle w:val="Hyperlink"/>
                  <w:color w:val="3366CC"/>
                </w:rPr>
                <w:t> </w:t>
              </w:r>
              <w:r w:rsidRPr="001025E3">
                <w:rPr>
                  <w:rStyle w:val="Hyperlink"/>
                  <w:color w:val="auto"/>
                  <w:u w:val="none"/>
                  <w:vertAlign w:val="superscript"/>
                </w:rPr>
                <w:t>9</w:t>
              </w:r>
            </w:hyperlink>
            <w:r w:rsidRPr="001025E3">
              <w: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8D131F" w14:textId="77777777" w:rsidR="002623A0" w:rsidRPr="001025E3" w:rsidRDefault="002623A0" w:rsidP="00191791">
            <w:pPr>
              <w:spacing w:before="60" w:after="60"/>
            </w:pPr>
            <w:r w:rsidRPr="001025E3">
              <w:t>59.5</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2375B0" w14:textId="77777777" w:rsidR="002623A0" w:rsidRPr="001025E3" w:rsidRDefault="002623A0" w:rsidP="00191791">
            <w:pPr>
              <w:spacing w:before="60" w:after="60"/>
            </w:pPr>
            <w:r w:rsidRPr="001025E3">
              <w:t>71.7</w:t>
            </w:r>
          </w:p>
        </w:tc>
      </w:tr>
      <w:tr w:rsidR="002623A0" w:rsidRPr="001025E3" w14:paraId="66DEEFB0"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9CF28C" w14:textId="4A89A4E5" w:rsidR="002623A0" w:rsidRPr="001025E3" w:rsidRDefault="002623A0" w:rsidP="00191791">
            <w:pPr>
              <w:spacing w:before="60" w:after="60"/>
            </w:pPr>
            <w:r w:rsidRPr="001025E3">
              <w:t>Ethanol of cereals other than maize (forest residues as process fuel in CHP plant</w:t>
            </w:r>
            <w:hyperlink r:id="rId171" w:anchor="ntr*7-L_2018328NL.01014701-E0020" w:history="1">
              <w:r w:rsidRPr="001025E3">
                <w:rPr>
                  <w:rStyle w:val="Hyperlink"/>
                  <w:color w:val="3366CC"/>
                </w:rPr>
                <w:t> </w:t>
              </w:r>
              <w:r w:rsidRPr="001025E3">
                <w:rPr>
                  <w:rStyle w:val="Hyperlink"/>
                  <w:color w:val="auto"/>
                  <w:u w:val="none"/>
                  <w:vertAlign w:val="superscript"/>
                </w:rPr>
                <w:t>9</w:t>
              </w:r>
            </w:hyperlink>
            <w:r w:rsidRPr="001025E3">
              <w: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11B448" w14:textId="77777777" w:rsidR="002623A0" w:rsidRPr="001025E3" w:rsidRDefault="002623A0" w:rsidP="00191791">
            <w:pPr>
              <w:spacing w:before="60" w:after="60"/>
            </w:pPr>
            <w:r w:rsidRPr="001025E3">
              <w:t>30.7</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3E1CAD" w14:textId="77777777" w:rsidR="002623A0" w:rsidRPr="001025E3" w:rsidRDefault="002623A0" w:rsidP="00191791">
            <w:pPr>
              <w:spacing w:before="60" w:after="60"/>
            </w:pPr>
            <w:r w:rsidRPr="001025E3">
              <w:t>31.4</w:t>
            </w:r>
          </w:p>
        </w:tc>
      </w:tr>
      <w:tr w:rsidR="002623A0" w:rsidRPr="001025E3" w14:paraId="74DB999F"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9E20C9" w14:textId="77777777" w:rsidR="002623A0" w:rsidRPr="001025E3" w:rsidRDefault="002623A0" w:rsidP="00191791">
            <w:pPr>
              <w:spacing w:before="60" w:after="60"/>
            </w:pPr>
            <w:r w:rsidRPr="001025E3">
              <w:t>Sugar irritant ethanol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5C7D6E" w14:textId="77777777" w:rsidR="002623A0" w:rsidRPr="001025E3" w:rsidRDefault="002623A0" w:rsidP="00191791">
            <w:pPr>
              <w:spacing w:before="60" w:after="60"/>
            </w:pPr>
            <w:r w:rsidRPr="001025E3">
              <w:t>28.1</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44F0ED" w14:textId="77777777" w:rsidR="002623A0" w:rsidRPr="001025E3" w:rsidRDefault="002623A0" w:rsidP="00191791">
            <w:pPr>
              <w:spacing w:before="60" w:after="60"/>
            </w:pPr>
            <w:r w:rsidRPr="001025E3">
              <w:t>28.6</w:t>
            </w:r>
          </w:p>
        </w:tc>
      </w:tr>
      <w:tr w:rsidR="002623A0" w:rsidRPr="001025E3" w14:paraId="64B120A9"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A16DB0" w14:textId="77777777" w:rsidR="002623A0" w:rsidRPr="001025E3" w:rsidRDefault="002623A0" w:rsidP="00191791">
            <w:pPr>
              <w:spacing w:before="60" w:after="60"/>
            </w:pPr>
            <w:r w:rsidRPr="001025E3">
              <w:t>The part of renewable sources of ETBE</w:t>
            </w:r>
          </w:p>
        </w:tc>
        <w:tc>
          <w:tcPr>
            <w:tcW w:w="4620"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F9B567" w14:textId="77777777" w:rsidR="002623A0" w:rsidRPr="001025E3" w:rsidRDefault="002623A0" w:rsidP="00191791">
            <w:pPr>
              <w:spacing w:before="60" w:after="60"/>
            </w:pPr>
            <w:r w:rsidRPr="001025E3">
              <w:t>Equal to the chain used for ethanol production</w:t>
            </w:r>
          </w:p>
        </w:tc>
      </w:tr>
      <w:tr w:rsidR="002623A0" w:rsidRPr="001025E3" w14:paraId="60BA7F72"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3ED120" w14:textId="77777777" w:rsidR="002623A0" w:rsidRPr="001025E3" w:rsidRDefault="002623A0" w:rsidP="00191791">
            <w:pPr>
              <w:spacing w:before="60" w:after="60"/>
            </w:pPr>
            <w:r w:rsidRPr="001025E3">
              <w:t>The part of renewable sources of TAEE</w:t>
            </w:r>
          </w:p>
        </w:tc>
        <w:tc>
          <w:tcPr>
            <w:tcW w:w="4620"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E9C1BE" w14:textId="77777777" w:rsidR="002623A0" w:rsidRPr="001025E3" w:rsidRDefault="002623A0" w:rsidP="00191791">
            <w:pPr>
              <w:spacing w:before="60" w:after="60"/>
            </w:pPr>
            <w:r w:rsidRPr="001025E3">
              <w:t>Equal to the chain used for ethanol production</w:t>
            </w:r>
          </w:p>
        </w:tc>
      </w:tr>
      <w:tr w:rsidR="002623A0" w:rsidRPr="001025E3" w14:paraId="205D69BF"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B8280E" w14:textId="77777777" w:rsidR="002623A0" w:rsidRPr="001025E3" w:rsidRDefault="002623A0" w:rsidP="00191791">
            <w:pPr>
              <w:spacing w:before="60" w:after="60"/>
            </w:pPr>
            <w:r w:rsidRPr="001025E3">
              <w:lastRenderedPageBreak/>
              <w:t>Oilseed rape biodiesel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E593A7" w14:textId="77777777" w:rsidR="002623A0" w:rsidRPr="001025E3" w:rsidRDefault="002623A0" w:rsidP="00191791">
            <w:pPr>
              <w:spacing w:before="60" w:after="60"/>
            </w:pPr>
            <w:r w:rsidRPr="001025E3">
              <w:t>45.5</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5E3D2B" w14:textId="77777777" w:rsidR="002623A0" w:rsidRPr="001025E3" w:rsidRDefault="002623A0" w:rsidP="00191791">
            <w:pPr>
              <w:spacing w:before="60" w:after="60"/>
            </w:pPr>
            <w:r w:rsidRPr="001025E3">
              <w:t>50.1</w:t>
            </w:r>
          </w:p>
        </w:tc>
      </w:tr>
      <w:tr w:rsidR="002623A0" w:rsidRPr="001025E3" w14:paraId="4C638F44"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AE9709" w14:textId="77777777" w:rsidR="002623A0" w:rsidRPr="001025E3" w:rsidRDefault="002623A0" w:rsidP="00191791">
            <w:pPr>
              <w:spacing w:before="60" w:after="60"/>
            </w:pPr>
            <w:r w:rsidRPr="001025E3">
              <w:t>Sunflower biodiesel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E4F528" w14:textId="77777777" w:rsidR="002623A0" w:rsidRPr="001025E3" w:rsidRDefault="002623A0" w:rsidP="00191791">
            <w:pPr>
              <w:spacing w:before="60" w:after="60"/>
            </w:pPr>
            <w:r w:rsidRPr="001025E3">
              <w:t>40.0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9DE4E9" w14:textId="77777777" w:rsidR="002623A0" w:rsidRPr="001025E3" w:rsidRDefault="002623A0" w:rsidP="00191791">
            <w:pPr>
              <w:spacing w:before="60" w:after="60"/>
            </w:pPr>
            <w:r w:rsidRPr="001025E3">
              <w:t>44.7</w:t>
            </w:r>
          </w:p>
        </w:tc>
      </w:tr>
      <w:tr w:rsidR="002623A0" w:rsidRPr="001025E3" w14:paraId="4E36358C"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7C0EA1" w14:textId="77777777" w:rsidR="002623A0" w:rsidRPr="001025E3" w:rsidRDefault="002623A0" w:rsidP="00191791">
            <w:pPr>
              <w:spacing w:before="60" w:after="60"/>
            </w:pPr>
            <w:r w:rsidRPr="001025E3">
              <w:t>Soybean biodiesel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49F1AF" w14:textId="77777777" w:rsidR="002623A0" w:rsidRPr="001025E3" w:rsidRDefault="002623A0" w:rsidP="00191791">
            <w:pPr>
              <w:spacing w:before="60" w:after="60"/>
            </w:pPr>
            <w:r w:rsidRPr="001025E3">
              <w:t>42.2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C98D16" w14:textId="77777777" w:rsidR="002623A0" w:rsidRPr="001025E3" w:rsidRDefault="002623A0" w:rsidP="00191791">
            <w:pPr>
              <w:spacing w:before="60" w:after="60"/>
            </w:pPr>
            <w:r w:rsidRPr="001025E3">
              <w:t>47.0</w:t>
            </w:r>
          </w:p>
        </w:tc>
      </w:tr>
      <w:tr w:rsidR="002623A0" w:rsidRPr="001025E3" w14:paraId="53CFE15A"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B10A50" w14:textId="77777777" w:rsidR="002623A0" w:rsidRPr="001025E3" w:rsidRDefault="002623A0" w:rsidP="00191791">
            <w:pPr>
              <w:spacing w:before="60" w:after="60"/>
            </w:pPr>
            <w:r w:rsidRPr="001025E3">
              <w:t>Palm oil biodiesel (open effluent pond)</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E5595B" w14:textId="77777777" w:rsidR="002623A0" w:rsidRPr="001025E3" w:rsidRDefault="002623A0" w:rsidP="00191791">
            <w:pPr>
              <w:spacing w:before="60" w:after="60"/>
            </w:pPr>
            <w:r w:rsidRPr="001025E3">
              <w:t>63.5</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A1DE09" w14:textId="77777777" w:rsidR="002623A0" w:rsidRPr="001025E3" w:rsidRDefault="002623A0" w:rsidP="00191791">
            <w:pPr>
              <w:spacing w:before="60" w:after="60"/>
            </w:pPr>
            <w:r w:rsidRPr="001025E3">
              <w:t>75.7</w:t>
            </w:r>
          </w:p>
        </w:tc>
      </w:tr>
      <w:tr w:rsidR="002623A0" w:rsidRPr="001025E3" w14:paraId="57FB5D26"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050A9E" w14:textId="77777777" w:rsidR="002623A0" w:rsidRPr="001025E3" w:rsidRDefault="002623A0" w:rsidP="00191791">
            <w:pPr>
              <w:spacing w:before="60" w:after="60"/>
            </w:pPr>
            <w:r w:rsidRPr="001025E3">
              <w:t>Palm oil biodiesel (process with methane capture at oil plant)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752FD6" w14:textId="77777777" w:rsidR="002623A0" w:rsidRPr="001025E3" w:rsidRDefault="002623A0" w:rsidP="00191791">
            <w:pPr>
              <w:spacing w:before="60" w:after="60"/>
            </w:pPr>
            <w:r w:rsidRPr="001025E3">
              <w:t>46.3</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B8CF75" w14:textId="77777777" w:rsidR="002623A0" w:rsidRPr="001025E3" w:rsidRDefault="002623A0" w:rsidP="00191791">
            <w:pPr>
              <w:spacing w:before="60" w:after="60"/>
            </w:pPr>
            <w:r w:rsidRPr="001025E3">
              <w:t>51.6</w:t>
            </w:r>
          </w:p>
        </w:tc>
      </w:tr>
      <w:tr w:rsidR="002623A0" w:rsidRPr="001025E3" w14:paraId="5CB78EF9"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314F23" w14:textId="77777777" w:rsidR="002623A0" w:rsidRPr="001025E3" w:rsidRDefault="002623A0" w:rsidP="00191791">
            <w:pPr>
              <w:spacing w:before="60" w:after="60"/>
            </w:pPr>
            <w:r w:rsidRPr="001025E3">
              <w:t>Biodiesel from finished baking and roasting oil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B5C915" w14:textId="77777777" w:rsidR="002623A0" w:rsidRPr="001025E3" w:rsidRDefault="002623A0" w:rsidP="00191791">
            <w:pPr>
              <w:spacing w:before="60" w:after="60"/>
            </w:pPr>
            <w:r w:rsidRPr="001025E3">
              <w:t>11.2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EFFC86" w14:textId="77777777" w:rsidR="002623A0" w:rsidRPr="001025E3" w:rsidRDefault="002623A0" w:rsidP="00191791">
            <w:pPr>
              <w:spacing w:before="60" w:after="60"/>
            </w:pPr>
            <w:r w:rsidRPr="001025E3">
              <w:t>14.9</w:t>
            </w:r>
          </w:p>
        </w:tc>
      </w:tr>
      <w:tr w:rsidR="002623A0" w:rsidRPr="001025E3" w14:paraId="41108404"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F4CEB0" w14:textId="1D87B584" w:rsidR="002623A0" w:rsidRPr="001025E3" w:rsidRDefault="002623A0" w:rsidP="00191791">
            <w:pPr>
              <w:spacing w:before="60" w:after="60"/>
            </w:pPr>
            <w:r w:rsidRPr="001025E3">
              <w:t>Animal fat biodiesel</w:t>
            </w:r>
            <w:hyperlink r:id="rId172" w:anchor="ntr*8-L_2018328NL.01014701-E0021" w:history="1">
              <w:r w:rsidRPr="001025E3">
                <w:rPr>
                  <w:rStyle w:val="Hyperlink"/>
                  <w:color w:val="3366CC"/>
                </w:rPr>
                <w:t> </w:t>
              </w:r>
              <w:r w:rsidRPr="001025E3">
                <w:rPr>
                  <w:rStyle w:val="Hyperlink"/>
                  <w:color w:val="auto"/>
                  <w:u w:val="none"/>
                  <w:vertAlign w:val="superscript"/>
                </w:rPr>
                <w:t>8</w:t>
              </w:r>
            </w:hyperlink>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A9DC74" w14:textId="77777777" w:rsidR="002623A0" w:rsidRPr="001025E3" w:rsidRDefault="002623A0" w:rsidP="00191791">
            <w:pPr>
              <w:spacing w:before="60" w:after="60"/>
            </w:pPr>
            <w:r w:rsidRPr="001025E3">
              <w:t>15.3</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7B0F8E" w14:textId="77777777" w:rsidR="002623A0" w:rsidRPr="001025E3" w:rsidRDefault="002623A0" w:rsidP="00191791">
            <w:pPr>
              <w:spacing w:before="60" w:after="60"/>
            </w:pPr>
            <w:r w:rsidRPr="001025E3">
              <w:t>20.8</w:t>
            </w:r>
          </w:p>
        </w:tc>
      </w:tr>
      <w:tr w:rsidR="002623A0" w:rsidRPr="001025E3" w14:paraId="3B1D18E0"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A56798" w14:textId="77777777" w:rsidR="002623A0" w:rsidRPr="001025E3" w:rsidRDefault="002623A0" w:rsidP="00191791">
            <w:pPr>
              <w:spacing w:before="60" w:after="60"/>
            </w:pPr>
            <w:r w:rsidRPr="001025E3">
              <w:t>Hydrotreated vegetable oil from rape seed</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83F967" w14:textId="77777777" w:rsidR="002623A0" w:rsidRPr="001025E3" w:rsidRDefault="002623A0" w:rsidP="00191791">
            <w:pPr>
              <w:spacing w:before="60" w:after="60"/>
            </w:pPr>
            <w:r w:rsidRPr="001025E3">
              <w:t>45.8</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03AD53" w14:textId="77777777" w:rsidR="002623A0" w:rsidRPr="001025E3" w:rsidRDefault="002623A0" w:rsidP="00191791">
            <w:pPr>
              <w:spacing w:before="60" w:after="60"/>
            </w:pPr>
            <w:r w:rsidRPr="001025E3">
              <w:t>50.1</w:t>
            </w:r>
          </w:p>
        </w:tc>
      </w:tr>
      <w:tr w:rsidR="002623A0" w:rsidRPr="001025E3" w14:paraId="4C207F40"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502D67" w14:textId="77777777" w:rsidR="002623A0" w:rsidRPr="001025E3" w:rsidRDefault="002623A0" w:rsidP="00191791">
            <w:pPr>
              <w:spacing w:before="60" w:after="60"/>
            </w:pPr>
            <w:r w:rsidRPr="001025E3">
              <w:t>Hydrotreated vegetable oil from sunflowers</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EAB511" w14:textId="77777777" w:rsidR="002623A0" w:rsidRPr="001025E3" w:rsidRDefault="002623A0" w:rsidP="00191791">
            <w:pPr>
              <w:spacing w:before="60" w:after="60"/>
            </w:pPr>
            <w:r w:rsidRPr="001025E3">
              <w:t>39.4</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310F30" w14:textId="77777777" w:rsidR="002623A0" w:rsidRPr="001025E3" w:rsidRDefault="002623A0" w:rsidP="00191791">
            <w:pPr>
              <w:spacing w:before="60" w:after="60"/>
            </w:pPr>
            <w:r w:rsidRPr="001025E3">
              <w:t>43.6</w:t>
            </w:r>
          </w:p>
        </w:tc>
      </w:tr>
      <w:tr w:rsidR="002623A0" w:rsidRPr="001025E3" w14:paraId="4434E776"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BE99C9" w14:textId="77777777" w:rsidR="002623A0" w:rsidRPr="001025E3" w:rsidRDefault="002623A0" w:rsidP="00191791">
            <w:pPr>
              <w:spacing w:before="60" w:after="60"/>
            </w:pPr>
            <w:r w:rsidRPr="001025E3">
              <w:t>Hydrotreated vegetable oil from soya beans</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1E7E33" w14:textId="77777777" w:rsidR="002623A0" w:rsidRPr="001025E3" w:rsidRDefault="002623A0" w:rsidP="00191791">
            <w:pPr>
              <w:spacing w:before="60" w:after="60"/>
            </w:pPr>
            <w:r w:rsidRPr="001025E3">
              <w:t>42.2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DC3D9F" w14:textId="77777777" w:rsidR="002623A0" w:rsidRPr="001025E3" w:rsidRDefault="002623A0" w:rsidP="00191791">
            <w:pPr>
              <w:spacing w:before="60" w:after="60"/>
            </w:pPr>
            <w:r w:rsidRPr="001025E3">
              <w:t>46.5</w:t>
            </w:r>
          </w:p>
        </w:tc>
      </w:tr>
      <w:tr w:rsidR="002623A0" w:rsidRPr="001025E3" w14:paraId="756CC285"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A06685" w14:textId="77777777" w:rsidR="002623A0" w:rsidRPr="001025E3" w:rsidRDefault="002623A0" w:rsidP="00191791">
            <w:pPr>
              <w:spacing w:before="60" w:after="60"/>
            </w:pPr>
            <w:r w:rsidRPr="001025E3">
              <w:t>Hydrotreated vegetable oil from palm oil (open effluent pond)</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89CF2F" w14:textId="77777777" w:rsidR="002623A0" w:rsidRPr="001025E3" w:rsidRDefault="002623A0" w:rsidP="00191791">
            <w:pPr>
              <w:spacing w:before="60" w:after="60"/>
            </w:pPr>
            <w:r w:rsidRPr="001025E3">
              <w:t>62.2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DE3A3A" w14:textId="77777777" w:rsidR="002623A0" w:rsidRPr="001025E3" w:rsidRDefault="002623A0" w:rsidP="00191791">
            <w:pPr>
              <w:spacing w:before="60" w:after="60"/>
            </w:pPr>
            <w:r w:rsidRPr="001025E3">
              <w:t>73.3</w:t>
            </w:r>
          </w:p>
        </w:tc>
      </w:tr>
      <w:tr w:rsidR="002623A0" w:rsidRPr="001025E3" w14:paraId="0BBB3541"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6F6778" w14:textId="77777777" w:rsidR="002623A0" w:rsidRPr="001025E3" w:rsidRDefault="002623A0" w:rsidP="00191791">
            <w:pPr>
              <w:spacing w:before="60" w:after="60"/>
            </w:pPr>
            <w:r w:rsidRPr="001025E3">
              <w:t>Hydrotreated vegetable oil from palm oil (process with methane capture at oil plant)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E149E0" w14:textId="77777777" w:rsidR="002623A0" w:rsidRPr="001025E3" w:rsidRDefault="002623A0" w:rsidP="00191791">
            <w:pPr>
              <w:spacing w:before="60" w:after="60"/>
            </w:pPr>
            <w:r w:rsidRPr="001025E3">
              <w:t>44.1</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DBE3B4" w14:textId="77777777" w:rsidR="002623A0" w:rsidRPr="001025E3" w:rsidRDefault="002623A0" w:rsidP="00191791">
            <w:pPr>
              <w:spacing w:before="60" w:after="60"/>
            </w:pPr>
            <w:r w:rsidRPr="001025E3">
              <w:t>48.0</w:t>
            </w:r>
          </w:p>
        </w:tc>
      </w:tr>
      <w:tr w:rsidR="002623A0" w:rsidRPr="001025E3" w14:paraId="3C0E168C"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F6AF52" w14:textId="77777777" w:rsidR="002623A0" w:rsidRPr="001025E3" w:rsidRDefault="002623A0" w:rsidP="00191791">
            <w:pPr>
              <w:spacing w:before="60" w:after="60"/>
            </w:pPr>
            <w:r w:rsidRPr="001025E3">
              <w:t>Hydrotreated oil from used cooking and frying oil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B092D0" w14:textId="77777777" w:rsidR="002623A0" w:rsidRPr="001025E3" w:rsidRDefault="002623A0" w:rsidP="00191791">
            <w:pPr>
              <w:spacing w:before="60" w:after="60"/>
            </w:pPr>
            <w:r w:rsidRPr="001025E3">
              <w:t>11.9</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FD0DFB" w14:textId="77777777" w:rsidR="002623A0" w:rsidRPr="001025E3" w:rsidRDefault="002623A0" w:rsidP="00191791">
            <w:pPr>
              <w:spacing w:before="60" w:after="60"/>
            </w:pPr>
            <w:r w:rsidRPr="001025E3">
              <w:t>16.0</w:t>
            </w:r>
          </w:p>
        </w:tc>
      </w:tr>
      <w:tr w:rsidR="002623A0" w:rsidRPr="001025E3" w14:paraId="235DE424"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83D3D4" w14:textId="7A4B5800" w:rsidR="002623A0" w:rsidRPr="001025E3" w:rsidRDefault="002623A0" w:rsidP="00191791">
            <w:pPr>
              <w:spacing w:before="60" w:after="60"/>
            </w:pPr>
            <w:r w:rsidRPr="001025E3">
              <w:t>Hydrotreated animal fat oil</w:t>
            </w:r>
            <w:hyperlink r:id="rId173" w:anchor="ntr*8-L_2018328NL.01014701-E0021" w:history="1">
              <w:r w:rsidRPr="001025E3">
                <w:rPr>
                  <w:rStyle w:val="Hyperlink"/>
                  <w:color w:val="3366CC"/>
                </w:rPr>
                <w:t> </w:t>
              </w:r>
              <w:r w:rsidRPr="001025E3">
                <w:rPr>
                  <w:rStyle w:val="Hyperlink"/>
                  <w:color w:val="auto"/>
                  <w:u w:val="none"/>
                  <w:vertAlign w:val="superscript"/>
                </w:rPr>
                <w:t>8</w:t>
              </w:r>
            </w:hyperlink>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620CC2" w14:textId="77777777" w:rsidR="002623A0" w:rsidRPr="001025E3" w:rsidRDefault="002623A0" w:rsidP="00191791">
            <w:pPr>
              <w:spacing w:before="60" w:after="60"/>
            </w:pPr>
            <w:r w:rsidRPr="001025E3">
              <w:t>16.0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9056C8" w14:textId="77777777" w:rsidR="002623A0" w:rsidRPr="001025E3" w:rsidRDefault="002623A0" w:rsidP="00191791">
            <w:pPr>
              <w:spacing w:before="60" w:after="60"/>
            </w:pPr>
            <w:r w:rsidRPr="001025E3">
              <w:t>21.8</w:t>
            </w:r>
          </w:p>
        </w:tc>
      </w:tr>
      <w:tr w:rsidR="002623A0" w:rsidRPr="001025E3" w14:paraId="3C30D4F0"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05F65E" w14:textId="77777777" w:rsidR="002623A0" w:rsidRPr="001025E3" w:rsidRDefault="002623A0" w:rsidP="00191791">
            <w:pPr>
              <w:spacing w:before="60" w:after="60"/>
            </w:pPr>
            <w:r w:rsidRPr="001025E3">
              <w:t>Pure vegetable oil from rape seed</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C96451" w14:textId="77777777" w:rsidR="002623A0" w:rsidRPr="001025E3" w:rsidRDefault="002623A0" w:rsidP="00191791">
            <w:pPr>
              <w:spacing w:before="60" w:after="60"/>
            </w:pPr>
            <w:r w:rsidRPr="001025E3">
              <w:t>38.5</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1A4E0A" w14:textId="77777777" w:rsidR="002623A0" w:rsidRPr="001025E3" w:rsidRDefault="002623A0" w:rsidP="00191791">
            <w:pPr>
              <w:spacing w:before="60" w:after="60"/>
            </w:pPr>
            <w:r w:rsidRPr="001025E3">
              <w:t>40.0</w:t>
            </w:r>
          </w:p>
        </w:tc>
      </w:tr>
      <w:tr w:rsidR="002623A0" w:rsidRPr="001025E3" w14:paraId="53BE342F"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65C60B" w14:textId="77777777" w:rsidR="002623A0" w:rsidRPr="001025E3" w:rsidRDefault="002623A0" w:rsidP="00191791">
            <w:pPr>
              <w:spacing w:before="60" w:after="60"/>
            </w:pPr>
            <w:r w:rsidRPr="001025E3">
              <w:t>Pure vegetable oil from sunflowers</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6B5915" w14:textId="77777777" w:rsidR="002623A0" w:rsidRPr="001025E3" w:rsidRDefault="002623A0" w:rsidP="00191791">
            <w:pPr>
              <w:spacing w:before="60" w:after="60"/>
            </w:pPr>
            <w:r w:rsidRPr="001025E3">
              <w:t>32.7</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45403D" w14:textId="77777777" w:rsidR="002623A0" w:rsidRPr="001025E3" w:rsidRDefault="002623A0" w:rsidP="00191791">
            <w:pPr>
              <w:spacing w:before="60" w:after="60"/>
            </w:pPr>
            <w:r w:rsidRPr="001025E3">
              <w:t>34.3</w:t>
            </w:r>
          </w:p>
        </w:tc>
      </w:tr>
      <w:tr w:rsidR="002623A0" w:rsidRPr="001025E3" w14:paraId="6548B75C"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E4C89D" w14:textId="77777777" w:rsidR="002623A0" w:rsidRPr="001025E3" w:rsidRDefault="002623A0" w:rsidP="00191791">
            <w:pPr>
              <w:spacing w:before="60" w:after="60"/>
            </w:pPr>
            <w:r w:rsidRPr="001025E3">
              <w:t>Pure vegetable oil from soybeans</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F10B32" w14:textId="77777777" w:rsidR="002623A0" w:rsidRPr="001025E3" w:rsidRDefault="002623A0" w:rsidP="00191791">
            <w:pPr>
              <w:spacing w:before="60" w:after="60"/>
            </w:pPr>
            <w:r w:rsidRPr="001025E3">
              <w:t>35.2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47670B" w14:textId="77777777" w:rsidR="002623A0" w:rsidRPr="001025E3" w:rsidRDefault="002623A0" w:rsidP="00191791">
            <w:pPr>
              <w:spacing w:before="60" w:after="60"/>
            </w:pPr>
            <w:r w:rsidRPr="001025E3">
              <w:t>36.9</w:t>
            </w:r>
          </w:p>
        </w:tc>
      </w:tr>
      <w:tr w:rsidR="002623A0" w:rsidRPr="001025E3" w14:paraId="71E72757"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AF1E44" w14:textId="77777777" w:rsidR="002623A0" w:rsidRPr="001025E3" w:rsidRDefault="002623A0" w:rsidP="00191791">
            <w:pPr>
              <w:spacing w:before="60" w:after="60"/>
            </w:pPr>
            <w:r w:rsidRPr="001025E3">
              <w:lastRenderedPageBreak/>
              <w:t>Pure vegetable oil from palm oil (open effluent pond)</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28D904" w14:textId="77777777" w:rsidR="002623A0" w:rsidRPr="001025E3" w:rsidRDefault="002623A0" w:rsidP="00191791">
            <w:pPr>
              <w:spacing w:before="60" w:after="60"/>
            </w:pPr>
            <w:r w:rsidRPr="001025E3">
              <w:t>56.3</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1A3EC8" w14:textId="77777777" w:rsidR="002623A0" w:rsidRPr="001025E3" w:rsidRDefault="002623A0" w:rsidP="00191791">
            <w:pPr>
              <w:spacing w:before="60" w:after="60"/>
            </w:pPr>
            <w:r w:rsidRPr="001025E3">
              <w:t>65.4</w:t>
            </w:r>
          </w:p>
        </w:tc>
      </w:tr>
      <w:tr w:rsidR="002623A0" w:rsidRPr="001025E3" w14:paraId="4A939940"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DD26A5" w14:textId="77777777" w:rsidR="002623A0" w:rsidRPr="001025E3" w:rsidRDefault="002623A0" w:rsidP="00191791">
            <w:pPr>
              <w:spacing w:before="60" w:after="60"/>
            </w:pPr>
            <w:r w:rsidRPr="001025E3">
              <w:t>Pure vegetable oil from palm oil (process with methane capture at oil plant)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207376" w14:textId="77777777" w:rsidR="002623A0" w:rsidRPr="001025E3" w:rsidRDefault="002623A0" w:rsidP="00191791">
            <w:pPr>
              <w:spacing w:before="60" w:after="60"/>
            </w:pPr>
            <w:r w:rsidRPr="001025E3">
              <w:t>38.4</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FA68CF" w14:textId="77777777" w:rsidR="002623A0" w:rsidRPr="001025E3" w:rsidRDefault="002623A0" w:rsidP="00191791">
            <w:pPr>
              <w:spacing w:before="60" w:after="60"/>
            </w:pPr>
            <w:r w:rsidRPr="001025E3">
              <w:t>57.2</w:t>
            </w:r>
          </w:p>
        </w:tc>
      </w:tr>
      <w:tr w:rsidR="002623A0" w:rsidRPr="001025E3" w14:paraId="7DB9E7F7"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6B141A" w14:textId="77777777" w:rsidR="002623A0" w:rsidRPr="001025E3" w:rsidRDefault="002623A0" w:rsidP="00191791">
            <w:pPr>
              <w:spacing w:before="60" w:after="60"/>
            </w:pPr>
            <w:r w:rsidRPr="001025E3">
              <w:t>Pure oil from finished baking and roasting oil</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EEF9D7" w14:textId="77777777" w:rsidR="002623A0" w:rsidRPr="001025E3" w:rsidRDefault="002623A0" w:rsidP="00191791">
            <w:pPr>
              <w:spacing w:before="60" w:after="60"/>
            </w:pPr>
            <w:r w:rsidRPr="001025E3">
              <w:t>2.0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F3A97C" w14:textId="77777777" w:rsidR="002623A0" w:rsidRPr="001025E3" w:rsidRDefault="002623A0" w:rsidP="00191791">
            <w:pPr>
              <w:spacing w:before="60" w:after="60"/>
            </w:pPr>
            <w:r w:rsidRPr="001025E3">
              <w:t>2.2</w:t>
            </w:r>
          </w:p>
        </w:tc>
      </w:tr>
    </w:tbl>
    <w:p w14:paraId="253B2523" w14:textId="6004DA8D" w:rsidR="002623A0" w:rsidRPr="001025E3" w:rsidRDefault="002623A0" w:rsidP="0042024E">
      <w:pPr>
        <w:tabs>
          <w:tab w:val="left" w:pos="2835"/>
        </w:tabs>
        <w:rPr>
          <w:lang w:val="nl-NL"/>
        </w:rPr>
      </w:pPr>
    </w:p>
    <w:p w14:paraId="2BBD8BDD" w14:textId="77777777" w:rsidR="002623A0" w:rsidRPr="001025E3" w:rsidRDefault="002623A0" w:rsidP="002623A0">
      <w:pPr>
        <w:pStyle w:val="Default"/>
        <w:rPr>
          <w:rFonts w:asciiTheme="minorHAnsi" w:hAnsiTheme="minorHAnsi" w:cs="Times New Roman"/>
          <w:color w:val="auto"/>
        </w:rPr>
      </w:pPr>
      <w:r w:rsidRPr="001025E3">
        <w:rPr>
          <w:rFonts w:asciiTheme="minorHAnsi" w:hAnsiTheme="minorHAnsi"/>
          <w:b/>
          <w:color w:val="auto"/>
        </w:rPr>
        <w:t>Part E.</w:t>
      </w:r>
      <w:r w:rsidRPr="001025E3">
        <w:rPr>
          <w:rFonts w:asciiTheme="minorHAnsi" w:hAnsiTheme="minorHAnsi"/>
          <w:color w:val="auto"/>
        </w:rPr>
        <w:t xml:space="preserve"> </w:t>
      </w:r>
      <w:r w:rsidRPr="001025E3">
        <w:rPr>
          <w:rFonts w:asciiTheme="minorHAnsi" w:hAnsiTheme="minorHAnsi"/>
          <w:i/>
          <w:color w:val="auto"/>
        </w:rPr>
        <w:t>Estimated disaggregated default values for future biofuels that were not on the market or only in negligible quantities in 2016</w:t>
      </w:r>
    </w:p>
    <w:p w14:paraId="21AB62AC" w14:textId="77777777" w:rsidR="002623A0" w:rsidRPr="001025E3" w:rsidRDefault="002623A0" w:rsidP="002623A0">
      <w:pPr>
        <w:pStyle w:val="Default"/>
        <w:rPr>
          <w:rFonts w:asciiTheme="minorHAnsi" w:hAnsiTheme="minorHAnsi" w:cs="Times New Roman"/>
          <w:color w:val="auto"/>
          <w:lang w:val="nl-NL"/>
        </w:rPr>
      </w:pPr>
    </w:p>
    <w:p w14:paraId="35413BC0" w14:textId="04B90AA3" w:rsidR="002623A0" w:rsidRPr="001025E3" w:rsidRDefault="002623A0" w:rsidP="002623A0">
      <w:pPr>
        <w:tabs>
          <w:tab w:val="left" w:pos="2835"/>
        </w:tabs>
      </w:pPr>
      <w:r w:rsidRPr="001025E3">
        <w:t xml:space="preserve">Disaggregated default values for </w:t>
      </w:r>
      <w:bookmarkStart w:id="10" w:name="_Hlk62489012"/>
      <w:r w:rsidRPr="001025E3">
        <w:t>cultivation: „</w:t>
      </w:r>
      <w:proofErr w:type="spellStart"/>
      <w:r w:rsidRPr="001025E3">
        <w:rPr>
          <w:i/>
        </w:rPr>
        <w:t>e</w:t>
      </w:r>
      <w:r w:rsidRPr="001025E3">
        <w:rPr>
          <w:vertAlign w:val="subscript"/>
        </w:rPr>
        <w:t>ec</w:t>
      </w:r>
      <w:proofErr w:type="spellEnd"/>
      <w:r w:rsidRPr="001025E3">
        <w:t>”, as defined in the Part C of these Annexes including N</w:t>
      </w:r>
      <w:r w:rsidRPr="001025E3">
        <w:rPr>
          <w:vertAlign w:val="subscript"/>
        </w:rPr>
        <w:t>2</w:t>
      </w:r>
      <w:r w:rsidRPr="001025E3">
        <w:t>O- soil emissions (including chips of waste wood or farmed wood)</w:t>
      </w:r>
      <w:bookmarkEnd w:id="10"/>
    </w:p>
    <w:p w14:paraId="49D9C1B7" w14:textId="78E68867" w:rsidR="002623A0" w:rsidRPr="001025E3" w:rsidRDefault="002623A0" w:rsidP="002623A0">
      <w:pPr>
        <w:tabs>
          <w:tab w:val="left" w:pos="2835"/>
        </w:tabs>
        <w:rPr>
          <w:lang w:val="nl-BE" w:eastAsia="nl-BE"/>
        </w:rPr>
      </w:pPr>
    </w:p>
    <w:tbl>
      <w:tblPr>
        <w:tblW w:w="935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260"/>
        <w:gridCol w:w="2546"/>
        <w:gridCol w:w="2546"/>
      </w:tblGrid>
      <w:tr w:rsidR="00DB1DA3" w:rsidRPr="001025E3" w14:paraId="779EA825"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D800E9" w14:textId="77777777" w:rsidR="00DB1DA3" w:rsidRPr="001025E3" w:rsidRDefault="00DB1DA3" w:rsidP="00191791">
            <w:pPr>
              <w:spacing w:before="60" w:after="60"/>
              <w:ind w:right="195"/>
              <w:jc w:val="center"/>
              <w:rPr>
                <w:b/>
                <w:bCs/>
              </w:rPr>
            </w:pPr>
            <w:r w:rsidRPr="001025E3">
              <w:rPr>
                <w:b/>
              </w:rPr>
              <w:t>Chain for the production of biofuels and liquid biomass</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A7C4EE" w14:textId="77777777" w:rsidR="00DB1DA3" w:rsidRPr="001025E3" w:rsidRDefault="00DB1DA3" w:rsidP="00191791">
            <w:pPr>
              <w:spacing w:before="60" w:after="60"/>
              <w:ind w:right="195"/>
              <w:jc w:val="center"/>
              <w:rPr>
                <w:b/>
                <w:bCs/>
              </w:rPr>
            </w:pPr>
            <w:r w:rsidRPr="001025E3">
              <w:rPr>
                <w:b/>
              </w:rPr>
              <w:t>Greenhouse gas emissions – typical value</w:t>
            </w:r>
          </w:p>
          <w:p w14:paraId="643AD9F1" w14:textId="77777777" w:rsidR="00DB1DA3" w:rsidRPr="001025E3" w:rsidRDefault="00DB1DA3" w:rsidP="00191791">
            <w:pPr>
              <w:spacing w:before="60" w:after="60"/>
              <w:ind w:right="195"/>
              <w:jc w:val="center"/>
              <w:rPr>
                <w:b/>
                <w:bCs/>
              </w:rPr>
            </w:pPr>
            <w:r w:rsidRPr="001025E3">
              <w:rPr>
                <w:b/>
              </w:rPr>
              <w:t>(g CO</w:t>
            </w:r>
            <w:r w:rsidRPr="001025E3">
              <w:rPr>
                <w:b/>
                <w:vertAlign w:val="subscript"/>
              </w:rPr>
              <w:t>2</w:t>
            </w:r>
            <w:r w:rsidRPr="001025E3">
              <w:rPr>
                <w:b/>
              </w:rPr>
              <w:t>eq/MJ)</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C7D994" w14:textId="77777777" w:rsidR="00DB1DA3" w:rsidRPr="001025E3" w:rsidRDefault="00DB1DA3" w:rsidP="00191791">
            <w:pPr>
              <w:spacing w:before="60" w:after="60"/>
              <w:ind w:right="195"/>
              <w:jc w:val="center"/>
              <w:rPr>
                <w:b/>
                <w:bCs/>
              </w:rPr>
            </w:pPr>
            <w:r w:rsidRPr="001025E3">
              <w:rPr>
                <w:b/>
              </w:rPr>
              <w:t>Greenhouse gas emission reductions – default value</w:t>
            </w:r>
          </w:p>
          <w:p w14:paraId="4DF2D33D" w14:textId="77777777" w:rsidR="00DB1DA3" w:rsidRPr="001025E3" w:rsidRDefault="00DB1DA3" w:rsidP="00191791">
            <w:pPr>
              <w:spacing w:before="60" w:after="60"/>
              <w:ind w:right="195"/>
              <w:jc w:val="center"/>
              <w:rPr>
                <w:b/>
                <w:bCs/>
              </w:rPr>
            </w:pPr>
            <w:r w:rsidRPr="001025E3">
              <w:rPr>
                <w:b/>
              </w:rPr>
              <w:t>(g CO</w:t>
            </w:r>
            <w:r w:rsidRPr="001025E3">
              <w:rPr>
                <w:b/>
                <w:vertAlign w:val="subscript"/>
              </w:rPr>
              <w:t>2</w:t>
            </w:r>
            <w:r w:rsidRPr="001025E3">
              <w:rPr>
                <w:b/>
              </w:rPr>
              <w:t>eq/MJ)</w:t>
            </w:r>
          </w:p>
        </w:tc>
      </w:tr>
      <w:tr w:rsidR="00DB1DA3" w:rsidRPr="001025E3" w14:paraId="539F5932"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A57D3E" w14:textId="77777777" w:rsidR="00DB1DA3" w:rsidRPr="001025E3" w:rsidRDefault="00DB1DA3" w:rsidP="00191791">
            <w:pPr>
              <w:spacing w:before="60" w:after="60"/>
            </w:pPr>
            <w:r w:rsidRPr="001025E3">
              <w:t>Ethanol from grain straw</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C27949" w14:textId="77777777" w:rsidR="00DB1DA3" w:rsidRPr="001025E3" w:rsidRDefault="00DB1DA3" w:rsidP="00191791">
            <w:pPr>
              <w:spacing w:before="60" w:after="60"/>
            </w:pPr>
            <w:r w:rsidRPr="001025E3">
              <w:t>1.8</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B39D1E" w14:textId="77777777" w:rsidR="00DB1DA3" w:rsidRPr="001025E3" w:rsidRDefault="00DB1DA3" w:rsidP="00191791">
            <w:pPr>
              <w:spacing w:before="60" w:after="60"/>
            </w:pPr>
            <w:r w:rsidRPr="001025E3">
              <w:t>1.8</w:t>
            </w:r>
          </w:p>
        </w:tc>
      </w:tr>
      <w:tr w:rsidR="00DB1DA3" w:rsidRPr="001025E3" w14:paraId="60463CEE"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2DB014" w14:textId="77777777" w:rsidR="00DB1DA3" w:rsidRPr="001025E3" w:rsidRDefault="00DB1DA3" w:rsidP="00191791">
            <w:pPr>
              <w:spacing w:before="60" w:after="60"/>
            </w:pPr>
            <w:r w:rsidRPr="001025E3">
              <w:t>Fischer-</w:t>
            </w:r>
            <w:proofErr w:type="spellStart"/>
            <w:r w:rsidRPr="001025E3">
              <w:t>Tropschdiesel</w:t>
            </w:r>
            <w:proofErr w:type="spellEnd"/>
            <w:r w:rsidRPr="001025E3">
              <w:t xml:space="preserve"> made of waste wood in freestanding installation</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C8ABBC" w14:textId="77777777" w:rsidR="00DB1DA3" w:rsidRPr="001025E3" w:rsidRDefault="00DB1DA3" w:rsidP="00191791">
            <w:pPr>
              <w:spacing w:before="60" w:after="60"/>
            </w:pPr>
            <w:r w:rsidRPr="001025E3">
              <w:t>3.3</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71152C" w14:textId="77777777" w:rsidR="00DB1DA3" w:rsidRPr="001025E3" w:rsidRDefault="00DB1DA3" w:rsidP="00191791">
            <w:pPr>
              <w:spacing w:before="60" w:after="60"/>
            </w:pPr>
            <w:r w:rsidRPr="001025E3">
              <w:t>3.3</w:t>
            </w:r>
          </w:p>
        </w:tc>
      </w:tr>
      <w:tr w:rsidR="00DB1DA3" w:rsidRPr="001025E3" w14:paraId="0761BB01"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9C71B9" w14:textId="77777777" w:rsidR="00DB1DA3" w:rsidRPr="001025E3" w:rsidRDefault="00DB1DA3" w:rsidP="00191791">
            <w:pPr>
              <w:spacing w:before="60" w:after="60"/>
            </w:pPr>
            <w:r w:rsidRPr="001025E3">
              <w:t>Fischer-</w:t>
            </w:r>
            <w:proofErr w:type="spellStart"/>
            <w:r w:rsidRPr="001025E3">
              <w:t>Tropschdiesel</w:t>
            </w:r>
            <w:proofErr w:type="spellEnd"/>
            <w:r w:rsidRPr="001025E3">
              <w:t xml:space="preserve"> made of cultivated wood in freestanding installation</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C371F7" w14:textId="77777777" w:rsidR="00DB1DA3" w:rsidRPr="001025E3" w:rsidRDefault="00DB1DA3" w:rsidP="00191791">
            <w:pPr>
              <w:spacing w:before="60" w:after="60"/>
            </w:pPr>
            <w:r w:rsidRPr="001025E3">
              <w:t>8.2</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F7ED92" w14:textId="77777777" w:rsidR="00DB1DA3" w:rsidRPr="001025E3" w:rsidRDefault="00DB1DA3" w:rsidP="00191791">
            <w:pPr>
              <w:spacing w:before="60" w:after="60"/>
            </w:pPr>
            <w:r w:rsidRPr="001025E3">
              <w:t>8.2</w:t>
            </w:r>
          </w:p>
        </w:tc>
      </w:tr>
      <w:tr w:rsidR="00DB1DA3" w:rsidRPr="001025E3" w14:paraId="6F7A81E1"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4FDB59" w14:textId="77777777" w:rsidR="00DB1DA3" w:rsidRPr="001025E3" w:rsidRDefault="00DB1DA3" w:rsidP="00191791">
            <w:pPr>
              <w:spacing w:before="60" w:after="60"/>
            </w:pPr>
            <w:r w:rsidRPr="001025E3">
              <w:t>Fischer-</w:t>
            </w:r>
            <w:proofErr w:type="spellStart"/>
            <w:r w:rsidRPr="001025E3">
              <w:t>Tropschpetrol</w:t>
            </w:r>
            <w:proofErr w:type="spellEnd"/>
            <w:r w:rsidRPr="001025E3">
              <w:t xml:space="preserve"> made of waste wood in freestanding installation</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9EB1D5" w14:textId="77777777" w:rsidR="00DB1DA3" w:rsidRPr="001025E3" w:rsidRDefault="00DB1DA3" w:rsidP="00191791">
            <w:pPr>
              <w:spacing w:before="60" w:after="60"/>
            </w:pPr>
            <w:r w:rsidRPr="001025E3">
              <w:t>8.2</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1923AD" w14:textId="77777777" w:rsidR="00DB1DA3" w:rsidRPr="001025E3" w:rsidRDefault="00DB1DA3" w:rsidP="00191791">
            <w:pPr>
              <w:spacing w:before="60" w:after="60"/>
            </w:pPr>
            <w:r w:rsidRPr="001025E3">
              <w:t>8.2</w:t>
            </w:r>
          </w:p>
        </w:tc>
      </w:tr>
      <w:tr w:rsidR="00DB1DA3" w:rsidRPr="001025E3" w14:paraId="49A2ABD5"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D5935E" w14:textId="77777777" w:rsidR="00DB1DA3" w:rsidRPr="001025E3" w:rsidRDefault="00DB1DA3" w:rsidP="00191791">
            <w:pPr>
              <w:spacing w:before="60" w:after="60"/>
            </w:pPr>
            <w:r w:rsidRPr="001025E3">
              <w:t>Fischer-</w:t>
            </w:r>
            <w:proofErr w:type="spellStart"/>
            <w:r w:rsidRPr="001025E3">
              <w:t>Tropschpetrol</w:t>
            </w:r>
            <w:proofErr w:type="spellEnd"/>
            <w:r w:rsidRPr="001025E3">
              <w:t xml:space="preserve"> made of cultivated wood in freestanding installation</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835617" w14:textId="77777777" w:rsidR="00DB1DA3" w:rsidRPr="001025E3" w:rsidRDefault="00DB1DA3" w:rsidP="00191791">
            <w:pPr>
              <w:spacing w:before="60" w:after="60"/>
            </w:pPr>
            <w:r w:rsidRPr="001025E3">
              <w:t>12.4</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8A7B22" w14:textId="77777777" w:rsidR="00DB1DA3" w:rsidRPr="001025E3" w:rsidRDefault="00DB1DA3" w:rsidP="00191791">
            <w:pPr>
              <w:spacing w:before="60" w:after="60"/>
            </w:pPr>
            <w:r w:rsidRPr="001025E3">
              <w:t>12.4</w:t>
            </w:r>
          </w:p>
        </w:tc>
      </w:tr>
      <w:tr w:rsidR="00DB1DA3" w:rsidRPr="001025E3" w14:paraId="30CC209A"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A6D41D" w14:textId="77777777" w:rsidR="00DB1DA3" w:rsidRPr="001025E3" w:rsidRDefault="00DB1DA3" w:rsidP="00191791">
            <w:pPr>
              <w:spacing w:before="60" w:after="60"/>
            </w:pPr>
            <w:r w:rsidRPr="001025E3">
              <w:t>Dimethyl ether (DME) made of waste wood in freestanding installation</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2405D3" w14:textId="77777777" w:rsidR="00DB1DA3" w:rsidRPr="001025E3" w:rsidRDefault="00DB1DA3" w:rsidP="00191791">
            <w:pPr>
              <w:spacing w:before="60" w:after="60"/>
            </w:pPr>
            <w:r w:rsidRPr="001025E3">
              <w:t>3.1</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00265A" w14:textId="77777777" w:rsidR="00DB1DA3" w:rsidRPr="001025E3" w:rsidRDefault="00DB1DA3" w:rsidP="00191791">
            <w:pPr>
              <w:spacing w:before="60" w:after="60"/>
            </w:pPr>
            <w:r w:rsidRPr="001025E3">
              <w:t>3.1</w:t>
            </w:r>
          </w:p>
        </w:tc>
      </w:tr>
      <w:tr w:rsidR="00DB1DA3" w:rsidRPr="001025E3" w14:paraId="2CFB3EC7"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0B8445" w14:textId="77777777" w:rsidR="00DB1DA3" w:rsidRPr="001025E3" w:rsidRDefault="00DB1DA3" w:rsidP="00191791">
            <w:pPr>
              <w:spacing w:before="60" w:after="60"/>
            </w:pPr>
            <w:r w:rsidRPr="001025E3">
              <w:t>DME made of cultivated wood in freestanding installation</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DE1A1E" w14:textId="77777777" w:rsidR="00DB1DA3" w:rsidRPr="001025E3" w:rsidRDefault="00DB1DA3" w:rsidP="00191791">
            <w:pPr>
              <w:spacing w:before="60" w:after="60"/>
            </w:pPr>
            <w:r w:rsidRPr="001025E3">
              <w:t>7.6</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9CBC94" w14:textId="77777777" w:rsidR="00DB1DA3" w:rsidRPr="001025E3" w:rsidRDefault="00DB1DA3" w:rsidP="00191791">
            <w:pPr>
              <w:spacing w:before="60" w:after="60"/>
            </w:pPr>
            <w:r w:rsidRPr="001025E3">
              <w:t>7.6</w:t>
            </w:r>
          </w:p>
        </w:tc>
      </w:tr>
      <w:tr w:rsidR="00DB1DA3" w:rsidRPr="001025E3" w14:paraId="0E5D0CAA"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A416EF" w14:textId="77777777" w:rsidR="00DB1DA3" w:rsidRPr="001025E3" w:rsidRDefault="00DB1DA3" w:rsidP="00191791">
            <w:pPr>
              <w:spacing w:before="60" w:after="60"/>
            </w:pPr>
            <w:r w:rsidRPr="001025E3">
              <w:lastRenderedPageBreak/>
              <w:t>Methanol made of waste wood in freestanding installation</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10A2F8" w14:textId="77777777" w:rsidR="00DB1DA3" w:rsidRPr="001025E3" w:rsidRDefault="00DB1DA3" w:rsidP="00191791">
            <w:pPr>
              <w:spacing w:before="60" w:after="60"/>
            </w:pPr>
            <w:r w:rsidRPr="001025E3">
              <w:t>3.1</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48DD43" w14:textId="77777777" w:rsidR="00DB1DA3" w:rsidRPr="001025E3" w:rsidRDefault="00DB1DA3" w:rsidP="00191791">
            <w:pPr>
              <w:spacing w:before="60" w:after="60"/>
            </w:pPr>
            <w:r w:rsidRPr="001025E3">
              <w:t>3.1</w:t>
            </w:r>
          </w:p>
        </w:tc>
      </w:tr>
      <w:tr w:rsidR="00DB1DA3" w:rsidRPr="001025E3" w14:paraId="27A6951C"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BB8783" w14:textId="77777777" w:rsidR="00DB1DA3" w:rsidRPr="001025E3" w:rsidRDefault="00DB1DA3" w:rsidP="00191791">
            <w:pPr>
              <w:spacing w:before="60" w:after="60"/>
            </w:pPr>
            <w:r w:rsidRPr="001025E3">
              <w:t>Methanol made of cultivated wood in freestanding installation</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4A7772" w14:textId="77777777" w:rsidR="00DB1DA3" w:rsidRPr="001025E3" w:rsidRDefault="00DB1DA3" w:rsidP="00191791">
            <w:pPr>
              <w:spacing w:before="60" w:after="60"/>
            </w:pPr>
            <w:r w:rsidRPr="001025E3">
              <w:t>7.6</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D51580" w14:textId="77777777" w:rsidR="00DB1DA3" w:rsidRPr="001025E3" w:rsidRDefault="00DB1DA3" w:rsidP="00191791">
            <w:pPr>
              <w:spacing w:before="60" w:after="60"/>
            </w:pPr>
            <w:r w:rsidRPr="001025E3">
              <w:t>7.6</w:t>
            </w:r>
          </w:p>
        </w:tc>
      </w:tr>
      <w:tr w:rsidR="00DB1DA3" w:rsidRPr="001025E3" w14:paraId="0E436A1A"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B32332" w14:textId="77777777" w:rsidR="00DB1DA3" w:rsidRPr="001025E3" w:rsidRDefault="00DB1DA3" w:rsidP="00191791">
            <w:pPr>
              <w:spacing w:before="60" w:after="60"/>
            </w:pPr>
            <w:r w:rsidRPr="001025E3">
              <w:t>Fischer-</w:t>
            </w:r>
            <w:proofErr w:type="spellStart"/>
            <w:r w:rsidRPr="001025E3">
              <w:t>Tropschdiesel</w:t>
            </w:r>
            <w:proofErr w:type="spellEnd"/>
            <w:r w:rsidRPr="001025E3">
              <w:t xml:space="preserve"> from gasification of black residue lye, integrated in cellulose factory</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5A0EB4" w14:textId="77777777" w:rsidR="00DB1DA3" w:rsidRPr="001025E3" w:rsidRDefault="00DB1DA3" w:rsidP="00191791">
            <w:pPr>
              <w:spacing w:before="60" w:after="60"/>
            </w:pPr>
            <w:r w:rsidRPr="001025E3">
              <w:t>2.5</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F2EB8D" w14:textId="77777777" w:rsidR="00DB1DA3" w:rsidRPr="001025E3" w:rsidRDefault="00DB1DA3" w:rsidP="00191791">
            <w:pPr>
              <w:spacing w:before="60" w:after="60"/>
            </w:pPr>
            <w:r w:rsidRPr="001025E3">
              <w:t>2.5</w:t>
            </w:r>
          </w:p>
        </w:tc>
      </w:tr>
      <w:tr w:rsidR="00DB1DA3" w:rsidRPr="001025E3" w14:paraId="364D9F01"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4A0DE2" w14:textId="77777777" w:rsidR="00DB1DA3" w:rsidRPr="001025E3" w:rsidRDefault="00DB1DA3" w:rsidP="00191791">
            <w:pPr>
              <w:spacing w:before="60" w:after="60"/>
            </w:pPr>
            <w:r w:rsidRPr="001025E3">
              <w:t>Fischer-</w:t>
            </w:r>
            <w:proofErr w:type="spellStart"/>
            <w:r w:rsidRPr="001025E3">
              <w:t>Tropschpetrol</w:t>
            </w:r>
            <w:proofErr w:type="spellEnd"/>
            <w:r w:rsidRPr="001025E3">
              <w:t xml:space="preserve"> from gasification of black residue lye, integrated in cellulose factory</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0377E8" w14:textId="77777777" w:rsidR="00DB1DA3" w:rsidRPr="001025E3" w:rsidRDefault="00DB1DA3" w:rsidP="00191791">
            <w:pPr>
              <w:spacing w:before="60" w:after="60"/>
            </w:pPr>
            <w:r w:rsidRPr="001025E3">
              <w:t>2.5</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1BF331" w14:textId="77777777" w:rsidR="00DB1DA3" w:rsidRPr="001025E3" w:rsidRDefault="00DB1DA3" w:rsidP="00191791">
            <w:pPr>
              <w:spacing w:before="60" w:after="60"/>
            </w:pPr>
            <w:r w:rsidRPr="001025E3">
              <w:t>2.5</w:t>
            </w:r>
          </w:p>
        </w:tc>
      </w:tr>
      <w:tr w:rsidR="00DB1DA3" w:rsidRPr="001025E3" w14:paraId="294C8584"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D9BB09" w14:textId="77777777" w:rsidR="00DB1DA3" w:rsidRPr="001025E3" w:rsidRDefault="00DB1DA3" w:rsidP="00191791">
            <w:pPr>
              <w:spacing w:before="60" w:after="60"/>
            </w:pPr>
            <w:r w:rsidRPr="001025E3">
              <w:t>DME from gasification of black residue lye, integrated in cellulose factory</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E921A8" w14:textId="77777777" w:rsidR="00DB1DA3" w:rsidRPr="001025E3" w:rsidRDefault="00DB1DA3" w:rsidP="00191791">
            <w:pPr>
              <w:spacing w:before="60" w:after="60"/>
            </w:pPr>
            <w:r w:rsidRPr="001025E3">
              <w:t>2.5</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BD1E9F" w14:textId="77777777" w:rsidR="00DB1DA3" w:rsidRPr="001025E3" w:rsidRDefault="00DB1DA3" w:rsidP="00191791">
            <w:pPr>
              <w:spacing w:before="60" w:after="60"/>
            </w:pPr>
            <w:r w:rsidRPr="001025E3">
              <w:t>2.5</w:t>
            </w:r>
          </w:p>
        </w:tc>
      </w:tr>
      <w:tr w:rsidR="00DB1DA3" w:rsidRPr="001025E3" w14:paraId="79607BFF"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AAE4ED" w14:textId="77777777" w:rsidR="00DB1DA3" w:rsidRPr="001025E3" w:rsidRDefault="00DB1DA3" w:rsidP="00191791">
            <w:pPr>
              <w:spacing w:before="60" w:after="60"/>
            </w:pPr>
            <w:r w:rsidRPr="001025E3">
              <w:t>Methanol from gasification of black residue lye, integrated in cellulose factory</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1D5F57" w14:textId="77777777" w:rsidR="00DB1DA3" w:rsidRPr="001025E3" w:rsidRDefault="00DB1DA3" w:rsidP="00191791">
            <w:pPr>
              <w:spacing w:before="60" w:after="60"/>
            </w:pPr>
            <w:r w:rsidRPr="001025E3">
              <w:t>2.5</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DF878F" w14:textId="77777777" w:rsidR="00DB1DA3" w:rsidRPr="001025E3" w:rsidRDefault="00DB1DA3" w:rsidP="00191791">
            <w:pPr>
              <w:spacing w:before="60" w:after="60"/>
            </w:pPr>
            <w:r w:rsidRPr="001025E3">
              <w:t>2.5</w:t>
            </w:r>
          </w:p>
        </w:tc>
      </w:tr>
      <w:tr w:rsidR="00DB1DA3" w:rsidRPr="001025E3" w14:paraId="2E7842D4"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81DA01" w14:textId="77777777" w:rsidR="00DB1DA3" w:rsidRPr="001025E3" w:rsidRDefault="00DB1DA3" w:rsidP="00191791">
            <w:pPr>
              <w:spacing w:before="60" w:after="60"/>
            </w:pPr>
            <w:r w:rsidRPr="001025E3">
              <w:t>The part of MTBE of renewable sources</w:t>
            </w:r>
          </w:p>
        </w:tc>
        <w:tc>
          <w:tcPr>
            <w:tcW w:w="5088"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950F49" w14:textId="77777777" w:rsidR="00DB1DA3" w:rsidRPr="001025E3" w:rsidRDefault="00DB1DA3" w:rsidP="00191791">
            <w:pPr>
              <w:spacing w:before="60" w:after="60"/>
            </w:pPr>
            <w:r w:rsidRPr="001025E3">
              <w:t>Equal to the chain used for methanol production</w:t>
            </w:r>
          </w:p>
        </w:tc>
      </w:tr>
    </w:tbl>
    <w:p w14:paraId="3F0BC916" w14:textId="56A89AA7" w:rsidR="002623A0" w:rsidRPr="001025E3" w:rsidRDefault="002623A0" w:rsidP="002623A0">
      <w:pPr>
        <w:tabs>
          <w:tab w:val="left" w:pos="2835"/>
        </w:tabs>
        <w:rPr>
          <w:lang w:val="nl-BE"/>
        </w:rPr>
      </w:pPr>
    </w:p>
    <w:p w14:paraId="1D41D821" w14:textId="656D6759" w:rsidR="00DB1DA3" w:rsidRPr="001025E3" w:rsidRDefault="00DB1DA3" w:rsidP="002623A0">
      <w:pPr>
        <w:tabs>
          <w:tab w:val="left" w:pos="2835"/>
        </w:tabs>
        <w:rPr>
          <w:color w:val="000000"/>
        </w:rPr>
      </w:pPr>
      <w:r w:rsidRPr="001025E3">
        <w:rPr>
          <w:color w:val="000000"/>
        </w:rPr>
        <w:t xml:space="preserve">Disaggregated default values for </w:t>
      </w:r>
      <w:bookmarkStart w:id="11" w:name="_Hlk62489042"/>
      <w:r w:rsidRPr="001025E3">
        <w:rPr>
          <w:color w:val="000000"/>
        </w:rPr>
        <w:t>N</w:t>
      </w:r>
      <w:r w:rsidRPr="001025E3">
        <w:rPr>
          <w:color w:val="000000"/>
          <w:vertAlign w:val="subscript"/>
        </w:rPr>
        <w:t>2</w:t>
      </w:r>
      <w:r w:rsidRPr="001025E3">
        <w:rPr>
          <w:color w:val="000000"/>
        </w:rPr>
        <w:t>O-soil emissions</w:t>
      </w:r>
      <w:bookmarkEnd w:id="11"/>
      <w:r w:rsidRPr="001025E3">
        <w:rPr>
          <w:color w:val="000000"/>
        </w:rPr>
        <w:t xml:space="preserve"> (included in the „</w:t>
      </w:r>
      <w:proofErr w:type="spellStart"/>
      <w:r w:rsidRPr="001025E3">
        <w:rPr>
          <w:color w:val="000000"/>
        </w:rPr>
        <w:t>e</w:t>
      </w:r>
      <w:r w:rsidRPr="001025E3">
        <w:rPr>
          <w:color w:val="000000"/>
          <w:vertAlign w:val="subscript"/>
        </w:rPr>
        <w:t>ec</w:t>
      </w:r>
      <w:proofErr w:type="spellEnd"/>
      <w:r w:rsidRPr="001025E3">
        <w:rPr>
          <w:color w:val="000000"/>
        </w:rPr>
        <w:t>”-table with disaggregated default values for crop-related emissions)</w:t>
      </w:r>
    </w:p>
    <w:p w14:paraId="3122A882" w14:textId="19A761A4" w:rsidR="00DB1DA3" w:rsidRPr="001025E3" w:rsidRDefault="00DB1DA3" w:rsidP="002623A0">
      <w:pPr>
        <w:tabs>
          <w:tab w:val="left" w:pos="2835"/>
        </w:tabs>
        <w:rPr>
          <w:color w:val="000000"/>
          <w:lang w:val="nl-BE" w:eastAsia="nl-B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420"/>
        <w:gridCol w:w="1962"/>
        <w:gridCol w:w="1962"/>
      </w:tblGrid>
      <w:tr w:rsidR="00DB1DA3" w:rsidRPr="001025E3" w14:paraId="4791045E"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6D94D9" w14:textId="77777777" w:rsidR="00DB1DA3" w:rsidRPr="001025E3" w:rsidRDefault="00DB1DA3" w:rsidP="00191791">
            <w:pPr>
              <w:spacing w:before="60" w:after="60"/>
              <w:ind w:right="195"/>
              <w:jc w:val="center"/>
              <w:rPr>
                <w:b/>
                <w:bCs/>
              </w:rPr>
            </w:pPr>
            <w:r w:rsidRPr="001025E3">
              <w:rPr>
                <w:b/>
              </w:rPr>
              <w:t>Chain for the production of biofuels and liquid biomass</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F42346" w14:textId="77777777" w:rsidR="00DB1DA3" w:rsidRPr="001025E3" w:rsidRDefault="00DB1DA3" w:rsidP="00191791">
            <w:pPr>
              <w:spacing w:before="60" w:after="60"/>
              <w:ind w:right="195"/>
              <w:jc w:val="center"/>
              <w:rPr>
                <w:b/>
                <w:bCs/>
              </w:rPr>
            </w:pPr>
            <w:r w:rsidRPr="001025E3">
              <w:rPr>
                <w:b/>
              </w:rPr>
              <w:t>Greenhouse gas emissions – typical value</w:t>
            </w:r>
          </w:p>
          <w:p w14:paraId="6AF9F11F" w14:textId="77777777" w:rsidR="00DB1DA3" w:rsidRPr="001025E3" w:rsidRDefault="00DB1DA3" w:rsidP="00191791">
            <w:pPr>
              <w:spacing w:before="60" w:after="60"/>
              <w:ind w:right="195"/>
              <w:jc w:val="center"/>
              <w:rPr>
                <w:b/>
                <w:bCs/>
              </w:rPr>
            </w:pPr>
            <w:r w:rsidRPr="001025E3">
              <w:rPr>
                <w:b/>
              </w:rPr>
              <w:t>(g CO</w:t>
            </w:r>
            <w:r w:rsidRPr="001025E3">
              <w:rPr>
                <w:b/>
                <w:vertAlign w:val="subscript"/>
              </w:rPr>
              <w:t>2</w:t>
            </w:r>
            <w:r w:rsidRPr="001025E3">
              <w:rPr>
                <w:b/>
              </w:rPr>
              <w:t>eq/MJ)</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A4110D" w14:textId="77777777" w:rsidR="00DB1DA3" w:rsidRPr="001025E3" w:rsidRDefault="00DB1DA3" w:rsidP="00191791">
            <w:pPr>
              <w:spacing w:before="60" w:after="60"/>
              <w:ind w:right="195"/>
              <w:jc w:val="center"/>
              <w:rPr>
                <w:b/>
                <w:bCs/>
              </w:rPr>
            </w:pPr>
            <w:r w:rsidRPr="001025E3">
              <w:rPr>
                <w:b/>
              </w:rPr>
              <w:t>Greenhouse gas emission reductions – default value</w:t>
            </w:r>
          </w:p>
          <w:p w14:paraId="5E2EE195" w14:textId="77777777" w:rsidR="00DB1DA3" w:rsidRPr="001025E3" w:rsidRDefault="00DB1DA3" w:rsidP="00191791">
            <w:pPr>
              <w:spacing w:before="60" w:after="60"/>
              <w:ind w:right="195"/>
              <w:jc w:val="center"/>
              <w:rPr>
                <w:b/>
                <w:bCs/>
              </w:rPr>
            </w:pPr>
            <w:r w:rsidRPr="001025E3">
              <w:rPr>
                <w:b/>
              </w:rPr>
              <w:t>(g CO</w:t>
            </w:r>
            <w:r w:rsidRPr="001025E3">
              <w:rPr>
                <w:b/>
                <w:vertAlign w:val="subscript"/>
              </w:rPr>
              <w:t>2</w:t>
            </w:r>
            <w:r w:rsidRPr="001025E3">
              <w:rPr>
                <w:b/>
              </w:rPr>
              <w:t>eq/MJ)</w:t>
            </w:r>
          </w:p>
        </w:tc>
      </w:tr>
      <w:tr w:rsidR="00DB1DA3" w:rsidRPr="001025E3" w14:paraId="3E2B1D42"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6171ED" w14:textId="77777777" w:rsidR="00DB1DA3" w:rsidRPr="001025E3" w:rsidRDefault="00DB1DA3" w:rsidP="00191791">
            <w:pPr>
              <w:spacing w:before="60" w:after="60"/>
            </w:pPr>
            <w:r w:rsidRPr="001025E3">
              <w:t>Ethanol from grain straw</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5C5A87" w14:textId="77777777" w:rsidR="00DB1DA3" w:rsidRPr="001025E3" w:rsidRDefault="00DB1DA3" w:rsidP="00191791">
            <w:pPr>
              <w:spacing w:before="60" w:after="60"/>
            </w:pPr>
            <w:r w:rsidRPr="001025E3">
              <w:t>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09C72F" w14:textId="77777777" w:rsidR="00DB1DA3" w:rsidRPr="001025E3" w:rsidRDefault="00DB1DA3" w:rsidP="00191791">
            <w:pPr>
              <w:spacing w:before="60" w:after="60"/>
            </w:pPr>
            <w:r w:rsidRPr="001025E3">
              <w:t>0</w:t>
            </w:r>
          </w:p>
        </w:tc>
      </w:tr>
      <w:tr w:rsidR="00DB1DA3" w:rsidRPr="001025E3" w14:paraId="31AC17DC"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0E35E2" w14:textId="77777777" w:rsidR="00DB1DA3" w:rsidRPr="001025E3" w:rsidRDefault="00DB1DA3" w:rsidP="00191791">
            <w:pPr>
              <w:spacing w:before="60" w:after="60"/>
            </w:pPr>
            <w:r w:rsidRPr="001025E3">
              <w:t>Fischer-</w:t>
            </w:r>
            <w:proofErr w:type="spellStart"/>
            <w:r w:rsidRPr="001025E3">
              <w:t>Tropschdiesel</w:t>
            </w:r>
            <w:proofErr w:type="spellEnd"/>
            <w:r w:rsidRPr="001025E3">
              <w:t xml:space="preserve"> made of waste wood in freestanding installation</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35EED4" w14:textId="77777777" w:rsidR="00DB1DA3" w:rsidRPr="001025E3" w:rsidRDefault="00DB1DA3" w:rsidP="00191791">
            <w:pPr>
              <w:spacing w:before="60" w:after="60"/>
            </w:pPr>
            <w:r w:rsidRPr="001025E3">
              <w:t>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17F8AF" w14:textId="77777777" w:rsidR="00DB1DA3" w:rsidRPr="001025E3" w:rsidRDefault="00DB1DA3" w:rsidP="00191791">
            <w:pPr>
              <w:spacing w:before="60" w:after="60"/>
            </w:pPr>
            <w:r w:rsidRPr="001025E3">
              <w:t>0</w:t>
            </w:r>
          </w:p>
        </w:tc>
      </w:tr>
      <w:tr w:rsidR="00DB1DA3" w:rsidRPr="001025E3" w14:paraId="439FD301"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1C14EF" w14:textId="77777777" w:rsidR="00DB1DA3" w:rsidRPr="001025E3" w:rsidRDefault="00DB1DA3" w:rsidP="00191791">
            <w:pPr>
              <w:spacing w:before="60" w:after="60"/>
            </w:pPr>
            <w:r w:rsidRPr="001025E3">
              <w:lastRenderedPageBreak/>
              <w:t>Fischer-</w:t>
            </w:r>
            <w:proofErr w:type="spellStart"/>
            <w:r w:rsidRPr="001025E3">
              <w:t>Tropschdiesel</w:t>
            </w:r>
            <w:proofErr w:type="spellEnd"/>
            <w:r w:rsidRPr="001025E3">
              <w:t xml:space="preserve"> made of cultivated wood in freestanding installation</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5BEFA2" w14:textId="77777777" w:rsidR="00DB1DA3" w:rsidRPr="001025E3" w:rsidRDefault="00DB1DA3" w:rsidP="00191791">
            <w:pPr>
              <w:spacing w:before="60" w:after="60"/>
            </w:pPr>
            <w:r w:rsidRPr="001025E3">
              <w:t>4.4</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051FC0" w14:textId="77777777" w:rsidR="00DB1DA3" w:rsidRPr="001025E3" w:rsidRDefault="00DB1DA3" w:rsidP="00191791">
            <w:pPr>
              <w:spacing w:before="60" w:after="60"/>
            </w:pPr>
            <w:r w:rsidRPr="001025E3">
              <w:t>4.4</w:t>
            </w:r>
          </w:p>
        </w:tc>
      </w:tr>
      <w:tr w:rsidR="00DB1DA3" w:rsidRPr="001025E3" w14:paraId="0DB8103A"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6EA76D" w14:textId="77777777" w:rsidR="00DB1DA3" w:rsidRPr="001025E3" w:rsidRDefault="00DB1DA3" w:rsidP="00191791">
            <w:pPr>
              <w:spacing w:before="60" w:after="60"/>
            </w:pPr>
            <w:r w:rsidRPr="001025E3">
              <w:t>Fischer-</w:t>
            </w:r>
            <w:proofErr w:type="spellStart"/>
            <w:r w:rsidRPr="001025E3">
              <w:t>Tropschpetrol</w:t>
            </w:r>
            <w:proofErr w:type="spellEnd"/>
            <w:r w:rsidRPr="001025E3">
              <w:t xml:space="preserve"> made of waste wood in freestanding installation</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19E72C" w14:textId="77777777" w:rsidR="00DB1DA3" w:rsidRPr="001025E3" w:rsidRDefault="00DB1DA3" w:rsidP="00191791">
            <w:pPr>
              <w:spacing w:before="60" w:after="60"/>
            </w:pPr>
            <w:r w:rsidRPr="001025E3">
              <w:t>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C67660" w14:textId="77777777" w:rsidR="00DB1DA3" w:rsidRPr="001025E3" w:rsidRDefault="00DB1DA3" w:rsidP="00191791">
            <w:pPr>
              <w:spacing w:before="60" w:after="60"/>
            </w:pPr>
            <w:r w:rsidRPr="001025E3">
              <w:t>0</w:t>
            </w:r>
          </w:p>
        </w:tc>
      </w:tr>
      <w:tr w:rsidR="00DB1DA3" w:rsidRPr="001025E3" w14:paraId="20CBF771"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534241" w14:textId="77777777" w:rsidR="00DB1DA3" w:rsidRPr="001025E3" w:rsidRDefault="00DB1DA3" w:rsidP="00191791">
            <w:pPr>
              <w:spacing w:before="60" w:after="60"/>
            </w:pPr>
            <w:r w:rsidRPr="001025E3">
              <w:t>Fischer-</w:t>
            </w:r>
            <w:proofErr w:type="spellStart"/>
            <w:r w:rsidRPr="001025E3">
              <w:t>Tropschpetrol</w:t>
            </w:r>
            <w:proofErr w:type="spellEnd"/>
            <w:r w:rsidRPr="001025E3">
              <w:t xml:space="preserve"> made of cultivated wood in freestanding installation</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21B8DE" w14:textId="77777777" w:rsidR="00DB1DA3" w:rsidRPr="001025E3" w:rsidRDefault="00DB1DA3" w:rsidP="00191791">
            <w:pPr>
              <w:spacing w:before="60" w:after="60"/>
            </w:pPr>
            <w:r w:rsidRPr="001025E3">
              <w:t>4.4</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BDDCCA" w14:textId="77777777" w:rsidR="00DB1DA3" w:rsidRPr="001025E3" w:rsidRDefault="00DB1DA3" w:rsidP="00191791">
            <w:pPr>
              <w:spacing w:before="60" w:after="60"/>
            </w:pPr>
            <w:r w:rsidRPr="001025E3">
              <w:t>4.4</w:t>
            </w:r>
          </w:p>
        </w:tc>
      </w:tr>
      <w:tr w:rsidR="00DB1DA3" w:rsidRPr="001025E3" w14:paraId="052F4DD2"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E07D85" w14:textId="77777777" w:rsidR="00DB1DA3" w:rsidRPr="001025E3" w:rsidRDefault="00DB1DA3" w:rsidP="00191791">
            <w:pPr>
              <w:spacing w:before="60" w:after="60"/>
            </w:pPr>
            <w:r w:rsidRPr="001025E3">
              <w:t>Dimethyl ether (DME) made of waste wood in freestanding installation</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3C3E7D" w14:textId="77777777" w:rsidR="00DB1DA3" w:rsidRPr="001025E3" w:rsidRDefault="00DB1DA3" w:rsidP="00191791">
            <w:pPr>
              <w:spacing w:before="60" w:after="60"/>
            </w:pPr>
            <w:r w:rsidRPr="001025E3">
              <w:t>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36462E" w14:textId="77777777" w:rsidR="00DB1DA3" w:rsidRPr="001025E3" w:rsidRDefault="00DB1DA3" w:rsidP="00191791">
            <w:pPr>
              <w:spacing w:before="60" w:after="60"/>
            </w:pPr>
            <w:r w:rsidRPr="001025E3">
              <w:t>0</w:t>
            </w:r>
          </w:p>
        </w:tc>
      </w:tr>
      <w:tr w:rsidR="00DB1DA3" w:rsidRPr="001025E3" w14:paraId="65DA07B9"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C9357A" w14:textId="77777777" w:rsidR="00DB1DA3" w:rsidRPr="001025E3" w:rsidRDefault="00DB1DA3" w:rsidP="00191791">
            <w:pPr>
              <w:spacing w:before="60" w:after="60"/>
            </w:pPr>
            <w:r w:rsidRPr="001025E3">
              <w:t>Dimethyl ether (DME) made of cultivated wood in freestanding installation</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154808" w14:textId="77777777" w:rsidR="00DB1DA3" w:rsidRPr="001025E3" w:rsidRDefault="00DB1DA3" w:rsidP="00191791">
            <w:pPr>
              <w:spacing w:before="60" w:after="60"/>
            </w:pPr>
            <w:r w:rsidRPr="001025E3">
              <w:t>4.1</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795C62" w14:textId="77777777" w:rsidR="00DB1DA3" w:rsidRPr="001025E3" w:rsidRDefault="00DB1DA3" w:rsidP="00191791">
            <w:pPr>
              <w:spacing w:before="60" w:after="60"/>
            </w:pPr>
            <w:r w:rsidRPr="001025E3">
              <w:t>4.1</w:t>
            </w:r>
          </w:p>
        </w:tc>
      </w:tr>
      <w:tr w:rsidR="00DB1DA3" w:rsidRPr="001025E3" w14:paraId="48F64CDB"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67222A" w14:textId="77777777" w:rsidR="00DB1DA3" w:rsidRPr="001025E3" w:rsidRDefault="00DB1DA3" w:rsidP="00191791">
            <w:pPr>
              <w:spacing w:before="60" w:after="60"/>
            </w:pPr>
            <w:r w:rsidRPr="001025E3">
              <w:t>Methanol made of waste wood in freestanding installation</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969CEC" w14:textId="77777777" w:rsidR="00DB1DA3" w:rsidRPr="001025E3" w:rsidRDefault="00DB1DA3" w:rsidP="00191791">
            <w:pPr>
              <w:spacing w:before="60" w:after="60"/>
            </w:pPr>
            <w:r w:rsidRPr="001025E3">
              <w:t>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0EC05B" w14:textId="77777777" w:rsidR="00DB1DA3" w:rsidRPr="001025E3" w:rsidRDefault="00DB1DA3" w:rsidP="00191791">
            <w:pPr>
              <w:spacing w:before="60" w:after="60"/>
            </w:pPr>
            <w:r w:rsidRPr="001025E3">
              <w:t>0</w:t>
            </w:r>
          </w:p>
        </w:tc>
      </w:tr>
      <w:tr w:rsidR="00DB1DA3" w:rsidRPr="001025E3" w14:paraId="676FC211"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EF59AF" w14:textId="77777777" w:rsidR="00DB1DA3" w:rsidRPr="001025E3" w:rsidRDefault="00DB1DA3" w:rsidP="00191791">
            <w:pPr>
              <w:spacing w:before="60" w:after="60"/>
            </w:pPr>
            <w:r w:rsidRPr="001025E3">
              <w:t>Methanol made of cultivated wood in freestanding installation</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50462C" w14:textId="77777777" w:rsidR="00DB1DA3" w:rsidRPr="001025E3" w:rsidRDefault="00DB1DA3" w:rsidP="00191791">
            <w:pPr>
              <w:spacing w:before="60" w:after="60"/>
            </w:pPr>
            <w:r w:rsidRPr="001025E3">
              <w:t>4.1</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A0D748" w14:textId="77777777" w:rsidR="00DB1DA3" w:rsidRPr="001025E3" w:rsidRDefault="00DB1DA3" w:rsidP="00191791">
            <w:pPr>
              <w:spacing w:before="60" w:after="60"/>
            </w:pPr>
            <w:r w:rsidRPr="001025E3">
              <w:t>4.1</w:t>
            </w:r>
          </w:p>
        </w:tc>
      </w:tr>
      <w:tr w:rsidR="00DB1DA3" w:rsidRPr="001025E3" w14:paraId="5F8A5402"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74E902" w14:textId="77777777" w:rsidR="00DB1DA3" w:rsidRPr="001025E3" w:rsidRDefault="00DB1DA3" w:rsidP="00191791">
            <w:pPr>
              <w:spacing w:before="60" w:after="60"/>
            </w:pPr>
            <w:r w:rsidRPr="001025E3">
              <w:t>Fischer-</w:t>
            </w:r>
            <w:proofErr w:type="spellStart"/>
            <w:r w:rsidRPr="001025E3">
              <w:t>Tropschdiesel</w:t>
            </w:r>
            <w:proofErr w:type="spellEnd"/>
            <w:r w:rsidRPr="001025E3">
              <w:t xml:space="preserve"> from gasification of black residue lye, integrated in cellulose factory</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1BBB9B" w14:textId="77777777" w:rsidR="00DB1DA3" w:rsidRPr="001025E3" w:rsidRDefault="00DB1DA3" w:rsidP="00191791">
            <w:pPr>
              <w:spacing w:before="60" w:after="60"/>
            </w:pPr>
            <w:r w:rsidRPr="001025E3">
              <w:t>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F906E6" w14:textId="77777777" w:rsidR="00DB1DA3" w:rsidRPr="001025E3" w:rsidRDefault="00DB1DA3" w:rsidP="00191791">
            <w:pPr>
              <w:spacing w:before="60" w:after="60"/>
            </w:pPr>
            <w:r w:rsidRPr="001025E3">
              <w:t>0</w:t>
            </w:r>
          </w:p>
        </w:tc>
      </w:tr>
      <w:tr w:rsidR="00DB1DA3" w:rsidRPr="001025E3" w14:paraId="7300D881"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C5C23E" w14:textId="77777777" w:rsidR="00DB1DA3" w:rsidRPr="001025E3" w:rsidRDefault="00DB1DA3" w:rsidP="00191791">
            <w:pPr>
              <w:spacing w:before="60" w:after="60"/>
            </w:pPr>
            <w:r w:rsidRPr="001025E3">
              <w:t>Fischer-</w:t>
            </w:r>
            <w:proofErr w:type="spellStart"/>
            <w:r w:rsidRPr="001025E3">
              <w:t>Tropschpetrol</w:t>
            </w:r>
            <w:proofErr w:type="spellEnd"/>
            <w:r w:rsidRPr="001025E3">
              <w:t xml:space="preserve"> from gasification of black residue lye, integrated in cellulose factory</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B9A57B" w14:textId="77777777" w:rsidR="00DB1DA3" w:rsidRPr="001025E3" w:rsidRDefault="00DB1DA3" w:rsidP="00191791">
            <w:pPr>
              <w:spacing w:before="60" w:after="60"/>
            </w:pPr>
            <w:r w:rsidRPr="001025E3">
              <w:t>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0E3B2C" w14:textId="77777777" w:rsidR="00DB1DA3" w:rsidRPr="001025E3" w:rsidRDefault="00DB1DA3" w:rsidP="00191791">
            <w:pPr>
              <w:spacing w:before="60" w:after="60"/>
            </w:pPr>
            <w:r w:rsidRPr="001025E3">
              <w:t>0</w:t>
            </w:r>
          </w:p>
        </w:tc>
      </w:tr>
      <w:tr w:rsidR="00DB1DA3" w:rsidRPr="001025E3" w14:paraId="38E9DEE5"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7EBEAF" w14:textId="77777777" w:rsidR="00DB1DA3" w:rsidRPr="001025E3" w:rsidRDefault="00DB1DA3" w:rsidP="00191791">
            <w:pPr>
              <w:spacing w:before="60" w:after="60"/>
            </w:pPr>
            <w:r w:rsidRPr="001025E3">
              <w:t>DME from gasification of black residue lye, integrated in cellulose factory</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65EFC1" w14:textId="77777777" w:rsidR="00DB1DA3" w:rsidRPr="001025E3" w:rsidRDefault="00DB1DA3" w:rsidP="00191791">
            <w:pPr>
              <w:spacing w:before="60" w:after="60"/>
            </w:pPr>
            <w:r w:rsidRPr="001025E3">
              <w:t>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AB9117" w14:textId="77777777" w:rsidR="00DB1DA3" w:rsidRPr="001025E3" w:rsidRDefault="00DB1DA3" w:rsidP="00191791">
            <w:pPr>
              <w:spacing w:before="60" w:after="60"/>
            </w:pPr>
            <w:r w:rsidRPr="001025E3">
              <w:t>0</w:t>
            </w:r>
          </w:p>
        </w:tc>
      </w:tr>
      <w:tr w:rsidR="00DB1DA3" w:rsidRPr="001025E3" w14:paraId="135A53D2"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18D23A" w14:textId="77777777" w:rsidR="00DB1DA3" w:rsidRPr="001025E3" w:rsidRDefault="00DB1DA3" w:rsidP="00191791">
            <w:pPr>
              <w:spacing w:before="60" w:after="60"/>
            </w:pPr>
            <w:r w:rsidRPr="001025E3">
              <w:t>Methanol from gasification of black residue lye, integrated in cellulose factory</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45EF82" w14:textId="77777777" w:rsidR="00DB1DA3" w:rsidRPr="001025E3" w:rsidRDefault="00DB1DA3" w:rsidP="00191791">
            <w:pPr>
              <w:spacing w:before="60" w:after="60"/>
            </w:pPr>
            <w:r w:rsidRPr="001025E3">
              <w:t>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02328D" w14:textId="77777777" w:rsidR="00DB1DA3" w:rsidRPr="001025E3" w:rsidRDefault="00DB1DA3" w:rsidP="00191791">
            <w:pPr>
              <w:spacing w:before="60" w:after="60"/>
            </w:pPr>
            <w:r w:rsidRPr="001025E3">
              <w:t>0</w:t>
            </w:r>
          </w:p>
        </w:tc>
      </w:tr>
      <w:tr w:rsidR="00DB1DA3" w:rsidRPr="001025E3" w14:paraId="685E5D54"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4E57DD" w14:textId="77777777" w:rsidR="00DB1DA3" w:rsidRPr="001025E3" w:rsidRDefault="00DB1DA3" w:rsidP="00191791">
            <w:pPr>
              <w:spacing w:before="60" w:after="60"/>
            </w:pPr>
            <w:r w:rsidRPr="001025E3">
              <w:t>The part of MTBE of renewable sources</w:t>
            </w:r>
          </w:p>
        </w:tc>
        <w:tc>
          <w:tcPr>
            <w:tcW w:w="4620"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8D7214" w14:textId="77777777" w:rsidR="00DB1DA3" w:rsidRPr="001025E3" w:rsidRDefault="00DB1DA3" w:rsidP="00191791">
            <w:pPr>
              <w:spacing w:before="60" w:after="60"/>
            </w:pPr>
            <w:r w:rsidRPr="001025E3">
              <w:t>Equal to the chain used for methanol production</w:t>
            </w:r>
          </w:p>
        </w:tc>
      </w:tr>
    </w:tbl>
    <w:p w14:paraId="45597EF5" w14:textId="072F4738" w:rsidR="00DB1DA3" w:rsidRPr="001025E3" w:rsidRDefault="00DB1DA3" w:rsidP="002623A0">
      <w:pPr>
        <w:tabs>
          <w:tab w:val="left" w:pos="2835"/>
        </w:tabs>
        <w:rPr>
          <w:lang w:val="nl-BE"/>
        </w:rPr>
      </w:pPr>
    </w:p>
    <w:p w14:paraId="3BCBF1CE" w14:textId="623B306F" w:rsidR="00DB1DA3" w:rsidRPr="001025E3" w:rsidRDefault="00DB1DA3" w:rsidP="002623A0">
      <w:pPr>
        <w:tabs>
          <w:tab w:val="left" w:pos="2835"/>
        </w:tabs>
      </w:pPr>
      <w:r w:rsidRPr="001025E3">
        <w:t xml:space="preserve">Disaggregated default values for </w:t>
      </w:r>
      <w:bookmarkStart w:id="12" w:name="_Hlk62489058"/>
      <w:proofErr w:type="spellStart"/>
      <w:r w:rsidRPr="001025E3">
        <w:t>processing</w:t>
      </w:r>
      <w:bookmarkStart w:id="13" w:name="_Hlk62489075"/>
      <w:bookmarkEnd w:id="12"/>
      <w:r w:rsidRPr="001025E3">
        <w:t>:„</w:t>
      </w:r>
      <w:r w:rsidRPr="001025E3">
        <w:rPr>
          <w:i/>
        </w:rPr>
        <w:t>e</w:t>
      </w:r>
      <w:r w:rsidRPr="001025E3">
        <w:rPr>
          <w:vertAlign w:val="subscript"/>
        </w:rPr>
        <w:t>p</w:t>
      </w:r>
      <w:bookmarkEnd w:id="13"/>
      <w:proofErr w:type="spellEnd"/>
      <w:r w:rsidRPr="001025E3">
        <w:t>”, as defined in the Part C of this Annex</w:t>
      </w:r>
    </w:p>
    <w:p w14:paraId="13BDF874" w14:textId="79F143B8" w:rsidR="00DB1DA3" w:rsidRPr="001025E3" w:rsidRDefault="00DB1DA3" w:rsidP="002623A0">
      <w:pPr>
        <w:tabs>
          <w:tab w:val="left" w:pos="2835"/>
        </w:tabs>
        <w:rPr>
          <w:lang w:val="nl-NL"/>
        </w:rPr>
      </w:pPr>
    </w:p>
    <w:tbl>
      <w:tblPr>
        <w:tblW w:w="935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260"/>
        <w:gridCol w:w="2546"/>
        <w:gridCol w:w="2546"/>
      </w:tblGrid>
      <w:tr w:rsidR="00DB1DA3" w:rsidRPr="001025E3" w14:paraId="65A84DAB"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4BC56A" w14:textId="77777777" w:rsidR="00DB1DA3" w:rsidRPr="001025E3" w:rsidRDefault="00DB1DA3" w:rsidP="00191791">
            <w:pPr>
              <w:spacing w:before="60" w:after="60"/>
              <w:ind w:right="195"/>
              <w:jc w:val="center"/>
              <w:rPr>
                <w:b/>
                <w:bCs/>
              </w:rPr>
            </w:pPr>
            <w:r w:rsidRPr="001025E3">
              <w:rPr>
                <w:b/>
              </w:rPr>
              <w:lastRenderedPageBreak/>
              <w:t>Chain for the production of biofuels and liquid biomass</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E11588" w14:textId="77777777" w:rsidR="00DB1DA3" w:rsidRPr="001025E3" w:rsidRDefault="00DB1DA3" w:rsidP="00191791">
            <w:pPr>
              <w:spacing w:before="60" w:after="60"/>
              <w:ind w:right="195"/>
              <w:jc w:val="center"/>
              <w:rPr>
                <w:b/>
                <w:bCs/>
              </w:rPr>
            </w:pPr>
            <w:r w:rsidRPr="001025E3">
              <w:rPr>
                <w:b/>
              </w:rPr>
              <w:t>Greenhouse gas emissions – typical value</w:t>
            </w:r>
          </w:p>
          <w:p w14:paraId="5603A15A" w14:textId="77777777" w:rsidR="00DB1DA3" w:rsidRPr="001025E3" w:rsidRDefault="00DB1DA3" w:rsidP="00191791">
            <w:pPr>
              <w:spacing w:before="60" w:after="60"/>
              <w:ind w:right="195"/>
              <w:jc w:val="center"/>
              <w:rPr>
                <w:b/>
                <w:bCs/>
              </w:rPr>
            </w:pPr>
            <w:r w:rsidRPr="001025E3">
              <w:rPr>
                <w:b/>
              </w:rPr>
              <w:t>(g CO</w:t>
            </w:r>
            <w:r w:rsidRPr="001025E3">
              <w:rPr>
                <w:b/>
                <w:vertAlign w:val="subscript"/>
              </w:rPr>
              <w:t>2</w:t>
            </w:r>
            <w:r w:rsidRPr="001025E3">
              <w:rPr>
                <w:b/>
              </w:rPr>
              <w:t>eq/MJ)</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51D435" w14:textId="77777777" w:rsidR="00DB1DA3" w:rsidRPr="001025E3" w:rsidRDefault="00DB1DA3" w:rsidP="00191791">
            <w:pPr>
              <w:spacing w:before="60" w:after="60"/>
              <w:ind w:right="195"/>
              <w:jc w:val="center"/>
              <w:rPr>
                <w:b/>
                <w:bCs/>
              </w:rPr>
            </w:pPr>
            <w:r w:rsidRPr="001025E3">
              <w:rPr>
                <w:b/>
              </w:rPr>
              <w:t>Greenhouse gas emission reductions – default value</w:t>
            </w:r>
          </w:p>
          <w:p w14:paraId="3246EABE" w14:textId="77777777" w:rsidR="00DB1DA3" w:rsidRPr="001025E3" w:rsidRDefault="00DB1DA3" w:rsidP="00191791">
            <w:pPr>
              <w:spacing w:before="60" w:after="60"/>
              <w:ind w:right="195"/>
              <w:jc w:val="center"/>
              <w:rPr>
                <w:b/>
                <w:bCs/>
              </w:rPr>
            </w:pPr>
            <w:r w:rsidRPr="001025E3">
              <w:rPr>
                <w:b/>
              </w:rPr>
              <w:t>(g CO</w:t>
            </w:r>
            <w:r w:rsidRPr="001025E3">
              <w:rPr>
                <w:b/>
                <w:vertAlign w:val="subscript"/>
              </w:rPr>
              <w:t>2</w:t>
            </w:r>
            <w:r w:rsidRPr="001025E3">
              <w:rPr>
                <w:b/>
              </w:rPr>
              <w:t>eq/MJ)</w:t>
            </w:r>
          </w:p>
        </w:tc>
      </w:tr>
      <w:tr w:rsidR="00DB1DA3" w:rsidRPr="001025E3" w14:paraId="1EB5BEB4"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B88060" w14:textId="77777777" w:rsidR="00DB1DA3" w:rsidRPr="001025E3" w:rsidRDefault="00DB1DA3" w:rsidP="00191791">
            <w:pPr>
              <w:spacing w:before="60" w:after="60"/>
            </w:pPr>
            <w:r w:rsidRPr="001025E3">
              <w:t>Ethanol from grain straw</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21A1E4" w14:textId="77777777" w:rsidR="00DB1DA3" w:rsidRPr="001025E3" w:rsidRDefault="00DB1DA3" w:rsidP="00191791">
            <w:pPr>
              <w:spacing w:before="60" w:after="60"/>
            </w:pPr>
            <w:r w:rsidRPr="001025E3">
              <w:t>4.8</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4C7873" w14:textId="77777777" w:rsidR="00DB1DA3" w:rsidRPr="001025E3" w:rsidRDefault="00DB1DA3" w:rsidP="00191791">
            <w:pPr>
              <w:spacing w:before="60" w:after="60"/>
            </w:pPr>
            <w:r w:rsidRPr="001025E3">
              <w:t>6.8</w:t>
            </w:r>
          </w:p>
        </w:tc>
      </w:tr>
      <w:tr w:rsidR="00DB1DA3" w:rsidRPr="001025E3" w14:paraId="05816ED3"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61BA96" w14:textId="77777777" w:rsidR="00DB1DA3" w:rsidRPr="001025E3" w:rsidRDefault="00DB1DA3" w:rsidP="00191791">
            <w:pPr>
              <w:spacing w:before="60" w:after="60"/>
            </w:pPr>
            <w:r w:rsidRPr="001025E3">
              <w:t>Fischer-</w:t>
            </w:r>
            <w:proofErr w:type="spellStart"/>
            <w:r w:rsidRPr="001025E3">
              <w:t>Tropschdiesel</w:t>
            </w:r>
            <w:proofErr w:type="spellEnd"/>
            <w:r w:rsidRPr="001025E3">
              <w:t xml:space="preserve"> made of waste wood in freestanding installation</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3FD2FF" w14:textId="77777777" w:rsidR="00DB1DA3" w:rsidRPr="001025E3" w:rsidRDefault="00DB1DA3" w:rsidP="00191791">
            <w:pPr>
              <w:spacing w:before="60" w:after="60"/>
            </w:pPr>
            <w:r w:rsidRPr="001025E3">
              <w:t>0.1</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8E7DEB" w14:textId="77777777" w:rsidR="00DB1DA3" w:rsidRPr="001025E3" w:rsidRDefault="00DB1DA3" w:rsidP="00191791">
            <w:pPr>
              <w:spacing w:before="60" w:after="60"/>
            </w:pPr>
            <w:r w:rsidRPr="001025E3">
              <w:t>0.1</w:t>
            </w:r>
          </w:p>
        </w:tc>
      </w:tr>
      <w:tr w:rsidR="00DB1DA3" w:rsidRPr="001025E3" w14:paraId="3974EEB3"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854EF2" w14:textId="77777777" w:rsidR="00DB1DA3" w:rsidRPr="001025E3" w:rsidRDefault="00DB1DA3" w:rsidP="00191791">
            <w:pPr>
              <w:spacing w:before="60" w:after="60"/>
            </w:pPr>
            <w:r w:rsidRPr="001025E3">
              <w:t>Fischer-</w:t>
            </w:r>
            <w:proofErr w:type="spellStart"/>
            <w:r w:rsidRPr="001025E3">
              <w:t>Tropschdiesel</w:t>
            </w:r>
            <w:proofErr w:type="spellEnd"/>
            <w:r w:rsidRPr="001025E3">
              <w:t xml:space="preserve"> made of cultivated wood in freestanding installation</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327FE5" w14:textId="77777777" w:rsidR="00DB1DA3" w:rsidRPr="001025E3" w:rsidRDefault="00DB1DA3" w:rsidP="00191791">
            <w:pPr>
              <w:spacing w:before="60" w:after="60"/>
            </w:pPr>
            <w:r w:rsidRPr="001025E3">
              <w:t>0.1</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612FD5" w14:textId="77777777" w:rsidR="00DB1DA3" w:rsidRPr="001025E3" w:rsidRDefault="00DB1DA3" w:rsidP="00191791">
            <w:pPr>
              <w:spacing w:before="60" w:after="60"/>
            </w:pPr>
            <w:r w:rsidRPr="001025E3">
              <w:t>0.1</w:t>
            </w:r>
          </w:p>
        </w:tc>
      </w:tr>
      <w:tr w:rsidR="00DB1DA3" w:rsidRPr="001025E3" w14:paraId="27B7ED5E"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F61E38" w14:textId="77777777" w:rsidR="00DB1DA3" w:rsidRPr="001025E3" w:rsidRDefault="00DB1DA3" w:rsidP="00191791">
            <w:pPr>
              <w:spacing w:before="60" w:after="60"/>
            </w:pPr>
            <w:r w:rsidRPr="001025E3">
              <w:t>Fischer-</w:t>
            </w:r>
            <w:proofErr w:type="spellStart"/>
            <w:r w:rsidRPr="001025E3">
              <w:t>Tropschpetrol</w:t>
            </w:r>
            <w:proofErr w:type="spellEnd"/>
            <w:r w:rsidRPr="001025E3">
              <w:t xml:space="preserve"> made of waste wood in freestanding installation</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F23856" w14:textId="77777777" w:rsidR="00DB1DA3" w:rsidRPr="001025E3" w:rsidRDefault="00DB1DA3" w:rsidP="00191791">
            <w:pPr>
              <w:spacing w:before="60" w:after="60"/>
            </w:pPr>
            <w:r w:rsidRPr="001025E3">
              <w:t>0.1</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682DF5" w14:textId="77777777" w:rsidR="00DB1DA3" w:rsidRPr="001025E3" w:rsidRDefault="00DB1DA3" w:rsidP="00191791">
            <w:pPr>
              <w:spacing w:before="60" w:after="60"/>
            </w:pPr>
            <w:r w:rsidRPr="001025E3">
              <w:t>0.1</w:t>
            </w:r>
          </w:p>
        </w:tc>
      </w:tr>
      <w:tr w:rsidR="00DB1DA3" w:rsidRPr="001025E3" w14:paraId="2B17AA63"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19EF10" w14:textId="77777777" w:rsidR="00DB1DA3" w:rsidRPr="001025E3" w:rsidRDefault="00DB1DA3" w:rsidP="00191791">
            <w:pPr>
              <w:spacing w:before="60" w:after="60"/>
            </w:pPr>
            <w:r w:rsidRPr="001025E3">
              <w:t>Fischer-</w:t>
            </w:r>
            <w:proofErr w:type="spellStart"/>
            <w:r w:rsidRPr="001025E3">
              <w:t>Tropschpetrol</w:t>
            </w:r>
            <w:proofErr w:type="spellEnd"/>
            <w:r w:rsidRPr="001025E3">
              <w:t xml:space="preserve"> made of cultivated wood in freestanding installation</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F51054" w14:textId="77777777" w:rsidR="00DB1DA3" w:rsidRPr="001025E3" w:rsidRDefault="00DB1DA3" w:rsidP="00191791">
            <w:pPr>
              <w:spacing w:before="60" w:after="60"/>
            </w:pPr>
            <w:r w:rsidRPr="001025E3">
              <w:t>0.1</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804659" w14:textId="77777777" w:rsidR="00DB1DA3" w:rsidRPr="001025E3" w:rsidRDefault="00DB1DA3" w:rsidP="00191791">
            <w:pPr>
              <w:spacing w:before="60" w:after="60"/>
            </w:pPr>
            <w:r w:rsidRPr="001025E3">
              <w:t>0.1</w:t>
            </w:r>
          </w:p>
        </w:tc>
      </w:tr>
      <w:tr w:rsidR="00DB1DA3" w:rsidRPr="001025E3" w14:paraId="032945C5"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F05A93" w14:textId="77777777" w:rsidR="00DB1DA3" w:rsidRPr="001025E3" w:rsidRDefault="00DB1DA3" w:rsidP="00191791">
            <w:pPr>
              <w:spacing w:before="60" w:after="60"/>
            </w:pPr>
            <w:r w:rsidRPr="001025E3">
              <w:t>Dimethyl ether (DME) made of waste wood in freestanding installation</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CFA59A" w14:textId="77777777" w:rsidR="00DB1DA3" w:rsidRPr="001025E3" w:rsidRDefault="00DB1DA3" w:rsidP="00191791">
            <w:pPr>
              <w:spacing w:before="60" w:after="60"/>
            </w:pPr>
            <w:r w:rsidRPr="001025E3">
              <w:t>0</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10C383" w14:textId="77777777" w:rsidR="00DB1DA3" w:rsidRPr="001025E3" w:rsidRDefault="00DB1DA3" w:rsidP="00191791">
            <w:pPr>
              <w:spacing w:before="60" w:after="60"/>
            </w:pPr>
            <w:r w:rsidRPr="001025E3">
              <w:t>0</w:t>
            </w:r>
          </w:p>
        </w:tc>
      </w:tr>
      <w:tr w:rsidR="00DB1DA3" w:rsidRPr="001025E3" w14:paraId="4D3F2770"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664D7D" w14:textId="77777777" w:rsidR="00DB1DA3" w:rsidRPr="001025E3" w:rsidRDefault="00DB1DA3" w:rsidP="00191791">
            <w:pPr>
              <w:spacing w:before="60" w:after="60"/>
            </w:pPr>
            <w:r w:rsidRPr="001025E3">
              <w:t>DME made of cultivated wood in freestanding installation</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B793B9" w14:textId="77777777" w:rsidR="00DB1DA3" w:rsidRPr="001025E3" w:rsidRDefault="00DB1DA3" w:rsidP="00191791">
            <w:pPr>
              <w:spacing w:before="60" w:after="60"/>
            </w:pPr>
            <w:r w:rsidRPr="001025E3">
              <w:t>0</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AAEC7D" w14:textId="77777777" w:rsidR="00DB1DA3" w:rsidRPr="001025E3" w:rsidRDefault="00DB1DA3" w:rsidP="00191791">
            <w:pPr>
              <w:spacing w:before="60" w:after="60"/>
            </w:pPr>
            <w:r w:rsidRPr="001025E3">
              <w:t>0</w:t>
            </w:r>
          </w:p>
        </w:tc>
      </w:tr>
      <w:tr w:rsidR="00DB1DA3" w:rsidRPr="001025E3" w14:paraId="0020F40D"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D8DE17" w14:textId="77777777" w:rsidR="00DB1DA3" w:rsidRPr="001025E3" w:rsidRDefault="00DB1DA3" w:rsidP="00191791">
            <w:pPr>
              <w:spacing w:before="60" w:after="60"/>
            </w:pPr>
            <w:r w:rsidRPr="001025E3">
              <w:t>Methanol made of waste wood in freestanding installation</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CCC922" w14:textId="77777777" w:rsidR="00DB1DA3" w:rsidRPr="001025E3" w:rsidRDefault="00DB1DA3" w:rsidP="00191791">
            <w:pPr>
              <w:spacing w:before="60" w:after="60"/>
            </w:pPr>
            <w:r w:rsidRPr="001025E3">
              <w:t>0</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4D00B6" w14:textId="77777777" w:rsidR="00DB1DA3" w:rsidRPr="001025E3" w:rsidRDefault="00DB1DA3" w:rsidP="00191791">
            <w:pPr>
              <w:spacing w:before="60" w:after="60"/>
            </w:pPr>
            <w:r w:rsidRPr="001025E3">
              <w:t>0</w:t>
            </w:r>
          </w:p>
        </w:tc>
      </w:tr>
      <w:tr w:rsidR="00DB1DA3" w:rsidRPr="001025E3" w14:paraId="565585AE"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3F5777" w14:textId="77777777" w:rsidR="00DB1DA3" w:rsidRPr="001025E3" w:rsidRDefault="00DB1DA3" w:rsidP="00191791">
            <w:pPr>
              <w:spacing w:before="60" w:after="60"/>
            </w:pPr>
            <w:r w:rsidRPr="001025E3">
              <w:t>Methanol made of cultivated wood in freestanding installation</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0B2150" w14:textId="77777777" w:rsidR="00DB1DA3" w:rsidRPr="001025E3" w:rsidRDefault="00DB1DA3" w:rsidP="00191791">
            <w:pPr>
              <w:spacing w:before="60" w:after="60"/>
            </w:pPr>
            <w:r w:rsidRPr="001025E3">
              <w:t>0</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09BAF0" w14:textId="77777777" w:rsidR="00DB1DA3" w:rsidRPr="001025E3" w:rsidRDefault="00DB1DA3" w:rsidP="00191791">
            <w:pPr>
              <w:spacing w:before="60" w:after="60"/>
            </w:pPr>
            <w:r w:rsidRPr="001025E3">
              <w:t>0</w:t>
            </w:r>
          </w:p>
        </w:tc>
      </w:tr>
      <w:tr w:rsidR="00DB1DA3" w:rsidRPr="001025E3" w14:paraId="3E7D38AD"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F64971" w14:textId="77777777" w:rsidR="00DB1DA3" w:rsidRPr="001025E3" w:rsidRDefault="00DB1DA3" w:rsidP="00191791">
            <w:pPr>
              <w:spacing w:before="60" w:after="60"/>
            </w:pPr>
            <w:r w:rsidRPr="001025E3">
              <w:t>Fischer-</w:t>
            </w:r>
            <w:proofErr w:type="spellStart"/>
            <w:r w:rsidRPr="001025E3">
              <w:t>Tropschdiesel</w:t>
            </w:r>
            <w:proofErr w:type="spellEnd"/>
            <w:r w:rsidRPr="001025E3">
              <w:t xml:space="preserve"> from gasification of black residue lye, integrated in cellulose factory</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6C36BC" w14:textId="77777777" w:rsidR="00DB1DA3" w:rsidRPr="001025E3" w:rsidRDefault="00DB1DA3" w:rsidP="00191791">
            <w:pPr>
              <w:spacing w:before="60" w:after="60"/>
            </w:pPr>
            <w:r w:rsidRPr="001025E3">
              <w:t>0</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7CBD77" w14:textId="77777777" w:rsidR="00DB1DA3" w:rsidRPr="001025E3" w:rsidRDefault="00DB1DA3" w:rsidP="00191791">
            <w:pPr>
              <w:spacing w:before="60" w:after="60"/>
            </w:pPr>
            <w:r w:rsidRPr="001025E3">
              <w:t>0</w:t>
            </w:r>
          </w:p>
        </w:tc>
      </w:tr>
      <w:tr w:rsidR="00DB1DA3" w:rsidRPr="001025E3" w14:paraId="7517F3C9"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F41266" w14:textId="77777777" w:rsidR="00DB1DA3" w:rsidRPr="001025E3" w:rsidRDefault="00DB1DA3" w:rsidP="00191791">
            <w:pPr>
              <w:spacing w:before="60" w:after="60"/>
            </w:pPr>
            <w:r w:rsidRPr="001025E3">
              <w:t>Fischer-</w:t>
            </w:r>
            <w:proofErr w:type="spellStart"/>
            <w:r w:rsidRPr="001025E3">
              <w:t>Tropschpetrol</w:t>
            </w:r>
            <w:proofErr w:type="spellEnd"/>
            <w:r w:rsidRPr="001025E3">
              <w:t xml:space="preserve"> from gasification of black residue lye, integrated in cellulose factory</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72ACD3" w14:textId="77777777" w:rsidR="00DB1DA3" w:rsidRPr="001025E3" w:rsidRDefault="00DB1DA3" w:rsidP="00191791">
            <w:pPr>
              <w:spacing w:before="60" w:after="60"/>
            </w:pPr>
            <w:r w:rsidRPr="001025E3">
              <w:t>0</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5CBEFF" w14:textId="77777777" w:rsidR="00DB1DA3" w:rsidRPr="001025E3" w:rsidRDefault="00DB1DA3" w:rsidP="00191791">
            <w:pPr>
              <w:spacing w:before="60" w:after="60"/>
            </w:pPr>
            <w:r w:rsidRPr="001025E3">
              <w:t>0</w:t>
            </w:r>
          </w:p>
        </w:tc>
      </w:tr>
      <w:tr w:rsidR="00DB1DA3" w:rsidRPr="001025E3" w14:paraId="40B14AC0"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F04ADD" w14:textId="77777777" w:rsidR="00DB1DA3" w:rsidRPr="001025E3" w:rsidRDefault="00DB1DA3" w:rsidP="00191791">
            <w:pPr>
              <w:spacing w:before="60" w:after="60"/>
            </w:pPr>
            <w:r w:rsidRPr="001025E3">
              <w:lastRenderedPageBreak/>
              <w:t>Dimethyl ether DME from gasification of black residue lye, integrated in cellulose factory</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74DDB8" w14:textId="77777777" w:rsidR="00DB1DA3" w:rsidRPr="001025E3" w:rsidRDefault="00DB1DA3" w:rsidP="00191791">
            <w:pPr>
              <w:spacing w:before="60" w:after="60"/>
            </w:pPr>
            <w:r w:rsidRPr="001025E3">
              <w:t>0</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6AC916" w14:textId="77777777" w:rsidR="00DB1DA3" w:rsidRPr="001025E3" w:rsidRDefault="00DB1DA3" w:rsidP="00191791">
            <w:pPr>
              <w:spacing w:before="60" w:after="60"/>
            </w:pPr>
            <w:r w:rsidRPr="001025E3">
              <w:t>0</w:t>
            </w:r>
          </w:p>
        </w:tc>
      </w:tr>
      <w:tr w:rsidR="00DB1DA3" w:rsidRPr="001025E3" w14:paraId="7DFD3CA7"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8D87F5" w14:textId="77777777" w:rsidR="00DB1DA3" w:rsidRPr="001025E3" w:rsidRDefault="00DB1DA3" w:rsidP="00191791">
            <w:pPr>
              <w:spacing w:before="60" w:after="60"/>
            </w:pPr>
            <w:r w:rsidRPr="001025E3">
              <w:t>Methanol from gasification of black residue lye, integrated in cellulose factory</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A5A48A" w14:textId="77777777" w:rsidR="00DB1DA3" w:rsidRPr="001025E3" w:rsidRDefault="00DB1DA3" w:rsidP="00191791">
            <w:pPr>
              <w:spacing w:before="60" w:after="60"/>
            </w:pPr>
            <w:r w:rsidRPr="001025E3">
              <w:t>0</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A5F037" w14:textId="77777777" w:rsidR="00DB1DA3" w:rsidRPr="001025E3" w:rsidRDefault="00DB1DA3" w:rsidP="00191791">
            <w:pPr>
              <w:spacing w:before="60" w:after="60"/>
            </w:pPr>
            <w:r w:rsidRPr="001025E3">
              <w:t>0</w:t>
            </w:r>
          </w:p>
        </w:tc>
      </w:tr>
      <w:tr w:rsidR="00DB1DA3" w:rsidRPr="001025E3" w14:paraId="4AE9E46F"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0CC83A" w14:textId="77777777" w:rsidR="00DB1DA3" w:rsidRPr="001025E3" w:rsidRDefault="00DB1DA3" w:rsidP="00191791">
            <w:pPr>
              <w:spacing w:before="60" w:after="60"/>
            </w:pPr>
            <w:r w:rsidRPr="001025E3">
              <w:t>The part of MTBE of renewable sources</w:t>
            </w:r>
          </w:p>
        </w:tc>
        <w:tc>
          <w:tcPr>
            <w:tcW w:w="5088"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6A5920" w14:textId="77777777" w:rsidR="00DB1DA3" w:rsidRPr="001025E3" w:rsidRDefault="00DB1DA3" w:rsidP="00191791">
            <w:pPr>
              <w:spacing w:before="60" w:after="60"/>
            </w:pPr>
            <w:r w:rsidRPr="001025E3">
              <w:t>Equal to the chain used for methanol production</w:t>
            </w:r>
          </w:p>
        </w:tc>
      </w:tr>
    </w:tbl>
    <w:p w14:paraId="37BFD1EC" w14:textId="09ED5EEE" w:rsidR="00DB1DA3" w:rsidRPr="001025E3" w:rsidRDefault="00DB1DA3" w:rsidP="002623A0">
      <w:pPr>
        <w:tabs>
          <w:tab w:val="left" w:pos="2835"/>
        </w:tabs>
        <w:rPr>
          <w:lang w:val="nl-BE"/>
        </w:rPr>
      </w:pPr>
    </w:p>
    <w:p w14:paraId="725F7373" w14:textId="5A5F226B" w:rsidR="00DB1DA3" w:rsidRPr="001025E3" w:rsidRDefault="00DB1DA3" w:rsidP="002623A0">
      <w:pPr>
        <w:tabs>
          <w:tab w:val="left" w:pos="2835"/>
        </w:tabs>
      </w:pPr>
      <w:r w:rsidRPr="001025E3">
        <w:t xml:space="preserve">Disaggregated standard values for </w:t>
      </w:r>
      <w:bookmarkStart w:id="14" w:name="_Hlk62489101"/>
      <w:r w:rsidRPr="001025E3">
        <w:t xml:space="preserve"> transport and distribution: „</w:t>
      </w:r>
      <w:proofErr w:type="spellStart"/>
      <w:r w:rsidRPr="001025E3">
        <w:rPr>
          <w:i/>
        </w:rPr>
        <w:t>e</w:t>
      </w:r>
      <w:r w:rsidRPr="001025E3">
        <w:rPr>
          <w:vertAlign w:val="subscript"/>
        </w:rPr>
        <w:t>td</w:t>
      </w:r>
      <w:proofErr w:type="spellEnd"/>
      <w:r w:rsidRPr="001025E3">
        <w:t xml:space="preserve">”, </w:t>
      </w:r>
      <w:bookmarkEnd w:id="14"/>
      <w:r w:rsidRPr="001025E3">
        <w:t>as defined in the Part C of this Annex</w:t>
      </w:r>
    </w:p>
    <w:p w14:paraId="0EB8543E" w14:textId="5084922F" w:rsidR="00DB1DA3" w:rsidRPr="001025E3" w:rsidRDefault="00DB1DA3" w:rsidP="002623A0">
      <w:pPr>
        <w:tabs>
          <w:tab w:val="left" w:pos="2835"/>
        </w:tabs>
        <w:rPr>
          <w:lang w:val="nl-NL"/>
        </w:rPr>
      </w:pPr>
    </w:p>
    <w:tbl>
      <w:tblPr>
        <w:tblW w:w="935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260"/>
        <w:gridCol w:w="2546"/>
        <w:gridCol w:w="2546"/>
      </w:tblGrid>
      <w:tr w:rsidR="00DB1DA3" w:rsidRPr="001025E3" w14:paraId="244DDCEF"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DEBC13" w14:textId="77777777" w:rsidR="00DB1DA3" w:rsidRPr="001025E3" w:rsidRDefault="00DB1DA3" w:rsidP="00191791">
            <w:pPr>
              <w:spacing w:before="60" w:after="60"/>
              <w:ind w:right="195"/>
              <w:jc w:val="center"/>
              <w:rPr>
                <w:b/>
                <w:bCs/>
              </w:rPr>
            </w:pPr>
            <w:r w:rsidRPr="001025E3">
              <w:rPr>
                <w:b/>
              </w:rPr>
              <w:t>Chain for the production of biofuels and liquid biomass</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E1DE4B" w14:textId="77777777" w:rsidR="00DB1DA3" w:rsidRPr="001025E3" w:rsidRDefault="00DB1DA3" w:rsidP="00191791">
            <w:pPr>
              <w:spacing w:before="60" w:after="60"/>
              <w:ind w:right="195"/>
              <w:jc w:val="center"/>
              <w:rPr>
                <w:b/>
                <w:bCs/>
              </w:rPr>
            </w:pPr>
            <w:r w:rsidRPr="001025E3">
              <w:rPr>
                <w:b/>
              </w:rPr>
              <w:t>Greenhouse gas emissions – typical value</w:t>
            </w:r>
          </w:p>
          <w:p w14:paraId="4719E8B1" w14:textId="77777777" w:rsidR="00DB1DA3" w:rsidRPr="001025E3" w:rsidRDefault="00DB1DA3" w:rsidP="00191791">
            <w:pPr>
              <w:spacing w:before="60" w:after="60"/>
              <w:ind w:right="195"/>
              <w:jc w:val="center"/>
              <w:rPr>
                <w:b/>
                <w:bCs/>
              </w:rPr>
            </w:pPr>
            <w:r w:rsidRPr="001025E3">
              <w:rPr>
                <w:b/>
              </w:rPr>
              <w:t>(g CO</w:t>
            </w:r>
            <w:r w:rsidRPr="001025E3">
              <w:rPr>
                <w:b/>
                <w:vertAlign w:val="subscript"/>
              </w:rPr>
              <w:t>2</w:t>
            </w:r>
            <w:r w:rsidRPr="001025E3">
              <w:rPr>
                <w:b/>
              </w:rPr>
              <w:t>eq/MJ)</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00BB79" w14:textId="77777777" w:rsidR="00DB1DA3" w:rsidRPr="001025E3" w:rsidRDefault="00DB1DA3" w:rsidP="00191791">
            <w:pPr>
              <w:spacing w:before="60" w:after="60"/>
              <w:ind w:right="195"/>
              <w:jc w:val="center"/>
              <w:rPr>
                <w:b/>
                <w:bCs/>
              </w:rPr>
            </w:pPr>
            <w:r w:rsidRPr="001025E3">
              <w:rPr>
                <w:b/>
              </w:rPr>
              <w:t>Greenhouse gas emission reductions – default value</w:t>
            </w:r>
          </w:p>
          <w:p w14:paraId="5F24DD62" w14:textId="77777777" w:rsidR="00DB1DA3" w:rsidRPr="001025E3" w:rsidRDefault="00DB1DA3" w:rsidP="00191791">
            <w:pPr>
              <w:spacing w:before="60" w:after="60"/>
              <w:ind w:right="195"/>
              <w:jc w:val="center"/>
              <w:rPr>
                <w:b/>
                <w:bCs/>
              </w:rPr>
            </w:pPr>
            <w:r w:rsidRPr="001025E3">
              <w:rPr>
                <w:b/>
              </w:rPr>
              <w:t>(g CO</w:t>
            </w:r>
            <w:r w:rsidRPr="001025E3">
              <w:rPr>
                <w:b/>
                <w:vertAlign w:val="subscript"/>
              </w:rPr>
              <w:t>2</w:t>
            </w:r>
            <w:r w:rsidRPr="001025E3">
              <w:rPr>
                <w:b/>
              </w:rPr>
              <w:t>eq/MJ)</w:t>
            </w:r>
          </w:p>
        </w:tc>
      </w:tr>
      <w:tr w:rsidR="00DB1DA3" w:rsidRPr="001025E3" w14:paraId="521E5B9C"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21789E" w14:textId="77777777" w:rsidR="00DB1DA3" w:rsidRPr="001025E3" w:rsidRDefault="00DB1DA3" w:rsidP="00191791">
            <w:pPr>
              <w:spacing w:before="60" w:after="60"/>
            </w:pPr>
            <w:r w:rsidRPr="001025E3">
              <w:t>Ethanol from grain straw</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1D1D4A" w14:textId="77777777" w:rsidR="00DB1DA3" w:rsidRPr="001025E3" w:rsidRDefault="00DB1DA3" w:rsidP="00191791">
            <w:pPr>
              <w:spacing w:before="60" w:after="60"/>
            </w:pPr>
            <w:r w:rsidRPr="001025E3">
              <w:t>7.1</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F97C31" w14:textId="77777777" w:rsidR="00DB1DA3" w:rsidRPr="001025E3" w:rsidRDefault="00DB1DA3" w:rsidP="00191791">
            <w:pPr>
              <w:spacing w:before="60" w:after="60"/>
            </w:pPr>
            <w:r w:rsidRPr="001025E3">
              <w:t>7.1</w:t>
            </w:r>
          </w:p>
        </w:tc>
      </w:tr>
      <w:tr w:rsidR="00DB1DA3" w:rsidRPr="001025E3" w14:paraId="17A5010F"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AD5A84" w14:textId="77777777" w:rsidR="00DB1DA3" w:rsidRPr="001025E3" w:rsidRDefault="00DB1DA3" w:rsidP="00191791">
            <w:pPr>
              <w:spacing w:before="60" w:after="60"/>
            </w:pPr>
            <w:r w:rsidRPr="001025E3">
              <w:t>Fischer-</w:t>
            </w:r>
            <w:proofErr w:type="spellStart"/>
            <w:r w:rsidRPr="001025E3">
              <w:t>Tropschdiesel</w:t>
            </w:r>
            <w:proofErr w:type="spellEnd"/>
            <w:r w:rsidRPr="001025E3">
              <w:t xml:space="preserve"> made of waste wood in freestanding installation</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767AE8" w14:textId="77777777" w:rsidR="00DB1DA3" w:rsidRPr="001025E3" w:rsidRDefault="00DB1DA3" w:rsidP="00191791">
            <w:pPr>
              <w:spacing w:before="60" w:after="60"/>
            </w:pPr>
            <w:r w:rsidRPr="001025E3">
              <w:t>10.3</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55E0FC" w14:textId="77777777" w:rsidR="00DB1DA3" w:rsidRPr="001025E3" w:rsidRDefault="00DB1DA3" w:rsidP="00191791">
            <w:pPr>
              <w:spacing w:before="60" w:after="60"/>
            </w:pPr>
            <w:r w:rsidRPr="001025E3">
              <w:t>10.3</w:t>
            </w:r>
          </w:p>
        </w:tc>
      </w:tr>
      <w:tr w:rsidR="00DB1DA3" w:rsidRPr="001025E3" w14:paraId="3AA33A9A"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266A4D" w14:textId="77777777" w:rsidR="00DB1DA3" w:rsidRPr="001025E3" w:rsidRDefault="00DB1DA3" w:rsidP="00191791">
            <w:pPr>
              <w:spacing w:before="60" w:after="60"/>
            </w:pPr>
            <w:r w:rsidRPr="001025E3">
              <w:t>Fischer-</w:t>
            </w:r>
            <w:proofErr w:type="spellStart"/>
            <w:r w:rsidRPr="001025E3">
              <w:t>Tropschdiesel</w:t>
            </w:r>
            <w:proofErr w:type="spellEnd"/>
            <w:r w:rsidRPr="001025E3">
              <w:t xml:space="preserve"> made of cultivated wood in freestanding installation</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C8DB3F" w14:textId="77777777" w:rsidR="00DB1DA3" w:rsidRPr="001025E3" w:rsidRDefault="00DB1DA3" w:rsidP="00191791">
            <w:pPr>
              <w:spacing w:before="60" w:after="60"/>
            </w:pPr>
            <w:r w:rsidRPr="001025E3">
              <w:t>8.4</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8FE078" w14:textId="77777777" w:rsidR="00DB1DA3" w:rsidRPr="001025E3" w:rsidRDefault="00DB1DA3" w:rsidP="00191791">
            <w:pPr>
              <w:spacing w:before="60" w:after="60"/>
            </w:pPr>
            <w:r w:rsidRPr="001025E3">
              <w:t>8.4</w:t>
            </w:r>
          </w:p>
        </w:tc>
      </w:tr>
      <w:tr w:rsidR="00DB1DA3" w:rsidRPr="001025E3" w14:paraId="40CCA3C8"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0C0C13" w14:textId="77777777" w:rsidR="00DB1DA3" w:rsidRPr="001025E3" w:rsidRDefault="00DB1DA3" w:rsidP="00191791">
            <w:pPr>
              <w:spacing w:before="60" w:after="60"/>
            </w:pPr>
            <w:r w:rsidRPr="001025E3">
              <w:t>Fischer-</w:t>
            </w:r>
            <w:proofErr w:type="spellStart"/>
            <w:r w:rsidRPr="001025E3">
              <w:t>Tropschpetrol</w:t>
            </w:r>
            <w:proofErr w:type="spellEnd"/>
            <w:r w:rsidRPr="001025E3">
              <w:t xml:space="preserve"> made of waste wood in freestanding installation</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37FE7C" w14:textId="77777777" w:rsidR="00DB1DA3" w:rsidRPr="001025E3" w:rsidRDefault="00DB1DA3" w:rsidP="00191791">
            <w:pPr>
              <w:spacing w:before="60" w:after="60"/>
            </w:pPr>
            <w:r w:rsidRPr="001025E3">
              <w:t>10.3</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2A9CC3" w14:textId="77777777" w:rsidR="00DB1DA3" w:rsidRPr="001025E3" w:rsidRDefault="00DB1DA3" w:rsidP="00191791">
            <w:pPr>
              <w:spacing w:before="60" w:after="60"/>
            </w:pPr>
            <w:r w:rsidRPr="001025E3">
              <w:t>10.3</w:t>
            </w:r>
          </w:p>
        </w:tc>
      </w:tr>
      <w:tr w:rsidR="00DB1DA3" w:rsidRPr="001025E3" w14:paraId="1965F749"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B3F951" w14:textId="77777777" w:rsidR="00DB1DA3" w:rsidRPr="001025E3" w:rsidRDefault="00DB1DA3" w:rsidP="00191791">
            <w:pPr>
              <w:spacing w:before="60" w:after="60"/>
            </w:pPr>
            <w:r w:rsidRPr="001025E3">
              <w:t>Fischer-</w:t>
            </w:r>
            <w:proofErr w:type="spellStart"/>
            <w:r w:rsidRPr="001025E3">
              <w:t>Tropschpetrol</w:t>
            </w:r>
            <w:proofErr w:type="spellEnd"/>
            <w:r w:rsidRPr="001025E3">
              <w:t xml:space="preserve"> made of cultivated wood in freestanding installation</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703ABE" w14:textId="77777777" w:rsidR="00DB1DA3" w:rsidRPr="001025E3" w:rsidRDefault="00DB1DA3" w:rsidP="00191791">
            <w:pPr>
              <w:spacing w:before="60" w:after="60"/>
            </w:pPr>
            <w:r w:rsidRPr="001025E3">
              <w:t>8.4</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8A6C35" w14:textId="77777777" w:rsidR="00DB1DA3" w:rsidRPr="001025E3" w:rsidRDefault="00DB1DA3" w:rsidP="00191791">
            <w:pPr>
              <w:spacing w:before="60" w:after="60"/>
            </w:pPr>
            <w:r w:rsidRPr="001025E3">
              <w:t>8.4</w:t>
            </w:r>
          </w:p>
        </w:tc>
      </w:tr>
      <w:tr w:rsidR="00DB1DA3" w:rsidRPr="001025E3" w14:paraId="21EEFE40"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CC70AD" w14:textId="77777777" w:rsidR="00DB1DA3" w:rsidRPr="001025E3" w:rsidRDefault="00DB1DA3" w:rsidP="00191791">
            <w:pPr>
              <w:spacing w:before="60" w:after="60"/>
            </w:pPr>
            <w:r w:rsidRPr="001025E3">
              <w:t>Dimethyl ether (DME) made of waste wood in freestanding installation</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0B8FC9" w14:textId="77777777" w:rsidR="00DB1DA3" w:rsidRPr="001025E3" w:rsidRDefault="00DB1DA3" w:rsidP="00191791">
            <w:pPr>
              <w:spacing w:before="60" w:after="60"/>
            </w:pPr>
            <w:r w:rsidRPr="001025E3">
              <w:t>10.4</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98046F" w14:textId="77777777" w:rsidR="00DB1DA3" w:rsidRPr="001025E3" w:rsidRDefault="00DB1DA3" w:rsidP="00191791">
            <w:pPr>
              <w:spacing w:before="60" w:after="60"/>
            </w:pPr>
            <w:r w:rsidRPr="001025E3">
              <w:t>10.4</w:t>
            </w:r>
          </w:p>
        </w:tc>
      </w:tr>
      <w:tr w:rsidR="00DB1DA3" w:rsidRPr="001025E3" w14:paraId="5F65705B"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9CB49D" w14:textId="77777777" w:rsidR="00DB1DA3" w:rsidRPr="001025E3" w:rsidRDefault="00DB1DA3" w:rsidP="00191791">
            <w:pPr>
              <w:spacing w:before="60" w:after="60"/>
            </w:pPr>
            <w:r w:rsidRPr="001025E3">
              <w:t>Dimethyl ether (DME) made of cultivated wood in freestanding installation</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C9E34B" w14:textId="77777777" w:rsidR="00DB1DA3" w:rsidRPr="001025E3" w:rsidRDefault="00DB1DA3" w:rsidP="00191791">
            <w:pPr>
              <w:spacing w:before="60" w:after="60"/>
            </w:pPr>
            <w:r w:rsidRPr="001025E3">
              <w:t>8.6</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21A28B" w14:textId="77777777" w:rsidR="00DB1DA3" w:rsidRPr="001025E3" w:rsidRDefault="00DB1DA3" w:rsidP="00191791">
            <w:pPr>
              <w:spacing w:before="60" w:after="60"/>
            </w:pPr>
            <w:r w:rsidRPr="001025E3">
              <w:t>8.6</w:t>
            </w:r>
          </w:p>
        </w:tc>
      </w:tr>
      <w:tr w:rsidR="00DB1DA3" w:rsidRPr="001025E3" w14:paraId="1736FD44"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94464D" w14:textId="77777777" w:rsidR="00DB1DA3" w:rsidRPr="001025E3" w:rsidRDefault="00DB1DA3" w:rsidP="00191791">
            <w:pPr>
              <w:spacing w:before="60" w:after="60"/>
            </w:pPr>
            <w:r w:rsidRPr="001025E3">
              <w:lastRenderedPageBreak/>
              <w:t>Methanol made of waste wood in freestanding installation</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59D063" w14:textId="77777777" w:rsidR="00DB1DA3" w:rsidRPr="001025E3" w:rsidRDefault="00DB1DA3" w:rsidP="00191791">
            <w:pPr>
              <w:spacing w:before="60" w:after="60"/>
            </w:pPr>
            <w:r w:rsidRPr="001025E3">
              <w:t>10.4</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9C4CB1" w14:textId="77777777" w:rsidR="00DB1DA3" w:rsidRPr="001025E3" w:rsidRDefault="00DB1DA3" w:rsidP="00191791">
            <w:pPr>
              <w:spacing w:before="60" w:after="60"/>
            </w:pPr>
            <w:r w:rsidRPr="001025E3">
              <w:t>10.4</w:t>
            </w:r>
          </w:p>
        </w:tc>
      </w:tr>
      <w:tr w:rsidR="00DB1DA3" w:rsidRPr="001025E3" w14:paraId="0D9742B4"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9EE0D0" w14:textId="77777777" w:rsidR="00DB1DA3" w:rsidRPr="001025E3" w:rsidRDefault="00DB1DA3" w:rsidP="00191791">
            <w:pPr>
              <w:spacing w:before="60" w:after="60"/>
            </w:pPr>
            <w:r w:rsidRPr="001025E3">
              <w:t>Methanol made of cultivated wood in freestanding installation</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234D7F" w14:textId="77777777" w:rsidR="00DB1DA3" w:rsidRPr="001025E3" w:rsidRDefault="00DB1DA3" w:rsidP="00191791">
            <w:pPr>
              <w:spacing w:before="60" w:after="60"/>
            </w:pPr>
            <w:r w:rsidRPr="001025E3">
              <w:t>8.6</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60FB58" w14:textId="77777777" w:rsidR="00DB1DA3" w:rsidRPr="001025E3" w:rsidRDefault="00DB1DA3" w:rsidP="00191791">
            <w:pPr>
              <w:spacing w:before="60" w:after="60"/>
            </w:pPr>
            <w:r w:rsidRPr="001025E3">
              <w:t>8.6</w:t>
            </w:r>
          </w:p>
        </w:tc>
      </w:tr>
      <w:tr w:rsidR="00DB1DA3" w:rsidRPr="001025E3" w14:paraId="6846156B"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E69DDF" w14:textId="77777777" w:rsidR="00DB1DA3" w:rsidRPr="001025E3" w:rsidRDefault="00DB1DA3" w:rsidP="00191791">
            <w:pPr>
              <w:spacing w:before="60" w:after="60"/>
            </w:pPr>
            <w:r w:rsidRPr="001025E3">
              <w:t>Fischer-</w:t>
            </w:r>
            <w:proofErr w:type="spellStart"/>
            <w:r w:rsidRPr="001025E3">
              <w:t>Tropschdiesel</w:t>
            </w:r>
            <w:proofErr w:type="spellEnd"/>
            <w:r w:rsidRPr="001025E3">
              <w:t xml:space="preserve"> from gasification of black residue lye, integrated in cellulose factory</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4373D6" w14:textId="77777777" w:rsidR="00DB1DA3" w:rsidRPr="001025E3" w:rsidRDefault="00DB1DA3" w:rsidP="00191791">
            <w:pPr>
              <w:spacing w:before="60" w:after="60"/>
            </w:pPr>
            <w:r w:rsidRPr="001025E3">
              <w:t>7.7</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BFD472" w14:textId="77777777" w:rsidR="00DB1DA3" w:rsidRPr="001025E3" w:rsidRDefault="00DB1DA3" w:rsidP="00191791">
            <w:pPr>
              <w:spacing w:before="60" w:after="60"/>
            </w:pPr>
            <w:r w:rsidRPr="001025E3">
              <w:t>7.7</w:t>
            </w:r>
          </w:p>
        </w:tc>
      </w:tr>
      <w:tr w:rsidR="00DB1DA3" w:rsidRPr="001025E3" w14:paraId="556EAE06"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B09B50" w14:textId="77777777" w:rsidR="00DB1DA3" w:rsidRPr="001025E3" w:rsidRDefault="00DB1DA3" w:rsidP="00191791">
            <w:pPr>
              <w:spacing w:before="60" w:after="60"/>
            </w:pPr>
            <w:r w:rsidRPr="001025E3">
              <w:t>Fischer-</w:t>
            </w:r>
            <w:proofErr w:type="spellStart"/>
            <w:r w:rsidRPr="001025E3">
              <w:t>Tropschpetrol</w:t>
            </w:r>
            <w:proofErr w:type="spellEnd"/>
            <w:r w:rsidRPr="001025E3">
              <w:t xml:space="preserve"> from gasification of black residue lye, integrated in cellulose factory</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43260E" w14:textId="77777777" w:rsidR="00DB1DA3" w:rsidRPr="001025E3" w:rsidRDefault="00DB1DA3" w:rsidP="00191791">
            <w:pPr>
              <w:spacing w:before="60" w:after="60"/>
            </w:pPr>
            <w:r w:rsidRPr="001025E3">
              <w:t>7.9</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17A054" w14:textId="77777777" w:rsidR="00DB1DA3" w:rsidRPr="001025E3" w:rsidRDefault="00DB1DA3" w:rsidP="00191791">
            <w:pPr>
              <w:spacing w:before="60" w:after="60"/>
            </w:pPr>
            <w:r w:rsidRPr="001025E3">
              <w:t>7.9</w:t>
            </w:r>
          </w:p>
        </w:tc>
      </w:tr>
      <w:tr w:rsidR="00DB1DA3" w:rsidRPr="001025E3" w14:paraId="60A63C50"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171198" w14:textId="77777777" w:rsidR="00DB1DA3" w:rsidRPr="001025E3" w:rsidRDefault="00DB1DA3" w:rsidP="00191791">
            <w:pPr>
              <w:spacing w:before="60" w:after="60"/>
            </w:pPr>
            <w:r w:rsidRPr="001025E3">
              <w:t>Dimethyl ether (DME) from gasification of black residue lye, integrated in cellulose factory</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0ABFE6" w14:textId="77777777" w:rsidR="00DB1DA3" w:rsidRPr="001025E3" w:rsidRDefault="00DB1DA3" w:rsidP="00191791">
            <w:pPr>
              <w:spacing w:before="60" w:after="60"/>
            </w:pPr>
            <w:r w:rsidRPr="001025E3">
              <w:t>7.7</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709F91" w14:textId="77777777" w:rsidR="00DB1DA3" w:rsidRPr="001025E3" w:rsidRDefault="00DB1DA3" w:rsidP="00191791">
            <w:pPr>
              <w:spacing w:before="60" w:after="60"/>
            </w:pPr>
            <w:r w:rsidRPr="001025E3">
              <w:t>7.7</w:t>
            </w:r>
          </w:p>
        </w:tc>
      </w:tr>
      <w:tr w:rsidR="00DB1DA3" w:rsidRPr="001025E3" w14:paraId="21C67A85"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64C391" w14:textId="77777777" w:rsidR="00DB1DA3" w:rsidRPr="001025E3" w:rsidRDefault="00DB1DA3" w:rsidP="00191791">
            <w:pPr>
              <w:spacing w:before="60" w:after="60"/>
            </w:pPr>
            <w:r w:rsidRPr="001025E3">
              <w:t>Methanol from gasification of black residue lye, integrated in cellulose factory</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AF9135" w14:textId="77777777" w:rsidR="00DB1DA3" w:rsidRPr="001025E3" w:rsidRDefault="00DB1DA3" w:rsidP="00191791">
            <w:pPr>
              <w:spacing w:before="60" w:after="60"/>
            </w:pPr>
            <w:r w:rsidRPr="001025E3">
              <w:t>7.9</w:t>
            </w:r>
          </w:p>
        </w:tc>
        <w:tc>
          <w:tcPr>
            <w:tcW w:w="254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625793" w14:textId="77777777" w:rsidR="00DB1DA3" w:rsidRPr="001025E3" w:rsidRDefault="00DB1DA3" w:rsidP="00191791">
            <w:pPr>
              <w:spacing w:before="60" w:after="60"/>
            </w:pPr>
            <w:r w:rsidRPr="001025E3">
              <w:t>7.9</w:t>
            </w:r>
          </w:p>
        </w:tc>
      </w:tr>
      <w:tr w:rsidR="00DB1DA3" w:rsidRPr="001025E3" w14:paraId="135CE427" w14:textId="77777777" w:rsidTr="00191791">
        <w:tc>
          <w:tcPr>
            <w:tcW w:w="42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570B2B" w14:textId="77777777" w:rsidR="00DB1DA3" w:rsidRPr="001025E3" w:rsidRDefault="00DB1DA3" w:rsidP="00191791">
            <w:pPr>
              <w:spacing w:before="60" w:after="60"/>
            </w:pPr>
            <w:r w:rsidRPr="001025E3">
              <w:t>The part of MTBE of renewable sources</w:t>
            </w:r>
          </w:p>
        </w:tc>
        <w:tc>
          <w:tcPr>
            <w:tcW w:w="5088"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545C11" w14:textId="77777777" w:rsidR="00DB1DA3" w:rsidRPr="001025E3" w:rsidRDefault="00DB1DA3" w:rsidP="00191791">
            <w:pPr>
              <w:spacing w:before="60" w:after="60"/>
            </w:pPr>
            <w:r w:rsidRPr="001025E3">
              <w:t>Equal to the chain used for methanol production</w:t>
            </w:r>
          </w:p>
        </w:tc>
      </w:tr>
    </w:tbl>
    <w:p w14:paraId="08E8EFBE" w14:textId="6DA955D3" w:rsidR="00DB1DA3" w:rsidRPr="001025E3" w:rsidRDefault="00DB1DA3" w:rsidP="002623A0">
      <w:pPr>
        <w:tabs>
          <w:tab w:val="left" w:pos="2835"/>
        </w:tabs>
        <w:rPr>
          <w:lang w:val="nl-BE"/>
        </w:rPr>
      </w:pPr>
    </w:p>
    <w:p w14:paraId="144E7F8F" w14:textId="3C39B6EC" w:rsidR="00DB1DA3" w:rsidRPr="001025E3" w:rsidRDefault="00DB1DA3" w:rsidP="002623A0">
      <w:pPr>
        <w:tabs>
          <w:tab w:val="left" w:pos="2835"/>
        </w:tabs>
      </w:pPr>
      <w:r w:rsidRPr="001025E3">
        <w:t>Disaggregated standard values for</w:t>
      </w:r>
      <w:bookmarkStart w:id="15" w:name="_Hlk62489126"/>
      <w:r w:rsidRPr="001025E3">
        <w:t xml:space="preserve"> transport and distribution of only the final fuel</w:t>
      </w:r>
      <w:bookmarkEnd w:id="15"/>
      <w:r w:rsidRPr="001025E3">
        <w:t xml:space="preserve">. These are already included in the table “Emissions from Transport and Distribution </w:t>
      </w:r>
      <w:proofErr w:type="spellStart"/>
      <w:r w:rsidRPr="001025E3">
        <w:t>e</w:t>
      </w:r>
      <w:r w:rsidRPr="001025E3">
        <w:rPr>
          <w:vertAlign w:val="subscript"/>
        </w:rPr>
        <w:t>td</w:t>
      </w:r>
      <w:proofErr w:type="spellEnd"/>
      <w:r w:rsidRPr="001025E3">
        <w:t>”, as set out in the Part C of this Annex, but the following values are useful if a market operator wishes to indicate only the actual transport emissions for the transport of crops or oil.</w:t>
      </w:r>
    </w:p>
    <w:p w14:paraId="0D2B4BD6" w14:textId="51090AE3" w:rsidR="00DB1DA3" w:rsidRPr="001025E3" w:rsidRDefault="00DB1DA3" w:rsidP="002623A0">
      <w:pPr>
        <w:tabs>
          <w:tab w:val="left" w:pos="2835"/>
        </w:tabs>
        <w:rPr>
          <w:lang w:val="nl-BE" w:eastAsia="nl-B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420"/>
        <w:gridCol w:w="1962"/>
        <w:gridCol w:w="1962"/>
      </w:tblGrid>
      <w:tr w:rsidR="00DB1DA3" w:rsidRPr="001025E3" w14:paraId="7B26AAC2"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F8E4C2" w14:textId="77777777" w:rsidR="00DB1DA3" w:rsidRPr="001025E3" w:rsidRDefault="00DB1DA3" w:rsidP="00191791">
            <w:pPr>
              <w:spacing w:before="60" w:after="60"/>
              <w:ind w:right="195"/>
              <w:jc w:val="center"/>
              <w:rPr>
                <w:b/>
                <w:bCs/>
              </w:rPr>
            </w:pPr>
            <w:r w:rsidRPr="001025E3">
              <w:rPr>
                <w:b/>
              </w:rPr>
              <w:t>Chain for the production of biofuels and liquid biomass</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6CD119" w14:textId="77777777" w:rsidR="00DB1DA3" w:rsidRPr="001025E3" w:rsidRDefault="00DB1DA3" w:rsidP="00191791">
            <w:pPr>
              <w:spacing w:before="60" w:after="60"/>
              <w:ind w:right="195"/>
              <w:jc w:val="center"/>
              <w:rPr>
                <w:b/>
                <w:bCs/>
              </w:rPr>
            </w:pPr>
            <w:r w:rsidRPr="001025E3">
              <w:rPr>
                <w:b/>
              </w:rPr>
              <w:t>Greenhouse gas emissions – typical value</w:t>
            </w:r>
          </w:p>
          <w:p w14:paraId="579E9834" w14:textId="77777777" w:rsidR="00DB1DA3" w:rsidRPr="001025E3" w:rsidRDefault="00DB1DA3" w:rsidP="00191791">
            <w:pPr>
              <w:spacing w:before="60" w:after="60"/>
              <w:ind w:right="195"/>
              <w:jc w:val="center"/>
              <w:rPr>
                <w:b/>
                <w:bCs/>
              </w:rPr>
            </w:pPr>
            <w:r w:rsidRPr="001025E3">
              <w:rPr>
                <w:b/>
              </w:rPr>
              <w:t>(g CO</w:t>
            </w:r>
            <w:r w:rsidRPr="001025E3">
              <w:rPr>
                <w:b/>
                <w:vertAlign w:val="subscript"/>
              </w:rPr>
              <w:t>2</w:t>
            </w:r>
            <w:r w:rsidRPr="001025E3">
              <w:rPr>
                <w:b/>
              </w:rPr>
              <w:t>eq/MJ)</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41E0D9" w14:textId="77777777" w:rsidR="00DB1DA3" w:rsidRPr="001025E3" w:rsidRDefault="00DB1DA3" w:rsidP="00191791">
            <w:pPr>
              <w:spacing w:before="60" w:after="60"/>
              <w:ind w:right="195"/>
              <w:jc w:val="center"/>
              <w:rPr>
                <w:b/>
                <w:bCs/>
              </w:rPr>
            </w:pPr>
            <w:r w:rsidRPr="001025E3">
              <w:rPr>
                <w:b/>
              </w:rPr>
              <w:t>Greenhouse gas emission reductions – default value</w:t>
            </w:r>
          </w:p>
          <w:p w14:paraId="4C5BDC7E" w14:textId="77777777" w:rsidR="00DB1DA3" w:rsidRPr="001025E3" w:rsidRDefault="00DB1DA3" w:rsidP="00191791">
            <w:pPr>
              <w:spacing w:before="60" w:after="60"/>
              <w:ind w:right="195"/>
              <w:jc w:val="center"/>
              <w:rPr>
                <w:b/>
                <w:bCs/>
              </w:rPr>
            </w:pPr>
            <w:r w:rsidRPr="001025E3">
              <w:rPr>
                <w:b/>
              </w:rPr>
              <w:t>(g CO</w:t>
            </w:r>
            <w:r w:rsidRPr="001025E3">
              <w:rPr>
                <w:b/>
                <w:vertAlign w:val="subscript"/>
              </w:rPr>
              <w:t>2</w:t>
            </w:r>
            <w:r w:rsidRPr="001025E3">
              <w:rPr>
                <w:b/>
              </w:rPr>
              <w:t>eq/MJ)</w:t>
            </w:r>
          </w:p>
        </w:tc>
      </w:tr>
      <w:tr w:rsidR="00DB1DA3" w:rsidRPr="001025E3" w14:paraId="48D6A65F"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71BE47" w14:textId="77777777" w:rsidR="00DB1DA3" w:rsidRPr="001025E3" w:rsidRDefault="00DB1DA3" w:rsidP="00191791">
            <w:pPr>
              <w:spacing w:before="60" w:after="60"/>
            </w:pPr>
            <w:r w:rsidRPr="001025E3">
              <w:t>Ethanol from grain straw</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9D6F8D" w14:textId="77777777" w:rsidR="00DB1DA3" w:rsidRPr="001025E3" w:rsidRDefault="00DB1DA3" w:rsidP="00191791">
            <w:pPr>
              <w:spacing w:before="60" w:after="60"/>
            </w:pPr>
            <w:r w:rsidRPr="001025E3">
              <w:t>1.6</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CD522E" w14:textId="77777777" w:rsidR="00DB1DA3" w:rsidRPr="001025E3" w:rsidRDefault="00DB1DA3" w:rsidP="00191791">
            <w:pPr>
              <w:spacing w:before="60" w:after="60"/>
            </w:pPr>
            <w:r w:rsidRPr="001025E3">
              <w:t>1.6</w:t>
            </w:r>
          </w:p>
        </w:tc>
      </w:tr>
      <w:tr w:rsidR="00DB1DA3" w:rsidRPr="001025E3" w14:paraId="49E5A9F3"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B9677F" w14:textId="77777777" w:rsidR="00DB1DA3" w:rsidRPr="001025E3" w:rsidRDefault="00DB1DA3" w:rsidP="00191791">
            <w:pPr>
              <w:spacing w:before="60" w:after="60"/>
            </w:pPr>
            <w:r w:rsidRPr="001025E3">
              <w:t>Fischer-</w:t>
            </w:r>
            <w:proofErr w:type="spellStart"/>
            <w:r w:rsidRPr="001025E3">
              <w:t>Tropschdiesel</w:t>
            </w:r>
            <w:proofErr w:type="spellEnd"/>
            <w:r w:rsidRPr="001025E3">
              <w:t xml:space="preserve"> made of waste wood in freestanding installation</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C45CEF" w14:textId="77777777" w:rsidR="00DB1DA3" w:rsidRPr="001025E3" w:rsidRDefault="00DB1DA3" w:rsidP="00191791">
            <w:pPr>
              <w:spacing w:before="60" w:after="60"/>
            </w:pPr>
            <w:r w:rsidRPr="001025E3">
              <w:t>1.2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2E28F3" w14:textId="77777777" w:rsidR="00DB1DA3" w:rsidRPr="001025E3" w:rsidRDefault="00DB1DA3" w:rsidP="00191791">
            <w:pPr>
              <w:spacing w:before="60" w:after="60"/>
            </w:pPr>
            <w:r w:rsidRPr="001025E3">
              <w:t>1.2</w:t>
            </w:r>
          </w:p>
        </w:tc>
      </w:tr>
      <w:tr w:rsidR="00DB1DA3" w:rsidRPr="001025E3" w14:paraId="7E5064ED"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B5A78C" w14:textId="77777777" w:rsidR="00DB1DA3" w:rsidRPr="001025E3" w:rsidRDefault="00DB1DA3" w:rsidP="00191791">
            <w:pPr>
              <w:spacing w:before="60" w:after="60"/>
            </w:pPr>
            <w:r w:rsidRPr="001025E3">
              <w:lastRenderedPageBreak/>
              <w:t>Fischer-</w:t>
            </w:r>
            <w:proofErr w:type="spellStart"/>
            <w:r w:rsidRPr="001025E3">
              <w:t>Tropschdiesel</w:t>
            </w:r>
            <w:proofErr w:type="spellEnd"/>
            <w:r w:rsidRPr="001025E3">
              <w:t xml:space="preserve"> made of cultivated wood in freestanding installation</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E95848" w14:textId="77777777" w:rsidR="00DB1DA3" w:rsidRPr="001025E3" w:rsidRDefault="00DB1DA3" w:rsidP="00191791">
            <w:pPr>
              <w:spacing w:before="60" w:after="60"/>
            </w:pPr>
            <w:r w:rsidRPr="001025E3">
              <w:t>1.2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ECCBBA" w14:textId="77777777" w:rsidR="00DB1DA3" w:rsidRPr="001025E3" w:rsidRDefault="00DB1DA3" w:rsidP="00191791">
            <w:pPr>
              <w:spacing w:before="60" w:after="60"/>
            </w:pPr>
            <w:r w:rsidRPr="001025E3">
              <w:t>1.2</w:t>
            </w:r>
          </w:p>
        </w:tc>
      </w:tr>
      <w:tr w:rsidR="00DB1DA3" w:rsidRPr="001025E3" w14:paraId="5B4DD322"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3CC770" w14:textId="77777777" w:rsidR="00DB1DA3" w:rsidRPr="001025E3" w:rsidRDefault="00DB1DA3" w:rsidP="00191791">
            <w:pPr>
              <w:spacing w:before="60" w:after="60"/>
            </w:pPr>
            <w:r w:rsidRPr="001025E3">
              <w:t>Fischer-</w:t>
            </w:r>
            <w:proofErr w:type="spellStart"/>
            <w:r w:rsidRPr="001025E3">
              <w:t>Tropschpetrol</w:t>
            </w:r>
            <w:proofErr w:type="spellEnd"/>
            <w:r w:rsidRPr="001025E3">
              <w:t xml:space="preserve"> made of waste wood in freestanding installation</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BC10E4" w14:textId="77777777" w:rsidR="00DB1DA3" w:rsidRPr="001025E3" w:rsidRDefault="00DB1DA3" w:rsidP="00191791">
            <w:pPr>
              <w:spacing w:before="60" w:after="60"/>
            </w:pPr>
            <w:r w:rsidRPr="001025E3">
              <w:t>1.2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E0E8BF" w14:textId="77777777" w:rsidR="00DB1DA3" w:rsidRPr="001025E3" w:rsidRDefault="00DB1DA3" w:rsidP="00191791">
            <w:pPr>
              <w:spacing w:before="60" w:after="60"/>
            </w:pPr>
            <w:r w:rsidRPr="001025E3">
              <w:t>1.2</w:t>
            </w:r>
          </w:p>
        </w:tc>
      </w:tr>
      <w:tr w:rsidR="00DB1DA3" w:rsidRPr="001025E3" w14:paraId="5E8F16A5"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A9A0FB" w14:textId="77777777" w:rsidR="00DB1DA3" w:rsidRPr="001025E3" w:rsidRDefault="00DB1DA3" w:rsidP="00191791">
            <w:pPr>
              <w:spacing w:before="60" w:after="60"/>
            </w:pPr>
            <w:r w:rsidRPr="001025E3">
              <w:t>Fischer-</w:t>
            </w:r>
            <w:proofErr w:type="spellStart"/>
            <w:r w:rsidRPr="001025E3">
              <w:t>Tropschpetrol</w:t>
            </w:r>
            <w:proofErr w:type="spellEnd"/>
            <w:r w:rsidRPr="001025E3">
              <w:t xml:space="preserve"> made of cultivated wood in freestanding installation</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91B106" w14:textId="77777777" w:rsidR="00DB1DA3" w:rsidRPr="001025E3" w:rsidRDefault="00DB1DA3" w:rsidP="00191791">
            <w:pPr>
              <w:spacing w:before="60" w:after="60"/>
            </w:pPr>
            <w:r w:rsidRPr="001025E3">
              <w:t>1.2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4105FA" w14:textId="77777777" w:rsidR="00DB1DA3" w:rsidRPr="001025E3" w:rsidRDefault="00DB1DA3" w:rsidP="00191791">
            <w:pPr>
              <w:spacing w:before="60" w:after="60"/>
            </w:pPr>
            <w:r w:rsidRPr="001025E3">
              <w:t>1.2</w:t>
            </w:r>
          </w:p>
        </w:tc>
      </w:tr>
      <w:tr w:rsidR="00DB1DA3" w:rsidRPr="001025E3" w14:paraId="7CFE1D6D"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649514" w14:textId="77777777" w:rsidR="00DB1DA3" w:rsidRPr="001025E3" w:rsidRDefault="00DB1DA3" w:rsidP="00191791">
            <w:pPr>
              <w:spacing w:before="60" w:after="60"/>
            </w:pPr>
            <w:r w:rsidRPr="001025E3">
              <w:t>Dimethyl ether (DME) made of waste wood in freestanding installation</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B7F1A3" w14:textId="77777777" w:rsidR="00DB1DA3" w:rsidRPr="001025E3" w:rsidRDefault="00DB1DA3" w:rsidP="00191791">
            <w:pPr>
              <w:spacing w:before="60" w:after="60"/>
            </w:pPr>
            <w:r w:rsidRPr="001025E3">
              <w:t>2.0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BDDE18" w14:textId="77777777" w:rsidR="00DB1DA3" w:rsidRPr="001025E3" w:rsidRDefault="00DB1DA3" w:rsidP="00191791">
            <w:pPr>
              <w:spacing w:before="60" w:after="60"/>
            </w:pPr>
            <w:r w:rsidRPr="001025E3">
              <w:t>2.0</w:t>
            </w:r>
          </w:p>
        </w:tc>
      </w:tr>
      <w:tr w:rsidR="00DB1DA3" w:rsidRPr="001025E3" w14:paraId="4624FD52"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BBCF37" w14:textId="77777777" w:rsidR="00DB1DA3" w:rsidRPr="001025E3" w:rsidRDefault="00DB1DA3" w:rsidP="00191791">
            <w:pPr>
              <w:spacing w:before="60" w:after="60"/>
            </w:pPr>
            <w:r w:rsidRPr="001025E3">
              <w:t>Dimethyl ether (DME) made of cultivated wood in freestanding installation</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094B1F" w14:textId="77777777" w:rsidR="00DB1DA3" w:rsidRPr="001025E3" w:rsidRDefault="00DB1DA3" w:rsidP="00191791">
            <w:pPr>
              <w:spacing w:before="60" w:after="60"/>
            </w:pPr>
            <w:r w:rsidRPr="001025E3">
              <w:t>2.0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93AB72" w14:textId="77777777" w:rsidR="00DB1DA3" w:rsidRPr="001025E3" w:rsidRDefault="00DB1DA3" w:rsidP="00191791">
            <w:pPr>
              <w:spacing w:before="60" w:after="60"/>
            </w:pPr>
            <w:r w:rsidRPr="001025E3">
              <w:t>2.0</w:t>
            </w:r>
          </w:p>
        </w:tc>
      </w:tr>
      <w:tr w:rsidR="00DB1DA3" w:rsidRPr="001025E3" w14:paraId="73F2F75E"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170284" w14:textId="77777777" w:rsidR="00DB1DA3" w:rsidRPr="001025E3" w:rsidRDefault="00DB1DA3" w:rsidP="00191791">
            <w:pPr>
              <w:spacing w:before="60" w:after="60"/>
            </w:pPr>
            <w:r w:rsidRPr="001025E3">
              <w:t>Methanol made of waste wood in freestanding installation</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C83F9E" w14:textId="77777777" w:rsidR="00DB1DA3" w:rsidRPr="001025E3" w:rsidRDefault="00DB1DA3" w:rsidP="00191791">
            <w:pPr>
              <w:spacing w:before="60" w:after="60"/>
            </w:pPr>
            <w:r w:rsidRPr="001025E3">
              <w:t>2.0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3D7D0C" w14:textId="77777777" w:rsidR="00DB1DA3" w:rsidRPr="001025E3" w:rsidRDefault="00DB1DA3" w:rsidP="00191791">
            <w:pPr>
              <w:spacing w:before="60" w:after="60"/>
            </w:pPr>
            <w:r w:rsidRPr="001025E3">
              <w:t>2.0</w:t>
            </w:r>
          </w:p>
        </w:tc>
      </w:tr>
      <w:tr w:rsidR="00DB1DA3" w:rsidRPr="001025E3" w14:paraId="20F5B4FF"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08D253" w14:textId="77777777" w:rsidR="00DB1DA3" w:rsidRPr="001025E3" w:rsidRDefault="00DB1DA3" w:rsidP="00191791">
            <w:pPr>
              <w:spacing w:before="60" w:after="60"/>
            </w:pPr>
            <w:r w:rsidRPr="001025E3">
              <w:t>Methanol made of cultivated wood in freestanding installation</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7999B0" w14:textId="77777777" w:rsidR="00DB1DA3" w:rsidRPr="001025E3" w:rsidRDefault="00DB1DA3" w:rsidP="00191791">
            <w:pPr>
              <w:spacing w:before="60" w:after="60"/>
            </w:pPr>
            <w:r w:rsidRPr="001025E3">
              <w:t>2.0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09BF1E" w14:textId="77777777" w:rsidR="00DB1DA3" w:rsidRPr="001025E3" w:rsidRDefault="00DB1DA3" w:rsidP="00191791">
            <w:pPr>
              <w:spacing w:before="60" w:after="60"/>
            </w:pPr>
            <w:r w:rsidRPr="001025E3">
              <w:t>2.0</w:t>
            </w:r>
          </w:p>
        </w:tc>
      </w:tr>
      <w:tr w:rsidR="00DB1DA3" w:rsidRPr="001025E3" w14:paraId="210FE7CB"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2D5EFA" w14:textId="77777777" w:rsidR="00DB1DA3" w:rsidRPr="001025E3" w:rsidRDefault="00DB1DA3" w:rsidP="00191791">
            <w:pPr>
              <w:spacing w:before="60" w:after="60"/>
            </w:pPr>
            <w:r w:rsidRPr="001025E3">
              <w:t>Fischer-</w:t>
            </w:r>
            <w:proofErr w:type="spellStart"/>
            <w:r w:rsidRPr="001025E3">
              <w:t>Tropschdiesel</w:t>
            </w:r>
            <w:proofErr w:type="spellEnd"/>
            <w:r w:rsidRPr="001025E3">
              <w:t xml:space="preserve"> from gasification of black residue lye, integrated in cellulose factory</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A1431C" w14:textId="77777777" w:rsidR="00DB1DA3" w:rsidRPr="001025E3" w:rsidRDefault="00DB1DA3" w:rsidP="00191791">
            <w:pPr>
              <w:spacing w:before="60" w:after="60"/>
            </w:pPr>
            <w:r w:rsidRPr="001025E3">
              <w:t>2.0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985C0A" w14:textId="77777777" w:rsidR="00DB1DA3" w:rsidRPr="001025E3" w:rsidRDefault="00DB1DA3" w:rsidP="00191791">
            <w:pPr>
              <w:spacing w:before="60" w:after="60"/>
            </w:pPr>
            <w:r w:rsidRPr="001025E3">
              <w:t>2.0</w:t>
            </w:r>
          </w:p>
        </w:tc>
      </w:tr>
      <w:tr w:rsidR="00DB1DA3" w:rsidRPr="001025E3" w14:paraId="160C646E"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3C0965" w14:textId="77777777" w:rsidR="00DB1DA3" w:rsidRPr="001025E3" w:rsidRDefault="00DB1DA3" w:rsidP="00191791">
            <w:pPr>
              <w:spacing w:before="60" w:after="60"/>
            </w:pPr>
            <w:r w:rsidRPr="001025E3">
              <w:t>Fischer-</w:t>
            </w:r>
            <w:proofErr w:type="spellStart"/>
            <w:r w:rsidRPr="001025E3">
              <w:t>Tropschpetrol</w:t>
            </w:r>
            <w:proofErr w:type="spellEnd"/>
            <w:r w:rsidRPr="001025E3">
              <w:t xml:space="preserve"> from gasification of black residue lye, integrated in cellulose factory</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415FCD" w14:textId="77777777" w:rsidR="00DB1DA3" w:rsidRPr="001025E3" w:rsidRDefault="00DB1DA3" w:rsidP="00191791">
            <w:pPr>
              <w:spacing w:before="60" w:after="60"/>
            </w:pPr>
            <w:r w:rsidRPr="001025E3">
              <w:t>2.0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051BE8" w14:textId="77777777" w:rsidR="00DB1DA3" w:rsidRPr="001025E3" w:rsidRDefault="00DB1DA3" w:rsidP="00191791">
            <w:pPr>
              <w:spacing w:before="60" w:after="60"/>
            </w:pPr>
            <w:r w:rsidRPr="001025E3">
              <w:t>2.0</w:t>
            </w:r>
          </w:p>
        </w:tc>
      </w:tr>
      <w:tr w:rsidR="00DB1DA3" w:rsidRPr="001025E3" w14:paraId="3AE22713"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759EEF" w14:textId="77777777" w:rsidR="00DB1DA3" w:rsidRPr="001025E3" w:rsidRDefault="00DB1DA3" w:rsidP="00191791">
            <w:pPr>
              <w:spacing w:before="60" w:after="60"/>
            </w:pPr>
            <w:r w:rsidRPr="001025E3">
              <w:t>Dimethyl ether (DME) from gasification of black residue lye, integrated in cellulose factory</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5F21E5" w14:textId="77777777" w:rsidR="00DB1DA3" w:rsidRPr="001025E3" w:rsidRDefault="00DB1DA3" w:rsidP="00191791">
            <w:pPr>
              <w:spacing w:before="60" w:after="60"/>
            </w:pPr>
            <w:r w:rsidRPr="001025E3">
              <w:t>2.0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A43DC2" w14:textId="77777777" w:rsidR="00DB1DA3" w:rsidRPr="001025E3" w:rsidRDefault="00DB1DA3" w:rsidP="00191791">
            <w:pPr>
              <w:spacing w:before="60" w:after="60"/>
            </w:pPr>
            <w:r w:rsidRPr="001025E3">
              <w:t>2.0</w:t>
            </w:r>
          </w:p>
        </w:tc>
      </w:tr>
      <w:tr w:rsidR="00DB1DA3" w:rsidRPr="001025E3" w14:paraId="3702AF48"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01D773" w14:textId="77777777" w:rsidR="00DB1DA3" w:rsidRPr="001025E3" w:rsidRDefault="00DB1DA3" w:rsidP="00191791">
            <w:pPr>
              <w:spacing w:before="60" w:after="60"/>
            </w:pPr>
            <w:r w:rsidRPr="001025E3">
              <w:t>Methanol from gasification of black residue lye, integrated in cellulose factory</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B31E90" w14:textId="77777777" w:rsidR="00DB1DA3" w:rsidRPr="001025E3" w:rsidRDefault="00DB1DA3" w:rsidP="00191791">
            <w:pPr>
              <w:spacing w:before="60" w:after="60"/>
            </w:pPr>
            <w:r w:rsidRPr="001025E3">
              <w:t>2.0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A82E3E" w14:textId="77777777" w:rsidR="00DB1DA3" w:rsidRPr="001025E3" w:rsidRDefault="00DB1DA3" w:rsidP="00191791">
            <w:pPr>
              <w:spacing w:before="60" w:after="60"/>
            </w:pPr>
            <w:r w:rsidRPr="001025E3">
              <w:t>2.0</w:t>
            </w:r>
          </w:p>
        </w:tc>
      </w:tr>
      <w:tr w:rsidR="00DB1DA3" w:rsidRPr="001025E3" w14:paraId="121302FB"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0B1DD1" w14:textId="77777777" w:rsidR="00DB1DA3" w:rsidRPr="001025E3" w:rsidRDefault="00DB1DA3" w:rsidP="00191791">
            <w:pPr>
              <w:spacing w:before="60" w:after="60"/>
            </w:pPr>
            <w:r w:rsidRPr="001025E3">
              <w:t>The part of MTBE of renewable sources</w:t>
            </w:r>
          </w:p>
        </w:tc>
        <w:tc>
          <w:tcPr>
            <w:tcW w:w="4620"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83D1C3" w14:textId="77777777" w:rsidR="00DB1DA3" w:rsidRPr="001025E3" w:rsidRDefault="00DB1DA3" w:rsidP="00191791">
            <w:pPr>
              <w:spacing w:before="60" w:after="60"/>
            </w:pPr>
            <w:r w:rsidRPr="001025E3">
              <w:t>Equal to the chain used for methanol production</w:t>
            </w:r>
          </w:p>
        </w:tc>
      </w:tr>
    </w:tbl>
    <w:p w14:paraId="62F37E81" w14:textId="2A6EF5AF" w:rsidR="00DB1DA3" w:rsidRPr="001025E3" w:rsidRDefault="00DB1DA3" w:rsidP="002623A0">
      <w:pPr>
        <w:tabs>
          <w:tab w:val="left" w:pos="2835"/>
        </w:tabs>
        <w:rPr>
          <w:lang w:val="nl-BE"/>
        </w:rPr>
      </w:pPr>
    </w:p>
    <w:p w14:paraId="7DD3F2FE" w14:textId="07AEB73E" w:rsidR="00DB1DA3" w:rsidRPr="001025E3" w:rsidRDefault="00DB1DA3" w:rsidP="002623A0">
      <w:pPr>
        <w:tabs>
          <w:tab w:val="left" w:pos="2835"/>
        </w:tabs>
      </w:pPr>
      <w:r w:rsidRPr="001025E3">
        <w:t>Total for cultivation, processing, transport and distribution</w:t>
      </w:r>
    </w:p>
    <w:p w14:paraId="54B868AA" w14:textId="419422DD" w:rsidR="00DB1DA3" w:rsidRPr="001025E3" w:rsidRDefault="00DB1DA3" w:rsidP="002623A0">
      <w:pPr>
        <w:tabs>
          <w:tab w:val="left" w:pos="2835"/>
        </w:tabs>
        <w:rPr>
          <w:lang w:val="nl-NL"/>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420"/>
        <w:gridCol w:w="1962"/>
        <w:gridCol w:w="1962"/>
      </w:tblGrid>
      <w:tr w:rsidR="00DB1DA3" w:rsidRPr="001025E3" w14:paraId="5412ED4D"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2C23F1" w14:textId="77777777" w:rsidR="00DB1DA3" w:rsidRPr="001025E3" w:rsidRDefault="00DB1DA3" w:rsidP="00191791">
            <w:pPr>
              <w:spacing w:before="60" w:after="60"/>
              <w:ind w:right="195"/>
              <w:jc w:val="center"/>
              <w:rPr>
                <w:b/>
                <w:bCs/>
              </w:rPr>
            </w:pPr>
            <w:r w:rsidRPr="001025E3">
              <w:rPr>
                <w:b/>
              </w:rPr>
              <w:lastRenderedPageBreak/>
              <w:t>Chain for the production of biofuels and liquid biomass</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6B888D" w14:textId="77777777" w:rsidR="00DB1DA3" w:rsidRPr="001025E3" w:rsidRDefault="00DB1DA3" w:rsidP="00191791">
            <w:pPr>
              <w:spacing w:before="60" w:after="60"/>
              <w:ind w:right="195"/>
              <w:jc w:val="center"/>
              <w:rPr>
                <w:b/>
                <w:bCs/>
              </w:rPr>
            </w:pPr>
            <w:r w:rsidRPr="001025E3">
              <w:rPr>
                <w:b/>
              </w:rPr>
              <w:t>Greenhouse gas emissions – typical value</w:t>
            </w:r>
          </w:p>
          <w:p w14:paraId="6B62654F" w14:textId="77777777" w:rsidR="00DB1DA3" w:rsidRPr="001025E3" w:rsidRDefault="00DB1DA3" w:rsidP="00191791">
            <w:pPr>
              <w:spacing w:before="60" w:after="60"/>
              <w:ind w:right="195"/>
              <w:jc w:val="center"/>
              <w:rPr>
                <w:b/>
                <w:bCs/>
              </w:rPr>
            </w:pPr>
            <w:r w:rsidRPr="001025E3">
              <w:rPr>
                <w:b/>
              </w:rPr>
              <w:t>(g CO</w:t>
            </w:r>
            <w:r w:rsidRPr="001025E3">
              <w:rPr>
                <w:b/>
                <w:vertAlign w:val="subscript"/>
              </w:rPr>
              <w:t>2</w:t>
            </w:r>
            <w:r w:rsidRPr="001025E3">
              <w:rPr>
                <w:b/>
              </w:rPr>
              <w:t>eq/MJ)</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D5819C" w14:textId="77777777" w:rsidR="00DB1DA3" w:rsidRPr="001025E3" w:rsidRDefault="00DB1DA3" w:rsidP="00191791">
            <w:pPr>
              <w:spacing w:before="60" w:after="60"/>
              <w:ind w:right="195"/>
              <w:jc w:val="center"/>
              <w:rPr>
                <w:b/>
                <w:bCs/>
              </w:rPr>
            </w:pPr>
            <w:r w:rsidRPr="001025E3">
              <w:rPr>
                <w:b/>
              </w:rPr>
              <w:t>Greenhouse gas emission reductions – default value</w:t>
            </w:r>
          </w:p>
          <w:p w14:paraId="71DA0587" w14:textId="77777777" w:rsidR="00DB1DA3" w:rsidRPr="001025E3" w:rsidRDefault="00DB1DA3" w:rsidP="00191791">
            <w:pPr>
              <w:spacing w:before="60" w:after="60"/>
              <w:ind w:right="195"/>
              <w:jc w:val="center"/>
              <w:rPr>
                <w:b/>
                <w:bCs/>
              </w:rPr>
            </w:pPr>
            <w:r w:rsidRPr="001025E3">
              <w:rPr>
                <w:b/>
              </w:rPr>
              <w:t>(g CO</w:t>
            </w:r>
            <w:r w:rsidRPr="001025E3">
              <w:rPr>
                <w:b/>
                <w:vertAlign w:val="subscript"/>
              </w:rPr>
              <w:t>2</w:t>
            </w:r>
            <w:r w:rsidRPr="001025E3">
              <w:rPr>
                <w:b/>
              </w:rPr>
              <w:t>eq/MJ)</w:t>
            </w:r>
          </w:p>
        </w:tc>
      </w:tr>
      <w:tr w:rsidR="00DB1DA3" w:rsidRPr="001025E3" w14:paraId="525193E2"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26741E" w14:textId="77777777" w:rsidR="00DB1DA3" w:rsidRPr="001025E3" w:rsidRDefault="00DB1DA3" w:rsidP="00191791">
            <w:pPr>
              <w:spacing w:before="60" w:after="60"/>
            </w:pPr>
            <w:r w:rsidRPr="001025E3">
              <w:t>Ethanol from grain straw</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41983C" w14:textId="77777777" w:rsidR="00DB1DA3" w:rsidRPr="001025E3" w:rsidRDefault="00DB1DA3" w:rsidP="00191791">
            <w:pPr>
              <w:spacing w:before="60" w:after="60"/>
            </w:pPr>
            <w:r w:rsidRPr="001025E3">
              <w:t>13.7</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7A2104" w14:textId="77777777" w:rsidR="00DB1DA3" w:rsidRPr="001025E3" w:rsidRDefault="00DB1DA3" w:rsidP="00191791">
            <w:pPr>
              <w:spacing w:before="60" w:after="60"/>
            </w:pPr>
            <w:r w:rsidRPr="001025E3">
              <w:t>15.7</w:t>
            </w:r>
          </w:p>
        </w:tc>
      </w:tr>
      <w:tr w:rsidR="00DB1DA3" w:rsidRPr="001025E3" w14:paraId="22E765AF"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A321A4" w14:textId="77777777" w:rsidR="00DB1DA3" w:rsidRPr="001025E3" w:rsidRDefault="00DB1DA3" w:rsidP="00191791">
            <w:pPr>
              <w:spacing w:before="60" w:after="60"/>
            </w:pPr>
            <w:r w:rsidRPr="001025E3">
              <w:t>Fischer-</w:t>
            </w:r>
            <w:proofErr w:type="spellStart"/>
            <w:r w:rsidRPr="001025E3">
              <w:t>Tropschdiesel</w:t>
            </w:r>
            <w:proofErr w:type="spellEnd"/>
            <w:r w:rsidRPr="001025E3">
              <w:t xml:space="preserve"> made of waste wood in freestanding installation</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4E5090" w14:textId="77777777" w:rsidR="00DB1DA3" w:rsidRPr="001025E3" w:rsidRDefault="00DB1DA3" w:rsidP="00191791">
            <w:pPr>
              <w:spacing w:before="60" w:after="60"/>
            </w:pPr>
            <w:r w:rsidRPr="001025E3">
              <w:t>13.7</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75A92A" w14:textId="77777777" w:rsidR="00DB1DA3" w:rsidRPr="001025E3" w:rsidRDefault="00DB1DA3" w:rsidP="00191791">
            <w:pPr>
              <w:spacing w:before="60" w:after="60"/>
            </w:pPr>
            <w:r w:rsidRPr="001025E3">
              <w:t>13.7</w:t>
            </w:r>
          </w:p>
        </w:tc>
      </w:tr>
      <w:tr w:rsidR="00DB1DA3" w:rsidRPr="001025E3" w14:paraId="5A333EC6"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34B19C" w14:textId="77777777" w:rsidR="00DB1DA3" w:rsidRPr="001025E3" w:rsidRDefault="00DB1DA3" w:rsidP="00191791">
            <w:pPr>
              <w:spacing w:before="60" w:after="60"/>
            </w:pPr>
            <w:r w:rsidRPr="001025E3">
              <w:t>Fischer-</w:t>
            </w:r>
            <w:proofErr w:type="spellStart"/>
            <w:r w:rsidRPr="001025E3">
              <w:t>Tropschdiesel</w:t>
            </w:r>
            <w:proofErr w:type="spellEnd"/>
            <w:r w:rsidRPr="001025E3">
              <w:t xml:space="preserve"> made of cultivated wood in freestanding installation</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8E68A4" w14:textId="77777777" w:rsidR="00DB1DA3" w:rsidRPr="001025E3" w:rsidRDefault="00DB1DA3" w:rsidP="00191791">
            <w:pPr>
              <w:spacing w:before="60" w:after="60"/>
            </w:pPr>
            <w:r w:rsidRPr="001025E3">
              <w:t>16.7</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51338C" w14:textId="77777777" w:rsidR="00DB1DA3" w:rsidRPr="001025E3" w:rsidRDefault="00DB1DA3" w:rsidP="00191791">
            <w:pPr>
              <w:spacing w:before="60" w:after="60"/>
            </w:pPr>
            <w:r w:rsidRPr="001025E3">
              <w:t>16.7</w:t>
            </w:r>
          </w:p>
        </w:tc>
      </w:tr>
      <w:tr w:rsidR="00DB1DA3" w:rsidRPr="001025E3" w14:paraId="07855447"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FC259E" w14:textId="77777777" w:rsidR="00DB1DA3" w:rsidRPr="001025E3" w:rsidRDefault="00DB1DA3" w:rsidP="00191791">
            <w:pPr>
              <w:spacing w:before="60" w:after="60"/>
            </w:pPr>
            <w:r w:rsidRPr="001025E3">
              <w:t>Fischer-</w:t>
            </w:r>
            <w:proofErr w:type="spellStart"/>
            <w:r w:rsidRPr="001025E3">
              <w:t>Tropschpetrol</w:t>
            </w:r>
            <w:proofErr w:type="spellEnd"/>
            <w:r w:rsidRPr="001025E3">
              <w:t xml:space="preserve"> made of waste wood in freestanding installation</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3C099F" w14:textId="77777777" w:rsidR="00DB1DA3" w:rsidRPr="001025E3" w:rsidRDefault="00DB1DA3" w:rsidP="00191791">
            <w:pPr>
              <w:spacing w:before="60" w:after="60"/>
            </w:pPr>
            <w:r w:rsidRPr="001025E3">
              <w:t>13.7</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49EFE7" w14:textId="77777777" w:rsidR="00DB1DA3" w:rsidRPr="001025E3" w:rsidRDefault="00DB1DA3" w:rsidP="00191791">
            <w:pPr>
              <w:spacing w:before="60" w:after="60"/>
            </w:pPr>
            <w:r w:rsidRPr="001025E3">
              <w:t>13.7</w:t>
            </w:r>
          </w:p>
        </w:tc>
      </w:tr>
      <w:tr w:rsidR="00DB1DA3" w:rsidRPr="001025E3" w14:paraId="18453D05"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FED5BA" w14:textId="77777777" w:rsidR="00DB1DA3" w:rsidRPr="001025E3" w:rsidRDefault="00DB1DA3" w:rsidP="00191791">
            <w:pPr>
              <w:spacing w:before="60" w:after="60"/>
            </w:pPr>
            <w:r w:rsidRPr="001025E3">
              <w:t>Fischer-</w:t>
            </w:r>
            <w:proofErr w:type="spellStart"/>
            <w:r w:rsidRPr="001025E3">
              <w:t>Tropschpetrol</w:t>
            </w:r>
            <w:proofErr w:type="spellEnd"/>
            <w:r w:rsidRPr="001025E3">
              <w:t xml:space="preserve"> made of cultivated wood in freestanding installation</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5A014E" w14:textId="77777777" w:rsidR="00DB1DA3" w:rsidRPr="001025E3" w:rsidRDefault="00DB1DA3" w:rsidP="00191791">
            <w:pPr>
              <w:spacing w:before="60" w:after="60"/>
            </w:pPr>
            <w:r w:rsidRPr="001025E3">
              <w:t>16.7</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F10B23" w14:textId="77777777" w:rsidR="00DB1DA3" w:rsidRPr="001025E3" w:rsidRDefault="00DB1DA3" w:rsidP="00191791">
            <w:pPr>
              <w:spacing w:before="60" w:after="60"/>
            </w:pPr>
            <w:r w:rsidRPr="001025E3">
              <w:t>16.7</w:t>
            </w:r>
          </w:p>
        </w:tc>
      </w:tr>
      <w:tr w:rsidR="00DB1DA3" w:rsidRPr="001025E3" w14:paraId="3B67A054"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42B3AC" w14:textId="77777777" w:rsidR="00DB1DA3" w:rsidRPr="001025E3" w:rsidRDefault="00DB1DA3" w:rsidP="00191791">
            <w:pPr>
              <w:spacing w:before="60" w:after="60"/>
            </w:pPr>
            <w:r w:rsidRPr="001025E3">
              <w:t>Dimethyl ether (DME) made of waste wood in freestanding installation</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F39292" w14:textId="77777777" w:rsidR="00DB1DA3" w:rsidRPr="001025E3" w:rsidRDefault="00DB1DA3" w:rsidP="00191791">
            <w:pPr>
              <w:spacing w:before="60" w:after="60"/>
            </w:pPr>
            <w:r w:rsidRPr="001025E3">
              <w:t>13.5</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4AB0A6" w14:textId="77777777" w:rsidR="00DB1DA3" w:rsidRPr="001025E3" w:rsidRDefault="00DB1DA3" w:rsidP="00191791">
            <w:pPr>
              <w:spacing w:before="60" w:after="60"/>
            </w:pPr>
            <w:r w:rsidRPr="001025E3">
              <w:t>13.5</w:t>
            </w:r>
          </w:p>
        </w:tc>
      </w:tr>
      <w:tr w:rsidR="00DB1DA3" w:rsidRPr="001025E3" w14:paraId="403CE491"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7E900F" w14:textId="77777777" w:rsidR="00DB1DA3" w:rsidRPr="001025E3" w:rsidRDefault="00DB1DA3" w:rsidP="00191791">
            <w:pPr>
              <w:spacing w:before="60" w:after="60"/>
            </w:pPr>
            <w:r w:rsidRPr="001025E3">
              <w:t>Dimethyl ether (DME) made of cultivated wood in freestanding installation</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694540" w14:textId="77777777" w:rsidR="00DB1DA3" w:rsidRPr="001025E3" w:rsidRDefault="00DB1DA3" w:rsidP="00191791">
            <w:pPr>
              <w:spacing w:before="60" w:after="60"/>
            </w:pPr>
            <w:r w:rsidRPr="001025E3">
              <w:t>16.2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926BC3" w14:textId="77777777" w:rsidR="00DB1DA3" w:rsidRPr="001025E3" w:rsidRDefault="00DB1DA3" w:rsidP="00191791">
            <w:pPr>
              <w:spacing w:before="60" w:after="60"/>
            </w:pPr>
            <w:r w:rsidRPr="001025E3">
              <w:t>16.2</w:t>
            </w:r>
          </w:p>
        </w:tc>
      </w:tr>
      <w:tr w:rsidR="00DB1DA3" w:rsidRPr="001025E3" w14:paraId="6C2525EB"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196883" w14:textId="77777777" w:rsidR="00DB1DA3" w:rsidRPr="001025E3" w:rsidRDefault="00DB1DA3" w:rsidP="00191791">
            <w:pPr>
              <w:spacing w:before="60" w:after="60"/>
            </w:pPr>
            <w:r w:rsidRPr="001025E3">
              <w:t>Methanol made of waste wood in freestanding installation</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CB61A1" w14:textId="77777777" w:rsidR="00DB1DA3" w:rsidRPr="001025E3" w:rsidRDefault="00DB1DA3" w:rsidP="00191791">
            <w:pPr>
              <w:spacing w:before="60" w:after="60"/>
            </w:pPr>
            <w:r w:rsidRPr="001025E3">
              <w:t>13.5</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6D10AA" w14:textId="77777777" w:rsidR="00DB1DA3" w:rsidRPr="001025E3" w:rsidRDefault="00DB1DA3" w:rsidP="00191791">
            <w:pPr>
              <w:spacing w:before="60" w:after="60"/>
            </w:pPr>
            <w:r w:rsidRPr="001025E3">
              <w:t>13.5</w:t>
            </w:r>
          </w:p>
        </w:tc>
      </w:tr>
      <w:tr w:rsidR="00DB1DA3" w:rsidRPr="001025E3" w14:paraId="2F596BF0"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2C923E" w14:textId="77777777" w:rsidR="00DB1DA3" w:rsidRPr="001025E3" w:rsidRDefault="00DB1DA3" w:rsidP="00191791">
            <w:pPr>
              <w:spacing w:before="60" w:after="60"/>
            </w:pPr>
            <w:r w:rsidRPr="001025E3">
              <w:t>Methanol made of cultivated wood in freestanding installation</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F347B1" w14:textId="77777777" w:rsidR="00DB1DA3" w:rsidRPr="001025E3" w:rsidRDefault="00DB1DA3" w:rsidP="00191791">
            <w:pPr>
              <w:spacing w:before="60" w:after="60"/>
            </w:pPr>
            <w:r w:rsidRPr="001025E3">
              <w:t>16.2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120BBE" w14:textId="77777777" w:rsidR="00DB1DA3" w:rsidRPr="001025E3" w:rsidRDefault="00DB1DA3" w:rsidP="00191791">
            <w:pPr>
              <w:spacing w:before="60" w:after="60"/>
            </w:pPr>
            <w:r w:rsidRPr="001025E3">
              <w:t>16.2</w:t>
            </w:r>
          </w:p>
        </w:tc>
      </w:tr>
      <w:tr w:rsidR="00DB1DA3" w:rsidRPr="001025E3" w14:paraId="1CF4D389"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8EAFF4" w14:textId="77777777" w:rsidR="00DB1DA3" w:rsidRPr="001025E3" w:rsidRDefault="00DB1DA3" w:rsidP="00191791">
            <w:pPr>
              <w:spacing w:before="60" w:after="60"/>
            </w:pPr>
            <w:r w:rsidRPr="001025E3">
              <w:t>Fischer-</w:t>
            </w:r>
            <w:proofErr w:type="spellStart"/>
            <w:r w:rsidRPr="001025E3">
              <w:t>Tropschdiesel</w:t>
            </w:r>
            <w:proofErr w:type="spellEnd"/>
            <w:r w:rsidRPr="001025E3">
              <w:t xml:space="preserve"> from gasification of black residue lye, integrated in cellulose factory</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00EE58" w14:textId="77777777" w:rsidR="00DB1DA3" w:rsidRPr="001025E3" w:rsidRDefault="00DB1DA3" w:rsidP="00191791">
            <w:pPr>
              <w:spacing w:before="60" w:after="60"/>
            </w:pPr>
            <w:r w:rsidRPr="001025E3">
              <w:t>10.2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C4837A" w14:textId="77777777" w:rsidR="00DB1DA3" w:rsidRPr="001025E3" w:rsidRDefault="00DB1DA3" w:rsidP="00191791">
            <w:pPr>
              <w:spacing w:before="60" w:after="60"/>
            </w:pPr>
            <w:r w:rsidRPr="001025E3">
              <w:t>10.2</w:t>
            </w:r>
          </w:p>
        </w:tc>
      </w:tr>
      <w:tr w:rsidR="00DB1DA3" w:rsidRPr="001025E3" w14:paraId="6969F9ED"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63FE0A" w14:textId="77777777" w:rsidR="00DB1DA3" w:rsidRPr="001025E3" w:rsidRDefault="00DB1DA3" w:rsidP="00191791">
            <w:pPr>
              <w:spacing w:before="60" w:after="60"/>
            </w:pPr>
            <w:r w:rsidRPr="001025E3">
              <w:t>Fischer-</w:t>
            </w:r>
            <w:proofErr w:type="spellStart"/>
            <w:r w:rsidRPr="001025E3">
              <w:t>Tropschpetrol</w:t>
            </w:r>
            <w:proofErr w:type="spellEnd"/>
            <w:r w:rsidRPr="001025E3">
              <w:t xml:space="preserve"> from gasification of black residue lye, integrated in cellulose factory</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15CC94" w14:textId="77777777" w:rsidR="00DB1DA3" w:rsidRPr="001025E3" w:rsidRDefault="00DB1DA3" w:rsidP="00191791">
            <w:pPr>
              <w:spacing w:before="60" w:after="60"/>
            </w:pPr>
            <w:r w:rsidRPr="001025E3">
              <w:t>10.4</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5628DA" w14:textId="77777777" w:rsidR="00DB1DA3" w:rsidRPr="001025E3" w:rsidRDefault="00DB1DA3" w:rsidP="00191791">
            <w:pPr>
              <w:spacing w:before="60" w:after="60"/>
            </w:pPr>
            <w:r w:rsidRPr="001025E3">
              <w:t>10.4</w:t>
            </w:r>
          </w:p>
        </w:tc>
      </w:tr>
      <w:tr w:rsidR="00DB1DA3" w:rsidRPr="001025E3" w14:paraId="3E910B07"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A5E4EC" w14:textId="77777777" w:rsidR="00DB1DA3" w:rsidRPr="001025E3" w:rsidRDefault="00DB1DA3" w:rsidP="00191791">
            <w:pPr>
              <w:spacing w:before="60" w:after="60"/>
            </w:pPr>
            <w:r w:rsidRPr="001025E3">
              <w:lastRenderedPageBreak/>
              <w:t>Dimethyl ether (DME) from gasification of black residue lye, integrated in cellulose factory</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4BF3D1" w14:textId="77777777" w:rsidR="00DB1DA3" w:rsidRPr="001025E3" w:rsidRDefault="00DB1DA3" w:rsidP="00191791">
            <w:pPr>
              <w:spacing w:before="60" w:after="60"/>
            </w:pPr>
            <w:r w:rsidRPr="001025E3">
              <w:t>10.2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D5A113" w14:textId="77777777" w:rsidR="00DB1DA3" w:rsidRPr="001025E3" w:rsidRDefault="00DB1DA3" w:rsidP="00191791">
            <w:pPr>
              <w:spacing w:before="60" w:after="60"/>
            </w:pPr>
            <w:r w:rsidRPr="001025E3">
              <w:t>10.2</w:t>
            </w:r>
          </w:p>
        </w:tc>
      </w:tr>
      <w:tr w:rsidR="00DB1DA3" w:rsidRPr="001025E3" w14:paraId="15F58003"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60DD10" w14:textId="77777777" w:rsidR="00DB1DA3" w:rsidRPr="001025E3" w:rsidRDefault="00DB1DA3" w:rsidP="00191791">
            <w:pPr>
              <w:spacing w:before="60" w:after="60"/>
            </w:pPr>
            <w:r w:rsidRPr="001025E3">
              <w:t>Methanol from gasification of black residue lye, integrated in cellulose factory</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0DA0A0" w14:textId="77777777" w:rsidR="00DB1DA3" w:rsidRPr="001025E3" w:rsidRDefault="00DB1DA3" w:rsidP="00191791">
            <w:pPr>
              <w:spacing w:before="60" w:after="60"/>
            </w:pPr>
            <w:r w:rsidRPr="001025E3">
              <w:t>10.4</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D816F4" w14:textId="77777777" w:rsidR="00DB1DA3" w:rsidRPr="001025E3" w:rsidRDefault="00DB1DA3" w:rsidP="00191791">
            <w:pPr>
              <w:spacing w:before="60" w:after="60"/>
            </w:pPr>
            <w:r w:rsidRPr="001025E3">
              <w:t>10.4</w:t>
            </w:r>
          </w:p>
        </w:tc>
      </w:tr>
      <w:tr w:rsidR="00DB1DA3" w:rsidRPr="001025E3" w14:paraId="58DA2790" w14:textId="77777777" w:rsidTr="00191791">
        <w:tc>
          <w:tcPr>
            <w:tcW w:w="96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3C9FD3" w14:textId="77777777" w:rsidR="00DB1DA3" w:rsidRPr="001025E3" w:rsidRDefault="00DB1DA3" w:rsidP="00191791">
            <w:pPr>
              <w:spacing w:before="60" w:after="60"/>
            </w:pPr>
            <w:r w:rsidRPr="001025E3">
              <w:t>The part of MTBE of renewable sources</w:t>
            </w:r>
          </w:p>
        </w:tc>
        <w:tc>
          <w:tcPr>
            <w:tcW w:w="4620"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CC25FC" w14:textId="77777777" w:rsidR="00DB1DA3" w:rsidRPr="001025E3" w:rsidRDefault="00DB1DA3" w:rsidP="00191791">
            <w:pPr>
              <w:spacing w:before="60" w:after="60"/>
            </w:pPr>
            <w:r w:rsidRPr="001025E3">
              <w:t>Equal to the chain used for methanol production</w:t>
            </w:r>
          </w:p>
        </w:tc>
      </w:tr>
    </w:tbl>
    <w:p w14:paraId="6B0A61B5" w14:textId="442C922F" w:rsidR="00DB1DA3" w:rsidRPr="001025E3" w:rsidRDefault="00DB1DA3" w:rsidP="002623A0">
      <w:pPr>
        <w:tabs>
          <w:tab w:val="left" w:pos="2835"/>
        </w:tabs>
        <w:rPr>
          <w:lang w:val="nl-BE"/>
        </w:rPr>
      </w:pPr>
    </w:p>
    <w:p w14:paraId="2BB24969" w14:textId="377BEA0B" w:rsidR="00DB1DA3" w:rsidRPr="001025E3" w:rsidRDefault="00312C78" w:rsidP="00DB1DA3">
      <w:pPr>
        <w:shd w:val="clear" w:color="auto" w:fill="FFFFFF"/>
        <w:spacing w:before="60" w:after="60"/>
        <w:jc w:val="both"/>
        <w:rPr>
          <w:color w:val="000000"/>
        </w:rPr>
      </w:pPr>
      <w:r w:rsidRPr="001025E3">
        <w:rPr>
          <w:vertAlign w:val="superscript"/>
        </w:rPr>
        <w:t>1</w:t>
      </w:r>
      <w:r w:rsidRPr="001025E3">
        <w:rPr>
          <w:color w:val="000000"/>
        </w:rPr>
        <w:t>  Regulation (EC) No 1069/2009 of the European Parliament and of the Council of 21 October 2009 laying down health rules concerning animal by-products and derived products not intended for human consumption and repealing Regulation (EC) No 1774/2002 (Animal by-products Regulation) (</w:t>
      </w:r>
      <w:hyperlink r:id="rId174" w:history="1">
        <w:r w:rsidRPr="001025E3">
          <w:rPr>
            <w:rStyle w:val="Hyperlink"/>
            <w:color w:val="3366CC"/>
          </w:rPr>
          <w:t>OJ L 300 of 14.11.2009, p. 1</w:t>
        </w:r>
      </w:hyperlink>
      <w:r w:rsidRPr="001025E3">
        <w:rPr>
          <w:color w:val="000000"/>
        </w:rPr>
        <w:t>).</w:t>
      </w:r>
    </w:p>
    <w:p w14:paraId="71B700D5" w14:textId="353E641C" w:rsidR="00DB1DA3" w:rsidRPr="001025E3" w:rsidRDefault="007D5603" w:rsidP="00DB1DA3">
      <w:pPr>
        <w:shd w:val="clear" w:color="auto" w:fill="FFFFFF"/>
        <w:spacing w:before="60" w:after="60"/>
        <w:jc w:val="both"/>
        <w:rPr>
          <w:color w:val="000000"/>
        </w:rPr>
      </w:pPr>
      <w:r w:rsidRPr="001025E3">
        <w:rPr>
          <w:vertAlign w:val="superscript"/>
        </w:rPr>
        <w:t>2</w:t>
      </w:r>
      <w:r w:rsidRPr="001025E3">
        <w:rPr>
          <w:color w:val="000000"/>
        </w:rPr>
        <w:t xml:space="preserve"> The formula for calculating greenhouse gas emissions from extraction or production of raw materials </w:t>
      </w:r>
      <w:proofErr w:type="spellStart"/>
      <w:r w:rsidRPr="001025E3">
        <w:rPr>
          <w:color w:val="000000"/>
        </w:rPr>
        <w:t>eec</w:t>
      </w:r>
      <w:proofErr w:type="spellEnd"/>
      <w:r w:rsidRPr="001025E3">
        <w:rPr>
          <w:color w:val="000000"/>
        </w:rPr>
        <w:t xml:space="preserve"> describes cases where the raw material is converted into biofuels in a single step. For more complex supply chains, adjustments are needed to calculate greenhouse gas emissions from the extraction or cultivation of </w:t>
      </w:r>
      <w:proofErr w:type="spellStart"/>
      <w:r w:rsidRPr="001025E3">
        <w:rPr>
          <w:color w:val="000000"/>
        </w:rPr>
        <w:t>eec</w:t>
      </w:r>
      <w:proofErr w:type="spellEnd"/>
      <w:r w:rsidRPr="001025E3">
        <w:rPr>
          <w:color w:val="000000"/>
        </w:rPr>
        <w:t xml:space="preserve"> raw materials for intermediate products.</w:t>
      </w:r>
    </w:p>
    <w:p w14:paraId="14A7D45B" w14:textId="35935213" w:rsidR="00DB1DA3" w:rsidRPr="001025E3" w:rsidRDefault="00AD1607" w:rsidP="00DB1DA3">
      <w:pPr>
        <w:shd w:val="clear" w:color="auto" w:fill="FFFFFF"/>
        <w:spacing w:before="60" w:after="60"/>
        <w:jc w:val="both"/>
        <w:rPr>
          <w:color w:val="000000"/>
        </w:rPr>
      </w:pPr>
      <w:r w:rsidRPr="001025E3">
        <w:rPr>
          <w:rStyle w:val="Hyperlink"/>
          <w:color w:val="auto"/>
          <w:u w:val="none"/>
          <w:vertAlign w:val="superscript"/>
        </w:rPr>
        <w:t>3</w:t>
      </w:r>
      <w:r w:rsidRPr="001025E3">
        <w:rPr>
          <w:color w:val="000000"/>
        </w:rPr>
        <w:t>  Measurements of soil carbon may constitute this evidence, e.g. by initial pre-cultivation and subsequent measurements at intervals of several years. In that case, before the result of the second measurement is available, the increase in soil carbon could be estimated on the basis of representative experiments or soil models. From the second measurement, the measurements would be the basis for determining whether there is an increase in soil carbon and how large it is.</w:t>
      </w:r>
    </w:p>
    <w:p w14:paraId="216E0AC3" w14:textId="66172E04" w:rsidR="00B35C6F" w:rsidRPr="001025E3" w:rsidRDefault="00AD1607" w:rsidP="00DB1DA3">
      <w:pPr>
        <w:shd w:val="clear" w:color="auto" w:fill="FFFFFF"/>
        <w:spacing w:before="60" w:after="60"/>
        <w:jc w:val="both"/>
        <w:rPr>
          <w:color w:val="000000"/>
        </w:rPr>
      </w:pPr>
      <w:r w:rsidRPr="001025E3">
        <w:rPr>
          <w:vertAlign w:val="superscript"/>
        </w:rPr>
        <w:t>4</w:t>
      </w:r>
      <w:r w:rsidRPr="001025E3">
        <w:rPr>
          <w:color w:val="000000"/>
        </w:rPr>
        <w:t> The result of the division of the molecular weight of CO</w:t>
      </w:r>
      <w:r w:rsidRPr="001025E3">
        <w:rPr>
          <w:color w:val="000000"/>
          <w:vertAlign w:val="subscript"/>
        </w:rPr>
        <w:t>2</w:t>
      </w:r>
      <w:r w:rsidRPr="001025E3">
        <w:rPr>
          <w:color w:val="000000"/>
        </w:rPr>
        <w:t>(44.010 g/mol) by the molecular weight of carbon (12.011 g/mol) is 3.664.</w:t>
      </w:r>
    </w:p>
    <w:p w14:paraId="2A832BA1" w14:textId="224D4B63" w:rsidR="00DB1DA3" w:rsidRPr="001025E3" w:rsidRDefault="00AD1607" w:rsidP="00AD1607">
      <w:pPr>
        <w:shd w:val="clear" w:color="auto" w:fill="FFFFFF"/>
        <w:spacing w:before="60" w:after="60"/>
        <w:jc w:val="both"/>
        <w:rPr>
          <w:color w:val="000000"/>
        </w:rPr>
      </w:pPr>
      <w:r w:rsidRPr="001025E3">
        <w:rPr>
          <w:vertAlign w:val="superscript"/>
        </w:rPr>
        <w:t>5</w:t>
      </w:r>
      <w:r w:rsidRPr="001025E3">
        <w:rPr>
          <w:color w:val="000000"/>
        </w:rPr>
        <w:t>  Arable land as defined by the IPCC.</w:t>
      </w:r>
    </w:p>
    <w:p w14:paraId="052D888C" w14:textId="0A51D914" w:rsidR="00DB1DA3" w:rsidRPr="001025E3" w:rsidRDefault="00807C1F" w:rsidP="00DB1DA3">
      <w:pPr>
        <w:shd w:val="clear" w:color="auto" w:fill="FFFFFF"/>
        <w:spacing w:before="60" w:after="60"/>
        <w:jc w:val="both"/>
        <w:rPr>
          <w:color w:val="000000"/>
        </w:rPr>
      </w:pPr>
      <w:r w:rsidRPr="001025E3">
        <w:rPr>
          <w:rStyle w:val="Hyperlink"/>
          <w:color w:val="auto"/>
          <w:u w:val="none"/>
          <w:vertAlign w:val="superscript"/>
        </w:rPr>
        <w:t>6</w:t>
      </w:r>
      <w:r w:rsidRPr="001025E3">
        <w:rPr>
          <w:color w:val="000000"/>
        </w:rPr>
        <w:t>  Fixed crops are defined as permanent crops whose stem is not normally harvested annually, such as short rotation coppice and oil palm.</w:t>
      </w:r>
    </w:p>
    <w:p w14:paraId="3EDC1A28" w14:textId="77777777" w:rsidR="00DB1DA3" w:rsidRPr="001025E3" w:rsidRDefault="00DB1DA3" w:rsidP="00DB1DA3">
      <w:pPr>
        <w:rPr>
          <w:lang w:val="nl-NL"/>
        </w:rPr>
      </w:pPr>
    </w:p>
    <w:p w14:paraId="1CE44C52" w14:textId="01018C04" w:rsidR="00DB1DA3" w:rsidRPr="001025E3" w:rsidRDefault="00807C1F" w:rsidP="00DB1DA3">
      <w:pPr>
        <w:shd w:val="clear" w:color="auto" w:fill="FFFFFF"/>
        <w:spacing w:before="60" w:after="60"/>
        <w:jc w:val="both"/>
        <w:rPr>
          <w:color w:val="000000"/>
        </w:rPr>
      </w:pPr>
      <w:r w:rsidRPr="001025E3">
        <w:rPr>
          <w:rStyle w:val="Hyperlink"/>
          <w:color w:val="auto"/>
          <w:u w:val="none"/>
          <w:vertAlign w:val="superscript"/>
        </w:rPr>
        <w:t>7</w:t>
      </w:r>
      <w:r w:rsidRPr="001025E3">
        <w:rPr>
          <w:color w:val="000000"/>
        </w:rPr>
        <w:t>  Directive 2009/31/EC of the European Parliament and of the Council of 23 April 2009 on the geological storage of carbon dioxide and amending the Council Directive 85/337/EEC, the Directives 2000/60/EC, 2001/80/EC, 2004/35/EC, 2006/12/EC and 2008/1/EC and the Regulation (EC) No 1013/2006 of the European Parliament and of the Council (</w:t>
      </w:r>
      <w:hyperlink r:id="rId175" w:history="1">
        <w:r w:rsidRPr="001025E3">
          <w:rPr>
            <w:rStyle w:val="Hyperlink"/>
            <w:color w:val="3366CC"/>
          </w:rPr>
          <w:t>OJ L 140 of 5.6.2009, p. 114</w:t>
        </w:r>
      </w:hyperlink>
      <w:r w:rsidRPr="001025E3">
        <w:rPr>
          <w:color w:val="000000"/>
        </w:rPr>
        <w:t>).</w:t>
      </w:r>
    </w:p>
    <w:p w14:paraId="7D50ACD1" w14:textId="4BAEFAD2" w:rsidR="00DB1DA3" w:rsidRPr="001025E3" w:rsidRDefault="00000000" w:rsidP="00DB1DA3">
      <w:pPr>
        <w:shd w:val="clear" w:color="auto" w:fill="FFFFFF"/>
        <w:spacing w:before="60" w:after="60"/>
        <w:jc w:val="both"/>
        <w:rPr>
          <w:color w:val="000000"/>
        </w:rPr>
      </w:pPr>
      <w:hyperlink r:id="rId176" w:anchor="ntc**-L_2018328NL.01014701-E0011" w:history="1">
        <w:r w:rsidR="00694ACF" w:rsidRPr="001025E3">
          <w:rPr>
            <w:rStyle w:val="Hyperlink"/>
            <w:color w:val="auto"/>
            <w:u w:val="none"/>
            <w:vertAlign w:val="superscript"/>
          </w:rPr>
          <w:t>8</w:t>
        </w:r>
      </w:hyperlink>
      <w:r w:rsidR="00694ACF" w:rsidRPr="001025E3">
        <w:rPr>
          <w:color w:val="000000"/>
        </w:rPr>
        <w:t>  Applies only to biofuels produced from animal by-products classified as Category 1 and Category 2 material in accordance with the Regulation (EC) No 1069/2009 and for which the hygienic emissions during melting are not taken into account.</w:t>
      </w:r>
    </w:p>
    <w:p w14:paraId="7CF0EADD" w14:textId="327AC309" w:rsidR="00DB1DA3" w:rsidRPr="001025E3" w:rsidRDefault="00000000" w:rsidP="00DB1DA3">
      <w:pPr>
        <w:tabs>
          <w:tab w:val="left" w:pos="2835"/>
        </w:tabs>
        <w:rPr>
          <w:color w:val="000000"/>
        </w:rPr>
      </w:pPr>
      <w:hyperlink r:id="rId177" w:anchor="ntc*1-L_2018328NL.01014701-E0013" w:history="1">
        <w:r w:rsidR="00694ACF" w:rsidRPr="001025E3">
          <w:rPr>
            <w:rStyle w:val="Hyperlink"/>
            <w:color w:val="auto"/>
            <w:u w:val="none"/>
            <w:vertAlign w:val="superscript"/>
          </w:rPr>
          <w:t>9</w:t>
        </w:r>
      </w:hyperlink>
      <w:r w:rsidR="00694ACF" w:rsidRPr="001025E3">
        <w:rPr>
          <w:color w:val="000000"/>
        </w:rPr>
        <w:t>  Standard values for processes using CHP only apply if all process heat comes from CHP.</w:t>
      </w:r>
    </w:p>
    <w:p w14:paraId="70445820" w14:textId="77777777" w:rsidR="00DB1DA3" w:rsidRPr="001025E3" w:rsidRDefault="00DB1DA3" w:rsidP="00DB1DA3">
      <w:pPr>
        <w:tabs>
          <w:tab w:val="left" w:pos="2835"/>
        </w:tabs>
        <w:rPr>
          <w:color w:val="000000"/>
          <w:lang w:val="nl-BE" w:eastAsia="nl-BE"/>
        </w:rPr>
      </w:pPr>
    </w:p>
    <w:p w14:paraId="2059FEB9" w14:textId="378DC86A" w:rsidR="00DB1DA3" w:rsidRPr="001025E3" w:rsidRDefault="00DB1DA3" w:rsidP="00DB1DA3">
      <w:pPr>
        <w:tabs>
          <w:tab w:val="left" w:pos="2835"/>
        </w:tabs>
        <w:rPr>
          <w:color w:val="000000"/>
          <w:lang w:val="nl-BE" w:eastAsia="nl-BE"/>
        </w:rPr>
      </w:pPr>
    </w:p>
    <w:p w14:paraId="554E4FBE" w14:textId="1D1B2399" w:rsidR="00DB1DA3" w:rsidRPr="001025E3" w:rsidRDefault="00DB1DA3" w:rsidP="00DB1DA3">
      <w:pPr>
        <w:tabs>
          <w:tab w:val="left" w:pos="2835"/>
        </w:tabs>
        <w:rPr>
          <w:bCs/>
        </w:rPr>
      </w:pPr>
      <w:r w:rsidRPr="001025E3">
        <w:lastRenderedPageBreak/>
        <w:t>Seen to be attached to Our decision of 17 December 2021 laying down product standards for transport fuels from renewable sources and for transport fuels based on recycled carbon.</w:t>
      </w:r>
    </w:p>
    <w:p w14:paraId="28E090EA" w14:textId="4A24190E" w:rsidR="00DB1DA3" w:rsidRPr="001025E3" w:rsidRDefault="00DB1DA3" w:rsidP="00DB1DA3">
      <w:pPr>
        <w:tabs>
          <w:tab w:val="left" w:pos="2835"/>
        </w:tabs>
        <w:rPr>
          <w:bCs/>
          <w:lang w:val="nl-BE"/>
        </w:rPr>
      </w:pPr>
    </w:p>
    <w:p w14:paraId="65E202D4" w14:textId="71F03264" w:rsidR="00DB1DA3" w:rsidRPr="001025E3" w:rsidRDefault="00DB1DA3" w:rsidP="00DB1DA3">
      <w:pPr>
        <w:tabs>
          <w:tab w:val="left" w:pos="2835"/>
        </w:tabs>
        <w:rPr>
          <w:bCs/>
          <w:lang w:val="nl-BE"/>
        </w:rPr>
      </w:pPr>
    </w:p>
    <w:p w14:paraId="26CA2B54" w14:textId="34ECF8E1" w:rsidR="00D3186C" w:rsidRPr="001025E3" w:rsidRDefault="00D3186C" w:rsidP="00DB1DA3">
      <w:pPr>
        <w:tabs>
          <w:tab w:val="left" w:pos="2835"/>
        </w:tabs>
        <w:rPr>
          <w:bCs/>
          <w:lang w:val="nl-BE"/>
        </w:rPr>
      </w:pPr>
    </w:p>
    <w:p w14:paraId="02148E88" w14:textId="63826AE6" w:rsidR="00D3186C" w:rsidRPr="001025E3" w:rsidRDefault="00D3186C" w:rsidP="00DB1DA3">
      <w:pPr>
        <w:tabs>
          <w:tab w:val="left" w:pos="2835"/>
        </w:tabs>
        <w:rPr>
          <w:bCs/>
          <w:lang w:val="nl-BE"/>
        </w:rPr>
      </w:pPr>
    </w:p>
    <w:p w14:paraId="1D4BF7F6" w14:textId="06745C42" w:rsidR="00CA09D3" w:rsidRPr="001025E3" w:rsidRDefault="00CA09D3" w:rsidP="00DB1DA3">
      <w:pPr>
        <w:tabs>
          <w:tab w:val="left" w:pos="2835"/>
        </w:tabs>
        <w:rPr>
          <w:bCs/>
          <w:lang w:val="nl-BE"/>
        </w:rPr>
      </w:pPr>
    </w:p>
    <w:p w14:paraId="3903F2D2" w14:textId="67872785" w:rsidR="00CA09D3" w:rsidRPr="001025E3" w:rsidRDefault="00CA09D3" w:rsidP="00DB1DA3">
      <w:pPr>
        <w:tabs>
          <w:tab w:val="left" w:pos="2835"/>
        </w:tabs>
        <w:rPr>
          <w:bCs/>
          <w:lang w:val="nl-BE"/>
        </w:rPr>
      </w:pPr>
    </w:p>
    <w:p w14:paraId="4704133A" w14:textId="77777777" w:rsidR="00CA09D3" w:rsidRPr="001025E3" w:rsidRDefault="00CA09D3" w:rsidP="00DB1DA3">
      <w:pPr>
        <w:tabs>
          <w:tab w:val="left" w:pos="2835"/>
        </w:tabs>
        <w:rPr>
          <w:bCs/>
          <w:lang w:val="nl-BE"/>
        </w:rPr>
      </w:pPr>
    </w:p>
    <w:p w14:paraId="2160A38D" w14:textId="002835D6" w:rsidR="00D3186C" w:rsidRPr="001025E3" w:rsidRDefault="00CA09D3" w:rsidP="00CA09D3">
      <w:pPr>
        <w:tabs>
          <w:tab w:val="left" w:pos="2835"/>
        </w:tabs>
        <w:jc w:val="center"/>
        <w:rPr>
          <w:bCs/>
        </w:rPr>
      </w:pPr>
      <w:r w:rsidRPr="001025E3">
        <w:t>On behalf of the King:</w:t>
      </w:r>
    </w:p>
    <w:p w14:paraId="2A90109E" w14:textId="44ABA3EE" w:rsidR="00D3186C" w:rsidRPr="001025E3" w:rsidRDefault="00D3186C" w:rsidP="00CA09D3">
      <w:pPr>
        <w:tabs>
          <w:tab w:val="left" w:pos="2835"/>
        </w:tabs>
        <w:jc w:val="center"/>
        <w:rPr>
          <w:bCs/>
          <w:lang w:val="nl-BE"/>
        </w:rPr>
      </w:pPr>
    </w:p>
    <w:p w14:paraId="07BCADE4" w14:textId="4C88B2F2" w:rsidR="00CA09D3" w:rsidRPr="001025E3" w:rsidRDefault="00CA09D3" w:rsidP="00CA09D3">
      <w:pPr>
        <w:tabs>
          <w:tab w:val="left" w:pos="2835"/>
        </w:tabs>
        <w:jc w:val="center"/>
        <w:rPr>
          <w:bCs/>
        </w:rPr>
      </w:pPr>
      <w:r w:rsidRPr="001025E3">
        <w:t>The Minister of the Environment,</w:t>
      </w:r>
    </w:p>
    <w:p w14:paraId="17C50E31" w14:textId="77777777" w:rsidR="00D3186C" w:rsidRPr="001025E3" w:rsidRDefault="00D3186C" w:rsidP="00DB1DA3">
      <w:pPr>
        <w:tabs>
          <w:tab w:val="left" w:pos="2835"/>
        </w:tabs>
        <w:rPr>
          <w:bCs/>
          <w:lang w:val="nl-BE"/>
        </w:rPr>
      </w:pPr>
    </w:p>
    <w:p w14:paraId="043759A3" w14:textId="5A7683C7" w:rsidR="00D3186C" w:rsidRPr="001025E3" w:rsidRDefault="00D3186C" w:rsidP="00DB1DA3">
      <w:pPr>
        <w:tabs>
          <w:tab w:val="left" w:pos="2835"/>
        </w:tabs>
        <w:rPr>
          <w:lang w:val="nl-BE"/>
        </w:rPr>
      </w:pPr>
    </w:p>
    <w:p w14:paraId="0FAA40AA" w14:textId="117F654B" w:rsidR="00D3186C" w:rsidRPr="001025E3" w:rsidRDefault="00D3186C" w:rsidP="00DB1DA3">
      <w:pPr>
        <w:tabs>
          <w:tab w:val="left" w:pos="2835"/>
        </w:tabs>
        <w:rPr>
          <w:lang w:val="nl-BE"/>
        </w:rPr>
      </w:pPr>
    </w:p>
    <w:p w14:paraId="5F5DB62D" w14:textId="2922C493" w:rsidR="00D3186C" w:rsidRPr="001025E3" w:rsidRDefault="00D3186C" w:rsidP="00DB1DA3">
      <w:pPr>
        <w:tabs>
          <w:tab w:val="left" w:pos="2835"/>
        </w:tabs>
        <w:rPr>
          <w:lang w:val="nl-BE"/>
        </w:rPr>
      </w:pPr>
    </w:p>
    <w:p w14:paraId="35DC0848" w14:textId="55367391" w:rsidR="00D3186C" w:rsidRPr="001025E3" w:rsidRDefault="00D3186C" w:rsidP="00DB1DA3">
      <w:pPr>
        <w:tabs>
          <w:tab w:val="left" w:pos="2835"/>
        </w:tabs>
        <w:rPr>
          <w:lang w:val="nl-BE"/>
        </w:rPr>
      </w:pPr>
    </w:p>
    <w:p w14:paraId="24FC7179" w14:textId="0399E2BD" w:rsidR="00D3186C" w:rsidRPr="001025E3" w:rsidRDefault="00D3186C" w:rsidP="00DB1DA3">
      <w:pPr>
        <w:tabs>
          <w:tab w:val="left" w:pos="2835"/>
        </w:tabs>
        <w:rPr>
          <w:lang w:val="nl-BE"/>
        </w:rPr>
      </w:pPr>
    </w:p>
    <w:p w14:paraId="419C0D7B" w14:textId="1ABDF097" w:rsidR="00D3186C" w:rsidRPr="001025E3" w:rsidRDefault="00D3186C" w:rsidP="00DB1DA3">
      <w:pPr>
        <w:tabs>
          <w:tab w:val="left" w:pos="2835"/>
        </w:tabs>
        <w:rPr>
          <w:lang w:val="nl-BE"/>
        </w:rPr>
      </w:pPr>
    </w:p>
    <w:p w14:paraId="03C3A095" w14:textId="02F431CD" w:rsidR="00D3186C" w:rsidRPr="001025E3" w:rsidRDefault="00D3186C" w:rsidP="00DB1DA3">
      <w:pPr>
        <w:tabs>
          <w:tab w:val="left" w:pos="2835"/>
        </w:tabs>
        <w:rPr>
          <w:lang w:val="nl-BE"/>
        </w:rPr>
      </w:pPr>
    </w:p>
    <w:p w14:paraId="6D272564" w14:textId="11D255B5" w:rsidR="00D3186C" w:rsidRPr="001025E3" w:rsidRDefault="00D3186C" w:rsidP="00DB1DA3">
      <w:pPr>
        <w:tabs>
          <w:tab w:val="left" w:pos="2835"/>
        </w:tabs>
        <w:rPr>
          <w:lang w:val="nl-BE"/>
        </w:rPr>
      </w:pPr>
    </w:p>
    <w:p w14:paraId="4D2ECC35" w14:textId="175CE3B9" w:rsidR="00D3186C" w:rsidRPr="001025E3" w:rsidRDefault="00D3186C" w:rsidP="00DB1DA3">
      <w:pPr>
        <w:tabs>
          <w:tab w:val="left" w:pos="2835"/>
        </w:tabs>
        <w:rPr>
          <w:lang w:val="nl-BE"/>
        </w:rPr>
      </w:pPr>
    </w:p>
    <w:p w14:paraId="6198FB35" w14:textId="77777777" w:rsidR="00D3186C" w:rsidRPr="001025E3" w:rsidRDefault="00D3186C" w:rsidP="00DB1DA3">
      <w:pPr>
        <w:tabs>
          <w:tab w:val="left" w:pos="2835"/>
        </w:tabs>
        <w:rPr>
          <w:lang w:val="nl-BE"/>
        </w:rPr>
      </w:pPr>
    </w:p>
    <w:p w14:paraId="43179D98" w14:textId="39FAEF23" w:rsidR="00371011" w:rsidRPr="001025E3" w:rsidRDefault="00DB1DA3" w:rsidP="00DB1DA3">
      <w:pPr>
        <w:tabs>
          <w:tab w:val="left" w:pos="2835"/>
        </w:tabs>
        <w:jc w:val="center"/>
      </w:pPr>
      <w:r w:rsidRPr="001025E3">
        <w:t xml:space="preserve">Z. KHATTABI </w:t>
      </w:r>
    </w:p>
    <w:p w14:paraId="6AB4E1E3" w14:textId="77777777" w:rsidR="00371011" w:rsidRPr="001025E3" w:rsidRDefault="00371011">
      <w:r w:rsidRPr="001025E3">
        <w:br w:type="page"/>
      </w:r>
    </w:p>
    <w:p w14:paraId="21922EFA" w14:textId="1414AFFE" w:rsidR="00371011" w:rsidRPr="001025E3" w:rsidRDefault="00371011" w:rsidP="00371011">
      <w:pPr>
        <w:shd w:val="clear" w:color="auto" w:fill="FFFFFF"/>
        <w:spacing w:before="240" w:after="120"/>
        <w:jc w:val="both"/>
        <w:rPr>
          <w:b/>
          <w:bCs/>
          <w:color w:val="000000"/>
          <w:highlight w:val="yellow"/>
        </w:rPr>
      </w:pPr>
      <w:r w:rsidRPr="001025E3">
        <w:rPr>
          <w:b/>
        </w:rPr>
        <w:lastRenderedPageBreak/>
        <w:t>Annex 2. to the Royal Decree of 17 December 2021 containing provisions on product standards for transport fuels from renewable sources and for transport fuels based on recycled carbon</w:t>
      </w:r>
    </w:p>
    <w:p w14:paraId="0020ECD0" w14:textId="67467F0A" w:rsidR="00371011" w:rsidRPr="001025E3" w:rsidRDefault="00E8350A" w:rsidP="00371011">
      <w:pPr>
        <w:shd w:val="clear" w:color="auto" w:fill="FFFFFF"/>
        <w:spacing w:before="240" w:after="120"/>
        <w:jc w:val="both"/>
        <w:rPr>
          <w:b/>
          <w:bCs/>
          <w:color w:val="000000"/>
        </w:rPr>
      </w:pPr>
      <w:r w:rsidRPr="001025E3">
        <w:rPr>
          <w:b/>
          <w:color w:val="000000"/>
        </w:rPr>
        <w:t>Rules for calculating the impact of biogas and its reference fossil fuels on greenhouse gas emissions</w:t>
      </w:r>
    </w:p>
    <w:p w14:paraId="3EC22B11" w14:textId="2C8E8521" w:rsidR="00DB1DA3" w:rsidRPr="001025E3" w:rsidRDefault="00E8350A" w:rsidP="00DB7CA2">
      <w:pPr>
        <w:tabs>
          <w:tab w:val="left" w:pos="2835"/>
        </w:tabs>
        <w:rPr>
          <w:b/>
          <w:bCs/>
          <w:color w:val="000000"/>
        </w:rPr>
      </w:pPr>
      <w:r w:rsidRPr="001025E3">
        <w:rPr>
          <w:b/>
          <w:color w:val="000000"/>
        </w:rPr>
        <w:t>A. Typical and standard values of greenhouse gas emission reductions for biogas produced without net carbon emissions from land use changes</w:t>
      </w:r>
    </w:p>
    <w:p w14:paraId="72961A21" w14:textId="03754759" w:rsidR="00DB7CA2" w:rsidRPr="001025E3" w:rsidRDefault="00DB7CA2" w:rsidP="00371011">
      <w:pPr>
        <w:tabs>
          <w:tab w:val="left" w:pos="2835"/>
        </w:tabs>
        <w:jc w:val="center"/>
        <w:rPr>
          <w:b/>
          <w:bCs/>
          <w:color w:val="000000"/>
          <w:lang w:val="nl-BE" w:eastAsia="nl-BE"/>
        </w:rPr>
      </w:pPr>
    </w:p>
    <w:p w14:paraId="453ECF6A" w14:textId="15A7E42F" w:rsidR="00DB7CA2" w:rsidRPr="001025E3" w:rsidRDefault="00DB7CA2" w:rsidP="00DB7CA2">
      <w:pPr>
        <w:tabs>
          <w:tab w:val="left" w:pos="2835"/>
        </w:tabs>
        <w:rPr>
          <w:lang w:val="nl-B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206"/>
        <w:gridCol w:w="1868"/>
        <w:gridCol w:w="2135"/>
        <w:gridCol w:w="2135"/>
      </w:tblGrid>
      <w:tr w:rsidR="00BD6195" w:rsidRPr="001025E3" w14:paraId="345D3C6E" w14:textId="77777777" w:rsidTr="00191791">
        <w:tc>
          <w:tcPr>
            <w:tcW w:w="14265" w:type="dxa"/>
            <w:gridSpan w:val="4"/>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22A694" w14:textId="2688BDDA" w:rsidR="00BD6195" w:rsidRPr="001025E3" w:rsidRDefault="00BD6195" w:rsidP="00191791">
            <w:pPr>
              <w:spacing w:before="60" w:after="60"/>
              <w:ind w:right="195"/>
              <w:jc w:val="center"/>
              <w:rPr>
                <w:b/>
                <w:bCs/>
              </w:rPr>
            </w:pPr>
            <w:r w:rsidRPr="001025E3">
              <w:rPr>
                <w:b/>
              </w:rPr>
              <w:t>BIOMETHANE FOR TRANSPORT</w:t>
            </w:r>
            <w:hyperlink r:id="rId178" w:anchor="ntr*5-L_2018328NL.01017201-E0009" w:history="1">
              <w:r w:rsidRPr="001025E3">
                <w:rPr>
                  <w:rStyle w:val="Hyperlink"/>
                  <w:b/>
                  <w:color w:val="3366CC"/>
                </w:rPr>
                <w:t> </w:t>
              </w:r>
              <w:r w:rsidRPr="001025E3">
                <w:rPr>
                  <w:rStyle w:val="Hyperlink"/>
                  <w:color w:val="auto"/>
                  <w:u w:val="none"/>
                  <w:vertAlign w:val="superscript"/>
                </w:rPr>
                <w:t>1</w:t>
              </w:r>
            </w:hyperlink>
          </w:p>
        </w:tc>
      </w:tr>
      <w:tr w:rsidR="00BD6195" w:rsidRPr="001025E3" w14:paraId="550AA2D4" w14:textId="77777777" w:rsidTr="00191791">
        <w:tc>
          <w:tcPr>
            <w:tcW w:w="615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E4186E" w14:textId="77777777" w:rsidR="00BD6195" w:rsidRPr="001025E3" w:rsidRDefault="00BD6195" w:rsidP="00191791">
            <w:pPr>
              <w:spacing w:before="60" w:after="60"/>
              <w:ind w:right="195"/>
              <w:jc w:val="center"/>
              <w:rPr>
                <w:b/>
                <w:bCs/>
              </w:rPr>
            </w:pPr>
            <w:r w:rsidRPr="001025E3">
              <w:rPr>
                <w:b/>
              </w:rPr>
              <w:t>Biomethane production plant</w:t>
            </w:r>
          </w:p>
        </w:tc>
        <w:tc>
          <w:tcPr>
            <w:tcW w:w="199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8A3750" w14:textId="77777777" w:rsidR="00BD6195" w:rsidRPr="001025E3" w:rsidRDefault="00BD6195" w:rsidP="00191791">
            <w:pPr>
              <w:spacing w:before="60" w:after="60"/>
              <w:ind w:right="195"/>
              <w:jc w:val="center"/>
              <w:rPr>
                <w:b/>
                <w:bCs/>
              </w:rPr>
            </w:pPr>
            <w:r w:rsidRPr="001025E3">
              <w:rPr>
                <w:b/>
              </w:rPr>
              <w:t>Technological Options</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78BB93" w14:textId="77777777" w:rsidR="00BD6195" w:rsidRPr="001025E3" w:rsidRDefault="00BD6195" w:rsidP="00191791">
            <w:pPr>
              <w:spacing w:before="60" w:after="60"/>
              <w:ind w:right="195"/>
              <w:jc w:val="center"/>
              <w:rPr>
                <w:b/>
                <w:bCs/>
              </w:rPr>
            </w:pPr>
            <w:r w:rsidRPr="001025E3">
              <w:rPr>
                <w:b/>
              </w:rPr>
              <w:t>Greenhouse gas emission reductions – typical value</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C0C321" w14:textId="77777777" w:rsidR="00BD6195" w:rsidRPr="001025E3" w:rsidRDefault="00BD6195" w:rsidP="00191791">
            <w:pPr>
              <w:spacing w:before="60" w:after="60"/>
              <w:ind w:right="195"/>
              <w:jc w:val="center"/>
              <w:rPr>
                <w:b/>
                <w:bCs/>
              </w:rPr>
            </w:pPr>
            <w:r w:rsidRPr="001025E3">
              <w:rPr>
                <w:b/>
              </w:rPr>
              <w:t>Greenhouse gas emission reductions – default value</w:t>
            </w:r>
          </w:p>
        </w:tc>
      </w:tr>
      <w:tr w:rsidR="00BD6195" w:rsidRPr="001025E3" w14:paraId="67E06358" w14:textId="77777777" w:rsidTr="00191791">
        <w:tc>
          <w:tcPr>
            <w:tcW w:w="615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1570B1" w14:textId="77777777" w:rsidR="00BD6195" w:rsidRPr="001025E3" w:rsidRDefault="00BD6195" w:rsidP="00191791">
            <w:pPr>
              <w:spacing w:before="60" w:after="60"/>
            </w:pPr>
            <w:r w:rsidRPr="001025E3">
              <w:t>Wet manure</w:t>
            </w:r>
          </w:p>
        </w:tc>
        <w:tc>
          <w:tcPr>
            <w:tcW w:w="199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90E954" w14:textId="77777777" w:rsidR="00BD6195" w:rsidRPr="001025E3" w:rsidRDefault="00BD6195" w:rsidP="00191791">
            <w:pPr>
              <w:spacing w:before="60" w:after="60"/>
            </w:pPr>
            <w:r w:rsidRPr="001025E3">
              <w:t>Open digestate, no off-gas combustion</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5409BD" w14:textId="77777777" w:rsidR="00BD6195" w:rsidRPr="001025E3" w:rsidRDefault="00BD6195" w:rsidP="00191791">
            <w:pPr>
              <w:spacing w:before="60" w:after="60"/>
            </w:pPr>
            <w:r w:rsidRPr="001025E3">
              <w:t>117%</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0689C6" w14:textId="77777777" w:rsidR="00BD6195" w:rsidRPr="001025E3" w:rsidRDefault="00BD6195" w:rsidP="00191791">
            <w:pPr>
              <w:spacing w:before="60" w:after="60"/>
            </w:pPr>
            <w:r w:rsidRPr="001025E3">
              <w:t>72%</w:t>
            </w:r>
          </w:p>
        </w:tc>
      </w:tr>
      <w:tr w:rsidR="00BD6195" w:rsidRPr="001025E3" w14:paraId="5F766A10"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26500EE5" w14:textId="77777777" w:rsidR="00BD6195" w:rsidRPr="001025E3" w:rsidRDefault="00BD6195" w:rsidP="00191791">
            <w:pPr>
              <w:rPr>
                <w:lang w:val="nl-BE" w:eastAsia="nl-BE"/>
              </w:rPr>
            </w:pPr>
          </w:p>
        </w:tc>
        <w:tc>
          <w:tcPr>
            <w:tcW w:w="199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583E8E" w14:textId="77777777" w:rsidR="00BD6195" w:rsidRPr="001025E3" w:rsidRDefault="00BD6195" w:rsidP="00191791">
            <w:pPr>
              <w:spacing w:before="60" w:after="60"/>
            </w:pPr>
            <w:r w:rsidRPr="001025E3">
              <w:t>Open digestate, off-gas combustion</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64C5D9" w14:textId="77777777" w:rsidR="00BD6195" w:rsidRPr="001025E3" w:rsidRDefault="00BD6195" w:rsidP="00191791">
            <w:pPr>
              <w:spacing w:before="60" w:after="60"/>
            </w:pPr>
            <w:r w:rsidRPr="001025E3">
              <w:t>133%</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06DDC3" w14:textId="77777777" w:rsidR="00BD6195" w:rsidRPr="001025E3" w:rsidRDefault="00BD6195" w:rsidP="00191791">
            <w:pPr>
              <w:spacing w:before="60" w:after="60"/>
            </w:pPr>
            <w:r w:rsidRPr="001025E3">
              <w:t>94%</w:t>
            </w:r>
          </w:p>
        </w:tc>
      </w:tr>
      <w:tr w:rsidR="00BD6195" w:rsidRPr="001025E3" w14:paraId="7438CB20"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5CCFDB0D" w14:textId="77777777" w:rsidR="00BD6195" w:rsidRPr="001025E3" w:rsidRDefault="00BD6195" w:rsidP="00191791">
            <w:pPr>
              <w:rPr>
                <w:lang w:val="nl-BE" w:eastAsia="nl-BE"/>
              </w:rPr>
            </w:pPr>
          </w:p>
        </w:tc>
        <w:tc>
          <w:tcPr>
            <w:tcW w:w="199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136980" w14:textId="77777777" w:rsidR="00BD6195" w:rsidRPr="001025E3" w:rsidRDefault="00BD6195" w:rsidP="00191791">
            <w:pPr>
              <w:spacing w:before="60" w:after="60"/>
            </w:pPr>
            <w:r w:rsidRPr="001025E3">
              <w:t>Close digestate, no off-gas combustion</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C31CEE" w14:textId="77777777" w:rsidR="00BD6195" w:rsidRPr="001025E3" w:rsidRDefault="00BD6195" w:rsidP="00191791">
            <w:pPr>
              <w:spacing w:before="60" w:after="60"/>
            </w:pPr>
            <w:r w:rsidRPr="001025E3">
              <w:t>190%</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39B09A" w14:textId="77777777" w:rsidR="00BD6195" w:rsidRPr="001025E3" w:rsidRDefault="00BD6195" w:rsidP="00191791">
            <w:pPr>
              <w:spacing w:before="60" w:after="60"/>
            </w:pPr>
            <w:r w:rsidRPr="001025E3">
              <w:t>179%</w:t>
            </w:r>
          </w:p>
        </w:tc>
      </w:tr>
      <w:tr w:rsidR="00BD6195" w:rsidRPr="001025E3" w14:paraId="18542097"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41D579E5" w14:textId="77777777" w:rsidR="00BD6195" w:rsidRPr="001025E3" w:rsidRDefault="00BD6195" w:rsidP="00191791">
            <w:pPr>
              <w:rPr>
                <w:lang w:val="nl-BE" w:eastAsia="nl-BE"/>
              </w:rPr>
            </w:pPr>
          </w:p>
        </w:tc>
        <w:tc>
          <w:tcPr>
            <w:tcW w:w="199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B215FE" w14:textId="77777777" w:rsidR="00BD6195" w:rsidRPr="001025E3" w:rsidRDefault="00BD6195" w:rsidP="00191791">
            <w:pPr>
              <w:spacing w:before="60" w:after="60"/>
            </w:pPr>
            <w:r w:rsidRPr="001025E3">
              <w:t>Close digestate, off-gas combustion</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0275E9" w14:textId="77777777" w:rsidR="00BD6195" w:rsidRPr="001025E3" w:rsidRDefault="00BD6195" w:rsidP="00191791">
            <w:pPr>
              <w:spacing w:before="60" w:after="60"/>
            </w:pPr>
            <w:r w:rsidRPr="001025E3">
              <w:t>206%</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722DCE" w14:textId="77777777" w:rsidR="00BD6195" w:rsidRPr="001025E3" w:rsidRDefault="00BD6195" w:rsidP="00191791">
            <w:pPr>
              <w:spacing w:before="60" w:after="60"/>
            </w:pPr>
            <w:r w:rsidRPr="001025E3">
              <w:t>202%</w:t>
            </w:r>
          </w:p>
        </w:tc>
      </w:tr>
      <w:tr w:rsidR="00BD6195" w:rsidRPr="001025E3" w14:paraId="583F608C" w14:textId="77777777" w:rsidTr="00191791">
        <w:tc>
          <w:tcPr>
            <w:tcW w:w="615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72F1C8" w14:textId="77777777" w:rsidR="00BD6195" w:rsidRPr="001025E3" w:rsidRDefault="00BD6195" w:rsidP="00191791">
            <w:pPr>
              <w:spacing w:before="60" w:after="60"/>
            </w:pPr>
            <w:r w:rsidRPr="001025E3">
              <w:t>Whole maize plant</w:t>
            </w:r>
          </w:p>
        </w:tc>
        <w:tc>
          <w:tcPr>
            <w:tcW w:w="199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B276F3" w14:textId="77777777" w:rsidR="00BD6195" w:rsidRPr="001025E3" w:rsidRDefault="00BD6195" w:rsidP="00191791">
            <w:pPr>
              <w:spacing w:before="60" w:after="60"/>
            </w:pPr>
            <w:r w:rsidRPr="001025E3">
              <w:t>Open digestate, no off-gas combustion</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8A1455" w14:textId="77777777" w:rsidR="00BD6195" w:rsidRPr="001025E3" w:rsidRDefault="00BD6195" w:rsidP="00191791">
            <w:pPr>
              <w:spacing w:before="60" w:after="60"/>
            </w:pPr>
            <w:r w:rsidRPr="001025E3">
              <w:t>35%</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3AC25E" w14:textId="77777777" w:rsidR="00BD6195" w:rsidRPr="001025E3" w:rsidRDefault="00BD6195" w:rsidP="00191791">
            <w:pPr>
              <w:spacing w:before="60" w:after="60"/>
            </w:pPr>
            <w:r w:rsidRPr="001025E3">
              <w:t>17%</w:t>
            </w:r>
          </w:p>
        </w:tc>
      </w:tr>
      <w:tr w:rsidR="00BD6195" w:rsidRPr="001025E3" w14:paraId="4687F204"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1267B0E1" w14:textId="77777777" w:rsidR="00BD6195" w:rsidRPr="001025E3" w:rsidRDefault="00BD6195" w:rsidP="00191791">
            <w:pPr>
              <w:rPr>
                <w:lang w:val="nl-BE" w:eastAsia="nl-BE"/>
              </w:rPr>
            </w:pPr>
          </w:p>
        </w:tc>
        <w:tc>
          <w:tcPr>
            <w:tcW w:w="199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F96F4C" w14:textId="77777777" w:rsidR="00BD6195" w:rsidRPr="001025E3" w:rsidRDefault="00BD6195" w:rsidP="00191791">
            <w:pPr>
              <w:spacing w:before="60" w:after="60"/>
            </w:pPr>
            <w:r w:rsidRPr="001025E3">
              <w:t>Open digestate, off-gas combustion</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2F7BFF" w14:textId="77777777" w:rsidR="00BD6195" w:rsidRPr="001025E3" w:rsidRDefault="00BD6195" w:rsidP="00191791">
            <w:pPr>
              <w:spacing w:before="60" w:after="60"/>
            </w:pPr>
            <w:r w:rsidRPr="001025E3">
              <w:t>51%</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B4A0C1" w14:textId="77777777" w:rsidR="00BD6195" w:rsidRPr="001025E3" w:rsidRDefault="00BD6195" w:rsidP="00191791">
            <w:pPr>
              <w:spacing w:before="60" w:after="60"/>
            </w:pPr>
            <w:r w:rsidRPr="001025E3">
              <w:t>39%</w:t>
            </w:r>
          </w:p>
        </w:tc>
      </w:tr>
      <w:tr w:rsidR="00BD6195" w:rsidRPr="001025E3" w14:paraId="3E331BD5"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685C5E7D" w14:textId="77777777" w:rsidR="00BD6195" w:rsidRPr="001025E3" w:rsidRDefault="00BD6195" w:rsidP="00191791">
            <w:pPr>
              <w:rPr>
                <w:lang w:val="nl-BE" w:eastAsia="nl-BE"/>
              </w:rPr>
            </w:pPr>
          </w:p>
        </w:tc>
        <w:tc>
          <w:tcPr>
            <w:tcW w:w="199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A1D5D9" w14:textId="77777777" w:rsidR="00BD6195" w:rsidRPr="001025E3" w:rsidRDefault="00BD6195" w:rsidP="00191791">
            <w:pPr>
              <w:spacing w:before="60" w:after="60"/>
            </w:pPr>
            <w:r w:rsidRPr="001025E3">
              <w:t>Close digestate, no off-gas combustion</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95CA02" w14:textId="77777777" w:rsidR="00BD6195" w:rsidRPr="001025E3" w:rsidRDefault="00BD6195" w:rsidP="00191791">
            <w:pPr>
              <w:spacing w:before="60" w:after="60"/>
            </w:pPr>
            <w:r w:rsidRPr="001025E3">
              <w:t>52%</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73A950" w14:textId="77777777" w:rsidR="00BD6195" w:rsidRPr="001025E3" w:rsidRDefault="00BD6195" w:rsidP="00191791">
            <w:pPr>
              <w:spacing w:before="60" w:after="60"/>
            </w:pPr>
            <w:r w:rsidRPr="001025E3">
              <w:t>41%</w:t>
            </w:r>
          </w:p>
        </w:tc>
      </w:tr>
      <w:tr w:rsidR="00BD6195" w:rsidRPr="001025E3" w14:paraId="65D231E7"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49BF95F1" w14:textId="77777777" w:rsidR="00BD6195" w:rsidRPr="001025E3" w:rsidRDefault="00BD6195" w:rsidP="00191791">
            <w:pPr>
              <w:rPr>
                <w:lang w:val="nl-BE" w:eastAsia="nl-BE"/>
              </w:rPr>
            </w:pPr>
          </w:p>
        </w:tc>
        <w:tc>
          <w:tcPr>
            <w:tcW w:w="199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E8170A" w14:textId="77777777" w:rsidR="00BD6195" w:rsidRPr="001025E3" w:rsidRDefault="00BD6195" w:rsidP="00191791">
            <w:pPr>
              <w:spacing w:before="60" w:after="60"/>
            </w:pPr>
            <w:r w:rsidRPr="001025E3">
              <w:t>Close digestate, off-gas combustion</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C8C854" w14:textId="77777777" w:rsidR="00BD6195" w:rsidRPr="001025E3" w:rsidRDefault="00BD6195" w:rsidP="00191791">
            <w:pPr>
              <w:spacing w:before="60" w:after="60"/>
            </w:pPr>
            <w:r w:rsidRPr="001025E3">
              <w:t>68%</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BA155C" w14:textId="77777777" w:rsidR="00BD6195" w:rsidRPr="001025E3" w:rsidRDefault="00BD6195" w:rsidP="00191791">
            <w:pPr>
              <w:spacing w:before="60" w:after="60"/>
            </w:pPr>
            <w:r w:rsidRPr="001025E3">
              <w:t>63%</w:t>
            </w:r>
          </w:p>
        </w:tc>
      </w:tr>
      <w:tr w:rsidR="00BD6195" w:rsidRPr="001025E3" w14:paraId="29D252F5" w14:textId="77777777" w:rsidTr="00191791">
        <w:tc>
          <w:tcPr>
            <w:tcW w:w="615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D14FB2" w14:textId="77777777" w:rsidR="00BD6195" w:rsidRPr="001025E3" w:rsidRDefault="00BD6195" w:rsidP="00191791">
            <w:pPr>
              <w:spacing w:before="60" w:after="60"/>
            </w:pPr>
            <w:r w:rsidRPr="001025E3">
              <w:t>Bio-waste</w:t>
            </w:r>
          </w:p>
        </w:tc>
        <w:tc>
          <w:tcPr>
            <w:tcW w:w="199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EB4545" w14:textId="77777777" w:rsidR="00BD6195" w:rsidRPr="001025E3" w:rsidRDefault="00BD6195" w:rsidP="00191791">
            <w:pPr>
              <w:spacing w:before="60" w:after="60"/>
            </w:pPr>
            <w:r w:rsidRPr="001025E3">
              <w:t>Open digestate, no off-gas combustion</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CD273B" w14:textId="77777777" w:rsidR="00BD6195" w:rsidRPr="001025E3" w:rsidRDefault="00BD6195" w:rsidP="00191791">
            <w:pPr>
              <w:spacing w:before="60" w:after="60"/>
            </w:pPr>
            <w:r w:rsidRPr="001025E3">
              <w:t>43%</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66E0FD" w14:textId="77777777" w:rsidR="00BD6195" w:rsidRPr="001025E3" w:rsidRDefault="00BD6195" w:rsidP="00191791">
            <w:pPr>
              <w:spacing w:before="60" w:after="60"/>
            </w:pPr>
            <w:r w:rsidRPr="001025E3">
              <w:t>20%</w:t>
            </w:r>
          </w:p>
        </w:tc>
      </w:tr>
      <w:tr w:rsidR="00BD6195" w:rsidRPr="001025E3" w14:paraId="25F18C2F"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04C53D07" w14:textId="77777777" w:rsidR="00BD6195" w:rsidRPr="001025E3" w:rsidRDefault="00BD6195" w:rsidP="00191791">
            <w:pPr>
              <w:rPr>
                <w:lang w:val="nl-BE" w:eastAsia="nl-BE"/>
              </w:rPr>
            </w:pPr>
          </w:p>
        </w:tc>
        <w:tc>
          <w:tcPr>
            <w:tcW w:w="199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C2D59D" w14:textId="77777777" w:rsidR="00BD6195" w:rsidRPr="001025E3" w:rsidRDefault="00BD6195" w:rsidP="00191791">
            <w:pPr>
              <w:spacing w:before="60" w:after="60"/>
            </w:pPr>
            <w:r w:rsidRPr="001025E3">
              <w:t>Open digestate, off-gas combustion</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89B7FC" w14:textId="77777777" w:rsidR="00BD6195" w:rsidRPr="001025E3" w:rsidRDefault="00BD6195" w:rsidP="00191791">
            <w:pPr>
              <w:spacing w:before="60" w:after="60"/>
            </w:pPr>
            <w:r w:rsidRPr="001025E3">
              <w:t>59%</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64111D" w14:textId="77777777" w:rsidR="00BD6195" w:rsidRPr="001025E3" w:rsidRDefault="00BD6195" w:rsidP="00191791">
            <w:pPr>
              <w:spacing w:before="60" w:after="60"/>
            </w:pPr>
            <w:r w:rsidRPr="001025E3">
              <w:t>42%</w:t>
            </w:r>
          </w:p>
        </w:tc>
      </w:tr>
      <w:tr w:rsidR="00BD6195" w:rsidRPr="001025E3" w14:paraId="189FC22C"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3E9BAA49" w14:textId="77777777" w:rsidR="00BD6195" w:rsidRPr="001025E3" w:rsidRDefault="00BD6195" w:rsidP="00191791">
            <w:pPr>
              <w:rPr>
                <w:lang w:val="nl-BE" w:eastAsia="nl-BE"/>
              </w:rPr>
            </w:pPr>
          </w:p>
        </w:tc>
        <w:tc>
          <w:tcPr>
            <w:tcW w:w="199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E089BC" w14:textId="77777777" w:rsidR="00BD6195" w:rsidRPr="001025E3" w:rsidRDefault="00BD6195" w:rsidP="00191791">
            <w:pPr>
              <w:spacing w:before="60" w:after="60"/>
            </w:pPr>
            <w:r w:rsidRPr="001025E3">
              <w:t>Close digestate, no off-gas combustion</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10DB9E" w14:textId="77777777" w:rsidR="00BD6195" w:rsidRPr="001025E3" w:rsidRDefault="00BD6195" w:rsidP="00191791">
            <w:pPr>
              <w:spacing w:before="60" w:after="60"/>
            </w:pPr>
            <w:r w:rsidRPr="001025E3">
              <w:t>70%</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C63302" w14:textId="77777777" w:rsidR="00BD6195" w:rsidRPr="001025E3" w:rsidRDefault="00BD6195" w:rsidP="00191791">
            <w:pPr>
              <w:spacing w:before="60" w:after="60"/>
            </w:pPr>
            <w:r w:rsidRPr="001025E3">
              <w:t>58%</w:t>
            </w:r>
          </w:p>
        </w:tc>
      </w:tr>
      <w:tr w:rsidR="00BD6195" w:rsidRPr="001025E3" w14:paraId="7C0DFFA9"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43E8E1C8" w14:textId="77777777" w:rsidR="00BD6195" w:rsidRPr="001025E3" w:rsidRDefault="00BD6195" w:rsidP="00191791">
            <w:pPr>
              <w:rPr>
                <w:lang w:val="nl-BE" w:eastAsia="nl-BE"/>
              </w:rPr>
            </w:pPr>
          </w:p>
        </w:tc>
        <w:tc>
          <w:tcPr>
            <w:tcW w:w="199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2AA0A7" w14:textId="77777777" w:rsidR="00BD6195" w:rsidRPr="001025E3" w:rsidRDefault="00BD6195" w:rsidP="00191791">
            <w:pPr>
              <w:spacing w:before="60" w:after="60"/>
            </w:pPr>
            <w:r w:rsidRPr="001025E3">
              <w:t>Close digestate, off-gas combustion</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620F31" w14:textId="77777777" w:rsidR="00BD6195" w:rsidRPr="001025E3" w:rsidRDefault="00BD6195" w:rsidP="00191791">
            <w:pPr>
              <w:spacing w:before="60" w:after="60"/>
            </w:pPr>
            <w:r w:rsidRPr="001025E3">
              <w:t>86%</w:t>
            </w:r>
          </w:p>
        </w:tc>
        <w:tc>
          <w:tcPr>
            <w:tcW w:w="3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EDB38D" w14:textId="77777777" w:rsidR="00BD6195" w:rsidRPr="001025E3" w:rsidRDefault="00BD6195" w:rsidP="00191791">
            <w:pPr>
              <w:spacing w:before="60" w:after="60"/>
            </w:pPr>
            <w:r w:rsidRPr="001025E3">
              <w:t>80%</w:t>
            </w:r>
          </w:p>
        </w:tc>
      </w:tr>
    </w:tbl>
    <w:p w14:paraId="64E9AE46" w14:textId="700BE4E3" w:rsidR="00DB7CA2" w:rsidRPr="001025E3" w:rsidRDefault="00DB7CA2" w:rsidP="00DB7CA2">
      <w:pPr>
        <w:tabs>
          <w:tab w:val="left" w:pos="2835"/>
        </w:tabs>
        <w:rPr>
          <w:lang w:val="nl-BE"/>
        </w:rPr>
      </w:pPr>
    </w:p>
    <w:p w14:paraId="1358D706" w14:textId="0F63CD64" w:rsidR="00BD6195" w:rsidRPr="001025E3" w:rsidRDefault="00BD6195" w:rsidP="00DB7CA2">
      <w:pPr>
        <w:tabs>
          <w:tab w:val="left" w:pos="2835"/>
        </w:tabs>
        <w:rPr>
          <w:b/>
          <w:bCs/>
          <w:color w:val="000000"/>
        </w:rPr>
      </w:pPr>
      <w:r w:rsidRPr="001025E3">
        <w:rPr>
          <w:b/>
          <w:color w:val="000000"/>
        </w:rPr>
        <w:t>B. METHOD</w:t>
      </w:r>
    </w:p>
    <w:p w14:paraId="02CB36BF" w14:textId="48FFE074" w:rsidR="00BD6195" w:rsidRPr="001025E3" w:rsidRDefault="00BD6195" w:rsidP="00DB7CA2">
      <w:pPr>
        <w:tabs>
          <w:tab w:val="left" w:pos="2835"/>
        </w:tabs>
        <w:rPr>
          <w:color w:val="000000"/>
          <w:lang w:eastAsia="nl-BE"/>
        </w:rPr>
      </w:pPr>
    </w:p>
    <w:p w14:paraId="1B529C49" w14:textId="0C7A911C" w:rsidR="00BD6195" w:rsidRPr="001025E3" w:rsidRDefault="00BD6195" w:rsidP="00DB7CA2">
      <w:pPr>
        <w:tabs>
          <w:tab w:val="left" w:pos="2835"/>
        </w:tabs>
      </w:pPr>
      <w:r w:rsidRPr="001025E3">
        <w:rPr>
          <w:color w:val="000000"/>
        </w:rPr>
        <w:t xml:space="preserve">1. </w:t>
      </w:r>
      <w:r w:rsidRPr="001025E3">
        <w:t>Greenhouse gas emissions from the production and use of biomass fuels are calculated as follows:</w:t>
      </w:r>
    </w:p>
    <w:p w14:paraId="551D9BDD" w14:textId="6BF14C11" w:rsidR="00BD6195" w:rsidRPr="001025E3" w:rsidRDefault="00BD6195" w:rsidP="00DB7CA2">
      <w:pPr>
        <w:tabs>
          <w:tab w:val="left" w:pos="2835"/>
        </w:tabs>
        <w:rPr>
          <w:lang w:val="nl-BE" w:eastAsia="nl-BE"/>
        </w:rPr>
      </w:pPr>
    </w:p>
    <w:p w14:paraId="23001FC3" w14:textId="2818F7F8" w:rsidR="00BD6195" w:rsidRPr="001025E3" w:rsidRDefault="00BD6195" w:rsidP="00DB7CA2">
      <w:pPr>
        <w:tabs>
          <w:tab w:val="left" w:pos="2835"/>
        </w:tabs>
      </w:pPr>
      <w:r w:rsidRPr="001025E3">
        <w:t>a) Greenhouse gas emissions from the production and use of biomass fuels before conversion into electricity, heating and cooling, shall be calculated as:</w:t>
      </w:r>
    </w:p>
    <w:p w14:paraId="60EDA3A8" w14:textId="17AC5793" w:rsidR="00BD6195" w:rsidRPr="001025E3" w:rsidRDefault="00BD6195" w:rsidP="00DB7CA2">
      <w:pPr>
        <w:tabs>
          <w:tab w:val="left" w:pos="2835"/>
        </w:tabs>
        <w:rPr>
          <w:lang w:val="nl-BE" w:eastAsia="nl-BE"/>
        </w:rPr>
      </w:pPr>
    </w:p>
    <w:p w14:paraId="72D6A55C" w14:textId="77777777" w:rsidR="00BD6195" w:rsidRPr="001025E3" w:rsidRDefault="00BD6195" w:rsidP="00BD6195">
      <w:pPr>
        <w:spacing w:before="120"/>
        <w:jc w:val="both"/>
        <w:rPr>
          <w:lang w:val="nl-BE"/>
        </w:rPr>
      </w:pPr>
      <w:r w:rsidRPr="001025E3">
        <w:rPr>
          <w:lang w:val="nl-BE"/>
        </w:rPr>
        <w:t>E = e</w:t>
      </w:r>
      <w:r w:rsidRPr="001025E3">
        <w:rPr>
          <w:vertAlign w:val="subscript"/>
          <w:lang w:val="nl-BE"/>
        </w:rPr>
        <w:t>ec</w:t>
      </w:r>
      <w:r w:rsidRPr="001025E3">
        <w:rPr>
          <w:lang w:val="nl-BE"/>
        </w:rPr>
        <w:t> + e</w:t>
      </w:r>
      <w:r w:rsidRPr="001025E3">
        <w:rPr>
          <w:vertAlign w:val="subscript"/>
          <w:lang w:val="nl-BE"/>
        </w:rPr>
        <w:t>l</w:t>
      </w:r>
      <w:r w:rsidRPr="001025E3">
        <w:rPr>
          <w:lang w:val="nl-BE"/>
        </w:rPr>
        <w:t> + e</w:t>
      </w:r>
      <w:r w:rsidRPr="001025E3">
        <w:rPr>
          <w:vertAlign w:val="subscript"/>
          <w:lang w:val="nl-BE"/>
        </w:rPr>
        <w:t>p</w:t>
      </w:r>
      <w:r w:rsidRPr="001025E3">
        <w:rPr>
          <w:lang w:val="nl-BE"/>
        </w:rPr>
        <w:t> + e</w:t>
      </w:r>
      <w:r w:rsidRPr="001025E3">
        <w:rPr>
          <w:vertAlign w:val="subscript"/>
          <w:lang w:val="nl-BE"/>
        </w:rPr>
        <w:t>td</w:t>
      </w:r>
      <w:r w:rsidRPr="001025E3">
        <w:rPr>
          <w:lang w:val="nl-BE"/>
        </w:rPr>
        <w:t> + e</w:t>
      </w:r>
      <w:r w:rsidRPr="001025E3">
        <w:rPr>
          <w:vertAlign w:val="subscript"/>
          <w:lang w:val="nl-BE"/>
        </w:rPr>
        <w:t>u</w:t>
      </w:r>
      <w:r w:rsidRPr="001025E3">
        <w:rPr>
          <w:lang w:val="nl-BE"/>
        </w:rPr>
        <w:t> – e</w:t>
      </w:r>
      <w:r w:rsidRPr="001025E3">
        <w:rPr>
          <w:vertAlign w:val="subscript"/>
          <w:lang w:val="nl-BE"/>
        </w:rPr>
        <w:t>sca</w:t>
      </w:r>
      <w:r w:rsidRPr="001025E3">
        <w:rPr>
          <w:lang w:val="nl-BE"/>
        </w:rPr>
        <w:t> – e</w:t>
      </w:r>
      <w:r w:rsidRPr="001025E3">
        <w:rPr>
          <w:vertAlign w:val="subscript"/>
          <w:lang w:val="nl-BE"/>
        </w:rPr>
        <w:t>ccs</w:t>
      </w:r>
      <w:r w:rsidRPr="001025E3">
        <w:rPr>
          <w:lang w:val="nl-BE"/>
        </w:rPr>
        <w:t> – e</w:t>
      </w:r>
      <w:r w:rsidRPr="001025E3">
        <w:rPr>
          <w:vertAlign w:val="subscript"/>
          <w:lang w:val="nl-BE"/>
        </w:rPr>
        <w:t>ccr</w:t>
      </w:r>
      <w:r w:rsidRPr="001025E3">
        <w:rPr>
          <w:lang w:val="nl-BE"/>
        </w:rPr>
        <w:t>,</w:t>
      </w:r>
    </w:p>
    <w:p w14:paraId="2F92B801" w14:textId="77777777" w:rsidR="00BD6195" w:rsidRPr="001025E3" w:rsidRDefault="00BD6195" w:rsidP="00BD6195">
      <w:pPr>
        <w:spacing w:before="120"/>
        <w:jc w:val="both"/>
        <w:rPr>
          <w:lang w:val="nl-BE"/>
        </w:rPr>
      </w:pPr>
      <w:r w:rsidRPr="001025E3">
        <w:rPr>
          <w:lang w:val="nl-BE"/>
        </w:rPr>
        <w:t>Where</w:t>
      </w:r>
    </w:p>
    <w:tbl>
      <w:tblPr>
        <w:tblW w:w="5000" w:type="pct"/>
        <w:tblCellMar>
          <w:left w:w="0" w:type="dxa"/>
          <w:right w:w="0" w:type="dxa"/>
        </w:tblCellMar>
        <w:tblLook w:val="04A0" w:firstRow="1" w:lastRow="0" w:firstColumn="1" w:lastColumn="0" w:noHBand="0" w:noVBand="1"/>
      </w:tblPr>
      <w:tblGrid>
        <w:gridCol w:w="327"/>
        <w:gridCol w:w="120"/>
        <w:gridCol w:w="8913"/>
      </w:tblGrid>
      <w:tr w:rsidR="00BD6195" w:rsidRPr="001025E3" w14:paraId="52CD5E1E" w14:textId="77777777" w:rsidTr="00191791">
        <w:tc>
          <w:tcPr>
            <w:tcW w:w="0" w:type="auto"/>
            <w:hideMark/>
          </w:tcPr>
          <w:p w14:paraId="5DD2642E" w14:textId="77777777" w:rsidR="00BD6195" w:rsidRPr="001025E3" w:rsidRDefault="00BD6195" w:rsidP="00191791">
            <w:pPr>
              <w:spacing w:before="120"/>
              <w:jc w:val="both"/>
            </w:pPr>
            <w:r w:rsidRPr="001025E3">
              <w:t>E</w:t>
            </w:r>
          </w:p>
        </w:tc>
        <w:tc>
          <w:tcPr>
            <w:tcW w:w="0" w:type="auto"/>
            <w:hideMark/>
          </w:tcPr>
          <w:p w14:paraId="6B5A1B17" w14:textId="77777777" w:rsidR="00BD6195" w:rsidRPr="001025E3" w:rsidRDefault="00BD6195" w:rsidP="00191791">
            <w:pPr>
              <w:spacing w:before="120"/>
              <w:jc w:val="center"/>
            </w:pPr>
            <w:r w:rsidRPr="001025E3">
              <w:t>=</w:t>
            </w:r>
          </w:p>
        </w:tc>
        <w:tc>
          <w:tcPr>
            <w:tcW w:w="0" w:type="auto"/>
            <w:hideMark/>
          </w:tcPr>
          <w:p w14:paraId="7ACE2E26" w14:textId="77777777" w:rsidR="00BD6195" w:rsidRPr="001025E3" w:rsidRDefault="00BD6195" w:rsidP="00191791">
            <w:pPr>
              <w:spacing w:before="120"/>
              <w:jc w:val="both"/>
            </w:pPr>
            <w:r w:rsidRPr="001025E3">
              <w:t>total emissions from fuel production prior to energy conversion;</w:t>
            </w:r>
          </w:p>
        </w:tc>
      </w:tr>
      <w:tr w:rsidR="00BD6195" w:rsidRPr="001025E3" w14:paraId="287C49D4" w14:textId="77777777" w:rsidTr="00191791">
        <w:tc>
          <w:tcPr>
            <w:tcW w:w="0" w:type="auto"/>
            <w:hideMark/>
          </w:tcPr>
          <w:p w14:paraId="2BA0778C" w14:textId="77777777" w:rsidR="00BD6195" w:rsidRPr="001025E3" w:rsidRDefault="00BD6195" w:rsidP="00191791">
            <w:pPr>
              <w:spacing w:before="120"/>
              <w:jc w:val="both"/>
            </w:pPr>
            <w:proofErr w:type="spellStart"/>
            <w:r w:rsidRPr="001025E3">
              <w:t>e</w:t>
            </w:r>
            <w:r w:rsidRPr="001025E3">
              <w:rPr>
                <w:vertAlign w:val="subscript"/>
              </w:rPr>
              <w:t>ec</w:t>
            </w:r>
            <w:proofErr w:type="spellEnd"/>
          </w:p>
        </w:tc>
        <w:tc>
          <w:tcPr>
            <w:tcW w:w="0" w:type="auto"/>
            <w:hideMark/>
          </w:tcPr>
          <w:p w14:paraId="4616F6BF" w14:textId="77777777" w:rsidR="00BD6195" w:rsidRPr="001025E3" w:rsidRDefault="00BD6195" w:rsidP="00191791">
            <w:pPr>
              <w:spacing w:before="120"/>
              <w:jc w:val="center"/>
            </w:pPr>
            <w:r w:rsidRPr="001025E3">
              <w:t>=</w:t>
            </w:r>
          </w:p>
        </w:tc>
        <w:tc>
          <w:tcPr>
            <w:tcW w:w="0" w:type="auto"/>
            <w:hideMark/>
          </w:tcPr>
          <w:p w14:paraId="7A04E2C3" w14:textId="77777777" w:rsidR="00BD6195" w:rsidRPr="001025E3" w:rsidRDefault="00BD6195" w:rsidP="00191791">
            <w:pPr>
              <w:spacing w:before="120"/>
              <w:jc w:val="both"/>
            </w:pPr>
            <w:r w:rsidRPr="001025E3">
              <w:t>emissions from the cultivation or extraction of raw materials;</w:t>
            </w:r>
          </w:p>
        </w:tc>
      </w:tr>
      <w:tr w:rsidR="00BD6195" w:rsidRPr="001025E3" w14:paraId="72D60D4A" w14:textId="77777777" w:rsidTr="00191791">
        <w:tc>
          <w:tcPr>
            <w:tcW w:w="0" w:type="auto"/>
            <w:hideMark/>
          </w:tcPr>
          <w:p w14:paraId="43290E93" w14:textId="77777777" w:rsidR="00BD6195" w:rsidRPr="001025E3" w:rsidRDefault="00BD6195" w:rsidP="00191791">
            <w:pPr>
              <w:spacing w:before="120"/>
              <w:jc w:val="both"/>
            </w:pPr>
            <w:proofErr w:type="spellStart"/>
            <w:r w:rsidRPr="001025E3">
              <w:t>e</w:t>
            </w:r>
            <w:r w:rsidRPr="001025E3">
              <w:rPr>
                <w:vertAlign w:val="subscript"/>
              </w:rPr>
              <w:t>l</w:t>
            </w:r>
            <w:proofErr w:type="spellEnd"/>
          </w:p>
        </w:tc>
        <w:tc>
          <w:tcPr>
            <w:tcW w:w="0" w:type="auto"/>
            <w:hideMark/>
          </w:tcPr>
          <w:p w14:paraId="1920FEF6" w14:textId="77777777" w:rsidR="00BD6195" w:rsidRPr="001025E3" w:rsidRDefault="00BD6195" w:rsidP="00191791">
            <w:pPr>
              <w:spacing w:before="120"/>
              <w:jc w:val="center"/>
            </w:pPr>
            <w:r w:rsidRPr="001025E3">
              <w:t>=</w:t>
            </w:r>
          </w:p>
        </w:tc>
        <w:tc>
          <w:tcPr>
            <w:tcW w:w="0" w:type="auto"/>
            <w:hideMark/>
          </w:tcPr>
          <w:p w14:paraId="21E1E9E0" w14:textId="77777777" w:rsidR="00BD6195" w:rsidRPr="001025E3" w:rsidRDefault="00BD6195" w:rsidP="00191791">
            <w:pPr>
              <w:spacing w:before="120"/>
              <w:jc w:val="both"/>
            </w:pPr>
            <w:r w:rsidRPr="001025E3">
              <w:t>the annualized emissions from carbon stock changes due to land use change;</w:t>
            </w:r>
          </w:p>
        </w:tc>
      </w:tr>
      <w:tr w:rsidR="00BD6195" w:rsidRPr="001025E3" w14:paraId="37C3471A" w14:textId="77777777" w:rsidTr="00191791">
        <w:tc>
          <w:tcPr>
            <w:tcW w:w="0" w:type="auto"/>
            <w:hideMark/>
          </w:tcPr>
          <w:p w14:paraId="18C8C4B3" w14:textId="77777777" w:rsidR="00BD6195" w:rsidRPr="001025E3" w:rsidRDefault="00BD6195" w:rsidP="00191791">
            <w:pPr>
              <w:spacing w:before="120"/>
              <w:jc w:val="both"/>
            </w:pPr>
            <w:r w:rsidRPr="001025E3">
              <w:t>e</w:t>
            </w:r>
            <w:r w:rsidRPr="001025E3">
              <w:rPr>
                <w:vertAlign w:val="subscript"/>
              </w:rPr>
              <w:t>p</w:t>
            </w:r>
          </w:p>
        </w:tc>
        <w:tc>
          <w:tcPr>
            <w:tcW w:w="0" w:type="auto"/>
            <w:hideMark/>
          </w:tcPr>
          <w:p w14:paraId="692EC165" w14:textId="77777777" w:rsidR="00BD6195" w:rsidRPr="001025E3" w:rsidRDefault="00BD6195" w:rsidP="00191791">
            <w:pPr>
              <w:spacing w:before="120"/>
              <w:jc w:val="center"/>
            </w:pPr>
            <w:r w:rsidRPr="001025E3">
              <w:t>=</w:t>
            </w:r>
          </w:p>
        </w:tc>
        <w:tc>
          <w:tcPr>
            <w:tcW w:w="0" w:type="auto"/>
            <w:hideMark/>
          </w:tcPr>
          <w:p w14:paraId="41BE2CA3" w14:textId="77777777" w:rsidR="00BD6195" w:rsidRPr="001025E3" w:rsidRDefault="00BD6195" w:rsidP="00191791">
            <w:pPr>
              <w:spacing w:before="120"/>
              <w:jc w:val="both"/>
            </w:pPr>
            <w:r w:rsidRPr="001025E3">
              <w:t>emissions from processing;</w:t>
            </w:r>
          </w:p>
        </w:tc>
      </w:tr>
      <w:tr w:rsidR="00BD6195" w:rsidRPr="001025E3" w14:paraId="55661D0D" w14:textId="77777777" w:rsidTr="00191791">
        <w:tc>
          <w:tcPr>
            <w:tcW w:w="0" w:type="auto"/>
            <w:hideMark/>
          </w:tcPr>
          <w:p w14:paraId="598B7AC6" w14:textId="77777777" w:rsidR="00BD6195" w:rsidRPr="001025E3" w:rsidRDefault="00BD6195" w:rsidP="00191791">
            <w:pPr>
              <w:spacing w:before="120"/>
              <w:jc w:val="both"/>
            </w:pPr>
            <w:proofErr w:type="spellStart"/>
            <w:r w:rsidRPr="001025E3">
              <w:lastRenderedPageBreak/>
              <w:t>e</w:t>
            </w:r>
            <w:r w:rsidRPr="001025E3">
              <w:rPr>
                <w:vertAlign w:val="subscript"/>
              </w:rPr>
              <w:t>td</w:t>
            </w:r>
            <w:proofErr w:type="spellEnd"/>
          </w:p>
        </w:tc>
        <w:tc>
          <w:tcPr>
            <w:tcW w:w="0" w:type="auto"/>
            <w:hideMark/>
          </w:tcPr>
          <w:p w14:paraId="56F1DEF6" w14:textId="77777777" w:rsidR="00BD6195" w:rsidRPr="001025E3" w:rsidRDefault="00BD6195" w:rsidP="00191791">
            <w:pPr>
              <w:spacing w:before="120"/>
              <w:jc w:val="center"/>
            </w:pPr>
            <w:r w:rsidRPr="001025E3">
              <w:t>=</w:t>
            </w:r>
          </w:p>
        </w:tc>
        <w:tc>
          <w:tcPr>
            <w:tcW w:w="0" w:type="auto"/>
            <w:hideMark/>
          </w:tcPr>
          <w:p w14:paraId="180365D3" w14:textId="77777777" w:rsidR="00BD6195" w:rsidRPr="001025E3" w:rsidRDefault="00BD6195" w:rsidP="00191791">
            <w:pPr>
              <w:spacing w:before="120"/>
              <w:jc w:val="both"/>
            </w:pPr>
            <w:r w:rsidRPr="001025E3">
              <w:t>emissions from transport and distribution;</w:t>
            </w:r>
          </w:p>
        </w:tc>
      </w:tr>
      <w:tr w:rsidR="00BD6195" w:rsidRPr="001025E3" w14:paraId="65E2394F" w14:textId="77777777" w:rsidTr="00191791">
        <w:tc>
          <w:tcPr>
            <w:tcW w:w="0" w:type="auto"/>
            <w:hideMark/>
          </w:tcPr>
          <w:p w14:paraId="49756DEA" w14:textId="77777777" w:rsidR="00BD6195" w:rsidRPr="001025E3" w:rsidRDefault="00BD6195" w:rsidP="00191791">
            <w:pPr>
              <w:spacing w:before="120"/>
              <w:jc w:val="both"/>
            </w:pPr>
            <w:proofErr w:type="spellStart"/>
            <w:r w:rsidRPr="001025E3">
              <w:t>e</w:t>
            </w:r>
            <w:r w:rsidRPr="001025E3">
              <w:rPr>
                <w:vertAlign w:val="subscript"/>
              </w:rPr>
              <w:t>u</w:t>
            </w:r>
            <w:proofErr w:type="spellEnd"/>
          </w:p>
        </w:tc>
        <w:tc>
          <w:tcPr>
            <w:tcW w:w="0" w:type="auto"/>
            <w:hideMark/>
          </w:tcPr>
          <w:p w14:paraId="39067CF4" w14:textId="77777777" w:rsidR="00BD6195" w:rsidRPr="001025E3" w:rsidRDefault="00BD6195" w:rsidP="00191791">
            <w:pPr>
              <w:spacing w:before="120"/>
              <w:jc w:val="center"/>
            </w:pPr>
            <w:r w:rsidRPr="001025E3">
              <w:t>=</w:t>
            </w:r>
          </w:p>
        </w:tc>
        <w:tc>
          <w:tcPr>
            <w:tcW w:w="0" w:type="auto"/>
            <w:hideMark/>
          </w:tcPr>
          <w:p w14:paraId="48F47967" w14:textId="77777777" w:rsidR="00BD6195" w:rsidRPr="001025E3" w:rsidRDefault="00BD6195" w:rsidP="00191791">
            <w:pPr>
              <w:spacing w:before="120"/>
              <w:jc w:val="both"/>
            </w:pPr>
            <w:r w:rsidRPr="001025E3">
              <w:t>emissions from fuel used;</w:t>
            </w:r>
          </w:p>
        </w:tc>
      </w:tr>
      <w:tr w:rsidR="00BD6195" w:rsidRPr="001025E3" w14:paraId="38DE2A3A" w14:textId="77777777" w:rsidTr="00191791">
        <w:tc>
          <w:tcPr>
            <w:tcW w:w="0" w:type="auto"/>
            <w:hideMark/>
          </w:tcPr>
          <w:p w14:paraId="32BD842F" w14:textId="77777777" w:rsidR="00BD6195" w:rsidRPr="001025E3" w:rsidRDefault="00BD6195" w:rsidP="00191791">
            <w:pPr>
              <w:spacing w:before="120"/>
              <w:jc w:val="both"/>
            </w:pPr>
            <w:r w:rsidRPr="001025E3">
              <w:t>e</w:t>
            </w:r>
            <w:r w:rsidRPr="001025E3">
              <w:rPr>
                <w:vertAlign w:val="subscript"/>
              </w:rPr>
              <w:t>sca</w:t>
            </w:r>
          </w:p>
        </w:tc>
        <w:tc>
          <w:tcPr>
            <w:tcW w:w="0" w:type="auto"/>
            <w:hideMark/>
          </w:tcPr>
          <w:p w14:paraId="2B84DBE9" w14:textId="77777777" w:rsidR="00BD6195" w:rsidRPr="001025E3" w:rsidRDefault="00BD6195" w:rsidP="00191791">
            <w:pPr>
              <w:spacing w:before="120"/>
              <w:jc w:val="center"/>
            </w:pPr>
            <w:r w:rsidRPr="001025E3">
              <w:t>=</w:t>
            </w:r>
          </w:p>
        </w:tc>
        <w:tc>
          <w:tcPr>
            <w:tcW w:w="0" w:type="auto"/>
            <w:hideMark/>
          </w:tcPr>
          <w:p w14:paraId="22F55582" w14:textId="77777777" w:rsidR="00BD6195" w:rsidRPr="001025E3" w:rsidRDefault="00BD6195" w:rsidP="00191791">
            <w:pPr>
              <w:spacing w:before="120"/>
              <w:jc w:val="both"/>
            </w:pPr>
            <w:r w:rsidRPr="001025E3">
              <w:t>emission reductions due to carbon accumulation in soil resulting from improved agricultural management;</w:t>
            </w:r>
          </w:p>
        </w:tc>
      </w:tr>
      <w:tr w:rsidR="00BD6195" w:rsidRPr="001025E3" w14:paraId="40DA5D47" w14:textId="77777777" w:rsidTr="00191791">
        <w:tc>
          <w:tcPr>
            <w:tcW w:w="0" w:type="auto"/>
            <w:hideMark/>
          </w:tcPr>
          <w:p w14:paraId="3E06D048" w14:textId="77777777" w:rsidR="00BD6195" w:rsidRPr="001025E3" w:rsidRDefault="00BD6195" w:rsidP="00191791">
            <w:pPr>
              <w:spacing w:before="120"/>
              <w:jc w:val="both"/>
            </w:pPr>
            <w:proofErr w:type="spellStart"/>
            <w:r w:rsidRPr="001025E3">
              <w:t>e</w:t>
            </w:r>
            <w:r w:rsidRPr="001025E3">
              <w:rPr>
                <w:vertAlign w:val="subscript"/>
              </w:rPr>
              <w:t>ccs</w:t>
            </w:r>
            <w:proofErr w:type="spellEnd"/>
          </w:p>
        </w:tc>
        <w:tc>
          <w:tcPr>
            <w:tcW w:w="0" w:type="auto"/>
            <w:hideMark/>
          </w:tcPr>
          <w:p w14:paraId="26713280" w14:textId="77777777" w:rsidR="00BD6195" w:rsidRPr="001025E3" w:rsidRDefault="00BD6195" w:rsidP="00191791">
            <w:pPr>
              <w:spacing w:before="120"/>
              <w:jc w:val="center"/>
            </w:pPr>
            <w:r w:rsidRPr="001025E3">
              <w:t>=</w:t>
            </w:r>
          </w:p>
        </w:tc>
        <w:tc>
          <w:tcPr>
            <w:tcW w:w="0" w:type="auto"/>
            <w:hideMark/>
          </w:tcPr>
          <w:p w14:paraId="5FAB11E5" w14:textId="77777777" w:rsidR="00BD6195" w:rsidRPr="001025E3" w:rsidRDefault="00BD6195" w:rsidP="00191791">
            <w:pPr>
              <w:spacing w:before="120"/>
              <w:jc w:val="both"/>
            </w:pPr>
            <w:r w:rsidRPr="001025E3">
              <w:t>emission reductions by capturing and geologically storing CO</w:t>
            </w:r>
            <w:r w:rsidRPr="001025E3">
              <w:rPr>
                <w:vertAlign w:val="subscript"/>
              </w:rPr>
              <w:t>2</w:t>
            </w:r>
            <w:r w:rsidRPr="001025E3">
              <w:t>; and</w:t>
            </w:r>
          </w:p>
        </w:tc>
      </w:tr>
      <w:tr w:rsidR="00BD6195" w:rsidRPr="001025E3" w14:paraId="00FC4936" w14:textId="77777777" w:rsidTr="00191791">
        <w:tc>
          <w:tcPr>
            <w:tcW w:w="0" w:type="auto"/>
            <w:hideMark/>
          </w:tcPr>
          <w:p w14:paraId="14393387" w14:textId="77777777" w:rsidR="00BD6195" w:rsidRPr="001025E3" w:rsidRDefault="00BD6195" w:rsidP="00191791">
            <w:pPr>
              <w:spacing w:before="120"/>
              <w:jc w:val="both"/>
            </w:pPr>
            <w:proofErr w:type="spellStart"/>
            <w:r w:rsidRPr="001025E3">
              <w:t>e</w:t>
            </w:r>
            <w:r w:rsidRPr="001025E3">
              <w:rPr>
                <w:vertAlign w:val="subscript"/>
              </w:rPr>
              <w:t>ccr</w:t>
            </w:r>
            <w:proofErr w:type="spellEnd"/>
          </w:p>
        </w:tc>
        <w:tc>
          <w:tcPr>
            <w:tcW w:w="0" w:type="auto"/>
            <w:hideMark/>
          </w:tcPr>
          <w:p w14:paraId="717A8780" w14:textId="77777777" w:rsidR="00BD6195" w:rsidRPr="001025E3" w:rsidRDefault="00BD6195" w:rsidP="00191791">
            <w:pPr>
              <w:spacing w:before="120"/>
              <w:jc w:val="center"/>
            </w:pPr>
            <w:r w:rsidRPr="001025E3">
              <w:t>=</w:t>
            </w:r>
          </w:p>
        </w:tc>
        <w:tc>
          <w:tcPr>
            <w:tcW w:w="0" w:type="auto"/>
            <w:hideMark/>
          </w:tcPr>
          <w:p w14:paraId="04AD21F4" w14:textId="77777777" w:rsidR="00BD6195" w:rsidRPr="001025E3" w:rsidRDefault="00BD6195" w:rsidP="00191791">
            <w:pPr>
              <w:spacing w:before="120"/>
              <w:jc w:val="both"/>
            </w:pPr>
            <w:r w:rsidRPr="001025E3">
              <w:t>emission reduction by capturing and replacing CO</w:t>
            </w:r>
            <w:r w:rsidRPr="001025E3">
              <w:rPr>
                <w:vertAlign w:val="subscript"/>
              </w:rPr>
              <w:t>2</w:t>
            </w:r>
            <w:r w:rsidRPr="001025E3">
              <w:t>;</w:t>
            </w:r>
          </w:p>
        </w:tc>
      </w:tr>
    </w:tbl>
    <w:p w14:paraId="49A85953" w14:textId="65E5D28C" w:rsidR="00BD6195" w:rsidRPr="001025E3" w:rsidRDefault="00BD6195" w:rsidP="00DB7CA2">
      <w:pPr>
        <w:tabs>
          <w:tab w:val="left" w:pos="2835"/>
        </w:tabs>
      </w:pPr>
      <w:r w:rsidRPr="001025E3">
        <w:t>Emissions from the production of machinery and equipment shall not be taken into account.</w:t>
      </w:r>
    </w:p>
    <w:p w14:paraId="3CCB3241" w14:textId="5A53C8F2" w:rsidR="00BD6195" w:rsidRPr="001025E3" w:rsidRDefault="00BD6195" w:rsidP="00DB7CA2">
      <w:pPr>
        <w:tabs>
          <w:tab w:val="left" w:pos="2835"/>
        </w:tabs>
        <w:rPr>
          <w:lang w:val="nl-BE" w:eastAsia="nl-BE"/>
        </w:rPr>
      </w:pPr>
    </w:p>
    <w:p w14:paraId="5B50C3E1" w14:textId="161BE5F2" w:rsidR="00BD6195" w:rsidRPr="001025E3" w:rsidRDefault="00BD6195" w:rsidP="00DB7CA2">
      <w:pPr>
        <w:tabs>
          <w:tab w:val="left" w:pos="2835"/>
        </w:tabs>
      </w:pPr>
      <w:r w:rsidRPr="001025E3">
        <w:t>b) in the case of co-fermentation of different substrates in a biogas plant for the production of biogas or biomethane, the typical and standard values for greenhouse gas emissions shall be calculated as follows:</w:t>
      </w:r>
    </w:p>
    <w:p w14:paraId="47512A43" w14:textId="0FCF32C5" w:rsidR="00BD6195" w:rsidRPr="001025E3" w:rsidRDefault="00BD6195" w:rsidP="00DB7CA2">
      <w:pPr>
        <w:tabs>
          <w:tab w:val="left" w:pos="2835"/>
        </w:tabs>
        <w:rPr>
          <w:lang w:val="nl-BE" w:eastAsia="nl-BE"/>
        </w:rPr>
      </w:pPr>
    </w:p>
    <w:p w14:paraId="1ADB6EA9" w14:textId="2B6E8863" w:rsidR="00BD6195" w:rsidRPr="001025E3" w:rsidRDefault="00BD6195" w:rsidP="00DB7CA2">
      <w:pPr>
        <w:tabs>
          <w:tab w:val="left" w:pos="2835"/>
        </w:tabs>
      </w:pPr>
      <w:r w:rsidRPr="001025E3">
        <w:rPr>
          <w:noProof/>
        </w:rPr>
        <w:drawing>
          <wp:inline distT="0" distB="0" distL="0" distR="0" wp14:anchorId="49FFFC43" wp14:editId="7F7AF74F">
            <wp:extent cx="784860" cy="454626"/>
            <wp:effectExtent l="0" t="0" r="0" b="3175"/>
            <wp:docPr id="14" name="Afbeelding 14"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Formula"/>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809914" cy="469138"/>
                    </a:xfrm>
                    <a:prstGeom prst="rect">
                      <a:avLst/>
                    </a:prstGeom>
                    <a:noFill/>
                    <a:ln>
                      <a:noFill/>
                    </a:ln>
                  </pic:spPr>
                </pic:pic>
              </a:graphicData>
            </a:graphic>
          </wp:inline>
        </w:drawing>
      </w:r>
    </w:p>
    <w:p w14:paraId="4A730D04" w14:textId="2D257ABE" w:rsidR="00BD6195" w:rsidRPr="001025E3" w:rsidRDefault="00BD6195" w:rsidP="00DB7CA2">
      <w:pPr>
        <w:tabs>
          <w:tab w:val="left" w:pos="2835"/>
        </w:tabs>
        <w:rPr>
          <w:lang w:val="nl-BE"/>
        </w:rPr>
      </w:pPr>
    </w:p>
    <w:p w14:paraId="11E2A431" w14:textId="1F83FDA6" w:rsidR="00BD6195" w:rsidRPr="001025E3" w:rsidRDefault="00BD6195" w:rsidP="00DB7CA2">
      <w:pPr>
        <w:tabs>
          <w:tab w:val="left" w:pos="2835"/>
        </w:tabs>
      </w:pPr>
      <w:r w:rsidRPr="001025E3">
        <w:t xml:space="preserve">where </w:t>
      </w:r>
    </w:p>
    <w:p w14:paraId="789D1EFD" w14:textId="25A67B5C" w:rsidR="00BD6195" w:rsidRPr="001025E3" w:rsidRDefault="00BD6195" w:rsidP="00DB7CA2">
      <w:pPr>
        <w:tabs>
          <w:tab w:val="left" w:pos="2835"/>
        </w:tabs>
        <w:rPr>
          <w:lang w:val="nl-BE"/>
        </w:rPr>
      </w:pPr>
    </w:p>
    <w:tbl>
      <w:tblPr>
        <w:tblW w:w="5000" w:type="pct"/>
        <w:tblCellMar>
          <w:left w:w="0" w:type="dxa"/>
          <w:right w:w="0" w:type="dxa"/>
        </w:tblCellMar>
        <w:tblLook w:val="04A0" w:firstRow="1" w:lastRow="0" w:firstColumn="1" w:lastColumn="0" w:noHBand="0" w:noVBand="1"/>
      </w:tblPr>
      <w:tblGrid>
        <w:gridCol w:w="202"/>
        <w:gridCol w:w="120"/>
        <w:gridCol w:w="9038"/>
      </w:tblGrid>
      <w:tr w:rsidR="008A1106" w:rsidRPr="001025E3" w14:paraId="4FBBCF8C" w14:textId="77777777" w:rsidTr="00191791">
        <w:tc>
          <w:tcPr>
            <w:tcW w:w="0" w:type="auto"/>
            <w:hideMark/>
          </w:tcPr>
          <w:p w14:paraId="6F112FE4" w14:textId="77777777" w:rsidR="008A1106" w:rsidRPr="001025E3" w:rsidRDefault="008A1106" w:rsidP="00191791">
            <w:pPr>
              <w:spacing w:before="120"/>
              <w:jc w:val="both"/>
            </w:pPr>
            <w:r w:rsidRPr="001025E3">
              <w:t>E</w:t>
            </w:r>
          </w:p>
        </w:tc>
        <w:tc>
          <w:tcPr>
            <w:tcW w:w="0" w:type="auto"/>
            <w:hideMark/>
          </w:tcPr>
          <w:p w14:paraId="01674082" w14:textId="77777777" w:rsidR="008A1106" w:rsidRPr="001025E3" w:rsidRDefault="008A1106" w:rsidP="00191791">
            <w:pPr>
              <w:spacing w:before="120"/>
              <w:jc w:val="center"/>
            </w:pPr>
            <w:r w:rsidRPr="001025E3">
              <w:t>=</w:t>
            </w:r>
          </w:p>
        </w:tc>
        <w:tc>
          <w:tcPr>
            <w:tcW w:w="0" w:type="auto"/>
            <w:hideMark/>
          </w:tcPr>
          <w:p w14:paraId="7122664F" w14:textId="77777777" w:rsidR="008A1106" w:rsidRPr="001025E3" w:rsidRDefault="008A1106" w:rsidP="00191791">
            <w:pPr>
              <w:spacing w:before="120"/>
              <w:jc w:val="both"/>
            </w:pPr>
            <w:r w:rsidRPr="001025E3">
              <w:t>greenhouse gas emissions per MJ of biogas or biomethane produced from co-fermentation of a particular substrate mixture</w:t>
            </w:r>
          </w:p>
        </w:tc>
      </w:tr>
      <w:tr w:rsidR="008A1106" w:rsidRPr="001025E3" w14:paraId="25115B18" w14:textId="77777777" w:rsidTr="00191791">
        <w:tc>
          <w:tcPr>
            <w:tcW w:w="0" w:type="auto"/>
            <w:hideMark/>
          </w:tcPr>
          <w:p w14:paraId="731613FC" w14:textId="77777777" w:rsidR="008A1106" w:rsidRPr="001025E3" w:rsidRDefault="008A1106" w:rsidP="00191791">
            <w:pPr>
              <w:spacing w:before="120"/>
              <w:jc w:val="both"/>
            </w:pPr>
            <w:r w:rsidRPr="001025E3">
              <w:t>S</w:t>
            </w:r>
            <w:r w:rsidRPr="001025E3">
              <w:rPr>
                <w:vertAlign w:val="subscript"/>
              </w:rPr>
              <w:t>n</w:t>
            </w:r>
          </w:p>
        </w:tc>
        <w:tc>
          <w:tcPr>
            <w:tcW w:w="0" w:type="auto"/>
            <w:hideMark/>
          </w:tcPr>
          <w:p w14:paraId="31099A7E" w14:textId="77777777" w:rsidR="008A1106" w:rsidRPr="001025E3" w:rsidRDefault="008A1106" w:rsidP="00191791">
            <w:pPr>
              <w:spacing w:before="120"/>
              <w:jc w:val="center"/>
            </w:pPr>
            <w:r w:rsidRPr="001025E3">
              <w:t>=</w:t>
            </w:r>
          </w:p>
        </w:tc>
        <w:tc>
          <w:tcPr>
            <w:tcW w:w="0" w:type="auto"/>
            <w:hideMark/>
          </w:tcPr>
          <w:p w14:paraId="587895A2" w14:textId="77777777" w:rsidR="008A1106" w:rsidRPr="001025E3" w:rsidRDefault="008A1106" w:rsidP="00191791">
            <w:pPr>
              <w:spacing w:before="120"/>
              <w:jc w:val="both"/>
            </w:pPr>
            <w:r w:rsidRPr="001025E3">
              <w:t>share of raw material n in energy content</w:t>
            </w:r>
          </w:p>
        </w:tc>
      </w:tr>
      <w:tr w:rsidR="008A1106" w:rsidRPr="001025E3" w14:paraId="4276594B" w14:textId="77777777" w:rsidTr="00191791">
        <w:tc>
          <w:tcPr>
            <w:tcW w:w="0" w:type="auto"/>
            <w:hideMark/>
          </w:tcPr>
          <w:p w14:paraId="25E06922" w14:textId="77777777" w:rsidR="008A1106" w:rsidRPr="001025E3" w:rsidRDefault="008A1106" w:rsidP="00191791">
            <w:pPr>
              <w:spacing w:before="120"/>
              <w:jc w:val="both"/>
            </w:pPr>
            <w:proofErr w:type="spellStart"/>
            <w:r w:rsidRPr="001025E3">
              <w:t>E</w:t>
            </w:r>
            <w:r w:rsidRPr="001025E3">
              <w:rPr>
                <w:vertAlign w:val="subscript"/>
              </w:rPr>
              <w:t>n</w:t>
            </w:r>
            <w:proofErr w:type="spellEnd"/>
          </w:p>
        </w:tc>
        <w:tc>
          <w:tcPr>
            <w:tcW w:w="0" w:type="auto"/>
            <w:hideMark/>
          </w:tcPr>
          <w:p w14:paraId="2D2E06C8" w14:textId="77777777" w:rsidR="008A1106" w:rsidRPr="001025E3" w:rsidRDefault="008A1106" w:rsidP="00191791">
            <w:pPr>
              <w:spacing w:before="120"/>
              <w:jc w:val="center"/>
            </w:pPr>
            <w:r w:rsidRPr="001025E3">
              <w:t>=</w:t>
            </w:r>
          </w:p>
        </w:tc>
        <w:tc>
          <w:tcPr>
            <w:tcW w:w="0" w:type="auto"/>
            <w:hideMark/>
          </w:tcPr>
          <w:p w14:paraId="59C700CB" w14:textId="77777777" w:rsidR="008A1106" w:rsidRPr="001025E3" w:rsidRDefault="008A1106" w:rsidP="00191791">
            <w:pPr>
              <w:spacing w:before="120"/>
              <w:jc w:val="both"/>
            </w:pPr>
            <w:r w:rsidRPr="001025E3">
              <w:t>emission in gCO</w:t>
            </w:r>
            <w:r w:rsidRPr="001025E3">
              <w:rPr>
                <w:vertAlign w:val="subscript"/>
              </w:rPr>
              <w:t>2</w:t>
            </w:r>
            <w:r w:rsidRPr="001025E3">
              <w:t>/MJ for chain n as defined in the Part D of this Annex (*)</w:t>
            </w:r>
          </w:p>
        </w:tc>
      </w:tr>
    </w:tbl>
    <w:p w14:paraId="7ED738C8" w14:textId="55DFBA47" w:rsidR="00BD6195" w:rsidRPr="001025E3" w:rsidRDefault="00BD6195" w:rsidP="00DB7CA2">
      <w:pPr>
        <w:tabs>
          <w:tab w:val="left" w:pos="2835"/>
        </w:tabs>
        <w:rPr>
          <w:lang w:val="nl-BE"/>
        </w:rPr>
      </w:pPr>
    </w:p>
    <w:p w14:paraId="02FA2524" w14:textId="2BDB1DB7" w:rsidR="008A1106" w:rsidRPr="001025E3" w:rsidRDefault="008A1106" w:rsidP="00DB7CA2">
      <w:pPr>
        <w:tabs>
          <w:tab w:val="left" w:pos="2835"/>
        </w:tabs>
      </w:pPr>
      <w:r w:rsidRPr="001025E3">
        <w:rPr>
          <w:noProof/>
        </w:rPr>
        <w:drawing>
          <wp:inline distT="0" distB="0" distL="0" distR="0" wp14:anchorId="3E8423B1" wp14:editId="331E48C9">
            <wp:extent cx="861060" cy="385289"/>
            <wp:effectExtent l="0" t="0" r="0" b="0"/>
            <wp:docPr id="13" name="Afbeelding 13"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Formula"/>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885584" cy="396263"/>
                    </a:xfrm>
                    <a:prstGeom prst="rect">
                      <a:avLst/>
                    </a:prstGeom>
                    <a:noFill/>
                    <a:ln>
                      <a:noFill/>
                    </a:ln>
                  </pic:spPr>
                </pic:pic>
              </a:graphicData>
            </a:graphic>
          </wp:inline>
        </w:drawing>
      </w:r>
    </w:p>
    <w:p w14:paraId="100FAF07" w14:textId="341BF69B" w:rsidR="008A1106" w:rsidRPr="001025E3" w:rsidRDefault="008A1106" w:rsidP="00DB7CA2">
      <w:pPr>
        <w:tabs>
          <w:tab w:val="left" w:pos="2835"/>
        </w:tabs>
        <w:rPr>
          <w:lang w:val="nl-BE"/>
        </w:rPr>
      </w:pPr>
    </w:p>
    <w:p w14:paraId="0C221906" w14:textId="77777777" w:rsidR="008A1106" w:rsidRPr="001025E3" w:rsidRDefault="008A1106" w:rsidP="008A1106">
      <w:pPr>
        <w:spacing w:before="120"/>
        <w:jc w:val="both"/>
      </w:pPr>
      <w:r w:rsidRPr="001025E3">
        <w:t>where</w:t>
      </w:r>
    </w:p>
    <w:tbl>
      <w:tblPr>
        <w:tblW w:w="5000" w:type="pct"/>
        <w:tblCellMar>
          <w:left w:w="0" w:type="dxa"/>
          <w:right w:w="0" w:type="dxa"/>
        </w:tblCellMar>
        <w:tblLook w:val="04A0" w:firstRow="1" w:lastRow="0" w:firstColumn="1" w:lastColumn="0" w:noHBand="0" w:noVBand="1"/>
      </w:tblPr>
      <w:tblGrid>
        <w:gridCol w:w="398"/>
        <w:gridCol w:w="161"/>
        <w:gridCol w:w="8801"/>
      </w:tblGrid>
      <w:tr w:rsidR="008A1106" w:rsidRPr="001025E3" w14:paraId="78DF57F0" w14:textId="77777777" w:rsidTr="00191791">
        <w:tc>
          <w:tcPr>
            <w:tcW w:w="0" w:type="auto"/>
            <w:hideMark/>
          </w:tcPr>
          <w:p w14:paraId="1326B5B4" w14:textId="77777777" w:rsidR="008A1106" w:rsidRPr="001025E3" w:rsidRDefault="008A1106" w:rsidP="00191791">
            <w:pPr>
              <w:spacing w:before="120"/>
              <w:jc w:val="both"/>
            </w:pPr>
            <w:proofErr w:type="spellStart"/>
            <w:r w:rsidRPr="001025E3">
              <w:t>P</w:t>
            </w:r>
            <w:r w:rsidRPr="001025E3">
              <w:rPr>
                <w:vertAlign w:val="subscript"/>
              </w:rPr>
              <w:t>n</w:t>
            </w:r>
            <w:proofErr w:type="spellEnd"/>
          </w:p>
        </w:tc>
        <w:tc>
          <w:tcPr>
            <w:tcW w:w="0" w:type="auto"/>
            <w:hideMark/>
          </w:tcPr>
          <w:p w14:paraId="4F15688C" w14:textId="77777777" w:rsidR="008A1106" w:rsidRPr="001025E3" w:rsidRDefault="008A1106" w:rsidP="00191791">
            <w:pPr>
              <w:spacing w:before="120"/>
              <w:jc w:val="center"/>
            </w:pPr>
            <w:r w:rsidRPr="001025E3">
              <w:t>=</w:t>
            </w:r>
          </w:p>
        </w:tc>
        <w:tc>
          <w:tcPr>
            <w:tcW w:w="0" w:type="auto"/>
            <w:hideMark/>
          </w:tcPr>
          <w:p w14:paraId="03589882" w14:textId="77777777" w:rsidR="008A1106" w:rsidRPr="001025E3" w:rsidRDefault="008A1106" w:rsidP="00191791">
            <w:pPr>
              <w:spacing w:before="120"/>
              <w:jc w:val="both"/>
            </w:pPr>
            <w:r w:rsidRPr="001025E3">
              <w:t>energy output [MJ] per kilogram of wet input of raw material n (**)</w:t>
            </w:r>
          </w:p>
        </w:tc>
      </w:tr>
      <w:tr w:rsidR="008A1106" w:rsidRPr="001025E3" w14:paraId="160A41DA" w14:textId="77777777" w:rsidTr="00191791">
        <w:tc>
          <w:tcPr>
            <w:tcW w:w="0" w:type="auto"/>
            <w:hideMark/>
          </w:tcPr>
          <w:p w14:paraId="2B3D928B" w14:textId="77777777" w:rsidR="008A1106" w:rsidRPr="001025E3" w:rsidRDefault="008A1106" w:rsidP="00191791">
            <w:pPr>
              <w:spacing w:before="120"/>
              <w:jc w:val="both"/>
            </w:pPr>
            <w:proofErr w:type="spellStart"/>
            <w:r w:rsidRPr="001025E3">
              <w:t>W</w:t>
            </w:r>
            <w:r w:rsidRPr="001025E3">
              <w:rPr>
                <w:vertAlign w:val="subscript"/>
              </w:rPr>
              <w:t>n</w:t>
            </w:r>
            <w:proofErr w:type="spellEnd"/>
          </w:p>
        </w:tc>
        <w:tc>
          <w:tcPr>
            <w:tcW w:w="0" w:type="auto"/>
            <w:hideMark/>
          </w:tcPr>
          <w:p w14:paraId="742B97D0" w14:textId="77777777" w:rsidR="008A1106" w:rsidRPr="001025E3" w:rsidRDefault="008A1106" w:rsidP="00191791">
            <w:pPr>
              <w:spacing w:before="120"/>
              <w:jc w:val="center"/>
            </w:pPr>
            <w:r w:rsidRPr="001025E3">
              <w:t>=</w:t>
            </w:r>
          </w:p>
        </w:tc>
        <w:tc>
          <w:tcPr>
            <w:tcW w:w="0" w:type="auto"/>
            <w:hideMark/>
          </w:tcPr>
          <w:p w14:paraId="476C050B" w14:textId="77777777" w:rsidR="008A1106" w:rsidRPr="001025E3" w:rsidRDefault="008A1106" w:rsidP="00191791">
            <w:pPr>
              <w:spacing w:before="120"/>
              <w:jc w:val="both"/>
            </w:pPr>
            <w:r w:rsidRPr="001025E3">
              <w:t>weighting factor of substrate n defined as:</w:t>
            </w:r>
          </w:p>
        </w:tc>
      </w:tr>
    </w:tbl>
    <w:p w14:paraId="228D0D48" w14:textId="77777777" w:rsidR="008A1106" w:rsidRPr="001025E3" w:rsidRDefault="008A1106" w:rsidP="008A1106">
      <w:r w:rsidRPr="001025E3">
        <w:rPr>
          <w:noProof/>
        </w:rPr>
        <w:drawing>
          <wp:inline distT="0" distB="0" distL="0" distR="0" wp14:anchorId="77E04991" wp14:editId="72733F6D">
            <wp:extent cx="2446655" cy="592455"/>
            <wp:effectExtent l="0" t="0" r="0" b="0"/>
            <wp:docPr id="12" name="Afbeelding 12"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Formula"/>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446655" cy="592455"/>
                    </a:xfrm>
                    <a:prstGeom prst="rect">
                      <a:avLst/>
                    </a:prstGeom>
                    <a:noFill/>
                    <a:ln>
                      <a:noFill/>
                    </a:ln>
                  </pic:spPr>
                </pic:pic>
              </a:graphicData>
            </a:graphic>
          </wp:inline>
        </w:drawing>
      </w:r>
    </w:p>
    <w:p w14:paraId="184348C4" w14:textId="77777777" w:rsidR="008A1106" w:rsidRPr="001025E3" w:rsidRDefault="008A1106" w:rsidP="008A1106">
      <w:pPr>
        <w:spacing w:before="120"/>
        <w:jc w:val="both"/>
      </w:pPr>
      <w:r w:rsidRPr="001025E3">
        <w:t>where</w:t>
      </w:r>
    </w:p>
    <w:tbl>
      <w:tblPr>
        <w:tblW w:w="5000" w:type="pct"/>
        <w:tblCellMar>
          <w:left w:w="0" w:type="dxa"/>
          <w:right w:w="0" w:type="dxa"/>
        </w:tblCellMar>
        <w:tblLook w:val="04A0" w:firstRow="1" w:lastRow="0" w:firstColumn="1" w:lastColumn="0" w:noHBand="0" w:noVBand="1"/>
      </w:tblPr>
      <w:tblGrid>
        <w:gridCol w:w="429"/>
        <w:gridCol w:w="286"/>
        <w:gridCol w:w="6964"/>
        <w:gridCol w:w="1681"/>
      </w:tblGrid>
      <w:tr w:rsidR="008A1106" w:rsidRPr="001025E3" w14:paraId="137AAE41" w14:textId="77777777" w:rsidTr="00191791">
        <w:tc>
          <w:tcPr>
            <w:tcW w:w="0" w:type="auto"/>
            <w:hideMark/>
          </w:tcPr>
          <w:p w14:paraId="684B5739" w14:textId="77777777" w:rsidR="008A1106" w:rsidRPr="001025E3" w:rsidRDefault="008A1106" w:rsidP="00191791">
            <w:pPr>
              <w:spacing w:before="120"/>
              <w:jc w:val="both"/>
            </w:pPr>
            <w:r w:rsidRPr="001025E3">
              <w:t>I</w:t>
            </w:r>
            <w:r w:rsidRPr="001025E3">
              <w:rPr>
                <w:vertAlign w:val="subscript"/>
              </w:rPr>
              <w:t>n</w:t>
            </w:r>
          </w:p>
        </w:tc>
        <w:tc>
          <w:tcPr>
            <w:tcW w:w="0" w:type="auto"/>
            <w:hideMark/>
          </w:tcPr>
          <w:p w14:paraId="2D5E259C" w14:textId="77777777" w:rsidR="008A1106" w:rsidRPr="001025E3" w:rsidRDefault="008A1106" w:rsidP="00191791">
            <w:pPr>
              <w:spacing w:before="120"/>
              <w:jc w:val="center"/>
            </w:pPr>
            <w:r w:rsidRPr="001025E3">
              <w:t>=</w:t>
            </w:r>
          </w:p>
        </w:tc>
        <w:tc>
          <w:tcPr>
            <w:tcW w:w="0" w:type="auto"/>
            <w:gridSpan w:val="2"/>
            <w:hideMark/>
          </w:tcPr>
          <w:p w14:paraId="0FD5ADD6" w14:textId="77777777" w:rsidR="008A1106" w:rsidRPr="001025E3" w:rsidRDefault="008A1106" w:rsidP="00191791">
            <w:pPr>
              <w:spacing w:before="120"/>
              <w:jc w:val="both"/>
            </w:pPr>
            <w:r w:rsidRPr="001025E3">
              <w:t>annual input to the digester of substrate n [tonnes of fresh matter]</w:t>
            </w:r>
          </w:p>
        </w:tc>
      </w:tr>
      <w:tr w:rsidR="008A1106" w:rsidRPr="001025E3" w14:paraId="0A8C0B89" w14:textId="77777777" w:rsidTr="00191791">
        <w:tc>
          <w:tcPr>
            <w:tcW w:w="0" w:type="auto"/>
            <w:hideMark/>
          </w:tcPr>
          <w:p w14:paraId="647BC057" w14:textId="77777777" w:rsidR="008A1106" w:rsidRPr="001025E3" w:rsidRDefault="008A1106" w:rsidP="00191791">
            <w:pPr>
              <w:spacing w:before="120"/>
              <w:jc w:val="both"/>
            </w:pPr>
            <w:proofErr w:type="spellStart"/>
            <w:r w:rsidRPr="001025E3">
              <w:t>AM</w:t>
            </w:r>
            <w:r w:rsidRPr="001025E3">
              <w:rPr>
                <w:vertAlign w:val="subscript"/>
              </w:rPr>
              <w:t>n</w:t>
            </w:r>
            <w:proofErr w:type="spellEnd"/>
          </w:p>
        </w:tc>
        <w:tc>
          <w:tcPr>
            <w:tcW w:w="0" w:type="auto"/>
            <w:hideMark/>
          </w:tcPr>
          <w:p w14:paraId="7A8EA371" w14:textId="77777777" w:rsidR="008A1106" w:rsidRPr="001025E3" w:rsidRDefault="008A1106" w:rsidP="00191791">
            <w:pPr>
              <w:spacing w:before="120"/>
              <w:jc w:val="center"/>
            </w:pPr>
            <w:r w:rsidRPr="001025E3">
              <w:t>=</w:t>
            </w:r>
          </w:p>
        </w:tc>
        <w:tc>
          <w:tcPr>
            <w:tcW w:w="0" w:type="auto"/>
            <w:gridSpan w:val="2"/>
            <w:hideMark/>
          </w:tcPr>
          <w:p w14:paraId="4D211E16" w14:textId="77777777" w:rsidR="008A1106" w:rsidRPr="001025E3" w:rsidRDefault="008A1106" w:rsidP="00191791">
            <w:pPr>
              <w:spacing w:before="120"/>
              <w:jc w:val="both"/>
            </w:pPr>
            <w:r w:rsidRPr="001025E3">
              <w:t>annual average humidity of substrate n [kg of water/kg of fresh matter]</w:t>
            </w:r>
          </w:p>
        </w:tc>
      </w:tr>
      <w:tr w:rsidR="008A1106" w:rsidRPr="001025E3" w14:paraId="58094D1D" w14:textId="77777777" w:rsidTr="00191791">
        <w:tc>
          <w:tcPr>
            <w:tcW w:w="0" w:type="auto"/>
            <w:hideMark/>
          </w:tcPr>
          <w:p w14:paraId="39A33C92" w14:textId="77777777" w:rsidR="008A1106" w:rsidRPr="001025E3" w:rsidRDefault="008A1106" w:rsidP="00191791">
            <w:pPr>
              <w:spacing w:before="120"/>
              <w:jc w:val="both"/>
            </w:pPr>
            <w:proofErr w:type="spellStart"/>
            <w:r w:rsidRPr="001025E3">
              <w:t>SM</w:t>
            </w:r>
            <w:r w:rsidRPr="001025E3">
              <w:rPr>
                <w:vertAlign w:val="subscript"/>
              </w:rPr>
              <w:t>n</w:t>
            </w:r>
            <w:proofErr w:type="spellEnd"/>
          </w:p>
        </w:tc>
        <w:tc>
          <w:tcPr>
            <w:tcW w:w="0" w:type="auto"/>
            <w:hideMark/>
          </w:tcPr>
          <w:p w14:paraId="4657708D" w14:textId="77777777" w:rsidR="008A1106" w:rsidRPr="001025E3" w:rsidRDefault="008A1106" w:rsidP="00191791">
            <w:pPr>
              <w:spacing w:before="120"/>
              <w:jc w:val="center"/>
            </w:pPr>
            <w:r w:rsidRPr="001025E3">
              <w:t>=</w:t>
            </w:r>
          </w:p>
        </w:tc>
        <w:tc>
          <w:tcPr>
            <w:tcW w:w="0" w:type="auto"/>
            <w:gridSpan w:val="2"/>
            <w:hideMark/>
          </w:tcPr>
          <w:p w14:paraId="23859DF4" w14:textId="77777777" w:rsidR="008A1106" w:rsidRPr="001025E3" w:rsidRDefault="008A1106" w:rsidP="00191791">
            <w:pPr>
              <w:spacing w:before="120"/>
              <w:jc w:val="both"/>
            </w:pPr>
            <w:r w:rsidRPr="001025E3">
              <w:t>standard humidity for substrate n (***).</w:t>
            </w:r>
          </w:p>
        </w:tc>
      </w:tr>
      <w:tr w:rsidR="008A1106" w:rsidRPr="001025E3" w14:paraId="48D197C6" w14:textId="77777777" w:rsidTr="00191791">
        <w:trPr>
          <w:gridAfter w:val="1"/>
        </w:trPr>
        <w:tc>
          <w:tcPr>
            <w:tcW w:w="0" w:type="auto"/>
            <w:hideMark/>
          </w:tcPr>
          <w:p w14:paraId="0ADC3419" w14:textId="77777777" w:rsidR="008A1106" w:rsidRPr="001025E3" w:rsidRDefault="008A1106" w:rsidP="00191791">
            <w:pPr>
              <w:spacing w:before="120"/>
              <w:jc w:val="both"/>
            </w:pPr>
            <w:r w:rsidRPr="001025E3">
              <w:lastRenderedPageBreak/>
              <w:t>(*)</w:t>
            </w:r>
          </w:p>
        </w:tc>
        <w:tc>
          <w:tcPr>
            <w:tcW w:w="0" w:type="auto"/>
            <w:gridSpan w:val="2"/>
            <w:hideMark/>
          </w:tcPr>
          <w:p w14:paraId="3CC76745" w14:textId="77777777" w:rsidR="008A1106" w:rsidRPr="001025E3" w:rsidRDefault="008A1106" w:rsidP="00191791">
            <w:r w:rsidRPr="001025E3">
              <w:t>For animal manure used as a substrate, a bonus of 45 g CO</w:t>
            </w:r>
            <w:r w:rsidRPr="001025E3">
              <w:rPr>
                <w:vertAlign w:val="subscript"/>
              </w:rPr>
              <w:t>2</w:t>
            </w:r>
            <w:r w:rsidRPr="001025E3">
              <w:t>eq/MJ manure (-54 kg CO</w:t>
            </w:r>
            <w:r w:rsidRPr="001025E3">
              <w:rPr>
                <w:vertAlign w:val="subscript"/>
              </w:rPr>
              <w:t>2</w:t>
            </w:r>
            <w:r w:rsidRPr="001025E3">
              <w:t>eq/t fresh matter) is added to improve agricultural and manure management.</w:t>
            </w:r>
          </w:p>
        </w:tc>
      </w:tr>
    </w:tbl>
    <w:p w14:paraId="2BB8700E" w14:textId="77777777" w:rsidR="008A1106" w:rsidRPr="001025E3" w:rsidRDefault="008A1106" w:rsidP="008A1106">
      <w:pPr>
        <w:rPr>
          <w:lang w:val="nl-BE" w:eastAsia="nl-BE"/>
        </w:rPr>
      </w:pPr>
    </w:p>
    <w:tbl>
      <w:tblPr>
        <w:tblW w:w="5000" w:type="pct"/>
        <w:tblCellMar>
          <w:left w:w="0" w:type="dxa"/>
          <w:right w:w="0" w:type="dxa"/>
        </w:tblCellMar>
        <w:tblLook w:val="04A0" w:firstRow="1" w:lastRow="0" w:firstColumn="1" w:lastColumn="0" w:noHBand="0" w:noVBand="1"/>
      </w:tblPr>
      <w:tblGrid>
        <w:gridCol w:w="609"/>
        <w:gridCol w:w="8751"/>
      </w:tblGrid>
      <w:tr w:rsidR="008A1106" w:rsidRPr="001025E3" w14:paraId="336940C0" w14:textId="77777777" w:rsidTr="00191791">
        <w:tc>
          <w:tcPr>
            <w:tcW w:w="0" w:type="auto"/>
            <w:hideMark/>
          </w:tcPr>
          <w:p w14:paraId="5DAF9CDB" w14:textId="77777777" w:rsidR="008A1106" w:rsidRPr="001025E3" w:rsidRDefault="008A1106" w:rsidP="00191791">
            <w:pPr>
              <w:spacing w:before="120"/>
              <w:jc w:val="both"/>
            </w:pPr>
            <w:r w:rsidRPr="001025E3">
              <w:t>(**)</w:t>
            </w:r>
          </w:p>
        </w:tc>
        <w:tc>
          <w:tcPr>
            <w:tcW w:w="0" w:type="auto"/>
          </w:tcPr>
          <w:p w14:paraId="35215A3F" w14:textId="77777777" w:rsidR="008A1106" w:rsidRPr="001025E3" w:rsidRDefault="008A1106" w:rsidP="00191791">
            <w:r w:rsidRPr="001025E3">
              <w:t xml:space="preserve">The following values of </w:t>
            </w:r>
            <w:proofErr w:type="spellStart"/>
            <w:r w:rsidRPr="001025E3">
              <w:t>P</w:t>
            </w:r>
            <w:r w:rsidRPr="001025E3">
              <w:rPr>
                <w:vertAlign w:val="subscript"/>
              </w:rPr>
              <w:t>n</w:t>
            </w:r>
            <w:proofErr w:type="spellEnd"/>
            <w:r w:rsidRPr="001025E3">
              <w:t> are used to calculate typical and default values:</w:t>
            </w:r>
          </w:p>
          <w:tbl>
            <w:tblPr>
              <w:tblW w:w="5000" w:type="pct"/>
              <w:tblCellMar>
                <w:left w:w="0" w:type="dxa"/>
                <w:right w:w="0" w:type="dxa"/>
              </w:tblCellMar>
              <w:tblLook w:val="04A0" w:firstRow="1" w:lastRow="0" w:firstColumn="1" w:lastColumn="0" w:noHBand="0" w:noVBand="1"/>
            </w:tblPr>
            <w:tblGrid>
              <w:gridCol w:w="110"/>
              <w:gridCol w:w="8641"/>
            </w:tblGrid>
            <w:tr w:rsidR="008A1106" w:rsidRPr="001025E3" w14:paraId="3A81884C" w14:textId="77777777" w:rsidTr="00191791">
              <w:tc>
                <w:tcPr>
                  <w:tcW w:w="0" w:type="auto"/>
                  <w:hideMark/>
                </w:tcPr>
                <w:p w14:paraId="5B8FF0D0" w14:textId="77777777" w:rsidR="008A1106" w:rsidRPr="001025E3" w:rsidRDefault="008A1106" w:rsidP="00191791">
                  <w:pPr>
                    <w:spacing w:before="120"/>
                    <w:jc w:val="both"/>
                  </w:pPr>
                  <w:r w:rsidRPr="001025E3">
                    <w:t> </w:t>
                  </w:r>
                </w:p>
              </w:tc>
              <w:tc>
                <w:tcPr>
                  <w:tcW w:w="0" w:type="auto"/>
                  <w:hideMark/>
                </w:tcPr>
                <w:p w14:paraId="3C1631CE" w14:textId="77777777" w:rsidR="008A1106" w:rsidRPr="001025E3" w:rsidRDefault="008A1106" w:rsidP="00191791">
                  <w:pPr>
                    <w:spacing w:before="120"/>
                    <w:jc w:val="both"/>
                  </w:pPr>
                  <w:r w:rsidRPr="001025E3">
                    <w:t>P(Maize): 4.6 [</w:t>
                  </w:r>
                  <w:proofErr w:type="spellStart"/>
                  <w:r w:rsidRPr="001025E3">
                    <w:t>MJ</w:t>
                  </w:r>
                  <w:r w:rsidRPr="001025E3">
                    <w:rPr>
                      <w:vertAlign w:val="subscript"/>
                    </w:rPr>
                    <w:t>biogas</w:t>
                  </w:r>
                  <w:proofErr w:type="spellEnd"/>
                  <w:r w:rsidRPr="001025E3">
                    <w:t xml:space="preserve">/kg </w:t>
                  </w:r>
                  <w:r w:rsidRPr="001025E3">
                    <w:rPr>
                      <w:vertAlign w:val="subscript"/>
                    </w:rPr>
                    <w:t>wet maize @ 65% humidity</w:t>
                  </w:r>
                  <w:r w:rsidRPr="001025E3">
                    <w:t>]</w:t>
                  </w:r>
                </w:p>
              </w:tc>
            </w:tr>
          </w:tbl>
          <w:p w14:paraId="1656AAFF" w14:textId="77777777" w:rsidR="008A1106" w:rsidRPr="001025E3" w:rsidRDefault="008A1106" w:rsidP="00191791">
            <w:pPr>
              <w:rPr>
                <w:lang w:val="nl-BE" w:eastAsia="nl-BE"/>
              </w:rPr>
            </w:pPr>
          </w:p>
          <w:tbl>
            <w:tblPr>
              <w:tblW w:w="5000" w:type="pct"/>
              <w:tblCellMar>
                <w:left w:w="0" w:type="dxa"/>
                <w:right w:w="0" w:type="dxa"/>
              </w:tblCellMar>
              <w:tblLook w:val="04A0" w:firstRow="1" w:lastRow="0" w:firstColumn="1" w:lastColumn="0" w:noHBand="0" w:noVBand="1"/>
            </w:tblPr>
            <w:tblGrid>
              <w:gridCol w:w="99"/>
              <w:gridCol w:w="8652"/>
            </w:tblGrid>
            <w:tr w:rsidR="008A1106" w:rsidRPr="001025E3" w14:paraId="2CF87DDA" w14:textId="77777777" w:rsidTr="00191791">
              <w:tc>
                <w:tcPr>
                  <w:tcW w:w="0" w:type="auto"/>
                  <w:hideMark/>
                </w:tcPr>
                <w:p w14:paraId="15EAB4E2" w14:textId="77777777" w:rsidR="008A1106" w:rsidRPr="001025E3" w:rsidRDefault="008A1106" w:rsidP="00191791">
                  <w:pPr>
                    <w:spacing w:before="120"/>
                    <w:jc w:val="both"/>
                  </w:pPr>
                  <w:r w:rsidRPr="001025E3">
                    <w:t> </w:t>
                  </w:r>
                </w:p>
              </w:tc>
              <w:tc>
                <w:tcPr>
                  <w:tcW w:w="0" w:type="auto"/>
                  <w:hideMark/>
                </w:tcPr>
                <w:p w14:paraId="6829F713" w14:textId="77777777" w:rsidR="008A1106" w:rsidRPr="001025E3" w:rsidRDefault="008A1106" w:rsidP="00191791">
                  <w:pPr>
                    <w:spacing w:before="120"/>
                    <w:jc w:val="both"/>
                  </w:pPr>
                  <w:r w:rsidRPr="001025E3">
                    <w:t>P(Manure): 0.50 [</w:t>
                  </w:r>
                  <w:proofErr w:type="spellStart"/>
                  <w:r w:rsidRPr="001025E3">
                    <w:t>MJ</w:t>
                  </w:r>
                  <w:r w:rsidRPr="001025E3">
                    <w:rPr>
                      <w:vertAlign w:val="subscript"/>
                    </w:rPr>
                    <w:t>biogas</w:t>
                  </w:r>
                  <w:proofErr w:type="spellEnd"/>
                  <w:r w:rsidRPr="001025E3">
                    <w:t xml:space="preserve">/kg </w:t>
                  </w:r>
                  <w:r w:rsidRPr="001025E3">
                    <w:rPr>
                      <w:vertAlign w:val="subscript"/>
                    </w:rPr>
                    <w:t xml:space="preserve">wet manure @ 90% </w:t>
                  </w:r>
                  <w:proofErr w:type="spellStart"/>
                  <w:r w:rsidRPr="001025E3">
                    <w:rPr>
                      <w:vertAlign w:val="subscript"/>
                    </w:rPr>
                    <w:t>vhumidity</w:t>
                  </w:r>
                  <w:proofErr w:type="spellEnd"/>
                  <w:r w:rsidRPr="001025E3">
                    <w:rPr>
                      <w:vertAlign w:val="subscript"/>
                    </w:rPr>
                    <w:t>]</w:t>
                  </w:r>
                </w:p>
              </w:tc>
            </w:tr>
          </w:tbl>
          <w:p w14:paraId="5400E7E4" w14:textId="77777777" w:rsidR="008A1106" w:rsidRPr="001025E3" w:rsidRDefault="008A1106" w:rsidP="00191791">
            <w:pPr>
              <w:rPr>
                <w:lang w:eastAsia="nl-BE"/>
              </w:rPr>
            </w:pPr>
          </w:p>
          <w:tbl>
            <w:tblPr>
              <w:tblW w:w="5000" w:type="pct"/>
              <w:tblCellMar>
                <w:left w:w="0" w:type="dxa"/>
                <w:right w:w="0" w:type="dxa"/>
              </w:tblCellMar>
              <w:tblLook w:val="04A0" w:firstRow="1" w:lastRow="0" w:firstColumn="1" w:lastColumn="0" w:noHBand="0" w:noVBand="1"/>
            </w:tblPr>
            <w:tblGrid>
              <w:gridCol w:w="97"/>
              <w:gridCol w:w="8654"/>
            </w:tblGrid>
            <w:tr w:rsidR="008A1106" w:rsidRPr="001025E3" w14:paraId="43223926" w14:textId="77777777" w:rsidTr="00191791">
              <w:tc>
                <w:tcPr>
                  <w:tcW w:w="0" w:type="auto"/>
                  <w:hideMark/>
                </w:tcPr>
                <w:p w14:paraId="41CCEB8C" w14:textId="77777777" w:rsidR="008A1106" w:rsidRPr="001025E3" w:rsidRDefault="008A1106" w:rsidP="00191791">
                  <w:pPr>
                    <w:spacing w:before="120"/>
                    <w:jc w:val="both"/>
                  </w:pPr>
                  <w:r w:rsidRPr="001025E3">
                    <w:t> </w:t>
                  </w:r>
                </w:p>
              </w:tc>
              <w:tc>
                <w:tcPr>
                  <w:tcW w:w="0" w:type="auto"/>
                  <w:hideMark/>
                </w:tcPr>
                <w:p w14:paraId="6D752BE7" w14:textId="77777777" w:rsidR="008A1106" w:rsidRPr="001025E3" w:rsidRDefault="008A1106" w:rsidP="00191791">
                  <w:pPr>
                    <w:spacing w:before="120"/>
                    <w:jc w:val="both"/>
                  </w:pPr>
                  <w:r w:rsidRPr="001025E3">
                    <w:t>P(Biowaste): 3.41 [</w:t>
                  </w:r>
                  <w:proofErr w:type="spellStart"/>
                  <w:r w:rsidRPr="001025E3">
                    <w:t>MJ</w:t>
                  </w:r>
                  <w:r w:rsidRPr="001025E3">
                    <w:rPr>
                      <w:vertAlign w:val="subscript"/>
                    </w:rPr>
                    <w:t>biogas</w:t>
                  </w:r>
                  <w:proofErr w:type="spellEnd"/>
                  <w:r w:rsidRPr="001025E3">
                    <w:t xml:space="preserve">/kg </w:t>
                  </w:r>
                  <w:r w:rsidRPr="001025E3">
                    <w:rPr>
                      <w:vertAlign w:val="subscript"/>
                    </w:rPr>
                    <w:t>wet biowaste @76% humidity]</w:t>
                  </w:r>
                </w:p>
              </w:tc>
            </w:tr>
          </w:tbl>
          <w:p w14:paraId="12F746F1" w14:textId="77777777" w:rsidR="008A1106" w:rsidRPr="001025E3" w:rsidRDefault="008A1106" w:rsidP="00191791">
            <w:pPr>
              <w:rPr>
                <w:lang w:val="nl-BE"/>
              </w:rPr>
            </w:pPr>
          </w:p>
        </w:tc>
      </w:tr>
      <w:tr w:rsidR="008A1106" w:rsidRPr="001025E3" w14:paraId="2BEDF781" w14:textId="77777777" w:rsidTr="008A1106">
        <w:tc>
          <w:tcPr>
            <w:tcW w:w="0" w:type="auto"/>
            <w:hideMark/>
          </w:tcPr>
          <w:p w14:paraId="685DC915" w14:textId="77777777" w:rsidR="008A1106" w:rsidRPr="001025E3" w:rsidRDefault="008A1106" w:rsidP="00191791">
            <w:pPr>
              <w:spacing w:before="120"/>
              <w:jc w:val="both"/>
            </w:pPr>
            <w:r w:rsidRPr="001025E3">
              <w:t>(***)</w:t>
            </w:r>
          </w:p>
        </w:tc>
        <w:tc>
          <w:tcPr>
            <w:tcW w:w="0" w:type="auto"/>
          </w:tcPr>
          <w:p w14:paraId="70F82489" w14:textId="77777777" w:rsidR="008A1106" w:rsidRPr="001025E3" w:rsidRDefault="008A1106" w:rsidP="00191791">
            <w:r w:rsidRPr="001025E3">
              <w:t>The following values of the standard humidity for substrate SMN are used:</w:t>
            </w:r>
          </w:p>
          <w:tbl>
            <w:tblPr>
              <w:tblW w:w="5000" w:type="pct"/>
              <w:tblCellMar>
                <w:left w:w="0" w:type="dxa"/>
                <w:right w:w="0" w:type="dxa"/>
              </w:tblCellMar>
              <w:tblLook w:val="04A0" w:firstRow="1" w:lastRow="0" w:firstColumn="1" w:lastColumn="0" w:noHBand="0" w:noVBand="1"/>
            </w:tblPr>
            <w:tblGrid>
              <w:gridCol w:w="100"/>
              <w:gridCol w:w="8651"/>
            </w:tblGrid>
            <w:tr w:rsidR="008A1106" w:rsidRPr="001025E3" w14:paraId="2106E88C" w14:textId="77777777" w:rsidTr="00191791">
              <w:tc>
                <w:tcPr>
                  <w:tcW w:w="0" w:type="auto"/>
                  <w:hideMark/>
                </w:tcPr>
                <w:p w14:paraId="7A9E89E9" w14:textId="77777777" w:rsidR="008A1106" w:rsidRPr="001025E3" w:rsidRDefault="008A1106" w:rsidP="00191791">
                  <w:pPr>
                    <w:spacing w:before="120"/>
                    <w:jc w:val="both"/>
                  </w:pPr>
                  <w:r w:rsidRPr="001025E3">
                    <w:t> </w:t>
                  </w:r>
                </w:p>
              </w:tc>
              <w:tc>
                <w:tcPr>
                  <w:tcW w:w="0" w:type="auto"/>
                  <w:hideMark/>
                </w:tcPr>
                <w:p w14:paraId="2F1DB073" w14:textId="77777777" w:rsidR="008A1106" w:rsidRPr="001025E3" w:rsidRDefault="008A1106" w:rsidP="00191791">
                  <w:pPr>
                    <w:spacing w:before="120"/>
                    <w:jc w:val="both"/>
                  </w:pPr>
                  <w:r w:rsidRPr="001025E3">
                    <w:t>SM(Maize): 0,65 [kg of water/kg of fresh matter]</w:t>
                  </w:r>
                </w:p>
              </w:tc>
            </w:tr>
          </w:tbl>
          <w:p w14:paraId="21140240" w14:textId="77777777" w:rsidR="008A1106" w:rsidRPr="001025E3" w:rsidRDefault="008A1106" w:rsidP="00191791">
            <w:pPr>
              <w:rPr>
                <w:lang w:val="nl-BE" w:eastAsia="nl-BE"/>
              </w:rPr>
            </w:pPr>
          </w:p>
          <w:tbl>
            <w:tblPr>
              <w:tblW w:w="5000" w:type="pct"/>
              <w:tblCellMar>
                <w:left w:w="0" w:type="dxa"/>
                <w:right w:w="0" w:type="dxa"/>
              </w:tblCellMar>
              <w:tblLook w:val="04A0" w:firstRow="1" w:lastRow="0" w:firstColumn="1" w:lastColumn="0" w:noHBand="0" w:noVBand="1"/>
            </w:tblPr>
            <w:tblGrid>
              <w:gridCol w:w="97"/>
              <w:gridCol w:w="8654"/>
            </w:tblGrid>
            <w:tr w:rsidR="008A1106" w:rsidRPr="001025E3" w14:paraId="314C0B85" w14:textId="77777777" w:rsidTr="00191791">
              <w:tc>
                <w:tcPr>
                  <w:tcW w:w="0" w:type="auto"/>
                  <w:hideMark/>
                </w:tcPr>
                <w:p w14:paraId="17A71E5B" w14:textId="77777777" w:rsidR="008A1106" w:rsidRPr="001025E3" w:rsidRDefault="008A1106" w:rsidP="00191791">
                  <w:pPr>
                    <w:spacing w:before="120"/>
                    <w:jc w:val="both"/>
                  </w:pPr>
                  <w:r w:rsidRPr="001025E3">
                    <w:t> </w:t>
                  </w:r>
                </w:p>
              </w:tc>
              <w:tc>
                <w:tcPr>
                  <w:tcW w:w="0" w:type="auto"/>
                  <w:hideMark/>
                </w:tcPr>
                <w:p w14:paraId="01443904" w14:textId="77777777" w:rsidR="008A1106" w:rsidRPr="001025E3" w:rsidRDefault="008A1106" w:rsidP="00191791">
                  <w:pPr>
                    <w:spacing w:before="120"/>
                    <w:jc w:val="both"/>
                  </w:pPr>
                  <w:r w:rsidRPr="001025E3">
                    <w:t>SM(Manure): 0.90 [kg of water/kg of fresh matter]</w:t>
                  </w:r>
                </w:p>
              </w:tc>
            </w:tr>
          </w:tbl>
          <w:p w14:paraId="4D62C894" w14:textId="77777777" w:rsidR="008A1106" w:rsidRPr="001025E3" w:rsidRDefault="008A1106" w:rsidP="00191791">
            <w:pPr>
              <w:rPr>
                <w:lang w:val="nl-BE" w:eastAsia="nl-BE"/>
              </w:rPr>
            </w:pPr>
          </w:p>
          <w:tbl>
            <w:tblPr>
              <w:tblW w:w="5000" w:type="pct"/>
              <w:tblCellMar>
                <w:left w:w="0" w:type="dxa"/>
                <w:right w:w="0" w:type="dxa"/>
              </w:tblCellMar>
              <w:tblLook w:val="04A0" w:firstRow="1" w:lastRow="0" w:firstColumn="1" w:lastColumn="0" w:noHBand="0" w:noVBand="1"/>
            </w:tblPr>
            <w:tblGrid>
              <w:gridCol w:w="94"/>
              <w:gridCol w:w="8657"/>
            </w:tblGrid>
            <w:tr w:rsidR="008A1106" w:rsidRPr="001025E3" w14:paraId="688E4162" w14:textId="77777777" w:rsidTr="00191791">
              <w:tc>
                <w:tcPr>
                  <w:tcW w:w="0" w:type="auto"/>
                  <w:hideMark/>
                </w:tcPr>
                <w:p w14:paraId="61B5C43F" w14:textId="77777777" w:rsidR="008A1106" w:rsidRPr="001025E3" w:rsidRDefault="008A1106" w:rsidP="00191791">
                  <w:pPr>
                    <w:spacing w:before="120"/>
                    <w:jc w:val="both"/>
                  </w:pPr>
                  <w:r w:rsidRPr="001025E3">
                    <w:t> </w:t>
                  </w:r>
                </w:p>
              </w:tc>
              <w:tc>
                <w:tcPr>
                  <w:tcW w:w="0" w:type="auto"/>
                  <w:hideMark/>
                </w:tcPr>
                <w:p w14:paraId="15368B64" w14:textId="77777777" w:rsidR="008A1106" w:rsidRPr="001025E3" w:rsidRDefault="008A1106" w:rsidP="00191791">
                  <w:pPr>
                    <w:spacing w:before="120"/>
                    <w:jc w:val="both"/>
                  </w:pPr>
                  <w:r w:rsidRPr="001025E3">
                    <w:t>SM(Biowaste): 0.76 [kg of water/kg of fresh matter]</w:t>
                  </w:r>
                </w:p>
              </w:tc>
            </w:tr>
          </w:tbl>
          <w:p w14:paraId="346F4670" w14:textId="77777777" w:rsidR="008A1106" w:rsidRPr="001025E3" w:rsidRDefault="008A1106" w:rsidP="00191791">
            <w:pPr>
              <w:rPr>
                <w:lang w:val="nl-BE" w:eastAsia="nl-BE"/>
              </w:rPr>
            </w:pPr>
          </w:p>
        </w:tc>
      </w:tr>
    </w:tbl>
    <w:p w14:paraId="2FD0773E" w14:textId="633CC7E8" w:rsidR="008A1106" w:rsidRPr="001025E3" w:rsidRDefault="008A1106" w:rsidP="00DB7CA2">
      <w:pPr>
        <w:tabs>
          <w:tab w:val="left" w:pos="2835"/>
        </w:tabs>
        <w:rPr>
          <w:lang w:val="nl-BE"/>
        </w:rPr>
      </w:pPr>
    </w:p>
    <w:p w14:paraId="2DCE0A64" w14:textId="3B704101" w:rsidR="008A1106" w:rsidRPr="001025E3" w:rsidRDefault="008A1106" w:rsidP="00DB7CA2">
      <w:pPr>
        <w:tabs>
          <w:tab w:val="left" w:pos="2835"/>
        </w:tabs>
      </w:pPr>
      <w:r w:rsidRPr="001025E3">
        <w:t>c) In the case of co-fermentation of different substrates in a biogas plant for the production of biogas or biomethane, the typical and standard values for greenhouse gas emissions shall be calculated as follows:</w:t>
      </w:r>
    </w:p>
    <w:p w14:paraId="5C7A878C" w14:textId="63AEEAF0" w:rsidR="008A1106" w:rsidRPr="001025E3" w:rsidRDefault="008A1106" w:rsidP="00DB7CA2">
      <w:pPr>
        <w:tabs>
          <w:tab w:val="left" w:pos="2835"/>
        </w:tabs>
        <w:rPr>
          <w:lang w:val="nl-BE" w:eastAsia="nl-BE"/>
        </w:rPr>
      </w:pPr>
    </w:p>
    <w:p w14:paraId="4877D44D" w14:textId="5E57F039" w:rsidR="008A1106" w:rsidRPr="001025E3" w:rsidRDefault="008A1106" w:rsidP="00DB7CA2">
      <w:pPr>
        <w:tabs>
          <w:tab w:val="left" w:pos="2835"/>
        </w:tabs>
      </w:pPr>
      <w:r w:rsidRPr="001025E3">
        <w:rPr>
          <w:noProof/>
        </w:rPr>
        <w:drawing>
          <wp:inline distT="0" distB="0" distL="0" distR="0" wp14:anchorId="7E0016A0" wp14:editId="6471019E">
            <wp:extent cx="5760720" cy="509270"/>
            <wp:effectExtent l="0" t="0" r="0" b="5080"/>
            <wp:docPr id="11" name="Afbeelding 11"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Formula"/>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5760720" cy="509270"/>
                    </a:xfrm>
                    <a:prstGeom prst="rect">
                      <a:avLst/>
                    </a:prstGeom>
                    <a:noFill/>
                    <a:ln>
                      <a:noFill/>
                    </a:ln>
                  </pic:spPr>
                </pic:pic>
              </a:graphicData>
            </a:graphic>
          </wp:inline>
        </w:drawing>
      </w:r>
    </w:p>
    <w:p w14:paraId="6EA7B523" w14:textId="0CFD4867" w:rsidR="008A1106" w:rsidRPr="001025E3" w:rsidRDefault="008A1106" w:rsidP="00DB7CA2">
      <w:pPr>
        <w:tabs>
          <w:tab w:val="left" w:pos="2835"/>
        </w:tabs>
        <w:rPr>
          <w:lang w:val="nl-BE"/>
        </w:rPr>
      </w:pPr>
    </w:p>
    <w:p w14:paraId="64636A8D" w14:textId="77777777" w:rsidR="008A1106" w:rsidRPr="001025E3" w:rsidRDefault="008A1106" w:rsidP="008A1106">
      <w:pPr>
        <w:spacing w:before="120"/>
        <w:jc w:val="both"/>
      </w:pPr>
      <w:r w:rsidRPr="001025E3">
        <w:t>where</w:t>
      </w:r>
    </w:p>
    <w:tbl>
      <w:tblPr>
        <w:tblW w:w="5000" w:type="pct"/>
        <w:tblCellMar>
          <w:left w:w="0" w:type="dxa"/>
          <w:right w:w="0" w:type="dxa"/>
        </w:tblCellMar>
        <w:tblLook w:val="04A0" w:firstRow="1" w:lastRow="0" w:firstColumn="1" w:lastColumn="0" w:noHBand="0" w:noVBand="1"/>
      </w:tblPr>
      <w:tblGrid>
        <w:gridCol w:w="1284"/>
        <w:gridCol w:w="120"/>
        <w:gridCol w:w="7956"/>
      </w:tblGrid>
      <w:tr w:rsidR="008A1106" w:rsidRPr="001025E3" w14:paraId="08DA99AE" w14:textId="77777777" w:rsidTr="00191791">
        <w:tc>
          <w:tcPr>
            <w:tcW w:w="0" w:type="auto"/>
            <w:hideMark/>
          </w:tcPr>
          <w:p w14:paraId="430C153B" w14:textId="77777777" w:rsidR="008A1106" w:rsidRPr="001025E3" w:rsidRDefault="008A1106" w:rsidP="00191791">
            <w:pPr>
              <w:spacing w:before="120"/>
              <w:jc w:val="both"/>
            </w:pPr>
            <w:r w:rsidRPr="001025E3">
              <w:t>E</w:t>
            </w:r>
          </w:p>
        </w:tc>
        <w:tc>
          <w:tcPr>
            <w:tcW w:w="0" w:type="auto"/>
            <w:hideMark/>
          </w:tcPr>
          <w:p w14:paraId="41974B88" w14:textId="77777777" w:rsidR="008A1106" w:rsidRPr="001025E3" w:rsidRDefault="008A1106" w:rsidP="00191791">
            <w:pPr>
              <w:spacing w:before="120"/>
              <w:jc w:val="center"/>
            </w:pPr>
            <w:r w:rsidRPr="001025E3">
              <w:t>=</w:t>
            </w:r>
          </w:p>
        </w:tc>
        <w:tc>
          <w:tcPr>
            <w:tcW w:w="0" w:type="auto"/>
            <w:hideMark/>
          </w:tcPr>
          <w:p w14:paraId="643964BD" w14:textId="77777777" w:rsidR="008A1106" w:rsidRPr="001025E3" w:rsidRDefault="008A1106" w:rsidP="00191791">
            <w:pPr>
              <w:spacing w:before="120"/>
              <w:jc w:val="both"/>
            </w:pPr>
            <w:r w:rsidRPr="001025E3">
              <w:t>total emissions from the production of the biogas or biomethane before energy conversion;</w:t>
            </w:r>
          </w:p>
        </w:tc>
      </w:tr>
      <w:tr w:rsidR="008A1106" w:rsidRPr="001025E3" w14:paraId="4785632E" w14:textId="77777777" w:rsidTr="00191791">
        <w:tc>
          <w:tcPr>
            <w:tcW w:w="0" w:type="auto"/>
            <w:hideMark/>
          </w:tcPr>
          <w:p w14:paraId="454654B8" w14:textId="77777777" w:rsidR="008A1106" w:rsidRPr="001025E3" w:rsidRDefault="008A1106" w:rsidP="00191791">
            <w:pPr>
              <w:spacing w:before="120"/>
              <w:jc w:val="both"/>
            </w:pPr>
            <w:r w:rsidRPr="001025E3">
              <w:t>Sn</w:t>
            </w:r>
          </w:p>
        </w:tc>
        <w:tc>
          <w:tcPr>
            <w:tcW w:w="0" w:type="auto"/>
            <w:hideMark/>
          </w:tcPr>
          <w:p w14:paraId="362CECA3" w14:textId="77777777" w:rsidR="008A1106" w:rsidRPr="001025E3" w:rsidRDefault="008A1106" w:rsidP="00191791">
            <w:pPr>
              <w:spacing w:before="120"/>
              <w:jc w:val="center"/>
            </w:pPr>
            <w:r w:rsidRPr="001025E3">
              <w:t>=</w:t>
            </w:r>
          </w:p>
        </w:tc>
        <w:tc>
          <w:tcPr>
            <w:tcW w:w="0" w:type="auto"/>
            <w:hideMark/>
          </w:tcPr>
          <w:p w14:paraId="747F023A" w14:textId="77777777" w:rsidR="008A1106" w:rsidRPr="001025E3" w:rsidRDefault="008A1106" w:rsidP="00191791">
            <w:pPr>
              <w:spacing w:before="120"/>
              <w:jc w:val="both"/>
            </w:pPr>
            <w:r w:rsidRPr="001025E3">
              <w:t>proportion of raw material n, fraction of input to the digester</w:t>
            </w:r>
          </w:p>
        </w:tc>
      </w:tr>
      <w:tr w:rsidR="008A1106" w:rsidRPr="001025E3" w14:paraId="059B8134" w14:textId="77777777" w:rsidTr="00191791">
        <w:tc>
          <w:tcPr>
            <w:tcW w:w="0" w:type="auto"/>
            <w:hideMark/>
          </w:tcPr>
          <w:p w14:paraId="633ABC24" w14:textId="77777777" w:rsidR="008A1106" w:rsidRPr="001025E3" w:rsidRDefault="008A1106" w:rsidP="00191791">
            <w:pPr>
              <w:spacing w:before="120"/>
              <w:jc w:val="both"/>
            </w:pPr>
            <w:proofErr w:type="spellStart"/>
            <w:r w:rsidRPr="001025E3">
              <w:t>e</w:t>
            </w:r>
            <w:r w:rsidRPr="001025E3">
              <w:rPr>
                <w:vertAlign w:val="subscript"/>
              </w:rPr>
              <w:t>ec,n</w:t>
            </w:r>
            <w:proofErr w:type="spellEnd"/>
          </w:p>
        </w:tc>
        <w:tc>
          <w:tcPr>
            <w:tcW w:w="0" w:type="auto"/>
            <w:hideMark/>
          </w:tcPr>
          <w:p w14:paraId="5F50A883" w14:textId="77777777" w:rsidR="008A1106" w:rsidRPr="001025E3" w:rsidRDefault="008A1106" w:rsidP="00191791">
            <w:pPr>
              <w:spacing w:before="120"/>
              <w:jc w:val="center"/>
            </w:pPr>
            <w:r w:rsidRPr="001025E3">
              <w:t>=</w:t>
            </w:r>
          </w:p>
        </w:tc>
        <w:tc>
          <w:tcPr>
            <w:tcW w:w="0" w:type="auto"/>
            <w:hideMark/>
          </w:tcPr>
          <w:p w14:paraId="345D97F6" w14:textId="77777777" w:rsidR="008A1106" w:rsidRPr="001025E3" w:rsidRDefault="008A1106" w:rsidP="00191791">
            <w:pPr>
              <w:spacing w:before="120"/>
              <w:jc w:val="both"/>
            </w:pPr>
            <w:r w:rsidRPr="001025E3">
              <w:t>emissions from the cultivation or extraction of raw material n;</w:t>
            </w:r>
          </w:p>
        </w:tc>
      </w:tr>
      <w:tr w:rsidR="008A1106" w:rsidRPr="001025E3" w14:paraId="44AB0648" w14:textId="77777777" w:rsidTr="00191791">
        <w:tc>
          <w:tcPr>
            <w:tcW w:w="0" w:type="auto"/>
            <w:hideMark/>
          </w:tcPr>
          <w:p w14:paraId="39B84A49" w14:textId="77777777" w:rsidR="008A1106" w:rsidRPr="001025E3" w:rsidRDefault="008A1106" w:rsidP="00191791">
            <w:pPr>
              <w:spacing w:before="120"/>
              <w:jc w:val="both"/>
            </w:pPr>
            <w:proofErr w:type="spellStart"/>
            <w:r w:rsidRPr="001025E3">
              <w:t>etd,fuel</w:t>
            </w:r>
            <w:proofErr w:type="spellEnd"/>
            <w:r w:rsidRPr="001025E3">
              <w:t xml:space="preserve"> </w:t>
            </w:r>
            <w:proofErr w:type="spellStart"/>
            <w:r w:rsidRPr="001025E3">
              <w:rPr>
                <w:vertAlign w:val="subscript"/>
              </w:rPr>
              <w:t>td,fuel,n</w:t>
            </w:r>
            <w:proofErr w:type="spellEnd"/>
          </w:p>
        </w:tc>
        <w:tc>
          <w:tcPr>
            <w:tcW w:w="0" w:type="auto"/>
            <w:hideMark/>
          </w:tcPr>
          <w:p w14:paraId="6E06944E" w14:textId="77777777" w:rsidR="008A1106" w:rsidRPr="001025E3" w:rsidRDefault="008A1106" w:rsidP="00191791">
            <w:pPr>
              <w:spacing w:before="120"/>
              <w:jc w:val="center"/>
            </w:pPr>
            <w:r w:rsidRPr="001025E3">
              <w:t>=</w:t>
            </w:r>
          </w:p>
        </w:tc>
        <w:tc>
          <w:tcPr>
            <w:tcW w:w="0" w:type="auto"/>
            <w:hideMark/>
          </w:tcPr>
          <w:p w14:paraId="0D74609C" w14:textId="77777777" w:rsidR="008A1106" w:rsidRPr="001025E3" w:rsidRDefault="008A1106" w:rsidP="00191791">
            <w:pPr>
              <w:spacing w:before="120"/>
              <w:jc w:val="both"/>
            </w:pPr>
            <w:r w:rsidRPr="001025E3">
              <w:t>emissions from transport of feedstock n to the digester;</w:t>
            </w:r>
          </w:p>
        </w:tc>
      </w:tr>
      <w:tr w:rsidR="008A1106" w:rsidRPr="001025E3" w14:paraId="63EF62E3" w14:textId="77777777" w:rsidTr="00191791">
        <w:tc>
          <w:tcPr>
            <w:tcW w:w="0" w:type="auto"/>
            <w:hideMark/>
          </w:tcPr>
          <w:p w14:paraId="701CC82D" w14:textId="77777777" w:rsidR="008A1106" w:rsidRPr="001025E3" w:rsidRDefault="008A1106" w:rsidP="00191791">
            <w:pPr>
              <w:spacing w:before="120"/>
              <w:jc w:val="both"/>
            </w:pPr>
            <w:proofErr w:type="spellStart"/>
            <w:r w:rsidRPr="001025E3">
              <w:t>e</w:t>
            </w:r>
            <w:r w:rsidRPr="001025E3">
              <w:rPr>
                <w:vertAlign w:val="subscript"/>
              </w:rPr>
              <w:t>l,n</w:t>
            </w:r>
            <w:proofErr w:type="spellEnd"/>
          </w:p>
        </w:tc>
        <w:tc>
          <w:tcPr>
            <w:tcW w:w="0" w:type="auto"/>
            <w:hideMark/>
          </w:tcPr>
          <w:p w14:paraId="1B386641" w14:textId="77777777" w:rsidR="008A1106" w:rsidRPr="001025E3" w:rsidRDefault="008A1106" w:rsidP="00191791">
            <w:pPr>
              <w:spacing w:before="120"/>
              <w:jc w:val="center"/>
            </w:pPr>
            <w:r w:rsidRPr="001025E3">
              <w:t>=</w:t>
            </w:r>
          </w:p>
        </w:tc>
        <w:tc>
          <w:tcPr>
            <w:tcW w:w="0" w:type="auto"/>
            <w:hideMark/>
          </w:tcPr>
          <w:p w14:paraId="5DB7817C" w14:textId="77777777" w:rsidR="008A1106" w:rsidRPr="001025E3" w:rsidRDefault="008A1106" w:rsidP="00191791">
            <w:pPr>
              <w:spacing w:before="120"/>
              <w:jc w:val="both"/>
            </w:pPr>
            <w:r w:rsidRPr="001025E3">
              <w:t>annualised emissions from carbon stock changes due to land use changes, for raw material n;</w:t>
            </w:r>
          </w:p>
        </w:tc>
      </w:tr>
      <w:tr w:rsidR="008A1106" w:rsidRPr="001025E3" w14:paraId="26FBDE4E" w14:textId="77777777" w:rsidTr="00191791">
        <w:tc>
          <w:tcPr>
            <w:tcW w:w="0" w:type="auto"/>
            <w:hideMark/>
          </w:tcPr>
          <w:p w14:paraId="71B18D6E" w14:textId="77777777" w:rsidR="008A1106" w:rsidRPr="001025E3" w:rsidRDefault="008A1106" w:rsidP="00191791">
            <w:pPr>
              <w:spacing w:before="120"/>
              <w:jc w:val="both"/>
            </w:pPr>
            <w:r w:rsidRPr="001025E3">
              <w:t>e</w:t>
            </w:r>
            <w:r w:rsidRPr="001025E3">
              <w:rPr>
                <w:vertAlign w:val="subscript"/>
              </w:rPr>
              <w:t>sca</w:t>
            </w:r>
          </w:p>
        </w:tc>
        <w:tc>
          <w:tcPr>
            <w:tcW w:w="0" w:type="auto"/>
            <w:hideMark/>
          </w:tcPr>
          <w:p w14:paraId="438BB58A" w14:textId="77777777" w:rsidR="008A1106" w:rsidRPr="001025E3" w:rsidRDefault="008A1106" w:rsidP="00191791">
            <w:pPr>
              <w:spacing w:before="120"/>
              <w:jc w:val="center"/>
            </w:pPr>
            <w:r w:rsidRPr="001025E3">
              <w:t>=</w:t>
            </w:r>
          </w:p>
        </w:tc>
        <w:tc>
          <w:tcPr>
            <w:tcW w:w="0" w:type="auto"/>
            <w:hideMark/>
          </w:tcPr>
          <w:p w14:paraId="61C03D48" w14:textId="77777777" w:rsidR="008A1106" w:rsidRPr="001025E3" w:rsidRDefault="008A1106" w:rsidP="00191791">
            <w:pPr>
              <w:spacing w:before="120"/>
              <w:jc w:val="both"/>
            </w:pPr>
            <w:r w:rsidRPr="001025E3">
              <w:t>emission reductions through improved agricultural management of raw material n (*);</w:t>
            </w:r>
          </w:p>
        </w:tc>
      </w:tr>
      <w:tr w:rsidR="008A1106" w:rsidRPr="001025E3" w14:paraId="45E39A1F" w14:textId="77777777" w:rsidTr="00191791">
        <w:tc>
          <w:tcPr>
            <w:tcW w:w="0" w:type="auto"/>
            <w:hideMark/>
          </w:tcPr>
          <w:p w14:paraId="278C2670" w14:textId="77777777" w:rsidR="008A1106" w:rsidRPr="001025E3" w:rsidRDefault="008A1106" w:rsidP="00191791">
            <w:pPr>
              <w:spacing w:before="120"/>
              <w:jc w:val="both"/>
            </w:pPr>
            <w:r w:rsidRPr="001025E3">
              <w:t>e</w:t>
            </w:r>
            <w:r w:rsidRPr="001025E3">
              <w:rPr>
                <w:vertAlign w:val="subscript"/>
              </w:rPr>
              <w:t>p</w:t>
            </w:r>
          </w:p>
        </w:tc>
        <w:tc>
          <w:tcPr>
            <w:tcW w:w="0" w:type="auto"/>
            <w:hideMark/>
          </w:tcPr>
          <w:p w14:paraId="46AB50D5" w14:textId="77777777" w:rsidR="008A1106" w:rsidRPr="001025E3" w:rsidRDefault="008A1106" w:rsidP="00191791">
            <w:pPr>
              <w:spacing w:before="120"/>
              <w:jc w:val="center"/>
            </w:pPr>
            <w:r w:rsidRPr="001025E3">
              <w:t>=</w:t>
            </w:r>
          </w:p>
        </w:tc>
        <w:tc>
          <w:tcPr>
            <w:tcW w:w="0" w:type="auto"/>
            <w:hideMark/>
          </w:tcPr>
          <w:p w14:paraId="3548D36C" w14:textId="77777777" w:rsidR="008A1106" w:rsidRPr="001025E3" w:rsidRDefault="008A1106" w:rsidP="00191791">
            <w:pPr>
              <w:spacing w:before="120"/>
              <w:jc w:val="both"/>
            </w:pPr>
            <w:r w:rsidRPr="001025E3">
              <w:t>emissions from processing;</w:t>
            </w:r>
          </w:p>
        </w:tc>
      </w:tr>
      <w:tr w:rsidR="008A1106" w:rsidRPr="001025E3" w14:paraId="08D83419" w14:textId="77777777" w:rsidTr="00191791">
        <w:tc>
          <w:tcPr>
            <w:tcW w:w="0" w:type="auto"/>
            <w:hideMark/>
          </w:tcPr>
          <w:p w14:paraId="479C6077" w14:textId="77777777" w:rsidR="008A1106" w:rsidRPr="001025E3" w:rsidRDefault="008A1106" w:rsidP="00191791">
            <w:pPr>
              <w:spacing w:before="120"/>
              <w:jc w:val="both"/>
            </w:pPr>
            <w:proofErr w:type="spellStart"/>
            <w:r w:rsidRPr="001025E3">
              <w:t>e</w:t>
            </w:r>
            <w:r w:rsidRPr="001025E3">
              <w:rPr>
                <w:vertAlign w:val="subscript"/>
              </w:rPr>
              <w:t>td,product</w:t>
            </w:r>
            <w:proofErr w:type="spellEnd"/>
          </w:p>
        </w:tc>
        <w:tc>
          <w:tcPr>
            <w:tcW w:w="0" w:type="auto"/>
            <w:hideMark/>
          </w:tcPr>
          <w:p w14:paraId="552DA0D4" w14:textId="77777777" w:rsidR="008A1106" w:rsidRPr="001025E3" w:rsidRDefault="008A1106" w:rsidP="00191791">
            <w:pPr>
              <w:spacing w:before="120"/>
              <w:jc w:val="center"/>
            </w:pPr>
            <w:r w:rsidRPr="001025E3">
              <w:t>=</w:t>
            </w:r>
          </w:p>
        </w:tc>
        <w:tc>
          <w:tcPr>
            <w:tcW w:w="0" w:type="auto"/>
            <w:hideMark/>
          </w:tcPr>
          <w:p w14:paraId="527FB88F" w14:textId="77777777" w:rsidR="008A1106" w:rsidRPr="001025E3" w:rsidRDefault="008A1106" w:rsidP="00191791">
            <w:pPr>
              <w:spacing w:before="120"/>
              <w:jc w:val="both"/>
            </w:pPr>
            <w:r w:rsidRPr="001025E3">
              <w:t>emissions from transport and distribution of biogas and/or biomethane;</w:t>
            </w:r>
          </w:p>
        </w:tc>
      </w:tr>
      <w:tr w:rsidR="008A1106" w:rsidRPr="001025E3" w14:paraId="2014859D" w14:textId="77777777" w:rsidTr="00191791">
        <w:tc>
          <w:tcPr>
            <w:tcW w:w="0" w:type="auto"/>
            <w:hideMark/>
          </w:tcPr>
          <w:p w14:paraId="69535701" w14:textId="77777777" w:rsidR="008A1106" w:rsidRPr="001025E3" w:rsidRDefault="008A1106" w:rsidP="00191791">
            <w:pPr>
              <w:spacing w:before="120"/>
              <w:jc w:val="both"/>
            </w:pPr>
            <w:proofErr w:type="spellStart"/>
            <w:r w:rsidRPr="001025E3">
              <w:lastRenderedPageBreak/>
              <w:t>e</w:t>
            </w:r>
            <w:r w:rsidRPr="001025E3">
              <w:rPr>
                <w:vertAlign w:val="subscript"/>
              </w:rPr>
              <w:t>u</w:t>
            </w:r>
            <w:proofErr w:type="spellEnd"/>
          </w:p>
        </w:tc>
        <w:tc>
          <w:tcPr>
            <w:tcW w:w="0" w:type="auto"/>
            <w:hideMark/>
          </w:tcPr>
          <w:p w14:paraId="3D3DBCD8" w14:textId="77777777" w:rsidR="008A1106" w:rsidRPr="001025E3" w:rsidRDefault="008A1106" w:rsidP="00191791">
            <w:pPr>
              <w:spacing w:before="120"/>
              <w:jc w:val="center"/>
            </w:pPr>
            <w:r w:rsidRPr="001025E3">
              <w:t>=</w:t>
            </w:r>
          </w:p>
        </w:tc>
        <w:tc>
          <w:tcPr>
            <w:tcW w:w="0" w:type="auto"/>
            <w:hideMark/>
          </w:tcPr>
          <w:p w14:paraId="04829180" w14:textId="77777777" w:rsidR="008A1106" w:rsidRPr="001025E3" w:rsidRDefault="008A1106" w:rsidP="00191791">
            <w:pPr>
              <w:spacing w:before="120"/>
              <w:jc w:val="both"/>
            </w:pPr>
            <w:r w:rsidRPr="001025E3">
              <w:t>emissions from the fuel used, namely greenhouse gases emitted during combustion;</w:t>
            </w:r>
          </w:p>
        </w:tc>
      </w:tr>
      <w:tr w:rsidR="008A1106" w:rsidRPr="001025E3" w14:paraId="265A75AD" w14:textId="77777777" w:rsidTr="00191791">
        <w:tc>
          <w:tcPr>
            <w:tcW w:w="0" w:type="auto"/>
            <w:hideMark/>
          </w:tcPr>
          <w:p w14:paraId="4E568EA8" w14:textId="77777777" w:rsidR="008A1106" w:rsidRPr="001025E3" w:rsidRDefault="008A1106" w:rsidP="00191791">
            <w:pPr>
              <w:spacing w:before="120"/>
              <w:jc w:val="both"/>
            </w:pPr>
            <w:proofErr w:type="spellStart"/>
            <w:r w:rsidRPr="001025E3">
              <w:t>e</w:t>
            </w:r>
            <w:r w:rsidRPr="001025E3">
              <w:rPr>
                <w:vertAlign w:val="subscript"/>
              </w:rPr>
              <w:t>ccs</w:t>
            </w:r>
            <w:proofErr w:type="spellEnd"/>
          </w:p>
        </w:tc>
        <w:tc>
          <w:tcPr>
            <w:tcW w:w="0" w:type="auto"/>
            <w:hideMark/>
          </w:tcPr>
          <w:p w14:paraId="69ABACD4" w14:textId="77777777" w:rsidR="008A1106" w:rsidRPr="001025E3" w:rsidRDefault="008A1106" w:rsidP="00191791">
            <w:pPr>
              <w:spacing w:before="120"/>
              <w:jc w:val="center"/>
            </w:pPr>
            <w:r w:rsidRPr="001025E3">
              <w:t>=</w:t>
            </w:r>
          </w:p>
        </w:tc>
        <w:tc>
          <w:tcPr>
            <w:tcW w:w="0" w:type="auto"/>
            <w:hideMark/>
          </w:tcPr>
          <w:p w14:paraId="7A122D22" w14:textId="77777777" w:rsidR="008A1106" w:rsidRPr="001025E3" w:rsidRDefault="008A1106" w:rsidP="00191791">
            <w:pPr>
              <w:spacing w:before="120"/>
              <w:jc w:val="both"/>
            </w:pPr>
            <w:r w:rsidRPr="001025E3">
              <w:t>emission reductions by capturing and geologically storing CO2; and</w:t>
            </w:r>
          </w:p>
        </w:tc>
      </w:tr>
      <w:tr w:rsidR="008A1106" w:rsidRPr="001025E3" w14:paraId="0FC7CB13" w14:textId="77777777" w:rsidTr="00191791">
        <w:tc>
          <w:tcPr>
            <w:tcW w:w="0" w:type="auto"/>
            <w:hideMark/>
          </w:tcPr>
          <w:p w14:paraId="77613F4B" w14:textId="77777777" w:rsidR="008A1106" w:rsidRPr="001025E3" w:rsidRDefault="008A1106" w:rsidP="00191791">
            <w:pPr>
              <w:spacing w:before="120"/>
              <w:jc w:val="both"/>
            </w:pPr>
            <w:proofErr w:type="spellStart"/>
            <w:r w:rsidRPr="001025E3">
              <w:t>e</w:t>
            </w:r>
            <w:r w:rsidRPr="001025E3">
              <w:rPr>
                <w:vertAlign w:val="subscript"/>
              </w:rPr>
              <w:t>ccr</w:t>
            </w:r>
            <w:proofErr w:type="spellEnd"/>
          </w:p>
        </w:tc>
        <w:tc>
          <w:tcPr>
            <w:tcW w:w="0" w:type="auto"/>
            <w:hideMark/>
          </w:tcPr>
          <w:p w14:paraId="68C60B17" w14:textId="77777777" w:rsidR="008A1106" w:rsidRPr="001025E3" w:rsidRDefault="008A1106" w:rsidP="00191791">
            <w:pPr>
              <w:spacing w:before="120"/>
              <w:jc w:val="center"/>
            </w:pPr>
            <w:r w:rsidRPr="001025E3">
              <w:t>=</w:t>
            </w:r>
          </w:p>
        </w:tc>
        <w:tc>
          <w:tcPr>
            <w:tcW w:w="0" w:type="auto"/>
            <w:hideMark/>
          </w:tcPr>
          <w:p w14:paraId="10A47276" w14:textId="77777777" w:rsidR="008A1106" w:rsidRPr="001025E3" w:rsidRDefault="008A1106" w:rsidP="00191791">
            <w:pPr>
              <w:spacing w:before="120"/>
              <w:jc w:val="both"/>
            </w:pPr>
            <w:r w:rsidRPr="001025E3">
              <w:t>emission reductions by capturing and replacing CO2;</w:t>
            </w:r>
          </w:p>
        </w:tc>
      </w:tr>
    </w:tbl>
    <w:p w14:paraId="6BCF4B1E" w14:textId="7EC63FD6" w:rsidR="008A1106" w:rsidRPr="001025E3" w:rsidRDefault="008A1106" w:rsidP="00DB7CA2">
      <w:pPr>
        <w:tabs>
          <w:tab w:val="left" w:pos="2835"/>
        </w:tabs>
        <w:rPr>
          <w:lang w:val="nl-BE"/>
        </w:rPr>
      </w:pPr>
    </w:p>
    <w:tbl>
      <w:tblPr>
        <w:tblW w:w="5000" w:type="pct"/>
        <w:tblCellMar>
          <w:left w:w="0" w:type="dxa"/>
          <w:right w:w="0" w:type="dxa"/>
        </w:tblCellMar>
        <w:tblLook w:val="04A0" w:firstRow="1" w:lastRow="0" w:firstColumn="1" w:lastColumn="0" w:noHBand="0" w:noVBand="1"/>
      </w:tblPr>
      <w:tblGrid>
        <w:gridCol w:w="266"/>
        <w:gridCol w:w="9094"/>
      </w:tblGrid>
      <w:tr w:rsidR="008A1106" w:rsidRPr="001025E3" w14:paraId="71CFAF18" w14:textId="77777777" w:rsidTr="00191791">
        <w:tc>
          <w:tcPr>
            <w:tcW w:w="0" w:type="auto"/>
            <w:hideMark/>
          </w:tcPr>
          <w:p w14:paraId="29B4BA4A" w14:textId="77777777" w:rsidR="008A1106" w:rsidRPr="001025E3" w:rsidRDefault="008A1106" w:rsidP="00191791">
            <w:pPr>
              <w:spacing w:before="120"/>
              <w:jc w:val="both"/>
            </w:pPr>
            <w:r w:rsidRPr="001025E3">
              <w:t>(*)</w:t>
            </w:r>
          </w:p>
        </w:tc>
        <w:tc>
          <w:tcPr>
            <w:tcW w:w="0" w:type="auto"/>
            <w:hideMark/>
          </w:tcPr>
          <w:p w14:paraId="155B7CCE" w14:textId="77777777" w:rsidR="008A1106" w:rsidRPr="001025E3" w:rsidRDefault="008A1106" w:rsidP="00191791">
            <w:r w:rsidRPr="001025E3">
              <w:t>For e</w:t>
            </w:r>
            <w:r w:rsidRPr="001025E3">
              <w:rPr>
                <w:vertAlign w:val="subscript"/>
              </w:rPr>
              <w:t>sca</w:t>
            </w:r>
            <w:r w:rsidRPr="001025E3">
              <w:t>, a bonus of 45 g CO</w:t>
            </w:r>
            <w:r w:rsidRPr="001025E3">
              <w:rPr>
                <w:vertAlign w:val="subscript"/>
              </w:rPr>
              <w:t>2</w:t>
            </w:r>
            <w:r w:rsidRPr="001025E3">
              <w:t>eq/MJ manure is added to improve agricultural and manure management if animal manure is used as a substrate for the production of biogas and biomethane.</w:t>
            </w:r>
          </w:p>
        </w:tc>
      </w:tr>
    </w:tbl>
    <w:p w14:paraId="168BEDD4" w14:textId="477D17C4" w:rsidR="008A1106" w:rsidRPr="001025E3" w:rsidRDefault="008A1106" w:rsidP="00DB7CA2">
      <w:pPr>
        <w:tabs>
          <w:tab w:val="left" w:pos="2835"/>
        </w:tabs>
        <w:rPr>
          <w:lang w:val="nl-BE"/>
        </w:rPr>
      </w:pPr>
    </w:p>
    <w:p w14:paraId="2ED00473" w14:textId="4E8AE690" w:rsidR="008A1106" w:rsidRPr="001025E3" w:rsidRDefault="008A1106" w:rsidP="00DB7CA2">
      <w:pPr>
        <w:tabs>
          <w:tab w:val="left" w:pos="2835"/>
        </w:tabs>
      </w:pPr>
      <w:r w:rsidRPr="001025E3">
        <w:t>2. Greenhouse gas emissions from biogas are calculated as follows:</w:t>
      </w:r>
    </w:p>
    <w:p w14:paraId="41BC1015" w14:textId="66C1D370" w:rsidR="008A1106" w:rsidRPr="001025E3" w:rsidRDefault="008A1106" w:rsidP="00DB7CA2">
      <w:pPr>
        <w:tabs>
          <w:tab w:val="left" w:pos="2835"/>
        </w:tabs>
        <w:rPr>
          <w:lang w:val="nl-BE" w:eastAsia="nl-BE"/>
        </w:rPr>
      </w:pPr>
    </w:p>
    <w:p w14:paraId="34D9596A" w14:textId="6A3B4D82" w:rsidR="008A1106" w:rsidRPr="001025E3" w:rsidRDefault="008A1106" w:rsidP="00DB7CA2">
      <w:pPr>
        <w:tabs>
          <w:tab w:val="left" w:pos="2835"/>
        </w:tabs>
      </w:pPr>
      <w:r w:rsidRPr="001025E3">
        <w:t>a) greenhouse gas emissions from biogas, E, are expressed in grams of CO</w:t>
      </w:r>
      <w:r w:rsidRPr="001025E3">
        <w:rPr>
          <w:vertAlign w:val="subscript"/>
        </w:rPr>
        <w:t>2</w:t>
      </w:r>
      <w:r w:rsidRPr="001025E3">
        <w:t xml:space="preserve"> equivalent per MJ fuel, g CO</w:t>
      </w:r>
      <w:r w:rsidRPr="001025E3">
        <w:rPr>
          <w:vertAlign w:val="subscript"/>
        </w:rPr>
        <w:t>2</w:t>
      </w:r>
      <w:r w:rsidRPr="001025E3">
        <w:t>eq/MJ.</w:t>
      </w:r>
    </w:p>
    <w:p w14:paraId="00196021" w14:textId="688974AE" w:rsidR="008A1106" w:rsidRPr="001025E3" w:rsidRDefault="008A1106" w:rsidP="00DB7CA2">
      <w:pPr>
        <w:tabs>
          <w:tab w:val="left" w:pos="2835"/>
        </w:tabs>
        <w:rPr>
          <w:lang w:val="nl-BE" w:eastAsia="nl-BE"/>
        </w:rPr>
      </w:pPr>
    </w:p>
    <w:p w14:paraId="7C4E14DF" w14:textId="66E82737" w:rsidR="008A1106" w:rsidRPr="001025E3" w:rsidRDefault="008A1106" w:rsidP="00DB7CA2">
      <w:pPr>
        <w:tabs>
          <w:tab w:val="left" w:pos="2835"/>
        </w:tabs>
      </w:pPr>
      <w:r w:rsidRPr="001025E3">
        <w:t xml:space="preserve">Where the greenhouse gas emissions resulting from the extraction or cultivation of raw materials </w:t>
      </w:r>
      <w:proofErr w:type="spellStart"/>
      <w:r w:rsidRPr="001025E3">
        <w:t>e</w:t>
      </w:r>
      <w:r w:rsidRPr="001025E3">
        <w:rPr>
          <w:vertAlign w:val="subscript"/>
        </w:rPr>
        <w:t>ec</w:t>
      </w:r>
      <w:r w:rsidRPr="001025E3">
        <w:t>are</w:t>
      </w:r>
      <w:proofErr w:type="spellEnd"/>
      <w:r w:rsidRPr="001025E3">
        <w:t xml:space="preserve"> expressed in units g CO</w:t>
      </w:r>
      <w:r w:rsidRPr="001025E3">
        <w:rPr>
          <w:vertAlign w:val="subscript"/>
        </w:rPr>
        <w:t>2</w:t>
      </w:r>
      <w:r w:rsidRPr="001025E3">
        <w:t>/tonne of dry raw material, the number of grams of CO</w:t>
      </w:r>
      <w:r w:rsidRPr="001025E3">
        <w:rPr>
          <w:vertAlign w:val="subscript"/>
        </w:rPr>
        <w:t>2</w:t>
      </w:r>
      <w:r w:rsidRPr="001025E3">
        <w:t>-equivalent per MJ fuel, g CO</w:t>
      </w:r>
      <w:r w:rsidRPr="001025E3">
        <w:rPr>
          <w:vertAlign w:val="subscript"/>
        </w:rPr>
        <w:t>2</w:t>
      </w:r>
      <w:r w:rsidRPr="001025E3">
        <w:t>eq/MJ shall be calculated as follows</w:t>
      </w:r>
      <w:r w:rsidRPr="001025E3">
        <w:rPr>
          <w:rStyle w:val="Hyperlink"/>
          <w:color w:val="auto"/>
          <w:u w:val="none"/>
          <w:vertAlign w:val="superscript"/>
        </w:rPr>
        <w:t>2</w:t>
      </w:r>
      <w:r w:rsidRPr="001025E3">
        <w:t>:</w:t>
      </w:r>
    </w:p>
    <w:p w14:paraId="50020BB4" w14:textId="7987D2AD" w:rsidR="008A1106" w:rsidRPr="001025E3" w:rsidRDefault="008A1106" w:rsidP="00DB7CA2">
      <w:pPr>
        <w:tabs>
          <w:tab w:val="left" w:pos="2835"/>
        </w:tabs>
        <w:rPr>
          <w:lang w:val="nl-BE" w:eastAsia="nl-BE"/>
        </w:rPr>
      </w:pPr>
    </w:p>
    <w:p w14:paraId="6AAA3254" w14:textId="5FD3A5DB" w:rsidR="008A1106" w:rsidRPr="001025E3" w:rsidRDefault="008A1106" w:rsidP="00DB7CA2">
      <w:pPr>
        <w:tabs>
          <w:tab w:val="left" w:pos="2835"/>
        </w:tabs>
      </w:pPr>
      <w:r w:rsidRPr="001025E3">
        <w:rPr>
          <w:noProof/>
        </w:rPr>
        <w:drawing>
          <wp:inline distT="0" distB="0" distL="0" distR="0" wp14:anchorId="7D1918AC" wp14:editId="46D47685">
            <wp:extent cx="5760720" cy="492125"/>
            <wp:effectExtent l="0" t="0" r="0" b="3175"/>
            <wp:docPr id="18" name="Afbeelding 18"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Formula"/>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5760720" cy="492125"/>
                    </a:xfrm>
                    <a:prstGeom prst="rect">
                      <a:avLst/>
                    </a:prstGeom>
                    <a:noFill/>
                    <a:ln>
                      <a:noFill/>
                    </a:ln>
                  </pic:spPr>
                </pic:pic>
              </a:graphicData>
            </a:graphic>
          </wp:inline>
        </w:drawing>
      </w:r>
    </w:p>
    <w:p w14:paraId="558E9EB8" w14:textId="77E91C68" w:rsidR="008A1106" w:rsidRPr="001025E3" w:rsidRDefault="008A1106" w:rsidP="00DB7CA2">
      <w:pPr>
        <w:tabs>
          <w:tab w:val="left" w:pos="2835"/>
        </w:tabs>
        <w:rPr>
          <w:lang w:val="nl-BE"/>
        </w:rPr>
      </w:pPr>
    </w:p>
    <w:p w14:paraId="44F3C189" w14:textId="6C503CF4" w:rsidR="008A1106" w:rsidRPr="001025E3" w:rsidRDefault="008A1106" w:rsidP="00DB7CA2">
      <w:pPr>
        <w:tabs>
          <w:tab w:val="left" w:pos="2835"/>
        </w:tabs>
      </w:pPr>
      <w:r w:rsidRPr="001025E3">
        <w:t>Where</w:t>
      </w:r>
    </w:p>
    <w:p w14:paraId="4B405025" w14:textId="5D3F6097" w:rsidR="008A1106" w:rsidRPr="001025E3" w:rsidRDefault="008A1106" w:rsidP="00DB7CA2">
      <w:pPr>
        <w:tabs>
          <w:tab w:val="left" w:pos="2835"/>
        </w:tabs>
        <w:rPr>
          <w:lang w:eastAsia="nl-BE"/>
        </w:rPr>
      </w:pPr>
    </w:p>
    <w:p w14:paraId="636955BF" w14:textId="25C49F96" w:rsidR="008A1106" w:rsidRPr="001025E3" w:rsidRDefault="008A1106" w:rsidP="00DB7CA2">
      <w:pPr>
        <w:tabs>
          <w:tab w:val="left" w:pos="2835"/>
        </w:tabs>
      </w:pPr>
      <w:r w:rsidRPr="001025E3">
        <w:rPr>
          <w:noProof/>
        </w:rPr>
        <w:drawing>
          <wp:inline distT="0" distB="0" distL="0" distR="0" wp14:anchorId="35EDF96F" wp14:editId="0586F729">
            <wp:extent cx="5760720" cy="525145"/>
            <wp:effectExtent l="0" t="0" r="0" b="8255"/>
            <wp:docPr id="17" name="Afbeelding 17"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Formula"/>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760720" cy="525145"/>
                    </a:xfrm>
                    <a:prstGeom prst="rect">
                      <a:avLst/>
                    </a:prstGeom>
                    <a:noFill/>
                    <a:ln>
                      <a:noFill/>
                    </a:ln>
                  </pic:spPr>
                </pic:pic>
              </a:graphicData>
            </a:graphic>
          </wp:inline>
        </w:drawing>
      </w:r>
    </w:p>
    <w:p w14:paraId="032B001C" w14:textId="16B33A01" w:rsidR="008A1106" w:rsidRPr="001025E3" w:rsidRDefault="008A1106" w:rsidP="00DB7CA2">
      <w:pPr>
        <w:tabs>
          <w:tab w:val="left" w:pos="2835"/>
        </w:tabs>
        <w:rPr>
          <w:lang w:val="nl-BE"/>
        </w:rPr>
      </w:pPr>
    </w:p>
    <w:p w14:paraId="74C4F221" w14:textId="6859AF3C" w:rsidR="008A1106" w:rsidRPr="001025E3" w:rsidRDefault="008A1106" w:rsidP="00DB7CA2">
      <w:pPr>
        <w:tabs>
          <w:tab w:val="left" w:pos="2835"/>
        </w:tabs>
      </w:pPr>
      <w:r w:rsidRPr="001025E3">
        <w:rPr>
          <w:noProof/>
        </w:rPr>
        <w:drawing>
          <wp:inline distT="0" distB="0" distL="0" distR="0" wp14:anchorId="5D70876B" wp14:editId="4107EE9C">
            <wp:extent cx="5760720" cy="205105"/>
            <wp:effectExtent l="0" t="0" r="0" b="4445"/>
            <wp:docPr id="16" name="Afbeelding 16"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Formula"/>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760720" cy="205105"/>
                    </a:xfrm>
                    <a:prstGeom prst="rect">
                      <a:avLst/>
                    </a:prstGeom>
                    <a:noFill/>
                    <a:ln>
                      <a:noFill/>
                    </a:ln>
                  </pic:spPr>
                </pic:pic>
              </a:graphicData>
            </a:graphic>
          </wp:inline>
        </w:drawing>
      </w:r>
    </w:p>
    <w:p w14:paraId="53A48576" w14:textId="434420DF" w:rsidR="008A1106" w:rsidRPr="001025E3" w:rsidRDefault="008A1106" w:rsidP="00DB7CA2">
      <w:pPr>
        <w:tabs>
          <w:tab w:val="left" w:pos="2835"/>
        </w:tabs>
        <w:rPr>
          <w:lang w:val="nl-BE"/>
        </w:rPr>
      </w:pPr>
    </w:p>
    <w:p w14:paraId="27ADF26A" w14:textId="24582077" w:rsidR="008A1106" w:rsidRPr="001025E3" w:rsidRDefault="008A1106" w:rsidP="00DB7CA2">
      <w:pPr>
        <w:tabs>
          <w:tab w:val="left" w:pos="2835"/>
        </w:tabs>
      </w:pPr>
      <w:r w:rsidRPr="001025E3">
        <w:t>Emissions per dry tonne of raw material shall be calculated as follows:</w:t>
      </w:r>
    </w:p>
    <w:p w14:paraId="63E238E4" w14:textId="78AD5D7D" w:rsidR="008A1106" w:rsidRPr="001025E3" w:rsidRDefault="008A1106" w:rsidP="00DB7CA2">
      <w:pPr>
        <w:tabs>
          <w:tab w:val="left" w:pos="2835"/>
        </w:tabs>
        <w:rPr>
          <w:lang w:val="nl-BE" w:eastAsia="nl-BE"/>
        </w:rPr>
      </w:pPr>
    </w:p>
    <w:p w14:paraId="2DE87C5F" w14:textId="5C2AFC37" w:rsidR="008A1106" w:rsidRPr="001025E3" w:rsidRDefault="008A1106" w:rsidP="00DB7CA2">
      <w:pPr>
        <w:tabs>
          <w:tab w:val="left" w:pos="2835"/>
        </w:tabs>
      </w:pPr>
      <w:r w:rsidRPr="001025E3">
        <w:rPr>
          <w:noProof/>
        </w:rPr>
        <w:drawing>
          <wp:inline distT="0" distB="0" distL="0" distR="0" wp14:anchorId="7A543D91" wp14:editId="0CCAD3C6">
            <wp:extent cx="4478655" cy="728345"/>
            <wp:effectExtent l="0" t="0" r="0" b="0"/>
            <wp:docPr id="15" name="Afbeelding 15"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Formula"/>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478655" cy="728345"/>
                    </a:xfrm>
                    <a:prstGeom prst="rect">
                      <a:avLst/>
                    </a:prstGeom>
                    <a:noFill/>
                    <a:ln>
                      <a:noFill/>
                    </a:ln>
                  </pic:spPr>
                </pic:pic>
              </a:graphicData>
            </a:graphic>
          </wp:inline>
        </w:drawing>
      </w:r>
    </w:p>
    <w:p w14:paraId="781AA70A" w14:textId="048821E8" w:rsidR="008A1106" w:rsidRPr="001025E3" w:rsidRDefault="008A1106" w:rsidP="00DB7CA2">
      <w:pPr>
        <w:tabs>
          <w:tab w:val="left" w:pos="2835"/>
        </w:tabs>
        <w:rPr>
          <w:lang w:val="nl-BE"/>
        </w:rPr>
      </w:pPr>
    </w:p>
    <w:p w14:paraId="75896398" w14:textId="59537327" w:rsidR="008A1106" w:rsidRPr="001025E3" w:rsidRDefault="008A1106" w:rsidP="00DB7CA2">
      <w:pPr>
        <w:tabs>
          <w:tab w:val="left" w:pos="2835"/>
        </w:tabs>
      </w:pPr>
      <w:r w:rsidRPr="001025E3">
        <w:t>3. Greenhouse gas emission reductions resulting from the use of biomass fuels shall be calculated as follows:</w:t>
      </w:r>
    </w:p>
    <w:p w14:paraId="71759254" w14:textId="467BA7B0" w:rsidR="00B22F43" w:rsidRPr="001025E3" w:rsidRDefault="00B22F43" w:rsidP="00DB7CA2">
      <w:pPr>
        <w:tabs>
          <w:tab w:val="left" w:pos="2835"/>
        </w:tabs>
        <w:rPr>
          <w:lang w:val="nl-BE" w:eastAsia="nl-BE"/>
        </w:rPr>
      </w:pPr>
    </w:p>
    <w:p w14:paraId="481116A0" w14:textId="77777777" w:rsidR="00B22F43" w:rsidRPr="001025E3" w:rsidRDefault="00B22F43" w:rsidP="00B22F43">
      <w:pPr>
        <w:spacing w:before="120"/>
        <w:jc w:val="both"/>
      </w:pPr>
      <w:r w:rsidRPr="001025E3">
        <w:t>a) Greenhouse gas emission reductions from biomass fuels used as transport fuels:</w:t>
      </w:r>
    </w:p>
    <w:p w14:paraId="529DD423" w14:textId="77777777" w:rsidR="00B22F43" w:rsidRPr="001025E3" w:rsidRDefault="00B22F43" w:rsidP="00B22F43">
      <w:pPr>
        <w:spacing w:before="120"/>
        <w:jc w:val="both"/>
        <w:rPr>
          <w:lang w:val="fr-FR"/>
        </w:rPr>
      </w:pPr>
      <w:r w:rsidRPr="001025E3">
        <w:rPr>
          <w:lang w:val="fr-FR"/>
        </w:rPr>
        <w:t>REDUCTION = (E</w:t>
      </w:r>
      <w:r w:rsidRPr="001025E3">
        <w:rPr>
          <w:vertAlign w:val="subscript"/>
          <w:lang w:val="fr-FR"/>
        </w:rPr>
        <w:t>F(t)</w:t>
      </w:r>
      <w:r w:rsidRPr="001025E3">
        <w:rPr>
          <w:lang w:val="fr-FR"/>
        </w:rPr>
        <w:t> – E</w:t>
      </w:r>
      <w:r w:rsidRPr="001025E3">
        <w:rPr>
          <w:vertAlign w:val="subscript"/>
          <w:lang w:val="fr-FR"/>
        </w:rPr>
        <w:t>B</w:t>
      </w:r>
      <w:r w:rsidRPr="001025E3">
        <w:rPr>
          <w:lang w:val="fr-FR"/>
        </w:rPr>
        <w:t>)/E</w:t>
      </w:r>
      <w:r w:rsidRPr="001025E3">
        <w:rPr>
          <w:vertAlign w:val="subscript"/>
          <w:lang w:val="fr-FR"/>
        </w:rPr>
        <w:t>F(t)</w:t>
      </w:r>
    </w:p>
    <w:p w14:paraId="0BE01EA8" w14:textId="77777777" w:rsidR="00B22F43" w:rsidRPr="001025E3" w:rsidRDefault="00B22F43" w:rsidP="00B22F43">
      <w:pPr>
        <w:spacing w:before="120"/>
        <w:jc w:val="both"/>
      </w:pPr>
      <w:r w:rsidRPr="001025E3">
        <w:lastRenderedPageBreak/>
        <w:t>where</w:t>
      </w:r>
    </w:p>
    <w:tbl>
      <w:tblPr>
        <w:tblW w:w="5000" w:type="pct"/>
        <w:tblCellMar>
          <w:left w:w="0" w:type="dxa"/>
          <w:right w:w="0" w:type="dxa"/>
        </w:tblCellMar>
        <w:tblLook w:val="04A0" w:firstRow="1" w:lastRow="0" w:firstColumn="1" w:lastColumn="0" w:noHBand="0" w:noVBand="1"/>
      </w:tblPr>
      <w:tblGrid>
        <w:gridCol w:w="447"/>
        <w:gridCol w:w="157"/>
        <w:gridCol w:w="8756"/>
      </w:tblGrid>
      <w:tr w:rsidR="00B22F43" w:rsidRPr="001025E3" w14:paraId="60204EF5" w14:textId="77777777" w:rsidTr="00191791">
        <w:tc>
          <w:tcPr>
            <w:tcW w:w="0" w:type="auto"/>
            <w:hideMark/>
          </w:tcPr>
          <w:p w14:paraId="3004C1A3" w14:textId="77777777" w:rsidR="00B22F43" w:rsidRPr="001025E3" w:rsidRDefault="00B22F43" w:rsidP="00191791">
            <w:pPr>
              <w:spacing w:before="120"/>
              <w:jc w:val="both"/>
            </w:pPr>
            <w:r w:rsidRPr="001025E3">
              <w:t>E</w:t>
            </w:r>
            <w:r w:rsidRPr="001025E3">
              <w:rPr>
                <w:vertAlign w:val="subscript"/>
              </w:rPr>
              <w:t>B</w:t>
            </w:r>
          </w:p>
        </w:tc>
        <w:tc>
          <w:tcPr>
            <w:tcW w:w="0" w:type="auto"/>
            <w:hideMark/>
          </w:tcPr>
          <w:p w14:paraId="4185634E" w14:textId="77777777" w:rsidR="00B22F43" w:rsidRPr="001025E3" w:rsidRDefault="00B22F43" w:rsidP="00191791">
            <w:pPr>
              <w:spacing w:before="120"/>
              <w:jc w:val="center"/>
            </w:pPr>
            <w:r w:rsidRPr="001025E3">
              <w:t>=</w:t>
            </w:r>
          </w:p>
        </w:tc>
        <w:tc>
          <w:tcPr>
            <w:tcW w:w="0" w:type="auto"/>
            <w:hideMark/>
          </w:tcPr>
          <w:p w14:paraId="353F800D" w14:textId="77777777" w:rsidR="00B22F43" w:rsidRPr="001025E3" w:rsidRDefault="00B22F43" w:rsidP="00191791">
            <w:pPr>
              <w:spacing w:before="120"/>
              <w:jc w:val="both"/>
            </w:pPr>
            <w:r w:rsidRPr="001025E3">
              <w:t>the total emissions of biomass fuels used as transport fuels; and</w:t>
            </w:r>
          </w:p>
        </w:tc>
      </w:tr>
      <w:tr w:rsidR="00B22F43" w:rsidRPr="001025E3" w14:paraId="479BAC11" w14:textId="77777777" w:rsidTr="00191791">
        <w:tc>
          <w:tcPr>
            <w:tcW w:w="0" w:type="auto"/>
            <w:hideMark/>
          </w:tcPr>
          <w:p w14:paraId="5281FDD8" w14:textId="77777777" w:rsidR="00B22F43" w:rsidRPr="001025E3" w:rsidRDefault="00B22F43" w:rsidP="00191791">
            <w:pPr>
              <w:spacing w:before="120"/>
              <w:jc w:val="both"/>
            </w:pPr>
            <w:r w:rsidRPr="001025E3">
              <w:t>E</w:t>
            </w:r>
            <w:r w:rsidRPr="001025E3">
              <w:rPr>
                <w:vertAlign w:val="subscript"/>
              </w:rPr>
              <w:t>F(t)</w:t>
            </w:r>
          </w:p>
        </w:tc>
        <w:tc>
          <w:tcPr>
            <w:tcW w:w="0" w:type="auto"/>
            <w:hideMark/>
          </w:tcPr>
          <w:p w14:paraId="5FF43670" w14:textId="77777777" w:rsidR="00B22F43" w:rsidRPr="001025E3" w:rsidRDefault="00B22F43" w:rsidP="00191791">
            <w:pPr>
              <w:spacing w:before="120"/>
              <w:jc w:val="center"/>
            </w:pPr>
            <w:r w:rsidRPr="001025E3">
              <w:t>=</w:t>
            </w:r>
          </w:p>
        </w:tc>
        <w:tc>
          <w:tcPr>
            <w:tcW w:w="0" w:type="auto"/>
            <w:hideMark/>
          </w:tcPr>
          <w:p w14:paraId="36D940E7" w14:textId="77777777" w:rsidR="00B22F43" w:rsidRPr="001025E3" w:rsidRDefault="00B22F43" w:rsidP="00191791">
            <w:pPr>
              <w:spacing w:before="120"/>
              <w:jc w:val="both"/>
            </w:pPr>
            <w:r w:rsidRPr="001025E3">
              <w:t>total emissions from the use of the reference fossil fuel for transport</w:t>
            </w:r>
          </w:p>
        </w:tc>
      </w:tr>
    </w:tbl>
    <w:p w14:paraId="70AA56BB" w14:textId="0D02C648" w:rsidR="00B22F43" w:rsidRPr="001025E3" w:rsidRDefault="00B22F43" w:rsidP="00DB7CA2">
      <w:pPr>
        <w:tabs>
          <w:tab w:val="left" w:pos="2835"/>
        </w:tabs>
        <w:rPr>
          <w:lang w:val="nl-BE" w:eastAsia="nl-BE"/>
        </w:rPr>
      </w:pPr>
    </w:p>
    <w:p w14:paraId="3E7D61F7" w14:textId="2B3B5724" w:rsidR="00B22F43" w:rsidRPr="001025E3" w:rsidRDefault="00B22F43" w:rsidP="00DB7CA2">
      <w:pPr>
        <w:tabs>
          <w:tab w:val="left" w:pos="2835"/>
        </w:tabs>
      </w:pPr>
      <w:r w:rsidRPr="001025E3">
        <w:t>4. For the purposes of the point 1, the greenhouse gases CO</w:t>
      </w:r>
      <w:r w:rsidRPr="001025E3">
        <w:rPr>
          <w:vertAlign w:val="subscript"/>
        </w:rPr>
        <w:t>2</w:t>
      </w:r>
      <w:r w:rsidRPr="001025E3">
        <w:t>, N</w:t>
      </w:r>
      <w:r w:rsidRPr="001025E3">
        <w:rPr>
          <w:vertAlign w:val="subscript"/>
        </w:rPr>
        <w:t>2</w:t>
      </w:r>
      <w:r w:rsidRPr="001025E3">
        <w:t>O and CH</w:t>
      </w:r>
      <w:r w:rsidRPr="001025E3">
        <w:rPr>
          <w:vertAlign w:val="subscript"/>
        </w:rPr>
        <w:t>4</w:t>
      </w:r>
      <w:r w:rsidRPr="001025E3">
        <w:t xml:space="preserve"> shall be taken into account. For the purpose of calculating CO</w:t>
      </w:r>
      <w:r w:rsidRPr="001025E3">
        <w:rPr>
          <w:vertAlign w:val="subscript"/>
        </w:rPr>
        <w:t>2</w:t>
      </w:r>
      <w:r w:rsidRPr="001025E3">
        <w:t xml:space="preserve"> equivalence, the following values shall be assigned to these gases:</w:t>
      </w:r>
    </w:p>
    <w:p w14:paraId="1E8ADC9E" w14:textId="503E5963" w:rsidR="00B22F43" w:rsidRPr="001025E3" w:rsidRDefault="00B22F43" w:rsidP="00DB7CA2">
      <w:pPr>
        <w:tabs>
          <w:tab w:val="left" w:pos="2835"/>
        </w:tabs>
        <w:rPr>
          <w:lang w:val="nl-BE" w:eastAsia="nl-BE"/>
        </w:rPr>
      </w:pPr>
    </w:p>
    <w:tbl>
      <w:tblPr>
        <w:tblW w:w="5000" w:type="pct"/>
        <w:tblCellMar>
          <w:left w:w="0" w:type="dxa"/>
          <w:right w:w="0" w:type="dxa"/>
        </w:tblCellMar>
        <w:tblLook w:val="04A0" w:firstRow="1" w:lastRow="0" w:firstColumn="1" w:lastColumn="0" w:noHBand="0" w:noVBand="1"/>
      </w:tblPr>
      <w:tblGrid>
        <w:gridCol w:w="775"/>
        <w:gridCol w:w="8585"/>
      </w:tblGrid>
      <w:tr w:rsidR="00B22F43" w:rsidRPr="001025E3" w14:paraId="4C2CC7C5" w14:textId="77777777" w:rsidTr="00191791">
        <w:tc>
          <w:tcPr>
            <w:tcW w:w="0" w:type="auto"/>
            <w:hideMark/>
          </w:tcPr>
          <w:p w14:paraId="5EA3C016" w14:textId="77777777" w:rsidR="00B22F43" w:rsidRPr="001025E3" w:rsidRDefault="00B22F43" w:rsidP="00191791">
            <w:pPr>
              <w:spacing w:before="120"/>
              <w:jc w:val="both"/>
            </w:pPr>
            <w:r w:rsidRPr="001025E3">
              <w:t> </w:t>
            </w:r>
          </w:p>
        </w:tc>
        <w:tc>
          <w:tcPr>
            <w:tcW w:w="0" w:type="auto"/>
            <w:hideMark/>
          </w:tcPr>
          <w:p w14:paraId="4B0CFC02" w14:textId="77777777" w:rsidR="00B22F43" w:rsidRPr="001025E3" w:rsidRDefault="00B22F43" w:rsidP="00191791">
            <w:pPr>
              <w:spacing w:before="120"/>
              <w:jc w:val="both"/>
            </w:pPr>
            <w:r w:rsidRPr="001025E3">
              <w:t>CO</w:t>
            </w:r>
            <w:r w:rsidRPr="001025E3">
              <w:rPr>
                <w:vertAlign w:val="subscript"/>
              </w:rPr>
              <w:t>2</w:t>
            </w:r>
            <w:r w:rsidRPr="001025E3">
              <w:t>: 1</w:t>
            </w:r>
          </w:p>
        </w:tc>
      </w:tr>
    </w:tbl>
    <w:p w14:paraId="6CF8B1BF" w14:textId="77777777" w:rsidR="00B22F43" w:rsidRPr="001025E3" w:rsidRDefault="00B22F43" w:rsidP="00B22F43">
      <w:pPr>
        <w:rPr>
          <w:lang w:eastAsia="nl-BE"/>
        </w:rPr>
      </w:pPr>
    </w:p>
    <w:tbl>
      <w:tblPr>
        <w:tblW w:w="5000" w:type="pct"/>
        <w:tblCellMar>
          <w:left w:w="0" w:type="dxa"/>
          <w:right w:w="0" w:type="dxa"/>
        </w:tblCellMar>
        <w:tblLook w:val="04A0" w:firstRow="1" w:lastRow="0" w:firstColumn="1" w:lastColumn="0" w:noHBand="0" w:noVBand="1"/>
      </w:tblPr>
      <w:tblGrid>
        <w:gridCol w:w="592"/>
        <w:gridCol w:w="8768"/>
      </w:tblGrid>
      <w:tr w:rsidR="00B22F43" w:rsidRPr="001025E3" w14:paraId="53188380" w14:textId="77777777" w:rsidTr="00191791">
        <w:tc>
          <w:tcPr>
            <w:tcW w:w="0" w:type="auto"/>
            <w:hideMark/>
          </w:tcPr>
          <w:p w14:paraId="1BC7DCC8" w14:textId="77777777" w:rsidR="00B22F43" w:rsidRPr="001025E3" w:rsidRDefault="00B22F43" w:rsidP="00191791">
            <w:pPr>
              <w:spacing w:before="120"/>
              <w:jc w:val="both"/>
            </w:pPr>
            <w:r w:rsidRPr="001025E3">
              <w:t> </w:t>
            </w:r>
          </w:p>
        </w:tc>
        <w:tc>
          <w:tcPr>
            <w:tcW w:w="0" w:type="auto"/>
            <w:hideMark/>
          </w:tcPr>
          <w:p w14:paraId="5D6DA9D0" w14:textId="77777777" w:rsidR="00B22F43" w:rsidRPr="001025E3" w:rsidRDefault="00B22F43" w:rsidP="00191791">
            <w:pPr>
              <w:spacing w:before="120"/>
              <w:jc w:val="both"/>
            </w:pPr>
            <w:r w:rsidRPr="001025E3">
              <w:t>N</w:t>
            </w:r>
            <w:r w:rsidRPr="001025E3">
              <w:rPr>
                <w:vertAlign w:val="subscript"/>
              </w:rPr>
              <w:t>2</w:t>
            </w:r>
            <w:r w:rsidRPr="001025E3">
              <w:t xml:space="preserve">O 298 </w:t>
            </w:r>
          </w:p>
        </w:tc>
      </w:tr>
    </w:tbl>
    <w:p w14:paraId="6E79B7C3" w14:textId="77777777" w:rsidR="00B22F43" w:rsidRPr="001025E3" w:rsidRDefault="00B22F43" w:rsidP="00B22F43">
      <w:pPr>
        <w:rPr>
          <w:lang w:eastAsia="nl-BE"/>
        </w:rPr>
      </w:pPr>
    </w:p>
    <w:tbl>
      <w:tblPr>
        <w:tblW w:w="5000" w:type="pct"/>
        <w:tblCellMar>
          <w:left w:w="0" w:type="dxa"/>
          <w:right w:w="0" w:type="dxa"/>
        </w:tblCellMar>
        <w:tblLook w:val="04A0" w:firstRow="1" w:lastRow="0" w:firstColumn="1" w:lastColumn="0" w:noHBand="0" w:noVBand="1"/>
      </w:tblPr>
      <w:tblGrid>
        <w:gridCol w:w="663"/>
        <w:gridCol w:w="8697"/>
      </w:tblGrid>
      <w:tr w:rsidR="00B22F43" w:rsidRPr="001025E3" w14:paraId="1EEC7267" w14:textId="77777777" w:rsidTr="00191791">
        <w:tc>
          <w:tcPr>
            <w:tcW w:w="0" w:type="auto"/>
            <w:hideMark/>
          </w:tcPr>
          <w:p w14:paraId="4E8BB41E" w14:textId="77777777" w:rsidR="00B22F43" w:rsidRPr="001025E3" w:rsidRDefault="00B22F43" w:rsidP="00191791">
            <w:pPr>
              <w:spacing w:before="120"/>
              <w:jc w:val="both"/>
            </w:pPr>
            <w:r w:rsidRPr="001025E3">
              <w:t> </w:t>
            </w:r>
          </w:p>
        </w:tc>
        <w:tc>
          <w:tcPr>
            <w:tcW w:w="0" w:type="auto"/>
            <w:hideMark/>
          </w:tcPr>
          <w:p w14:paraId="6089BB89" w14:textId="77777777" w:rsidR="00B22F43" w:rsidRPr="001025E3" w:rsidRDefault="00B22F43" w:rsidP="00191791">
            <w:pPr>
              <w:spacing w:before="120"/>
              <w:jc w:val="both"/>
            </w:pPr>
            <w:r w:rsidRPr="001025E3">
              <w:t>CH</w:t>
            </w:r>
            <w:r w:rsidRPr="001025E3">
              <w:rPr>
                <w:vertAlign w:val="subscript"/>
              </w:rPr>
              <w:t>4</w:t>
            </w:r>
            <w:r w:rsidRPr="001025E3">
              <w:t>: 25</w:t>
            </w:r>
          </w:p>
        </w:tc>
      </w:tr>
    </w:tbl>
    <w:p w14:paraId="02F80974" w14:textId="6FEDA804" w:rsidR="00B22F43" w:rsidRPr="001025E3" w:rsidRDefault="00B22F43" w:rsidP="00DB7CA2">
      <w:pPr>
        <w:tabs>
          <w:tab w:val="left" w:pos="2835"/>
        </w:tabs>
        <w:rPr>
          <w:lang w:val="nl-BE" w:eastAsia="nl-BE"/>
        </w:rPr>
      </w:pPr>
    </w:p>
    <w:p w14:paraId="4C2A3C97" w14:textId="73872F36" w:rsidR="00B22F43" w:rsidRPr="001025E3" w:rsidRDefault="00B22F43" w:rsidP="00B22F43">
      <w:r w:rsidRPr="001025E3">
        <w:t xml:space="preserve">5. Emissions from the cultivation or extraction of raw materials, </w:t>
      </w:r>
      <w:proofErr w:type="spellStart"/>
      <w:r w:rsidRPr="001025E3">
        <w:t>e</w:t>
      </w:r>
      <w:r w:rsidRPr="001025E3">
        <w:rPr>
          <w:vertAlign w:val="subscript"/>
        </w:rPr>
        <w:t>ec</w:t>
      </w:r>
      <w:proofErr w:type="spellEnd"/>
      <w:r w:rsidRPr="001025E3">
        <w:t>, are released, inter alia, by the process of mining or cultivation itself, by the collection, drying and storage of raw materials, waste and leakage, and by the production of chemicals or products used for mining or cultivation. The capture of CO</w:t>
      </w:r>
      <w:r w:rsidRPr="001025E3">
        <w:rPr>
          <w:vertAlign w:val="subscript"/>
        </w:rPr>
        <w:t>2</w:t>
      </w:r>
      <w:r w:rsidRPr="001025E3">
        <w:t xml:space="preserve"> in the cultivation of raw materials is not taken into account. Estimates of emissions from the cultivation of agricultural biomass may be derived from the use of regional averages for emissions resulting from cultivation included in the reports referred to in the Article 31(2) and (3) of Directive (EU) 2018/2001, or the information on the disaggregated standard values set out in the Annex as an alternative to the use of actual values. In the absence of relevant information in those reports, it is permitted to calculate averages on the basis of local farming practices based, for example, on the data of a group of agricultural holdings, as an alternative to the use of actual values.</w:t>
      </w:r>
    </w:p>
    <w:p w14:paraId="0B53900D" w14:textId="7C005C4C" w:rsidR="00B22F43" w:rsidRPr="001025E3" w:rsidRDefault="00B22F43" w:rsidP="00B22F43">
      <w:pPr>
        <w:tabs>
          <w:tab w:val="left" w:pos="2835"/>
        </w:tabs>
      </w:pPr>
      <w:r w:rsidRPr="001025E3">
        <w:t>Estimates of emissions from the cultivation and harvesting of forest biomass can be derived from the use of averages for crop and harvest-related emissions calculated for geographical areas at national level, as an alternative to the use of actual values.</w:t>
      </w:r>
    </w:p>
    <w:p w14:paraId="34E1C313" w14:textId="5405864B" w:rsidR="00B22F43" w:rsidRPr="001025E3" w:rsidRDefault="00B22F43" w:rsidP="00B22F43">
      <w:pPr>
        <w:tabs>
          <w:tab w:val="left" w:pos="2835"/>
        </w:tabs>
        <w:rPr>
          <w:lang w:val="nl-BE" w:eastAsia="nl-BE"/>
        </w:rPr>
      </w:pPr>
    </w:p>
    <w:p w14:paraId="72FDD5A4" w14:textId="73354CB5" w:rsidR="00B22F43" w:rsidRPr="001025E3" w:rsidRDefault="00B22F43" w:rsidP="00B22F43">
      <w:pPr>
        <w:tabs>
          <w:tab w:val="left" w:pos="2835"/>
        </w:tabs>
      </w:pPr>
      <w:r w:rsidRPr="001025E3">
        <w:t>6. For the purposes of the calculation referred to in the point 1, section a), account shall only be taken of the greenhouse gas emission reductions resulting from improved agricultural management, e</w:t>
      </w:r>
      <w:r w:rsidRPr="001025E3">
        <w:rPr>
          <w:vertAlign w:val="subscript"/>
        </w:rPr>
        <w:t>sca</w:t>
      </w:r>
      <w:r w:rsidRPr="001025E3">
        <w:t>, such as switching to little or no soil processing, improved crop rotation, the use of green fertilisation, including the management of agricultural crops, and the use of organic soil improvers (e.g. compost, fertilisers), if there is strong and verifiable evidence that soil carbon has increased or can reasonably be expected to have increased over the period of cultivation of the relevant feedstock, taking into account emissions when such practices lead to increased use of fertilizers and herbicides</w:t>
      </w:r>
      <w:r w:rsidRPr="001025E3">
        <w:rPr>
          <w:rStyle w:val="Hyperlink"/>
          <w:color w:val="auto"/>
          <w:u w:val="none"/>
          <w:vertAlign w:val="superscript"/>
        </w:rPr>
        <w:t>3</w:t>
      </w:r>
      <w:r w:rsidRPr="001025E3">
        <w:t>.</w:t>
      </w:r>
    </w:p>
    <w:p w14:paraId="1029AE0B" w14:textId="2A068895" w:rsidR="00B22F43" w:rsidRPr="001025E3" w:rsidRDefault="00B22F43" w:rsidP="00B22F43">
      <w:pPr>
        <w:tabs>
          <w:tab w:val="left" w:pos="2835"/>
        </w:tabs>
        <w:rPr>
          <w:lang w:val="nl-BE" w:eastAsia="nl-BE"/>
        </w:rPr>
      </w:pPr>
    </w:p>
    <w:p w14:paraId="464AF60B" w14:textId="77777777" w:rsidR="00B22F43" w:rsidRPr="001025E3" w:rsidRDefault="00B22F43" w:rsidP="00B22F43">
      <w:r w:rsidRPr="001025E3">
        <w:t xml:space="preserve">7. Annualised emissions from carbon stock changes due to land use changes, </w:t>
      </w:r>
      <w:proofErr w:type="spellStart"/>
      <w:r w:rsidRPr="001025E3">
        <w:t>e</w:t>
      </w:r>
      <w:r w:rsidRPr="001025E3">
        <w:rPr>
          <w:vertAlign w:val="subscript"/>
        </w:rPr>
        <w:t>l</w:t>
      </w:r>
      <w:proofErr w:type="spellEnd"/>
      <w:r w:rsidRPr="001025E3">
        <w:t>, are calculated by dividing the total emissions by 20 years. For the calculation of these emissions, the following rule shall be applied:</w:t>
      </w:r>
    </w:p>
    <w:p w14:paraId="44CDCF13" w14:textId="5ECCB2E3" w:rsidR="00B22F43" w:rsidRPr="001025E3" w:rsidRDefault="00B22F43" w:rsidP="00B22F43">
      <w:pPr>
        <w:spacing w:before="120"/>
        <w:jc w:val="both"/>
      </w:pPr>
      <w:proofErr w:type="spellStart"/>
      <w:r w:rsidRPr="001025E3">
        <w:lastRenderedPageBreak/>
        <w:t>e</w:t>
      </w:r>
      <w:r w:rsidRPr="001025E3">
        <w:rPr>
          <w:vertAlign w:val="subscript"/>
        </w:rPr>
        <w:t>l</w:t>
      </w:r>
      <w:proofErr w:type="spellEnd"/>
      <w:r w:rsidRPr="001025E3">
        <w:t> = (CS</w:t>
      </w:r>
      <w:r w:rsidRPr="001025E3">
        <w:rPr>
          <w:vertAlign w:val="subscript"/>
        </w:rPr>
        <w:t>R</w:t>
      </w:r>
      <w:r w:rsidRPr="001025E3">
        <w:t> – CS</w:t>
      </w:r>
      <w:r w:rsidRPr="001025E3">
        <w:rPr>
          <w:vertAlign w:val="subscript"/>
        </w:rPr>
        <w:t>A</w:t>
      </w:r>
      <w:r w:rsidRPr="001025E3">
        <w:t xml:space="preserve">) × 3,664 × 1/20 × 1/P – </w:t>
      </w:r>
      <w:proofErr w:type="spellStart"/>
      <w:r w:rsidRPr="001025E3">
        <w:t>e</w:t>
      </w:r>
      <w:r w:rsidRPr="001025E3">
        <w:rPr>
          <w:vertAlign w:val="subscript"/>
        </w:rPr>
        <w:t>B</w:t>
      </w:r>
      <w:proofErr w:type="spellEnd"/>
      <w:r w:rsidRPr="001025E3">
        <w:t xml:space="preserve">,  </w:t>
      </w:r>
      <w:r w:rsidRPr="001025E3">
        <w:rPr>
          <w:rStyle w:val="Hyperlink"/>
          <w:color w:val="auto"/>
          <w:u w:val="none"/>
          <w:vertAlign w:val="superscript"/>
        </w:rPr>
        <w:t>4</w:t>
      </w:r>
    </w:p>
    <w:p w14:paraId="268DE5E5" w14:textId="77777777" w:rsidR="00B22F43" w:rsidRPr="001025E3" w:rsidRDefault="00B22F43" w:rsidP="00B22F43">
      <w:pPr>
        <w:spacing w:before="120"/>
        <w:jc w:val="both"/>
      </w:pPr>
      <w:r w:rsidRPr="001025E3">
        <w:t>where</w:t>
      </w:r>
    </w:p>
    <w:tbl>
      <w:tblPr>
        <w:tblW w:w="5000" w:type="pct"/>
        <w:tblCellMar>
          <w:left w:w="0" w:type="dxa"/>
          <w:right w:w="0" w:type="dxa"/>
        </w:tblCellMar>
        <w:tblLook w:val="04A0" w:firstRow="1" w:lastRow="0" w:firstColumn="1" w:lastColumn="0" w:noHBand="0" w:noVBand="1"/>
      </w:tblPr>
      <w:tblGrid>
        <w:gridCol w:w="331"/>
        <w:gridCol w:w="120"/>
        <w:gridCol w:w="8909"/>
      </w:tblGrid>
      <w:tr w:rsidR="00B22F43" w:rsidRPr="001025E3" w14:paraId="259DFF8E" w14:textId="77777777" w:rsidTr="00191791">
        <w:tc>
          <w:tcPr>
            <w:tcW w:w="0" w:type="auto"/>
            <w:hideMark/>
          </w:tcPr>
          <w:p w14:paraId="2CB93B70" w14:textId="77777777" w:rsidR="00B22F43" w:rsidRPr="001025E3" w:rsidRDefault="00B22F43" w:rsidP="00191791">
            <w:pPr>
              <w:spacing w:before="120"/>
              <w:jc w:val="both"/>
            </w:pPr>
            <w:proofErr w:type="spellStart"/>
            <w:r w:rsidRPr="001025E3">
              <w:t>e</w:t>
            </w:r>
            <w:r w:rsidRPr="001025E3">
              <w:rPr>
                <w:vertAlign w:val="subscript"/>
              </w:rPr>
              <w:t>l</w:t>
            </w:r>
            <w:proofErr w:type="spellEnd"/>
          </w:p>
        </w:tc>
        <w:tc>
          <w:tcPr>
            <w:tcW w:w="0" w:type="auto"/>
            <w:hideMark/>
          </w:tcPr>
          <w:p w14:paraId="592A08D5" w14:textId="77777777" w:rsidR="00B22F43" w:rsidRPr="001025E3" w:rsidRDefault="00B22F43" w:rsidP="00191791">
            <w:pPr>
              <w:spacing w:before="120"/>
              <w:jc w:val="center"/>
            </w:pPr>
            <w:r w:rsidRPr="001025E3">
              <w:t>=</w:t>
            </w:r>
          </w:p>
        </w:tc>
        <w:tc>
          <w:tcPr>
            <w:tcW w:w="0" w:type="auto"/>
            <w:hideMark/>
          </w:tcPr>
          <w:p w14:paraId="3CA1C8B8" w14:textId="50E0B435" w:rsidR="00B22F43" w:rsidRPr="001025E3" w:rsidRDefault="00B22F43" w:rsidP="00191791">
            <w:pPr>
              <w:spacing w:before="120"/>
              <w:jc w:val="both"/>
            </w:pPr>
            <w:r w:rsidRPr="001025E3">
              <w:t>annualised greenhouse gas emissions due to changes in carbon stocks due to land use changes (measured as mass (grams) CO</w:t>
            </w:r>
            <w:r w:rsidRPr="001025E3">
              <w:rPr>
                <w:vertAlign w:val="subscript"/>
              </w:rPr>
              <w:t>2</w:t>
            </w:r>
            <w:r w:rsidRPr="001025E3">
              <w:t xml:space="preserve"> equivalent per unit of energy from biomass fuels). ‘Farming land’ </w:t>
            </w:r>
            <w:r w:rsidRPr="001025E3">
              <w:rPr>
                <w:rStyle w:val="Hyperlink"/>
                <w:color w:val="auto"/>
                <w:u w:val="none"/>
                <w:vertAlign w:val="superscript"/>
              </w:rPr>
              <w:t>5</w:t>
            </w:r>
            <w:r w:rsidRPr="001025E3">
              <w:t> and ‘land for permanent crops’</w:t>
            </w:r>
            <w:hyperlink r:id="rId181" w:anchor="ntr12-L_2018328NL.01017201-E0018" w:history="1">
              <w:r w:rsidRPr="001025E3">
                <w:rPr>
                  <w:rStyle w:val="Hyperlink"/>
                  <w:color w:val="auto"/>
                  <w:vertAlign w:val="superscript"/>
                </w:rPr>
                <w:t>6</w:t>
              </w:r>
            </w:hyperlink>
            <w:r w:rsidRPr="001025E3">
              <w:t> are considered as a single land use;</w:t>
            </w:r>
          </w:p>
        </w:tc>
      </w:tr>
      <w:tr w:rsidR="00B22F43" w:rsidRPr="001025E3" w14:paraId="78E85CA9" w14:textId="77777777" w:rsidTr="00191791">
        <w:tc>
          <w:tcPr>
            <w:tcW w:w="0" w:type="auto"/>
            <w:hideMark/>
          </w:tcPr>
          <w:p w14:paraId="3961B3B7" w14:textId="77777777" w:rsidR="00B22F43" w:rsidRPr="001025E3" w:rsidRDefault="00B22F43" w:rsidP="00191791">
            <w:pPr>
              <w:spacing w:before="120"/>
              <w:jc w:val="both"/>
            </w:pPr>
            <w:r w:rsidRPr="001025E3">
              <w:t>CS</w:t>
            </w:r>
            <w:r w:rsidRPr="001025E3">
              <w:rPr>
                <w:vertAlign w:val="subscript"/>
              </w:rPr>
              <w:t>R</w:t>
            </w:r>
          </w:p>
        </w:tc>
        <w:tc>
          <w:tcPr>
            <w:tcW w:w="0" w:type="auto"/>
            <w:hideMark/>
          </w:tcPr>
          <w:p w14:paraId="7438581B" w14:textId="77777777" w:rsidR="00B22F43" w:rsidRPr="001025E3" w:rsidRDefault="00B22F43" w:rsidP="00191791">
            <w:pPr>
              <w:spacing w:before="120"/>
              <w:jc w:val="center"/>
            </w:pPr>
            <w:r w:rsidRPr="001025E3">
              <w:t>=</w:t>
            </w:r>
          </w:p>
        </w:tc>
        <w:tc>
          <w:tcPr>
            <w:tcW w:w="0" w:type="auto"/>
            <w:hideMark/>
          </w:tcPr>
          <w:p w14:paraId="309901D7" w14:textId="77777777" w:rsidR="00B22F43" w:rsidRPr="001025E3" w:rsidRDefault="00B22F43" w:rsidP="00191791">
            <w:pPr>
              <w:spacing w:before="120"/>
              <w:jc w:val="both"/>
            </w:pPr>
            <w:r w:rsidRPr="001025E3">
              <w:t>the carbon stock per unit country of the analogue country use (measured as mass (tonnes) of carbon per unit of land, including soil and vegetation). The reference land use shall be land use at the last of the following two times: in January 2008 or 20 years before the raw materials were obtained;</w:t>
            </w:r>
          </w:p>
        </w:tc>
      </w:tr>
      <w:tr w:rsidR="00B22F43" w:rsidRPr="001025E3" w14:paraId="6D39CE03" w14:textId="77777777" w:rsidTr="00191791">
        <w:tc>
          <w:tcPr>
            <w:tcW w:w="0" w:type="auto"/>
            <w:hideMark/>
          </w:tcPr>
          <w:p w14:paraId="0537AB25" w14:textId="77777777" w:rsidR="00B22F43" w:rsidRPr="001025E3" w:rsidRDefault="00B22F43" w:rsidP="00191791">
            <w:pPr>
              <w:spacing w:before="120"/>
              <w:jc w:val="both"/>
            </w:pPr>
            <w:r w:rsidRPr="001025E3">
              <w:t>CS</w:t>
            </w:r>
            <w:r w:rsidRPr="001025E3">
              <w:rPr>
                <w:vertAlign w:val="subscript"/>
              </w:rPr>
              <w:t>A</w:t>
            </w:r>
          </w:p>
        </w:tc>
        <w:tc>
          <w:tcPr>
            <w:tcW w:w="0" w:type="auto"/>
            <w:hideMark/>
          </w:tcPr>
          <w:p w14:paraId="43AD65B6" w14:textId="77777777" w:rsidR="00B22F43" w:rsidRPr="001025E3" w:rsidRDefault="00B22F43" w:rsidP="00191791">
            <w:pPr>
              <w:spacing w:before="120"/>
              <w:jc w:val="center"/>
            </w:pPr>
            <w:r w:rsidRPr="001025E3">
              <w:t>=</w:t>
            </w:r>
          </w:p>
        </w:tc>
        <w:tc>
          <w:tcPr>
            <w:tcW w:w="0" w:type="auto"/>
            <w:hideMark/>
          </w:tcPr>
          <w:p w14:paraId="6E23C497" w14:textId="77777777" w:rsidR="00B22F43" w:rsidRPr="001025E3" w:rsidRDefault="00B22F43" w:rsidP="00191791">
            <w:pPr>
              <w:spacing w:before="120"/>
              <w:jc w:val="both"/>
            </w:pPr>
            <w:r w:rsidRPr="001025E3">
              <w:t xml:space="preserve">the carbon stock per unit country of the actual country use (measured as mass (tonnes) of carbon per unit of land, including soil and vegetation). Where carbon stock formation extends over a period of more than one year, the value for </w:t>
            </w:r>
            <w:proofErr w:type="spellStart"/>
            <w:r w:rsidRPr="001025E3">
              <w:t>CS</w:t>
            </w:r>
            <w:r w:rsidRPr="001025E3">
              <w:rPr>
                <w:vertAlign w:val="subscript"/>
              </w:rPr>
              <w:t>A</w:t>
            </w:r>
            <w:r w:rsidRPr="001025E3">
              <w:t>shall</w:t>
            </w:r>
            <w:proofErr w:type="spellEnd"/>
            <w:r w:rsidRPr="001025E3">
              <w:t xml:space="preserve"> be the estimated stock per unit of land after 20 years or when the crop reaches full maturity, whichever is the earlier;</w:t>
            </w:r>
          </w:p>
        </w:tc>
      </w:tr>
      <w:tr w:rsidR="00B22F43" w:rsidRPr="001025E3" w14:paraId="2527EE5B" w14:textId="77777777" w:rsidTr="00191791">
        <w:tc>
          <w:tcPr>
            <w:tcW w:w="0" w:type="auto"/>
            <w:hideMark/>
          </w:tcPr>
          <w:p w14:paraId="5DA13E5A" w14:textId="77777777" w:rsidR="00B22F43" w:rsidRPr="001025E3" w:rsidRDefault="00B22F43" w:rsidP="00191791">
            <w:pPr>
              <w:spacing w:before="120"/>
              <w:jc w:val="both"/>
            </w:pPr>
            <w:r w:rsidRPr="001025E3">
              <w:t>P</w:t>
            </w:r>
          </w:p>
        </w:tc>
        <w:tc>
          <w:tcPr>
            <w:tcW w:w="0" w:type="auto"/>
            <w:hideMark/>
          </w:tcPr>
          <w:p w14:paraId="0DE1E6E1" w14:textId="77777777" w:rsidR="00B22F43" w:rsidRPr="001025E3" w:rsidRDefault="00B22F43" w:rsidP="00191791">
            <w:pPr>
              <w:spacing w:before="120"/>
              <w:jc w:val="center"/>
            </w:pPr>
            <w:r w:rsidRPr="001025E3">
              <w:t>=</w:t>
            </w:r>
          </w:p>
        </w:tc>
        <w:tc>
          <w:tcPr>
            <w:tcW w:w="0" w:type="auto"/>
            <w:hideMark/>
          </w:tcPr>
          <w:p w14:paraId="2E62F399" w14:textId="77777777" w:rsidR="00B22F43" w:rsidRPr="001025E3" w:rsidRDefault="00B22F43" w:rsidP="00191791">
            <w:pPr>
              <w:spacing w:before="120"/>
              <w:jc w:val="both"/>
            </w:pPr>
            <w:r w:rsidRPr="001025E3">
              <w:t>crop productivity (measured as energy of biomass fuel per country unit per year); and</w:t>
            </w:r>
          </w:p>
        </w:tc>
      </w:tr>
      <w:tr w:rsidR="00B22F43" w:rsidRPr="001025E3" w14:paraId="226D76F1" w14:textId="77777777" w:rsidTr="00191791">
        <w:tc>
          <w:tcPr>
            <w:tcW w:w="0" w:type="auto"/>
            <w:hideMark/>
          </w:tcPr>
          <w:p w14:paraId="07EFCE43" w14:textId="77777777" w:rsidR="00B22F43" w:rsidRPr="001025E3" w:rsidRDefault="00B22F43" w:rsidP="00191791">
            <w:pPr>
              <w:spacing w:before="120"/>
              <w:jc w:val="both"/>
            </w:pPr>
            <w:proofErr w:type="spellStart"/>
            <w:r w:rsidRPr="001025E3">
              <w:t>e</w:t>
            </w:r>
            <w:r w:rsidRPr="001025E3">
              <w:rPr>
                <w:vertAlign w:val="subscript"/>
              </w:rPr>
              <w:t>B</w:t>
            </w:r>
            <w:proofErr w:type="spellEnd"/>
          </w:p>
        </w:tc>
        <w:tc>
          <w:tcPr>
            <w:tcW w:w="0" w:type="auto"/>
            <w:hideMark/>
          </w:tcPr>
          <w:p w14:paraId="15C89278" w14:textId="77777777" w:rsidR="00B22F43" w:rsidRPr="001025E3" w:rsidRDefault="00B22F43" w:rsidP="00191791">
            <w:pPr>
              <w:spacing w:before="120"/>
              <w:jc w:val="center"/>
            </w:pPr>
            <w:r w:rsidRPr="001025E3">
              <w:t>=</w:t>
            </w:r>
          </w:p>
        </w:tc>
        <w:tc>
          <w:tcPr>
            <w:tcW w:w="0" w:type="auto"/>
            <w:hideMark/>
          </w:tcPr>
          <w:p w14:paraId="4AA7CCED" w14:textId="77777777" w:rsidR="00B22F43" w:rsidRPr="001025E3" w:rsidRDefault="00B22F43" w:rsidP="00191791">
            <w:pPr>
              <w:spacing w:before="120"/>
              <w:jc w:val="both"/>
            </w:pPr>
            <w:r w:rsidRPr="001025E3">
              <w:t>bonus of 29 g CO</w:t>
            </w:r>
            <w:r w:rsidRPr="001025E3">
              <w:rPr>
                <w:vertAlign w:val="subscript"/>
              </w:rPr>
              <w:t>2</w:t>
            </w:r>
            <w:r w:rsidRPr="001025E3">
              <w:t>eq/MJ biofuel or bioliquids if the biomass comes from restored degraded land, provided that the conditions set out in the point 8 are met.</w:t>
            </w:r>
          </w:p>
        </w:tc>
      </w:tr>
    </w:tbl>
    <w:p w14:paraId="57B27287" w14:textId="55714CDA" w:rsidR="00B22F43" w:rsidRPr="001025E3" w:rsidRDefault="00B22F43" w:rsidP="00B22F43">
      <w:pPr>
        <w:tabs>
          <w:tab w:val="left" w:pos="2835"/>
        </w:tabs>
        <w:rPr>
          <w:lang w:val="nl-BE" w:eastAsia="nl-BE"/>
        </w:rPr>
      </w:pPr>
    </w:p>
    <w:p w14:paraId="51448961" w14:textId="5A08EAA7" w:rsidR="00B22F43" w:rsidRPr="001025E3" w:rsidRDefault="00B22F43" w:rsidP="00DB7CA2">
      <w:pPr>
        <w:tabs>
          <w:tab w:val="left" w:pos="2835"/>
        </w:tabs>
      </w:pPr>
      <w:r w:rsidRPr="001025E3">
        <w:t>8. The bonus of 29 g CO</w:t>
      </w:r>
      <w:r w:rsidRPr="001025E3">
        <w:rPr>
          <w:vertAlign w:val="subscript"/>
        </w:rPr>
        <w:t>2</w:t>
      </w:r>
      <w:r w:rsidRPr="001025E3">
        <w:t>eq/MJ is awarded if it is proven that the land:</w:t>
      </w:r>
    </w:p>
    <w:p w14:paraId="231EF8EA" w14:textId="763FE03A" w:rsidR="00B22F43" w:rsidRPr="001025E3" w:rsidRDefault="00B22F43" w:rsidP="00DB7CA2">
      <w:pPr>
        <w:tabs>
          <w:tab w:val="left" w:pos="2835"/>
        </w:tabs>
        <w:rPr>
          <w:lang w:val="nl-BE" w:eastAsia="nl-BE"/>
        </w:rPr>
      </w:pPr>
    </w:p>
    <w:p w14:paraId="0B8A0C42" w14:textId="1B7DF04E" w:rsidR="00B22F43" w:rsidRPr="001025E3" w:rsidRDefault="00B22F43" w:rsidP="00DB7CA2">
      <w:pPr>
        <w:tabs>
          <w:tab w:val="left" w:pos="2835"/>
        </w:tabs>
      </w:pPr>
      <w:r w:rsidRPr="001025E3">
        <w:t>a) was not used for agricultural or other purposes in January 2008; and</w:t>
      </w:r>
    </w:p>
    <w:p w14:paraId="4978A3FD" w14:textId="3437EC54" w:rsidR="00B22F43" w:rsidRPr="001025E3" w:rsidRDefault="00B22F43" w:rsidP="00DB7CA2">
      <w:pPr>
        <w:tabs>
          <w:tab w:val="left" w:pos="2835"/>
        </w:tabs>
        <w:rPr>
          <w:lang w:val="nl-BE" w:eastAsia="nl-BE"/>
        </w:rPr>
      </w:pPr>
    </w:p>
    <w:p w14:paraId="6072125A" w14:textId="55FCF5CF" w:rsidR="00B22F43" w:rsidRPr="001025E3" w:rsidRDefault="00B22F43" w:rsidP="00DB7CA2">
      <w:pPr>
        <w:tabs>
          <w:tab w:val="left" w:pos="2835"/>
        </w:tabs>
      </w:pPr>
      <w:r w:rsidRPr="001025E3">
        <w:t>b) has been seriously affected, including land previously used for agricultural purposes.</w:t>
      </w:r>
    </w:p>
    <w:p w14:paraId="646EDC24" w14:textId="48326A86" w:rsidR="00B22F43" w:rsidRPr="001025E3" w:rsidRDefault="00B22F43" w:rsidP="00DB7CA2">
      <w:pPr>
        <w:tabs>
          <w:tab w:val="left" w:pos="2835"/>
        </w:tabs>
        <w:rPr>
          <w:lang w:val="nl-BE" w:eastAsia="nl-BE"/>
        </w:rPr>
      </w:pPr>
    </w:p>
    <w:p w14:paraId="512D6CB3" w14:textId="347FCA17" w:rsidR="00B22F43" w:rsidRPr="001025E3" w:rsidRDefault="00B22F43" w:rsidP="00DB7CA2">
      <w:pPr>
        <w:tabs>
          <w:tab w:val="left" w:pos="2835"/>
        </w:tabs>
      </w:pPr>
      <w:r w:rsidRPr="001025E3">
        <w:t>The bonus of 29 g CO</w:t>
      </w:r>
      <w:r w:rsidRPr="001025E3">
        <w:rPr>
          <w:vertAlign w:val="subscript"/>
        </w:rPr>
        <w:t>2</w:t>
      </w:r>
      <w:r w:rsidRPr="001025E3">
        <w:t>eq/MJ shall be valid for a period of twenty years from the date of conversion of the land to agricultural use, provided that the land referred to in the point b) is ensured a steady growth in carbon stock and a significant reduction in erosion phenomena.</w:t>
      </w:r>
    </w:p>
    <w:p w14:paraId="2578A521" w14:textId="2063B57D" w:rsidR="00B22F43" w:rsidRPr="001025E3" w:rsidRDefault="00B22F43" w:rsidP="00DB7CA2">
      <w:pPr>
        <w:tabs>
          <w:tab w:val="left" w:pos="2835"/>
        </w:tabs>
        <w:rPr>
          <w:lang w:val="nl-BE" w:eastAsia="nl-BE"/>
        </w:rPr>
      </w:pPr>
    </w:p>
    <w:p w14:paraId="2C362F5D" w14:textId="723B6D90" w:rsidR="00B22F43" w:rsidRPr="001025E3" w:rsidRDefault="00B22F43" w:rsidP="00DB7CA2">
      <w:pPr>
        <w:tabs>
          <w:tab w:val="left" w:pos="2835"/>
        </w:tabs>
      </w:pPr>
      <w:r w:rsidRPr="001025E3">
        <w:t>9. ‘Seriously affected land’ means land which has been significantly salvaged for a long period of time or contains a significant low organic matter content and which suffer from severe erosion;</w:t>
      </w:r>
    </w:p>
    <w:p w14:paraId="6CE721AC" w14:textId="7A03C721" w:rsidR="00B22F43" w:rsidRPr="001025E3" w:rsidRDefault="00B22F43" w:rsidP="00DB7CA2">
      <w:pPr>
        <w:tabs>
          <w:tab w:val="left" w:pos="2835"/>
        </w:tabs>
        <w:rPr>
          <w:lang w:val="nl-BE" w:eastAsia="nl-BE"/>
        </w:rPr>
      </w:pPr>
    </w:p>
    <w:p w14:paraId="7DFB42BB" w14:textId="08B613B5" w:rsidR="00B22F43" w:rsidRPr="001025E3" w:rsidRDefault="00B22F43" w:rsidP="00DB7CA2">
      <w:pPr>
        <w:tabs>
          <w:tab w:val="left" w:pos="2835"/>
        </w:tabs>
      </w:pPr>
      <w:r w:rsidRPr="001025E3">
        <w:t xml:space="preserve">10. In accordance with the point 10 of Part C of Annex 1 to this Directive, carbon stocks in the ground shall be calculated on the basis of the Commission Decision 2010/335/EU </w:t>
      </w:r>
      <w:hyperlink r:id="rId182" w:anchor="ntr13-L_2018328NL.01017201-E0019" w:history="1">
        <w:r w:rsidRPr="001025E3">
          <w:rPr>
            <w:rStyle w:val="Hyperlink"/>
            <w:color w:val="auto"/>
            <w:vertAlign w:val="superscript"/>
          </w:rPr>
          <w:t>7</w:t>
        </w:r>
      </w:hyperlink>
      <w:r w:rsidRPr="001025E3">
        <w:t>providing guidance for the calculation of carbon stocks in the land, on the basis of the 2006 IPCC guidelines on national inventory lists of greenhouse gases – Part 4, and in accordance with Regulations (EU) No 525/2013 and (EU) 2018/841.</w:t>
      </w:r>
    </w:p>
    <w:p w14:paraId="62503CE9" w14:textId="3B3D9894" w:rsidR="00B22F43" w:rsidRPr="001025E3" w:rsidRDefault="00B22F43" w:rsidP="00DB7CA2">
      <w:pPr>
        <w:tabs>
          <w:tab w:val="left" w:pos="2835"/>
        </w:tabs>
        <w:rPr>
          <w:lang w:val="nl-BE" w:eastAsia="nl-BE"/>
        </w:rPr>
      </w:pPr>
    </w:p>
    <w:p w14:paraId="1D975CF8" w14:textId="77777777" w:rsidR="00B22F43" w:rsidRPr="001025E3" w:rsidRDefault="00B22F43" w:rsidP="00B22F43">
      <w:r w:rsidRPr="001025E3">
        <w:t>11. Emissions from processing activities, e</w:t>
      </w:r>
      <w:r w:rsidRPr="001025E3">
        <w:rPr>
          <w:vertAlign w:val="subscript"/>
        </w:rPr>
        <w:t>p</w:t>
      </w:r>
      <w:r w:rsidRPr="001025E3">
        <w:t>, include the emissions from the treatment itself, waste and leakage and from the production of chemicals or products used in processing, including CO</w:t>
      </w:r>
      <w:r w:rsidRPr="001025E3">
        <w:rPr>
          <w:vertAlign w:val="subscript"/>
        </w:rPr>
        <w:t>2</w:t>
      </w:r>
      <w:r w:rsidRPr="001025E3">
        <w:t xml:space="preserve"> emissions corresponding to the carbon content of fossil inputs, whether or not actually incinerated during the process.</w:t>
      </w:r>
    </w:p>
    <w:p w14:paraId="52D6673E" w14:textId="77777777" w:rsidR="00B22F43" w:rsidRPr="001025E3" w:rsidRDefault="00B22F43" w:rsidP="00B22F43">
      <w:pPr>
        <w:spacing w:before="120"/>
        <w:jc w:val="both"/>
      </w:pPr>
      <w:r w:rsidRPr="001025E3">
        <w:lastRenderedPageBreak/>
        <w:t>When calculating the consumption of electricity not produced in the fuel production plant, the intensity of the greenhouse gas emissions resulting from the production and distribution of that electricity shall be deemed to be equal to the average intensity of emissions resulting from the production and distribution of electricity in a given area. By way of derogation from this rule, producers may apply an average value for the electricity produced by an individual electricity production plant if that installation is not connected to the electricity grid.</w:t>
      </w:r>
    </w:p>
    <w:p w14:paraId="451328C0" w14:textId="673EE735" w:rsidR="00B22F43" w:rsidRPr="001025E3" w:rsidRDefault="00B22F43" w:rsidP="00B22F43">
      <w:pPr>
        <w:tabs>
          <w:tab w:val="left" w:pos="2835"/>
        </w:tabs>
      </w:pPr>
      <w:r w:rsidRPr="001025E3">
        <w:t>Emissions from processing shall include, where appropriate, emissions from the drying of intermediate products and materials.</w:t>
      </w:r>
    </w:p>
    <w:p w14:paraId="7338CBBF" w14:textId="64ED4303" w:rsidR="00B22F43" w:rsidRPr="001025E3" w:rsidRDefault="00B22F43" w:rsidP="00B22F43">
      <w:pPr>
        <w:tabs>
          <w:tab w:val="left" w:pos="2835"/>
        </w:tabs>
        <w:rPr>
          <w:lang w:val="nl-BE" w:eastAsia="nl-BE"/>
        </w:rPr>
      </w:pPr>
    </w:p>
    <w:p w14:paraId="7D30C831" w14:textId="16BE524E" w:rsidR="00B22F43" w:rsidRPr="001025E3" w:rsidRDefault="00B22F43" w:rsidP="00B22F43">
      <w:pPr>
        <w:tabs>
          <w:tab w:val="left" w:pos="2835"/>
        </w:tabs>
      </w:pPr>
      <w:r w:rsidRPr="001025E3">
        <w:t xml:space="preserve">12. Emissions from transport and distribution, </w:t>
      </w:r>
      <w:proofErr w:type="spellStart"/>
      <w:r w:rsidRPr="001025E3">
        <w:t>e</w:t>
      </w:r>
      <w:r w:rsidRPr="001025E3">
        <w:rPr>
          <w:vertAlign w:val="subscript"/>
        </w:rPr>
        <w:t>td</w:t>
      </w:r>
      <w:proofErr w:type="spellEnd"/>
      <w:r w:rsidRPr="001025E3">
        <w:t>, include emissions from the transport of raw materials and semi-finished materials and from the storage and distribution of finished materials. This does not cover emissions from transport and distribution to be taken into account under point 5.</w:t>
      </w:r>
    </w:p>
    <w:p w14:paraId="1E6825A6" w14:textId="1C790455" w:rsidR="00B22F43" w:rsidRPr="001025E3" w:rsidRDefault="00B22F43" w:rsidP="00B22F43">
      <w:pPr>
        <w:tabs>
          <w:tab w:val="left" w:pos="2835"/>
        </w:tabs>
        <w:rPr>
          <w:lang w:val="nl-BE" w:eastAsia="nl-BE"/>
        </w:rPr>
      </w:pPr>
    </w:p>
    <w:p w14:paraId="69A7FF1A" w14:textId="6A908F2E" w:rsidR="00B22F43" w:rsidRPr="001025E3" w:rsidRDefault="00B22F43" w:rsidP="00B22F43">
      <w:pPr>
        <w:tabs>
          <w:tab w:val="left" w:pos="2835"/>
        </w:tabs>
      </w:pPr>
      <w:r w:rsidRPr="001025E3">
        <w:t>13. The CO</w:t>
      </w:r>
      <w:r w:rsidRPr="001025E3">
        <w:rPr>
          <w:vertAlign w:val="subscript"/>
        </w:rPr>
        <w:t>2</w:t>
      </w:r>
      <w:r w:rsidRPr="001025E3">
        <w:t xml:space="preserve">emissions from the fuel used, </w:t>
      </w:r>
      <w:proofErr w:type="spellStart"/>
      <w:r w:rsidRPr="001025E3">
        <w:t>e</w:t>
      </w:r>
      <w:r w:rsidRPr="001025E3">
        <w:rPr>
          <w:vertAlign w:val="subscript"/>
        </w:rPr>
        <w:t>u</w:t>
      </w:r>
      <w:proofErr w:type="spellEnd"/>
      <w:r w:rsidRPr="001025E3">
        <w:rPr>
          <w:vertAlign w:val="subscript"/>
        </w:rPr>
        <w:t>,</w:t>
      </w:r>
      <w:r w:rsidRPr="001025E3">
        <w:t xml:space="preserve"> are considered to be zero for biomass fuels. Emissions of greenhouse gases other than CO</w:t>
      </w:r>
      <w:r w:rsidRPr="001025E3">
        <w:rPr>
          <w:vertAlign w:val="subscript"/>
        </w:rPr>
        <w:t>2</w:t>
      </w:r>
      <w:r w:rsidRPr="001025E3">
        <w:t> (N</w:t>
      </w:r>
      <w:r w:rsidRPr="001025E3">
        <w:rPr>
          <w:vertAlign w:val="subscript"/>
        </w:rPr>
        <w:t>2</w:t>
      </w:r>
      <w:r w:rsidRPr="001025E3">
        <w:t xml:space="preserve">O </w:t>
      </w:r>
      <w:proofErr w:type="spellStart"/>
      <w:r w:rsidRPr="001025E3">
        <w:t>en</w:t>
      </w:r>
      <w:proofErr w:type="spellEnd"/>
      <w:r w:rsidRPr="001025E3">
        <w:t xml:space="preserve"> CH</w:t>
      </w:r>
      <w:r w:rsidRPr="001025E3">
        <w:rPr>
          <w:vertAlign w:val="subscript"/>
        </w:rPr>
        <w:t>4</w:t>
      </w:r>
      <w:r w:rsidRPr="001025E3">
        <w:t xml:space="preserve">) from the fuel used will be included in the </w:t>
      </w:r>
      <w:proofErr w:type="spellStart"/>
      <w:r w:rsidRPr="001025E3">
        <w:t>e</w:t>
      </w:r>
      <w:r w:rsidRPr="001025E3">
        <w:rPr>
          <w:vertAlign w:val="subscript"/>
        </w:rPr>
        <w:t>u</w:t>
      </w:r>
      <w:proofErr w:type="spellEnd"/>
      <w:r w:rsidRPr="001025E3">
        <w:t>-factor for bioliquids.</w:t>
      </w:r>
    </w:p>
    <w:p w14:paraId="46D1D358" w14:textId="7AA5A591" w:rsidR="00B22F43" w:rsidRPr="001025E3" w:rsidRDefault="00B22F43" w:rsidP="00B22F43">
      <w:pPr>
        <w:tabs>
          <w:tab w:val="left" w:pos="2835"/>
        </w:tabs>
        <w:rPr>
          <w:lang w:val="nl-BE" w:eastAsia="nl-BE"/>
        </w:rPr>
      </w:pPr>
    </w:p>
    <w:p w14:paraId="3FCD9A45" w14:textId="3A61822E" w:rsidR="00B22F43" w:rsidRPr="001025E3" w:rsidRDefault="00B22F43" w:rsidP="00B22F43">
      <w:pPr>
        <w:tabs>
          <w:tab w:val="left" w:pos="2835"/>
        </w:tabs>
      </w:pPr>
      <w:r w:rsidRPr="001025E3">
        <w:t>14. With regard to emission reductions from the capture and geological storage of CO</w:t>
      </w:r>
      <w:r w:rsidRPr="001025E3">
        <w:rPr>
          <w:vertAlign w:val="subscript"/>
        </w:rPr>
        <w:t>2</w:t>
      </w:r>
      <w:r w:rsidRPr="001025E3">
        <w:t xml:space="preserve">, </w:t>
      </w:r>
      <w:proofErr w:type="spellStart"/>
      <w:r w:rsidRPr="001025E3">
        <w:t>e</w:t>
      </w:r>
      <w:r w:rsidRPr="001025E3">
        <w:rPr>
          <w:vertAlign w:val="subscript"/>
        </w:rPr>
        <w:t>ccs</w:t>
      </w:r>
      <w:proofErr w:type="spellEnd"/>
      <w:r w:rsidRPr="001025E3">
        <w:t>, which are not yet included in e</w:t>
      </w:r>
      <w:r w:rsidRPr="001025E3">
        <w:rPr>
          <w:vertAlign w:val="subscript"/>
        </w:rPr>
        <w:t>p</w:t>
      </w:r>
      <w:r w:rsidRPr="001025E3">
        <w:t>, only emissions avoided by the capture and storage of emitted CO</w:t>
      </w:r>
      <w:r w:rsidRPr="001025E3">
        <w:rPr>
          <w:vertAlign w:val="subscript"/>
        </w:rPr>
        <w:t>2</w:t>
      </w:r>
      <w:r w:rsidRPr="001025E3">
        <w:t xml:space="preserve"> which are the direct result of the extraction, transport, processing and distribution of fuel if stored in accordance with the Directive 2009/31/EC shall be taken into account.</w:t>
      </w:r>
    </w:p>
    <w:p w14:paraId="49CBF999" w14:textId="31334916" w:rsidR="00B22F43" w:rsidRPr="001025E3" w:rsidRDefault="00B22F43" w:rsidP="00B22F43">
      <w:pPr>
        <w:tabs>
          <w:tab w:val="left" w:pos="2835"/>
        </w:tabs>
        <w:rPr>
          <w:lang w:val="nl-BE" w:eastAsia="nl-BE"/>
        </w:rPr>
      </w:pPr>
    </w:p>
    <w:p w14:paraId="1787970E" w14:textId="41C0F1C1" w:rsidR="00B22F43" w:rsidRPr="001025E3" w:rsidRDefault="00B22F43" w:rsidP="00B22F43">
      <w:pPr>
        <w:tabs>
          <w:tab w:val="left" w:pos="2835"/>
        </w:tabs>
      </w:pPr>
      <w:r w:rsidRPr="001025E3">
        <w:t>15. With regard to the emission reduction by capturing and replacing CO</w:t>
      </w:r>
      <w:r w:rsidRPr="001025E3">
        <w:rPr>
          <w:vertAlign w:val="subscript"/>
        </w:rPr>
        <w:t>2</w:t>
      </w:r>
      <w:r w:rsidRPr="001025E3">
        <w:t xml:space="preserve">, </w:t>
      </w:r>
      <w:proofErr w:type="spellStart"/>
      <w:r w:rsidRPr="001025E3">
        <w:t>e</w:t>
      </w:r>
      <w:r w:rsidRPr="001025E3">
        <w:rPr>
          <w:vertAlign w:val="subscript"/>
        </w:rPr>
        <w:t>ccr</w:t>
      </w:r>
      <w:proofErr w:type="spellEnd"/>
      <w:r w:rsidRPr="001025E3">
        <w:t>, which is directly related to the production of biofuels or bioliquids to which it is attributed, only emissions avoided by the capture of CO</w:t>
      </w:r>
      <w:r w:rsidRPr="001025E3">
        <w:rPr>
          <w:vertAlign w:val="subscript"/>
        </w:rPr>
        <w:t>2</w:t>
      </w:r>
      <w:r w:rsidRPr="001025E3">
        <w:t xml:space="preserve"> emitted from biomass and used to replace the CO</w:t>
      </w:r>
      <w:r w:rsidRPr="001025E3">
        <w:rPr>
          <w:vertAlign w:val="subscript"/>
        </w:rPr>
        <w:t>2</w:t>
      </w:r>
      <w:r w:rsidRPr="001025E3">
        <w:t xml:space="preserve"> used in commercial products and services from fossil fuels shall be taken into account.</w:t>
      </w:r>
    </w:p>
    <w:p w14:paraId="2207592C" w14:textId="0EF4C195" w:rsidR="00B22F43" w:rsidRPr="001025E3" w:rsidRDefault="00B22F43" w:rsidP="00B22F43">
      <w:pPr>
        <w:tabs>
          <w:tab w:val="left" w:pos="2835"/>
        </w:tabs>
        <w:rPr>
          <w:lang w:val="nl-BE" w:eastAsia="nl-BE"/>
        </w:rPr>
      </w:pPr>
    </w:p>
    <w:p w14:paraId="5EB32760" w14:textId="27E7C86D" w:rsidR="00B22F43" w:rsidRPr="001025E3" w:rsidRDefault="00B22F43" w:rsidP="00B22F43">
      <w:pPr>
        <w:tabs>
          <w:tab w:val="left" w:pos="2835"/>
        </w:tabs>
      </w:pPr>
      <w:r w:rsidRPr="001025E3">
        <w:t>16. When a cogeneration plant – which supplies heat and/or electricity to a fuel production process for which emissions are calculated – produces excess electricity and/or useful heat, greenhouse gas emissions are distributed between the electricity and the useful heat, depending on the temperature of the heat (which is a function of the usefulness of the heat). The useful part of the heat is found by multiplying its energy content by the Carnot Efficiency, C</w:t>
      </w:r>
      <w:r w:rsidRPr="001025E3">
        <w:rPr>
          <w:vertAlign w:val="subscript"/>
        </w:rPr>
        <w:t>h</w:t>
      </w:r>
      <w:r w:rsidRPr="001025E3">
        <w:t>, calculated as follows:</w:t>
      </w:r>
    </w:p>
    <w:p w14:paraId="0200C9F4" w14:textId="73504CA3" w:rsidR="00B22F43" w:rsidRPr="001025E3" w:rsidRDefault="00B22F43" w:rsidP="00B22F43">
      <w:pPr>
        <w:tabs>
          <w:tab w:val="left" w:pos="2835"/>
        </w:tabs>
        <w:rPr>
          <w:lang w:val="nl-BE" w:eastAsia="nl-BE"/>
        </w:rPr>
      </w:pPr>
    </w:p>
    <w:p w14:paraId="6A98EF7E" w14:textId="69ACC20F" w:rsidR="00B22F43" w:rsidRPr="001025E3" w:rsidRDefault="00B22F43" w:rsidP="00B22F43">
      <w:pPr>
        <w:tabs>
          <w:tab w:val="left" w:pos="2835"/>
        </w:tabs>
      </w:pPr>
      <w:r w:rsidRPr="001025E3">
        <w:rPr>
          <w:noProof/>
        </w:rPr>
        <w:drawing>
          <wp:inline distT="0" distB="0" distL="0" distR="0" wp14:anchorId="0D996A89" wp14:editId="5198B035">
            <wp:extent cx="1337945" cy="533400"/>
            <wp:effectExtent l="0" t="0" r="0" b="0"/>
            <wp:docPr id="19" name="Afbeelding 19"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Formul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7945" cy="533400"/>
                    </a:xfrm>
                    <a:prstGeom prst="rect">
                      <a:avLst/>
                    </a:prstGeom>
                    <a:noFill/>
                    <a:ln>
                      <a:noFill/>
                    </a:ln>
                  </pic:spPr>
                </pic:pic>
              </a:graphicData>
            </a:graphic>
          </wp:inline>
        </w:drawing>
      </w:r>
    </w:p>
    <w:p w14:paraId="239DAD5E" w14:textId="1B23F865" w:rsidR="00B22F43" w:rsidRPr="001025E3" w:rsidRDefault="00B22F43" w:rsidP="00B22F43">
      <w:pPr>
        <w:tabs>
          <w:tab w:val="left" w:pos="2835"/>
        </w:tabs>
        <w:rPr>
          <w:lang w:val="nl-BE" w:eastAsia="nl-BE"/>
        </w:rPr>
      </w:pPr>
    </w:p>
    <w:p w14:paraId="26A34D2C" w14:textId="77777777" w:rsidR="00B22F43" w:rsidRPr="001025E3" w:rsidRDefault="00B22F43" w:rsidP="00B22F43">
      <w:pPr>
        <w:spacing w:before="120"/>
        <w:jc w:val="both"/>
      </w:pPr>
      <w:r w:rsidRPr="001025E3">
        <w:t>where</w:t>
      </w:r>
    </w:p>
    <w:tbl>
      <w:tblPr>
        <w:tblW w:w="5000" w:type="pct"/>
        <w:tblCellMar>
          <w:left w:w="0" w:type="dxa"/>
          <w:right w:w="0" w:type="dxa"/>
        </w:tblCellMar>
        <w:tblLook w:val="04A0" w:firstRow="1" w:lastRow="0" w:firstColumn="1" w:lastColumn="0" w:noHBand="0" w:noVBand="1"/>
      </w:tblPr>
      <w:tblGrid>
        <w:gridCol w:w="203"/>
        <w:gridCol w:w="120"/>
        <w:gridCol w:w="9037"/>
      </w:tblGrid>
      <w:tr w:rsidR="00B22F43" w:rsidRPr="001025E3" w14:paraId="0FB2B914" w14:textId="77777777" w:rsidTr="00191791">
        <w:tc>
          <w:tcPr>
            <w:tcW w:w="0" w:type="auto"/>
            <w:hideMark/>
          </w:tcPr>
          <w:p w14:paraId="61D45EC2" w14:textId="77777777" w:rsidR="00B22F43" w:rsidRPr="001025E3" w:rsidRDefault="00B22F43" w:rsidP="00191791">
            <w:pPr>
              <w:spacing w:before="120"/>
              <w:jc w:val="both"/>
            </w:pPr>
            <w:r w:rsidRPr="001025E3">
              <w:t>T</w:t>
            </w:r>
            <w:r w:rsidRPr="001025E3">
              <w:rPr>
                <w:vertAlign w:val="subscript"/>
              </w:rPr>
              <w:t>h</w:t>
            </w:r>
          </w:p>
        </w:tc>
        <w:tc>
          <w:tcPr>
            <w:tcW w:w="0" w:type="auto"/>
            <w:hideMark/>
          </w:tcPr>
          <w:p w14:paraId="2B442726" w14:textId="77777777" w:rsidR="00B22F43" w:rsidRPr="001025E3" w:rsidRDefault="00B22F43" w:rsidP="00191791">
            <w:pPr>
              <w:spacing w:before="120"/>
              <w:jc w:val="center"/>
            </w:pPr>
            <w:r w:rsidRPr="001025E3">
              <w:t>=</w:t>
            </w:r>
          </w:p>
        </w:tc>
        <w:tc>
          <w:tcPr>
            <w:tcW w:w="0" w:type="auto"/>
            <w:hideMark/>
          </w:tcPr>
          <w:p w14:paraId="709E9B24" w14:textId="77777777" w:rsidR="00B22F43" w:rsidRPr="001025E3" w:rsidRDefault="00B22F43" w:rsidP="00191791">
            <w:pPr>
              <w:spacing w:before="120"/>
              <w:jc w:val="both"/>
            </w:pPr>
            <w:r w:rsidRPr="001025E3">
              <w:t>Temperature measured in absolute temperature (kelvin) or useful heat at the delivery point.</w:t>
            </w:r>
          </w:p>
        </w:tc>
      </w:tr>
      <w:tr w:rsidR="00B22F43" w:rsidRPr="001025E3" w14:paraId="70449D4C" w14:textId="77777777" w:rsidTr="00191791">
        <w:tc>
          <w:tcPr>
            <w:tcW w:w="0" w:type="auto"/>
            <w:hideMark/>
          </w:tcPr>
          <w:p w14:paraId="5672F7A0" w14:textId="77777777" w:rsidR="00B22F43" w:rsidRPr="001025E3" w:rsidRDefault="00B22F43" w:rsidP="00191791">
            <w:pPr>
              <w:spacing w:before="120"/>
              <w:jc w:val="both"/>
            </w:pPr>
            <w:r w:rsidRPr="001025E3">
              <w:t>T</w:t>
            </w:r>
            <w:r w:rsidRPr="001025E3">
              <w:rPr>
                <w:vertAlign w:val="subscript"/>
              </w:rPr>
              <w:t>0</w:t>
            </w:r>
          </w:p>
        </w:tc>
        <w:tc>
          <w:tcPr>
            <w:tcW w:w="0" w:type="auto"/>
            <w:hideMark/>
          </w:tcPr>
          <w:p w14:paraId="13929A48" w14:textId="77777777" w:rsidR="00B22F43" w:rsidRPr="001025E3" w:rsidRDefault="00B22F43" w:rsidP="00191791">
            <w:pPr>
              <w:spacing w:before="120"/>
              <w:jc w:val="center"/>
            </w:pPr>
            <w:r w:rsidRPr="001025E3">
              <w:t>=</w:t>
            </w:r>
          </w:p>
        </w:tc>
        <w:tc>
          <w:tcPr>
            <w:tcW w:w="0" w:type="auto"/>
            <w:hideMark/>
          </w:tcPr>
          <w:p w14:paraId="7A3577DF" w14:textId="77777777" w:rsidR="00B22F43" w:rsidRPr="001025E3" w:rsidRDefault="00B22F43" w:rsidP="00191791">
            <w:pPr>
              <w:spacing w:before="120"/>
              <w:jc w:val="both"/>
            </w:pPr>
            <w:r w:rsidRPr="001025E3">
              <w:t>Ambient temperature, set at 273.15 kelvin (equivalent to 0</w:t>
            </w:r>
            <w:r w:rsidRPr="001025E3">
              <w:rPr>
                <w:vertAlign w:val="superscript"/>
              </w:rPr>
              <w:t>o</w:t>
            </w:r>
            <w:r w:rsidRPr="001025E3">
              <w:t>C)</w:t>
            </w:r>
          </w:p>
        </w:tc>
      </w:tr>
    </w:tbl>
    <w:p w14:paraId="13534D0C" w14:textId="77777777" w:rsidR="00B22F43" w:rsidRPr="001025E3" w:rsidRDefault="00B22F43" w:rsidP="00B22F43">
      <w:pPr>
        <w:spacing w:before="120"/>
        <w:jc w:val="both"/>
      </w:pPr>
      <w:r w:rsidRPr="001025E3">
        <w:lastRenderedPageBreak/>
        <w:t>If the excess heat is discharged for building heating at a temperature of less than 150</w:t>
      </w:r>
      <w:r w:rsidRPr="001025E3">
        <w:rPr>
          <w:vertAlign w:val="superscript"/>
        </w:rPr>
        <w:t>o</w:t>
      </w:r>
      <w:r w:rsidRPr="001025E3">
        <w:t xml:space="preserve">C (423.15 kelvin), </w:t>
      </w:r>
      <w:proofErr w:type="spellStart"/>
      <w:r w:rsidRPr="001025E3">
        <w:t>C</w:t>
      </w:r>
      <w:r w:rsidRPr="001025E3">
        <w:rPr>
          <w:vertAlign w:val="subscript"/>
        </w:rPr>
        <w:t>h</w:t>
      </w:r>
      <w:r w:rsidRPr="001025E3">
        <w:t>can</w:t>
      </w:r>
      <w:proofErr w:type="spellEnd"/>
      <w:r w:rsidRPr="001025E3">
        <w:t xml:space="preserve"> also be defined as follows:</w:t>
      </w:r>
    </w:p>
    <w:tbl>
      <w:tblPr>
        <w:tblW w:w="5000" w:type="pct"/>
        <w:tblCellMar>
          <w:left w:w="0" w:type="dxa"/>
          <w:right w:w="0" w:type="dxa"/>
        </w:tblCellMar>
        <w:tblLook w:val="04A0" w:firstRow="1" w:lastRow="0" w:firstColumn="1" w:lastColumn="0" w:noHBand="0" w:noVBand="1"/>
      </w:tblPr>
      <w:tblGrid>
        <w:gridCol w:w="293"/>
        <w:gridCol w:w="165"/>
        <w:gridCol w:w="8902"/>
      </w:tblGrid>
      <w:tr w:rsidR="00B22F43" w:rsidRPr="001025E3" w14:paraId="03253001" w14:textId="77777777" w:rsidTr="00191791">
        <w:tc>
          <w:tcPr>
            <w:tcW w:w="0" w:type="auto"/>
            <w:hideMark/>
          </w:tcPr>
          <w:p w14:paraId="7DBF7024" w14:textId="77777777" w:rsidR="00B22F43" w:rsidRPr="001025E3" w:rsidRDefault="00B22F43" w:rsidP="00191791">
            <w:pPr>
              <w:spacing w:before="120"/>
              <w:jc w:val="both"/>
            </w:pPr>
            <w:r w:rsidRPr="001025E3">
              <w:t>C</w:t>
            </w:r>
            <w:r w:rsidRPr="001025E3">
              <w:rPr>
                <w:vertAlign w:val="subscript"/>
              </w:rPr>
              <w:t>h</w:t>
            </w:r>
          </w:p>
        </w:tc>
        <w:tc>
          <w:tcPr>
            <w:tcW w:w="0" w:type="auto"/>
            <w:hideMark/>
          </w:tcPr>
          <w:p w14:paraId="343E0A6B" w14:textId="77777777" w:rsidR="00B22F43" w:rsidRPr="001025E3" w:rsidRDefault="00B22F43" w:rsidP="00191791">
            <w:pPr>
              <w:spacing w:before="120"/>
              <w:jc w:val="center"/>
            </w:pPr>
            <w:r w:rsidRPr="001025E3">
              <w:t>=</w:t>
            </w:r>
          </w:p>
        </w:tc>
        <w:tc>
          <w:tcPr>
            <w:tcW w:w="0" w:type="auto"/>
            <w:hideMark/>
          </w:tcPr>
          <w:p w14:paraId="4B226FBB" w14:textId="77777777" w:rsidR="00B22F43" w:rsidRPr="001025E3" w:rsidRDefault="00B22F43" w:rsidP="00191791">
            <w:pPr>
              <w:spacing w:before="120"/>
              <w:jc w:val="both"/>
            </w:pPr>
            <w:r w:rsidRPr="001025E3">
              <w:t>The Carnot efficiency for heat at 150</w:t>
            </w:r>
            <w:r w:rsidRPr="001025E3">
              <w:rPr>
                <w:vertAlign w:val="superscript"/>
              </w:rPr>
              <w:t>o</w:t>
            </w:r>
            <w:r w:rsidRPr="001025E3">
              <w:t>C (423.15 kelvin), i.e.: 0.3546</w:t>
            </w:r>
          </w:p>
        </w:tc>
      </w:tr>
    </w:tbl>
    <w:p w14:paraId="44AF4C63" w14:textId="77777777" w:rsidR="00B22F43" w:rsidRPr="001025E3" w:rsidRDefault="00B22F43" w:rsidP="00B22F43">
      <w:pPr>
        <w:spacing w:before="120"/>
        <w:jc w:val="both"/>
      </w:pPr>
      <w:r w:rsidRPr="001025E3">
        <w:t>For the purposes of that calculation, the actual efficiency is used, defined as the amount of mechanical energy, electricity and heat produced annually, respectively divided by the annual energy input.</w:t>
      </w:r>
    </w:p>
    <w:p w14:paraId="4DFD05D8" w14:textId="1CBC68F8" w:rsidR="00B22F43" w:rsidRPr="001025E3" w:rsidRDefault="00B22F43" w:rsidP="00B22F43">
      <w:pPr>
        <w:tabs>
          <w:tab w:val="left" w:pos="2835"/>
        </w:tabs>
      </w:pPr>
      <w:r w:rsidRPr="001025E3">
        <w:t>For the purposes of that calculation, the following definitions shall apply:</w:t>
      </w:r>
    </w:p>
    <w:p w14:paraId="0313C3FF" w14:textId="2852AF35" w:rsidR="00B22F43" w:rsidRPr="001025E3" w:rsidRDefault="00B22F43" w:rsidP="00B22F43">
      <w:pPr>
        <w:tabs>
          <w:tab w:val="left" w:pos="2835"/>
        </w:tabs>
        <w:rPr>
          <w:lang w:val="nl-BE" w:eastAsia="nl-BE"/>
        </w:rPr>
      </w:pPr>
    </w:p>
    <w:p w14:paraId="0718461F" w14:textId="1E467546" w:rsidR="00B22F43" w:rsidRPr="001025E3" w:rsidRDefault="00B22F43" w:rsidP="00B22F43">
      <w:pPr>
        <w:tabs>
          <w:tab w:val="left" w:pos="2835"/>
        </w:tabs>
      </w:pPr>
      <w:r w:rsidRPr="001025E3">
        <w:t>a) ‘cogeneration’ means: simultaneous generation in a single process of thermal energy and electrical and/or mechanical energy;</w:t>
      </w:r>
    </w:p>
    <w:p w14:paraId="100DBB80" w14:textId="79DED265" w:rsidR="00B22F43" w:rsidRPr="001025E3" w:rsidRDefault="00B22F43" w:rsidP="00B22F43">
      <w:pPr>
        <w:tabs>
          <w:tab w:val="left" w:pos="2835"/>
        </w:tabs>
        <w:rPr>
          <w:lang w:val="nl-BE" w:eastAsia="nl-BE"/>
        </w:rPr>
      </w:pPr>
    </w:p>
    <w:p w14:paraId="743A7608" w14:textId="0A99B153" w:rsidR="00B22F43" w:rsidRPr="001025E3" w:rsidRDefault="00B22F43" w:rsidP="00B22F43">
      <w:pPr>
        <w:tabs>
          <w:tab w:val="left" w:pos="2835"/>
        </w:tabs>
      </w:pPr>
      <w:r w:rsidRPr="001025E3">
        <w:t>b) ‘useful heat’ means: heat produced to meet economically justified demand for heat for heating or cooling;</w:t>
      </w:r>
    </w:p>
    <w:p w14:paraId="45348682" w14:textId="0B18FC67" w:rsidR="00B22F43" w:rsidRPr="001025E3" w:rsidRDefault="00B22F43" w:rsidP="00B22F43">
      <w:pPr>
        <w:tabs>
          <w:tab w:val="left" w:pos="2835"/>
        </w:tabs>
        <w:rPr>
          <w:lang w:val="nl-BE" w:eastAsia="nl-BE"/>
        </w:rPr>
      </w:pPr>
    </w:p>
    <w:p w14:paraId="5897A05B" w14:textId="193F9001" w:rsidR="00B22F43" w:rsidRPr="001025E3" w:rsidRDefault="00B22F43" w:rsidP="00B22F43">
      <w:pPr>
        <w:tabs>
          <w:tab w:val="left" w:pos="2835"/>
        </w:tabs>
      </w:pPr>
      <w:r w:rsidRPr="001025E3">
        <w:t>c) ‘economically justified demand’ means: the demand that does not exceed the need for heat or cooling and which in other cases would be met under market conditions</w:t>
      </w:r>
    </w:p>
    <w:p w14:paraId="368425DE" w14:textId="06AD95A3" w:rsidR="00B22F43" w:rsidRPr="001025E3" w:rsidRDefault="00B22F43" w:rsidP="00B22F43">
      <w:pPr>
        <w:tabs>
          <w:tab w:val="left" w:pos="2835"/>
        </w:tabs>
        <w:rPr>
          <w:lang w:val="nl-BE" w:eastAsia="nl-BE"/>
        </w:rPr>
      </w:pPr>
    </w:p>
    <w:p w14:paraId="4C52357A" w14:textId="05DF6576" w:rsidR="00B22F43" w:rsidRPr="001025E3" w:rsidRDefault="00B22F43" w:rsidP="00B22F43">
      <w:pPr>
        <w:tabs>
          <w:tab w:val="left" w:pos="2835"/>
        </w:tabs>
      </w:pPr>
      <w:r w:rsidRPr="001025E3">
        <w:t>17. If a fuel production process produces not only the fuel for which the emissions are calculated, but also one or more other products (‘by-products’), greenhouse gas emissions shall be distributed between the fuel or its intermediate and the by-products in relation to their energy content (the net calorific value in the case of by-products other than electricity and heat). The greenhouse gas intensity of a surplus of useful heat or a surplus of electricity is the same as the greenhouse gas intensity of heat or electricity supplied to the fuel production process and is determined from the calculation of the greenhouse gas intensity of all inputs and emissions, including the raw materials and CH</w:t>
      </w:r>
      <w:r w:rsidRPr="001025E3">
        <w:rPr>
          <w:vertAlign w:val="subscript"/>
        </w:rPr>
        <w:t>4</w:t>
      </w:r>
      <w:r w:rsidRPr="001025E3">
        <w:t>- and N</w:t>
      </w:r>
      <w:r w:rsidRPr="001025E3">
        <w:rPr>
          <w:vertAlign w:val="subscript"/>
        </w:rPr>
        <w:t>2</w:t>
      </w:r>
      <w:r w:rsidRPr="001025E3">
        <w:t>O emissions, to and from the cogeneration plant, boiler or other device that provides heat or electricity for the fuel production process. In the case of cogeneration, the calculation shall be carried out in accordance with the point 16.</w:t>
      </w:r>
    </w:p>
    <w:p w14:paraId="664408B3" w14:textId="5B0EBB01" w:rsidR="00B22F43" w:rsidRPr="001025E3" w:rsidRDefault="00B22F43" w:rsidP="00B22F43">
      <w:pPr>
        <w:tabs>
          <w:tab w:val="left" w:pos="2835"/>
        </w:tabs>
        <w:rPr>
          <w:lang w:val="nl-BE" w:eastAsia="nl-BE"/>
        </w:rPr>
      </w:pPr>
    </w:p>
    <w:p w14:paraId="6F3ADFEC" w14:textId="77777777" w:rsidR="00B22F43" w:rsidRPr="001025E3" w:rsidRDefault="00B22F43" w:rsidP="00B22F43">
      <w:r w:rsidRPr="001025E3">
        <w:t xml:space="preserve">18. For the purposes of the calculation referred to in the point 17, the emissions </w:t>
      </w:r>
      <w:proofErr w:type="spellStart"/>
      <w:r w:rsidRPr="001025E3">
        <w:t>e</w:t>
      </w:r>
      <w:r w:rsidRPr="001025E3">
        <w:rPr>
          <w:vertAlign w:val="subscript"/>
        </w:rPr>
        <w:t>ec</w:t>
      </w:r>
      <w:proofErr w:type="spellEnd"/>
      <w:r w:rsidRPr="001025E3">
        <w:t xml:space="preserve">+ </w:t>
      </w:r>
      <w:proofErr w:type="spellStart"/>
      <w:r w:rsidRPr="001025E3">
        <w:t>e</w:t>
      </w:r>
      <w:r w:rsidRPr="001025E3">
        <w:rPr>
          <w:vertAlign w:val="subscript"/>
        </w:rPr>
        <w:t>I</w:t>
      </w:r>
      <w:proofErr w:type="spellEnd"/>
      <w:r w:rsidRPr="001025E3">
        <w:t>+ e</w:t>
      </w:r>
      <w:r w:rsidRPr="001025E3">
        <w:rPr>
          <w:vertAlign w:val="subscript"/>
        </w:rPr>
        <w:t>sca</w:t>
      </w:r>
      <w:r w:rsidRPr="001025E3">
        <w:t> + the fractions of e</w:t>
      </w:r>
      <w:r w:rsidRPr="001025E3">
        <w:rPr>
          <w:vertAlign w:val="subscript"/>
        </w:rPr>
        <w:t>p</w:t>
      </w:r>
      <w:r w:rsidRPr="001025E3">
        <w:t xml:space="preserve">, </w:t>
      </w:r>
      <w:proofErr w:type="spellStart"/>
      <w:r w:rsidRPr="001025E3">
        <w:t>e</w:t>
      </w:r>
      <w:r w:rsidRPr="001025E3">
        <w:rPr>
          <w:vertAlign w:val="subscript"/>
        </w:rPr>
        <w:t>td</w:t>
      </w:r>
      <w:proofErr w:type="spellEnd"/>
      <w:r w:rsidRPr="001025E3">
        <w:t xml:space="preserve">, </w:t>
      </w:r>
      <w:proofErr w:type="spellStart"/>
      <w:r w:rsidRPr="001025E3">
        <w:t>e</w:t>
      </w:r>
      <w:r w:rsidRPr="001025E3">
        <w:rPr>
          <w:vertAlign w:val="subscript"/>
        </w:rPr>
        <w:t>ccs</w:t>
      </w:r>
      <w:proofErr w:type="spellEnd"/>
      <w:r w:rsidRPr="001025E3">
        <w:t xml:space="preserve">, </w:t>
      </w:r>
      <w:proofErr w:type="spellStart"/>
      <w:r w:rsidRPr="001025E3">
        <w:t>en</w:t>
      </w:r>
      <w:proofErr w:type="spellEnd"/>
      <w:r w:rsidRPr="001025E3">
        <w:t xml:space="preserve"> </w:t>
      </w:r>
      <w:proofErr w:type="spellStart"/>
      <w:r w:rsidRPr="001025E3">
        <w:t>e</w:t>
      </w:r>
      <w:r w:rsidRPr="001025E3">
        <w:rPr>
          <w:vertAlign w:val="subscript"/>
        </w:rPr>
        <w:t>ccr</w:t>
      </w:r>
      <w:r w:rsidRPr="001025E3">
        <w:t>that</w:t>
      </w:r>
      <w:proofErr w:type="spellEnd"/>
      <w:r w:rsidRPr="001025E3">
        <w:t xml:space="preserve"> arise up to and including the step of the process in which a by-product is produced shall be distributed. If an allocation of by-products has taken place in an earlier step of the cycle process, the emission fraction allocated to the intermediate in the last step instead of total emissions shall be used.</w:t>
      </w:r>
    </w:p>
    <w:p w14:paraId="40AD6535" w14:textId="77777777" w:rsidR="00B22F43" w:rsidRPr="001025E3" w:rsidRDefault="00B22F43" w:rsidP="00B22F43">
      <w:pPr>
        <w:spacing w:before="120"/>
        <w:jc w:val="both"/>
      </w:pPr>
      <w:r w:rsidRPr="001025E3">
        <w:t>In the case of biogas and biomethane, all by-products not falling within the scope of the point 7 shall be taken into account for the purposes of this calculation. No emissions shall be allocated to waste or residues. By-products with negative energy content shall be deemed to have zero energy content for the purposes of this calculation.</w:t>
      </w:r>
    </w:p>
    <w:p w14:paraId="5710817D" w14:textId="77777777" w:rsidR="00B22F43" w:rsidRPr="001025E3" w:rsidRDefault="00B22F43" w:rsidP="00B22F43">
      <w:pPr>
        <w:spacing w:before="120"/>
        <w:jc w:val="both"/>
      </w:pPr>
      <w:r w:rsidRPr="001025E3">
        <w:t xml:space="preserve">Wastes and residues, including treetops and branches, straw, husks, cobs and nutshells, and residues from processing, including crude glycerine (unrefined glycerine) and bagasse, are not expected to cause greenhouse gas emissions during their life cycle until collected, regardless of </w:t>
      </w:r>
      <w:r w:rsidRPr="001025E3">
        <w:lastRenderedPageBreak/>
        <w:t>whether they are processed into intermediates before or after they are processed into finished products.</w:t>
      </w:r>
    </w:p>
    <w:p w14:paraId="5F28F87E" w14:textId="6F197BD8" w:rsidR="00B22F43" w:rsidRPr="001025E3" w:rsidRDefault="00B22F43" w:rsidP="00B22F43">
      <w:pPr>
        <w:tabs>
          <w:tab w:val="left" w:pos="2835"/>
        </w:tabs>
      </w:pPr>
      <w:r w:rsidRPr="001025E3">
        <w:t>In the case of fuels produced in refineries, other than the combination of processing plants with boilers or cogeneration plants supplying heat and/or electricity to the processing plant, the refinery shall be the unit of analysis for the purposes of the calculation referred to in the point 17.</w:t>
      </w:r>
    </w:p>
    <w:p w14:paraId="3FB0F6AB" w14:textId="02F3D8DD" w:rsidR="00B22F43" w:rsidRPr="001025E3" w:rsidRDefault="00B22F43" w:rsidP="00B22F43">
      <w:pPr>
        <w:tabs>
          <w:tab w:val="left" w:pos="2835"/>
        </w:tabs>
        <w:rPr>
          <w:lang w:val="nl-BE" w:eastAsia="nl-BE"/>
        </w:rPr>
      </w:pPr>
    </w:p>
    <w:p w14:paraId="5FD3487C" w14:textId="777AF967" w:rsidR="00B22F43" w:rsidRPr="001025E3" w:rsidRDefault="00B22F43" w:rsidP="00B22F43">
      <w:pPr>
        <w:tabs>
          <w:tab w:val="left" w:pos="2835"/>
        </w:tabs>
      </w:pPr>
      <w:r w:rsidRPr="001025E3">
        <w:t>19. For the purposes of the calculation referred to in the point 3, for biomass fuels used as transport fuels, the value of 94 g CO</w:t>
      </w:r>
      <w:r w:rsidRPr="001025E3">
        <w:rPr>
          <w:vertAlign w:val="subscript"/>
        </w:rPr>
        <w:t>2</w:t>
      </w:r>
      <w:r w:rsidRPr="001025E3">
        <w:t>eq/MJ shall be used for the reference fossil fuel E</w:t>
      </w:r>
      <w:r w:rsidRPr="001025E3">
        <w:rPr>
          <w:vertAlign w:val="subscript"/>
        </w:rPr>
        <w:t>F(t)</w:t>
      </w:r>
      <w:r w:rsidRPr="001025E3">
        <w:t>.</w:t>
      </w:r>
    </w:p>
    <w:p w14:paraId="43BEEF2F" w14:textId="0EEAC734" w:rsidR="00B22F43" w:rsidRPr="001025E3" w:rsidRDefault="00B22F43" w:rsidP="00B22F43">
      <w:pPr>
        <w:tabs>
          <w:tab w:val="left" w:pos="2835"/>
        </w:tabs>
        <w:rPr>
          <w:lang w:val="nl-BE" w:eastAsia="nl-BE"/>
        </w:rPr>
      </w:pPr>
    </w:p>
    <w:p w14:paraId="5FE8C34C" w14:textId="6F483D9B" w:rsidR="00B22F43" w:rsidRPr="001025E3" w:rsidRDefault="00B22F43" w:rsidP="00B22F43">
      <w:pPr>
        <w:tabs>
          <w:tab w:val="left" w:pos="2835"/>
        </w:tabs>
      </w:pPr>
      <w:bookmarkStart w:id="16" w:name="_Hlk63329560"/>
      <w:r w:rsidRPr="001025E3">
        <w:rPr>
          <w:b/>
          <w:color w:val="000000"/>
        </w:rPr>
        <w:t>C. DISAGGREGATED DEFAULT VALUES FOR BIOMETHANE:</w:t>
      </w:r>
      <w:bookmarkEnd w:id="16"/>
    </w:p>
    <w:p w14:paraId="2310FFCB" w14:textId="241B6228" w:rsidR="00B22F43" w:rsidRPr="001025E3" w:rsidRDefault="00B22F43" w:rsidP="00DB7CA2">
      <w:pPr>
        <w:tabs>
          <w:tab w:val="left" w:pos="2835"/>
        </w:tabs>
        <w:rPr>
          <w:lang w:val="nl-BE"/>
        </w:rPr>
      </w:pPr>
    </w:p>
    <w:tbl>
      <w:tblPr>
        <w:tblW w:w="5917" w:type="pct"/>
        <w:tblInd w:w="-859"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135"/>
        <w:gridCol w:w="850"/>
        <w:gridCol w:w="74"/>
        <w:gridCol w:w="493"/>
        <w:gridCol w:w="567"/>
        <w:gridCol w:w="709"/>
        <w:gridCol w:w="709"/>
        <w:gridCol w:w="709"/>
        <w:gridCol w:w="637"/>
        <w:gridCol w:w="547"/>
        <w:gridCol w:w="640"/>
        <w:gridCol w:w="727"/>
        <w:gridCol w:w="709"/>
        <w:gridCol w:w="710"/>
        <w:gridCol w:w="849"/>
        <w:gridCol w:w="993"/>
      </w:tblGrid>
      <w:tr w:rsidR="00191791" w:rsidRPr="001025E3" w14:paraId="290AE42D" w14:textId="77777777" w:rsidTr="00AC14FB">
        <w:tc>
          <w:tcPr>
            <w:tcW w:w="1135"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6AA8DD" w14:textId="77777777" w:rsidR="00191791" w:rsidRPr="001025E3" w:rsidRDefault="00191791" w:rsidP="00191791">
            <w:pPr>
              <w:spacing w:before="60" w:after="60"/>
              <w:ind w:right="195"/>
              <w:jc w:val="center"/>
              <w:rPr>
                <w:b/>
                <w:bCs/>
              </w:rPr>
            </w:pPr>
            <w:r w:rsidRPr="001025E3">
              <w:rPr>
                <w:b/>
              </w:rPr>
              <w:t>Biomethane production plant</w:t>
            </w:r>
          </w:p>
        </w:tc>
        <w:tc>
          <w:tcPr>
            <w:tcW w:w="85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DD2092" w14:textId="77777777" w:rsidR="00191791" w:rsidRPr="001025E3" w:rsidRDefault="00191791" w:rsidP="00191791">
            <w:pPr>
              <w:spacing w:before="60" w:after="60"/>
              <w:ind w:right="195"/>
              <w:jc w:val="center"/>
              <w:rPr>
                <w:b/>
                <w:bCs/>
              </w:rPr>
            </w:pPr>
            <w:r w:rsidRPr="001025E3">
              <w:rPr>
                <w:b/>
              </w:rPr>
              <w:t>Technological Option</w:t>
            </w:r>
          </w:p>
        </w:tc>
        <w:tc>
          <w:tcPr>
            <w:tcW w:w="4445" w:type="dxa"/>
            <w:gridSpan w:val="8"/>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37454C" w14:textId="77777777" w:rsidR="00191791" w:rsidRPr="001025E3" w:rsidRDefault="00191791" w:rsidP="00191791">
            <w:pPr>
              <w:spacing w:before="60" w:after="60"/>
              <w:ind w:right="195"/>
              <w:jc w:val="center"/>
              <w:rPr>
                <w:b/>
                <w:bCs/>
              </w:rPr>
            </w:pPr>
            <w:r w:rsidRPr="001025E3">
              <w:rPr>
                <w:b/>
              </w:rPr>
              <w:t>TYPICAL VALUE [g CO</w:t>
            </w:r>
            <w:r w:rsidRPr="001025E3">
              <w:rPr>
                <w:b/>
                <w:vertAlign w:val="subscript"/>
              </w:rPr>
              <w:t>2</w:t>
            </w:r>
            <w:r w:rsidRPr="001025E3">
              <w:rPr>
                <w:b/>
              </w:rPr>
              <w:t>eq/MJ]</w:t>
            </w:r>
          </w:p>
        </w:tc>
        <w:tc>
          <w:tcPr>
            <w:tcW w:w="4628" w:type="dxa"/>
            <w:gridSpan w:val="6"/>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6A60A8" w14:textId="77777777" w:rsidR="00191791" w:rsidRPr="001025E3" w:rsidRDefault="00191791" w:rsidP="00191791">
            <w:pPr>
              <w:spacing w:before="60" w:after="60"/>
              <w:ind w:right="195"/>
              <w:jc w:val="center"/>
              <w:rPr>
                <w:b/>
                <w:bCs/>
              </w:rPr>
            </w:pPr>
            <w:r w:rsidRPr="001025E3">
              <w:rPr>
                <w:b/>
              </w:rPr>
              <w:t>DEFAULT VALUE [g CO</w:t>
            </w:r>
            <w:r w:rsidRPr="001025E3">
              <w:rPr>
                <w:b/>
                <w:vertAlign w:val="subscript"/>
              </w:rPr>
              <w:t>2</w:t>
            </w:r>
            <w:r w:rsidRPr="001025E3">
              <w:rPr>
                <w:b/>
              </w:rPr>
              <w:t>eq/MJ]</w:t>
            </w:r>
          </w:p>
        </w:tc>
      </w:tr>
      <w:tr w:rsidR="00AC14FB" w:rsidRPr="001025E3" w14:paraId="062976FA" w14:textId="77777777" w:rsidTr="00AC14FB">
        <w:tc>
          <w:tcPr>
            <w:tcW w:w="1135" w:type="dxa"/>
            <w:vMerge/>
            <w:tcBorders>
              <w:top w:val="single" w:sz="6" w:space="0" w:color="DDE7EB"/>
              <w:left w:val="single" w:sz="6" w:space="0" w:color="000000"/>
              <w:bottom w:val="single" w:sz="6" w:space="0" w:color="000000"/>
              <w:right w:val="single" w:sz="6" w:space="0" w:color="000000"/>
            </w:tcBorders>
            <w:vAlign w:val="center"/>
            <w:hideMark/>
          </w:tcPr>
          <w:p w14:paraId="21E04F57" w14:textId="77777777" w:rsidR="00191791" w:rsidRPr="001025E3" w:rsidRDefault="00191791" w:rsidP="00191791">
            <w:pPr>
              <w:rPr>
                <w:b/>
                <w:bCs/>
                <w:lang w:val="nl-BE" w:eastAsia="nl-BE"/>
              </w:rPr>
            </w:pPr>
          </w:p>
        </w:tc>
        <w:tc>
          <w:tcPr>
            <w:tcW w:w="850" w:type="dxa"/>
            <w:vMerge/>
            <w:tcBorders>
              <w:top w:val="single" w:sz="6" w:space="0" w:color="DDE7EB"/>
              <w:left w:val="single" w:sz="6" w:space="0" w:color="000000"/>
              <w:bottom w:val="single" w:sz="6" w:space="0" w:color="000000"/>
              <w:right w:val="single" w:sz="6" w:space="0" w:color="000000"/>
            </w:tcBorders>
            <w:vAlign w:val="center"/>
            <w:hideMark/>
          </w:tcPr>
          <w:p w14:paraId="355090E7" w14:textId="77777777" w:rsidR="00191791" w:rsidRPr="001025E3" w:rsidRDefault="00191791" w:rsidP="00191791">
            <w:pPr>
              <w:rPr>
                <w:b/>
                <w:bCs/>
                <w:lang w:val="nl-BE" w:eastAsia="nl-BE"/>
              </w:rPr>
            </w:pPr>
          </w:p>
        </w:tc>
        <w:tc>
          <w:tcPr>
            <w:tcW w:w="1134" w:type="dxa"/>
            <w:gridSpan w:val="3"/>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D3AEA7" w14:textId="77777777" w:rsidR="00191791" w:rsidRPr="001025E3" w:rsidRDefault="00191791" w:rsidP="00191791">
            <w:pPr>
              <w:spacing w:before="60" w:after="60"/>
              <w:ind w:right="195"/>
              <w:jc w:val="center"/>
              <w:rPr>
                <w:b/>
                <w:bCs/>
              </w:rPr>
            </w:pPr>
            <w:r w:rsidRPr="001025E3">
              <w:rPr>
                <w:b/>
              </w:rPr>
              <w:t>Cultivation</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E03A79" w14:textId="77777777" w:rsidR="00191791" w:rsidRPr="001025E3" w:rsidRDefault="00191791" w:rsidP="00191791">
            <w:pPr>
              <w:spacing w:before="60" w:after="60"/>
              <w:ind w:right="195"/>
              <w:jc w:val="center"/>
              <w:rPr>
                <w:b/>
                <w:bCs/>
              </w:rPr>
            </w:pPr>
            <w:r w:rsidRPr="001025E3">
              <w:rPr>
                <w:b/>
              </w:rPr>
              <w:t>Processing</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300CE6" w14:textId="77777777" w:rsidR="00191791" w:rsidRPr="001025E3" w:rsidRDefault="00191791" w:rsidP="00191791">
            <w:pPr>
              <w:spacing w:before="60" w:after="60"/>
              <w:ind w:right="195"/>
              <w:jc w:val="center"/>
              <w:rPr>
                <w:b/>
                <w:bCs/>
              </w:rPr>
            </w:pPr>
            <w:r w:rsidRPr="001025E3">
              <w:rPr>
                <w:b/>
              </w:rPr>
              <w:t>Conversion</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6B9E55" w14:textId="77777777" w:rsidR="00191791" w:rsidRPr="001025E3" w:rsidRDefault="00191791" w:rsidP="00191791">
            <w:pPr>
              <w:spacing w:before="60" w:after="60"/>
              <w:ind w:right="195"/>
              <w:jc w:val="center"/>
              <w:rPr>
                <w:b/>
                <w:bCs/>
              </w:rPr>
            </w:pPr>
            <w:r w:rsidRPr="001025E3">
              <w:rPr>
                <w:b/>
              </w:rPr>
              <w:t>Transport</w:t>
            </w:r>
          </w:p>
        </w:tc>
        <w:tc>
          <w:tcPr>
            <w:tcW w:w="6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A6075C" w14:textId="77777777" w:rsidR="00191791" w:rsidRPr="001025E3" w:rsidRDefault="00191791" w:rsidP="00191791">
            <w:pPr>
              <w:spacing w:before="60" w:after="60"/>
              <w:ind w:right="195"/>
              <w:jc w:val="center"/>
              <w:rPr>
                <w:b/>
                <w:bCs/>
              </w:rPr>
            </w:pPr>
            <w:r w:rsidRPr="001025E3">
              <w:rPr>
                <w:b/>
              </w:rPr>
              <w:t>Compression in petrol station</w:t>
            </w:r>
          </w:p>
        </w:tc>
        <w:tc>
          <w:tcPr>
            <w:tcW w:w="54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751E27" w14:textId="77777777" w:rsidR="00191791" w:rsidRPr="001025E3" w:rsidRDefault="00191791" w:rsidP="00191791">
            <w:pPr>
              <w:spacing w:before="60" w:after="60"/>
              <w:ind w:right="195"/>
              <w:jc w:val="center"/>
              <w:rPr>
                <w:b/>
                <w:bCs/>
              </w:rPr>
            </w:pPr>
            <w:r w:rsidRPr="001025E3">
              <w:rPr>
                <w:b/>
              </w:rPr>
              <w:t>Manure credits</w:t>
            </w:r>
          </w:p>
        </w:tc>
        <w:tc>
          <w:tcPr>
            <w:tcW w:w="6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128DD1" w14:textId="77777777" w:rsidR="00191791" w:rsidRPr="001025E3" w:rsidRDefault="00191791" w:rsidP="00191791">
            <w:pPr>
              <w:spacing w:before="60" w:after="60"/>
              <w:ind w:right="195"/>
              <w:jc w:val="center"/>
              <w:rPr>
                <w:b/>
                <w:bCs/>
              </w:rPr>
            </w:pPr>
            <w:r w:rsidRPr="001025E3">
              <w:rPr>
                <w:b/>
              </w:rPr>
              <w:t>Cultivation</w:t>
            </w:r>
          </w:p>
        </w:tc>
        <w:tc>
          <w:tcPr>
            <w:tcW w:w="72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D767FC" w14:textId="77777777" w:rsidR="00191791" w:rsidRPr="001025E3" w:rsidRDefault="00191791" w:rsidP="00191791">
            <w:pPr>
              <w:spacing w:before="60" w:after="60"/>
              <w:ind w:right="195"/>
              <w:jc w:val="center"/>
              <w:rPr>
                <w:b/>
                <w:bCs/>
              </w:rPr>
            </w:pPr>
            <w:r w:rsidRPr="001025E3">
              <w:rPr>
                <w:b/>
              </w:rPr>
              <w:t>Processing</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BD1F50" w14:textId="77777777" w:rsidR="00191791" w:rsidRPr="001025E3" w:rsidRDefault="00191791" w:rsidP="00191791">
            <w:pPr>
              <w:spacing w:before="60" w:after="60"/>
              <w:ind w:right="195"/>
              <w:jc w:val="center"/>
              <w:rPr>
                <w:b/>
                <w:bCs/>
              </w:rPr>
            </w:pPr>
            <w:r w:rsidRPr="001025E3">
              <w:rPr>
                <w:b/>
              </w:rPr>
              <w:t>Conversion</w:t>
            </w:r>
          </w:p>
        </w:tc>
        <w:tc>
          <w:tcPr>
            <w:tcW w:w="7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672811" w14:textId="77777777" w:rsidR="00191791" w:rsidRPr="001025E3" w:rsidRDefault="00191791" w:rsidP="00191791">
            <w:pPr>
              <w:spacing w:before="60" w:after="60"/>
              <w:ind w:right="195"/>
              <w:jc w:val="center"/>
              <w:rPr>
                <w:b/>
                <w:bCs/>
              </w:rPr>
            </w:pPr>
            <w:r w:rsidRPr="001025E3">
              <w:rPr>
                <w:b/>
              </w:rPr>
              <w:t>Transport</w:t>
            </w:r>
          </w:p>
        </w:tc>
        <w:tc>
          <w:tcPr>
            <w:tcW w:w="84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78CC25" w14:textId="77777777" w:rsidR="00191791" w:rsidRPr="001025E3" w:rsidRDefault="00191791" w:rsidP="00191791">
            <w:pPr>
              <w:spacing w:before="60" w:after="60"/>
              <w:ind w:right="195"/>
              <w:jc w:val="center"/>
              <w:rPr>
                <w:b/>
                <w:bCs/>
              </w:rPr>
            </w:pPr>
            <w:r w:rsidRPr="001025E3">
              <w:rPr>
                <w:b/>
              </w:rPr>
              <w:t>Compression in petrol station</w:t>
            </w:r>
          </w:p>
        </w:tc>
        <w:tc>
          <w:tcPr>
            <w:tcW w:w="9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3C9B95" w14:textId="77777777" w:rsidR="00191791" w:rsidRPr="001025E3" w:rsidRDefault="00191791" w:rsidP="00191791">
            <w:pPr>
              <w:spacing w:before="60" w:after="60"/>
              <w:ind w:right="195"/>
              <w:jc w:val="center"/>
              <w:rPr>
                <w:b/>
                <w:bCs/>
              </w:rPr>
            </w:pPr>
            <w:r w:rsidRPr="001025E3">
              <w:rPr>
                <w:b/>
              </w:rPr>
              <w:t>Manure credits</w:t>
            </w:r>
          </w:p>
        </w:tc>
      </w:tr>
      <w:tr w:rsidR="00AC14FB" w:rsidRPr="001025E3" w14:paraId="03C2A17B" w14:textId="77777777" w:rsidTr="00AC14FB">
        <w:tc>
          <w:tcPr>
            <w:tcW w:w="1135"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C6121C" w14:textId="77777777" w:rsidR="00191791" w:rsidRPr="001025E3" w:rsidRDefault="00191791" w:rsidP="00191791">
            <w:pPr>
              <w:spacing w:before="60" w:after="60"/>
            </w:pPr>
            <w:r w:rsidRPr="001025E3">
              <w:t>Wet manure</w:t>
            </w:r>
          </w:p>
        </w:tc>
        <w:tc>
          <w:tcPr>
            <w:tcW w:w="924" w:type="dxa"/>
            <w:gridSpan w:val="2"/>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B1AC56" w14:textId="77777777" w:rsidR="00191791" w:rsidRPr="001025E3" w:rsidRDefault="00191791" w:rsidP="00191791">
            <w:pPr>
              <w:spacing w:before="60" w:after="60"/>
            </w:pPr>
            <w:r w:rsidRPr="001025E3">
              <w:t>Open digestate</w:t>
            </w:r>
          </w:p>
        </w:tc>
        <w:tc>
          <w:tcPr>
            <w:tcW w:w="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2D5C4B" w14:textId="77777777" w:rsidR="00191791" w:rsidRPr="001025E3" w:rsidRDefault="00191791" w:rsidP="00191791">
            <w:pPr>
              <w:spacing w:before="60" w:after="60"/>
            </w:pPr>
            <w:r w:rsidRPr="001025E3">
              <w:t>No off-gas combu</w:t>
            </w:r>
            <w:r w:rsidRPr="001025E3">
              <w:lastRenderedPageBreak/>
              <w:t>stion</w:t>
            </w:r>
          </w:p>
        </w:tc>
        <w:tc>
          <w:tcPr>
            <w:tcW w:w="56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3AAF98" w14:textId="77777777" w:rsidR="00191791" w:rsidRPr="001025E3" w:rsidRDefault="00191791" w:rsidP="00191791">
            <w:pPr>
              <w:spacing w:before="60" w:after="60"/>
            </w:pPr>
            <w:r w:rsidRPr="001025E3">
              <w:lastRenderedPageBreak/>
              <w:t>0.0</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6F27EB" w14:textId="77777777" w:rsidR="00191791" w:rsidRPr="001025E3" w:rsidRDefault="00191791" w:rsidP="00191791">
            <w:pPr>
              <w:spacing w:before="60" w:after="60"/>
            </w:pPr>
            <w:r w:rsidRPr="001025E3">
              <w:t>84.2</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5B4A13" w14:textId="77777777" w:rsidR="00191791" w:rsidRPr="001025E3" w:rsidRDefault="00191791" w:rsidP="00191791">
            <w:pPr>
              <w:spacing w:before="60" w:after="60"/>
            </w:pPr>
            <w:r w:rsidRPr="001025E3">
              <w:t>19.5</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357D5D" w14:textId="77777777" w:rsidR="00191791" w:rsidRPr="001025E3" w:rsidRDefault="00191791" w:rsidP="00191791">
            <w:pPr>
              <w:spacing w:before="60" w:after="60"/>
            </w:pPr>
            <w:r w:rsidRPr="001025E3">
              <w:t>1.0</w:t>
            </w:r>
          </w:p>
        </w:tc>
        <w:tc>
          <w:tcPr>
            <w:tcW w:w="6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17370B" w14:textId="77777777" w:rsidR="00191791" w:rsidRPr="001025E3" w:rsidRDefault="00191791" w:rsidP="00191791">
            <w:pPr>
              <w:spacing w:before="60" w:after="60"/>
            </w:pPr>
            <w:r w:rsidRPr="001025E3">
              <w:t>3.3</w:t>
            </w:r>
          </w:p>
        </w:tc>
        <w:tc>
          <w:tcPr>
            <w:tcW w:w="54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A78E2B" w14:textId="77777777" w:rsidR="00191791" w:rsidRPr="001025E3" w:rsidRDefault="00191791" w:rsidP="00191791">
            <w:pPr>
              <w:spacing w:before="60" w:after="60"/>
            </w:pPr>
            <w:r w:rsidRPr="001025E3">
              <w:t>– 124.4</w:t>
            </w:r>
          </w:p>
        </w:tc>
        <w:tc>
          <w:tcPr>
            <w:tcW w:w="6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05D420" w14:textId="77777777" w:rsidR="00191791" w:rsidRPr="001025E3" w:rsidRDefault="00191791" w:rsidP="00191791">
            <w:pPr>
              <w:spacing w:before="60" w:after="60"/>
            </w:pPr>
            <w:r w:rsidRPr="001025E3">
              <w:t>0.0</w:t>
            </w:r>
          </w:p>
        </w:tc>
        <w:tc>
          <w:tcPr>
            <w:tcW w:w="72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A7948E" w14:textId="77777777" w:rsidR="00191791" w:rsidRPr="001025E3" w:rsidRDefault="00191791" w:rsidP="00191791">
            <w:pPr>
              <w:spacing w:before="60" w:after="60"/>
            </w:pPr>
            <w:r w:rsidRPr="001025E3">
              <w:t>117.9</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FB0FFC" w14:textId="77777777" w:rsidR="00191791" w:rsidRPr="001025E3" w:rsidRDefault="00191791" w:rsidP="00191791">
            <w:pPr>
              <w:spacing w:before="60" w:after="60"/>
            </w:pPr>
            <w:r w:rsidRPr="001025E3">
              <w:t>27.3</w:t>
            </w:r>
          </w:p>
        </w:tc>
        <w:tc>
          <w:tcPr>
            <w:tcW w:w="7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A10EE3" w14:textId="77777777" w:rsidR="00191791" w:rsidRPr="001025E3" w:rsidRDefault="00191791" w:rsidP="00191791">
            <w:pPr>
              <w:spacing w:before="60" w:after="60"/>
            </w:pPr>
            <w:r w:rsidRPr="001025E3">
              <w:t>1.0</w:t>
            </w:r>
          </w:p>
        </w:tc>
        <w:tc>
          <w:tcPr>
            <w:tcW w:w="84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C4FA3A" w14:textId="77777777" w:rsidR="00191791" w:rsidRPr="001025E3" w:rsidRDefault="00191791" w:rsidP="00191791">
            <w:pPr>
              <w:spacing w:before="60" w:after="60"/>
            </w:pPr>
            <w:r w:rsidRPr="001025E3">
              <w:t>4.6</w:t>
            </w:r>
          </w:p>
        </w:tc>
        <w:tc>
          <w:tcPr>
            <w:tcW w:w="9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C03BCA" w14:textId="77777777" w:rsidR="00191791" w:rsidRPr="001025E3" w:rsidRDefault="00191791" w:rsidP="00191791">
            <w:pPr>
              <w:spacing w:before="60" w:after="60"/>
            </w:pPr>
            <w:r w:rsidRPr="001025E3">
              <w:t>– 124.4</w:t>
            </w:r>
          </w:p>
        </w:tc>
      </w:tr>
      <w:tr w:rsidR="00AC14FB" w:rsidRPr="001025E3" w14:paraId="529BB9F3" w14:textId="77777777" w:rsidTr="00AC14FB">
        <w:tc>
          <w:tcPr>
            <w:tcW w:w="1135" w:type="dxa"/>
            <w:vMerge/>
            <w:tcBorders>
              <w:top w:val="single" w:sz="6" w:space="0" w:color="DDE7EB"/>
              <w:left w:val="single" w:sz="6" w:space="0" w:color="000000"/>
              <w:bottom w:val="single" w:sz="6" w:space="0" w:color="000000"/>
              <w:right w:val="single" w:sz="6" w:space="0" w:color="000000"/>
            </w:tcBorders>
            <w:vAlign w:val="center"/>
            <w:hideMark/>
          </w:tcPr>
          <w:p w14:paraId="5CB9B124" w14:textId="77777777" w:rsidR="00191791" w:rsidRPr="001025E3" w:rsidRDefault="00191791" w:rsidP="00191791">
            <w:pPr>
              <w:rPr>
                <w:lang w:val="nl-BE" w:eastAsia="nl-BE"/>
              </w:rPr>
            </w:pPr>
          </w:p>
        </w:tc>
        <w:tc>
          <w:tcPr>
            <w:tcW w:w="924" w:type="dxa"/>
            <w:gridSpan w:val="2"/>
            <w:vMerge/>
            <w:tcBorders>
              <w:top w:val="single" w:sz="6" w:space="0" w:color="DDE7EB"/>
              <w:left w:val="single" w:sz="6" w:space="0" w:color="000000"/>
              <w:bottom w:val="single" w:sz="6" w:space="0" w:color="000000"/>
              <w:right w:val="single" w:sz="6" w:space="0" w:color="000000"/>
            </w:tcBorders>
            <w:vAlign w:val="center"/>
            <w:hideMark/>
          </w:tcPr>
          <w:p w14:paraId="5ACD9A87" w14:textId="77777777" w:rsidR="00191791" w:rsidRPr="001025E3" w:rsidRDefault="00191791" w:rsidP="00191791">
            <w:pPr>
              <w:rPr>
                <w:lang w:val="nl-BE" w:eastAsia="nl-BE"/>
              </w:rPr>
            </w:pPr>
          </w:p>
        </w:tc>
        <w:tc>
          <w:tcPr>
            <w:tcW w:w="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AE0ED4" w14:textId="77777777" w:rsidR="00191791" w:rsidRPr="001025E3" w:rsidRDefault="00191791" w:rsidP="00191791">
            <w:pPr>
              <w:spacing w:before="60" w:after="60"/>
            </w:pPr>
            <w:r w:rsidRPr="001025E3">
              <w:t>Off-gas combustion</w:t>
            </w:r>
          </w:p>
        </w:tc>
        <w:tc>
          <w:tcPr>
            <w:tcW w:w="56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7B9010" w14:textId="77777777" w:rsidR="00191791" w:rsidRPr="001025E3" w:rsidRDefault="00191791" w:rsidP="00191791">
            <w:pPr>
              <w:spacing w:before="60" w:after="60"/>
            </w:pPr>
            <w:r w:rsidRPr="001025E3">
              <w:t>0.0</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52A6BC" w14:textId="77777777" w:rsidR="00191791" w:rsidRPr="001025E3" w:rsidRDefault="00191791" w:rsidP="00191791">
            <w:pPr>
              <w:spacing w:before="60" w:after="60"/>
            </w:pPr>
            <w:r w:rsidRPr="001025E3">
              <w:t>84.2</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D32381" w14:textId="77777777" w:rsidR="00191791" w:rsidRPr="001025E3" w:rsidRDefault="00191791" w:rsidP="00191791">
            <w:pPr>
              <w:spacing w:before="60" w:after="60"/>
            </w:pPr>
            <w:r w:rsidRPr="001025E3">
              <w:t>4.5</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060852" w14:textId="77777777" w:rsidR="00191791" w:rsidRPr="001025E3" w:rsidRDefault="00191791" w:rsidP="00191791">
            <w:pPr>
              <w:spacing w:before="60" w:after="60"/>
            </w:pPr>
            <w:r w:rsidRPr="001025E3">
              <w:t>1.0</w:t>
            </w:r>
          </w:p>
        </w:tc>
        <w:tc>
          <w:tcPr>
            <w:tcW w:w="6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7A0064" w14:textId="77777777" w:rsidR="00191791" w:rsidRPr="001025E3" w:rsidRDefault="00191791" w:rsidP="00191791">
            <w:pPr>
              <w:spacing w:before="60" w:after="60"/>
            </w:pPr>
            <w:r w:rsidRPr="001025E3">
              <w:t>3.3</w:t>
            </w:r>
          </w:p>
        </w:tc>
        <w:tc>
          <w:tcPr>
            <w:tcW w:w="54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6DC490" w14:textId="77777777" w:rsidR="00191791" w:rsidRPr="001025E3" w:rsidRDefault="00191791" w:rsidP="00191791">
            <w:pPr>
              <w:spacing w:before="60" w:after="60"/>
            </w:pPr>
            <w:r w:rsidRPr="001025E3">
              <w:t>– 124.4</w:t>
            </w:r>
          </w:p>
        </w:tc>
        <w:tc>
          <w:tcPr>
            <w:tcW w:w="6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1A7FB0" w14:textId="77777777" w:rsidR="00191791" w:rsidRPr="001025E3" w:rsidRDefault="00191791" w:rsidP="00191791">
            <w:pPr>
              <w:spacing w:before="60" w:after="60"/>
            </w:pPr>
            <w:r w:rsidRPr="001025E3">
              <w:t>0.0</w:t>
            </w:r>
          </w:p>
        </w:tc>
        <w:tc>
          <w:tcPr>
            <w:tcW w:w="72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A13F55" w14:textId="77777777" w:rsidR="00191791" w:rsidRPr="001025E3" w:rsidRDefault="00191791" w:rsidP="00191791">
            <w:pPr>
              <w:spacing w:before="60" w:after="60"/>
            </w:pPr>
            <w:r w:rsidRPr="001025E3">
              <w:t>117.9</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076E4B" w14:textId="77777777" w:rsidR="00191791" w:rsidRPr="001025E3" w:rsidRDefault="00191791" w:rsidP="00191791">
            <w:pPr>
              <w:spacing w:before="60" w:after="60"/>
            </w:pPr>
            <w:r w:rsidRPr="001025E3">
              <w:t>6.3</w:t>
            </w:r>
          </w:p>
        </w:tc>
        <w:tc>
          <w:tcPr>
            <w:tcW w:w="7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1EFD3C" w14:textId="77777777" w:rsidR="00191791" w:rsidRPr="001025E3" w:rsidRDefault="00191791" w:rsidP="00191791">
            <w:pPr>
              <w:spacing w:before="60" w:after="60"/>
            </w:pPr>
            <w:r w:rsidRPr="001025E3">
              <w:t>1.0</w:t>
            </w:r>
          </w:p>
        </w:tc>
        <w:tc>
          <w:tcPr>
            <w:tcW w:w="84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E5E205" w14:textId="77777777" w:rsidR="00191791" w:rsidRPr="001025E3" w:rsidRDefault="00191791" w:rsidP="00191791">
            <w:pPr>
              <w:spacing w:before="60" w:after="60"/>
            </w:pPr>
            <w:r w:rsidRPr="001025E3">
              <w:t>4.6</w:t>
            </w:r>
          </w:p>
        </w:tc>
        <w:tc>
          <w:tcPr>
            <w:tcW w:w="9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1C9563" w14:textId="77777777" w:rsidR="00191791" w:rsidRPr="001025E3" w:rsidRDefault="00191791" w:rsidP="00191791">
            <w:pPr>
              <w:spacing w:before="60" w:after="60"/>
            </w:pPr>
            <w:r w:rsidRPr="001025E3">
              <w:t>– 124.4</w:t>
            </w:r>
          </w:p>
        </w:tc>
      </w:tr>
      <w:tr w:rsidR="00AC14FB" w:rsidRPr="001025E3" w14:paraId="05B4B5F2" w14:textId="77777777" w:rsidTr="00AC14FB">
        <w:tc>
          <w:tcPr>
            <w:tcW w:w="1135" w:type="dxa"/>
            <w:vMerge/>
            <w:tcBorders>
              <w:top w:val="single" w:sz="6" w:space="0" w:color="DDE7EB"/>
              <w:left w:val="single" w:sz="6" w:space="0" w:color="000000"/>
              <w:bottom w:val="single" w:sz="6" w:space="0" w:color="000000"/>
              <w:right w:val="single" w:sz="6" w:space="0" w:color="000000"/>
            </w:tcBorders>
            <w:vAlign w:val="center"/>
            <w:hideMark/>
          </w:tcPr>
          <w:p w14:paraId="3B3987F4" w14:textId="77777777" w:rsidR="00191791" w:rsidRPr="001025E3" w:rsidRDefault="00191791" w:rsidP="00191791">
            <w:pPr>
              <w:rPr>
                <w:lang w:val="nl-BE" w:eastAsia="nl-BE"/>
              </w:rPr>
            </w:pPr>
          </w:p>
        </w:tc>
        <w:tc>
          <w:tcPr>
            <w:tcW w:w="924" w:type="dxa"/>
            <w:gridSpan w:val="2"/>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216BF7" w14:textId="77777777" w:rsidR="00191791" w:rsidRPr="001025E3" w:rsidRDefault="00191791" w:rsidP="00191791">
            <w:pPr>
              <w:spacing w:before="60" w:after="60"/>
            </w:pPr>
            <w:r w:rsidRPr="001025E3">
              <w:t>Close digestate</w:t>
            </w:r>
          </w:p>
        </w:tc>
        <w:tc>
          <w:tcPr>
            <w:tcW w:w="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37B1C9" w14:textId="77777777" w:rsidR="00191791" w:rsidRPr="001025E3" w:rsidRDefault="00191791" w:rsidP="00191791">
            <w:pPr>
              <w:spacing w:before="60" w:after="60"/>
            </w:pPr>
            <w:r w:rsidRPr="001025E3">
              <w:t>no off-gas combustion</w:t>
            </w:r>
          </w:p>
        </w:tc>
        <w:tc>
          <w:tcPr>
            <w:tcW w:w="56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AC1156" w14:textId="77777777" w:rsidR="00191791" w:rsidRPr="001025E3" w:rsidRDefault="00191791" w:rsidP="00191791">
            <w:pPr>
              <w:spacing w:before="60" w:after="60"/>
            </w:pPr>
            <w:r w:rsidRPr="001025E3">
              <w:t>0.0</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21D541" w14:textId="77777777" w:rsidR="00191791" w:rsidRPr="001025E3" w:rsidRDefault="00191791" w:rsidP="00191791">
            <w:pPr>
              <w:spacing w:before="60" w:after="60"/>
            </w:pPr>
            <w:r w:rsidRPr="001025E3">
              <w:t>3.2</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FEF441" w14:textId="77777777" w:rsidR="00191791" w:rsidRPr="001025E3" w:rsidRDefault="00191791" w:rsidP="00191791">
            <w:pPr>
              <w:spacing w:before="60" w:after="60"/>
            </w:pPr>
            <w:r w:rsidRPr="001025E3">
              <w:t>19.5</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ED530E" w14:textId="77777777" w:rsidR="00191791" w:rsidRPr="001025E3" w:rsidRDefault="00191791" w:rsidP="00191791">
            <w:pPr>
              <w:spacing w:before="60" w:after="60"/>
            </w:pPr>
            <w:r w:rsidRPr="001025E3">
              <w:t>0.9</w:t>
            </w:r>
          </w:p>
        </w:tc>
        <w:tc>
          <w:tcPr>
            <w:tcW w:w="6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981A14" w14:textId="77777777" w:rsidR="00191791" w:rsidRPr="001025E3" w:rsidRDefault="00191791" w:rsidP="00191791">
            <w:pPr>
              <w:spacing w:before="60" w:after="60"/>
            </w:pPr>
            <w:r w:rsidRPr="001025E3">
              <w:t>3.3</w:t>
            </w:r>
          </w:p>
        </w:tc>
        <w:tc>
          <w:tcPr>
            <w:tcW w:w="54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2D2A83" w14:textId="77777777" w:rsidR="00191791" w:rsidRPr="001025E3" w:rsidRDefault="00191791" w:rsidP="00191791">
            <w:pPr>
              <w:spacing w:before="60" w:after="60"/>
            </w:pPr>
            <w:r w:rsidRPr="001025E3">
              <w:t>– 111.9</w:t>
            </w:r>
          </w:p>
        </w:tc>
        <w:tc>
          <w:tcPr>
            <w:tcW w:w="6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C4B4BD" w14:textId="77777777" w:rsidR="00191791" w:rsidRPr="001025E3" w:rsidRDefault="00191791" w:rsidP="00191791">
            <w:pPr>
              <w:spacing w:before="60" w:after="60"/>
            </w:pPr>
            <w:r w:rsidRPr="001025E3">
              <w:t>0.0</w:t>
            </w:r>
          </w:p>
        </w:tc>
        <w:tc>
          <w:tcPr>
            <w:tcW w:w="72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5685A3" w14:textId="77777777" w:rsidR="00191791" w:rsidRPr="001025E3" w:rsidRDefault="00191791" w:rsidP="00191791">
            <w:pPr>
              <w:spacing w:before="60" w:after="60"/>
            </w:pPr>
            <w:r w:rsidRPr="001025E3">
              <w:t>4.4</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5182EC" w14:textId="77777777" w:rsidR="00191791" w:rsidRPr="001025E3" w:rsidRDefault="00191791" w:rsidP="00191791">
            <w:pPr>
              <w:spacing w:before="60" w:after="60"/>
            </w:pPr>
            <w:r w:rsidRPr="001025E3">
              <w:t>27.3</w:t>
            </w:r>
          </w:p>
        </w:tc>
        <w:tc>
          <w:tcPr>
            <w:tcW w:w="7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188739" w14:textId="77777777" w:rsidR="00191791" w:rsidRPr="001025E3" w:rsidRDefault="00191791" w:rsidP="00191791">
            <w:pPr>
              <w:spacing w:before="60" w:after="60"/>
            </w:pPr>
            <w:r w:rsidRPr="001025E3">
              <w:t>0.9</w:t>
            </w:r>
          </w:p>
        </w:tc>
        <w:tc>
          <w:tcPr>
            <w:tcW w:w="84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08A0B3" w14:textId="77777777" w:rsidR="00191791" w:rsidRPr="001025E3" w:rsidRDefault="00191791" w:rsidP="00191791">
            <w:pPr>
              <w:spacing w:before="60" w:after="60"/>
            </w:pPr>
            <w:r w:rsidRPr="001025E3">
              <w:t>4.6</w:t>
            </w:r>
          </w:p>
        </w:tc>
        <w:tc>
          <w:tcPr>
            <w:tcW w:w="9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09CAC6" w14:textId="77777777" w:rsidR="00191791" w:rsidRPr="001025E3" w:rsidRDefault="00191791" w:rsidP="00191791">
            <w:pPr>
              <w:spacing w:before="60" w:after="60"/>
            </w:pPr>
            <w:r w:rsidRPr="001025E3">
              <w:t>– 111.9</w:t>
            </w:r>
          </w:p>
        </w:tc>
      </w:tr>
      <w:tr w:rsidR="00AC14FB" w:rsidRPr="001025E3" w14:paraId="4B577992" w14:textId="77777777" w:rsidTr="00AC14FB">
        <w:tc>
          <w:tcPr>
            <w:tcW w:w="1135" w:type="dxa"/>
            <w:vMerge/>
            <w:tcBorders>
              <w:top w:val="single" w:sz="6" w:space="0" w:color="DDE7EB"/>
              <w:left w:val="single" w:sz="6" w:space="0" w:color="000000"/>
              <w:bottom w:val="single" w:sz="6" w:space="0" w:color="000000"/>
              <w:right w:val="single" w:sz="6" w:space="0" w:color="000000"/>
            </w:tcBorders>
            <w:vAlign w:val="center"/>
            <w:hideMark/>
          </w:tcPr>
          <w:p w14:paraId="00B4B83E" w14:textId="77777777" w:rsidR="00191791" w:rsidRPr="001025E3" w:rsidRDefault="00191791" w:rsidP="00191791">
            <w:pPr>
              <w:rPr>
                <w:lang w:val="nl-BE" w:eastAsia="nl-BE"/>
              </w:rPr>
            </w:pPr>
          </w:p>
        </w:tc>
        <w:tc>
          <w:tcPr>
            <w:tcW w:w="924" w:type="dxa"/>
            <w:gridSpan w:val="2"/>
            <w:vMerge/>
            <w:tcBorders>
              <w:top w:val="single" w:sz="6" w:space="0" w:color="DDE7EB"/>
              <w:left w:val="single" w:sz="6" w:space="0" w:color="000000"/>
              <w:bottom w:val="single" w:sz="6" w:space="0" w:color="000000"/>
              <w:right w:val="single" w:sz="6" w:space="0" w:color="000000"/>
            </w:tcBorders>
            <w:vAlign w:val="center"/>
            <w:hideMark/>
          </w:tcPr>
          <w:p w14:paraId="300CE643" w14:textId="77777777" w:rsidR="00191791" w:rsidRPr="001025E3" w:rsidRDefault="00191791" w:rsidP="00191791">
            <w:pPr>
              <w:rPr>
                <w:lang w:val="nl-BE" w:eastAsia="nl-BE"/>
              </w:rPr>
            </w:pPr>
          </w:p>
        </w:tc>
        <w:tc>
          <w:tcPr>
            <w:tcW w:w="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EA539B" w14:textId="77777777" w:rsidR="00191791" w:rsidRPr="001025E3" w:rsidRDefault="00191791" w:rsidP="00191791">
            <w:pPr>
              <w:spacing w:before="60" w:after="60"/>
            </w:pPr>
            <w:r w:rsidRPr="001025E3">
              <w:t>Off-gas combustion</w:t>
            </w:r>
          </w:p>
        </w:tc>
        <w:tc>
          <w:tcPr>
            <w:tcW w:w="56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9660A7" w14:textId="77777777" w:rsidR="00191791" w:rsidRPr="001025E3" w:rsidRDefault="00191791" w:rsidP="00191791">
            <w:pPr>
              <w:spacing w:before="60" w:after="60"/>
            </w:pPr>
            <w:r w:rsidRPr="001025E3">
              <w:t>0.0</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06A1C8" w14:textId="77777777" w:rsidR="00191791" w:rsidRPr="001025E3" w:rsidRDefault="00191791" w:rsidP="00191791">
            <w:pPr>
              <w:spacing w:before="60" w:after="60"/>
            </w:pPr>
            <w:r w:rsidRPr="001025E3">
              <w:t>3.2</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7981ED" w14:textId="77777777" w:rsidR="00191791" w:rsidRPr="001025E3" w:rsidRDefault="00191791" w:rsidP="00191791">
            <w:pPr>
              <w:spacing w:before="60" w:after="60"/>
            </w:pPr>
            <w:r w:rsidRPr="001025E3">
              <w:t>4.5</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7A15C7" w14:textId="77777777" w:rsidR="00191791" w:rsidRPr="001025E3" w:rsidRDefault="00191791" w:rsidP="00191791">
            <w:pPr>
              <w:spacing w:before="60" w:after="60"/>
            </w:pPr>
            <w:r w:rsidRPr="001025E3">
              <w:t>0.9</w:t>
            </w:r>
          </w:p>
        </w:tc>
        <w:tc>
          <w:tcPr>
            <w:tcW w:w="6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A21B03" w14:textId="77777777" w:rsidR="00191791" w:rsidRPr="001025E3" w:rsidRDefault="00191791" w:rsidP="00191791">
            <w:pPr>
              <w:spacing w:before="60" w:after="60"/>
            </w:pPr>
            <w:r w:rsidRPr="001025E3">
              <w:t>3.3</w:t>
            </w:r>
          </w:p>
        </w:tc>
        <w:tc>
          <w:tcPr>
            <w:tcW w:w="54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F2F089" w14:textId="77777777" w:rsidR="00191791" w:rsidRPr="001025E3" w:rsidRDefault="00191791" w:rsidP="00191791">
            <w:pPr>
              <w:spacing w:before="60" w:after="60"/>
            </w:pPr>
            <w:r w:rsidRPr="001025E3">
              <w:t>– 111.9</w:t>
            </w:r>
          </w:p>
        </w:tc>
        <w:tc>
          <w:tcPr>
            <w:tcW w:w="6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029A06" w14:textId="77777777" w:rsidR="00191791" w:rsidRPr="001025E3" w:rsidRDefault="00191791" w:rsidP="00191791">
            <w:pPr>
              <w:spacing w:before="60" w:after="60"/>
            </w:pPr>
            <w:r w:rsidRPr="001025E3">
              <w:t>0.0</w:t>
            </w:r>
          </w:p>
        </w:tc>
        <w:tc>
          <w:tcPr>
            <w:tcW w:w="72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DBE4D3" w14:textId="77777777" w:rsidR="00191791" w:rsidRPr="001025E3" w:rsidRDefault="00191791" w:rsidP="00191791">
            <w:pPr>
              <w:spacing w:before="60" w:after="60"/>
            </w:pPr>
            <w:r w:rsidRPr="001025E3">
              <w:t>4.4</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E623E2" w14:textId="77777777" w:rsidR="00191791" w:rsidRPr="001025E3" w:rsidRDefault="00191791" w:rsidP="00191791">
            <w:pPr>
              <w:spacing w:before="60" w:after="60"/>
            </w:pPr>
            <w:r w:rsidRPr="001025E3">
              <w:t>6.3</w:t>
            </w:r>
          </w:p>
        </w:tc>
        <w:tc>
          <w:tcPr>
            <w:tcW w:w="7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FB558B" w14:textId="77777777" w:rsidR="00191791" w:rsidRPr="001025E3" w:rsidRDefault="00191791" w:rsidP="00191791">
            <w:pPr>
              <w:spacing w:before="60" w:after="60"/>
            </w:pPr>
            <w:r w:rsidRPr="001025E3">
              <w:t>0.9</w:t>
            </w:r>
          </w:p>
        </w:tc>
        <w:tc>
          <w:tcPr>
            <w:tcW w:w="84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0D7110" w14:textId="77777777" w:rsidR="00191791" w:rsidRPr="001025E3" w:rsidRDefault="00191791" w:rsidP="00191791">
            <w:pPr>
              <w:spacing w:before="60" w:after="60"/>
            </w:pPr>
            <w:r w:rsidRPr="001025E3">
              <w:t>4.6</w:t>
            </w:r>
          </w:p>
        </w:tc>
        <w:tc>
          <w:tcPr>
            <w:tcW w:w="9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B75C2A" w14:textId="77777777" w:rsidR="00191791" w:rsidRPr="001025E3" w:rsidRDefault="00191791" w:rsidP="00191791">
            <w:pPr>
              <w:spacing w:before="60" w:after="60"/>
            </w:pPr>
            <w:r w:rsidRPr="001025E3">
              <w:t>– 111.9</w:t>
            </w:r>
          </w:p>
        </w:tc>
      </w:tr>
      <w:tr w:rsidR="00AC14FB" w:rsidRPr="001025E3" w14:paraId="3B9032AF" w14:textId="77777777" w:rsidTr="00AC14FB">
        <w:tc>
          <w:tcPr>
            <w:tcW w:w="1135"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DFA65C" w14:textId="77777777" w:rsidR="00191791" w:rsidRPr="001025E3" w:rsidRDefault="00191791" w:rsidP="00191791">
            <w:pPr>
              <w:spacing w:before="60" w:after="60"/>
            </w:pPr>
            <w:r w:rsidRPr="001025E3">
              <w:t>Whole maize plant</w:t>
            </w:r>
          </w:p>
        </w:tc>
        <w:tc>
          <w:tcPr>
            <w:tcW w:w="924" w:type="dxa"/>
            <w:gridSpan w:val="2"/>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FE0CD6" w14:textId="77777777" w:rsidR="00191791" w:rsidRPr="001025E3" w:rsidRDefault="00191791" w:rsidP="00191791">
            <w:pPr>
              <w:spacing w:before="60" w:after="60"/>
            </w:pPr>
            <w:r w:rsidRPr="001025E3">
              <w:t>Open digestate</w:t>
            </w:r>
          </w:p>
        </w:tc>
        <w:tc>
          <w:tcPr>
            <w:tcW w:w="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3F397E" w14:textId="77777777" w:rsidR="00191791" w:rsidRPr="001025E3" w:rsidRDefault="00191791" w:rsidP="00191791">
            <w:pPr>
              <w:spacing w:before="60" w:after="60"/>
            </w:pPr>
            <w:r w:rsidRPr="001025E3">
              <w:t>no off-gas combu</w:t>
            </w:r>
            <w:r w:rsidRPr="001025E3">
              <w:lastRenderedPageBreak/>
              <w:t>stion</w:t>
            </w:r>
          </w:p>
        </w:tc>
        <w:tc>
          <w:tcPr>
            <w:tcW w:w="56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8D891D" w14:textId="77777777" w:rsidR="00191791" w:rsidRPr="001025E3" w:rsidRDefault="00191791" w:rsidP="00191791">
            <w:pPr>
              <w:spacing w:before="60" w:after="60"/>
            </w:pPr>
            <w:r w:rsidRPr="001025E3">
              <w:lastRenderedPageBreak/>
              <w:t>18.1</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D1FE92" w14:textId="77777777" w:rsidR="00191791" w:rsidRPr="001025E3" w:rsidRDefault="00191791" w:rsidP="00191791">
            <w:pPr>
              <w:spacing w:before="60" w:after="60"/>
            </w:pPr>
            <w:r w:rsidRPr="001025E3">
              <w:t>20.1</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1FE323" w14:textId="77777777" w:rsidR="00191791" w:rsidRPr="001025E3" w:rsidRDefault="00191791" w:rsidP="00191791">
            <w:pPr>
              <w:spacing w:before="60" w:after="60"/>
            </w:pPr>
            <w:r w:rsidRPr="001025E3">
              <w:t>19.5</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595CC0" w14:textId="77777777" w:rsidR="00191791" w:rsidRPr="001025E3" w:rsidRDefault="00191791" w:rsidP="00191791">
            <w:pPr>
              <w:spacing w:before="60" w:after="60"/>
            </w:pPr>
            <w:r w:rsidRPr="001025E3">
              <w:t>0.0</w:t>
            </w:r>
          </w:p>
        </w:tc>
        <w:tc>
          <w:tcPr>
            <w:tcW w:w="6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4823F2" w14:textId="77777777" w:rsidR="00191791" w:rsidRPr="001025E3" w:rsidRDefault="00191791" w:rsidP="00191791">
            <w:pPr>
              <w:spacing w:before="60" w:after="60"/>
            </w:pPr>
            <w:r w:rsidRPr="001025E3">
              <w:t>3.3</w:t>
            </w:r>
          </w:p>
        </w:tc>
        <w:tc>
          <w:tcPr>
            <w:tcW w:w="54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97A780" w14:textId="77777777" w:rsidR="00191791" w:rsidRPr="001025E3" w:rsidRDefault="00191791" w:rsidP="00191791">
            <w:pPr>
              <w:spacing w:before="60" w:after="60"/>
            </w:pPr>
            <w:r w:rsidRPr="001025E3">
              <w:t>—</w:t>
            </w:r>
          </w:p>
        </w:tc>
        <w:tc>
          <w:tcPr>
            <w:tcW w:w="6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018FE6" w14:textId="77777777" w:rsidR="00191791" w:rsidRPr="001025E3" w:rsidRDefault="00191791" w:rsidP="00191791">
            <w:pPr>
              <w:spacing w:before="60" w:after="60"/>
            </w:pPr>
            <w:r w:rsidRPr="001025E3">
              <w:t>18.1</w:t>
            </w:r>
          </w:p>
        </w:tc>
        <w:tc>
          <w:tcPr>
            <w:tcW w:w="72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FA3F72" w14:textId="77777777" w:rsidR="00191791" w:rsidRPr="001025E3" w:rsidRDefault="00191791" w:rsidP="00191791">
            <w:pPr>
              <w:spacing w:before="60" w:after="60"/>
            </w:pPr>
            <w:r w:rsidRPr="001025E3">
              <w:t>28.1</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60F0E6" w14:textId="77777777" w:rsidR="00191791" w:rsidRPr="001025E3" w:rsidRDefault="00191791" w:rsidP="00191791">
            <w:pPr>
              <w:spacing w:before="60" w:after="60"/>
            </w:pPr>
            <w:r w:rsidRPr="001025E3">
              <w:t>27.3</w:t>
            </w:r>
          </w:p>
        </w:tc>
        <w:tc>
          <w:tcPr>
            <w:tcW w:w="7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068464" w14:textId="77777777" w:rsidR="00191791" w:rsidRPr="001025E3" w:rsidRDefault="00191791" w:rsidP="00191791">
            <w:pPr>
              <w:spacing w:before="60" w:after="60"/>
            </w:pPr>
            <w:r w:rsidRPr="001025E3">
              <w:t>0.0</w:t>
            </w:r>
          </w:p>
        </w:tc>
        <w:tc>
          <w:tcPr>
            <w:tcW w:w="84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11CC31" w14:textId="77777777" w:rsidR="00191791" w:rsidRPr="001025E3" w:rsidRDefault="00191791" w:rsidP="00191791">
            <w:pPr>
              <w:spacing w:before="60" w:after="60"/>
            </w:pPr>
            <w:r w:rsidRPr="001025E3">
              <w:t>4.6</w:t>
            </w:r>
          </w:p>
        </w:tc>
        <w:tc>
          <w:tcPr>
            <w:tcW w:w="9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D341CD" w14:textId="77777777" w:rsidR="00191791" w:rsidRPr="001025E3" w:rsidRDefault="00191791" w:rsidP="00191791">
            <w:pPr>
              <w:spacing w:before="60" w:after="60"/>
            </w:pPr>
            <w:r w:rsidRPr="001025E3">
              <w:t>—</w:t>
            </w:r>
          </w:p>
        </w:tc>
      </w:tr>
      <w:tr w:rsidR="00AC14FB" w:rsidRPr="001025E3" w14:paraId="39FE1D6A" w14:textId="77777777" w:rsidTr="00AC14FB">
        <w:tc>
          <w:tcPr>
            <w:tcW w:w="1135" w:type="dxa"/>
            <w:vMerge/>
            <w:tcBorders>
              <w:top w:val="single" w:sz="6" w:space="0" w:color="DDE7EB"/>
              <w:left w:val="single" w:sz="6" w:space="0" w:color="000000"/>
              <w:bottom w:val="single" w:sz="6" w:space="0" w:color="000000"/>
              <w:right w:val="single" w:sz="6" w:space="0" w:color="000000"/>
            </w:tcBorders>
            <w:vAlign w:val="center"/>
            <w:hideMark/>
          </w:tcPr>
          <w:p w14:paraId="25F53BEB" w14:textId="77777777" w:rsidR="00191791" w:rsidRPr="001025E3" w:rsidRDefault="00191791" w:rsidP="00191791">
            <w:pPr>
              <w:rPr>
                <w:lang w:val="nl-BE" w:eastAsia="nl-BE"/>
              </w:rPr>
            </w:pPr>
          </w:p>
        </w:tc>
        <w:tc>
          <w:tcPr>
            <w:tcW w:w="924" w:type="dxa"/>
            <w:gridSpan w:val="2"/>
            <w:vMerge/>
            <w:tcBorders>
              <w:top w:val="single" w:sz="6" w:space="0" w:color="DDE7EB"/>
              <w:left w:val="single" w:sz="6" w:space="0" w:color="000000"/>
              <w:bottom w:val="single" w:sz="6" w:space="0" w:color="000000"/>
              <w:right w:val="single" w:sz="6" w:space="0" w:color="000000"/>
            </w:tcBorders>
            <w:vAlign w:val="center"/>
            <w:hideMark/>
          </w:tcPr>
          <w:p w14:paraId="4C085FC4" w14:textId="77777777" w:rsidR="00191791" w:rsidRPr="001025E3" w:rsidRDefault="00191791" w:rsidP="00191791">
            <w:pPr>
              <w:rPr>
                <w:lang w:val="nl-BE" w:eastAsia="nl-BE"/>
              </w:rPr>
            </w:pPr>
          </w:p>
        </w:tc>
        <w:tc>
          <w:tcPr>
            <w:tcW w:w="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4EC149" w14:textId="77777777" w:rsidR="00191791" w:rsidRPr="001025E3" w:rsidRDefault="00191791" w:rsidP="00191791">
            <w:pPr>
              <w:spacing w:before="60" w:after="60"/>
            </w:pPr>
            <w:r w:rsidRPr="001025E3">
              <w:t>Off-gas combustion</w:t>
            </w:r>
          </w:p>
        </w:tc>
        <w:tc>
          <w:tcPr>
            <w:tcW w:w="56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59FA9F" w14:textId="77777777" w:rsidR="00191791" w:rsidRPr="001025E3" w:rsidRDefault="00191791" w:rsidP="00191791">
            <w:pPr>
              <w:spacing w:before="60" w:after="60"/>
            </w:pPr>
            <w:r w:rsidRPr="001025E3">
              <w:t>18.1</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F044DC" w14:textId="77777777" w:rsidR="00191791" w:rsidRPr="001025E3" w:rsidRDefault="00191791" w:rsidP="00191791">
            <w:pPr>
              <w:spacing w:before="60" w:after="60"/>
            </w:pPr>
            <w:r w:rsidRPr="001025E3">
              <w:t>20.1</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8E6E03" w14:textId="77777777" w:rsidR="00191791" w:rsidRPr="001025E3" w:rsidRDefault="00191791" w:rsidP="00191791">
            <w:pPr>
              <w:spacing w:before="60" w:after="60"/>
            </w:pPr>
            <w:r w:rsidRPr="001025E3">
              <w:t>4.5</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1F32E0" w14:textId="77777777" w:rsidR="00191791" w:rsidRPr="001025E3" w:rsidRDefault="00191791" w:rsidP="00191791">
            <w:pPr>
              <w:spacing w:before="60" w:after="60"/>
            </w:pPr>
            <w:r w:rsidRPr="001025E3">
              <w:t>0.0</w:t>
            </w:r>
          </w:p>
        </w:tc>
        <w:tc>
          <w:tcPr>
            <w:tcW w:w="6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EF99D6" w14:textId="77777777" w:rsidR="00191791" w:rsidRPr="001025E3" w:rsidRDefault="00191791" w:rsidP="00191791">
            <w:pPr>
              <w:spacing w:before="60" w:after="60"/>
            </w:pPr>
            <w:r w:rsidRPr="001025E3">
              <w:t>3.3</w:t>
            </w:r>
          </w:p>
        </w:tc>
        <w:tc>
          <w:tcPr>
            <w:tcW w:w="54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EDB0B0" w14:textId="77777777" w:rsidR="00191791" w:rsidRPr="001025E3" w:rsidRDefault="00191791" w:rsidP="00191791">
            <w:pPr>
              <w:spacing w:before="60" w:after="60"/>
            </w:pPr>
            <w:r w:rsidRPr="001025E3">
              <w:t>—</w:t>
            </w:r>
          </w:p>
        </w:tc>
        <w:tc>
          <w:tcPr>
            <w:tcW w:w="6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A012DA" w14:textId="77777777" w:rsidR="00191791" w:rsidRPr="001025E3" w:rsidRDefault="00191791" w:rsidP="00191791">
            <w:pPr>
              <w:spacing w:before="60" w:after="60"/>
            </w:pPr>
            <w:r w:rsidRPr="001025E3">
              <w:t>18.1</w:t>
            </w:r>
          </w:p>
        </w:tc>
        <w:tc>
          <w:tcPr>
            <w:tcW w:w="72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FFF08A" w14:textId="77777777" w:rsidR="00191791" w:rsidRPr="001025E3" w:rsidRDefault="00191791" w:rsidP="00191791">
            <w:pPr>
              <w:spacing w:before="60" w:after="60"/>
            </w:pPr>
            <w:r w:rsidRPr="001025E3">
              <w:t>28.1</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BBB294" w14:textId="77777777" w:rsidR="00191791" w:rsidRPr="001025E3" w:rsidRDefault="00191791" w:rsidP="00191791">
            <w:pPr>
              <w:spacing w:before="60" w:after="60"/>
            </w:pPr>
            <w:r w:rsidRPr="001025E3">
              <w:t>6.3</w:t>
            </w:r>
          </w:p>
        </w:tc>
        <w:tc>
          <w:tcPr>
            <w:tcW w:w="7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BEA671" w14:textId="77777777" w:rsidR="00191791" w:rsidRPr="001025E3" w:rsidRDefault="00191791" w:rsidP="00191791">
            <w:pPr>
              <w:spacing w:before="60" w:after="60"/>
            </w:pPr>
            <w:r w:rsidRPr="001025E3">
              <w:t>0.0</w:t>
            </w:r>
          </w:p>
        </w:tc>
        <w:tc>
          <w:tcPr>
            <w:tcW w:w="84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040C41" w14:textId="77777777" w:rsidR="00191791" w:rsidRPr="001025E3" w:rsidRDefault="00191791" w:rsidP="00191791">
            <w:pPr>
              <w:spacing w:before="60" w:after="60"/>
            </w:pPr>
            <w:r w:rsidRPr="001025E3">
              <w:t>4.6</w:t>
            </w:r>
          </w:p>
        </w:tc>
        <w:tc>
          <w:tcPr>
            <w:tcW w:w="9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56CCDD" w14:textId="77777777" w:rsidR="00191791" w:rsidRPr="001025E3" w:rsidRDefault="00191791" w:rsidP="00191791">
            <w:pPr>
              <w:spacing w:before="60" w:after="60"/>
            </w:pPr>
            <w:r w:rsidRPr="001025E3">
              <w:t>—</w:t>
            </w:r>
          </w:p>
        </w:tc>
      </w:tr>
      <w:tr w:rsidR="00AC14FB" w:rsidRPr="001025E3" w14:paraId="7265E37B" w14:textId="77777777" w:rsidTr="00AC14FB">
        <w:tc>
          <w:tcPr>
            <w:tcW w:w="1135" w:type="dxa"/>
            <w:vMerge/>
            <w:tcBorders>
              <w:top w:val="single" w:sz="6" w:space="0" w:color="DDE7EB"/>
              <w:left w:val="single" w:sz="6" w:space="0" w:color="000000"/>
              <w:bottom w:val="single" w:sz="6" w:space="0" w:color="000000"/>
              <w:right w:val="single" w:sz="6" w:space="0" w:color="000000"/>
            </w:tcBorders>
            <w:vAlign w:val="center"/>
            <w:hideMark/>
          </w:tcPr>
          <w:p w14:paraId="64BB5142" w14:textId="77777777" w:rsidR="00191791" w:rsidRPr="001025E3" w:rsidRDefault="00191791" w:rsidP="00191791">
            <w:pPr>
              <w:rPr>
                <w:lang w:val="nl-BE" w:eastAsia="nl-BE"/>
              </w:rPr>
            </w:pPr>
          </w:p>
        </w:tc>
        <w:tc>
          <w:tcPr>
            <w:tcW w:w="924" w:type="dxa"/>
            <w:gridSpan w:val="2"/>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294472" w14:textId="77777777" w:rsidR="00191791" w:rsidRPr="001025E3" w:rsidRDefault="00191791" w:rsidP="00191791">
            <w:pPr>
              <w:spacing w:before="60" w:after="60"/>
            </w:pPr>
            <w:r w:rsidRPr="001025E3">
              <w:t>Close digestate</w:t>
            </w:r>
          </w:p>
        </w:tc>
        <w:tc>
          <w:tcPr>
            <w:tcW w:w="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33795F" w14:textId="77777777" w:rsidR="00191791" w:rsidRPr="001025E3" w:rsidRDefault="00191791" w:rsidP="00191791">
            <w:pPr>
              <w:spacing w:before="60" w:after="60"/>
            </w:pPr>
            <w:r w:rsidRPr="001025E3">
              <w:t>no off-gas combustion</w:t>
            </w:r>
          </w:p>
        </w:tc>
        <w:tc>
          <w:tcPr>
            <w:tcW w:w="56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C3EE93" w14:textId="77777777" w:rsidR="00191791" w:rsidRPr="001025E3" w:rsidRDefault="00191791" w:rsidP="00191791">
            <w:pPr>
              <w:spacing w:before="60" w:after="60"/>
            </w:pPr>
            <w:r w:rsidRPr="001025E3">
              <w:t>17.6</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A48A89" w14:textId="77777777" w:rsidR="00191791" w:rsidRPr="001025E3" w:rsidRDefault="00191791" w:rsidP="00191791">
            <w:pPr>
              <w:spacing w:before="60" w:after="60"/>
            </w:pPr>
            <w:r w:rsidRPr="001025E3">
              <w:t>4.3</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634EB5" w14:textId="77777777" w:rsidR="00191791" w:rsidRPr="001025E3" w:rsidRDefault="00191791" w:rsidP="00191791">
            <w:pPr>
              <w:spacing w:before="60" w:after="60"/>
            </w:pPr>
            <w:r w:rsidRPr="001025E3">
              <w:t>19.5</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CF64A6" w14:textId="77777777" w:rsidR="00191791" w:rsidRPr="001025E3" w:rsidRDefault="00191791" w:rsidP="00191791">
            <w:pPr>
              <w:spacing w:before="60" w:after="60"/>
            </w:pPr>
            <w:r w:rsidRPr="001025E3">
              <w:t>0.0</w:t>
            </w:r>
          </w:p>
        </w:tc>
        <w:tc>
          <w:tcPr>
            <w:tcW w:w="6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55078C" w14:textId="77777777" w:rsidR="00191791" w:rsidRPr="001025E3" w:rsidRDefault="00191791" w:rsidP="00191791">
            <w:pPr>
              <w:spacing w:before="60" w:after="60"/>
            </w:pPr>
            <w:r w:rsidRPr="001025E3">
              <w:t>3.3</w:t>
            </w:r>
          </w:p>
        </w:tc>
        <w:tc>
          <w:tcPr>
            <w:tcW w:w="54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0F7E7F" w14:textId="77777777" w:rsidR="00191791" w:rsidRPr="001025E3" w:rsidRDefault="00191791" w:rsidP="00191791">
            <w:pPr>
              <w:spacing w:before="60" w:after="60"/>
            </w:pPr>
            <w:r w:rsidRPr="001025E3">
              <w:t>—</w:t>
            </w:r>
          </w:p>
        </w:tc>
        <w:tc>
          <w:tcPr>
            <w:tcW w:w="6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74928D" w14:textId="77777777" w:rsidR="00191791" w:rsidRPr="001025E3" w:rsidRDefault="00191791" w:rsidP="00191791">
            <w:pPr>
              <w:spacing w:before="60" w:after="60"/>
            </w:pPr>
            <w:r w:rsidRPr="001025E3">
              <w:t>17.6</w:t>
            </w:r>
          </w:p>
        </w:tc>
        <w:tc>
          <w:tcPr>
            <w:tcW w:w="72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26D87C" w14:textId="77777777" w:rsidR="00191791" w:rsidRPr="001025E3" w:rsidRDefault="00191791" w:rsidP="00191791">
            <w:pPr>
              <w:spacing w:before="60" w:after="60"/>
            </w:pPr>
            <w:r w:rsidRPr="001025E3">
              <w:t>6.0</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4BB570" w14:textId="77777777" w:rsidR="00191791" w:rsidRPr="001025E3" w:rsidRDefault="00191791" w:rsidP="00191791">
            <w:pPr>
              <w:spacing w:before="60" w:after="60"/>
            </w:pPr>
            <w:r w:rsidRPr="001025E3">
              <w:t>27.3</w:t>
            </w:r>
          </w:p>
        </w:tc>
        <w:tc>
          <w:tcPr>
            <w:tcW w:w="7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7C397E" w14:textId="77777777" w:rsidR="00191791" w:rsidRPr="001025E3" w:rsidRDefault="00191791" w:rsidP="00191791">
            <w:pPr>
              <w:spacing w:before="60" w:after="60"/>
            </w:pPr>
            <w:r w:rsidRPr="001025E3">
              <w:t>0.0</w:t>
            </w:r>
          </w:p>
        </w:tc>
        <w:tc>
          <w:tcPr>
            <w:tcW w:w="84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B66C45" w14:textId="77777777" w:rsidR="00191791" w:rsidRPr="001025E3" w:rsidRDefault="00191791" w:rsidP="00191791">
            <w:pPr>
              <w:spacing w:before="60" w:after="60"/>
            </w:pPr>
            <w:r w:rsidRPr="001025E3">
              <w:t>4.6</w:t>
            </w:r>
          </w:p>
        </w:tc>
        <w:tc>
          <w:tcPr>
            <w:tcW w:w="9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645036" w14:textId="77777777" w:rsidR="00191791" w:rsidRPr="001025E3" w:rsidRDefault="00191791" w:rsidP="00191791">
            <w:pPr>
              <w:spacing w:before="60" w:after="60"/>
            </w:pPr>
            <w:r w:rsidRPr="001025E3">
              <w:t>—</w:t>
            </w:r>
          </w:p>
        </w:tc>
      </w:tr>
      <w:tr w:rsidR="00AC14FB" w:rsidRPr="001025E3" w14:paraId="29FA36FD" w14:textId="77777777" w:rsidTr="00AC14FB">
        <w:tc>
          <w:tcPr>
            <w:tcW w:w="1135" w:type="dxa"/>
            <w:vMerge/>
            <w:tcBorders>
              <w:top w:val="single" w:sz="6" w:space="0" w:color="DDE7EB"/>
              <w:left w:val="single" w:sz="6" w:space="0" w:color="000000"/>
              <w:bottom w:val="single" w:sz="6" w:space="0" w:color="000000"/>
              <w:right w:val="single" w:sz="6" w:space="0" w:color="000000"/>
            </w:tcBorders>
            <w:vAlign w:val="center"/>
            <w:hideMark/>
          </w:tcPr>
          <w:p w14:paraId="49D4EAE8" w14:textId="77777777" w:rsidR="00191791" w:rsidRPr="001025E3" w:rsidRDefault="00191791" w:rsidP="00191791">
            <w:pPr>
              <w:rPr>
                <w:lang w:val="nl-BE" w:eastAsia="nl-BE"/>
              </w:rPr>
            </w:pPr>
          </w:p>
        </w:tc>
        <w:tc>
          <w:tcPr>
            <w:tcW w:w="924" w:type="dxa"/>
            <w:gridSpan w:val="2"/>
            <w:vMerge/>
            <w:tcBorders>
              <w:top w:val="single" w:sz="6" w:space="0" w:color="DDE7EB"/>
              <w:left w:val="single" w:sz="6" w:space="0" w:color="000000"/>
              <w:bottom w:val="single" w:sz="6" w:space="0" w:color="000000"/>
              <w:right w:val="single" w:sz="6" w:space="0" w:color="000000"/>
            </w:tcBorders>
            <w:vAlign w:val="center"/>
            <w:hideMark/>
          </w:tcPr>
          <w:p w14:paraId="08449EA0" w14:textId="77777777" w:rsidR="00191791" w:rsidRPr="001025E3" w:rsidRDefault="00191791" w:rsidP="00191791">
            <w:pPr>
              <w:rPr>
                <w:lang w:val="nl-BE" w:eastAsia="nl-BE"/>
              </w:rPr>
            </w:pPr>
          </w:p>
        </w:tc>
        <w:tc>
          <w:tcPr>
            <w:tcW w:w="493"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B861985" w14:textId="77777777" w:rsidR="00191791" w:rsidRPr="001025E3" w:rsidRDefault="00191791" w:rsidP="00191791">
            <w:pPr>
              <w:spacing w:before="60" w:after="60"/>
            </w:pPr>
            <w:r w:rsidRPr="001025E3">
              <w:t>Off-gas combustion</w:t>
            </w:r>
          </w:p>
        </w:tc>
        <w:tc>
          <w:tcPr>
            <w:tcW w:w="567"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28DE266" w14:textId="77777777" w:rsidR="00191791" w:rsidRPr="001025E3" w:rsidRDefault="00191791" w:rsidP="00191791">
            <w:pPr>
              <w:spacing w:before="60" w:after="60"/>
            </w:pPr>
            <w:r w:rsidRPr="001025E3">
              <w:t>17.6</w:t>
            </w:r>
          </w:p>
        </w:tc>
        <w:tc>
          <w:tcPr>
            <w:tcW w:w="709"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8335026" w14:textId="77777777" w:rsidR="00191791" w:rsidRPr="001025E3" w:rsidRDefault="00191791" w:rsidP="00191791">
            <w:pPr>
              <w:spacing w:before="60" w:after="60"/>
            </w:pPr>
            <w:r w:rsidRPr="001025E3">
              <w:t>4.3</w:t>
            </w:r>
          </w:p>
        </w:tc>
        <w:tc>
          <w:tcPr>
            <w:tcW w:w="709"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396ADA0" w14:textId="77777777" w:rsidR="00191791" w:rsidRPr="001025E3" w:rsidRDefault="00191791" w:rsidP="00191791">
            <w:pPr>
              <w:spacing w:before="60" w:after="60"/>
            </w:pPr>
            <w:r w:rsidRPr="001025E3">
              <w:t>4.5</w:t>
            </w:r>
          </w:p>
        </w:tc>
        <w:tc>
          <w:tcPr>
            <w:tcW w:w="709"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68FBB92" w14:textId="77777777" w:rsidR="00191791" w:rsidRPr="001025E3" w:rsidRDefault="00191791" w:rsidP="00191791">
            <w:pPr>
              <w:spacing w:before="60" w:after="60"/>
            </w:pPr>
            <w:r w:rsidRPr="001025E3">
              <w:t>0.0</w:t>
            </w:r>
          </w:p>
        </w:tc>
        <w:tc>
          <w:tcPr>
            <w:tcW w:w="637"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31BD856" w14:textId="77777777" w:rsidR="00191791" w:rsidRPr="001025E3" w:rsidRDefault="00191791" w:rsidP="00191791">
            <w:pPr>
              <w:spacing w:before="60" w:after="60"/>
            </w:pPr>
            <w:r w:rsidRPr="001025E3">
              <w:t>3.3</w:t>
            </w:r>
          </w:p>
        </w:tc>
        <w:tc>
          <w:tcPr>
            <w:tcW w:w="547"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E471E4D" w14:textId="77777777" w:rsidR="00191791" w:rsidRPr="001025E3" w:rsidRDefault="00191791" w:rsidP="00191791">
            <w:pPr>
              <w:spacing w:before="60" w:after="60"/>
            </w:pPr>
            <w:r w:rsidRPr="001025E3">
              <w:t>—</w:t>
            </w:r>
          </w:p>
        </w:tc>
        <w:tc>
          <w:tcPr>
            <w:tcW w:w="640"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9625F9E" w14:textId="77777777" w:rsidR="00191791" w:rsidRPr="001025E3" w:rsidRDefault="00191791" w:rsidP="00191791">
            <w:pPr>
              <w:spacing w:before="60" w:after="60"/>
            </w:pPr>
            <w:r w:rsidRPr="001025E3">
              <w:t>17.6</w:t>
            </w:r>
          </w:p>
        </w:tc>
        <w:tc>
          <w:tcPr>
            <w:tcW w:w="727"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DFB139A" w14:textId="77777777" w:rsidR="00191791" w:rsidRPr="001025E3" w:rsidRDefault="00191791" w:rsidP="00191791">
            <w:pPr>
              <w:spacing w:before="60" w:after="60"/>
            </w:pPr>
            <w:r w:rsidRPr="001025E3">
              <w:t>6.0</w:t>
            </w:r>
          </w:p>
        </w:tc>
        <w:tc>
          <w:tcPr>
            <w:tcW w:w="709"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42BE7AB" w14:textId="77777777" w:rsidR="00191791" w:rsidRPr="001025E3" w:rsidRDefault="00191791" w:rsidP="00191791">
            <w:pPr>
              <w:spacing w:before="60" w:after="60"/>
            </w:pPr>
            <w:r w:rsidRPr="001025E3">
              <w:t>6.3</w:t>
            </w:r>
          </w:p>
        </w:tc>
        <w:tc>
          <w:tcPr>
            <w:tcW w:w="710"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363542D" w14:textId="77777777" w:rsidR="00191791" w:rsidRPr="001025E3" w:rsidRDefault="00191791" w:rsidP="00191791">
            <w:pPr>
              <w:spacing w:before="60" w:after="60"/>
            </w:pPr>
            <w:r w:rsidRPr="001025E3">
              <w:t>0.0</w:t>
            </w:r>
          </w:p>
        </w:tc>
        <w:tc>
          <w:tcPr>
            <w:tcW w:w="849"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4A12002" w14:textId="77777777" w:rsidR="00191791" w:rsidRPr="001025E3" w:rsidRDefault="00191791" w:rsidP="00191791">
            <w:pPr>
              <w:spacing w:before="60" w:after="60"/>
            </w:pPr>
            <w:r w:rsidRPr="001025E3">
              <w:t>4.6</w:t>
            </w:r>
          </w:p>
        </w:tc>
        <w:tc>
          <w:tcPr>
            <w:tcW w:w="993" w:type="dxa"/>
            <w:tcBorders>
              <w:top w:val="single" w:sz="6" w:space="0" w:color="DDE7EB"/>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455C884" w14:textId="77777777" w:rsidR="00191791" w:rsidRPr="001025E3" w:rsidRDefault="00191791" w:rsidP="00191791">
            <w:pPr>
              <w:spacing w:before="60" w:after="60"/>
            </w:pPr>
            <w:r w:rsidRPr="001025E3">
              <w:t>—</w:t>
            </w:r>
          </w:p>
        </w:tc>
      </w:tr>
      <w:tr w:rsidR="00AC14FB" w:rsidRPr="001025E3" w14:paraId="5BC329BD" w14:textId="77777777" w:rsidTr="00AC14FB">
        <w:tc>
          <w:tcPr>
            <w:tcW w:w="1135"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1C42E0" w14:textId="77777777" w:rsidR="00191791" w:rsidRPr="001025E3" w:rsidRDefault="00191791" w:rsidP="00191791">
            <w:pPr>
              <w:spacing w:before="60" w:after="60"/>
            </w:pPr>
            <w:r w:rsidRPr="001025E3">
              <w:t>Bio-waste</w:t>
            </w:r>
          </w:p>
        </w:tc>
        <w:tc>
          <w:tcPr>
            <w:tcW w:w="924" w:type="dxa"/>
            <w:gridSpan w:val="2"/>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3E89B3" w14:textId="77777777" w:rsidR="00191791" w:rsidRPr="001025E3" w:rsidRDefault="00191791" w:rsidP="00191791">
            <w:pPr>
              <w:spacing w:before="60" w:after="60"/>
            </w:pPr>
            <w:r w:rsidRPr="001025E3">
              <w:t>Open digestate</w:t>
            </w:r>
          </w:p>
        </w:tc>
        <w:tc>
          <w:tcPr>
            <w:tcW w:w="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35A1D2" w14:textId="77777777" w:rsidR="00191791" w:rsidRPr="001025E3" w:rsidRDefault="00191791" w:rsidP="00191791">
            <w:pPr>
              <w:spacing w:before="60" w:after="60"/>
            </w:pPr>
            <w:r w:rsidRPr="001025E3">
              <w:t>no off-gas combu</w:t>
            </w:r>
            <w:r w:rsidRPr="001025E3">
              <w:lastRenderedPageBreak/>
              <w:t>stion</w:t>
            </w:r>
          </w:p>
        </w:tc>
        <w:tc>
          <w:tcPr>
            <w:tcW w:w="56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8DD0A0" w14:textId="77777777" w:rsidR="00191791" w:rsidRPr="001025E3" w:rsidRDefault="00191791" w:rsidP="00191791">
            <w:pPr>
              <w:spacing w:before="60" w:after="60"/>
            </w:pPr>
            <w:r w:rsidRPr="001025E3">
              <w:lastRenderedPageBreak/>
              <w:t>0.0</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897413" w14:textId="77777777" w:rsidR="00191791" w:rsidRPr="001025E3" w:rsidRDefault="00191791" w:rsidP="00191791">
            <w:pPr>
              <w:spacing w:before="60" w:after="60"/>
            </w:pPr>
            <w:r w:rsidRPr="001025E3">
              <w:t>30.6</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36D09A" w14:textId="77777777" w:rsidR="00191791" w:rsidRPr="001025E3" w:rsidRDefault="00191791" w:rsidP="00191791">
            <w:pPr>
              <w:spacing w:before="60" w:after="60"/>
            </w:pPr>
            <w:r w:rsidRPr="001025E3">
              <w:t>19.5</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ED534C" w14:textId="77777777" w:rsidR="00191791" w:rsidRPr="001025E3" w:rsidRDefault="00191791" w:rsidP="00191791">
            <w:pPr>
              <w:spacing w:before="60" w:after="60"/>
            </w:pPr>
            <w:r w:rsidRPr="001025E3">
              <w:t>0.6</w:t>
            </w:r>
          </w:p>
        </w:tc>
        <w:tc>
          <w:tcPr>
            <w:tcW w:w="6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A18305" w14:textId="77777777" w:rsidR="00191791" w:rsidRPr="001025E3" w:rsidRDefault="00191791" w:rsidP="00191791">
            <w:pPr>
              <w:spacing w:before="60" w:after="60"/>
            </w:pPr>
            <w:r w:rsidRPr="001025E3">
              <w:t>3.3</w:t>
            </w:r>
          </w:p>
        </w:tc>
        <w:tc>
          <w:tcPr>
            <w:tcW w:w="54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2C43B1" w14:textId="77777777" w:rsidR="00191791" w:rsidRPr="001025E3" w:rsidRDefault="00191791" w:rsidP="00191791">
            <w:pPr>
              <w:spacing w:before="60" w:after="60"/>
            </w:pPr>
            <w:r w:rsidRPr="001025E3">
              <w:t>—</w:t>
            </w:r>
          </w:p>
        </w:tc>
        <w:tc>
          <w:tcPr>
            <w:tcW w:w="6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2D8DEE" w14:textId="77777777" w:rsidR="00191791" w:rsidRPr="001025E3" w:rsidRDefault="00191791" w:rsidP="00191791">
            <w:pPr>
              <w:spacing w:before="60" w:after="60"/>
            </w:pPr>
            <w:r w:rsidRPr="001025E3">
              <w:t>0.0</w:t>
            </w:r>
          </w:p>
        </w:tc>
        <w:tc>
          <w:tcPr>
            <w:tcW w:w="72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AAB8E1" w14:textId="77777777" w:rsidR="00191791" w:rsidRPr="001025E3" w:rsidRDefault="00191791" w:rsidP="00191791">
            <w:pPr>
              <w:spacing w:before="60" w:after="60"/>
            </w:pPr>
            <w:r w:rsidRPr="001025E3">
              <w:t>42.8</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836C46" w14:textId="77777777" w:rsidR="00191791" w:rsidRPr="001025E3" w:rsidRDefault="00191791" w:rsidP="00191791">
            <w:pPr>
              <w:spacing w:before="60" w:after="60"/>
            </w:pPr>
            <w:r w:rsidRPr="001025E3">
              <w:t>27.3</w:t>
            </w:r>
          </w:p>
        </w:tc>
        <w:tc>
          <w:tcPr>
            <w:tcW w:w="7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DD9FC8" w14:textId="77777777" w:rsidR="00191791" w:rsidRPr="001025E3" w:rsidRDefault="00191791" w:rsidP="00191791">
            <w:pPr>
              <w:spacing w:before="60" w:after="60"/>
            </w:pPr>
            <w:r w:rsidRPr="001025E3">
              <w:t>0.6</w:t>
            </w:r>
          </w:p>
        </w:tc>
        <w:tc>
          <w:tcPr>
            <w:tcW w:w="84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479A4A" w14:textId="77777777" w:rsidR="00191791" w:rsidRPr="001025E3" w:rsidRDefault="00191791" w:rsidP="00191791">
            <w:pPr>
              <w:spacing w:before="60" w:after="60"/>
            </w:pPr>
            <w:r w:rsidRPr="001025E3">
              <w:t>4.6</w:t>
            </w:r>
          </w:p>
        </w:tc>
        <w:tc>
          <w:tcPr>
            <w:tcW w:w="9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F6F288" w14:textId="77777777" w:rsidR="00191791" w:rsidRPr="001025E3" w:rsidRDefault="00191791" w:rsidP="00191791">
            <w:pPr>
              <w:spacing w:before="60" w:after="60"/>
            </w:pPr>
            <w:r w:rsidRPr="001025E3">
              <w:t>—</w:t>
            </w:r>
          </w:p>
        </w:tc>
      </w:tr>
      <w:tr w:rsidR="00AC14FB" w:rsidRPr="001025E3" w14:paraId="420E638F" w14:textId="77777777" w:rsidTr="00AC14FB">
        <w:tc>
          <w:tcPr>
            <w:tcW w:w="1135" w:type="dxa"/>
            <w:vMerge/>
            <w:tcBorders>
              <w:top w:val="single" w:sz="6" w:space="0" w:color="DDE7EB"/>
              <w:left w:val="single" w:sz="6" w:space="0" w:color="000000"/>
              <w:bottom w:val="single" w:sz="6" w:space="0" w:color="000000"/>
              <w:right w:val="single" w:sz="6" w:space="0" w:color="000000"/>
            </w:tcBorders>
            <w:vAlign w:val="center"/>
            <w:hideMark/>
          </w:tcPr>
          <w:p w14:paraId="69252BCC" w14:textId="77777777" w:rsidR="00191791" w:rsidRPr="001025E3" w:rsidRDefault="00191791" w:rsidP="00191791">
            <w:pPr>
              <w:rPr>
                <w:lang w:val="nl-BE" w:eastAsia="nl-BE"/>
              </w:rPr>
            </w:pPr>
          </w:p>
        </w:tc>
        <w:tc>
          <w:tcPr>
            <w:tcW w:w="924" w:type="dxa"/>
            <w:gridSpan w:val="2"/>
            <w:vMerge/>
            <w:tcBorders>
              <w:top w:val="single" w:sz="6" w:space="0" w:color="DDE7EB"/>
              <w:left w:val="single" w:sz="6" w:space="0" w:color="000000"/>
              <w:bottom w:val="single" w:sz="6" w:space="0" w:color="000000"/>
              <w:right w:val="single" w:sz="6" w:space="0" w:color="000000"/>
            </w:tcBorders>
            <w:vAlign w:val="center"/>
            <w:hideMark/>
          </w:tcPr>
          <w:p w14:paraId="520E1FC7" w14:textId="77777777" w:rsidR="00191791" w:rsidRPr="001025E3" w:rsidRDefault="00191791" w:rsidP="00191791">
            <w:pPr>
              <w:rPr>
                <w:lang w:val="nl-BE" w:eastAsia="nl-BE"/>
              </w:rPr>
            </w:pPr>
          </w:p>
        </w:tc>
        <w:tc>
          <w:tcPr>
            <w:tcW w:w="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E5FA00" w14:textId="77777777" w:rsidR="00191791" w:rsidRPr="001025E3" w:rsidRDefault="00191791" w:rsidP="00191791">
            <w:pPr>
              <w:spacing w:before="60" w:after="60"/>
            </w:pPr>
            <w:r w:rsidRPr="001025E3">
              <w:t>Off-gas combustion</w:t>
            </w:r>
          </w:p>
        </w:tc>
        <w:tc>
          <w:tcPr>
            <w:tcW w:w="56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B48A45" w14:textId="77777777" w:rsidR="00191791" w:rsidRPr="001025E3" w:rsidRDefault="00191791" w:rsidP="00191791">
            <w:pPr>
              <w:spacing w:before="60" w:after="60"/>
            </w:pPr>
            <w:r w:rsidRPr="001025E3">
              <w:t>0.0</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2962B7" w14:textId="77777777" w:rsidR="00191791" w:rsidRPr="001025E3" w:rsidRDefault="00191791" w:rsidP="00191791">
            <w:pPr>
              <w:spacing w:before="60" w:after="60"/>
            </w:pPr>
            <w:r w:rsidRPr="001025E3">
              <w:t>30.6</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BCFBAC" w14:textId="77777777" w:rsidR="00191791" w:rsidRPr="001025E3" w:rsidRDefault="00191791" w:rsidP="00191791">
            <w:pPr>
              <w:spacing w:before="60" w:after="60"/>
            </w:pPr>
            <w:r w:rsidRPr="001025E3">
              <w:t>4.5</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0FAC41" w14:textId="77777777" w:rsidR="00191791" w:rsidRPr="001025E3" w:rsidRDefault="00191791" w:rsidP="00191791">
            <w:pPr>
              <w:spacing w:before="60" w:after="60"/>
            </w:pPr>
            <w:r w:rsidRPr="001025E3">
              <w:t>0.6</w:t>
            </w:r>
          </w:p>
        </w:tc>
        <w:tc>
          <w:tcPr>
            <w:tcW w:w="6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503159" w14:textId="77777777" w:rsidR="00191791" w:rsidRPr="001025E3" w:rsidRDefault="00191791" w:rsidP="00191791">
            <w:pPr>
              <w:spacing w:before="60" w:after="60"/>
            </w:pPr>
            <w:r w:rsidRPr="001025E3">
              <w:t>3.3</w:t>
            </w:r>
          </w:p>
        </w:tc>
        <w:tc>
          <w:tcPr>
            <w:tcW w:w="54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82075C" w14:textId="77777777" w:rsidR="00191791" w:rsidRPr="001025E3" w:rsidRDefault="00191791" w:rsidP="00191791">
            <w:pPr>
              <w:spacing w:before="60" w:after="60"/>
            </w:pPr>
            <w:r w:rsidRPr="001025E3">
              <w:t>—</w:t>
            </w:r>
          </w:p>
        </w:tc>
        <w:tc>
          <w:tcPr>
            <w:tcW w:w="6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614112" w14:textId="77777777" w:rsidR="00191791" w:rsidRPr="001025E3" w:rsidRDefault="00191791" w:rsidP="00191791">
            <w:pPr>
              <w:spacing w:before="60" w:after="60"/>
            </w:pPr>
            <w:r w:rsidRPr="001025E3">
              <w:t>0.0</w:t>
            </w:r>
          </w:p>
        </w:tc>
        <w:tc>
          <w:tcPr>
            <w:tcW w:w="72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0A118C" w14:textId="77777777" w:rsidR="00191791" w:rsidRPr="001025E3" w:rsidRDefault="00191791" w:rsidP="00191791">
            <w:pPr>
              <w:spacing w:before="60" w:after="60"/>
            </w:pPr>
            <w:r w:rsidRPr="001025E3">
              <w:t>42.8</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502909" w14:textId="77777777" w:rsidR="00191791" w:rsidRPr="001025E3" w:rsidRDefault="00191791" w:rsidP="00191791">
            <w:pPr>
              <w:spacing w:before="60" w:after="60"/>
            </w:pPr>
            <w:r w:rsidRPr="001025E3">
              <w:t>6.3</w:t>
            </w:r>
          </w:p>
        </w:tc>
        <w:tc>
          <w:tcPr>
            <w:tcW w:w="7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431DCD" w14:textId="77777777" w:rsidR="00191791" w:rsidRPr="001025E3" w:rsidRDefault="00191791" w:rsidP="00191791">
            <w:pPr>
              <w:spacing w:before="60" w:after="60"/>
            </w:pPr>
            <w:r w:rsidRPr="001025E3">
              <w:t>0.6</w:t>
            </w:r>
          </w:p>
        </w:tc>
        <w:tc>
          <w:tcPr>
            <w:tcW w:w="84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DB3204" w14:textId="77777777" w:rsidR="00191791" w:rsidRPr="001025E3" w:rsidRDefault="00191791" w:rsidP="00191791">
            <w:pPr>
              <w:spacing w:before="60" w:after="60"/>
            </w:pPr>
            <w:r w:rsidRPr="001025E3">
              <w:t>4.6</w:t>
            </w:r>
          </w:p>
        </w:tc>
        <w:tc>
          <w:tcPr>
            <w:tcW w:w="9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1A968D" w14:textId="77777777" w:rsidR="00191791" w:rsidRPr="001025E3" w:rsidRDefault="00191791" w:rsidP="00191791">
            <w:pPr>
              <w:spacing w:before="60" w:after="60"/>
            </w:pPr>
            <w:r w:rsidRPr="001025E3">
              <w:t>—</w:t>
            </w:r>
          </w:p>
        </w:tc>
      </w:tr>
      <w:tr w:rsidR="00AC14FB" w:rsidRPr="001025E3" w14:paraId="161B7003" w14:textId="77777777" w:rsidTr="00AC14FB">
        <w:tc>
          <w:tcPr>
            <w:tcW w:w="1135" w:type="dxa"/>
            <w:vMerge/>
            <w:tcBorders>
              <w:top w:val="single" w:sz="6" w:space="0" w:color="DDE7EB"/>
              <w:left w:val="single" w:sz="6" w:space="0" w:color="000000"/>
              <w:bottom w:val="single" w:sz="6" w:space="0" w:color="000000"/>
              <w:right w:val="single" w:sz="6" w:space="0" w:color="000000"/>
            </w:tcBorders>
            <w:vAlign w:val="center"/>
            <w:hideMark/>
          </w:tcPr>
          <w:p w14:paraId="3D0E319A" w14:textId="77777777" w:rsidR="00191791" w:rsidRPr="001025E3" w:rsidRDefault="00191791" w:rsidP="00191791">
            <w:pPr>
              <w:rPr>
                <w:lang w:val="nl-BE" w:eastAsia="nl-BE"/>
              </w:rPr>
            </w:pPr>
          </w:p>
        </w:tc>
        <w:tc>
          <w:tcPr>
            <w:tcW w:w="924" w:type="dxa"/>
            <w:gridSpan w:val="2"/>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91B3D0" w14:textId="77777777" w:rsidR="00191791" w:rsidRPr="001025E3" w:rsidRDefault="00191791" w:rsidP="00191791">
            <w:pPr>
              <w:spacing w:before="60" w:after="60"/>
            </w:pPr>
            <w:r w:rsidRPr="001025E3">
              <w:t>Close digestate</w:t>
            </w:r>
          </w:p>
        </w:tc>
        <w:tc>
          <w:tcPr>
            <w:tcW w:w="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AC2EB8" w14:textId="77777777" w:rsidR="00191791" w:rsidRPr="001025E3" w:rsidRDefault="00191791" w:rsidP="00191791">
            <w:pPr>
              <w:spacing w:before="60" w:after="60"/>
            </w:pPr>
            <w:r w:rsidRPr="001025E3">
              <w:t>no off-gas combustion</w:t>
            </w:r>
          </w:p>
        </w:tc>
        <w:tc>
          <w:tcPr>
            <w:tcW w:w="56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8921DC" w14:textId="77777777" w:rsidR="00191791" w:rsidRPr="001025E3" w:rsidRDefault="00191791" w:rsidP="00191791">
            <w:pPr>
              <w:spacing w:before="60" w:after="60"/>
            </w:pPr>
            <w:r w:rsidRPr="001025E3">
              <w:t>0.0</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E4C6AB" w14:textId="77777777" w:rsidR="00191791" w:rsidRPr="001025E3" w:rsidRDefault="00191791" w:rsidP="00191791">
            <w:pPr>
              <w:spacing w:before="60" w:after="60"/>
            </w:pPr>
            <w:r w:rsidRPr="001025E3">
              <w:t>5.1</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A66E7C" w14:textId="77777777" w:rsidR="00191791" w:rsidRPr="001025E3" w:rsidRDefault="00191791" w:rsidP="00191791">
            <w:pPr>
              <w:spacing w:before="60" w:after="60"/>
            </w:pPr>
            <w:r w:rsidRPr="001025E3">
              <w:t>19.5</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E92ECA" w14:textId="77777777" w:rsidR="00191791" w:rsidRPr="001025E3" w:rsidRDefault="00191791" w:rsidP="00191791">
            <w:pPr>
              <w:spacing w:before="60" w:after="60"/>
            </w:pPr>
            <w:r w:rsidRPr="001025E3">
              <w:t>0.5</w:t>
            </w:r>
          </w:p>
        </w:tc>
        <w:tc>
          <w:tcPr>
            <w:tcW w:w="6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B4C782" w14:textId="77777777" w:rsidR="00191791" w:rsidRPr="001025E3" w:rsidRDefault="00191791" w:rsidP="00191791">
            <w:pPr>
              <w:spacing w:before="60" w:after="60"/>
            </w:pPr>
            <w:r w:rsidRPr="001025E3">
              <w:t>3.3</w:t>
            </w:r>
          </w:p>
        </w:tc>
        <w:tc>
          <w:tcPr>
            <w:tcW w:w="54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56B50B" w14:textId="77777777" w:rsidR="00191791" w:rsidRPr="001025E3" w:rsidRDefault="00191791" w:rsidP="00191791">
            <w:pPr>
              <w:spacing w:before="60" w:after="60"/>
            </w:pPr>
            <w:r w:rsidRPr="001025E3">
              <w:t>—</w:t>
            </w:r>
          </w:p>
        </w:tc>
        <w:tc>
          <w:tcPr>
            <w:tcW w:w="6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6C59A4" w14:textId="77777777" w:rsidR="00191791" w:rsidRPr="001025E3" w:rsidRDefault="00191791" w:rsidP="00191791">
            <w:pPr>
              <w:spacing w:before="60" w:after="60"/>
            </w:pPr>
            <w:r w:rsidRPr="001025E3">
              <w:t>0.0</w:t>
            </w:r>
          </w:p>
        </w:tc>
        <w:tc>
          <w:tcPr>
            <w:tcW w:w="72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B7989C" w14:textId="77777777" w:rsidR="00191791" w:rsidRPr="001025E3" w:rsidRDefault="00191791" w:rsidP="00191791">
            <w:pPr>
              <w:spacing w:before="60" w:after="60"/>
            </w:pPr>
            <w:r w:rsidRPr="001025E3">
              <w:t>7.2</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665CB5" w14:textId="77777777" w:rsidR="00191791" w:rsidRPr="001025E3" w:rsidRDefault="00191791" w:rsidP="00191791">
            <w:pPr>
              <w:spacing w:before="60" w:after="60"/>
            </w:pPr>
            <w:r w:rsidRPr="001025E3">
              <w:t>27.3</w:t>
            </w:r>
          </w:p>
        </w:tc>
        <w:tc>
          <w:tcPr>
            <w:tcW w:w="7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FF62E4" w14:textId="77777777" w:rsidR="00191791" w:rsidRPr="001025E3" w:rsidRDefault="00191791" w:rsidP="00191791">
            <w:pPr>
              <w:spacing w:before="60" w:after="60"/>
            </w:pPr>
            <w:r w:rsidRPr="001025E3">
              <w:t>0.5</w:t>
            </w:r>
          </w:p>
        </w:tc>
        <w:tc>
          <w:tcPr>
            <w:tcW w:w="84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81CE8C" w14:textId="77777777" w:rsidR="00191791" w:rsidRPr="001025E3" w:rsidRDefault="00191791" w:rsidP="00191791">
            <w:pPr>
              <w:spacing w:before="60" w:after="60"/>
            </w:pPr>
            <w:r w:rsidRPr="001025E3">
              <w:t>4.6</w:t>
            </w:r>
          </w:p>
        </w:tc>
        <w:tc>
          <w:tcPr>
            <w:tcW w:w="9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DDA54E" w14:textId="77777777" w:rsidR="00191791" w:rsidRPr="001025E3" w:rsidRDefault="00191791" w:rsidP="00191791">
            <w:pPr>
              <w:spacing w:before="60" w:after="60"/>
            </w:pPr>
            <w:r w:rsidRPr="001025E3">
              <w:t>—</w:t>
            </w:r>
          </w:p>
        </w:tc>
      </w:tr>
      <w:tr w:rsidR="00AC14FB" w:rsidRPr="001025E3" w14:paraId="76CDB8AA" w14:textId="77777777" w:rsidTr="00AC14FB">
        <w:tc>
          <w:tcPr>
            <w:tcW w:w="1135" w:type="dxa"/>
            <w:vMerge/>
            <w:tcBorders>
              <w:top w:val="single" w:sz="6" w:space="0" w:color="DDE7EB"/>
              <w:left w:val="single" w:sz="6" w:space="0" w:color="000000"/>
              <w:bottom w:val="single" w:sz="6" w:space="0" w:color="000000"/>
              <w:right w:val="single" w:sz="6" w:space="0" w:color="000000"/>
            </w:tcBorders>
            <w:vAlign w:val="center"/>
            <w:hideMark/>
          </w:tcPr>
          <w:p w14:paraId="35A4F24A" w14:textId="77777777" w:rsidR="00191791" w:rsidRPr="001025E3" w:rsidRDefault="00191791" w:rsidP="00191791">
            <w:pPr>
              <w:rPr>
                <w:lang w:val="nl-BE" w:eastAsia="nl-BE"/>
              </w:rPr>
            </w:pPr>
          </w:p>
        </w:tc>
        <w:tc>
          <w:tcPr>
            <w:tcW w:w="924" w:type="dxa"/>
            <w:gridSpan w:val="2"/>
            <w:vMerge/>
            <w:tcBorders>
              <w:top w:val="single" w:sz="6" w:space="0" w:color="DDE7EB"/>
              <w:left w:val="single" w:sz="6" w:space="0" w:color="000000"/>
              <w:bottom w:val="single" w:sz="6" w:space="0" w:color="000000"/>
              <w:right w:val="single" w:sz="6" w:space="0" w:color="000000"/>
            </w:tcBorders>
            <w:vAlign w:val="center"/>
            <w:hideMark/>
          </w:tcPr>
          <w:p w14:paraId="13EFDA80" w14:textId="77777777" w:rsidR="00191791" w:rsidRPr="001025E3" w:rsidRDefault="00191791" w:rsidP="00191791">
            <w:pPr>
              <w:rPr>
                <w:lang w:val="nl-BE" w:eastAsia="nl-BE"/>
              </w:rPr>
            </w:pPr>
          </w:p>
        </w:tc>
        <w:tc>
          <w:tcPr>
            <w:tcW w:w="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9E1D44" w14:textId="77777777" w:rsidR="00191791" w:rsidRPr="001025E3" w:rsidRDefault="00191791" w:rsidP="00191791">
            <w:pPr>
              <w:spacing w:before="60" w:after="60"/>
            </w:pPr>
            <w:r w:rsidRPr="001025E3">
              <w:t>Off-gas combustion</w:t>
            </w:r>
          </w:p>
        </w:tc>
        <w:tc>
          <w:tcPr>
            <w:tcW w:w="56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D59F75" w14:textId="77777777" w:rsidR="00191791" w:rsidRPr="001025E3" w:rsidRDefault="00191791" w:rsidP="00191791">
            <w:pPr>
              <w:spacing w:before="60" w:after="60"/>
            </w:pPr>
            <w:r w:rsidRPr="001025E3">
              <w:t>0.0</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5318C2" w14:textId="77777777" w:rsidR="00191791" w:rsidRPr="001025E3" w:rsidRDefault="00191791" w:rsidP="00191791">
            <w:pPr>
              <w:spacing w:before="60" w:after="60"/>
            </w:pPr>
            <w:r w:rsidRPr="001025E3">
              <w:t>5.1</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E9885E" w14:textId="77777777" w:rsidR="00191791" w:rsidRPr="001025E3" w:rsidRDefault="00191791" w:rsidP="00191791">
            <w:pPr>
              <w:spacing w:before="60" w:after="60"/>
            </w:pPr>
            <w:r w:rsidRPr="001025E3">
              <w:t>4.5</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215957" w14:textId="77777777" w:rsidR="00191791" w:rsidRPr="001025E3" w:rsidRDefault="00191791" w:rsidP="00191791">
            <w:pPr>
              <w:spacing w:before="60" w:after="60"/>
            </w:pPr>
            <w:r w:rsidRPr="001025E3">
              <w:t>0.5</w:t>
            </w:r>
          </w:p>
        </w:tc>
        <w:tc>
          <w:tcPr>
            <w:tcW w:w="6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6D1442" w14:textId="77777777" w:rsidR="00191791" w:rsidRPr="001025E3" w:rsidRDefault="00191791" w:rsidP="00191791">
            <w:pPr>
              <w:spacing w:before="60" w:after="60"/>
            </w:pPr>
            <w:r w:rsidRPr="001025E3">
              <w:t>3.3</w:t>
            </w:r>
          </w:p>
        </w:tc>
        <w:tc>
          <w:tcPr>
            <w:tcW w:w="54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AEDD8D" w14:textId="77777777" w:rsidR="00191791" w:rsidRPr="001025E3" w:rsidRDefault="00191791" w:rsidP="00191791">
            <w:pPr>
              <w:spacing w:before="60" w:after="60"/>
            </w:pPr>
            <w:r w:rsidRPr="001025E3">
              <w:t>—</w:t>
            </w:r>
          </w:p>
        </w:tc>
        <w:tc>
          <w:tcPr>
            <w:tcW w:w="6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763F32" w14:textId="77777777" w:rsidR="00191791" w:rsidRPr="001025E3" w:rsidRDefault="00191791" w:rsidP="00191791">
            <w:pPr>
              <w:spacing w:before="60" w:after="60"/>
            </w:pPr>
            <w:r w:rsidRPr="001025E3">
              <w:t>0.0</w:t>
            </w:r>
          </w:p>
        </w:tc>
        <w:tc>
          <w:tcPr>
            <w:tcW w:w="72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6313E5" w14:textId="77777777" w:rsidR="00191791" w:rsidRPr="001025E3" w:rsidRDefault="00191791" w:rsidP="00191791">
            <w:pPr>
              <w:spacing w:before="60" w:after="60"/>
            </w:pPr>
            <w:r w:rsidRPr="001025E3">
              <w:t>7.2</w:t>
            </w:r>
          </w:p>
        </w:tc>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FEEA8A" w14:textId="77777777" w:rsidR="00191791" w:rsidRPr="001025E3" w:rsidRDefault="00191791" w:rsidP="00191791">
            <w:pPr>
              <w:spacing w:before="60" w:after="60"/>
            </w:pPr>
            <w:r w:rsidRPr="001025E3">
              <w:t>6.3</w:t>
            </w:r>
          </w:p>
        </w:tc>
        <w:tc>
          <w:tcPr>
            <w:tcW w:w="7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78B2BD" w14:textId="77777777" w:rsidR="00191791" w:rsidRPr="001025E3" w:rsidRDefault="00191791" w:rsidP="00191791">
            <w:pPr>
              <w:spacing w:before="60" w:after="60"/>
            </w:pPr>
            <w:r w:rsidRPr="001025E3">
              <w:t>0.5</w:t>
            </w:r>
          </w:p>
        </w:tc>
        <w:tc>
          <w:tcPr>
            <w:tcW w:w="84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6DAF3C" w14:textId="77777777" w:rsidR="00191791" w:rsidRPr="001025E3" w:rsidRDefault="00191791" w:rsidP="00191791">
            <w:pPr>
              <w:spacing w:before="60" w:after="60"/>
            </w:pPr>
            <w:r w:rsidRPr="001025E3">
              <w:t>4.6</w:t>
            </w:r>
          </w:p>
        </w:tc>
        <w:tc>
          <w:tcPr>
            <w:tcW w:w="9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E881F0" w14:textId="77777777" w:rsidR="00191791" w:rsidRPr="001025E3" w:rsidRDefault="00191791" w:rsidP="00191791">
            <w:pPr>
              <w:spacing w:before="60" w:after="60"/>
            </w:pPr>
            <w:r w:rsidRPr="001025E3">
              <w:t>—</w:t>
            </w:r>
          </w:p>
        </w:tc>
      </w:tr>
    </w:tbl>
    <w:p w14:paraId="499168B4" w14:textId="4D3241DA" w:rsidR="00191791" w:rsidRPr="001025E3" w:rsidRDefault="00191791" w:rsidP="00DB7CA2">
      <w:pPr>
        <w:tabs>
          <w:tab w:val="left" w:pos="2835"/>
        </w:tabs>
        <w:rPr>
          <w:lang w:val="nl-BE"/>
        </w:rPr>
      </w:pPr>
    </w:p>
    <w:p w14:paraId="1C1517D9" w14:textId="70409687" w:rsidR="00191791" w:rsidRPr="001025E3" w:rsidRDefault="00191791" w:rsidP="00DB7CA2">
      <w:pPr>
        <w:tabs>
          <w:tab w:val="left" w:pos="2835"/>
        </w:tabs>
        <w:rPr>
          <w:lang w:val="nl-BE"/>
        </w:rPr>
      </w:pPr>
    </w:p>
    <w:p w14:paraId="78DBA9CF" w14:textId="4632CF08" w:rsidR="00191791" w:rsidRPr="001025E3" w:rsidRDefault="00191791" w:rsidP="00DB7CA2">
      <w:pPr>
        <w:tabs>
          <w:tab w:val="left" w:pos="2835"/>
        </w:tabs>
        <w:rPr>
          <w:b/>
          <w:bCs/>
          <w:color w:val="000000"/>
        </w:rPr>
      </w:pPr>
      <w:r w:rsidRPr="001025E3">
        <w:rPr>
          <w:b/>
          <w:color w:val="000000"/>
        </w:rPr>
        <w:t>D. TOTAL TYPICAL AND DEFAULT VALUES FOR BIOMASS FUEL CHANNELS</w:t>
      </w:r>
    </w:p>
    <w:p w14:paraId="263D3089" w14:textId="147BCE51" w:rsidR="00191791" w:rsidRPr="001025E3" w:rsidRDefault="00191791" w:rsidP="00DB7CA2">
      <w:pPr>
        <w:tabs>
          <w:tab w:val="left" w:pos="2835"/>
        </w:tabs>
        <w:rPr>
          <w:b/>
          <w:bCs/>
          <w:color w:val="000000"/>
          <w:lang w:val="nl-BE" w:eastAsia="nl-B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163"/>
        <w:gridCol w:w="1373"/>
        <w:gridCol w:w="1904"/>
        <w:gridCol w:w="1904"/>
      </w:tblGrid>
      <w:tr w:rsidR="00191791" w:rsidRPr="001025E3" w14:paraId="580089E3" w14:textId="77777777" w:rsidTr="00191791">
        <w:tc>
          <w:tcPr>
            <w:tcW w:w="8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16192B" w14:textId="77777777" w:rsidR="00191791" w:rsidRPr="001025E3" w:rsidRDefault="00191791" w:rsidP="00191791">
            <w:pPr>
              <w:spacing w:before="60" w:after="60"/>
              <w:ind w:right="195"/>
              <w:jc w:val="center"/>
              <w:rPr>
                <w:b/>
                <w:bCs/>
              </w:rPr>
            </w:pPr>
            <w:r w:rsidRPr="001025E3">
              <w:rPr>
                <w:b/>
              </w:rPr>
              <w:t>Biomass fuel production plant</w:t>
            </w: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D06ACC" w14:textId="77777777" w:rsidR="00191791" w:rsidRPr="001025E3" w:rsidRDefault="00191791" w:rsidP="00191791">
            <w:pPr>
              <w:spacing w:before="60" w:after="60"/>
              <w:ind w:right="195"/>
              <w:jc w:val="center"/>
              <w:rPr>
                <w:b/>
                <w:bCs/>
              </w:rPr>
            </w:pPr>
            <w:r w:rsidRPr="001025E3">
              <w:rPr>
                <w:b/>
              </w:rPr>
              <w:t>Distance transport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9E0EB2" w14:textId="77777777" w:rsidR="00191791" w:rsidRPr="001025E3" w:rsidRDefault="00191791" w:rsidP="00191791">
            <w:pPr>
              <w:spacing w:before="60" w:after="60"/>
              <w:ind w:right="195"/>
              <w:jc w:val="center"/>
              <w:rPr>
                <w:b/>
                <w:bCs/>
              </w:rPr>
            </w:pPr>
            <w:r w:rsidRPr="001025E3">
              <w:rPr>
                <w:b/>
              </w:rPr>
              <w:t xml:space="preserve">Greenhouse gas emissions </w:t>
            </w:r>
            <w:r w:rsidRPr="001025E3">
              <w:rPr>
                <w:b/>
              </w:rPr>
              <w:lastRenderedPageBreak/>
              <w:t>– typical value (g CO</w:t>
            </w:r>
            <w:r w:rsidRPr="001025E3">
              <w:rPr>
                <w:b/>
                <w:vertAlign w:val="subscript"/>
              </w:rPr>
              <w:t>2</w:t>
            </w:r>
            <w:r w:rsidRPr="001025E3">
              <w:rPr>
                <w:b/>
              </w:rPr>
              <w:t>eq/MJ)</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A67C6F" w14:textId="77777777" w:rsidR="00191791" w:rsidRPr="001025E3" w:rsidRDefault="00191791" w:rsidP="00191791">
            <w:pPr>
              <w:spacing w:before="60" w:after="60"/>
              <w:ind w:right="195"/>
              <w:jc w:val="center"/>
              <w:rPr>
                <w:b/>
                <w:bCs/>
              </w:rPr>
            </w:pPr>
            <w:r w:rsidRPr="001025E3">
              <w:rPr>
                <w:b/>
              </w:rPr>
              <w:lastRenderedPageBreak/>
              <w:t xml:space="preserve">Greenhouse gas emissions – default </w:t>
            </w:r>
            <w:r w:rsidRPr="001025E3">
              <w:rPr>
                <w:b/>
              </w:rPr>
              <w:lastRenderedPageBreak/>
              <w:t>value (g CO</w:t>
            </w:r>
            <w:r w:rsidRPr="001025E3">
              <w:rPr>
                <w:b/>
                <w:vertAlign w:val="subscript"/>
              </w:rPr>
              <w:t>2</w:t>
            </w:r>
            <w:r w:rsidRPr="001025E3">
              <w:rPr>
                <w:b/>
              </w:rPr>
              <w:t>eq/MJ)</w:t>
            </w:r>
          </w:p>
        </w:tc>
      </w:tr>
      <w:tr w:rsidR="00191791" w:rsidRPr="001025E3" w14:paraId="7194DEE2" w14:textId="77777777" w:rsidTr="00191791">
        <w:tc>
          <w:tcPr>
            <w:tcW w:w="831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B6A1F5" w14:textId="77777777" w:rsidR="00191791" w:rsidRPr="001025E3" w:rsidRDefault="00191791" w:rsidP="00191791">
            <w:pPr>
              <w:spacing w:before="60" w:after="60"/>
            </w:pPr>
            <w:r w:rsidRPr="001025E3">
              <w:lastRenderedPageBreak/>
              <w:t>Wood chips of forest residues</w:t>
            </w: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6FFB56" w14:textId="77777777" w:rsidR="00191791" w:rsidRPr="001025E3" w:rsidRDefault="00191791" w:rsidP="00191791">
            <w:pPr>
              <w:spacing w:before="60" w:after="60"/>
            </w:pPr>
            <w:r w:rsidRPr="001025E3">
              <w:t>1 to 500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09E915" w14:textId="77777777" w:rsidR="00191791" w:rsidRPr="001025E3" w:rsidRDefault="00191791" w:rsidP="00191791">
            <w:pPr>
              <w:spacing w:before="60" w:after="60"/>
            </w:pPr>
            <w:r w:rsidRPr="001025E3">
              <w:t>5</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3FB879" w14:textId="77777777" w:rsidR="00191791" w:rsidRPr="001025E3" w:rsidRDefault="00191791" w:rsidP="00191791">
            <w:pPr>
              <w:spacing w:before="60" w:after="60"/>
            </w:pPr>
            <w:r w:rsidRPr="001025E3">
              <w:t>6</w:t>
            </w:r>
          </w:p>
        </w:tc>
      </w:tr>
      <w:tr w:rsidR="00191791" w:rsidRPr="001025E3" w14:paraId="60539150"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773777A3"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F5AC04" w14:textId="77777777" w:rsidR="00191791" w:rsidRPr="001025E3" w:rsidRDefault="00191791" w:rsidP="00191791">
            <w:pPr>
              <w:spacing w:before="60" w:after="60"/>
              <w:ind w:right="195"/>
              <w:jc w:val="right"/>
            </w:pPr>
            <w:r w:rsidRPr="001025E3">
              <w:t>500 to 2,500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D4DC69" w14:textId="77777777" w:rsidR="00191791" w:rsidRPr="001025E3" w:rsidRDefault="00191791" w:rsidP="00191791">
            <w:pPr>
              <w:spacing w:before="60" w:after="60"/>
            </w:pPr>
            <w:r w:rsidRPr="001025E3">
              <w:t>7</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188281" w14:textId="77777777" w:rsidR="00191791" w:rsidRPr="001025E3" w:rsidRDefault="00191791" w:rsidP="00191791">
            <w:pPr>
              <w:spacing w:before="60" w:after="60"/>
            </w:pPr>
            <w:r w:rsidRPr="001025E3">
              <w:t>9</w:t>
            </w:r>
          </w:p>
        </w:tc>
      </w:tr>
      <w:tr w:rsidR="00191791" w:rsidRPr="001025E3" w14:paraId="7AABCE73"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00FA8D0C"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01B6D0" w14:textId="77777777" w:rsidR="00191791" w:rsidRPr="001025E3" w:rsidRDefault="00191791" w:rsidP="00191791">
            <w:pPr>
              <w:spacing w:before="60" w:after="60"/>
              <w:ind w:right="195"/>
              <w:jc w:val="right"/>
            </w:pPr>
            <w:r w:rsidRPr="001025E3">
              <w:t>2,500 to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CF1EE9" w14:textId="77777777" w:rsidR="00191791" w:rsidRPr="001025E3" w:rsidRDefault="00191791" w:rsidP="00191791">
            <w:pPr>
              <w:spacing w:before="60" w:after="60"/>
            </w:pPr>
            <w:r w:rsidRPr="001025E3">
              <w:t>12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E18B5A" w14:textId="77777777" w:rsidR="00191791" w:rsidRPr="001025E3" w:rsidRDefault="00191791" w:rsidP="00191791">
            <w:pPr>
              <w:spacing w:before="60" w:after="60"/>
            </w:pPr>
            <w:r w:rsidRPr="001025E3">
              <w:t>15</w:t>
            </w:r>
          </w:p>
        </w:tc>
      </w:tr>
      <w:tr w:rsidR="00191791" w:rsidRPr="001025E3" w14:paraId="1345B65B"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2C1C16AA"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9E43CF" w14:textId="77777777" w:rsidR="00191791" w:rsidRPr="001025E3" w:rsidRDefault="00191791" w:rsidP="00191791">
            <w:pPr>
              <w:spacing w:before="60" w:after="60"/>
              <w:ind w:right="195"/>
              <w:jc w:val="right"/>
            </w:pPr>
            <w:r w:rsidRPr="001025E3">
              <w:t>More than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9C440C" w14:textId="77777777" w:rsidR="00191791" w:rsidRPr="001025E3" w:rsidRDefault="00191791" w:rsidP="00191791">
            <w:pPr>
              <w:spacing w:before="60" w:after="60"/>
            </w:pPr>
            <w:r w:rsidRPr="001025E3">
              <w:t>22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EB771E" w14:textId="77777777" w:rsidR="00191791" w:rsidRPr="001025E3" w:rsidRDefault="00191791" w:rsidP="00191791">
            <w:pPr>
              <w:spacing w:before="60" w:after="60"/>
            </w:pPr>
            <w:r w:rsidRPr="001025E3">
              <w:t>27</w:t>
            </w:r>
          </w:p>
        </w:tc>
      </w:tr>
      <w:tr w:rsidR="00191791" w:rsidRPr="001025E3" w14:paraId="63E81D1F" w14:textId="77777777" w:rsidTr="00191791">
        <w:tc>
          <w:tcPr>
            <w:tcW w:w="8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718FA8" w14:textId="77777777" w:rsidR="00191791" w:rsidRPr="001025E3" w:rsidRDefault="00191791" w:rsidP="00191791">
            <w:pPr>
              <w:spacing w:before="60" w:after="60"/>
            </w:pPr>
            <w:r w:rsidRPr="001025E3">
              <w:t>Short rotation coppice wood chips (Eucalyptus)</w:t>
            </w: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A10EA0" w14:textId="77777777" w:rsidR="00191791" w:rsidRPr="001025E3" w:rsidRDefault="00191791" w:rsidP="00191791">
            <w:pPr>
              <w:spacing w:before="60" w:after="60"/>
              <w:ind w:right="195"/>
              <w:jc w:val="right"/>
            </w:pPr>
            <w:r w:rsidRPr="001025E3">
              <w:t>2,500 to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BAEDDD" w14:textId="77777777" w:rsidR="00191791" w:rsidRPr="001025E3" w:rsidRDefault="00191791" w:rsidP="00191791">
            <w:pPr>
              <w:spacing w:before="60" w:after="60"/>
            </w:pPr>
            <w:r w:rsidRPr="001025E3">
              <w:t>16</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43F3AD" w14:textId="77777777" w:rsidR="00191791" w:rsidRPr="001025E3" w:rsidRDefault="00191791" w:rsidP="00191791">
            <w:pPr>
              <w:spacing w:before="60" w:after="60"/>
            </w:pPr>
            <w:r w:rsidRPr="001025E3">
              <w:t>18</w:t>
            </w:r>
          </w:p>
        </w:tc>
      </w:tr>
      <w:tr w:rsidR="00191791" w:rsidRPr="001025E3" w14:paraId="052D776A" w14:textId="77777777" w:rsidTr="00191791">
        <w:tc>
          <w:tcPr>
            <w:tcW w:w="831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B20FF8" w14:textId="77777777" w:rsidR="00191791" w:rsidRPr="001025E3" w:rsidRDefault="00191791" w:rsidP="00191791">
            <w:pPr>
              <w:spacing w:before="60" w:after="60"/>
            </w:pPr>
            <w:r w:rsidRPr="001025E3">
              <w:t>Short rotation coppice wood chips (Poplar - fertilized)</w:t>
            </w: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1B7189" w14:textId="77777777" w:rsidR="00191791" w:rsidRPr="001025E3" w:rsidRDefault="00191791" w:rsidP="00191791">
            <w:pPr>
              <w:spacing w:before="60" w:after="60"/>
            </w:pPr>
            <w:r w:rsidRPr="001025E3">
              <w:t>1 to 500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DF89CF" w14:textId="77777777" w:rsidR="00191791" w:rsidRPr="001025E3" w:rsidRDefault="00191791" w:rsidP="00191791">
            <w:pPr>
              <w:spacing w:before="60" w:after="60"/>
            </w:pPr>
            <w:r w:rsidRPr="001025E3">
              <w:t>8</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B6998C" w14:textId="77777777" w:rsidR="00191791" w:rsidRPr="001025E3" w:rsidRDefault="00191791" w:rsidP="00191791">
            <w:pPr>
              <w:spacing w:before="60" w:after="60"/>
            </w:pPr>
            <w:r w:rsidRPr="001025E3">
              <w:t>9</w:t>
            </w:r>
          </w:p>
        </w:tc>
      </w:tr>
      <w:tr w:rsidR="00191791" w:rsidRPr="001025E3" w14:paraId="1B0BC657"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3C4AD22F"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6E2327" w14:textId="77777777" w:rsidR="00191791" w:rsidRPr="001025E3" w:rsidRDefault="00191791" w:rsidP="00191791">
            <w:pPr>
              <w:spacing w:before="60" w:after="60"/>
              <w:ind w:right="195"/>
              <w:jc w:val="right"/>
            </w:pPr>
            <w:r w:rsidRPr="001025E3">
              <w:t>500 to 2,500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474CFC" w14:textId="77777777" w:rsidR="00191791" w:rsidRPr="001025E3" w:rsidRDefault="00191791" w:rsidP="00191791">
            <w:pPr>
              <w:spacing w:before="60" w:after="60"/>
            </w:pPr>
            <w:r w:rsidRPr="001025E3">
              <w:t>10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6133C4" w14:textId="77777777" w:rsidR="00191791" w:rsidRPr="001025E3" w:rsidRDefault="00191791" w:rsidP="00191791">
            <w:pPr>
              <w:spacing w:before="60" w:after="60"/>
            </w:pPr>
            <w:r w:rsidRPr="001025E3">
              <w:t>11</w:t>
            </w:r>
          </w:p>
        </w:tc>
      </w:tr>
      <w:tr w:rsidR="00191791" w:rsidRPr="001025E3" w14:paraId="1C4CC768"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2DC4ACCE"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263353" w14:textId="77777777" w:rsidR="00191791" w:rsidRPr="001025E3" w:rsidRDefault="00191791" w:rsidP="00191791">
            <w:pPr>
              <w:spacing w:before="60" w:after="60"/>
              <w:ind w:right="195"/>
              <w:jc w:val="right"/>
            </w:pPr>
            <w:r w:rsidRPr="001025E3">
              <w:t>2,500 to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8BE4D8" w14:textId="77777777" w:rsidR="00191791" w:rsidRPr="001025E3" w:rsidRDefault="00191791" w:rsidP="00191791">
            <w:pPr>
              <w:spacing w:before="60" w:after="60"/>
            </w:pPr>
            <w:r w:rsidRPr="001025E3">
              <w:t>15</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D72FAD" w14:textId="77777777" w:rsidR="00191791" w:rsidRPr="001025E3" w:rsidRDefault="00191791" w:rsidP="00191791">
            <w:pPr>
              <w:spacing w:before="60" w:after="60"/>
            </w:pPr>
            <w:r w:rsidRPr="001025E3">
              <w:t>18</w:t>
            </w:r>
          </w:p>
        </w:tc>
      </w:tr>
      <w:tr w:rsidR="00191791" w:rsidRPr="001025E3" w14:paraId="2486F7D9"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488AA62A"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157ABE" w14:textId="77777777" w:rsidR="00191791" w:rsidRPr="001025E3" w:rsidRDefault="00191791" w:rsidP="00191791">
            <w:pPr>
              <w:spacing w:before="60" w:after="60"/>
              <w:ind w:right="195"/>
              <w:jc w:val="right"/>
            </w:pPr>
            <w:r w:rsidRPr="001025E3">
              <w:t>More than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128A8F" w14:textId="77777777" w:rsidR="00191791" w:rsidRPr="001025E3" w:rsidRDefault="00191791" w:rsidP="00191791">
            <w:pPr>
              <w:spacing w:before="60" w:after="60"/>
            </w:pPr>
            <w:r w:rsidRPr="001025E3">
              <w:t>25</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5A9159" w14:textId="77777777" w:rsidR="00191791" w:rsidRPr="001025E3" w:rsidRDefault="00191791" w:rsidP="00191791">
            <w:pPr>
              <w:spacing w:before="60" w:after="60"/>
            </w:pPr>
            <w:r w:rsidRPr="001025E3">
              <w:t>30</w:t>
            </w:r>
          </w:p>
        </w:tc>
      </w:tr>
      <w:tr w:rsidR="00191791" w:rsidRPr="001025E3" w14:paraId="66C0116E" w14:textId="77777777" w:rsidTr="00191791">
        <w:tc>
          <w:tcPr>
            <w:tcW w:w="831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DF049D" w14:textId="77777777" w:rsidR="00191791" w:rsidRPr="001025E3" w:rsidRDefault="00191791" w:rsidP="00191791">
            <w:pPr>
              <w:spacing w:before="60" w:after="60"/>
            </w:pPr>
            <w:r w:rsidRPr="001025E3">
              <w:t>Short rotation coppice chips (</w:t>
            </w:r>
            <w:proofErr w:type="spellStart"/>
            <w:r w:rsidRPr="001025E3">
              <w:t>Populier</w:t>
            </w:r>
            <w:proofErr w:type="spellEnd"/>
            <w:r w:rsidRPr="001025E3">
              <w:t xml:space="preserve"> – Not Fertilised)</w:t>
            </w: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C0F17F" w14:textId="77777777" w:rsidR="00191791" w:rsidRPr="001025E3" w:rsidRDefault="00191791" w:rsidP="00191791">
            <w:pPr>
              <w:spacing w:before="60" w:after="60"/>
            </w:pPr>
            <w:r w:rsidRPr="001025E3">
              <w:t>1 to 500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FD75A5" w14:textId="77777777" w:rsidR="00191791" w:rsidRPr="001025E3" w:rsidRDefault="00191791" w:rsidP="00191791">
            <w:pPr>
              <w:spacing w:before="60" w:after="60"/>
            </w:pPr>
            <w:r w:rsidRPr="001025E3">
              <w:t>6</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9712FB" w14:textId="77777777" w:rsidR="00191791" w:rsidRPr="001025E3" w:rsidRDefault="00191791" w:rsidP="00191791">
            <w:pPr>
              <w:spacing w:before="60" w:after="60"/>
            </w:pPr>
            <w:r w:rsidRPr="001025E3">
              <w:t>7</w:t>
            </w:r>
          </w:p>
        </w:tc>
      </w:tr>
      <w:tr w:rsidR="00191791" w:rsidRPr="001025E3" w14:paraId="256F6BF1"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71699887"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0D5EA3" w14:textId="77777777" w:rsidR="00191791" w:rsidRPr="001025E3" w:rsidRDefault="00191791" w:rsidP="00191791">
            <w:pPr>
              <w:spacing w:before="60" w:after="60"/>
              <w:ind w:right="195"/>
              <w:jc w:val="right"/>
            </w:pPr>
            <w:r w:rsidRPr="001025E3">
              <w:t>500 to 2,500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F48D1F" w14:textId="77777777" w:rsidR="00191791" w:rsidRPr="001025E3" w:rsidRDefault="00191791" w:rsidP="00191791">
            <w:pPr>
              <w:spacing w:before="60" w:after="60"/>
            </w:pPr>
            <w:r w:rsidRPr="001025E3">
              <w:t>8</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D6CC7C" w14:textId="77777777" w:rsidR="00191791" w:rsidRPr="001025E3" w:rsidRDefault="00191791" w:rsidP="00191791">
            <w:pPr>
              <w:spacing w:before="60" w:after="60"/>
            </w:pPr>
            <w:r w:rsidRPr="001025E3">
              <w:t>10</w:t>
            </w:r>
          </w:p>
        </w:tc>
      </w:tr>
      <w:tr w:rsidR="00191791" w:rsidRPr="001025E3" w14:paraId="2BEE4CCD"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3E8CCD8C"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B65B43" w14:textId="77777777" w:rsidR="00191791" w:rsidRPr="001025E3" w:rsidRDefault="00191791" w:rsidP="00191791">
            <w:pPr>
              <w:spacing w:before="60" w:after="60"/>
              <w:ind w:right="195"/>
              <w:jc w:val="right"/>
            </w:pPr>
            <w:r w:rsidRPr="001025E3">
              <w:t>2,500 to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D7E64C" w14:textId="77777777" w:rsidR="00191791" w:rsidRPr="001025E3" w:rsidRDefault="00191791" w:rsidP="00191791">
            <w:pPr>
              <w:spacing w:before="60" w:after="60"/>
            </w:pPr>
            <w:r w:rsidRPr="001025E3">
              <w:t>14</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AA93A0" w14:textId="77777777" w:rsidR="00191791" w:rsidRPr="001025E3" w:rsidRDefault="00191791" w:rsidP="00191791">
            <w:pPr>
              <w:spacing w:before="60" w:after="60"/>
            </w:pPr>
            <w:r w:rsidRPr="001025E3">
              <w:t>16</w:t>
            </w:r>
          </w:p>
        </w:tc>
      </w:tr>
      <w:tr w:rsidR="00191791" w:rsidRPr="001025E3" w14:paraId="76195D61"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7005143C"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E631BE" w14:textId="77777777" w:rsidR="00191791" w:rsidRPr="001025E3" w:rsidRDefault="00191791" w:rsidP="00191791">
            <w:pPr>
              <w:spacing w:before="60" w:after="60"/>
              <w:ind w:right="195"/>
              <w:jc w:val="right"/>
            </w:pPr>
            <w:r w:rsidRPr="001025E3">
              <w:t>More than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0F07E2" w14:textId="77777777" w:rsidR="00191791" w:rsidRPr="001025E3" w:rsidRDefault="00191791" w:rsidP="00191791">
            <w:pPr>
              <w:spacing w:before="60" w:after="60"/>
            </w:pPr>
            <w:r w:rsidRPr="001025E3">
              <w:t>24</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AE5C58" w14:textId="77777777" w:rsidR="00191791" w:rsidRPr="001025E3" w:rsidRDefault="00191791" w:rsidP="00191791">
            <w:pPr>
              <w:spacing w:before="60" w:after="60"/>
            </w:pPr>
            <w:r w:rsidRPr="001025E3">
              <w:t>28</w:t>
            </w:r>
          </w:p>
        </w:tc>
      </w:tr>
      <w:tr w:rsidR="00191791" w:rsidRPr="001025E3" w14:paraId="4CBB5498" w14:textId="77777777" w:rsidTr="00191791">
        <w:tc>
          <w:tcPr>
            <w:tcW w:w="831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204209" w14:textId="77777777" w:rsidR="00191791" w:rsidRPr="001025E3" w:rsidRDefault="00191791" w:rsidP="00191791">
            <w:pPr>
              <w:spacing w:before="60" w:after="60"/>
            </w:pPr>
            <w:r w:rsidRPr="001025E3">
              <w:t>Wood chips from stem wood</w:t>
            </w: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921E1F" w14:textId="77777777" w:rsidR="00191791" w:rsidRPr="001025E3" w:rsidRDefault="00191791" w:rsidP="00191791">
            <w:pPr>
              <w:spacing w:before="60" w:after="60"/>
            </w:pPr>
            <w:r w:rsidRPr="001025E3">
              <w:t>1 to 500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9A76B6" w14:textId="77777777" w:rsidR="00191791" w:rsidRPr="001025E3" w:rsidRDefault="00191791" w:rsidP="00191791">
            <w:pPr>
              <w:spacing w:before="60" w:after="60"/>
            </w:pPr>
            <w:r w:rsidRPr="001025E3">
              <w:t>5</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C8E9BB" w14:textId="77777777" w:rsidR="00191791" w:rsidRPr="001025E3" w:rsidRDefault="00191791" w:rsidP="00191791">
            <w:pPr>
              <w:spacing w:before="60" w:after="60"/>
            </w:pPr>
            <w:r w:rsidRPr="001025E3">
              <w:t>6</w:t>
            </w:r>
          </w:p>
        </w:tc>
      </w:tr>
      <w:tr w:rsidR="00191791" w:rsidRPr="001025E3" w14:paraId="48341B57"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49A924C2"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F402A3" w14:textId="77777777" w:rsidR="00191791" w:rsidRPr="001025E3" w:rsidRDefault="00191791" w:rsidP="00191791">
            <w:pPr>
              <w:spacing w:before="60" w:after="60"/>
              <w:ind w:right="195"/>
              <w:jc w:val="right"/>
            </w:pPr>
            <w:r w:rsidRPr="001025E3">
              <w:t>500 to 2,500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161117" w14:textId="77777777" w:rsidR="00191791" w:rsidRPr="001025E3" w:rsidRDefault="00191791" w:rsidP="00191791">
            <w:pPr>
              <w:spacing w:before="60" w:after="60"/>
            </w:pPr>
            <w:r w:rsidRPr="001025E3">
              <w:t>7</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9A6C29" w14:textId="77777777" w:rsidR="00191791" w:rsidRPr="001025E3" w:rsidRDefault="00191791" w:rsidP="00191791">
            <w:pPr>
              <w:spacing w:before="60" w:after="60"/>
            </w:pPr>
            <w:r w:rsidRPr="001025E3">
              <w:t>8</w:t>
            </w:r>
          </w:p>
        </w:tc>
      </w:tr>
      <w:tr w:rsidR="00191791" w:rsidRPr="001025E3" w14:paraId="3940E341"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1209A629"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38264C" w14:textId="77777777" w:rsidR="00191791" w:rsidRPr="001025E3" w:rsidRDefault="00191791" w:rsidP="00191791">
            <w:pPr>
              <w:spacing w:before="60" w:after="60"/>
              <w:ind w:right="195"/>
              <w:jc w:val="right"/>
            </w:pPr>
            <w:r w:rsidRPr="001025E3">
              <w:t>2,500 to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21FC50" w14:textId="77777777" w:rsidR="00191791" w:rsidRPr="001025E3" w:rsidRDefault="00191791" w:rsidP="00191791">
            <w:pPr>
              <w:spacing w:before="60" w:after="60"/>
            </w:pPr>
            <w:r w:rsidRPr="001025E3">
              <w:t>12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D96693" w14:textId="77777777" w:rsidR="00191791" w:rsidRPr="001025E3" w:rsidRDefault="00191791" w:rsidP="00191791">
            <w:pPr>
              <w:spacing w:before="60" w:after="60"/>
            </w:pPr>
            <w:r w:rsidRPr="001025E3">
              <w:t>15</w:t>
            </w:r>
          </w:p>
        </w:tc>
      </w:tr>
      <w:tr w:rsidR="00191791" w:rsidRPr="001025E3" w14:paraId="28652860"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095B03E4"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B0FC0D" w14:textId="77777777" w:rsidR="00191791" w:rsidRPr="001025E3" w:rsidRDefault="00191791" w:rsidP="00191791">
            <w:pPr>
              <w:spacing w:before="60" w:after="60"/>
              <w:ind w:right="195"/>
              <w:jc w:val="right"/>
            </w:pPr>
            <w:r w:rsidRPr="001025E3">
              <w:t>More than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C2375F" w14:textId="77777777" w:rsidR="00191791" w:rsidRPr="001025E3" w:rsidRDefault="00191791" w:rsidP="00191791">
            <w:pPr>
              <w:spacing w:before="60" w:after="60"/>
            </w:pPr>
            <w:r w:rsidRPr="001025E3">
              <w:t>22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D2F747" w14:textId="77777777" w:rsidR="00191791" w:rsidRPr="001025E3" w:rsidRDefault="00191791" w:rsidP="00191791">
            <w:pPr>
              <w:spacing w:before="60" w:after="60"/>
            </w:pPr>
            <w:r w:rsidRPr="001025E3">
              <w:t>27</w:t>
            </w:r>
          </w:p>
        </w:tc>
      </w:tr>
      <w:tr w:rsidR="00191791" w:rsidRPr="001025E3" w14:paraId="5A15A448" w14:textId="77777777" w:rsidTr="00191791">
        <w:tc>
          <w:tcPr>
            <w:tcW w:w="831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CAAC96" w14:textId="77777777" w:rsidR="00191791" w:rsidRPr="001025E3" w:rsidRDefault="00191791" w:rsidP="00191791">
            <w:pPr>
              <w:spacing w:before="60" w:after="60"/>
            </w:pPr>
            <w:r w:rsidRPr="001025E3">
              <w:t>Wood chips of industrial residues</w:t>
            </w: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4BDBCC" w14:textId="77777777" w:rsidR="00191791" w:rsidRPr="001025E3" w:rsidRDefault="00191791" w:rsidP="00191791">
            <w:pPr>
              <w:spacing w:before="60" w:after="60"/>
            </w:pPr>
            <w:r w:rsidRPr="001025E3">
              <w:t>1 to 500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3BEAC4" w14:textId="77777777" w:rsidR="00191791" w:rsidRPr="001025E3" w:rsidRDefault="00191791" w:rsidP="00191791">
            <w:pPr>
              <w:spacing w:before="60" w:after="60"/>
            </w:pPr>
            <w:r w:rsidRPr="001025E3">
              <w:t>4</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AA29E2" w14:textId="77777777" w:rsidR="00191791" w:rsidRPr="001025E3" w:rsidRDefault="00191791" w:rsidP="00191791">
            <w:pPr>
              <w:spacing w:before="60" w:after="60"/>
            </w:pPr>
            <w:r w:rsidRPr="001025E3">
              <w:t>5</w:t>
            </w:r>
          </w:p>
        </w:tc>
      </w:tr>
      <w:tr w:rsidR="00191791" w:rsidRPr="001025E3" w14:paraId="3692D8F3"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0B4C4E8D"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6E3C63" w14:textId="77777777" w:rsidR="00191791" w:rsidRPr="001025E3" w:rsidRDefault="00191791" w:rsidP="00191791">
            <w:pPr>
              <w:spacing w:before="60" w:after="60"/>
              <w:ind w:right="195"/>
              <w:jc w:val="right"/>
            </w:pPr>
            <w:r w:rsidRPr="001025E3">
              <w:t>500 to 2,500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0F482D" w14:textId="77777777" w:rsidR="00191791" w:rsidRPr="001025E3" w:rsidRDefault="00191791" w:rsidP="00191791">
            <w:pPr>
              <w:spacing w:before="60" w:after="60"/>
            </w:pPr>
            <w:r w:rsidRPr="001025E3">
              <w:t>6</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50D89E" w14:textId="77777777" w:rsidR="00191791" w:rsidRPr="001025E3" w:rsidRDefault="00191791" w:rsidP="00191791">
            <w:pPr>
              <w:spacing w:before="60" w:after="60"/>
            </w:pPr>
            <w:r w:rsidRPr="001025E3">
              <w:t>7</w:t>
            </w:r>
          </w:p>
        </w:tc>
      </w:tr>
      <w:tr w:rsidR="00191791" w:rsidRPr="001025E3" w14:paraId="4B397F49"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3A99BAEB"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A49EA4" w14:textId="77777777" w:rsidR="00191791" w:rsidRPr="001025E3" w:rsidRDefault="00191791" w:rsidP="00191791">
            <w:pPr>
              <w:spacing w:before="60" w:after="60"/>
              <w:ind w:right="195"/>
              <w:jc w:val="right"/>
            </w:pPr>
            <w:r w:rsidRPr="001025E3">
              <w:t>2,500 to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66C82D" w14:textId="77777777" w:rsidR="00191791" w:rsidRPr="001025E3" w:rsidRDefault="00191791" w:rsidP="00191791">
            <w:pPr>
              <w:spacing w:before="60" w:after="60"/>
            </w:pPr>
            <w:r w:rsidRPr="001025E3">
              <w:t>11</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1A54F1" w14:textId="77777777" w:rsidR="00191791" w:rsidRPr="001025E3" w:rsidRDefault="00191791" w:rsidP="00191791">
            <w:pPr>
              <w:spacing w:before="60" w:after="60"/>
            </w:pPr>
            <w:r w:rsidRPr="001025E3">
              <w:t>13</w:t>
            </w:r>
          </w:p>
        </w:tc>
      </w:tr>
      <w:tr w:rsidR="00191791" w:rsidRPr="001025E3" w14:paraId="1D34A19C"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77D4F646"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F8C4B4" w14:textId="77777777" w:rsidR="00191791" w:rsidRPr="001025E3" w:rsidRDefault="00191791" w:rsidP="00191791">
            <w:pPr>
              <w:spacing w:before="60" w:after="60"/>
              <w:ind w:right="195"/>
              <w:jc w:val="right"/>
            </w:pPr>
            <w:r w:rsidRPr="001025E3">
              <w:t xml:space="preserve">More than </w:t>
            </w:r>
            <w:r w:rsidRPr="001025E3">
              <w:lastRenderedPageBreak/>
              <w:t>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9F0F2C" w14:textId="77777777" w:rsidR="00191791" w:rsidRPr="001025E3" w:rsidRDefault="00191791" w:rsidP="00191791">
            <w:pPr>
              <w:spacing w:before="60" w:after="60"/>
            </w:pPr>
            <w:r w:rsidRPr="001025E3">
              <w:lastRenderedPageBreak/>
              <w:t>21</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15E667" w14:textId="77777777" w:rsidR="00191791" w:rsidRPr="001025E3" w:rsidRDefault="00191791" w:rsidP="00191791">
            <w:pPr>
              <w:spacing w:before="60" w:after="60"/>
            </w:pPr>
            <w:r w:rsidRPr="001025E3">
              <w:t>25</w:t>
            </w:r>
          </w:p>
        </w:tc>
      </w:tr>
      <w:tr w:rsidR="00191791" w:rsidRPr="001025E3" w14:paraId="3CB8C27F" w14:textId="77777777" w:rsidTr="00191791">
        <w:tc>
          <w:tcPr>
            <w:tcW w:w="831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28AD40" w14:textId="77777777" w:rsidR="00191791" w:rsidRPr="001025E3" w:rsidRDefault="00191791" w:rsidP="00191791">
            <w:pPr>
              <w:spacing w:before="60" w:after="60"/>
            </w:pPr>
            <w:r w:rsidRPr="001025E3">
              <w:t>Wood briquettes or pellets of forest residues (case 1)</w:t>
            </w: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8B36FC" w14:textId="77777777" w:rsidR="00191791" w:rsidRPr="001025E3" w:rsidRDefault="00191791" w:rsidP="00191791">
            <w:pPr>
              <w:spacing w:before="60" w:after="60"/>
            </w:pPr>
            <w:r w:rsidRPr="001025E3">
              <w:t>1 to 500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C92701" w14:textId="77777777" w:rsidR="00191791" w:rsidRPr="001025E3" w:rsidRDefault="00191791" w:rsidP="00191791">
            <w:pPr>
              <w:spacing w:before="60" w:after="60"/>
            </w:pPr>
            <w:r w:rsidRPr="001025E3">
              <w:t>29</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EA39D1" w14:textId="77777777" w:rsidR="00191791" w:rsidRPr="001025E3" w:rsidRDefault="00191791" w:rsidP="00191791">
            <w:pPr>
              <w:spacing w:before="60" w:after="60"/>
            </w:pPr>
            <w:r w:rsidRPr="001025E3">
              <w:t>35</w:t>
            </w:r>
          </w:p>
        </w:tc>
      </w:tr>
      <w:tr w:rsidR="00191791" w:rsidRPr="001025E3" w14:paraId="216A71E5"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170A4520"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0A9EF1" w14:textId="77777777" w:rsidR="00191791" w:rsidRPr="001025E3" w:rsidRDefault="00191791" w:rsidP="00191791">
            <w:pPr>
              <w:spacing w:before="60" w:after="60"/>
              <w:ind w:right="195"/>
              <w:jc w:val="right"/>
            </w:pPr>
            <w:r w:rsidRPr="001025E3">
              <w:t>500 to 2,500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802D83" w14:textId="77777777" w:rsidR="00191791" w:rsidRPr="001025E3" w:rsidRDefault="00191791" w:rsidP="00191791">
            <w:pPr>
              <w:spacing w:before="60" w:after="60"/>
            </w:pPr>
            <w:r w:rsidRPr="001025E3">
              <w:t>29</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5EC9A3" w14:textId="77777777" w:rsidR="00191791" w:rsidRPr="001025E3" w:rsidRDefault="00191791" w:rsidP="00191791">
            <w:pPr>
              <w:spacing w:before="60" w:after="60"/>
            </w:pPr>
            <w:r w:rsidRPr="001025E3">
              <w:t>35</w:t>
            </w:r>
          </w:p>
        </w:tc>
      </w:tr>
      <w:tr w:rsidR="00191791" w:rsidRPr="001025E3" w14:paraId="6DDCA1B7"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0BA02574"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C97CA7" w14:textId="77777777" w:rsidR="00191791" w:rsidRPr="001025E3" w:rsidRDefault="00191791" w:rsidP="00191791">
            <w:pPr>
              <w:spacing w:before="60" w:after="60"/>
              <w:ind w:right="195"/>
              <w:jc w:val="right"/>
            </w:pPr>
            <w:r w:rsidRPr="001025E3">
              <w:t>2,500 to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BFDE45" w14:textId="77777777" w:rsidR="00191791" w:rsidRPr="001025E3" w:rsidRDefault="00191791" w:rsidP="00191791">
            <w:pPr>
              <w:spacing w:before="60" w:after="60"/>
            </w:pPr>
            <w:r w:rsidRPr="001025E3">
              <w:t>30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BEE179" w14:textId="77777777" w:rsidR="00191791" w:rsidRPr="001025E3" w:rsidRDefault="00191791" w:rsidP="00191791">
            <w:pPr>
              <w:spacing w:before="60" w:after="60"/>
            </w:pPr>
            <w:r w:rsidRPr="001025E3">
              <w:t>36</w:t>
            </w:r>
          </w:p>
        </w:tc>
      </w:tr>
      <w:tr w:rsidR="00191791" w:rsidRPr="001025E3" w14:paraId="7CA0FB15"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4434E39D"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0CDADF" w14:textId="77777777" w:rsidR="00191791" w:rsidRPr="001025E3" w:rsidRDefault="00191791" w:rsidP="00191791">
            <w:pPr>
              <w:spacing w:before="60" w:after="60"/>
              <w:ind w:right="195"/>
              <w:jc w:val="right"/>
            </w:pPr>
            <w:r w:rsidRPr="001025E3">
              <w:t>More than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3578DF" w14:textId="77777777" w:rsidR="00191791" w:rsidRPr="001025E3" w:rsidRDefault="00191791" w:rsidP="00191791">
            <w:pPr>
              <w:spacing w:before="60" w:after="60"/>
            </w:pPr>
            <w:r w:rsidRPr="001025E3">
              <w:t>34</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6AF761" w14:textId="77777777" w:rsidR="00191791" w:rsidRPr="001025E3" w:rsidRDefault="00191791" w:rsidP="00191791">
            <w:pPr>
              <w:spacing w:before="60" w:after="60"/>
            </w:pPr>
            <w:r w:rsidRPr="001025E3">
              <w:t>41</w:t>
            </w:r>
          </w:p>
        </w:tc>
      </w:tr>
      <w:tr w:rsidR="00191791" w:rsidRPr="001025E3" w14:paraId="06F3C06B" w14:textId="77777777" w:rsidTr="00191791">
        <w:tc>
          <w:tcPr>
            <w:tcW w:w="831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CD5355" w14:textId="77777777" w:rsidR="00191791" w:rsidRPr="001025E3" w:rsidRDefault="00191791" w:rsidP="00191791">
            <w:pPr>
              <w:spacing w:before="60" w:after="60"/>
            </w:pPr>
            <w:r w:rsidRPr="001025E3">
              <w:t>Wood briquettes or pellets of forest residues (case 2a)</w:t>
            </w: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02C3B6" w14:textId="77777777" w:rsidR="00191791" w:rsidRPr="001025E3" w:rsidRDefault="00191791" w:rsidP="00191791">
            <w:pPr>
              <w:spacing w:before="60" w:after="60"/>
            </w:pPr>
            <w:r w:rsidRPr="001025E3">
              <w:t>1 to 500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1B032B" w14:textId="77777777" w:rsidR="00191791" w:rsidRPr="001025E3" w:rsidRDefault="00191791" w:rsidP="00191791">
            <w:pPr>
              <w:spacing w:before="60" w:after="60"/>
            </w:pPr>
            <w:r w:rsidRPr="001025E3">
              <w:t>16</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557199" w14:textId="77777777" w:rsidR="00191791" w:rsidRPr="001025E3" w:rsidRDefault="00191791" w:rsidP="00191791">
            <w:pPr>
              <w:spacing w:before="60" w:after="60"/>
            </w:pPr>
            <w:r w:rsidRPr="001025E3">
              <w:t>19</w:t>
            </w:r>
          </w:p>
        </w:tc>
      </w:tr>
      <w:tr w:rsidR="00191791" w:rsidRPr="001025E3" w14:paraId="27D724F9"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50298770"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3DA0DD" w14:textId="77777777" w:rsidR="00191791" w:rsidRPr="001025E3" w:rsidRDefault="00191791" w:rsidP="00191791">
            <w:pPr>
              <w:spacing w:before="60" w:after="60"/>
              <w:ind w:right="195"/>
              <w:jc w:val="right"/>
            </w:pPr>
            <w:r w:rsidRPr="001025E3">
              <w:t>500 to 2,500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511B93" w14:textId="77777777" w:rsidR="00191791" w:rsidRPr="001025E3" w:rsidRDefault="00191791" w:rsidP="00191791">
            <w:pPr>
              <w:spacing w:before="60" w:after="60"/>
            </w:pPr>
            <w:r w:rsidRPr="001025E3">
              <w:t>16</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9B8F59" w14:textId="77777777" w:rsidR="00191791" w:rsidRPr="001025E3" w:rsidRDefault="00191791" w:rsidP="00191791">
            <w:pPr>
              <w:spacing w:before="60" w:after="60"/>
            </w:pPr>
            <w:r w:rsidRPr="001025E3">
              <w:t>19</w:t>
            </w:r>
          </w:p>
        </w:tc>
      </w:tr>
      <w:tr w:rsidR="00191791" w:rsidRPr="001025E3" w14:paraId="1ADA1A7F"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03B21D8E"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2493CB" w14:textId="77777777" w:rsidR="00191791" w:rsidRPr="001025E3" w:rsidRDefault="00191791" w:rsidP="00191791">
            <w:pPr>
              <w:spacing w:before="60" w:after="60"/>
              <w:ind w:right="195"/>
              <w:jc w:val="right"/>
            </w:pPr>
            <w:r w:rsidRPr="001025E3">
              <w:t>2,500 to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46D054" w14:textId="77777777" w:rsidR="00191791" w:rsidRPr="001025E3" w:rsidRDefault="00191791" w:rsidP="00191791">
            <w:pPr>
              <w:spacing w:before="60" w:after="60"/>
            </w:pPr>
            <w:r w:rsidRPr="001025E3">
              <w:t>17</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B2EA79" w14:textId="77777777" w:rsidR="00191791" w:rsidRPr="001025E3" w:rsidRDefault="00191791" w:rsidP="00191791">
            <w:pPr>
              <w:spacing w:before="60" w:after="60"/>
            </w:pPr>
            <w:r w:rsidRPr="001025E3">
              <w:t>21</w:t>
            </w:r>
          </w:p>
        </w:tc>
      </w:tr>
      <w:tr w:rsidR="00191791" w:rsidRPr="001025E3" w14:paraId="7A7582C4"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3C373B66"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EE99EA" w14:textId="77777777" w:rsidR="00191791" w:rsidRPr="001025E3" w:rsidRDefault="00191791" w:rsidP="00191791">
            <w:pPr>
              <w:spacing w:before="60" w:after="60"/>
              <w:ind w:right="195"/>
              <w:jc w:val="right"/>
            </w:pPr>
            <w:r w:rsidRPr="001025E3">
              <w:t>More than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936207" w14:textId="77777777" w:rsidR="00191791" w:rsidRPr="001025E3" w:rsidRDefault="00191791" w:rsidP="00191791">
            <w:pPr>
              <w:spacing w:before="60" w:after="60"/>
            </w:pPr>
            <w:r w:rsidRPr="001025E3">
              <w:t>21</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246CF9" w14:textId="77777777" w:rsidR="00191791" w:rsidRPr="001025E3" w:rsidRDefault="00191791" w:rsidP="00191791">
            <w:pPr>
              <w:spacing w:before="60" w:after="60"/>
            </w:pPr>
            <w:r w:rsidRPr="001025E3">
              <w:t>25</w:t>
            </w:r>
          </w:p>
        </w:tc>
      </w:tr>
      <w:tr w:rsidR="00191791" w:rsidRPr="001025E3" w14:paraId="488BF162" w14:textId="77777777" w:rsidTr="00191791">
        <w:tc>
          <w:tcPr>
            <w:tcW w:w="831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269237" w14:textId="77777777" w:rsidR="00191791" w:rsidRPr="001025E3" w:rsidRDefault="00191791" w:rsidP="00191791">
            <w:pPr>
              <w:spacing w:before="60" w:after="60"/>
            </w:pPr>
            <w:r w:rsidRPr="001025E3">
              <w:t>Wood briquettes or pellets of forest residues (case 3a)</w:t>
            </w: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C408F2" w14:textId="77777777" w:rsidR="00191791" w:rsidRPr="001025E3" w:rsidRDefault="00191791" w:rsidP="00191791">
            <w:pPr>
              <w:spacing w:before="60" w:after="60"/>
            </w:pPr>
            <w:r w:rsidRPr="001025E3">
              <w:t>1 to 500 km included</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97F1E6" w14:textId="77777777" w:rsidR="00191791" w:rsidRPr="001025E3" w:rsidRDefault="00191791" w:rsidP="00191791">
            <w:pPr>
              <w:spacing w:before="60" w:after="60"/>
            </w:pPr>
            <w:r w:rsidRPr="001025E3">
              <w:t>6</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27D10F" w14:textId="77777777" w:rsidR="00191791" w:rsidRPr="001025E3" w:rsidRDefault="00191791" w:rsidP="00191791">
            <w:pPr>
              <w:spacing w:before="60" w:after="60"/>
            </w:pPr>
            <w:r w:rsidRPr="001025E3">
              <w:t>7</w:t>
            </w:r>
          </w:p>
        </w:tc>
      </w:tr>
      <w:tr w:rsidR="00191791" w:rsidRPr="001025E3" w14:paraId="0475349F"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3BB81AA3"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E2B77C" w14:textId="77777777" w:rsidR="00191791" w:rsidRPr="001025E3" w:rsidRDefault="00191791" w:rsidP="00191791">
            <w:pPr>
              <w:spacing w:before="60" w:after="60"/>
              <w:ind w:right="195"/>
              <w:jc w:val="right"/>
            </w:pPr>
            <w:r w:rsidRPr="001025E3">
              <w:t>500 to 2,500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A5C27A" w14:textId="77777777" w:rsidR="00191791" w:rsidRPr="001025E3" w:rsidRDefault="00191791" w:rsidP="00191791">
            <w:pPr>
              <w:spacing w:before="60" w:after="60"/>
            </w:pPr>
            <w:r w:rsidRPr="001025E3">
              <w:t>6</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227F29" w14:textId="77777777" w:rsidR="00191791" w:rsidRPr="001025E3" w:rsidRDefault="00191791" w:rsidP="00191791">
            <w:pPr>
              <w:spacing w:before="60" w:after="60"/>
            </w:pPr>
            <w:r w:rsidRPr="001025E3">
              <w:t>7</w:t>
            </w:r>
          </w:p>
        </w:tc>
      </w:tr>
      <w:tr w:rsidR="00191791" w:rsidRPr="001025E3" w14:paraId="71041C79"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1F705A62"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4811EE" w14:textId="77777777" w:rsidR="00191791" w:rsidRPr="001025E3" w:rsidRDefault="00191791" w:rsidP="00191791">
            <w:pPr>
              <w:spacing w:before="60" w:after="60"/>
              <w:ind w:right="195"/>
              <w:jc w:val="right"/>
            </w:pPr>
            <w:r w:rsidRPr="001025E3">
              <w:t>2,500 to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E4B75E" w14:textId="77777777" w:rsidR="00191791" w:rsidRPr="001025E3" w:rsidRDefault="00191791" w:rsidP="00191791">
            <w:pPr>
              <w:spacing w:before="60" w:after="60"/>
            </w:pPr>
            <w:r w:rsidRPr="001025E3">
              <w:t>7</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5B7E2C" w14:textId="77777777" w:rsidR="00191791" w:rsidRPr="001025E3" w:rsidRDefault="00191791" w:rsidP="00191791">
            <w:pPr>
              <w:spacing w:before="60" w:after="60"/>
            </w:pPr>
            <w:r w:rsidRPr="001025E3">
              <w:t>8</w:t>
            </w:r>
          </w:p>
        </w:tc>
      </w:tr>
      <w:tr w:rsidR="00191791" w:rsidRPr="001025E3" w14:paraId="652B82B2"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45C53A87"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632E86" w14:textId="77777777" w:rsidR="00191791" w:rsidRPr="001025E3" w:rsidRDefault="00191791" w:rsidP="00191791">
            <w:pPr>
              <w:spacing w:before="60" w:after="60"/>
              <w:ind w:right="195"/>
              <w:jc w:val="right"/>
            </w:pPr>
            <w:r w:rsidRPr="001025E3">
              <w:t>More than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FCB096" w14:textId="77777777" w:rsidR="00191791" w:rsidRPr="001025E3" w:rsidRDefault="00191791" w:rsidP="00191791">
            <w:pPr>
              <w:spacing w:before="60" w:after="60"/>
            </w:pPr>
            <w:r w:rsidRPr="001025E3">
              <w:t>11</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0F1F2B" w14:textId="77777777" w:rsidR="00191791" w:rsidRPr="001025E3" w:rsidRDefault="00191791" w:rsidP="00191791">
            <w:pPr>
              <w:spacing w:before="60" w:after="60"/>
            </w:pPr>
            <w:r w:rsidRPr="001025E3">
              <w:t>13</w:t>
            </w:r>
          </w:p>
        </w:tc>
      </w:tr>
      <w:tr w:rsidR="00191791" w:rsidRPr="001025E3" w14:paraId="66CA77EF" w14:textId="77777777" w:rsidTr="00191791">
        <w:tc>
          <w:tcPr>
            <w:tcW w:w="8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41CAD8" w14:textId="77777777" w:rsidR="00191791" w:rsidRPr="001025E3" w:rsidRDefault="00191791" w:rsidP="00191791">
            <w:pPr>
              <w:spacing w:before="60" w:after="60"/>
            </w:pPr>
            <w:r w:rsidRPr="001025E3">
              <w:t>Wood briquettes or short rotation coppice pellets (Eucalyptus – case 1)</w:t>
            </w: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0F94B0" w14:textId="77777777" w:rsidR="00191791" w:rsidRPr="001025E3" w:rsidRDefault="00191791" w:rsidP="00191791">
            <w:pPr>
              <w:spacing w:before="60" w:after="60"/>
              <w:ind w:right="195"/>
              <w:jc w:val="right"/>
            </w:pPr>
            <w:r w:rsidRPr="001025E3">
              <w:t>2,500 to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C80412" w14:textId="77777777" w:rsidR="00191791" w:rsidRPr="001025E3" w:rsidRDefault="00191791" w:rsidP="00191791">
            <w:pPr>
              <w:spacing w:before="60" w:after="60"/>
            </w:pPr>
            <w:r w:rsidRPr="001025E3">
              <w:t>33</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51021A" w14:textId="77777777" w:rsidR="00191791" w:rsidRPr="001025E3" w:rsidRDefault="00191791" w:rsidP="00191791">
            <w:pPr>
              <w:spacing w:before="60" w:after="60"/>
            </w:pPr>
            <w:r w:rsidRPr="001025E3">
              <w:t>39</w:t>
            </w:r>
          </w:p>
        </w:tc>
      </w:tr>
      <w:tr w:rsidR="00191791" w:rsidRPr="001025E3" w14:paraId="1B750C71" w14:textId="77777777" w:rsidTr="00191791">
        <w:tc>
          <w:tcPr>
            <w:tcW w:w="8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67F986" w14:textId="77777777" w:rsidR="00191791" w:rsidRPr="001025E3" w:rsidRDefault="00191791" w:rsidP="00191791">
            <w:pPr>
              <w:spacing w:before="60" w:after="60"/>
            </w:pPr>
            <w:r w:rsidRPr="001025E3">
              <w:t>Wood briquettes or pellets from short rotation coppice (Eucalyptus — case 2a)</w:t>
            </w: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DC3A29" w14:textId="77777777" w:rsidR="00191791" w:rsidRPr="001025E3" w:rsidRDefault="00191791" w:rsidP="00191791">
            <w:pPr>
              <w:spacing w:before="60" w:after="60"/>
              <w:ind w:right="195"/>
              <w:jc w:val="right"/>
            </w:pPr>
            <w:r w:rsidRPr="001025E3">
              <w:t>2,500 to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AFFE61" w14:textId="77777777" w:rsidR="00191791" w:rsidRPr="001025E3" w:rsidRDefault="00191791" w:rsidP="00191791">
            <w:pPr>
              <w:spacing w:before="60" w:after="60"/>
            </w:pPr>
            <w:r w:rsidRPr="001025E3">
              <w:t>20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BE9C0B" w14:textId="77777777" w:rsidR="00191791" w:rsidRPr="001025E3" w:rsidRDefault="00191791" w:rsidP="00191791">
            <w:pPr>
              <w:spacing w:before="60" w:after="60"/>
            </w:pPr>
            <w:r w:rsidRPr="001025E3">
              <w:t>23</w:t>
            </w:r>
          </w:p>
        </w:tc>
      </w:tr>
      <w:tr w:rsidR="00191791" w:rsidRPr="001025E3" w14:paraId="53A8041B" w14:textId="77777777" w:rsidTr="00191791">
        <w:tc>
          <w:tcPr>
            <w:tcW w:w="8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6B1899" w14:textId="77777777" w:rsidR="00191791" w:rsidRPr="001025E3" w:rsidRDefault="00191791" w:rsidP="00191791">
            <w:pPr>
              <w:spacing w:before="60" w:after="60"/>
            </w:pPr>
            <w:r w:rsidRPr="001025E3">
              <w:t>Wood briquettes or pellets from short rotation coppice (Eucalyptus — case 3a)</w:t>
            </w: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9BA5B6" w14:textId="77777777" w:rsidR="00191791" w:rsidRPr="001025E3" w:rsidRDefault="00191791" w:rsidP="00191791">
            <w:pPr>
              <w:spacing w:before="60" w:after="60"/>
              <w:ind w:right="195"/>
              <w:jc w:val="right"/>
            </w:pPr>
            <w:r w:rsidRPr="001025E3">
              <w:t>2,500 to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3101F9" w14:textId="77777777" w:rsidR="00191791" w:rsidRPr="001025E3" w:rsidRDefault="00191791" w:rsidP="00191791">
            <w:pPr>
              <w:spacing w:before="60" w:after="60"/>
            </w:pPr>
            <w:r w:rsidRPr="001025E3">
              <w:t>10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25728A" w14:textId="77777777" w:rsidR="00191791" w:rsidRPr="001025E3" w:rsidRDefault="00191791" w:rsidP="00191791">
            <w:pPr>
              <w:spacing w:before="60" w:after="60"/>
            </w:pPr>
            <w:r w:rsidRPr="001025E3">
              <w:t>11</w:t>
            </w:r>
          </w:p>
        </w:tc>
      </w:tr>
      <w:tr w:rsidR="00191791" w:rsidRPr="001025E3" w14:paraId="34B97DC6" w14:textId="77777777" w:rsidTr="00191791">
        <w:tc>
          <w:tcPr>
            <w:tcW w:w="831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B24FD4" w14:textId="77777777" w:rsidR="00191791" w:rsidRPr="001025E3" w:rsidRDefault="00191791" w:rsidP="00191791">
            <w:pPr>
              <w:spacing w:before="60" w:after="60"/>
            </w:pPr>
            <w:r w:rsidRPr="001025E3">
              <w:t>Wood briquettes or pellets from short rotation coppice (Poplar - fertilized - case 1)</w:t>
            </w: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AD77EC" w14:textId="77777777" w:rsidR="00191791" w:rsidRPr="001025E3" w:rsidRDefault="00191791" w:rsidP="00191791">
            <w:pPr>
              <w:spacing w:before="60" w:after="60"/>
            </w:pPr>
            <w:r w:rsidRPr="001025E3">
              <w:t>1 to 500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DE4E9B" w14:textId="77777777" w:rsidR="00191791" w:rsidRPr="001025E3" w:rsidRDefault="00191791" w:rsidP="00191791">
            <w:pPr>
              <w:spacing w:before="60" w:after="60"/>
            </w:pPr>
            <w:r w:rsidRPr="001025E3">
              <w:t>31</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7A8126" w14:textId="77777777" w:rsidR="00191791" w:rsidRPr="001025E3" w:rsidRDefault="00191791" w:rsidP="00191791">
            <w:pPr>
              <w:spacing w:before="60" w:after="60"/>
            </w:pPr>
            <w:r w:rsidRPr="001025E3">
              <w:t>37</w:t>
            </w:r>
          </w:p>
        </w:tc>
      </w:tr>
      <w:tr w:rsidR="00191791" w:rsidRPr="001025E3" w14:paraId="1BA6B561"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4B1AEF25"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552C97" w14:textId="77777777" w:rsidR="00191791" w:rsidRPr="001025E3" w:rsidRDefault="00191791" w:rsidP="00191791">
            <w:pPr>
              <w:spacing w:before="60" w:after="60"/>
              <w:ind w:right="195"/>
              <w:jc w:val="right"/>
            </w:pPr>
            <w:r w:rsidRPr="001025E3">
              <w:t>500 to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9C8800" w14:textId="77777777" w:rsidR="00191791" w:rsidRPr="001025E3" w:rsidRDefault="00191791" w:rsidP="00191791">
            <w:pPr>
              <w:spacing w:before="60" w:after="60"/>
            </w:pPr>
            <w:r w:rsidRPr="001025E3">
              <w:t>32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1A5E75" w14:textId="77777777" w:rsidR="00191791" w:rsidRPr="001025E3" w:rsidRDefault="00191791" w:rsidP="00191791">
            <w:pPr>
              <w:spacing w:before="60" w:after="60"/>
            </w:pPr>
            <w:r w:rsidRPr="001025E3">
              <w:t>38</w:t>
            </w:r>
          </w:p>
        </w:tc>
      </w:tr>
      <w:tr w:rsidR="00191791" w:rsidRPr="001025E3" w14:paraId="3E8BE13F"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6588FBEA"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352A41" w14:textId="77777777" w:rsidR="00191791" w:rsidRPr="001025E3" w:rsidRDefault="00191791" w:rsidP="00191791">
            <w:pPr>
              <w:spacing w:before="60" w:after="60"/>
              <w:ind w:right="195"/>
              <w:jc w:val="right"/>
            </w:pPr>
            <w:r w:rsidRPr="001025E3">
              <w:t>More than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A2EF2F" w14:textId="77777777" w:rsidR="00191791" w:rsidRPr="001025E3" w:rsidRDefault="00191791" w:rsidP="00191791">
            <w:pPr>
              <w:spacing w:before="60" w:after="60"/>
            </w:pPr>
            <w:r w:rsidRPr="001025E3">
              <w:t>36</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BEA34F" w14:textId="77777777" w:rsidR="00191791" w:rsidRPr="001025E3" w:rsidRDefault="00191791" w:rsidP="00191791">
            <w:pPr>
              <w:spacing w:before="60" w:after="60"/>
            </w:pPr>
            <w:r w:rsidRPr="001025E3">
              <w:t>43</w:t>
            </w:r>
          </w:p>
        </w:tc>
      </w:tr>
      <w:tr w:rsidR="00191791" w:rsidRPr="001025E3" w14:paraId="2B28B39F" w14:textId="77777777" w:rsidTr="00191791">
        <w:tc>
          <w:tcPr>
            <w:tcW w:w="831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4CF5AC" w14:textId="77777777" w:rsidR="00191791" w:rsidRPr="001025E3" w:rsidRDefault="00191791" w:rsidP="00191791">
            <w:pPr>
              <w:spacing w:before="60" w:after="60"/>
            </w:pPr>
            <w:r w:rsidRPr="001025E3">
              <w:t>Wood briquettes or pellets from short rotation coppice (Poplar - fertilized - case 2a)</w:t>
            </w: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797B68" w14:textId="77777777" w:rsidR="00191791" w:rsidRPr="001025E3" w:rsidRDefault="00191791" w:rsidP="00191791">
            <w:pPr>
              <w:spacing w:before="60" w:after="60"/>
            </w:pPr>
            <w:r w:rsidRPr="001025E3">
              <w:t>1 to 500 km included</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804044" w14:textId="77777777" w:rsidR="00191791" w:rsidRPr="001025E3" w:rsidRDefault="00191791" w:rsidP="00191791">
            <w:pPr>
              <w:spacing w:before="60" w:after="60"/>
            </w:pPr>
            <w:r w:rsidRPr="001025E3">
              <w:t>18</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2E315D" w14:textId="77777777" w:rsidR="00191791" w:rsidRPr="001025E3" w:rsidRDefault="00191791" w:rsidP="00191791">
            <w:pPr>
              <w:spacing w:before="60" w:after="60"/>
            </w:pPr>
            <w:r w:rsidRPr="001025E3">
              <w:t>21</w:t>
            </w:r>
          </w:p>
        </w:tc>
      </w:tr>
      <w:tr w:rsidR="00191791" w:rsidRPr="001025E3" w14:paraId="2125BAAA"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537FB7E6"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BEC3ED" w14:textId="77777777" w:rsidR="00191791" w:rsidRPr="001025E3" w:rsidRDefault="00191791" w:rsidP="00191791">
            <w:pPr>
              <w:spacing w:before="60" w:after="60"/>
              <w:ind w:right="195"/>
              <w:jc w:val="right"/>
            </w:pPr>
            <w:r w:rsidRPr="001025E3">
              <w:t>500 to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6F3EFA" w14:textId="77777777" w:rsidR="00191791" w:rsidRPr="001025E3" w:rsidRDefault="00191791" w:rsidP="00191791">
            <w:pPr>
              <w:spacing w:before="60" w:after="60"/>
            </w:pPr>
            <w:r w:rsidRPr="001025E3">
              <w:t>20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CFDB87" w14:textId="77777777" w:rsidR="00191791" w:rsidRPr="001025E3" w:rsidRDefault="00191791" w:rsidP="00191791">
            <w:pPr>
              <w:spacing w:before="60" w:after="60"/>
            </w:pPr>
            <w:r w:rsidRPr="001025E3">
              <w:t>23</w:t>
            </w:r>
          </w:p>
        </w:tc>
      </w:tr>
      <w:tr w:rsidR="00191791" w:rsidRPr="001025E3" w14:paraId="709A18DD"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3F76BF75"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9BD215" w14:textId="77777777" w:rsidR="00191791" w:rsidRPr="001025E3" w:rsidRDefault="00191791" w:rsidP="00191791">
            <w:pPr>
              <w:spacing w:before="60" w:after="60"/>
              <w:ind w:right="195"/>
              <w:jc w:val="right"/>
            </w:pPr>
            <w:r w:rsidRPr="001025E3">
              <w:t>More than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D73CA7" w14:textId="77777777" w:rsidR="00191791" w:rsidRPr="001025E3" w:rsidRDefault="00191791" w:rsidP="00191791">
            <w:pPr>
              <w:spacing w:before="60" w:after="60"/>
            </w:pPr>
            <w:r w:rsidRPr="001025E3">
              <w:t>23</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3EC861" w14:textId="77777777" w:rsidR="00191791" w:rsidRPr="001025E3" w:rsidRDefault="00191791" w:rsidP="00191791">
            <w:pPr>
              <w:spacing w:before="60" w:after="60"/>
            </w:pPr>
            <w:r w:rsidRPr="001025E3">
              <w:t>27</w:t>
            </w:r>
          </w:p>
        </w:tc>
      </w:tr>
      <w:tr w:rsidR="00191791" w:rsidRPr="001025E3" w14:paraId="67CB9DB5" w14:textId="77777777" w:rsidTr="00191791">
        <w:tc>
          <w:tcPr>
            <w:tcW w:w="831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B8B824" w14:textId="77777777" w:rsidR="00191791" w:rsidRPr="001025E3" w:rsidRDefault="00191791" w:rsidP="00191791">
            <w:pPr>
              <w:spacing w:before="60" w:after="60"/>
            </w:pPr>
            <w:r w:rsidRPr="001025E3">
              <w:t>Wood briquettes or pellets from short rotation coppice (Poplar - fertilized - case 3a)</w:t>
            </w: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7D1F9B" w14:textId="77777777" w:rsidR="00191791" w:rsidRPr="001025E3" w:rsidRDefault="00191791" w:rsidP="00191791">
            <w:pPr>
              <w:spacing w:before="60" w:after="60"/>
            </w:pPr>
            <w:r w:rsidRPr="001025E3">
              <w:t>1 to 500 km included</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32780A" w14:textId="77777777" w:rsidR="00191791" w:rsidRPr="001025E3" w:rsidRDefault="00191791" w:rsidP="00191791">
            <w:pPr>
              <w:spacing w:before="60" w:after="60"/>
            </w:pPr>
            <w:r w:rsidRPr="001025E3">
              <w:t>8</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3405B3" w14:textId="77777777" w:rsidR="00191791" w:rsidRPr="001025E3" w:rsidRDefault="00191791" w:rsidP="00191791">
            <w:pPr>
              <w:spacing w:before="60" w:after="60"/>
            </w:pPr>
            <w:r w:rsidRPr="001025E3">
              <w:t>9</w:t>
            </w:r>
          </w:p>
        </w:tc>
      </w:tr>
      <w:tr w:rsidR="00191791" w:rsidRPr="001025E3" w14:paraId="01D796C5"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096E285C"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0F11B5" w14:textId="77777777" w:rsidR="00191791" w:rsidRPr="001025E3" w:rsidRDefault="00191791" w:rsidP="00191791">
            <w:pPr>
              <w:spacing w:before="60" w:after="60"/>
              <w:ind w:right="195"/>
              <w:jc w:val="right"/>
            </w:pPr>
            <w:r w:rsidRPr="001025E3">
              <w:t>500 to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27471C" w14:textId="77777777" w:rsidR="00191791" w:rsidRPr="001025E3" w:rsidRDefault="00191791" w:rsidP="00191791">
            <w:pPr>
              <w:spacing w:before="60" w:after="60"/>
            </w:pPr>
            <w:r w:rsidRPr="001025E3">
              <w:t>10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DFEEC4" w14:textId="77777777" w:rsidR="00191791" w:rsidRPr="001025E3" w:rsidRDefault="00191791" w:rsidP="00191791">
            <w:pPr>
              <w:spacing w:before="60" w:after="60"/>
            </w:pPr>
            <w:r w:rsidRPr="001025E3">
              <w:t>11</w:t>
            </w:r>
          </w:p>
        </w:tc>
      </w:tr>
      <w:tr w:rsidR="00191791" w:rsidRPr="001025E3" w14:paraId="58136515"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46BFB492"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7F16F0" w14:textId="77777777" w:rsidR="00191791" w:rsidRPr="001025E3" w:rsidRDefault="00191791" w:rsidP="00191791">
            <w:pPr>
              <w:spacing w:before="60" w:after="60"/>
              <w:ind w:right="195"/>
              <w:jc w:val="right"/>
            </w:pPr>
            <w:r w:rsidRPr="001025E3">
              <w:t>More than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9FD41E" w14:textId="77777777" w:rsidR="00191791" w:rsidRPr="001025E3" w:rsidRDefault="00191791" w:rsidP="00191791">
            <w:pPr>
              <w:spacing w:before="60" w:after="60"/>
            </w:pPr>
            <w:r w:rsidRPr="001025E3">
              <w:t>13</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99886B" w14:textId="77777777" w:rsidR="00191791" w:rsidRPr="001025E3" w:rsidRDefault="00191791" w:rsidP="00191791">
            <w:pPr>
              <w:spacing w:before="60" w:after="60"/>
            </w:pPr>
            <w:r w:rsidRPr="001025E3">
              <w:t>15</w:t>
            </w:r>
          </w:p>
        </w:tc>
      </w:tr>
      <w:tr w:rsidR="00191791" w:rsidRPr="001025E3" w14:paraId="7F9371B6" w14:textId="77777777" w:rsidTr="00191791">
        <w:tc>
          <w:tcPr>
            <w:tcW w:w="831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19CC57" w14:textId="77777777" w:rsidR="00191791" w:rsidRPr="001025E3" w:rsidRDefault="00191791" w:rsidP="00191791">
            <w:pPr>
              <w:spacing w:before="60" w:after="60"/>
            </w:pPr>
            <w:r w:rsidRPr="001025E3">
              <w:t>Wood briquettes or pellets from short rotation coppice (Poplar - unfertilized - case 1)</w:t>
            </w: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C10D28" w14:textId="77777777" w:rsidR="00191791" w:rsidRPr="001025E3" w:rsidRDefault="00191791" w:rsidP="00191791">
            <w:pPr>
              <w:spacing w:before="60" w:after="60"/>
            </w:pPr>
            <w:r w:rsidRPr="001025E3">
              <w:t>1 to 500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229292" w14:textId="77777777" w:rsidR="00191791" w:rsidRPr="001025E3" w:rsidRDefault="00191791" w:rsidP="00191791">
            <w:pPr>
              <w:spacing w:before="60" w:after="60"/>
            </w:pPr>
            <w:r w:rsidRPr="001025E3">
              <w:t>30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5DB91E" w14:textId="77777777" w:rsidR="00191791" w:rsidRPr="001025E3" w:rsidRDefault="00191791" w:rsidP="00191791">
            <w:pPr>
              <w:spacing w:before="60" w:after="60"/>
            </w:pPr>
            <w:r w:rsidRPr="001025E3">
              <w:t>35</w:t>
            </w:r>
          </w:p>
        </w:tc>
      </w:tr>
      <w:tr w:rsidR="00191791" w:rsidRPr="001025E3" w14:paraId="631D3A0B"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567E4DB3"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77AC29" w14:textId="77777777" w:rsidR="00191791" w:rsidRPr="001025E3" w:rsidRDefault="00191791" w:rsidP="00191791">
            <w:pPr>
              <w:spacing w:before="60" w:after="60"/>
              <w:ind w:right="195"/>
              <w:jc w:val="right"/>
            </w:pPr>
            <w:r w:rsidRPr="001025E3">
              <w:t>500 to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147C74" w14:textId="77777777" w:rsidR="00191791" w:rsidRPr="001025E3" w:rsidRDefault="00191791" w:rsidP="00191791">
            <w:pPr>
              <w:spacing w:before="60" w:after="60"/>
            </w:pPr>
            <w:r w:rsidRPr="001025E3">
              <w:t>31</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F76CFF" w14:textId="77777777" w:rsidR="00191791" w:rsidRPr="001025E3" w:rsidRDefault="00191791" w:rsidP="00191791">
            <w:pPr>
              <w:spacing w:before="60" w:after="60"/>
            </w:pPr>
            <w:r w:rsidRPr="001025E3">
              <w:t>37</w:t>
            </w:r>
          </w:p>
        </w:tc>
      </w:tr>
      <w:tr w:rsidR="00191791" w:rsidRPr="001025E3" w14:paraId="749378DA"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734895CE"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A7E98F" w14:textId="77777777" w:rsidR="00191791" w:rsidRPr="001025E3" w:rsidRDefault="00191791" w:rsidP="00191791">
            <w:pPr>
              <w:spacing w:before="60" w:after="60"/>
              <w:ind w:right="195"/>
              <w:jc w:val="right"/>
            </w:pPr>
            <w:r w:rsidRPr="001025E3">
              <w:t>More than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B7F82E" w14:textId="77777777" w:rsidR="00191791" w:rsidRPr="001025E3" w:rsidRDefault="00191791" w:rsidP="00191791">
            <w:pPr>
              <w:spacing w:before="60" w:after="60"/>
            </w:pPr>
            <w:r w:rsidRPr="001025E3">
              <w:t>35</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B8BF66" w14:textId="77777777" w:rsidR="00191791" w:rsidRPr="001025E3" w:rsidRDefault="00191791" w:rsidP="00191791">
            <w:pPr>
              <w:spacing w:before="60" w:after="60"/>
            </w:pPr>
            <w:r w:rsidRPr="001025E3">
              <w:t>41</w:t>
            </w:r>
          </w:p>
        </w:tc>
      </w:tr>
      <w:tr w:rsidR="00191791" w:rsidRPr="001025E3" w14:paraId="11679C4B" w14:textId="77777777" w:rsidTr="00191791">
        <w:tc>
          <w:tcPr>
            <w:tcW w:w="831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904A5D" w14:textId="77777777" w:rsidR="00191791" w:rsidRPr="001025E3" w:rsidRDefault="00191791" w:rsidP="00191791">
            <w:pPr>
              <w:spacing w:before="60" w:after="60"/>
            </w:pPr>
            <w:r w:rsidRPr="001025E3">
              <w:t>Wood briquettes or pellets from short rotation coppice (Poplar - not fertilized - case 1)</w:t>
            </w: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81C5B3" w14:textId="77777777" w:rsidR="00191791" w:rsidRPr="001025E3" w:rsidRDefault="00191791" w:rsidP="00191791">
            <w:pPr>
              <w:spacing w:before="60" w:after="60"/>
            </w:pPr>
            <w:r w:rsidRPr="001025E3">
              <w:t>1 to 500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8A3DCB" w14:textId="77777777" w:rsidR="00191791" w:rsidRPr="001025E3" w:rsidRDefault="00191791" w:rsidP="00191791">
            <w:pPr>
              <w:spacing w:before="60" w:after="60"/>
            </w:pPr>
            <w:r w:rsidRPr="001025E3">
              <w:t>16</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715F73" w14:textId="77777777" w:rsidR="00191791" w:rsidRPr="001025E3" w:rsidRDefault="00191791" w:rsidP="00191791">
            <w:pPr>
              <w:spacing w:before="60" w:after="60"/>
            </w:pPr>
            <w:r w:rsidRPr="001025E3">
              <w:t>19</w:t>
            </w:r>
          </w:p>
        </w:tc>
      </w:tr>
      <w:tr w:rsidR="00191791" w:rsidRPr="001025E3" w14:paraId="434F15B2"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4EE390BC"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344B93" w14:textId="77777777" w:rsidR="00191791" w:rsidRPr="001025E3" w:rsidRDefault="00191791" w:rsidP="00191791">
            <w:pPr>
              <w:spacing w:before="60" w:after="60"/>
              <w:ind w:right="195"/>
              <w:jc w:val="right"/>
            </w:pPr>
            <w:r w:rsidRPr="001025E3">
              <w:t>500 to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44009E" w14:textId="77777777" w:rsidR="00191791" w:rsidRPr="001025E3" w:rsidRDefault="00191791" w:rsidP="00191791">
            <w:pPr>
              <w:spacing w:before="60" w:after="60"/>
            </w:pPr>
            <w:r w:rsidRPr="001025E3">
              <w:t>18</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D8B2C4" w14:textId="77777777" w:rsidR="00191791" w:rsidRPr="001025E3" w:rsidRDefault="00191791" w:rsidP="00191791">
            <w:pPr>
              <w:spacing w:before="60" w:after="60"/>
            </w:pPr>
            <w:r w:rsidRPr="001025E3">
              <w:t>21</w:t>
            </w:r>
          </w:p>
        </w:tc>
      </w:tr>
      <w:tr w:rsidR="00191791" w:rsidRPr="001025E3" w14:paraId="6D43BE4F"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4C001751"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8B6D78" w14:textId="77777777" w:rsidR="00191791" w:rsidRPr="001025E3" w:rsidRDefault="00191791" w:rsidP="00191791">
            <w:pPr>
              <w:spacing w:before="60" w:after="60"/>
              <w:ind w:right="195"/>
              <w:jc w:val="right"/>
            </w:pPr>
            <w:r w:rsidRPr="001025E3">
              <w:t xml:space="preserve">More than </w:t>
            </w:r>
            <w:r w:rsidRPr="001025E3">
              <w:lastRenderedPageBreak/>
              <w:t>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F375C7" w14:textId="77777777" w:rsidR="00191791" w:rsidRPr="001025E3" w:rsidRDefault="00191791" w:rsidP="00191791">
            <w:pPr>
              <w:spacing w:before="60" w:after="60"/>
            </w:pPr>
            <w:r w:rsidRPr="001025E3">
              <w:lastRenderedPageBreak/>
              <w:t>21</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FA1D52" w14:textId="77777777" w:rsidR="00191791" w:rsidRPr="001025E3" w:rsidRDefault="00191791" w:rsidP="00191791">
            <w:pPr>
              <w:spacing w:before="60" w:after="60"/>
            </w:pPr>
            <w:r w:rsidRPr="001025E3">
              <w:t>25</w:t>
            </w:r>
          </w:p>
        </w:tc>
      </w:tr>
      <w:tr w:rsidR="00191791" w:rsidRPr="001025E3" w14:paraId="33155062" w14:textId="77777777" w:rsidTr="00191791">
        <w:tc>
          <w:tcPr>
            <w:tcW w:w="831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E8CFA3" w14:textId="77777777" w:rsidR="00191791" w:rsidRPr="001025E3" w:rsidRDefault="00191791" w:rsidP="00191791">
            <w:pPr>
              <w:spacing w:before="60" w:after="60"/>
            </w:pPr>
            <w:r w:rsidRPr="001025E3">
              <w:t>Short rotation wood briquettes or pellets of coppice (</w:t>
            </w:r>
            <w:proofErr w:type="spellStart"/>
            <w:r w:rsidRPr="001025E3">
              <w:t>Populier</w:t>
            </w:r>
            <w:proofErr w:type="spellEnd"/>
            <w:r w:rsidRPr="001025E3">
              <w:t xml:space="preserve"> – non-fertilised – case 3a)</w:t>
            </w: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7292A2" w14:textId="77777777" w:rsidR="00191791" w:rsidRPr="001025E3" w:rsidRDefault="00191791" w:rsidP="00191791">
            <w:pPr>
              <w:spacing w:before="60" w:after="60"/>
            </w:pPr>
            <w:r w:rsidRPr="001025E3">
              <w:t>1 to 500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701257" w14:textId="77777777" w:rsidR="00191791" w:rsidRPr="001025E3" w:rsidRDefault="00191791" w:rsidP="00191791">
            <w:pPr>
              <w:spacing w:before="60" w:after="60"/>
            </w:pPr>
            <w:r w:rsidRPr="001025E3">
              <w:t>6</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7C6402" w14:textId="77777777" w:rsidR="00191791" w:rsidRPr="001025E3" w:rsidRDefault="00191791" w:rsidP="00191791">
            <w:pPr>
              <w:spacing w:before="60" w:after="60"/>
            </w:pPr>
            <w:r w:rsidRPr="001025E3">
              <w:t>7</w:t>
            </w:r>
          </w:p>
        </w:tc>
      </w:tr>
      <w:tr w:rsidR="00191791" w:rsidRPr="001025E3" w14:paraId="54E9C4EA"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53B98728"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82F548" w14:textId="77777777" w:rsidR="00191791" w:rsidRPr="001025E3" w:rsidRDefault="00191791" w:rsidP="00191791">
            <w:pPr>
              <w:spacing w:before="60" w:after="60"/>
              <w:ind w:right="195"/>
              <w:jc w:val="right"/>
            </w:pPr>
            <w:r w:rsidRPr="001025E3">
              <w:t>500 to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088647" w14:textId="77777777" w:rsidR="00191791" w:rsidRPr="001025E3" w:rsidRDefault="00191791" w:rsidP="00191791">
            <w:pPr>
              <w:spacing w:before="60" w:after="60"/>
            </w:pPr>
            <w:r w:rsidRPr="001025E3">
              <w:t>8</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141156" w14:textId="77777777" w:rsidR="00191791" w:rsidRPr="001025E3" w:rsidRDefault="00191791" w:rsidP="00191791">
            <w:pPr>
              <w:spacing w:before="60" w:after="60"/>
            </w:pPr>
            <w:r w:rsidRPr="001025E3">
              <w:t>9</w:t>
            </w:r>
          </w:p>
        </w:tc>
      </w:tr>
      <w:tr w:rsidR="00191791" w:rsidRPr="001025E3" w14:paraId="6AF574D9"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27343973"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8CAE99" w14:textId="77777777" w:rsidR="00191791" w:rsidRPr="001025E3" w:rsidRDefault="00191791" w:rsidP="00191791">
            <w:pPr>
              <w:spacing w:before="60" w:after="60"/>
              <w:ind w:right="195"/>
              <w:jc w:val="right"/>
            </w:pPr>
            <w:r w:rsidRPr="001025E3">
              <w:t>More than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12D170" w14:textId="77777777" w:rsidR="00191791" w:rsidRPr="001025E3" w:rsidRDefault="00191791" w:rsidP="00191791">
            <w:pPr>
              <w:spacing w:before="60" w:after="60"/>
            </w:pPr>
            <w:r w:rsidRPr="001025E3">
              <w:t>11</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F995D1" w14:textId="77777777" w:rsidR="00191791" w:rsidRPr="001025E3" w:rsidRDefault="00191791" w:rsidP="00191791">
            <w:pPr>
              <w:spacing w:before="60" w:after="60"/>
            </w:pPr>
            <w:r w:rsidRPr="001025E3">
              <w:t>13</w:t>
            </w:r>
          </w:p>
        </w:tc>
      </w:tr>
      <w:tr w:rsidR="00191791" w:rsidRPr="001025E3" w14:paraId="56558816" w14:textId="77777777" w:rsidTr="00191791">
        <w:tc>
          <w:tcPr>
            <w:tcW w:w="831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90A7D5" w14:textId="77777777" w:rsidR="00191791" w:rsidRPr="001025E3" w:rsidRDefault="00191791" w:rsidP="00191791">
            <w:pPr>
              <w:spacing w:before="60" w:after="60"/>
            </w:pPr>
            <w:r w:rsidRPr="001025E3">
              <w:t>Wood briquettes or pellets of forest residues (case 1)</w:t>
            </w: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839215" w14:textId="77777777" w:rsidR="00191791" w:rsidRPr="001025E3" w:rsidRDefault="00191791" w:rsidP="00191791">
            <w:pPr>
              <w:spacing w:before="60" w:after="60"/>
            </w:pPr>
            <w:r w:rsidRPr="001025E3">
              <w:t>1 to 500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882B8F" w14:textId="77777777" w:rsidR="00191791" w:rsidRPr="001025E3" w:rsidRDefault="00191791" w:rsidP="00191791">
            <w:pPr>
              <w:spacing w:before="60" w:after="60"/>
            </w:pPr>
            <w:r w:rsidRPr="001025E3">
              <w:t>29</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FBF792" w14:textId="77777777" w:rsidR="00191791" w:rsidRPr="001025E3" w:rsidRDefault="00191791" w:rsidP="00191791">
            <w:pPr>
              <w:spacing w:before="60" w:after="60"/>
            </w:pPr>
            <w:r w:rsidRPr="001025E3">
              <w:t>35</w:t>
            </w:r>
          </w:p>
        </w:tc>
      </w:tr>
      <w:tr w:rsidR="00191791" w:rsidRPr="001025E3" w14:paraId="060AD493"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2A528AFC"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AABAF7" w14:textId="77777777" w:rsidR="00191791" w:rsidRPr="001025E3" w:rsidRDefault="00191791" w:rsidP="00191791">
            <w:pPr>
              <w:spacing w:before="60" w:after="60"/>
              <w:ind w:right="195"/>
              <w:jc w:val="right"/>
            </w:pPr>
            <w:r w:rsidRPr="001025E3">
              <w:t>500 to 2,500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D37245" w14:textId="77777777" w:rsidR="00191791" w:rsidRPr="001025E3" w:rsidRDefault="00191791" w:rsidP="00191791">
            <w:pPr>
              <w:spacing w:before="60" w:after="60"/>
            </w:pPr>
            <w:r w:rsidRPr="001025E3">
              <w:t>29</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D3810F" w14:textId="77777777" w:rsidR="00191791" w:rsidRPr="001025E3" w:rsidRDefault="00191791" w:rsidP="00191791">
            <w:pPr>
              <w:spacing w:before="60" w:after="60"/>
            </w:pPr>
            <w:r w:rsidRPr="001025E3">
              <w:t>34</w:t>
            </w:r>
          </w:p>
        </w:tc>
      </w:tr>
      <w:tr w:rsidR="00191791" w:rsidRPr="001025E3" w14:paraId="6EEAB39D"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6889C0C0"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B46C2E" w14:textId="77777777" w:rsidR="00191791" w:rsidRPr="001025E3" w:rsidRDefault="00191791" w:rsidP="00191791">
            <w:pPr>
              <w:spacing w:before="60" w:after="60"/>
              <w:ind w:right="195"/>
              <w:jc w:val="right"/>
            </w:pPr>
            <w:r w:rsidRPr="001025E3">
              <w:t>2,500 to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A6DFCD" w14:textId="77777777" w:rsidR="00191791" w:rsidRPr="001025E3" w:rsidRDefault="00191791" w:rsidP="00191791">
            <w:pPr>
              <w:spacing w:before="60" w:after="60"/>
            </w:pPr>
            <w:r w:rsidRPr="001025E3">
              <w:t>30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E49311" w14:textId="77777777" w:rsidR="00191791" w:rsidRPr="001025E3" w:rsidRDefault="00191791" w:rsidP="00191791">
            <w:pPr>
              <w:spacing w:before="60" w:after="60"/>
            </w:pPr>
            <w:r w:rsidRPr="001025E3">
              <w:t>36</w:t>
            </w:r>
          </w:p>
        </w:tc>
      </w:tr>
      <w:tr w:rsidR="00191791" w:rsidRPr="001025E3" w14:paraId="7BE468A0"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3CF96FF8"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494028" w14:textId="77777777" w:rsidR="00191791" w:rsidRPr="001025E3" w:rsidRDefault="00191791" w:rsidP="00191791">
            <w:pPr>
              <w:spacing w:before="60" w:after="60"/>
              <w:ind w:right="195"/>
              <w:jc w:val="right"/>
            </w:pPr>
            <w:r w:rsidRPr="001025E3">
              <w:t>More than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2F07D0" w14:textId="77777777" w:rsidR="00191791" w:rsidRPr="001025E3" w:rsidRDefault="00191791" w:rsidP="00191791">
            <w:pPr>
              <w:spacing w:before="60" w:after="60"/>
            </w:pPr>
            <w:r w:rsidRPr="001025E3">
              <w:t>34</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4B82C4" w14:textId="77777777" w:rsidR="00191791" w:rsidRPr="001025E3" w:rsidRDefault="00191791" w:rsidP="00191791">
            <w:pPr>
              <w:spacing w:before="60" w:after="60"/>
            </w:pPr>
            <w:r w:rsidRPr="001025E3">
              <w:t>41</w:t>
            </w:r>
          </w:p>
        </w:tc>
      </w:tr>
      <w:tr w:rsidR="00191791" w:rsidRPr="001025E3" w14:paraId="049C4624" w14:textId="77777777" w:rsidTr="00191791">
        <w:tc>
          <w:tcPr>
            <w:tcW w:w="831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8EB0A6" w14:textId="77777777" w:rsidR="00191791" w:rsidRPr="001025E3" w:rsidRDefault="00191791" w:rsidP="00191791">
            <w:pPr>
              <w:spacing w:before="60" w:after="60"/>
            </w:pPr>
            <w:r w:rsidRPr="001025E3">
              <w:t>Wood briquettes or pellets of forest residues (case 2a)</w:t>
            </w: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1B80C8" w14:textId="77777777" w:rsidR="00191791" w:rsidRPr="001025E3" w:rsidRDefault="00191791" w:rsidP="00191791">
            <w:pPr>
              <w:spacing w:before="60" w:after="60"/>
            </w:pPr>
            <w:r w:rsidRPr="001025E3">
              <w:t>1 to 500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286680" w14:textId="77777777" w:rsidR="00191791" w:rsidRPr="001025E3" w:rsidRDefault="00191791" w:rsidP="00191791">
            <w:pPr>
              <w:spacing w:before="60" w:after="60"/>
            </w:pPr>
            <w:r w:rsidRPr="001025E3">
              <w:t>16</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F1216D" w14:textId="77777777" w:rsidR="00191791" w:rsidRPr="001025E3" w:rsidRDefault="00191791" w:rsidP="00191791">
            <w:pPr>
              <w:spacing w:before="60" w:after="60"/>
            </w:pPr>
            <w:r w:rsidRPr="001025E3">
              <w:t>18</w:t>
            </w:r>
          </w:p>
        </w:tc>
      </w:tr>
      <w:tr w:rsidR="00191791" w:rsidRPr="001025E3" w14:paraId="6185801E"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7A3B8A26"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2FC10D" w14:textId="77777777" w:rsidR="00191791" w:rsidRPr="001025E3" w:rsidRDefault="00191791" w:rsidP="00191791">
            <w:pPr>
              <w:spacing w:before="60" w:after="60"/>
              <w:ind w:right="195"/>
              <w:jc w:val="right"/>
            </w:pPr>
            <w:r w:rsidRPr="001025E3">
              <w:t>500 to 2,500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0DE345" w14:textId="77777777" w:rsidR="00191791" w:rsidRPr="001025E3" w:rsidRDefault="00191791" w:rsidP="00191791">
            <w:pPr>
              <w:spacing w:before="60" w:after="60"/>
            </w:pPr>
            <w:r w:rsidRPr="001025E3">
              <w:t>15</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D495D8" w14:textId="77777777" w:rsidR="00191791" w:rsidRPr="001025E3" w:rsidRDefault="00191791" w:rsidP="00191791">
            <w:pPr>
              <w:spacing w:before="60" w:after="60"/>
            </w:pPr>
            <w:r w:rsidRPr="001025E3">
              <w:t>18</w:t>
            </w:r>
          </w:p>
        </w:tc>
      </w:tr>
      <w:tr w:rsidR="00191791" w:rsidRPr="001025E3" w14:paraId="550308AD"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5990FA61"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E24244" w14:textId="77777777" w:rsidR="00191791" w:rsidRPr="001025E3" w:rsidRDefault="00191791" w:rsidP="00191791">
            <w:pPr>
              <w:spacing w:before="60" w:after="60"/>
              <w:ind w:right="195"/>
              <w:jc w:val="right"/>
            </w:pPr>
            <w:r w:rsidRPr="001025E3">
              <w:t>2,500 to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14FB2D" w14:textId="77777777" w:rsidR="00191791" w:rsidRPr="001025E3" w:rsidRDefault="00191791" w:rsidP="00191791">
            <w:pPr>
              <w:spacing w:before="60" w:after="60"/>
            </w:pPr>
            <w:r w:rsidRPr="001025E3">
              <w:t>17</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F4CA56" w14:textId="77777777" w:rsidR="00191791" w:rsidRPr="001025E3" w:rsidRDefault="00191791" w:rsidP="00191791">
            <w:pPr>
              <w:spacing w:before="60" w:after="60"/>
            </w:pPr>
            <w:r w:rsidRPr="001025E3">
              <w:t>20</w:t>
            </w:r>
          </w:p>
        </w:tc>
      </w:tr>
      <w:tr w:rsidR="00191791" w:rsidRPr="001025E3" w14:paraId="1E75D634"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7070C0F7"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A7C80E" w14:textId="77777777" w:rsidR="00191791" w:rsidRPr="001025E3" w:rsidRDefault="00191791" w:rsidP="00191791">
            <w:pPr>
              <w:spacing w:before="60" w:after="60"/>
              <w:ind w:right="195"/>
              <w:jc w:val="right"/>
            </w:pPr>
            <w:r w:rsidRPr="001025E3">
              <w:t>More than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B29289" w14:textId="77777777" w:rsidR="00191791" w:rsidRPr="001025E3" w:rsidRDefault="00191791" w:rsidP="00191791">
            <w:pPr>
              <w:spacing w:before="60" w:after="60"/>
            </w:pPr>
            <w:r w:rsidRPr="001025E3">
              <w:t>21</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AC5640" w14:textId="77777777" w:rsidR="00191791" w:rsidRPr="001025E3" w:rsidRDefault="00191791" w:rsidP="00191791">
            <w:pPr>
              <w:spacing w:before="60" w:after="60"/>
            </w:pPr>
            <w:r w:rsidRPr="001025E3">
              <w:t>25</w:t>
            </w:r>
          </w:p>
        </w:tc>
      </w:tr>
      <w:tr w:rsidR="00191791" w:rsidRPr="001025E3" w14:paraId="7CAB35FA" w14:textId="77777777" w:rsidTr="00191791">
        <w:tc>
          <w:tcPr>
            <w:tcW w:w="831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A75399" w14:textId="77777777" w:rsidR="00191791" w:rsidRPr="001025E3" w:rsidRDefault="00191791" w:rsidP="00191791">
            <w:pPr>
              <w:spacing w:before="60" w:after="60"/>
            </w:pPr>
            <w:r w:rsidRPr="001025E3">
              <w:t>Wood briquettes or pellets of forest residues (case 3a)</w:t>
            </w: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3ECBBB" w14:textId="77777777" w:rsidR="00191791" w:rsidRPr="001025E3" w:rsidRDefault="00191791" w:rsidP="00191791">
            <w:pPr>
              <w:spacing w:before="60" w:after="60"/>
            </w:pPr>
            <w:r w:rsidRPr="001025E3">
              <w:t>1 to 500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1A92C8" w14:textId="77777777" w:rsidR="00191791" w:rsidRPr="001025E3" w:rsidRDefault="00191791" w:rsidP="00191791">
            <w:pPr>
              <w:spacing w:before="60" w:after="60"/>
            </w:pPr>
            <w:r w:rsidRPr="001025E3">
              <w:t>5</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7DF84A" w14:textId="77777777" w:rsidR="00191791" w:rsidRPr="001025E3" w:rsidRDefault="00191791" w:rsidP="00191791">
            <w:pPr>
              <w:spacing w:before="60" w:after="60"/>
            </w:pPr>
            <w:r w:rsidRPr="001025E3">
              <w:t>6</w:t>
            </w:r>
          </w:p>
        </w:tc>
      </w:tr>
      <w:tr w:rsidR="00191791" w:rsidRPr="001025E3" w14:paraId="240BE76A"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4F42A4D7"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BAB109" w14:textId="77777777" w:rsidR="00191791" w:rsidRPr="001025E3" w:rsidRDefault="00191791" w:rsidP="00191791">
            <w:pPr>
              <w:spacing w:before="60" w:after="60"/>
              <w:ind w:right="195"/>
              <w:jc w:val="right"/>
            </w:pPr>
            <w:r w:rsidRPr="001025E3">
              <w:t>500 to 2,500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267371" w14:textId="77777777" w:rsidR="00191791" w:rsidRPr="001025E3" w:rsidRDefault="00191791" w:rsidP="00191791">
            <w:pPr>
              <w:spacing w:before="60" w:after="60"/>
            </w:pPr>
            <w:r w:rsidRPr="001025E3">
              <w:t>5</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27B9B4" w14:textId="77777777" w:rsidR="00191791" w:rsidRPr="001025E3" w:rsidRDefault="00191791" w:rsidP="00191791">
            <w:pPr>
              <w:spacing w:before="60" w:after="60"/>
            </w:pPr>
            <w:r w:rsidRPr="001025E3">
              <w:t>6</w:t>
            </w:r>
          </w:p>
        </w:tc>
      </w:tr>
      <w:tr w:rsidR="00191791" w:rsidRPr="001025E3" w14:paraId="34F4D87F"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77B989BF"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E66617" w14:textId="77777777" w:rsidR="00191791" w:rsidRPr="001025E3" w:rsidRDefault="00191791" w:rsidP="00191791">
            <w:pPr>
              <w:spacing w:before="60" w:after="60"/>
              <w:ind w:right="195"/>
              <w:jc w:val="right"/>
            </w:pPr>
            <w:r w:rsidRPr="001025E3">
              <w:t>2,500 to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E74404" w14:textId="77777777" w:rsidR="00191791" w:rsidRPr="001025E3" w:rsidRDefault="00191791" w:rsidP="00191791">
            <w:pPr>
              <w:spacing w:before="60" w:after="60"/>
            </w:pPr>
            <w:r w:rsidRPr="001025E3">
              <w:t>7</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29281E" w14:textId="77777777" w:rsidR="00191791" w:rsidRPr="001025E3" w:rsidRDefault="00191791" w:rsidP="00191791">
            <w:pPr>
              <w:spacing w:before="60" w:after="60"/>
            </w:pPr>
            <w:r w:rsidRPr="001025E3">
              <w:t>8</w:t>
            </w:r>
          </w:p>
        </w:tc>
      </w:tr>
      <w:tr w:rsidR="00191791" w:rsidRPr="001025E3" w14:paraId="5AA01044"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3022528F"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C60A4C" w14:textId="77777777" w:rsidR="00191791" w:rsidRPr="001025E3" w:rsidRDefault="00191791" w:rsidP="00191791">
            <w:pPr>
              <w:spacing w:before="60" w:after="60"/>
              <w:ind w:right="195"/>
              <w:jc w:val="right"/>
            </w:pPr>
            <w:r w:rsidRPr="001025E3">
              <w:t>More than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85D0FC" w14:textId="77777777" w:rsidR="00191791" w:rsidRPr="001025E3" w:rsidRDefault="00191791" w:rsidP="00191791">
            <w:pPr>
              <w:spacing w:before="60" w:after="60"/>
            </w:pPr>
            <w:r w:rsidRPr="001025E3">
              <w:t>11</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AF4969" w14:textId="77777777" w:rsidR="00191791" w:rsidRPr="001025E3" w:rsidRDefault="00191791" w:rsidP="00191791">
            <w:pPr>
              <w:spacing w:before="60" w:after="60"/>
            </w:pPr>
            <w:r w:rsidRPr="001025E3">
              <w:t>12</w:t>
            </w:r>
          </w:p>
        </w:tc>
      </w:tr>
      <w:tr w:rsidR="00191791" w:rsidRPr="001025E3" w14:paraId="398EA0AE" w14:textId="77777777" w:rsidTr="00191791">
        <w:tc>
          <w:tcPr>
            <w:tcW w:w="831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9CF9B6" w14:textId="77777777" w:rsidR="00191791" w:rsidRPr="001025E3" w:rsidRDefault="00191791" w:rsidP="00191791">
            <w:pPr>
              <w:spacing w:before="60" w:after="60"/>
            </w:pPr>
            <w:r w:rsidRPr="001025E3">
              <w:t>Wood briquettes or pellets of forest residues (case 1)</w:t>
            </w: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24A25F" w14:textId="77777777" w:rsidR="00191791" w:rsidRPr="001025E3" w:rsidRDefault="00191791" w:rsidP="00191791">
            <w:pPr>
              <w:spacing w:before="60" w:after="60"/>
            </w:pPr>
            <w:r w:rsidRPr="001025E3">
              <w:t>1 to 500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75D586" w14:textId="77777777" w:rsidR="00191791" w:rsidRPr="001025E3" w:rsidRDefault="00191791" w:rsidP="00191791">
            <w:pPr>
              <w:spacing w:before="60" w:after="60"/>
            </w:pPr>
            <w:r w:rsidRPr="001025E3">
              <w:t>17</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8D6CAA" w14:textId="77777777" w:rsidR="00191791" w:rsidRPr="001025E3" w:rsidRDefault="00191791" w:rsidP="00191791">
            <w:pPr>
              <w:spacing w:before="60" w:after="60"/>
            </w:pPr>
            <w:r w:rsidRPr="001025E3">
              <w:t>21</w:t>
            </w:r>
          </w:p>
        </w:tc>
      </w:tr>
      <w:tr w:rsidR="00191791" w:rsidRPr="001025E3" w14:paraId="45DCD851"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2FB714C5"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A49014" w14:textId="77777777" w:rsidR="00191791" w:rsidRPr="001025E3" w:rsidRDefault="00191791" w:rsidP="00191791">
            <w:pPr>
              <w:spacing w:before="60" w:after="60"/>
              <w:ind w:right="195"/>
              <w:jc w:val="right"/>
            </w:pPr>
            <w:r w:rsidRPr="001025E3">
              <w:t>500 to 2,500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37FFD2" w14:textId="77777777" w:rsidR="00191791" w:rsidRPr="001025E3" w:rsidRDefault="00191791" w:rsidP="00191791">
            <w:pPr>
              <w:spacing w:before="60" w:after="60"/>
            </w:pPr>
            <w:r w:rsidRPr="001025E3">
              <w:t>17</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5DE9BC" w14:textId="77777777" w:rsidR="00191791" w:rsidRPr="001025E3" w:rsidRDefault="00191791" w:rsidP="00191791">
            <w:pPr>
              <w:spacing w:before="60" w:after="60"/>
            </w:pPr>
            <w:r w:rsidRPr="001025E3">
              <w:t>21</w:t>
            </w:r>
          </w:p>
        </w:tc>
      </w:tr>
      <w:tr w:rsidR="00191791" w:rsidRPr="001025E3" w14:paraId="633F5FBA"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4463818E"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6DEE2B" w14:textId="77777777" w:rsidR="00191791" w:rsidRPr="001025E3" w:rsidRDefault="00191791" w:rsidP="00191791">
            <w:pPr>
              <w:spacing w:before="60" w:after="60"/>
              <w:ind w:right="195"/>
              <w:jc w:val="right"/>
            </w:pPr>
            <w:r w:rsidRPr="001025E3">
              <w:t>2,500 to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56A955" w14:textId="77777777" w:rsidR="00191791" w:rsidRPr="001025E3" w:rsidRDefault="00191791" w:rsidP="00191791">
            <w:pPr>
              <w:spacing w:before="60" w:after="60"/>
            </w:pPr>
            <w:r w:rsidRPr="001025E3">
              <w:t>19</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AB072E" w14:textId="77777777" w:rsidR="00191791" w:rsidRPr="001025E3" w:rsidRDefault="00191791" w:rsidP="00191791">
            <w:pPr>
              <w:spacing w:before="60" w:after="60"/>
            </w:pPr>
            <w:r w:rsidRPr="001025E3">
              <w:t>23</w:t>
            </w:r>
          </w:p>
        </w:tc>
      </w:tr>
      <w:tr w:rsidR="00191791" w:rsidRPr="001025E3" w14:paraId="3A09F4D9"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1148519E"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6FD538" w14:textId="77777777" w:rsidR="00191791" w:rsidRPr="001025E3" w:rsidRDefault="00191791" w:rsidP="00191791">
            <w:pPr>
              <w:spacing w:before="60" w:after="60"/>
              <w:ind w:right="195"/>
              <w:jc w:val="right"/>
            </w:pPr>
            <w:r w:rsidRPr="001025E3">
              <w:t>More than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538F5F" w14:textId="77777777" w:rsidR="00191791" w:rsidRPr="001025E3" w:rsidRDefault="00191791" w:rsidP="00191791">
            <w:pPr>
              <w:spacing w:before="60" w:after="60"/>
            </w:pPr>
            <w:r w:rsidRPr="001025E3">
              <w:t>22</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B01B08" w14:textId="77777777" w:rsidR="00191791" w:rsidRPr="001025E3" w:rsidRDefault="00191791" w:rsidP="00191791">
            <w:pPr>
              <w:spacing w:before="60" w:after="60"/>
            </w:pPr>
            <w:r w:rsidRPr="001025E3">
              <w:t>27</w:t>
            </w:r>
          </w:p>
        </w:tc>
      </w:tr>
      <w:tr w:rsidR="00191791" w:rsidRPr="001025E3" w14:paraId="7BC1E539" w14:textId="77777777" w:rsidTr="00191791">
        <w:tc>
          <w:tcPr>
            <w:tcW w:w="831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02F4E3" w14:textId="77777777" w:rsidR="00191791" w:rsidRPr="001025E3" w:rsidRDefault="00191791" w:rsidP="00191791">
            <w:pPr>
              <w:spacing w:before="60" w:after="60"/>
            </w:pPr>
            <w:r w:rsidRPr="001025E3">
              <w:t>Wood briquettes or pellets of residues from the wood industry (case 2a)</w:t>
            </w: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7969F4" w14:textId="77777777" w:rsidR="00191791" w:rsidRPr="001025E3" w:rsidRDefault="00191791" w:rsidP="00191791">
            <w:pPr>
              <w:spacing w:before="60" w:after="60"/>
            </w:pPr>
            <w:r w:rsidRPr="001025E3">
              <w:t>1 to 500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E28609" w14:textId="77777777" w:rsidR="00191791" w:rsidRPr="001025E3" w:rsidRDefault="00191791" w:rsidP="00191791">
            <w:pPr>
              <w:spacing w:before="60" w:after="60"/>
            </w:pPr>
            <w:r w:rsidRPr="001025E3">
              <w:t>9</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3D03A6" w14:textId="77777777" w:rsidR="00191791" w:rsidRPr="001025E3" w:rsidRDefault="00191791" w:rsidP="00191791">
            <w:pPr>
              <w:spacing w:before="60" w:after="60"/>
            </w:pPr>
            <w:r w:rsidRPr="001025E3">
              <w:t>11</w:t>
            </w:r>
          </w:p>
        </w:tc>
      </w:tr>
      <w:tr w:rsidR="00191791" w:rsidRPr="001025E3" w14:paraId="2682F2C2"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5883A787"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BECE91" w14:textId="77777777" w:rsidR="00191791" w:rsidRPr="001025E3" w:rsidRDefault="00191791" w:rsidP="00191791">
            <w:pPr>
              <w:spacing w:before="60" w:after="60"/>
              <w:ind w:right="195"/>
              <w:jc w:val="right"/>
            </w:pPr>
            <w:r w:rsidRPr="001025E3">
              <w:t>500 to 2,500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07796D" w14:textId="77777777" w:rsidR="00191791" w:rsidRPr="001025E3" w:rsidRDefault="00191791" w:rsidP="00191791">
            <w:pPr>
              <w:spacing w:before="60" w:after="60"/>
            </w:pPr>
            <w:r w:rsidRPr="001025E3">
              <w:t>9</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CA21E4" w14:textId="77777777" w:rsidR="00191791" w:rsidRPr="001025E3" w:rsidRDefault="00191791" w:rsidP="00191791">
            <w:pPr>
              <w:spacing w:before="60" w:after="60"/>
            </w:pPr>
            <w:r w:rsidRPr="001025E3">
              <w:t>11</w:t>
            </w:r>
          </w:p>
        </w:tc>
      </w:tr>
      <w:tr w:rsidR="00191791" w:rsidRPr="001025E3" w14:paraId="7F9A11EE"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08A7C888"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C4CAE5" w14:textId="77777777" w:rsidR="00191791" w:rsidRPr="001025E3" w:rsidRDefault="00191791" w:rsidP="00191791">
            <w:pPr>
              <w:spacing w:before="60" w:after="60"/>
              <w:ind w:right="195"/>
              <w:jc w:val="right"/>
            </w:pPr>
            <w:r w:rsidRPr="001025E3">
              <w:t>2,500 to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A88397" w14:textId="77777777" w:rsidR="00191791" w:rsidRPr="001025E3" w:rsidRDefault="00191791" w:rsidP="00191791">
            <w:pPr>
              <w:spacing w:before="60" w:after="60"/>
            </w:pPr>
            <w:r w:rsidRPr="001025E3">
              <w:t>10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CD0DE0" w14:textId="77777777" w:rsidR="00191791" w:rsidRPr="001025E3" w:rsidRDefault="00191791" w:rsidP="00191791">
            <w:pPr>
              <w:spacing w:before="60" w:after="60"/>
            </w:pPr>
            <w:r w:rsidRPr="001025E3">
              <w:t>13</w:t>
            </w:r>
          </w:p>
        </w:tc>
      </w:tr>
      <w:tr w:rsidR="00191791" w:rsidRPr="001025E3" w14:paraId="4B2ABB28"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54AEC335"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83A9E3" w14:textId="77777777" w:rsidR="00191791" w:rsidRPr="001025E3" w:rsidRDefault="00191791" w:rsidP="00191791">
            <w:pPr>
              <w:spacing w:before="60" w:after="60"/>
              <w:ind w:right="195"/>
              <w:jc w:val="right"/>
            </w:pPr>
            <w:r w:rsidRPr="001025E3">
              <w:t>More than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1936F2" w14:textId="77777777" w:rsidR="00191791" w:rsidRPr="001025E3" w:rsidRDefault="00191791" w:rsidP="00191791">
            <w:pPr>
              <w:spacing w:before="60" w:after="60"/>
            </w:pPr>
            <w:r w:rsidRPr="001025E3">
              <w:t>14</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5D8E59" w14:textId="77777777" w:rsidR="00191791" w:rsidRPr="001025E3" w:rsidRDefault="00191791" w:rsidP="00191791">
            <w:pPr>
              <w:spacing w:before="60" w:after="60"/>
            </w:pPr>
            <w:r w:rsidRPr="001025E3">
              <w:t>17</w:t>
            </w:r>
          </w:p>
        </w:tc>
      </w:tr>
      <w:tr w:rsidR="00191791" w:rsidRPr="001025E3" w14:paraId="28AD507E" w14:textId="77777777" w:rsidTr="00191791">
        <w:tc>
          <w:tcPr>
            <w:tcW w:w="831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5ACAAB" w14:textId="77777777" w:rsidR="00191791" w:rsidRPr="001025E3" w:rsidRDefault="00191791" w:rsidP="00191791">
            <w:pPr>
              <w:spacing w:before="60" w:after="60"/>
            </w:pPr>
            <w:r w:rsidRPr="001025E3">
              <w:t>Wood briquettes or pellets of residues from the wood industry (case 3a)</w:t>
            </w: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1DD37E" w14:textId="77777777" w:rsidR="00191791" w:rsidRPr="001025E3" w:rsidRDefault="00191791" w:rsidP="00191791">
            <w:pPr>
              <w:spacing w:before="60" w:after="60"/>
            </w:pPr>
            <w:r w:rsidRPr="001025E3">
              <w:t>1 to 500 km included</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476CA7" w14:textId="77777777" w:rsidR="00191791" w:rsidRPr="001025E3" w:rsidRDefault="00191791" w:rsidP="00191791">
            <w:pPr>
              <w:spacing w:before="60" w:after="60"/>
            </w:pPr>
            <w:r w:rsidRPr="001025E3">
              <w:t>3</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202160" w14:textId="77777777" w:rsidR="00191791" w:rsidRPr="001025E3" w:rsidRDefault="00191791" w:rsidP="00191791">
            <w:pPr>
              <w:spacing w:before="60" w:after="60"/>
            </w:pPr>
            <w:r w:rsidRPr="001025E3">
              <w:t>4</w:t>
            </w:r>
          </w:p>
        </w:tc>
      </w:tr>
      <w:tr w:rsidR="00191791" w:rsidRPr="001025E3" w14:paraId="66EE3AFB"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1BF5CBD7"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99B752" w14:textId="77777777" w:rsidR="00191791" w:rsidRPr="001025E3" w:rsidRDefault="00191791" w:rsidP="00191791">
            <w:pPr>
              <w:spacing w:before="60" w:after="60"/>
              <w:ind w:right="195"/>
              <w:jc w:val="right"/>
            </w:pPr>
            <w:r w:rsidRPr="001025E3">
              <w:t>500 to 2,500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1A91D2" w14:textId="77777777" w:rsidR="00191791" w:rsidRPr="001025E3" w:rsidRDefault="00191791" w:rsidP="00191791">
            <w:pPr>
              <w:spacing w:before="60" w:after="60"/>
            </w:pPr>
            <w:r w:rsidRPr="001025E3">
              <w:t>3</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58CE47" w14:textId="77777777" w:rsidR="00191791" w:rsidRPr="001025E3" w:rsidRDefault="00191791" w:rsidP="00191791">
            <w:pPr>
              <w:spacing w:before="60" w:after="60"/>
            </w:pPr>
            <w:r w:rsidRPr="001025E3">
              <w:t>4</w:t>
            </w:r>
          </w:p>
        </w:tc>
      </w:tr>
      <w:tr w:rsidR="00191791" w:rsidRPr="001025E3" w14:paraId="1C1D3DA3"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5C598A12"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12BB0A" w14:textId="77777777" w:rsidR="00191791" w:rsidRPr="001025E3" w:rsidRDefault="00191791" w:rsidP="00191791">
            <w:pPr>
              <w:spacing w:before="60" w:after="60"/>
              <w:ind w:right="195"/>
              <w:jc w:val="right"/>
            </w:pPr>
            <w:r w:rsidRPr="001025E3">
              <w:t>2,500 to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9E5B0E" w14:textId="77777777" w:rsidR="00191791" w:rsidRPr="001025E3" w:rsidRDefault="00191791" w:rsidP="00191791">
            <w:pPr>
              <w:spacing w:before="60" w:after="60"/>
            </w:pPr>
            <w:r w:rsidRPr="001025E3">
              <w:t>5</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17FBA1" w14:textId="77777777" w:rsidR="00191791" w:rsidRPr="001025E3" w:rsidRDefault="00191791" w:rsidP="00191791">
            <w:pPr>
              <w:spacing w:before="60" w:after="60"/>
            </w:pPr>
            <w:r w:rsidRPr="001025E3">
              <w:t>6</w:t>
            </w:r>
          </w:p>
        </w:tc>
      </w:tr>
      <w:tr w:rsidR="00191791" w:rsidRPr="001025E3" w14:paraId="6B4F6A27" w14:textId="77777777" w:rsidTr="00191791">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28D24A4B" w14:textId="77777777" w:rsidR="00191791" w:rsidRPr="001025E3" w:rsidRDefault="00191791" w:rsidP="00191791">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78DBF1" w14:textId="77777777" w:rsidR="00191791" w:rsidRPr="001025E3" w:rsidRDefault="00191791" w:rsidP="00191791">
            <w:pPr>
              <w:spacing w:before="60" w:after="60"/>
              <w:ind w:right="195"/>
              <w:jc w:val="right"/>
            </w:pPr>
            <w:r w:rsidRPr="001025E3">
              <w:t>More than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9A64FA" w14:textId="77777777" w:rsidR="00191791" w:rsidRPr="001025E3" w:rsidRDefault="00191791" w:rsidP="00191791">
            <w:pPr>
              <w:spacing w:before="60" w:after="60"/>
            </w:pPr>
            <w:r w:rsidRPr="001025E3">
              <w:t>8</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2075AF" w14:textId="77777777" w:rsidR="00191791" w:rsidRPr="001025E3" w:rsidRDefault="00191791" w:rsidP="00191791">
            <w:pPr>
              <w:spacing w:before="60" w:after="60"/>
            </w:pPr>
            <w:r w:rsidRPr="001025E3">
              <w:t>10</w:t>
            </w:r>
          </w:p>
        </w:tc>
      </w:tr>
    </w:tbl>
    <w:p w14:paraId="6CA6A508" w14:textId="60A8411E" w:rsidR="00191791" w:rsidRPr="001025E3" w:rsidRDefault="00191791" w:rsidP="00DB7CA2">
      <w:pPr>
        <w:tabs>
          <w:tab w:val="left" w:pos="2835"/>
        </w:tabs>
      </w:pPr>
    </w:p>
    <w:p w14:paraId="6F2FCE1B" w14:textId="77777777" w:rsidR="005E45CA" w:rsidRPr="001025E3" w:rsidRDefault="005E45CA" w:rsidP="005E45CA">
      <w:pPr>
        <w:shd w:val="clear" w:color="auto" w:fill="FFFFFF"/>
        <w:spacing w:before="120"/>
        <w:jc w:val="both"/>
        <w:rPr>
          <w:color w:val="000000"/>
        </w:rPr>
      </w:pPr>
      <w:r w:rsidRPr="001025E3">
        <w:rPr>
          <w:color w:val="000000"/>
        </w:rPr>
        <w:t>Case 1 refers to processes in which a natural gas boiler is used to supply the pellet plant with process heat. Process electricity is being acquired from the grid.</w:t>
      </w:r>
    </w:p>
    <w:p w14:paraId="1802D773" w14:textId="77777777" w:rsidR="005E45CA" w:rsidRPr="001025E3" w:rsidRDefault="005E45CA" w:rsidP="005E45CA">
      <w:pPr>
        <w:shd w:val="clear" w:color="auto" w:fill="FFFFFF"/>
        <w:spacing w:before="120"/>
        <w:jc w:val="both"/>
        <w:rPr>
          <w:color w:val="000000"/>
        </w:rPr>
      </w:pPr>
      <w:r w:rsidRPr="001025E3">
        <w:rPr>
          <w:color w:val="000000"/>
        </w:rPr>
        <w:t xml:space="preserve">Case 2a refers to processes in which a boiler fuelled with wood chips is used to provide the process heat to the pellet mill. Process electricity is being acquired from the grid. </w:t>
      </w:r>
    </w:p>
    <w:p w14:paraId="31D70BEB" w14:textId="06CBA4DB" w:rsidR="00191791" w:rsidRPr="001025E3" w:rsidRDefault="005E45CA" w:rsidP="005E45CA">
      <w:pPr>
        <w:tabs>
          <w:tab w:val="left" w:pos="2835"/>
        </w:tabs>
        <w:rPr>
          <w:color w:val="000000"/>
        </w:rPr>
      </w:pPr>
      <w:r w:rsidRPr="001025E3">
        <w:rPr>
          <w:color w:val="000000"/>
        </w:rPr>
        <w:t>Case 3a refers to processes in which a CHP, fuelled with wood chips, is used to provide heat and electricity to the pellet mill.</w:t>
      </w:r>
    </w:p>
    <w:p w14:paraId="4D800986" w14:textId="43FA3AB6" w:rsidR="005E45CA" w:rsidRPr="001025E3" w:rsidRDefault="005E45CA" w:rsidP="005E45CA">
      <w:pPr>
        <w:tabs>
          <w:tab w:val="left" w:pos="2835"/>
        </w:tabs>
        <w:rPr>
          <w:color w:val="000000"/>
          <w:lang w:val="nl-BE" w:eastAsia="nl-B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163"/>
        <w:gridCol w:w="1373"/>
        <w:gridCol w:w="1904"/>
        <w:gridCol w:w="1904"/>
      </w:tblGrid>
      <w:tr w:rsidR="005E45CA" w:rsidRPr="001025E3" w14:paraId="4CD45B15" w14:textId="77777777" w:rsidTr="00C029BC">
        <w:tc>
          <w:tcPr>
            <w:tcW w:w="8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6413C9" w14:textId="77777777" w:rsidR="005E45CA" w:rsidRPr="001025E3" w:rsidRDefault="005E45CA" w:rsidP="00C029BC">
            <w:pPr>
              <w:spacing w:before="60" w:after="60"/>
              <w:ind w:right="195"/>
              <w:jc w:val="center"/>
              <w:rPr>
                <w:b/>
                <w:bCs/>
              </w:rPr>
            </w:pPr>
            <w:r w:rsidRPr="001025E3">
              <w:rPr>
                <w:b/>
              </w:rPr>
              <w:t>Biomass fuel production plant</w:t>
            </w: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57EBD8" w14:textId="77777777" w:rsidR="005E45CA" w:rsidRPr="001025E3" w:rsidRDefault="005E45CA" w:rsidP="00C029BC">
            <w:pPr>
              <w:spacing w:before="60" w:after="60"/>
              <w:ind w:right="195"/>
              <w:jc w:val="center"/>
              <w:rPr>
                <w:b/>
                <w:bCs/>
              </w:rPr>
            </w:pPr>
            <w:r w:rsidRPr="001025E3">
              <w:rPr>
                <w:b/>
              </w:rPr>
              <w:t>Distance transport</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FFB7E7" w14:textId="77777777" w:rsidR="005E45CA" w:rsidRPr="001025E3" w:rsidRDefault="005E45CA" w:rsidP="00C029BC">
            <w:pPr>
              <w:spacing w:before="60" w:after="60"/>
              <w:ind w:right="195"/>
              <w:jc w:val="center"/>
              <w:rPr>
                <w:b/>
                <w:bCs/>
              </w:rPr>
            </w:pPr>
            <w:r w:rsidRPr="001025E3">
              <w:rPr>
                <w:b/>
              </w:rPr>
              <w:t>Greenhouse gas emissions – typical value (g CO</w:t>
            </w:r>
            <w:r w:rsidRPr="001025E3">
              <w:rPr>
                <w:b/>
                <w:vertAlign w:val="subscript"/>
              </w:rPr>
              <w:t>2</w:t>
            </w:r>
            <w:r w:rsidRPr="001025E3">
              <w:rPr>
                <w:b/>
              </w:rPr>
              <w:t>eq/MJ)</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3EEB44" w14:textId="77777777" w:rsidR="005E45CA" w:rsidRPr="001025E3" w:rsidRDefault="005E45CA" w:rsidP="00C029BC">
            <w:pPr>
              <w:spacing w:before="60" w:after="60"/>
              <w:ind w:right="195"/>
              <w:jc w:val="center"/>
              <w:rPr>
                <w:b/>
                <w:bCs/>
              </w:rPr>
            </w:pPr>
            <w:r w:rsidRPr="001025E3">
              <w:rPr>
                <w:b/>
              </w:rPr>
              <w:t>Greenhouse gas emissions – default value (g CO</w:t>
            </w:r>
            <w:r w:rsidRPr="001025E3">
              <w:rPr>
                <w:b/>
                <w:vertAlign w:val="subscript"/>
              </w:rPr>
              <w:t>2</w:t>
            </w:r>
            <w:r w:rsidRPr="001025E3">
              <w:rPr>
                <w:b/>
              </w:rPr>
              <w:t>eq/MJ)</w:t>
            </w:r>
          </w:p>
        </w:tc>
      </w:tr>
      <w:tr w:rsidR="005E45CA" w:rsidRPr="001025E3" w14:paraId="6DE54DBE" w14:textId="77777777" w:rsidTr="00C029BC">
        <w:tc>
          <w:tcPr>
            <w:tcW w:w="831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B70422" w14:textId="1367C6B4" w:rsidR="005E45CA" w:rsidRPr="001025E3" w:rsidRDefault="005E45CA" w:rsidP="00C029BC">
            <w:pPr>
              <w:spacing w:before="60" w:after="60"/>
            </w:pPr>
            <w:r w:rsidRPr="001025E3">
              <w:lastRenderedPageBreak/>
              <w:t>Agricultural residues with a density of 0.2 to/m</w:t>
            </w:r>
            <w:r w:rsidRPr="001025E3">
              <w:rPr>
                <w:vertAlign w:val="superscript"/>
              </w:rPr>
              <w:t>3</w:t>
            </w:r>
            <w:r w:rsidRPr="001025E3">
              <w:t> </w:t>
            </w:r>
            <w:hyperlink r:id="rId183" w:anchor="ntr17-L_2018328NL.01017201-E0023" w:history="1">
              <w:r w:rsidRPr="001025E3">
                <w:rPr>
                  <w:rStyle w:val="Hyperlink"/>
                  <w:color w:val="3366CC"/>
                </w:rPr>
                <w:t> </w:t>
              </w:r>
              <w:r w:rsidRPr="001025E3">
                <w:rPr>
                  <w:rStyle w:val="Hyperlink"/>
                  <w:color w:val="auto"/>
                  <w:u w:val="none"/>
                  <w:vertAlign w:val="superscript"/>
                </w:rPr>
                <w:t>8</w:t>
              </w:r>
            </w:hyperlink>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26351D" w14:textId="77777777" w:rsidR="005E45CA" w:rsidRPr="001025E3" w:rsidRDefault="005E45CA" w:rsidP="00C029BC">
            <w:pPr>
              <w:spacing w:before="60" w:after="60"/>
            </w:pPr>
            <w:r w:rsidRPr="001025E3">
              <w:t>1 to 500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D06C2E" w14:textId="77777777" w:rsidR="005E45CA" w:rsidRPr="001025E3" w:rsidRDefault="005E45CA" w:rsidP="00C029BC">
            <w:pPr>
              <w:spacing w:before="60" w:after="60"/>
            </w:pPr>
            <w:r w:rsidRPr="001025E3">
              <w:t>4</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D307F6" w14:textId="77777777" w:rsidR="005E45CA" w:rsidRPr="001025E3" w:rsidRDefault="005E45CA" w:rsidP="00C029BC">
            <w:pPr>
              <w:spacing w:before="60" w:after="60"/>
            </w:pPr>
            <w:r w:rsidRPr="001025E3">
              <w:t>4</w:t>
            </w:r>
          </w:p>
        </w:tc>
      </w:tr>
      <w:tr w:rsidR="005E45CA" w:rsidRPr="001025E3" w14:paraId="79C36BA9" w14:textId="77777777" w:rsidTr="00C029BC">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10E46903" w14:textId="77777777" w:rsidR="005E45CA" w:rsidRPr="001025E3" w:rsidRDefault="005E45CA" w:rsidP="00C029BC">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9D5CA7" w14:textId="77777777" w:rsidR="005E45CA" w:rsidRPr="001025E3" w:rsidRDefault="005E45CA" w:rsidP="00C029BC">
            <w:pPr>
              <w:spacing w:before="60" w:after="60"/>
              <w:ind w:right="195"/>
              <w:jc w:val="right"/>
            </w:pPr>
            <w:r w:rsidRPr="001025E3">
              <w:t>500 to 2,500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F82DDD" w14:textId="77777777" w:rsidR="005E45CA" w:rsidRPr="001025E3" w:rsidRDefault="005E45CA" w:rsidP="00C029BC">
            <w:pPr>
              <w:spacing w:before="60" w:after="60"/>
            </w:pPr>
            <w:r w:rsidRPr="001025E3">
              <w:t>8</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043DCA" w14:textId="77777777" w:rsidR="005E45CA" w:rsidRPr="001025E3" w:rsidRDefault="005E45CA" w:rsidP="00C029BC">
            <w:pPr>
              <w:spacing w:before="60" w:after="60"/>
            </w:pPr>
            <w:r w:rsidRPr="001025E3">
              <w:t>9</w:t>
            </w:r>
          </w:p>
        </w:tc>
      </w:tr>
      <w:tr w:rsidR="005E45CA" w:rsidRPr="001025E3" w14:paraId="582B9CB9" w14:textId="77777777" w:rsidTr="00C029BC">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59062735" w14:textId="77777777" w:rsidR="005E45CA" w:rsidRPr="001025E3" w:rsidRDefault="005E45CA" w:rsidP="00C029BC">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1AFCFC" w14:textId="77777777" w:rsidR="005E45CA" w:rsidRPr="001025E3" w:rsidRDefault="005E45CA" w:rsidP="00C029BC">
            <w:pPr>
              <w:spacing w:before="60" w:after="60"/>
              <w:ind w:right="195"/>
              <w:jc w:val="right"/>
            </w:pPr>
            <w:r w:rsidRPr="001025E3">
              <w:t>2,500 to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683C7F" w14:textId="77777777" w:rsidR="005E45CA" w:rsidRPr="001025E3" w:rsidRDefault="005E45CA" w:rsidP="00C029BC">
            <w:pPr>
              <w:spacing w:before="60" w:after="60"/>
            </w:pPr>
            <w:r w:rsidRPr="001025E3">
              <w:t>15</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E58BA9" w14:textId="77777777" w:rsidR="005E45CA" w:rsidRPr="001025E3" w:rsidRDefault="005E45CA" w:rsidP="00C029BC">
            <w:pPr>
              <w:spacing w:before="60" w:after="60"/>
            </w:pPr>
            <w:r w:rsidRPr="001025E3">
              <w:t>18</w:t>
            </w:r>
          </w:p>
        </w:tc>
      </w:tr>
      <w:tr w:rsidR="005E45CA" w:rsidRPr="001025E3" w14:paraId="525E5EEB" w14:textId="77777777" w:rsidTr="00C029BC">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1C28463E" w14:textId="77777777" w:rsidR="005E45CA" w:rsidRPr="001025E3" w:rsidRDefault="005E45CA" w:rsidP="00C029BC">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1B749E" w14:textId="77777777" w:rsidR="005E45CA" w:rsidRPr="001025E3" w:rsidRDefault="005E45CA" w:rsidP="00C029BC">
            <w:pPr>
              <w:spacing w:before="60" w:after="60"/>
              <w:ind w:right="195"/>
              <w:jc w:val="right"/>
            </w:pPr>
            <w:r w:rsidRPr="001025E3">
              <w:t>More than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559ECD" w14:textId="77777777" w:rsidR="005E45CA" w:rsidRPr="001025E3" w:rsidRDefault="005E45CA" w:rsidP="00C029BC">
            <w:pPr>
              <w:spacing w:before="60" w:after="60"/>
            </w:pPr>
            <w:r w:rsidRPr="001025E3">
              <w:t>29</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B9EA4E" w14:textId="77777777" w:rsidR="005E45CA" w:rsidRPr="001025E3" w:rsidRDefault="005E45CA" w:rsidP="00C029BC">
            <w:pPr>
              <w:spacing w:before="60" w:after="60"/>
            </w:pPr>
            <w:r w:rsidRPr="001025E3">
              <w:t>35</w:t>
            </w:r>
          </w:p>
        </w:tc>
      </w:tr>
      <w:tr w:rsidR="005E45CA" w:rsidRPr="001025E3" w14:paraId="7024EB2C" w14:textId="77777777" w:rsidTr="00C029BC">
        <w:tc>
          <w:tcPr>
            <w:tcW w:w="831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6C3A23" w14:textId="53F639AF" w:rsidR="005E45CA" w:rsidRPr="001025E3" w:rsidRDefault="005E45CA" w:rsidP="00C029BC">
            <w:pPr>
              <w:spacing w:before="60" w:after="60"/>
            </w:pPr>
            <w:r w:rsidRPr="001025E3">
              <w:t>Agricultural residues of a density &gt; 0.2 to/m</w:t>
            </w:r>
            <w:r w:rsidRPr="001025E3">
              <w:rPr>
                <w:vertAlign w:val="superscript"/>
              </w:rPr>
              <w:t>3</w:t>
            </w:r>
            <w:r w:rsidRPr="001025E3">
              <w:t> </w:t>
            </w:r>
            <w:hyperlink r:id="rId184" w:anchor="ntr18-L_2018328NL.01017201-E0024" w:history="1">
              <w:r w:rsidRPr="001025E3">
                <w:rPr>
                  <w:rStyle w:val="Hyperlink"/>
                  <w:color w:val="3366CC"/>
                </w:rPr>
                <w:t> </w:t>
              </w:r>
              <w:r w:rsidRPr="001025E3">
                <w:rPr>
                  <w:rStyle w:val="Hyperlink"/>
                  <w:color w:val="auto"/>
                  <w:u w:val="none"/>
                  <w:vertAlign w:val="superscript"/>
                </w:rPr>
                <w:t>9</w:t>
              </w:r>
            </w:hyperlink>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FEFF40" w14:textId="77777777" w:rsidR="005E45CA" w:rsidRPr="001025E3" w:rsidRDefault="005E45CA" w:rsidP="00C029BC">
            <w:pPr>
              <w:spacing w:before="60" w:after="60"/>
            </w:pPr>
            <w:r w:rsidRPr="001025E3">
              <w:t>1 to 500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92E602" w14:textId="77777777" w:rsidR="005E45CA" w:rsidRPr="001025E3" w:rsidRDefault="005E45CA" w:rsidP="00C029BC">
            <w:pPr>
              <w:spacing w:before="60" w:after="60"/>
            </w:pPr>
            <w:r w:rsidRPr="001025E3">
              <w:t>4</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8EB791" w14:textId="77777777" w:rsidR="005E45CA" w:rsidRPr="001025E3" w:rsidRDefault="005E45CA" w:rsidP="00C029BC">
            <w:pPr>
              <w:spacing w:before="60" w:after="60"/>
            </w:pPr>
            <w:r w:rsidRPr="001025E3">
              <w:t>4</w:t>
            </w:r>
          </w:p>
        </w:tc>
      </w:tr>
      <w:tr w:rsidR="005E45CA" w:rsidRPr="001025E3" w14:paraId="5057D0C9" w14:textId="77777777" w:rsidTr="00C029BC">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535EEB59" w14:textId="77777777" w:rsidR="005E45CA" w:rsidRPr="001025E3" w:rsidRDefault="005E45CA" w:rsidP="00C029BC">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77929D" w14:textId="77777777" w:rsidR="005E45CA" w:rsidRPr="001025E3" w:rsidRDefault="005E45CA" w:rsidP="00C029BC">
            <w:pPr>
              <w:spacing w:before="60" w:after="60"/>
              <w:ind w:right="195"/>
              <w:jc w:val="right"/>
            </w:pPr>
            <w:r w:rsidRPr="001025E3">
              <w:t>500 to 2,500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4096B5" w14:textId="77777777" w:rsidR="005E45CA" w:rsidRPr="001025E3" w:rsidRDefault="005E45CA" w:rsidP="00C029BC">
            <w:pPr>
              <w:spacing w:before="60" w:after="60"/>
            </w:pPr>
            <w:r w:rsidRPr="001025E3">
              <w:t>5</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E27965" w14:textId="77777777" w:rsidR="005E45CA" w:rsidRPr="001025E3" w:rsidRDefault="005E45CA" w:rsidP="00C029BC">
            <w:pPr>
              <w:spacing w:before="60" w:after="60"/>
            </w:pPr>
            <w:r w:rsidRPr="001025E3">
              <w:t>6</w:t>
            </w:r>
          </w:p>
        </w:tc>
      </w:tr>
      <w:tr w:rsidR="005E45CA" w:rsidRPr="001025E3" w14:paraId="700919BD" w14:textId="77777777" w:rsidTr="00C029BC">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53F19898" w14:textId="77777777" w:rsidR="005E45CA" w:rsidRPr="001025E3" w:rsidRDefault="005E45CA" w:rsidP="00C029BC">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77D66F" w14:textId="77777777" w:rsidR="005E45CA" w:rsidRPr="001025E3" w:rsidRDefault="005E45CA" w:rsidP="00C029BC">
            <w:pPr>
              <w:spacing w:before="60" w:after="60"/>
              <w:ind w:right="195"/>
              <w:jc w:val="right"/>
            </w:pPr>
            <w:r w:rsidRPr="001025E3">
              <w:t>2,500 to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6A4AA5" w14:textId="77777777" w:rsidR="005E45CA" w:rsidRPr="001025E3" w:rsidRDefault="005E45CA" w:rsidP="00C029BC">
            <w:pPr>
              <w:spacing w:before="60" w:after="60"/>
            </w:pPr>
            <w:r w:rsidRPr="001025E3">
              <w:t>8</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BE928D" w14:textId="77777777" w:rsidR="005E45CA" w:rsidRPr="001025E3" w:rsidRDefault="005E45CA" w:rsidP="00C029BC">
            <w:pPr>
              <w:spacing w:before="60" w:after="60"/>
            </w:pPr>
            <w:r w:rsidRPr="001025E3">
              <w:t>10</w:t>
            </w:r>
          </w:p>
        </w:tc>
      </w:tr>
      <w:tr w:rsidR="005E45CA" w:rsidRPr="001025E3" w14:paraId="4E806E62" w14:textId="77777777" w:rsidTr="00C029BC">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282D64DE" w14:textId="77777777" w:rsidR="005E45CA" w:rsidRPr="001025E3" w:rsidRDefault="005E45CA" w:rsidP="00C029BC">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836034" w14:textId="77777777" w:rsidR="005E45CA" w:rsidRPr="001025E3" w:rsidRDefault="005E45CA" w:rsidP="00C029BC">
            <w:pPr>
              <w:spacing w:before="60" w:after="60"/>
              <w:ind w:right="195"/>
              <w:jc w:val="right"/>
            </w:pPr>
            <w:r w:rsidRPr="001025E3">
              <w:t>More than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0E96A2" w14:textId="77777777" w:rsidR="005E45CA" w:rsidRPr="001025E3" w:rsidRDefault="005E45CA" w:rsidP="00C029BC">
            <w:pPr>
              <w:spacing w:before="60" w:after="60"/>
            </w:pPr>
            <w:r w:rsidRPr="001025E3">
              <w:t>15</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B5CCD8" w14:textId="77777777" w:rsidR="005E45CA" w:rsidRPr="001025E3" w:rsidRDefault="005E45CA" w:rsidP="00C029BC">
            <w:pPr>
              <w:spacing w:before="60" w:after="60"/>
            </w:pPr>
            <w:r w:rsidRPr="001025E3">
              <w:t>18</w:t>
            </w:r>
          </w:p>
        </w:tc>
      </w:tr>
      <w:tr w:rsidR="005E45CA" w:rsidRPr="001025E3" w14:paraId="1669D0F4" w14:textId="77777777" w:rsidTr="00C029BC">
        <w:tc>
          <w:tcPr>
            <w:tcW w:w="831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177F71" w14:textId="77777777" w:rsidR="005E45CA" w:rsidRPr="001025E3" w:rsidRDefault="005E45CA" w:rsidP="00C029BC">
            <w:pPr>
              <w:spacing w:before="60" w:after="60"/>
            </w:pPr>
            <w:r w:rsidRPr="001025E3">
              <w:t>Straw pellets</w:t>
            </w: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80E3BA" w14:textId="77777777" w:rsidR="005E45CA" w:rsidRPr="001025E3" w:rsidRDefault="005E45CA" w:rsidP="00C029BC">
            <w:pPr>
              <w:spacing w:before="60" w:after="60"/>
            </w:pPr>
            <w:r w:rsidRPr="001025E3">
              <w:t>1 to 500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AD0999" w14:textId="77777777" w:rsidR="005E45CA" w:rsidRPr="001025E3" w:rsidRDefault="005E45CA" w:rsidP="00C029BC">
            <w:pPr>
              <w:spacing w:before="60" w:after="60"/>
            </w:pPr>
            <w:r w:rsidRPr="001025E3">
              <w:t>8</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5600CE" w14:textId="77777777" w:rsidR="005E45CA" w:rsidRPr="001025E3" w:rsidRDefault="005E45CA" w:rsidP="00C029BC">
            <w:pPr>
              <w:spacing w:before="60" w:after="60"/>
            </w:pPr>
            <w:r w:rsidRPr="001025E3">
              <w:t>10</w:t>
            </w:r>
          </w:p>
        </w:tc>
      </w:tr>
      <w:tr w:rsidR="005E45CA" w:rsidRPr="001025E3" w14:paraId="380B5201" w14:textId="77777777" w:rsidTr="00C029BC">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7481ECB1" w14:textId="77777777" w:rsidR="005E45CA" w:rsidRPr="001025E3" w:rsidRDefault="005E45CA" w:rsidP="00C029BC">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622A27" w14:textId="77777777" w:rsidR="005E45CA" w:rsidRPr="001025E3" w:rsidRDefault="005E45CA" w:rsidP="00C029BC">
            <w:pPr>
              <w:spacing w:before="60" w:after="60"/>
              <w:ind w:right="195"/>
              <w:jc w:val="right"/>
            </w:pPr>
            <w:r w:rsidRPr="001025E3">
              <w:t>500 to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F7EAB7" w14:textId="77777777" w:rsidR="005E45CA" w:rsidRPr="001025E3" w:rsidRDefault="005E45CA" w:rsidP="00C029BC">
            <w:pPr>
              <w:spacing w:before="60" w:after="60"/>
            </w:pPr>
            <w:r w:rsidRPr="001025E3">
              <w:t>10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F45270" w14:textId="77777777" w:rsidR="005E45CA" w:rsidRPr="001025E3" w:rsidRDefault="005E45CA" w:rsidP="00C029BC">
            <w:pPr>
              <w:spacing w:before="60" w:after="60"/>
            </w:pPr>
            <w:r w:rsidRPr="001025E3">
              <w:t>12</w:t>
            </w:r>
          </w:p>
        </w:tc>
      </w:tr>
      <w:tr w:rsidR="005E45CA" w:rsidRPr="001025E3" w14:paraId="0997FC22" w14:textId="77777777" w:rsidTr="00C029BC">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2555B680" w14:textId="77777777" w:rsidR="005E45CA" w:rsidRPr="001025E3" w:rsidRDefault="005E45CA" w:rsidP="00C029BC">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470C0A" w14:textId="77777777" w:rsidR="005E45CA" w:rsidRPr="001025E3" w:rsidRDefault="005E45CA" w:rsidP="00C029BC">
            <w:pPr>
              <w:spacing w:before="60" w:after="60"/>
              <w:ind w:right="195"/>
              <w:jc w:val="right"/>
            </w:pPr>
            <w:r w:rsidRPr="001025E3">
              <w:t xml:space="preserve">More than </w:t>
            </w:r>
            <w:r w:rsidRPr="001025E3">
              <w:lastRenderedPageBreak/>
              <w:t>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A5B6AC" w14:textId="77777777" w:rsidR="005E45CA" w:rsidRPr="001025E3" w:rsidRDefault="005E45CA" w:rsidP="00C029BC">
            <w:pPr>
              <w:spacing w:before="60" w:after="60"/>
            </w:pPr>
            <w:r w:rsidRPr="001025E3">
              <w:lastRenderedPageBreak/>
              <w:t>14</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5DB290" w14:textId="77777777" w:rsidR="005E45CA" w:rsidRPr="001025E3" w:rsidRDefault="005E45CA" w:rsidP="00C029BC">
            <w:pPr>
              <w:spacing w:before="60" w:after="60"/>
            </w:pPr>
            <w:r w:rsidRPr="001025E3">
              <w:t>16</w:t>
            </w:r>
          </w:p>
        </w:tc>
      </w:tr>
      <w:tr w:rsidR="005E45CA" w:rsidRPr="001025E3" w14:paraId="7D033619" w14:textId="77777777" w:rsidTr="00C029BC">
        <w:tc>
          <w:tcPr>
            <w:tcW w:w="831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B05236" w14:textId="77777777" w:rsidR="005E45CA" w:rsidRPr="001025E3" w:rsidRDefault="005E45CA" w:rsidP="00C029BC">
            <w:pPr>
              <w:spacing w:before="60" w:after="60"/>
            </w:pPr>
            <w:r w:rsidRPr="001025E3">
              <w:t>Bagasse briquettes</w:t>
            </w: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4E9B63" w14:textId="77777777" w:rsidR="005E45CA" w:rsidRPr="001025E3" w:rsidRDefault="005E45CA" w:rsidP="00C029BC">
            <w:pPr>
              <w:spacing w:before="60" w:after="60"/>
              <w:ind w:right="195"/>
              <w:jc w:val="right"/>
            </w:pPr>
            <w:r w:rsidRPr="001025E3">
              <w:t>500 to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AC0087" w14:textId="77777777" w:rsidR="005E45CA" w:rsidRPr="001025E3" w:rsidRDefault="005E45CA" w:rsidP="00C029BC">
            <w:pPr>
              <w:spacing w:before="60" w:after="60"/>
            </w:pPr>
            <w:r w:rsidRPr="001025E3">
              <w:t>5</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9D1389" w14:textId="77777777" w:rsidR="005E45CA" w:rsidRPr="001025E3" w:rsidRDefault="005E45CA" w:rsidP="00C029BC">
            <w:pPr>
              <w:spacing w:before="60" w:after="60"/>
            </w:pPr>
            <w:r w:rsidRPr="001025E3">
              <w:t>6</w:t>
            </w:r>
          </w:p>
        </w:tc>
      </w:tr>
      <w:tr w:rsidR="005E45CA" w:rsidRPr="001025E3" w14:paraId="0FA8E9A2" w14:textId="77777777" w:rsidTr="00C029BC">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7F3F5A49" w14:textId="77777777" w:rsidR="005E45CA" w:rsidRPr="001025E3" w:rsidRDefault="005E45CA" w:rsidP="00C029BC">
            <w:pPr>
              <w:rPr>
                <w:lang w:val="nl-BE" w:eastAsia="nl-BE"/>
              </w:rPr>
            </w:pP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779071" w14:textId="77777777" w:rsidR="005E45CA" w:rsidRPr="001025E3" w:rsidRDefault="005E45CA" w:rsidP="00C029BC">
            <w:pPr>
              <w:spacing w:before="60" w:after="60"/>
              <w:ind w:right="195"/>
              <w:jc w:val="right"/>
            </w:pPr>
            <w:r w:rsidRPr="001025E3">
              <w:t>More than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ED0482" w14:textId="77777777" w:rsidR="005E45CA" w:rsidRPr="001025E3" w:rsidRDefault="005E45CA" w:rsidP="00C029BC">
            <w:pPr>
              <w:spacing w:before="60" w:after="60"/>
            </w:pPr>
            <w:r w:rsidRPr="001025E3">
              <w:t>9</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D2D7AE" w14:textId="77777777" w:rsidR="005E45CA" w:rsidRPr="001025E3" w:rsidRDefault="005E45CA" w:rsidP="00C029BC">
            <w:pPr>
              <w:spacing w:before="60" w:after="60"/>
            </w:pPr>
            <w:r w:rsidRPr="001025E3">
              <w:t>10</w:t>
            </w:r>
          </w:p>
        </w:tc>
      </w:tr>
      <w:tr w:rsidR="005E45CA" w:rsidRPr="001025E3" w14:paraId="7269D906" w14:textId="77777777" w:rsidTr="00C029BC">
        <w:tc>
          <w:tcPr>
            <w:tcW w:w="8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17A0E6" w14:textId="77777777" w:rsidR="005E45CA" w:rsidRPr="001025E3" w:rsidRDefault="005E45CA" w:rsidP="00C029BC">
            <w:pPr>
              <w:spacing w:before="60" w:after="60"/>
            </w:pPr>
            <w:r w:rsidRPr="001025E3">
              <w:t>Palm Kernel Meal</w:t>
            </w: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848879" w14:textId="77777777" w:rsidR="005E45CA" w:rsidRPr="001025E3" w:rsidRDefault="005E45CA" w:rsidP="00C029BC">
            <w:pPr>
              <w:spacing w:before="60" w:after="60"/>
              <w:ind w:right="195"/>
              <w:jc w:val="right"/>
            </w:pPr>
            <w:r w:rsidRPr="001025E3">
              <w:t>More than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745988" w14:textId="77777777" w:rsidR="005E45CA" w:rsidRPr="001025E3" w:rsidRDefault="005E45CA" w:rsidP="00C029BC">
            <w:pPr>
              <w:spacing w:before="60" w:after="60"/>
            </w:pPr>
            <w:r w:rsidRPr="001025E3">
              <w:t>54</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9B8C80" w14:textId="77777777" w:rsidR="005E45CA" w:rsidRPr="001025E3" w:rsidRDefault="005E45CA" w:rsidP="00C029BC">
            <w:pPr>
              <w:spacing w:before="60" w:after="60"/>
            </w:pPr>
            <w:r w:rsidRPr="001025E3">
              <w:t>61</w:t>
            </w:r>
          </w:p>
        </w:tc>
      </w:tr>
      <w:tr w:rsidR="005E45CA" w:rsidRPr="001025E3" w14:paraId="263116E1" w14:textId="77777777" w:rsidTr="00C029BC">
        <w:tc>
          <w:tcPr>
            <w:tcW w:w="8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B7A2CE" w14:textId="77777777" w:rsidR="005E45CA" w:rsidRPr="001025E3" w:rsidRDefault="005E45CA" w:rsidP="00C029BC">
            <w:pPr>
              <w:spacing w:before="60" w:after="60"/>
            </w:pPr>
            <w:r w:rsidRPr="001025E3">
              <w:t>Palm kernel scrap (no CH</w:t>
            </w:r>
            <w:r w:rsidRPr="001025E3">
              <w:rPr>
                <w:vertAlign w:val="subscript"/>
              </w:rPr>
              <w:t>4</w:t>
            </w:r>
            <w:r w:rsidRPr="001025E3">
              <w:t xml:space="preserve"> emissions from mills)</w:t>
            </w:r>
          </w:p>
        </w:tc>
        <w:tc>
          <w:tcPr>
            <w:tcW w:w="13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ED9AC4" w14:textId="77777777" w:rsidR="005E45CA" w:rsidRPr="001025E3" w:rsidRDefault="005E45CA" w:rsidP="00C029BC">
            <w:pPr>
              <w:spacing w:before="60" w:after="60"/>
              <w:ind w:right="195"/>
              <w:jc w:val="right"/>
            </w:pPr>
            <w:r w:rsidRPr="001025E3">
              <w:t>More than 10,000 km</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573A8E" w14:textId="77777777" w:rsidR="005E45CA" w:rsidRPr="001025E3" w:rsidRDefault="005E45CA" w:rsidP="00C029BC">
            <w:pPr>
              <w:spacing w:before="60" w:after="60"/>
            </w:pPr>
            <w:r w:rsidRPr="001025E3">
              <w:t>37</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6E1BE7" w14:textId="77777777" w:rsidR="005E45CA" w:rsidRPr="001025E3" w:rsidRDefault="005E45CA" w:rsidP="00C029BC">
            <w:pPr>
              <w:spacing w:before="60" w:after="60"/>
            </w:pPr>
            <w:r w:rsidRPr="001025E3">
              <w:t>40</w:t>
            </w:r>
          </w:p>
        </w:tc>
      </w:tr>
    </w:tbl>
    <w:p w14:paraId="71AB3A92" w14:textId="42D4FBD2" w:rsidR="005E45CA" w:rsidRPr="001025E3" w:rsidRDefault="005E45CA" w:rsidP="005E45CA">
      <w:pPr>
        <w:tabs>
          <w:tab w:val="left" w:pos="2835"/>
        </w:tabs>
      </w:pPr>
    </w:p>
    <w:p w14:paraId="7FCD8C4A" w14:textId="2BA922DA" w:rsidR="005E45CA" w:rsidRPr="001025E3" w:rsidRDefault="005E45CA" w:rsidP="005E45CA">
      <w:pPr>
        <w:tabs>
          <w:tab w:val="left" w:pos="2835"/>
        </w:tabs>
        <w:rPr>
          <w:b/>
          <w:bCs/>
          <w:color w:val="000000"/>
        </w:rPr>
      </w:pPr>
      <w:r w:rsidRPr="001025E3">
        <w:rPr>
          <w:b/>
          <w:color w:val="000000"/>
        </w:rPr>
        <w:t>Typical and default values for biomethane</w:t>
      </w:r>
    </w:p>
    <w:p w14:paraId="12AADC91" w14:textId="3FDC5236" w:rsidR="005E45CA" w:rsidRPr="001025E3" w:rsidRDefault="005E45CA" w:rsidP="005E45CA">
      <w:pPr>
        <w:tabs>
          <w:tab w:val="left" w:pos="2835"/>
        </w:tabs>
        <w:rPr>
          <w:b/>
          <w:bCs/>
          <w:color w:val="000000"/>
          <w:lang w:eastAsia="nl-B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05"/>
        <w:gridCol w:w="1987"/>
        <w:gridCol w:w="1876"/>
        <w:gridCol w:w="1876"/>
      </w:tblGrid>
      <w:tr w:rsidR="005E45CA" w:rsidRPr="001025E3" w14:paraId="419A9732" w14:textId="77777777" w:rsidTr="00C029BC">
        <w:tc>
          <w:tcPr>
            <w:tcW w:w="73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9A98FD" w14:textId="77777777" w:rsidR="005E45CA" w:rsidRPr="001025E3" w:rsidRDefault="005E45CA" w:rsidP="00C029BC">
            <w:pPr>
              <w:spacing w:before="60" w:after="60"/>
              <w:ind w:right="195"/>
              <w:jc w:val="center"/>
              <w:rPr>
                <w:b/>
                <w:bCs/>
              </w:rPr>
            </w:pPr>
            <w:r w:rsidRPr="001025E3">
              <w:rPr>
                <w:b/>
              </w:rPr>
              <w:t>Biomethane production plant</w:t>
            </w:r>
          </w:p>
        </w:tc>
        <w:tc>
          <w:tcPr>
            <w:tcW w:w="23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EBFC33" w14:textId="77777777" w:rsidR="005E45CA" w:rsidRPr="001025E3" w:rsidRDefault="005E45CA" w:rsidP="00C029BC">
            <w:pPr>
              <w:spacing w:before="60" w:after="60"/>
              <w:ind w:right="195"/>
              <w:jc w:val="center"/>
              <w:rPr>
                <w:b/>
                <w:bCs/>
              </w:rPr>
            </w:pPr>
            <w:r w:rsidRPr="001025E3">
              <w:rPr>
                <w:b/>
              </w:rPr>
              <w:t>Technological Option</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3705A5" w14:textId="77777777" w:rsidR="005E45CA" w:rsidRPr="001025E3" w:rsidRDefault="005E45CA" w:rsidP="00C029BC">
            <w:pPr>
              <w:spacing w:before="60" w:after="60"/>
              <w:ind w:right="195"/>
              <w:jc w:val="center"/>
              <w:rPr>
                <w:b/>
                <w:bCs/>
              </w:rPr>
            </w:pPr>
            <w:r w:rsidRPr="001025E3">
              <w:rPr>
                <w:b/>
              </w:rPr>
              <w:t>Greenhouse gas emissions – typical value</w:t>
            </w:r>
          </w:p>
          <w:p w14:paraId="47E071F8" w14:textId="77777777" w:rsidR="005E45CA" w:rsidRPr="001025E3" w:rsidRDefault="005E45CA" w:rsidP="00C029BC">
            <w:pPr>
              <w:spacing w:before="60" w:after="60"/>
              <w:ind w:right="195"/>
              <w:jc w:val="center"/>
              <w:rPr>
                <w:b/>
                <w:bCs/>
              </w:rPr>
            </w:pPr>
            <w:r w:rsidRPr="001025E3">
              <w:rPr>
                <w:b/>
              </w:rPr>
              <w:t>(g CO</w:t>
            </w:r>
            <w:r w:rsidRPr="001025E3">
              <w:rPr>
                <w:b/>
                <w:vertAlign w:val="subscript"/>
              </w:rPr>
              <w:t>2</w:t>
            </w:r>
            <w:r w:rsidRPr="001025E3">
              <w:rPr>
                <w:b/>
              </w:rPr>
              <w:t>eq/MJ)</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810792" w14:textId="77777777" w:rsidR="005E45CA" w:rsidRPr="001025E3" w:rsidRDefault="005E45CA" w:rsidP="00C029BC">
            <w:pPr>
              <w:spacing w:before="60" w:after="60"/>
              <w:ind w:right="195"/>
              <w:jc w:val="center"/>
              <w:rPr>
                <w:b/>
                <w:bCs/>
              </w:rPr>
            </w:pPr>
            <w:r w:rsidRPr="001025E3">
              <w:rPr>
                <w:b/>
              </w:rPr>
              <w:t>Greenhouse gas emission reductions – default value</w:t>
            </w:r>
          </w:p>
          <w:p w14:paraId="590C22A9" w14:textId="77777777" w:rsidR="005E45CA" w:rsidRPr="001025E3" w:rsidRDefault="005E45CA" w:rsidP="00C029BC">
            <w:pPr>
              <w:spacing w:before="60" w:after="60"/>
              <w:ind w:right="195"/>
              <w:jc w:val="center"/>
              <w:rPr>
                <w:b/>
                <w:bCs/>
              </w:rPr>
            </w:pPr>
            <w:r w:rsidRPr="001025E3">
              <w:rPr>
                <w:b/>
              </w:rPr>
              <w:t>(g CO</w:t>
            </w:r>
            <w:r w:rsidRPr="001025E3">
              <w:rPr>
                <w:b/>
                <w:vertAlign w:val="subscript"/>
              </w:rPr>
              <w:t>2</w:t>
            </w:r>
            <w:r w:rsidRPr="001025E3">
              <w:rPr>
                <w:b/>
              </w:rPr>
              <w:t>eq/MJ)</w:t>
            </w:r>
          </w:p>
        </w:tc>
      </w:tr>
      <w:tr w:rsidR="005E45CA" w:rsidRPr="001025E3" w14:paraId="7898E29F" w14:textId="77777777" w:rsidTr="00C029BC">
        <w:tc>
          <w:tcPr>
            <w:tcW w:w="7305"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A71EEC" w14:textId="77777777" w:rsidR="005E45CA" w:rsidRPr="001025E3" w:rsidRDefault="005E45CA" w:rsidP="00C029BC">
            <w:pPr>
              <w:spacing w:before="60" w:after="60"/>
            </w:pPr>
            <w:r w:rsidRPr="001025E3">
              <w:t>Biomethane from wet manure</w:t>
            </w:r>
          </w:p>
        </w:tc>
        <w:tc>
          <w:tcPr>
            <w:tcW w:w="23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5A21B2" w14:textId="280FD275" w:rsidR="005E45CA" w:rsidRPr="001025E3" w:rsidRDefault="005E45CA" w:rsidP="00C029BC">
            <w:pPr>
              <w:spacing w:before="60" w:after="60"/>
            </w:pPr>
            <w:r w:rsidRPr="001025E3">
              <w:t>Open digestate, no off-gas combustion</w:t>
            </w:r>
            <w:r w:rsidRPr="001025E3">
              <w:rPr>
                <w:rStyle w:val="Hyperlink"/>
                <w:color w:val="3366CC"/>
              </w:rPr>
              <w:t xml:space="preserve"> </w:t>
            </w:r>
            <w:r w:rsidRPr="001025E3">
              <w:rPr>
                <w:rStyle w:val="Hyperlink"/>
                <w:color w:val="auto"/>
                <w:u w:val="none"/>
                <w:vertAlign w:val="superscript"/>
              </w:rPr>
              <w:t>10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CB7AF6" w14:textId="77777777" w:rsidR="005E45CA" w:rsidRPr="001025E3" w:rsidRDefault="005E45CA" w:rsidP="00C029BC">
            <w:pPr>
              <w:spacing w:before="60" w:after="60"/>
            </w:pPr>
            <w:r w:rsidRPr="001025E3">
              <w:t>– 20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390C48" w14:textId="77777777" w:rsidR="005E45CA" w:rsidRPr="001025E3" w:rsidRDefault="005E45CA" w:rsidP="00C029BC">
            <w:pPr>
              <w:spacing w:before="60" w:after="60"/>
            </w:pPr>
            <w:r w:rsidRPr="001025E3">
              <w:t>22</w:t>
            </w:r>
          </w:p>
        </w:tc>
      </w:tr>
      <w:tr w:rsidR="005E45CA" w:rsidRPr="001025E3" w14:paraId="47546529" w14:textId="77777777" w:rsidTr="00C029BC">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1C3ADE02" w14:textId="77777777" w:rsidR="005E45CA" w:rsidRPr="001025E3" w:rsidRDefault="005E45CA" w:rsidP="00C029BC">
            <w:pPr>
              <w:rPr>
                <w:lang w:val="nl-BE" w:eastAsia="nl-BE"/>
              </w:rPr>
            </w:pPr>
          </w:p>
        </w:tc>
        <w:tc>
          <w:tcPr>
            <w:tcW w:w="23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63AA1A" w14:textId="545EF0D8" w:rsidR="005E45CA" w:rsidRPr="001025E3" w:rsidRDefault="005E45CA" w:rsidP="00C029BC">
            <w:pPr>
              <w:spacing w:before="60" w:after="60"/>
            </w:pPr>
            <w:r w:rsidRPr="001025E3">
              <w:t>Open digestate, off-gas combustion</w:t>
            </w:r>
            <w:hyperlink r:id="rId185" w:anchor="ntr22-L_2018328NL.01017201-E0028" w:history="1">
              <w:r w:rsidRPr="001025E3">
                <w:rPr>
                  <w:rStyle w:val="Hyperlink"/>
                  <w:color w:val="3366CC"/>
                </w:rPr>
                <w:t> </w:t>
              </w:r>
              <w:r w:rsidRPr="001025E3">
                <w:rPr>
                  <w:rStyle w:val="Hyperlink"/>
                  <w:color w:val="auto"/>
                  <w:u w:val="none"/>
                  <w:vertAlign w:val="superscript"/>
                </w:rPr>
                <w:t>11</w:t>
              </w:r>
            </w:hyperlink>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8163D7" w14:textId="77777777" w:rsidR="005E45CA" w:rsidRPr="001025E3" w:rsidRDefault="005E45CA" w:rsidP="00C029BC">
            <w:pPr>
              <w:spacing w:before="60" w:after="60"/>
            </w:pPr>
            <w:r w:rsidRPr="001025E3">
              <w:t>– 35</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DFF204" w14:textId="77777777" w:rsidR="005E45CA" w:rsidRPr="001025E3" w:rsidRDefault="005E45CA" w:rsidP="00C029BC">
            <w:pPr>
              <w:spacing w:before="60" w:after="60"/>
            </w:pPr>
            <w:r w:rsidRPr="001025E3">
              <w:t>1</w:t>
            </w:r>
          </w:p>
        </w:tc>
      </w:tr>
      <w:tr w:rsidR="005E45CA" w:rsidRPr="001025E3" w14:paraId="00E7B87D" w14:textId="77777777" w:rsidTr="00C029BC">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0BB9AA58" w14:textId="77777777" w:rsidR="005E45CA" w:rsidRPr="001025E3" w:rsidRDefault="005E45CA" w:rsidP="00C029BC">
            <w:pPr>
              <w:rPr>
                <w:lang w:val="nl-BE" w:eastAsia="nl-BE"/>
              </w:rPr>
            </w:pPr>
          </w:p>
        </w:tc>
        <w:tc>
          <w:tcPr>
            <w:tcW w:w="23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C89A47" w14:textId="77777777" w:rsidR="005E45CA" w:rsidRPr="001025E3" w:rsidRDefault="005E45CA" w:rsidP="00C029BC">
            <w:pPr>
              <w:spacing w:before="60" w:after="60"/>
            </w:pPr>
            <w:r w:rsidRPr="001025E3">
              <w:t>Close digestate, no off-gas combustion</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D38B5A" w14:textId="77777777" w:rsidR="005E45CA" w:rsidRPr="001025E3" w:rsidRDefault="005E45CA" w:rsidP="00C029BC">
            <w:pPr>
              <w:spacing w:before="60" w:after="60"/>
            </w:pPr>
            <w:r w:rsidRPr="001025E3">
              <w:t>– 88</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95FBBF" w14:textId="77777777" w:rsidR="005E45CA" w:rsidRPr="001025E3" w:rsidRDefault="005E45CA" w:rsidP="00C029BC">
            <w:pPr>
              <w:spacing w:before="60" w:after="60"/>
            </w:pPr>
            <w:r w:rsidRPr="001025E3">
              <w:t>– 79</w:t>
            </w:r>
          </w:p>
        </w:tc>
      </w:tr>
      <w:tr w:rsidR="005E45CA" w:rsidRPr="001025E3" w14:paraId="2B8D4AAC" w14:textId="77777777" w:rsidTr="00C029BC">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549D4EAD" w14:textId="77777777" w:rsidR="005E45CA" w:rsidRPr="001025E3" w:rsidRDefault="005E45CA" w:rsidP="00C029BC">
            <w:pPr>
              <w:rPr>
                <w:lang w:val="nl-BE" w:eastAsia="nl-BE"/>
              </w:rPr>
            </w:pPr>
          </w:p>
        </w:tc>
        <w:tc>
          <w:tcPr>
            <w:tcW w:w="23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E036B0" w14:textId="77777777" w:rsidR="005E45CA" w:rsidRPr="001025E3" w:rsidRDefault="005E45CA" w:rsidP="00C029BC">
            <w:pPr>
              <w:spacing w:before="60" w:after="60"/>
            </w:pPr>
            <w:r w:rsidRPr="001025E3">
              <w:t>Close digestate, off-gas combustion</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9EDC34" w14:textId="77777777" w:rsidR="005E45CA" w:rsidRPr="001025E3" w:rsidRDefault="005E45CA" w:rsidP="00C029BC">
            <w:pPr>
              <w:spacing w:before="60" w:after="60"/>
            </w:pPr>
            <w:r w:rsidRPr="001025E3">
              <w:t>– 103</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725756" w14:textId="77777777" w:rsidR="005E45CA" w:rsidRPr="001025E3" w:rsidRDefault="005E45CA" w:rsidP="00C029BC">
            <w:pPr>
              <w:spacing w:before="60" w:after="60"/>
            </w:pPr>
            <w:r w:rsidRPr="001025E3">
              <w:t>– 100</w:t>
            </w:r>
          </w:p>
        </w:tc>
      </w:tr>
      <w:tr w:rsidR="005E45CA" w:rsidRPr="001025E3" w14:paraId="05CBDBA7" w14:textId="77777777" w:rsidTr="00C029BC">
        <w:tc>
          <w:tcPr>
            <w:tcW w:w="7305"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7671E9" w14:textId="77777777" w:rsidR="005E45CA" w:rsidRPr="001025E3" w:rsidRDefault="005E45CA" w:rsidP="00C029BC">
            <w:pPr>
              <w:spacing w:before="60" w:after="60"/>
            </w:pPr>
            <w:r w:rsidRPr="001025E3">
              <w:t>Biomethane from complete maize plant</w:t>
            </w:r>
          </w:p>
        </w:tc>
        <w:tc>
          <w:tcPr>
            <w:tcW w:w="23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FCF825" w14:textId="77777777" w:rsidR="005E45CA" w:rsidRPr="001025E3" w:rsidRDefault="005E45CA" w:rsidP="00C029BC">
            <w:pPr>
              <w:spacing w:before="60" w:after="60"/>
            </w:pPr>
            <w:r w:rsidRPr="001025E3">
              <w:t>Open digestate, no off-gas combustion</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C890FC" w14:textId="77777777" w:rsidR="005E45CA" w:rsidRPr="001025E3" w:rsidRDefault="005E45CA" w:rsidP="00C029BC">
            <w:pPr>
              <w:spacing w:before="60" w:after="60"/>
            </w:pPr>
            <w:r w:rsidRPr="001025E3">
              <w:t>58</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6F02D0" w14:textId="77777777" w:rsidR="005E45CA" w:rsidRPr="001025E3" w:rsidRDefault="005E45CA" w:rsidP="00C029BC">
            <w:pPr>
              <w:spacing w:before="60" w:after="60"/>
            </w:pPr>
            <w:r w:rsidRPr="001025E3">
              <w:t>73</w:t>
            </w:r>
          </w:p>
        </w:tc>
      </w:tr>
      <w:tr w:rsidR="005E45CA" w:rsidRPr="001025E3" w14:paraId="15B326DF" w14:textId="77777777" w:rsidTr="00C029BC">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78B65355" w14:textId="77777777" w:rsidR="005E45CA" w:rsidRPr="001025E3" w:rsidRDefault="005E45CA" w:rsidP="00C029BC">
            <w:pPr>
              <w:rPr>
                <w:lang w:val="nl-BE" w:eastAsia="nl-BE"/>
              </w:rPr>
            </w:pPr>
          </w:p>
        </w:tc>
        <w:tc>
          <w:tcPr>
            <w:tcW w:w="23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A7D087" w14:textId="77777777" w:rsidR="005E45CA" w:rsidRPr="001025E3" w:rsidRDefault="005E45CA" w:rsidP="00C029BC">
            <w:pPr>
              <w:spacing w:before="60" w:after="60"/>
            </w:pPr>
            <w:r w:rsidRPr="001025E3">
              <w:t>Open digestate, off-gas combustion</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F78D35" w14:textId="77777777" w:rsidR="005E45CA" w:rsidRPr="001025E3" w:rsidRDefault="005E45CA" w:rsidP="00C029BC">
            <w:pPr>
              <w:spacing w:before="60" w:after="60"/>
            </w:pPr>
            <w:r w:rsidRPr="001025E3">
              <w:t>43</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F0ECA4" w14:textId="77777777" w:rsidR="005E45CA" w:rsidRPr="001025E3" w:rsidRDefault="005E45CA" w:rsidP="00C029BC">
            <w:pPr>
              <w:spacing w:before="60" w:after="60"/>
            </w:pPr>
            <w:r w:rsidRPr="001025E3">
              <w:t>52</w:t>
            </w:r>
          </w:p>
        </w:tc>
      </w:tr>
      <w:tr w:rsidR="005E45CA" w:rsidRPr="001025E3" w14:paraId="3ACEBE10" w14:textId="77777777" w:rsidTr="00C029BC">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14E703F1" w14:textId="77777777" w:rsidR="005E45CA" w:rsidRPr="001025E3" w:rsidRDefault="005E45CA" w:rsidP="00C029BC">
            <w:pPr>
              <w:rPr>
                <w:lang w:val="nl-BE" w:eastAsia="nl-BE"/>
              </w:rPr>
            </w:pPr>
          </w:p>
        </w:tc>
        <w:tc>
          <w:tcPr>
            <w:tcW w:w="23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8F0099" w14:textId="77777777" w:rsidR="005E45CA" w:rsidRPr="001025E3" w:rsidRDefault="005E45CA" w:rsidP="00C029BC">
            <w:pPr>
              <w:spacing w:before="60" w:after="60"/>
            </w:pPr>
            <w:r w:rsidRPr="001025E3">
              <w:t>Close digestate, no off-gas combustion</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16FBCB" w14:textId="77777777" w:rsidR="005E45CA" w:rsidRPr="001025E3" w:rsidRDefault="005E45CA" w:rsidP="00C029BC">
            <w:pPr>
              <w:spacing w:before="60" w:after="60"/>
            </w:pPr>
            <w:r w:rsidRPr="001025E3">
              <w:t>41</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C691A7" w14:textId="77777777" w:rsidR="005E45CA" w:rsidRPr="001025E3" w:rsidRDefault="005E45CA" w:rsidP="00C029BC">
            <w:pPr>
              <w:spacing w:before="60" w:after="60"/>
            </w:pPr>
            <w:r w:rsidRPr="001025E3">
              <w:t>51</w:t>
            </w:r>
          </w:p>
        </w:tc>
      </w:tr>
      <w:tr w:rsidR="005E45CA" w:rsidRPr="001025E3" w14:paraId="7856A118" w14:textId="77777777" w:rsidTr="00C029BC">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285E322C" w14:textId="77777777" w:rsidR="005E45CA" w:rsidRPr="001025E3" w:rsidRDefault="005E45CA" w:rsidP="00C029BC">
            <w:pPr>
              <w:rPr>
                <w:lang w:val="nl-BE" w:eastAsia="nl-BE"/>
              </w:rPr>
            </w:pPr>
          </w:p>
        </w:tc>
        <w:tc>
          <w:tcPr>
            <w:tcW w:w="23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B78AF7" w14:textId="77777777" w:rsidR="005E45CA" w:rsidRPr="001025E3" w:rsidRDefault="005E45CA" w:rsidP="00C029BC">
            <w:pPr>
              <w:spacing w:before="60" w:after="60"/>
            </w:pPr>
            <w:r w:rsidRPr="001025E3">
              <w:t>Close digestate, off-gas combustion</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5AFC6C" w14:textId="77777777" w:rsidR="005E45CA" w:rsidRPr="001025E3" w:rsidRDefault="005E45CA" w:rsidP="00C029BC">
            <w:pPr>
              <w:spacing w:before="60" w:after="60"/>
            </w:pPr>
            <w:r w:rsidRPr="001025E3">
              <w:t>26</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929B25" w14:textId="77777777" w:rsidR="005E45CA" w:rsidRPr="001025E3" w:rsidRDefault="005E45CA" w:rsidP="00C029BC">
            <w:pPr>
              <w:spacing w:before="60" w:after="60"/>
            </w:pPr>
            <w:r w:rsidRPr="001025E3">
              <w:t>30</w:t>
            </w:r>
          </w:p>
        </w:tc>
      </w:tr>
      <w:tr w:rsidR="005E45CA" w:rsidRPr="001025E3" w14:paraId="635133C2" w14:textId="77777777" w:rsidTr="00C029BC">
        <w:tc>
          <w:tcPr>
            <w:tcW w:w="7305"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6F20F0" w14:textId="77777777" w:rsidR="005E45CA" w:rsidRPr="001025E3" w:rsidRDefault="005E45CA" w:rsidP="00C029BC">
            <w:pPr>
              <w:spacing w:before="60" w:after="60"/>
            </w:pPr>
            <w:r w:rsidRPr="001025E3">
              <w:t>Biomethane from biowaste</w:t>
            </w:r>
          </w:p>
        </w:tc>
        <w:tc>
          <w:tcPr>
            <w:tcW w:w="23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4F5D8B" w14:textId="77777777" w:rsidR="005E45CA" w:rsidRPr="001025E3" w:rsidRDefault="005E45CA" w:rsidP="00C029BC">
            <w:pPr>
              <w:spacing w:before="60" w:after="60"/>
            </w:pPr>
            <w:r w:rsidRPr="001025E3">
              <w:t>Open digestate, no off-gas combustion</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C48CD8" w14:textId="77777777" w:rsidR="005E45CA" w:rsidRPr="001025E3" w:rsidRDefault="005E45CA" w:rsidP="00C029BC">
            <w:pPr>
              <w:spacing w:before="60" w:after="60"/>
            </w:pPr>
            <w:r w:rsidRPr="001025E3">
              <w:t>51</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5BEAF2" w14:textId="77777777" w:rsidR="005E45CA" w:rsidRPr="001025E3" w:rsidRDefault="005E45CA" w:rsidP="00C029BC">
            <w:pPr>
              <w:spacing w:before="60" w:after="60"/>
            </w:pPr>
            <w:r w:rsidRPr="001025E3">
              <w:t>71</w:t>
            </w:r>
          </w:p>
        </w:tc>
      </w:tr>
      <w:tr w:rsidR="005E45CA" w:rsidRPr="001025E3" w14:paraId="7B9DDEB2" w14:textId="77777777" w:rsidTr="00C029BC">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3D3B7E41" w14:textId="77777777" w:rsidR="005E45CA" w:rsidRPr="001025E3" w:rsidRDefault="005E45CA" w:rsidP="00C029BC">
            <w:pPr>
              <w:rPr>
                <w:lang w:val="nl-BE" w:eastAsia="nl-BE"/>
              </w:rPr>
            </w:pPr>
          </w:p>
        </w:tc>
        <w:tc>
          <w:tcPr>
            <w:tcW w:w="23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676938" w14:textId="77777777" w:rsidR="005E45CA" w:rsidRPr="001025E3" w:rsidRDefault="005E45CA" w:rsidP="00C029BC">
            <w:pPr>
              <w:spacing w:before="60" w:after="60"/>
            </w:pPr>
            <w:r w:rsidRPr="001025E3">
              <w:t>Open digestate, off-gas combustion</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3C4882" w14:textId="77777777" w:rsidR="005E45CA" w:rsidRPr="001025E3" w:rsidRDefault="005E45CA" w:rsidP="00C029BC">
            <w:pPr>
              <w:spacing w:before="60" w:after="60"/>
            </w:pPr>
            <w:r w:rsidRPr="001025E3">
              <w:t>36</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B681CA" w14:textId="77777777" w:rsidR="005E45CA" w:rsidRPr="001025E3" w:rsidRDefault="005E45CA" w:rsidP="00C029BC">
            <w:pPr>
              <w:spacing w:before="60" w:after="60"/>
            </w:pPr>
            <w:r w:rsidRPr="001025E3">
              <w:t>50</w:t>
            </w:r>
          </w:p>
        </w:tc>
      </w:tr>
      <w:tr w:rsidR="005E45CA" w:rsidRPr="001025E3" w14:paraId="3C79C287" w14:textId="77777777" w:rsidTr="00C029BC">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72755B55" w14:textId="77777777" w:rsidR="005E45CA" w:rsidRPr="001025E3" w:rsidRDefault="005E45CA" w:rsidP="00C029BC">
            <w:pPr>
              <w:rPr>
                <w:lang w:val="nl-BE" w:eastAsia="nl-BE"/>
              </w:rPr>
            </w:pPr>
          </w:p>
        </w:tc>
        <w:tc>
          <w:tcPr>
            <w:tcW w:w="23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3DB1B6" w14:textId="77777777" w:rsidR="005E45CA" w:rsidRPr="001025E3" w:rsidRDefault="005E45CA" w:rsidP="00C029BC">
            <w:pPr>
              <w:spacing w:before="60" w:after="60"/>
            </w:pPr>
            <w:r w:rsidRPr="001025E3">
              <w:t>Close digestate, no off-gas combustion</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D740E6" w14:textId="77777777" w:rsidR="005E45CA" w:rsidRPr="001025E3" w:rsidRDefault="005E45CA" w:rsidP="00C029BC">
            <w:pPr>
              <w:spacing w:before="60" w:after="60"/>
            </w:pPr>
            <w:r w:rsidRPr="001025E3">
              <w:t>25</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E190B8" w14:textId="77777777" w:rsidR="005E45CA" w:rsidRPr="001025E3" w:rsidRDefault="005E45CA" w:rsidP="00C029BC">
            <w:pPr>
              <w:spacing w:before="60" w:after="60"/>
            </w:pPr>
            <w:r w:rsidRPr="001025E3">
              <w:t>35</w:t>
            </w:r>
          </w:p>
        </w:tc>
      </w:tr>
      <w:tr w:rsidR="005E45CA" w:rsidRPr="001025E3" w14:paraId="7DC04975" w14:textId="77777777" w:rsidTr="00C029BC">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26288D29" w14:textId="77777777" w:rsidR="005E45CA" w:rsidRPr="001025E3" w:rsidRDefault="005E45CA" w:rsidP="00C029BC">
            <w:pPr>
              <w:rPr>
                <w:lang w:val="nl-BE" w:eastAsia="nl-BE"/>
              </w:rPr>
            </w:pPr>
          </w:p>
        </w:tc>
        <w:tc>
          <w:tcPr>
            <w:tcW w:w="23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BC28BF" w14:textId="77777777" w:rsidR="005E45CA" w:rsidRPr="001025E3" w:rsidRDefault="005E45CA" w:rsidP="00C029BC">
            <w:pPr>
              <w:spacing w:before="60" w:after="60"/>
            </w:pPr>
            <w:r w:rsidRPr="001025E3">
              <w:t>Close digestate, off-gas combustion</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7412D5" w14:textId="77777777" w:rsidR="005E45CA" w:rsidRPr="001025E3" w:rsidRDefault="005E45CA" w:rsidP="00C029BC">
            <w:pPr>
              <w:spacing w:before="60" w:after="60"/>
            </w:pPr>
            <w:r w:rsidRPr="001025E3">
              <w:t>10</w:t>
            </w:r>
          </w:p>
        </w:tc>
        <w:tc>
          <w:tcPr>
            <w:tcW w:w="23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036180" w14:textId="77777777" w:rsidR="005E45CA" w:rsidRPr="001025E3" w:rsidRDefault="005E45CA" w:rsidP="00C029BC">
            <w:pPr>
              <w:spacing w:before="60" w:after="60"/>
            </w:pPr>
            <w:r w:rsidRPr="001025E3">
              <w:t>14</w:t>
            </w:r>
          </w:p>
        </w:tc>
      </w:tr>
    </w:tbl>
    <w:p w14:paraId="024AA98D" w14:textId="54CF052A" w:rsidR="005E45CA" w:rsidRPr="001025E3" w:rsidRDefault="005E45CA" w:rsidP="005E45CA">
      <w:pPr>
        <w:tabs>
          <w:tab w:val="left" w:pos="2835"/>
        </w:tabs>
      </w:pPr>
    </w:p>
    <w:p w14:paraId="2505F93F" w14:textId="0B53A16C" w:rsidR="005E45CA" w:rsidRPr="001025E3" w:rsidRDefault="005E45CA" w:rsidP="005E45CA">
      <w:pPr>
        <w:tabs>
          <w:tab w:val="left" w:pos="2835"/>
        </w:tabs>
        <w:rPr>
          <w:b/>
          <w:bCs/>
          <w:color w:val="000000"/>
        </w:rPr>
      </w:pPr>
      <w:r w:rsidRPr="001025E3">
        <w:rPr>
          <w:b/>
          <w:color w:val="000000"/>
        </w:rPr>
        <w:lastRenderedPageBreak/>
        <w:t>Typical and standard values – biomethane – mixtures of manure and maize: Greenhouse gas emissions, where shares are allocated on the basis of fresh matter</w:t>
      </w:r>
    </w:p>
    <w:p w14:paraId="22645A9E" w14:textId="7EF52394" w:rsidR="005E45CA" w:rsidRPr="001025E3" w:rsidRDefault="005E45CA" w:rsidP="005E45CA">
      <w:pPr>
        <w:tabs>
          <w:tab w:val="left" w:pos="2835"/>
        </w:tabs>
        <w:rPr>
          <w:b/>
          <w:bCs/>
          <w:color w:val="000000"/>
          <w:lang w:val="nl-BE" w:eastAsia="nl-B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209"/>
        <w:gridCol w:w="1872"/>
        <w:gridCol w:w="1523"/>
        <w:gridCol w:w="1740"/>
      </w:tblGrid>
      <w:tr w:rsidR="005E45CA" w:rsidRPr="001025E3" w14:paraId="60103272" w14:textId="77777777" w:rsidTr="00C029BC">
        <w:tc>
          <w:tcPr>
            <w:tcW w:w="864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5F783D" w14:textId="77777777" w:rsidR="005E45CA" w:rsidRPr="001025E3" w:rsidRDefault="005E45CA" w:rsidP="00C029BC">
            <w:pPr>
              <w:spacing w:before="60" w:after="60"/>
              <w:ind w:right="195"/>
              <w:jc w:val="center"/>
              <w:rPr>
                <w:b/>
                <w:bCs/>
              </w:rPr>
            </w:pPr>
            <w:r w:rsidRPr="001025E3">
              <w:rPr>
                <w:b/>
              </w:rPr>
              <w:t>Biomethane production plant</w:t>
            </w:r>
          </w:p>
        </w:tc>
        <w:tc>
          <w:tcPr>
            <w:tcW w:w="1995"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94B95D" w14:textId="77777777" w:rsidR="005E45CA" w:rsidRPr="001025E3" w:rsidRDefault="005E45CA" w:rsidP="00C029BC">
            <w:pPr>
              <w:spacing w:before="60" w:after="60"/>
              <w:ind w:right="195"/>
              <w:jc w:val="center"/>
              <w:rPr>
                <w:b/>
                <w:bCs/>
              </w:rPr>
            </w:pPr>
            <w:r w:rsidRPr="001025E3">
              <w:rPr>
                <w:b/>
              </w:rPr>
              <w:t>Technological Options</w:t>
            </w:r>
          </w:p>
        </w:tc>
        <w:tc>
          <w:tcPr>
            <w:tcW w:w="15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981E19" w14:textId="77777777" w:rsidR="005E45CA" w:rsidRPr="001025E3" w:rsidRDefault="005E45CA" w:rsidP="00C029BC">
            <w:pPr>
              <w:spacing w:before="60" w:after="60"/>
              <w:ind w:right="195"/>
              <w:jc w:val="center"/>
              <w:rPr>
                <w:b/>
                <w:bCs/>
              </w:rPr>
            </w:pPr>
            <w:r w:rsidRPr="001025E3">
              <w:rPr>
                <w:b/>
              </w:rPr>
              <w:t>Typical value</w:t>
            </w:r>
          </w:p>
        </w:tc>
        <w:tc>
          <w:tcPr>
            <w:tcW w:w="21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C75B8E" w14:textId="77777777" w:rsidR="005E45CA" w:rsidRPr="001025E3" w:rsidRDefault="005E45CA" w:rsidP="00C029BC">
            <w:pPr>
              <w:spacing w:before="60" w:after="60"/>
              <w:ind w:right="195"/>
              <w:jc w:val="center"/>
              <w:rPr>
                <w:b/>
                <w:bCs/>
              </w:rPr>
            </w:pPr>
            <w:r w:rsidRPr="001025E3">
              <w:rPr>
                <w:b/>
              </w:rPr>
              <w:t>Standard value</w:t>
            </w:r>
          </w:p>
        </w:tc>
      </w:tr>
      <w:tr w:rsidR="005E45CA" w:rsidRPr="001025E3" w14:paraId="69C7E463" w14:textId="77777777" w:rsidTr="00C029BC">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686C33C7" w14:textId="77777777" w:rsidR="005E45CA" w:rsidRPr="001025E3" w:rsidRDefault="005E45CA" w:rsidP="00C029BC">
            <w:pPr>
              <w:rPr>
                <w:b/>
                <w:bCs/>
                <w:lang w:val="nl-BE" w:eastAsia="nl-BE"/>
              </w:rPr>
            </w:pPr>
          </w:p>
        </w:tc>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1A0B3682" w14:textId="77777777" w:rsidR="005E45CA" w:rsidRPr="001025E3" w:rsidRDefault="005E45CA" w:rsidP="00C029BC">
            <w:pPr>
              <w:rPr>
                <w:b/>
                <w:bCs/>
                <w:lang w:val="nl-BE" w:eastAsia="nl-BE"/>
              </w:rPr>
            </w:pPr>
          </w:p>
        </w:tc>
        <w:tc>
          <w:tcPr>
            <w:tcW w:w="15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36CB34" w14:textId="77777777" w:rsidR="005E45CA" w:rsidRPr="001025E3" w:rsidRDefault="005E45CA" w:rsidP="00C029BC">
            <w:pPr>
              <w:spacing w:before="60" w:after="60"/>
              <w:ind w:right="195"/>
              <w:jc w:val="center"/>
              <w:rPr>
                <w:b/>
                <w:bCs/>
              </w:rPr>
            </w:pPr>
            <w:r w:rsidRPr="001025E3">
              <w:rPr>
                <w:b/>
              </w:rPr>
              <w:t>(g CO</w:t>
            </w:r>
            <w:r w:rsidRPr="001025E3">
              <w:rPr>
                <w:b/>
                <w:vertAlign w:val="subscript"/>
              </w:rPr>
              <w:t>2</w:t>
            </w:r>
            <w:r w:rsidRPr="001025E3">
              <w:rPr>
                <w:b/>
              </w:rPr>
              <w:t>eq/MJ)</w:t>
            </w:r>
          </w:p>
        </w:tc>
        <w:tc>
          <w:tcPr>
            <w:tcW w:w="21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1E69A6" w14:textId="77777777" w:rsidR="005E45CA" w:rsidRPr="001025E3" w:rsidRDefault="005E45CA" w:rsidP="00C029BC">
            <w:pPr>
              <w:spacing w:before="60" w:after="60"/>
              <w:ind w:right="195"/>
              <w:jc w:val="center"/>
              <w:rPr>
                <w:b/>
                <w:bCs/>
              </w:rPr>
            </w:pPr>
            <w:r w:rsidRPr="001025E3">
              <w:rPr>
                <w:b/>
              </w:rPr>
              <w:t>(g CO</w:t>
            </w:r>
            <w:r w:rsidRPr="001025E3">
              <w:rPr>
                <w:b/>
                <w:vertAlign w:val="subscript"/>
              </w:rPr>
              <w:t>2</w:t>
            </w:r>
            <w:r w:rsidRPr="001025E3">
              <w:rPr>
                <w:b/>
              </w:rPr>
              <w:t>eq/MJ)</w:t>
            </w:r>
          </w:p>
        </w:tc>
      </w:tr>
      <w:tr w:rsidR="005E45CA" w:rsidRPr="001025E3" w14:paraId="778B6DAB" w14:textId="77777777" w:rsidTr="00C029BC">
        <w:tc>
          <w:tcPr>
            <w:tcW w:w="864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919710" w14:textId="77777777" w:rsidR="005E45CA" w:rsidRPr="001025E3" w:rsidRDefault="005E45CA" w:rsidP="00C029BC">
            <w:pPr>
              <w:spacing w:before="60" w:after="60"/>
            </w:pPr>
            <w:r w:rsidRPr="001025E3">
              <w:t>Manure – Maize</w:t>
            </w:r>
          </w:p>
          <w:p w14:paraId="505D0645" w14:textId="77777777" w:rsidR="005E45CA" w:rsidRPr="001025E3" w:rsidRDefault="005E45CA" w:rsidP="00C029BC">
            <w:pPr>
              <w:spacing w:before="60" w:after="60"/>
            </w:pPr>
            <w:r w:rsidRPr="001025E3">
              <w:t>80%-20%</w:t>
            </w:r>
          </w:p>
        </w:tc>
        <w:tc>
          <w:tcPr>
            <w:tcW w:w="199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C66D85" w14:textId="77777777" w:rsidR="005E45CA" w:rsidRPr="001025E3" w:rsidRDefault="005E45CA" w:rsidP="00C029BC">
            <w:pPr>
              <w:spacing w:before="60" w:after="60"/>
            </w:pPr>
            <w:r w:rsidRPr="001025E3">
              <w:t>Open digestate, no off-gas combustion</w:t>
            </w:r>
          </w:p>
        </w:tc>
        <w:tc>
          <w:tcPr>
            <w:tcW w:w="15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6442BD" w14:textId="77777777" w:rsidR="005E45CA" w:rsidRPr="001025E3" w:rsidRDefault="005E45CA" w:rsidP="00C029BC">
            <w:pPr>
              <w:spacing w:before="60" w:after="60"/>
            </w:pPr>
            <w:r w:rsidRPr="001025E3">
              <w:t>32</w:t>
            </w:r>
          </w:p>
        </w:tc>
        <w:tc>
          <w:tcPr>
            <w:tcW w:w="21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6101B5" w14:textId="77777777" w:rsidR="005E45CA" w:rsidRPr="001025E3" w:rsidRDefault="005E45CA" w:rsidP="00C029BC">
            <w:pPr>
              <w:spacing w:before="60" w:after="60"/>
            </w:pPr>
            <w:r w:rsidRPr="001025E3">
              <w:t>57</w:t>
            </w:r>
          </w:p>
        </w:tc>
      </w:tr>
      <w:tr w:rsidR="005E45CA" w:rsidRPr="001025E3" w14:paraId="7538668D" w14:textId="77777777" w:rsidTr="00C029BC">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3AFB2F22" w14:textId="77777777" w:rsidR="005E45CA" w:rsidRPr="001025E3" w:rsidRDefault="005E45CA" w:rsidP="00C029BC">
            <w:pPr>
              <w:rPr>
                <w:lang w:val="nl-BE" w:eastAsia="nl-BE"/>
              </w:rPr>
            </w:pPr>
          </w:p>
        </w:tc>
        <w:tc>
          <w:tcPr>
            <w:tcW w:w="199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4C087D" w14:textId="77777777" w:rsidR="005E45CA" w:rsidRPr="001025E3" w:rsidRDefault="005E45CA" w:rsidP="00C029BC">
            <w:pPr>
              <w:spacing w:before="60" w:after="60"/>
            </w:pPr>
            <w:r w:rsidRPr="001025E3">
              <w:t>Open digestate, off-gas combustion</w:t>
            </w:r>
          </w:p>
        </w:tc>
        <w:tc>
          <w:tcPr>
            <w:tcW w:w="15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EE74C8" w14:textId="77777777" w:rsidR="005E45CA" w:rsidRPr="001025E3" w:rsidRDefault="005E45CA" w:rsidP="00C029BC">
            <w:pPr>
              <w:spacing w:before="60" w:after="60"/>
            </w:pPr>
            <w:r w:rsidRPr="001025E3">
              <w:t>17</w:t>
            </w:r>
          </w:p>
        </w:tc>
        <w:tc>
          <w:tcPr>
            <w:tcW w:w="21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03008A" w14:textId="77777777" w:rsidR="005E45CA" w:rsidRPr="001025E3" w:rsidRDefault="005E45CA" w:rsidP="00C029BC">
            <w:pPr>
              <w:spacing w:before="60" w:after="60"/>
            </w:pPr>
            <w:r w:rsidRPr="001025E3">
              <w:t>36</w:t>
            </w:r>
          </w:p>
        </w:tc>
      </w:tr>
      <w:tr w:rsidR="005E45CA" w:rsidRPr="001025E3" w14:paraId="68A22240" w14:textId="77777777" w:rsidTr="00C029BC">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0FC326D0" w14:textId="77777777" w:rsidR="005E45CA" w:rsidRPr="001025E3" w:rsidRDefault="005E45CA" w:rsidP="00C029BC">
            <w:pPr>
              <w:rPr>
                <w:lang w:val="nl-BE" w:eastAsia="nl-BE"/>
              </w:rPr>
            </w:pPr>
          </w:p>
        </w:tc>
        <w:tc>
          <w:tcPr>
            <w:tcW w:w="199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B4A924" w14:textId="77777777" w:rsidR="005E45CA" w:rsidRPr="001025E3" w:rsidRDefault="005E45CA" w:rsidP="00C029BC">
            <w:pPr>
              <w:spacing w:before="60" w:after="60"/>
            </w:pPr>
            <w:r w:rsidRPr="001025E3">
              <w:t>Close digestate, no off-gas combustion</w:t>
            </w:r>
          </w:p>
        </w:tc>
        <w:tc>
          <w:tcPr>
            <w:tcW w:w="15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C9B108" w14:textId="77777777" w:rsidR="005E45CA" w:rsidRPr="001025E3" w:rsidRDefault="005E45CA" w:rsidP="00C029BC">
            <w:pPr>
              <w:spacing w:before="60" w:after="60"/>
            </w:pPr>
            <w:r w:rsidRPr="001025E3">
              <w:t>– 1</w:t>
            </w:r>
          </w:p>
        </w:tc>
        <w:tc>
          <w:tcPr>
            <w:tcW w:w="21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994969" w14:textId="77777777" w:rsidR="005E45CA" w:rsidRPr="001025E3" w:rsidRDefault="005E45CA" w:rsidP="00C029BC">
            <w:pPr>
              <w:spacing w:before="60" w:after="60"/>
            </w:pPr>
            <w:r w:rsidRPr="001025E3">
              <w:t>9</w:t>
            </w:r>
          </w:p>
        </w:tc>
      </w:tr>
      <w:tr w:rsidR="005E45CA" w:rsidRPr="001025E3" w14:paraId="0947713C" w14:textId="77777777" w:rsidTr="00C029BC">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2F08DAAD" w14:textId="77777777" w:rsidR="005E45CA" w:rsidRPr="001025E3" w:rsidRDefault="005E45CA" w:rsidP="00C029BC">
            <w:pPr>
              <w:rPr>
                <w:lang w:val="nl-BE" w:eastAsia="nl-BE"/>
              </w:rPr>
            </w:pPr>
          </w:p>
        </w:tc>
        <w:tc>
          <w:tcPr>
            <w:tcW w:w="199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B9E822" w14:textId="77777777" w:rsidR="005E45CA" w:rsidRPr="001025E3" w:rsidRDefault="005E45CA" w:rsidP="00C029BC">
            <w:pPr>
              <w:spacing w:before="60" w:after="60"/>
            </w:pPr>
            <w:r w:rsidRPr="001025E3">
              <w:t>Close digestate, off-gas combustion</w:t>
            </w:r>
          </w:p>
        </w:tc>
        <w:tc>
          <w:tcPr>
            <w:tcW w:w="15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0B0631" w14:textId="77777777" w:rsidR="005E45CA" w:rsidRPr="001025E3" w:rsidRDefault="005E45CA" w:rsidP="00C029BC">
            <w:pPr>
              <w:spacing w:before="60" w:after="60"/>
            </w:pPr>
            <w:r w:rsidRPr="001025E3">
              <w:t>– 16</w:t>
            </w:r>
          </w:p>
        </w:tc>
        <w:tc>
          <w:tcPr>
            <w:tcW w:w="21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F9553A" w14:textId="77777777" w:rsidR="005E45CA" w:rsidRPr="001025E3" w:rsidRDefault="005E45CA" w:rsidP="00C029BC">
            <w:pPr>
              <w:spacing w:before="60" w:after="60"/>
            </w:pPr>
            <w:r w:rsidRPr="001025E3">
              <w:t>– 12</w:t>
            </w:r>
          </w:p>
        </w:tc>
      </w:tr>
      <w:tr w:rsidR="005E45CA" w:rsidRPr="001025E3" w14:paraId="688E96DB" w14:textId="77777777" w:rsidTr="00C029BC">
        <w:tc>
          <w:tcPr>
            <w:tcW w:w="864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CFB223" w14:textId="77777777" w:rsidR="005E45CA" w:rsidRPr="001025E3" w:rsidRDefault="005E45CA" w:rsidP="00C029BC">
            <w:pPr>
              <w:spacing w:before="60" w:after="60"/>
            </w:pPr>
            <w:r w:rsidRPr="001025E3">
              <w:t>Manure – Maize</w:t>
            </w:r>
          </w:p>
          <w:p w14:paraId="7EF1AA0C" w14:textId="77777777" w:rsidR="005E45CA" w:rsidRPr="001025E3" w:rsidRDefault="005E45CA" w:rsidP="00C029BC">
            <w:pPr>
              <w:spacing w:before="60" w:after="60"/>
            </w:pPr>
            <w:r w:rsidRPr="001025E3">
              <w:t>70%-30%</w:t>
            </w:r>
          </w:p>
        </w:tc>
        <w:tc>
          <w:tcPr>
            <w:tcW w:w="199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159D8D" w14:textId="77777777" w:rsidR="005E45CA" w:rsidRPr="001025E3" w:rsidRDefault="005E45CA" w:rsidP="00C029BC">
            <w:pPr>
              <w:spacing w:before="60" w:after="60"/>
            </w:pPr>
            <w:r w:rsidRPr="001025E3">
              <w:t>Open digestate, no off-gas combustion</w:t>
            </w:r>
          </w:p>
        </w:tc>
        <w:tc>
          <w:tcPr>
            <w:tcW w:w="15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49E233" w14:textId="77777777" w:rsidR="005E45CA" w:rsidRPr="001025E3" w:rsidRDefault="005E45CA" w:rsidP="00C029BC">
            <w:pPr>
              <w:spacing w:before="60" w:after="60"/>
            </w:pPr>
            <w:r w:rsidRPr="001025E3">
              <w:t>41</w:t>
            </w:r>
          </w:p>
        </w:tc>
        <w:tc>
          <w:tcPr>
            <w:tcW w:w="21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7765F0" w14:textId="77777777" w:rsidR="005E45CA" w:rsidRPr="001025E3" w:rsidRDefault="005E45CA" w:rsidP="00C029BC">
            <w:pPr>
              <w:spacing w:before="60" w:after="60"/>
            </w:pPr>
            <w:r w:rsidRPr="001025E3">
              <w:t>62</w:t>
            </w:r>
          </w:p>
        </w:tc>
      </w:tr>
      <w:tr w:rsidR="005E45CA" w:rsidRPr="001025E3" w14:paraId="1E36F8D9" w14:textId="77777777" w:rsidTr="00C029BC">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413E3456" w14:textId="77777777" w:rsidR="005E45CA" w:rsidRPr="001025E3" w:rsidRDefault="005E45CA" w:rsidP="00C029BC">
            <w:pPr>
              <w:rPr>
                <w:lang w:val="nl-BE" w:eastAsia="nl-BE"/>
              </w:rPr>
            </w:pPr>
          </w:p>
        </w:tc>
        <w:tc>
          <w:tcPr>
            <w:tcW w:w="199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6AACD9" w14:textId="77777777" w:rsidR="005E45CA" w:rsidRPr="001025E3" w:rsidRDefault="005E45CA" w:rsidP="00C029BC">
            <w:pPr>
              <w:spacing w:before="60" w:after="60"/>
            </w:pPr>
            <w:r w:rsidRPr="001025E3">
              <w:t>Open digestate, off-gas combustion</w:t>
            </w:r>
          </w:p>
        </w:tc>
        <w:tc>
          <w:tcPr>
            <w:tcW w:w="15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75BFFF" w14:textId="77777777" w:rsidR="005E45CA" w:rsidRPr="001025E3" w:rsidRDefault="005E45CA" w:rsidP="00C029BC">
            <w:pPr>
              <w:spacing w:before="60" w:after="60"/>
            </w:pPr>
            <w:r w:rsidRPr="001025E3">
              <w:t>26</w:t>
            </w:r>
          </w:p>
        </w:tc>
        <w:tc>
          <w:tcPr>
            <w:tcW w:w="21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537831" w14:textId="77777777" w:rsidR="005E45CA" w:rsidRPr="001025E3" w:rsidRDefault="005E45CA" w:rsidP="00C029BC">
            <w:pPr>
              <w:spacing w:before="60" w:after="60"/>
            </w:pPr>
            <w:r w:rsidRPr="001025E3">
              <w:t>41</w:t>
            </w:r>
          </w:p>
        </w:tc>
      </w:tr>
      <w:tr w:rsidR="005E45CA" w:rsidRPr="001025E3" w14:paraId="75EA9042" w14:textId="77777777" w:rsidTr="00C029BC">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3DF558DA" w14:textId="77777777" w:rsidR="005E45CA" w:rsidRPr="001025E3" w:rsidRDefault="005E45CA" w:rsidP="00C029BC">
            <w:pPr>
              <w:rPr>
                <w:lang w:val="nl-BE" w:eastAsia="nl-BE"/>
              </w:rPr>
            </w:pPr>
          </w:p>
        </w:tc>
        <w:tc>
          <w:tcPr>
            <w:tcW w:w="199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5E69A2" w14:textId="77777777" w:rsidR="005E45CA" w:rsidRPr="001025E3" w:rsidRDefault="005E45CA" w:rsidP="00C029BC">
            <w:pPr>
              <w:spacing w:before="60" w:after="60"/>
            </w:pPr>
            <w:r w:rsidRPr="001025E3">
              <w:t>Close digestate, no off-gas combustion</w:t>
            </w:r>
          </w:p>
        </w:tc>
        <w:tc>
          <w:tcPr>
            <w:tcW w:w="15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071570" w14:textId="77777777" w:rsidR="005E45CA" w:rsidRPr="001025E3" w:rsidRDefault="005E45CA" w:rsidP="00C029BC">
            <w:pPr>
              <w:spacing w:before="60" w:after="60"/>
            </w:pPr>
            <w:r w:rsidRPr="001025E3">
              <w:t>13</w:t>
            </w:r>
          </w:p>
        </w:tc>
        <w:tc>
          <w:tcPr>
            <w:tcW w:w="21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CE3C43" w14:textId="77777777" w:rsidR="005E45CA" w:rsidRPr="001025E3" w:rsidRDefault="005E45CA" w:rsidP="00C029BC">
            <w:pPr>
              <w:spacing w:before="60" w:after="60"/>
            </w:pPr>
            <w:r w:rsidRPr="001025E3">
              <w:t>22</w:t>
            </w:r>
          </w:p>
        </w:tc>
      </w:tr>
      <w:tr w:rsidR="005E45CA" w:rsidRPr="001025E3" w14:paraId="541B8172" w14:textId="77777777" w:rsidTr="00C029BC">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42AD1D7A" w14:textId="77777777" w:rsidR="005E45CA" w:rsidRPr="001025E3" w:rsidRDefault="005E45CA" w:rsidP="00C029BC">
            <w:pPr>
              <w:rPr>
                <w:lang w:val="nl-BE" w:eastAsia="nl-BE"/>
              </w:rPr>
            </w:pPr>
          </w:p>
        </w:tc>
        <w:tc>
          <w:tcPr>
            <w:tcW w:w="199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50A193" w14:textId="77777777" w:rsidR="005E45CA" w:rsidRPr="001025E3" w:rsidRDefault="005E45CA" w:rsidP="00C029BC">
            <w:pPr>
              <w:spacing w:before="60" w:after="60"/>
            </w:pPr>
            <w:r w:rsidRPr="001025E3">
              <w:t>Close digestate, off-gas combustion</w:t>
            </w:r>
          </w:p>
        </w:tc>
        <w:tc>
          <w:tcPr>
            <w:tcW w:w="15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53261E" w14:textId="77777777" w:rsidR="005E45CA" w:rsidRPr="001025E3" w:rsidRDefault="005E45CA" w:rsidP="00C029BC">
            <w:pPr>
              <w:spacing w:before="60" w:after="60"/>
            </w:pPr>
            <w:r w:rsidRPr="001025E3">
              <w:t>– 2</w:t>
            </w:r>
          </w:p>
        </w:tc>
        <w:tc>
          <w:tcPr>
            <w:tcW w:w="21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EA4310" w14:textId="77777777" w:rsidR="005E45CA" w:rsidRPr="001025E3" w:rsidRDefault="005E45CA" w:rsidP="00C029BC">
            <w:pPr>
              <w:spacing w:before="60" w:after="60"/>
            </w:pPr>
            <w:r w:rsidRPr="001025E3">
              <w:t>1</w:t>
            </w:r>
          </w:p>
        </w:tc>
      </w:tr>
      <w:tr w:rsidR="005E45CA" w:rsidRPr="001025E3" w14:paraId="04056CBD" w14:textId="77777777" w:rsidTr="00C029BC">
        <w:tc>
          <w:tcPr>
            <w:tcW w:w="864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41DAF1" w14:textId="77777777" w:rsidR="005E45CA" w:rsidRPr="001025E3" w:rsidRDefault="005E45CA" w:rsidP="00C029BC">
            <w:pPr>
              <w:spacing w:before="60" w:after="60"/>
            </w:pPr>
            <w:r w:rsidRPr="001025E3">
              <w:lastRenderedPageBreak/>
              <w:t>Manure – Maize</w:t>
            </w:r>
          </w:p>
          <w:p w14:paraId="7F7911EF" w14:textId="77777777" w:rsidR="005E45CA" w:rsidRPr="001025E3" w:rsidRDefault="005E45CA" w:rsidP="00C029BC">
            <w:pPr>
              <w:spacing w:before="60" w:after="60"/>
            </w:pPr>
            <w:r w:rsidRPr="001025E3">
              <w:t>60%-40%</w:t>
            </w:r>
          </w:p>
        </w:tc>
        <w:tc>
          <w:tcPr>
            <w:tcW w:w="199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B1FB7A" w14:textId="77777777" w:rsidR="005E45CA" w:rsidRPr="001025E3" w:rsidRDefault="005E45CA" w:rsidP="00C029BC">
            <w:pPr>
              <w:spacing w:before="60" w:after="60"/>
            </w:pPr>
            <w:r w:rsidRPr="001025E3">
              <w:t>Open digestate, no off-gas combustion</w:t>
            </w:r>
          </w:p>
        </w:tc>
        <w:tc>
          <w:tcPr>
            <w:tcW w:w="15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0968AF" w14:textId="77777777" w:rsidR="005E45CA" w:rsidRPr="001025E3" w:rsidRDefault="005E45CA" w:rsidP="00C029BC">
            <w:pPr>
              <w:spacing w:before="60" w:after="60"/>
            </w:pPr>
            <w:r w:rsidRPr="001025E3">
              <w:t>46</w:t>
            </w:r>
          </w:p>
        </w:tc>
        <w:tc>
          <w:tcPr>
            <w:tcW w:w="21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01FAF5" w14:textId="77777777" w:rsidR="005E45CA" w:rsidRPr="001025E3" w:rsidRDefault="005E45CA" w:rsidP="00C029BC">
            <w:pPr>
              <w:spacing w:before="60" w:after="60"/>
            </w:pPr>
            <w:r w:rsidRPr="001025E3">
              <w:t>66</w:t>
            </w:r>
          </w:p>
        </w:tc>
      </w:tr>
      <w:tr w:rsidR="005E45CA" w:rsidRPr="001025E3" w14:paraId="667996B2" w14:textId="77777777" w:rsidTr="00C029BC">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5F293911" w14:textId="77777777" w:rsidR="005E45CA" w:rsidRPr="001025E3" w:rsidRDefault="005E45CA" w:rsidP="00C029BC">
            <w:pPr>
              <w:rPr>
                <w:lang w:val="nl-BE" w:eastAsia="nl-BE"/>
              </w:rPr>
            </w:pPr>
          </w:p>
        </w:tc>
        <w:tc>
          <w:tcPr>
            <w:tcW w:w="199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7F3A09" w14:textId="77777777" w:rsidR="005E45CA" w:rsidRPr="001025E3" w:rsidRDefault="005E45CA" w:rsidP="00C029BC">
            <w:pPr>
              <w:spacing w:before="60" w:after="60"/>
            </w:pPr>
            <w:r w:rsidRPr="001025E3">
              <w:t>Open digestate, off-gas combustion</w:t>
            </w:r>
          </w:p>
        </w:tc>
        <w:tc>
          <w:tcPr>
            <w:tcW w:w="15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E24495" w14:textId="77777777" w:rsidR="005E45CA" w:rsidRPr="001025E3" w:rsidRDefault="005E45CA" w:rsidP="00C029BC">
            <w:pPr>
              <w:spacing w:before="60" w:after="60"/>
            </w:pPr>
            <w:r w:rsidRPr="001025E3">
              <w:t>31</w:t>
            </w:r>
          </w:p>
        </w:tc>
        <w:tc>
          <w:tcPr>
            <w:tcW w:w="21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6DF5C1" w14:textId="77777777" w:rsidR="005E45CA" w:rsidRPr="001025E3" w:rsidRDefault="005E45CA" w:rsidP="00C029BC">
            <w:pPr>
              <w:spacing w:before="60" w:after="60"/>
            </w:pPr>
            <w:r w:rsidRPr="001025E3">
              <w:t>45</w:t>
            </w:r>
          </w:p>
        </w:tc>
      </w:tr>
      <w:tr w:rsidR="005E45CA" w:rsidRPr="001025E3" w14:paraId="36CC0526" w14:textId="77777777" w:rsidTr="00C029BC">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61972399" w14:textId="77777777" w:rsidR="005E45CA" w:rsidRPr="001025E3" w:rsidRDefault="005E45CA" w:rsidP="00C029BC">
            <w:pPr>
              <w:rPr>
                <w:lang w:val="nl-BE" w:eastAsia="nl-BE"/>
              </w:rPr>
            </w:pPr>
          </w:p>
        </w:tc>
        <w:tc>
          <w:tcPr>
            <w:tcW w:w="199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3D84DD" w14:textId="77777777" w:rsidR="005E45CA" w:rsidRPr="001025E3" w:rsidRDefault="005E45CA" w:rsidP="00C029BC">
            <w:pPr>
              <w:spacing w:before="60" w:after="60"/>
            </w:pPr>
            <w:r w:rsidRPr="001025E3">
              <w:t>Close digestate, no off-gas combustion</w:t>
            </w:r>
          </w:p>
        </w:tc>
        <w:tc>
          <w:tcPr>
            <w:tcW w:w="15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1EFBC9" w14:textId="77777777" w:rsidR="005E45CA" w:rsidRPr="001025E3" w:rsidRDefault="005E45CA" w:rsidP="00C029BC">
            <w:pPr>
              <w:spacing w:before="60" w:after="60"/>
            </w:pPr>
            <w:r w:rsidRPr="001025E3">
              <w:t>22</w:t>
            </w:r>
          </w:p>
        </w:tc>
        <w:tc>
          <w:tcPr>
            <w:tcW w:w="21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AE1E44" w14:textId="77777777" w:rsidR="005E45CA" w:rsidRPr="001025E3" w:rsidRDefault="005E45CA" w:rsidP="00C029BC">
            <w:pPr>
              <w:spacing w:before="60" w:after="60"/>
            </w:pPr>
            <w:r w:rsidRPr="001025E3">
              <w:t>31</w:t>
            </w:r>
          </w:p>
        </w:tc>
      </w:tr>
      <w:tr w:rsidR="005E45CA" w:rsidRPr="001025E3" w14:paraId="6C2398F5" w14:textId="77777777" w:rsidTr="00C029BC">
        <w:tc>
          <w:tcPr>
            <w:tcW w:w="0" w:type="auto"/>
            <w:vMerge/>
            <w:tcBorders>
              <w:top w:val="single" w:sz="6" w:space="0" w:color="DDE7EB"/>
              <w:left w:val="single" w:sz="6" w:space="0" w:color="000000"/>
              <w:bottom w:val="single" w:sz="6" w:space="0" w:color="000000"/>
              <w:right w:val="single" w:sz="6" w:space="0" w:color="000000"/>
            </w:tcBorders>
            <w:vAlign w:val="center"/>
            <w:hideMark/>
          </w:tcPr>
          <w:p w14:paraId="4BEE529A" w14:textId="77777777" w:rsidR="005E45CA" w:rsidRPr="001025E3" w:rsidRDefault="005E45CA" w:rsidP="00C029BC">
            <w:pPr>
              <w:rPr>
                <w:lang w:val="nl-BE" w:eastAsia="nl-BE"/>
              </w:rPr>
            </w:pPr>
          </w:p>
        </w:tc>
        <w:tc>
          <w:tcPr>
            <w:tcW w:w="199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E3C8F2" w14:textId="77777777" w:rsidR="005E45CA" w:rsidRPr="001025E3" w:rsidRDefault="005E45CA" w:rsidP="00C029BC">
            <w:pPr>
              <w:spacing w:before="60" w:after="60"/>
            </w:pPr>
            <w:r w:rsidRPr="001025E3">
              <w:t>Close digestate, off-gas combustion</w:t>
            </w:r>
          </w:p>
        </w:tc>
        <w:tc>
          <w:tcPr>
            <w:tcW w:w="15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A0AE14" w14:textId="77777777" w:rsidR="005E45CA" w:rsidRPr="001025E3" w:rsidRDefault="005E45CA" w:rsidP="00C029BC">
            <w:pPr>
              <w:spacing w:before="60" w:after="60"/>
            </w:pPr>
            <w:r w:rsidRPr="001025E3">
              <w:t>7</w:t>
            </w:r>
          </w:p>
        </w:tc>
        <w:tc>
          <w:tcPr>
            <w:tcW w:w="21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42F7A6" w14:textId="77777777" w:rsidR="005E45CA" w:rsidRPr="001025E3" w:rsidRDefault="005E45CA" w:rsidP="00C029BC">
            <w:pPr>
              <w:spacing w:before="60" w:after="60"/>
            </w:pPr>
            <w:r w:rsidRPr="001025E3">
              <w:t>10</w:t>
            </w:r>
          </w:p>
        </w:tc>
      </w:tr>
    </w:tbl>
    <w:p w14:paraId="1D62F036" w14:textId="2CAFE04C" w:rsidR="005E45CA" w:rsidRPr="001025E3" w:rsidRDefault="005E45CA" w:rsidP="005E45CA">
      <w:pPr>
        <w:tabs>
          <w:tab w:val="left" w:pos="2835"/>
        </w:tabs>
      </w:pPr>
    </w:p>
    <w:p w14:paraId="760DDA78" w14:textId="77777777" w:rsidR="005E45CA" w:rsidRPr="001025E3" w:rsidRDefault="005E45CA" w:rsidP="005E45CA">
      <w:pPr>
        <w:rPr>
          <w:color w:val="000000"/>
        </w:rPr>
      </w:pPr>
      <w:r w:rsidRPr="001025E3">
        <w:rPr>
          <w:color w:val="000000"/>
        </w:rPr>
        <w:t>If biomethane is compressed as a transport fuel, a value of 3.3 g CO</w:t>
      </w:r>
      <w:r w:rsidRPr="001025E3">
        <w:rPr>
          <w:color w:val="000000"/>
          <w:vertAlign w:val="subscript"/>
        </w:rPr>
        <w:t>2</w:t>
      </w:r>
      <w:r w:rsidRPr="001025E3">
        <w:rPr>
          <w:color w:val="000000"/>
        </w:rPr>
        <w:t>eq/MJ biomethane shall be added to the typical values and a value of 4.6 g CO</w:t>
      </w:r>
      <w:r w:rsidRPr="001025E3">
        <w:rPr>
          <w:color w:val="000000"/>
          <w:vertAlign w:val="subscript"/>
        </w:rPr>
        <w:t>2</w:t>
      </w:r>
      <w:r w:rsidRPr="001025E3">
        <w:rPr>
          <w:color w:val="000000"/>
        </w:rPr>
        <w:t>eq/MJ biomethane to the standard values.</w:t>
      </w:r>
    </w:p>
    <w:p w14:paraId="0C83148C" w14:textId="77777777" w:rsidR="005E45CA" w:rsidRPr="001025E3" w:rsidRDefault="005E45CA" w:rsidP="005E45CA">
      <w:pPr>
        <w:rPr>
          <w:color w:val="000000"/>
          <w:lang w:val="nl-BE" w:eastAsia="nl-BE"/>
        </w:rPr>
      </w:pPr>
    </w:p>
    <w:p w14:paraId="1BB80884" w14:textId="594A65AF" w:rsidR="005E45CA" w:rsidRPr="001025E3" w:rsidRDefault="00000000" w:rsidP="005E45CA">
      <w:pPr>
        <w:rPr>
          <w:color w:val="000000"/>
        </w:rPr>
      </w:pPr>
      <w:hyperlink r:id="rId186" w:anchor="ntc*5-L_2018328NL.01017201-E0009" w:history="1">
        <w:r w:rsidR="00694ACF" w:rsidRPr="001025E3">
          <w:rPr>
            <w:rStyle w:val="Hyperlink"/>
            <w:color w:val="auto"/>
            <w:u w:val="none"/>
            <w:vertAlign w:val="superscript"/>
          </w:rPr>
          <w:t>1</w:t>
        </w:r>
      </w:hyperlink>
      <w:r w:rsidR="00694ACF" w:rsidRPr="001025E3">
        <w:rPr>
          <w:color w:val="000000"/>
        </w:rPr>
        <w:t>  The greenhouse gas emission reductions of biomethane only relate to compressed biomethane related to the reference fossil fuel for transport of 94 g CO</w:t>
      </w:r>
      <w:r w:rsidR="00694ACF" w:rsidRPr="001025E3">
        <w:rPr>
          <w:color w:val="000000"/>
          <w:vertAlign w:val="subscript"/>
        </w:rPr>
        <w:t>2</w:t>
      </w:r>
      <w:r w:rsidR="00694ACF" w:rsidRPr="001025E3">
        <w:rPr>
          <w:color w:val="000000"/>
        </w:rPr>
        <w:t>eq/MJ.</w:t>
      </w:r>
    </w:p>
    <w:p w14:paraId="7E2B78A1" w14:textId="162BD4E6" w:rsidR="005E45CA" w:rsidRPr="001025E3" w:rsidRDefault="00E66974" w:rsidP="005E45CA">
      <w:pPr>
        <w:shd w:val="clear" w:color="auto" w:fill="FFFFFF"/>
        <w:spacing w:before="60" w:after="60"/>
        <w:jc w:val="both"/>
        <w:rPr>
          <w:color w:val="000000"/>
        </w:rPr>
      </w:pPr>
      <w:r w:rsidRPr="001025E3">
        <w:rPr>
          <w:rStyle w:val="Hyperlink"/>
          <w:color w:val="auto"/>
          <w:u w:val="none"/>
          <w:vertAlign w:val="superscript"/>
        </w:rPr>
        <w:t>2</w:t>
      </w:r>
      <w:r w:rsidRPr="001025E3">
        <w:rPr>
          <w:color w:val="000000"/>
        </w:rPr>
        <w:t xml:space="preserve">  The formula for calculating greenhouse gas emissions from extraction or production of raw materials </w:t>
      </w:r>
      <w:proofErr w:type="spellStart"/>
      <w:r w:rsidRPr="001025E3">
        <w:rPr>
          <w:color w:val="000000"/>
        </w:rPr>
        <w:t>e</w:t>
      </w:r>
      <w:r w:rsidRPr="001025E3">
        <w:rPr>
          <w:color w:val="000000"/>
          <w:vertAlign w:val="subscript"/>
        </w:rPr>
        <w:t>ec</w:t>
      </w:r>
      <w:r w:rsidRPr="001025E3">
        <w:rPr>
          <w:color w:val="000000"/>
        </w:rPr>
        <w:t>describes</w:t>
      </w:r>
      <w:proofErr w:type="spellEnd"/>
      <w:r w:rsidRPr="001025E3">
        <w:rPr>
          <w:color w:val="000000"/>
        </w:rPr>
        <w:t xml:space="preserve"> cases where the raw material is converted into biofuels in a single step. For more complex supply chains, adjustments are needed to calculate greenhouse gas emissions from the extraction or cultivation of </w:t>
      </w:r>
      <w:proofErr w:type="spellStart"/>
      <w:r w:rsidRPr="001025E3">
        <w:rPr>
          <w:color w:val="000000"/>
        </w:rPr>
        <w:t>e</w:t>
      </w:r>
      <w:r w:rsidRPr="001025E3">
        <w:rPr>
          <w:color w:val="000000"/>
          <w:vertAlign w:val="subscript"/>
        </w:rPr>
        <w:t>ec</w:t>
      </w:r>
      <w:proofErr w:type="spellEnd"/>
      <w:r w:rsidRPr="001025E3">
        <w:rPr>
          <w:color w:val="000000"/>
        </w:rPr>
        <w:t xml:space="preserve"> raw materials for intermediate products.</w:t>
      </w:r>
    </w:p>
    <w:p w14:paraId="64BFC008" w14:textId="2A934BBB" w:rsidR="005E45CA" w:rsidRPr="001025E3" w:rsidRDefault="00E66974" w:rsidP="005E45CA">
      <w:pPr>
        <w:shd w:val="clear" w:color="auto" w:fill="FFFFFF"/>
        <w:spacing w:before="60" w:after="60"/>
        <w:jc w:val="both"/>
        <w:rPr>
          <w:color w:val="000000"/>
        </w:rPr>
      </w:pPr>
      <w:r w:rsidRPr="001025E3">
        <w:rPr>
          <w:rStyle w:val="Hyperlink"/>
          <w:color w:val="auto"/>
          <w:u w:val="none"/>
          <w:vertAlign w:val="superscript"/>
        </w:rPr>
        <w:t>3</w:t>
      </w:r>
      <w:r w:rsidRPr="001025E3">
        <w:rPr>
          <w:color w:val="000000"/>
        </w:rPr>
        <w:t>  Measurements of soil carbon may constitute this evidence, e.g. by initial pre-cultivation and subsequent measurements at intervals of several years. In that case, before the result of the second measurement is available, the increase in soil carbon could be estimated on the basis of representative experiments or soil models. From the second measurement, the measurements would be the basis for determining whether there is an increase in soil carbon and how large it is.</w:t>
      </w:r>
    </w:p>
    <w:p w14:paraId="2B36E360" w14:textId="6FCD060B" w:rsidR="005E45CA" w:rsidRPr="001025E3" w:rsidRDefault="008553A4" w:rsidP="005E45CA">
      <w:pPr>
        <w:shd w:val="clear" w:color="auto" w:fill="FFFFFF"/>
        <w:spacing w:before="60" w:after="60"/>
        <w:jc w:val="both"/>
        <w:rPr>
          <w:color w:val="000000"/>
        </w:rPr>
      </w:pPr>
      <w:r w:rsidRPr="001025E3">
        <w:rPr>
          <w:rStyle w:val="Hyperlink"/>
          <w:color w:val="auto"/>
          <w:u w:val="none"/>
          <w:vertAlign w:val="superscript"/>
        </w:rPr>
        <w:t>4</w:t>
      </w:r>
      <w:r w:rsidRPr="001025E3">
        <w:rPr>
          <w:color w:val="000000"/>
        </w:rPr>
        <w:t>  The result of the division of the molecular weight of CO</w:t>
      </w:r>
      <w:r w:rsidRPr="001025E3">
        <w:rPr>
          <w:color w:val="000000"/>
          <w:vertAlign w:val="subscript"/>
        </w:rPr>
        <w:t>2</w:t>
      </w:r>
      <w:r w:rsidRPr="001025E3">
        <w:rPr>
          <w:color w:val="000000"/>
        </w:rPr>
        <w:t>(44.010 g/mol) by the molecular weight of carbon (12.011 g/mol) is 3.664.</w:t>
      </w:r>
    </w:p>
    <w:p w14:paraId="73BDA600" w14:textId="276DCE48" w:rsidR="005E45CA" w:rsidRPr="001025E3" w:rsidRDefault="00000000" w:rsidP="005E45CA">
      <w:pPr>
        <w:shd w:val="clear" w:color="auto" w:fill="FFFFFF"/>
        <w:spacing w:before="60" w:after="60"/>
        <w:jc w:val="both"/>
        <w:rPr>
          <w:color w:val="000000"/>
        </w:rPr>
      </w:pPr>
      <w:hyperlink r:id="rId187" w:anchor="ntc11-L_2018328NL.01017201-E0017" w:history="1">
        <w:r w:rsidR="00694ACF" w:rsidRPr="001025E3">
          <w:rPr>
            <w:rStyle w:val="Hyperlink"/>
            <w:color w:val="auto"/>
            <w:u w:val="none"/>
            <w:vertAlign w:val="superscript"/>
          </w:rPr>
          <w:t>5</w:t>
        </w:r>
      </w:hyperlink>
      <w:r w:rsidR="00694ACF" w:rsidRPr="001025E3">
        <w:rPr>
          <w:color w:val="000000"/>
        </w:rPr>
        <w:t>  Arable land as defined by the IPCC.</w:t>
      </w:r>
    </w:p>
    <w:p w14:paraId="4D963CD2" w14:textId="3A8F646B" w:rsidR="005E45CA" w:rsidRPr="001025E3" w:rsidRDefault="00000000" w:rsidP="005E45CA">
      <w:pPr>
        <w:shd w:val="clear" w:color="auto" w:fill="FFFFFF"/>
        <w:spacing w:before="60" w:after="60"/>
        <w:jc w:val="both"/>
        <w:rPr>
          <w:color w:val="000000"/>
        </w:rPr>
      </w:pPr>
      <w:hyperlink r:id="rId188" w:anchor="ntc12-L_2018328NL.01017201-E0018" w:history="1">
        <w:r w:rsidR="00694ACF" w:rsidRPr="001025E3">
          <w:rPr>
            <w:rStyle w:val="Hyperlink"/>
            <w:color w:val="auto"/>
            <w:u w:val="none"/>
            <w:vertAlign w:val="superscript"/>
          </w:rPr>
          <w:t>6</w:t>
        </w:r>
      </w:hyperlink>
      <w:r w:rsidR="00694ACF" w:rsidRPr="001025E3">
        <w:rPr>
          <w:color w:val="000000"/>
        </w:rPr>
        <w:t>  Fixed crops are defined as permanent crops whose stem is not normally harvested annually, such as short rotation coppice and oil palm.</w:t>
      </w:r>
    </w:p>
    <w:p w14:paraId="17A810A5" w14:textId="2A0C228E" w:rsidR="005E45CA" w:rsidRPr="001025E3" w:rsidRDefault="00000000" w:rsidP="005E45CA">
      <w:pPr>
        <w:shd w:val="clear" w:color="auto" w:fill="FFFFFF"/>
        <w:spacing w:before="60" w:after="60"/>
        <w:jc w:val="both"/>
        <w:rPr>
          <w:color w:val="000000"/>
        </w:rPr>
      </w:pPr>
      <w:hyperlink r:id="rId189" w:anchor="ntc13-L_2018328NL.01017201-E0019" w:history="1">
        <w:r w:rsidR="00694ACF" w:rsidRPr="001025E3">
          <w:rPr>
            <w:rStyle w:val="Hyperlink"/>
            <w:color w:val="auto"/>
            <w:u w:val="none"/>
            <w:vertAlign w:val="superscript"/>
          </w:rPr>
          <w:t>7</w:t>
        </w:r>
      </w:hyperlink>
      <w:r w:rsidR="00694ACF" w:rsidRPr="001025E3">
        <w:rPr>
          <w:color w:val="000000"/>
        </w:rPr>
        <w:t>  Commission Decision 2010/335/EU of 10 June 2010 on guidelines for the calculation of terrestrial CO</w:t>
      </w:r>
      <w:r w:rsidR="00694ACF" w:rsidRPr="001025E3">
        <w:rPr>
          <w:color w:val="000000"/>
          <w:vertAlign w:val="subscript"/>
        </w:rPr>
        <w:t>2</w:t>
      </w:r>
      <w:r w:rsidR="00694ACF" w:rsidRPr="001025E3">
        <w:rPr>
          <w:color w:val="000000"/>
        </w:rPr>
        <w:t>stocks for the purposes of Annex V to Directive 2009/28/EC (</w:t>
      </w:r>
      <w:hyperlink r:id="rId190" w:history="1">
        <w:r w:rsidR="00694ACF" w:rsidRPr="001025E3">
          <w:rPr>
            <w:rStyle w:val="Hyperlink"/>
            <w:color w:val="3366CC"/>
          </w:rPr>
          <w:t>OJ L 151 of 17.6.2010, p. 19</w:t>
        </w:r>
      </w:hyperlink>
      <w:r w:rsidR="00694ACF" w:rsidRPr="001025E3">
        <w:rPr>
          <w:color w:val="000000"/>
        </w:rPr>
        <w:t>).</w:t>
      </w:r>
    </w:p>
    <w:p w14:paraId="3E813EF4" w14:textId="2E967894" w:rsidR="005E45CA" w:rsidRPr="001025E3" w:rsidRDefault="00000000" w:rsidP="005E45CA">
      <w:pPr>
        <w:shd w:val="clear" w:color="auto" w:fill="FFFFFF"/>
        <w:spacing w:before="60" w:after="60"/>
        <w:jc w:val="both"/>
        <w:rPr>
          <w:color w:val="000000"/>
        </w:rPr>
      </w:pPr>
      <w:hyperlink r:id="rId191" w:anchor="ntc17-L_2018328NL.01017201-E0023" w:history="1">
        <w:r w:rsidR="00694ACF" w:rsidRPr="001025E3">
          <w:rPr>
            <w:rStyle w:val="Hyperlink"/>
            <w:color w:val="auto"/>
            <w:u w:val="none"/>
            <w:vertAlign w:val="superscript"/>
          </w:rPr>
          <w:t>8</w:t>
        </w:r>
      </w:hyperlink>
      <w:r w:rsidR="00694ACF" w:rsidRPr="001025E3">
        <w:rPr>
          <w:color w:val="000000"/>
        </w:rPr>
        <w:t>  This group of materials includes agricultural residues with a low volume density and consists of materials such as straw bales, oats, rice caps and bagasse bales (non-exhaustive list).</w:t>
      </w:r>
    </w:p>
    <w:p w14:paraId="7F58FB91" w14:textId="5D9C9B2F" w:rsidR="005E45CA" w:rsidRPr="001025E3" w:rsidRDefault="00000000" w:rsidP="005E45CA">
      <w:pPr>
        <w:shd w:val="clear" w:color="auto" w:fill="FFFFFF"/>
        <w:spacing w:before="60" w:after="60"/>
        <w:jc w:val="both"/>
        <w:rPr>
          <w:color w:val="000000"/>
        </w:rPr>
      </w:pPr>
      <w:hyperlink r:id="rId192" w:anchor="ntc18-L_2018328NL.01017201-E0024" w:history="1">
        <w:r w:rsidR="00694ACF" w:rsidRPr="001025E3">
          <w:rPr>
            <w:rStyle w:val="Hyperlink"/>
            <w:color w:val="auto"/>
            <w:u w:val="none"/>
            <w:vertAlign w:val="superscript"/>
          </w:rPr>
          <w:t>9</w:t>
        </w:r>
      </w:hyperlink>
      <w:r w:rsidR="00694ACF" w:rsidRPr="001025E3">
        <w:rPr>
          <w:color w:val="000000"/>
        </w:rPr>
        <w:t>  This group of materials includes agricultural residues with a higher volume density and consists of materials such as straw bales, oats, rice caps and bagasse bales (non-exhaustive list).</w:t>
      </w:r>
    </w:p>
    <w:p w14:paraId="13B7DD38" w14:textId="5BFA369C" w:rsidR="005E45CA" w:rsidRPr="001025E3" w:rsidRDefault="00000000" w:rsidP="005E45CA">
      <w:pPr>
        <w:shd w:val="clear" w:color="auto" w:fill="FFFFFF"/>
        <w:spacing w:before="60" w:after="60"/>
        <w:jc w:val="both"/>
        <w:rPr>
          <w:color w:val="000000"/>
        </w:rPr>
      </w:pPr>
      <w:hyperlink r:id="rId193" w:anchor="ntc21-L_2018328NL.01017201-E0027" w:history="1">
        <w:r w:rsidR="00694ACF" w:rsidRPr="001025E3">
          <w:rPr>
            <w:rStyle w:val="Hyperlink"/>
            <w:color w:val="auto"/>
            <w:u w:val="none"/>
            <w:vertAlign w:val="superscript"/>
          </w:rPr>
          <w:t>10</w:t>
        </w:r>
      </w:hyperlink>
      <w:r w:rsidR="00694ACF" w:rsidRPr="001025E3">
        <w:rPr>
          <w:color w:val="000000"/>
        </w:rPr>
        <w:t xml:space="preserve">  This category includes the following categories of biogas conversion technologies into biomethane: Pressure Swing Adsorption (PSA), Pressure Water Scrubbing (PWS), Membranes, Cryogenic, </w:t>
      </w:r>
      <w:proofErr w:type="spellStart"/>
      <w:r w:rsidR="00694ACF" w:rsidRPr="001025E3">
        <w:rPr>
          <w:color w:val="000000"/>
        </w:rPr>
        <w:t>en</w:t>
      </w:r>
      <w:proofErr w:type="spellEnd"/>
      <w:r w:rsidR="00694ACF" w:rsidRPr="001025E3">
        <w:rPr>
          <w:color w:val="000000"/>
        </w:rPr>
        <w:t xml:space="preserve"> Organic Physical Scrubbing (OPS). It includes an emission of 0.03 MJ CH</w:t>
      </w:r>
      <w:r w:rsidR="00694ACF" w:rsidRPr="001025E3">
        <w:rPr>
          <w:color w:val="000000"/>
          <w:vertAlign w:val="subscript"/>
        </w:rPr>
        <w:t>4</w:t>
      </w:r>
      <w:r w:rsidR="00694ACF" w:rsidRPr="001025E3">
        <w:rPr>
          <w:color w:val="000000"/>
        </w:rPr>
        <w:t>/MJ biomethane for the emission of methane into the exhaust gases.</w:t>
      </w:r>
    </w:p>
    <w:p w14:paraId="0FAE646B" w14:textId="290DE507" w:rsidR="005E45CA" w:rsidRPr="001025E3" w:rsidRDefault="00000000" w:rsidP="005E45CA">
      <w:pPr>
        <w:shd w:val="clear" w:color="auto" w:fill="FFFFFF"/>
        <w:spacing w:before="60" w:after="60"/>
        <w:jc w:val="both"/>
        <w:rPr>
          <w:color w:val="000000"/>
        </w:rPr>
      </w:pPr>
      <w:hyperlink r:id="rId194" w:anchor="ntc22-L_2018328NL.01017201-E0028" w:history="1">
        <w:r w:rsidR="00694ACF" w:rsidRPr="001025E3">
          <w:rPr>
            <w:rStyle w:val="Hyperlink"/>
            <w:color w:val="auto"/>
            <w:vertAlign w:val="superscript"/>
          </w:rPr>
          <w:t>11</w:t>
        </w:r>
      </w:hyperlink>
      <w:r w:rsidR="00694ACF" w:rsidRPr="001025E3">
        <w:rPr>
          <w:color w:val="000000"/>
        </w:rPr>
        <w:t xml:space="preserve">  This category includes the following categories of biogas conversion technologies into biomethane: Pressure Water Scrubbing (PWS) when the water is recycled, Pressure Swing Adsorption (PSA), Chemical Scrubbing, Organic Physical Scrubbing (OPS), Membranes </w:t>
      </w:r>
      <w:proofErr w:type="spellStart"/>
      <w:r w:rsidR="00694ACF" w:rsidRPr="001025E3">
        <w:rPr>
          <w:color w:val="000000"/>
        </w:rPr>
        <w:t>en</w:t>
      </w:r>
      <w:proofErr w:type="spellEnd"/>
      <w:r w:rsidR="00694ACF" w:rsidRPr="001025E3">
        <w:rPr>
          <w:color w:val="000000"/>
        </w:rPr>
        <w:t xml:space="preserve"> Cryogenic upgrading. Methane emissions are not taken into account for this category (if the exhaust gases contain methane it is incinerated).</w:t>
      </w:r>
    </w:p>
    <w:p w14:paraId="723C8FA9" w14:textId="304F23C1" w:rsidR="005E45CA" w:rsidRPr="001025E3" w:rsidRDefault="005E45CA" w:rsidP="005E45CA">
      <w:pPr>
        <w:tabs>
          <w:tab w:val="left" w:pos="2835"/>
        </w:tabs>
        <w:rPr>
          <w:lang w:val="nl-BE"/>
        </w:rPr>
      </w:pPr>
    </w:p>
    <w:p w14:paraId="671B7682" w14:textId="0B3485A3" w:rsidR="005E45CA" w:rsidRPr="001025E3" w:rsidRDefault="005E45CA" w:rsidP="005E45CA">
      <w:pPr>
        <w:tabs>
          <w:tab w:val="left" w:pos="2835"/>
        </w:tabs>
        <w:rPr>
          <w:bCs/>
        </w:rPr>
      </w:pPr>
      <w:r w:rsidRPr="001025E3">
        <w:t>Seen to be attached to Our decision of 17 December 2021 laying down product standards for transport fuels from renewable sources and for transport fuels based on recycled carbon.</w:t>
      </w:r>
    </w:p>
    <w:p w14:paraId="1B83242B" w14:textId="110F58F2" w:rsidR="005E45CA" w:rsidRPr="001025E3" w:rsidRDefault="005E45CA" w:rsidP="005E45CA">
      <w:pPr>
        <w:tabs>
          <w:tab w:val="left" w:pos="2835"/>
        </w:tabs>
        <w:rPr>
          <w:bCs/>
          <w:lang w:val="nl-BE"/>
        </w:rPr>
      </w:pPr>
    </w:p>
    <w:p w14:paraId="2F491EB4" w14:textId="77777777" w:rsidR="00D3186C" w:rsidRPr="001025E3" w:rsidRDefault="00D3186C" w:rsidP="00C774FF">
      <w:pPr>
        <w:tabs>
          <w:tab w:val="left" w:pos="2835"/>
        </w:tabs>
        <w:jc w:val="center"/>
        <w:rPr>
          <w:lang w:val="nl-BE"/>
        </w:rPr>
      </w:pPr>
    </w:p>
    <w:p w14:paraId="5CDE7B97" w14:textId="01D6F896" w:rsidR="00D3186C" w:rsidRPr="001025E3" w:rsidRDefault="00D3186C" w:rsidP="00C774FF">
      <w:pPr>
        <w:tabs>
          <w:tab w:val="left" w:pos="2835"/>
        </w:tabs>
        <w:jc w:val="center"/>
        <w:rPr>
          <w:lang w:val="nl-BE"/>
        </w:rPr>
      </w:pPr>
    </w:p>
    <w:p w14:paraId="2F0B4ED0" w14:textId="5FDB3D82" w:rsidR="00CA09D3" w:rsidRPr="001025E3" w:rsidRDefault="00CA09D3" w:rsidP="00C774FF">
      <w:pPr>
        <w:tabs>
          <w:tab w:val="left" w:pos="2835"/>
        </w:tabs>
        <w:jc w:val="center"/>
        <w:rPr>
          <w:lang w:val="nl-BE"/>
        </w:rPr>
      </w:pPr>
    </w:p>
    <w:p w14:paraId="78D37AB1" w14:textId="6416C9AA" w:rsidR="00CA09D3" w:rsidRPr="001025E3" w:rsidRDefault="00CA09D3" w:rsidP="00C774FF">
      <w:pPr>
        <w:tabs>
          <w:tab w:val="left" w:pos="2835"/>
        </w:tabs>
        <w:jc w:val="center"/>
        <w:rPr>
          <w:lang w:val="nl-BE"/>
        </w:rPr>
      </w:pPr>
    </w:p>
    <w:p w14:paraId="59437837" w14:textId="77777777" w:rsidR="00CA09D3" w:rsidRPr="001025E3" w:rsidRDefault="00CA09D3" w:rsidP="00C774FF">
      <w:pPr>
        <w:tabs>
          <w:tab w:val="left" w:pos="2835"/>
        </w:tabs>
        <w:jc w:val="center"/>
        <w:rPr>
          <w:lang w:val="nl-BE"/>
        </w:rPr>
      </w:pPr>
    </w:p>
    <w:p w14:paraId="2E678386" w14:textId="77777777" w:rsidR="00D3186C" w:rsidRPr="001025E3" w:rsidRDefault="00D3186C" w:rsidP="00C774FF">
      <w:pPr>
        <w:tabs>
          <w:tab w:val="left" w:pos="2835"/>
        </w:tabs>
        <w:jc w:val="center"/>
        <w:rPr>
          <w:lang w:val="nl-BE"/>
        </w:rPr>
      </w:pPr>
    </w:p>
    <w:p w14:paraId="7ED0DEAD" w14:textId="77777777" w:rsidR="00CA09D3" w:rsidRPr="001025E3" w:rsidRDefault="00CA09D3" w:rsidP="00CA09D3">
      <w:pPr>
        <w:tabs>
          <w:tab w:val="left" w:pos="2835"/>
        </w:tabs>
        <w:jc w:val="center"/>
        <w:rPr>
          <w:bCs/>
        </w:rPr>
      </w:pPr>
      <w:r w:rsidRPr="001025E3">
        <w:t>On behalf of the King:</w:t>
      </w:r>
    </w:p>
    <w:p w14:paraId="2DFB9FA4" w14:textId="77777777" w:rsidR="00CA09D3" w:rsidRPr="001025E3" w:rsidRDefault="00CA09D3" w:rsidP="00CA09D3">
      <w:pPr>
        <w:tabs>
          <w:tab w:val="left" w:pos="2835"/>
        </w:tabs>
        <w:jc w:val="center"/>
        <w:rPr>
          <w:bCs/>
          <w:lang w:val="nl-BE"/>
        </w:rPr>
      </w:pPr>
    </w:p>
    <w:p w14:paraId="292815BF" w14:textId="19ECE7AE" w:rsidR="00CA09D3" w:rsidRPr="001025E3" w:rsidRDefault="00CA09D3" w:rsidP="00CA09D3">
      <w:pPr>
        <w:tabs>
          <w:tab w:val="left" w:pos="2835"/>
        </w:tabs>
        <w:jc w:val="center"/>
        <w:rPr>
          <w:bCs/>
        </w:rPr>
      </w:pPr>
      <w:r w:rsidRPr="001025E3">
        <w:t>The Minister of the Environment,</w:t>
      </w:r>
    </w:p>
    <w:p w14:paraId="6EE42DF4" w14:textId="5F987CE1" w:rsidR="00D3186C" w:rsidRPr="001025E3" w:rsidRDefault="00D3186C" w:rsidP="00C774FF">
      <w:pPr>
        <w:tabs>
          <w:tab w:val="left" w:pos="2835"/>
        </w:tabs>
        <w:jc w:val="center"/>
        <w:rPr>
          <w:lang w:val="nl-BE"/>
        </w:rPr>
      </w:pPr>
    </w:p>
    <w:p w14:paraId="77FBBE2B" w14:textId="0FBB702F" w:rsidR="00CA09D3" w:rsidRPr="001025E3" w:rsidRDefault="00CA09D3" w:rsidP="00C774FF">
      <w:pPr>
        <w:tabs>
          <w:tab w:val="left" w:pos="2835"/>
        </w:tabs>
        <w:jc w:val="center"/>
        <w:rPr>
          <w:lang w:val="nl-BE"/>
        </w:rPr>
      </w:pPr>
    </w:p>
    <w:p w14:paraId="24CB7898" w14:textId="77777777" w:rsidR="00CA09D3" w:rsidRPr="001025E3" w:rsidRDefault="00CA09D3" w:rsidP="00C774FF">
      <w:pPr>
        <w:tabs>
          <w:tab w:val="left" w:pos="2835"/>
        </w:tabs>
        <w:jc w:val="center"/>
        <w:rPr>
          <w:lang w:val="nl-BE"/>
        </w:rPr>
      </w:pPr>
    </w:p>
    <w:p w14:paraId="713991DA" w14:textId="77777777" w:rsidR="00D3186C" w:rsidRPr="001025E3" w:rsidRDefault="00D3186C" w:rsidP="00C774FF">
      <w:pPr>
        <w:tabs>
          <w:tab w:val="left" w:pos="2835"/>
        </w:tabs>
        <w:jc w:val="center"/>
        <w:rPr>
          <w:lang w:val="nl-BE"/>
        </w:rPr>
      </w:pPr>
    </w:p>
    <w:p w14:paraId="53C01BFB" w14:textId="77777777" w:rsidR="00D3186C" w:rsidRPr="001025E3" w:rsidRDefault="00D3186C" w:rsidP="00C774FF">
      <w:pPr>
        <w:tabs>
          <w:tab w:val="left" w:pos="2835"/>
        </w:tabs>
        <w:jc w:val="center"/>
        <w:rPr>
          <w:lang w:val="nl-BE"/>
        </w:rPr>
      </w:pPr>
    </w:p>
    <w:p w14:paraId="3649B4E9" w14:textId="77777777" w:rsidR="00D3186C" w:rsidRPr="001025E3" w:rsidRDefault="00D3186C" w:rsidP="00C774FF">
      <w:pPr>
        <w:tabs>
          <w:tab w:val="left" w:pos="2835"/>
        </w:tabs>
        <w:jc w:val="center"/>
        <w:rPr>
          <w:lang w:val="nl-BE"/>
        </w:rPr>
      </w:pPr>
    </w:p>
    <w:p w14:paraId="1D2F1D78" w14:textId="0BFE4FD7" w:rsidR="00C774FF" w:rsidRPr="001025E3" w:rsidRDefault="005E45CA" w:rsidP="00C774FF">
      <w:pPr>
        <w:tabs>
          <w:tab w:val="left" w:pos="2835"/>
        </w:tabs>
        <w:jc w:val="center"/>
      </w:pPr>
      <w:r w:rsidRPr="001025E3">
        <w:t xml:space="preserve">Z. KHATTABI </w:t>
      </w:r>
    </w:p>
    <w:p w14:paraId="61BB46A4" w14:textId="77777777" w:rsidR="00C774FF" w:rsidRPr="001025E3" w:rsidRDefault="00C774FF">
      <w:r w:rsidRPr="001025E3">
        <w:br w:type="page"/>
      </w:r>
    </w:p>
    <w:p w14:paraId="6891E5D4" w14:textId="1FAC590C" w:rsidR="00C774FF" w:rsidRPr="001025E3" w:rsidRDefault="00C774FF" w:rsidP="00C774FF">
      <w:pPr>
        <w:jc w:val="center"/>
        <w:rPr>
          <w:rFonts w:eastAsia="Arial Unicode MS"/>
          <w:b/>
          <w:bCs/>
        </w:rPr>
      </w:pPr>
      <w:r w:rsidRPr="001025E3">
        <w:rPr>
          <w:b/>
        </w:rPr>
        <w:lastRenderedPageBreak/>
        <w:t>Annex 3. to the Royal Decree of 17 December 2021 containing provisions on product standards for transport fuels from renewable sources and for transport fuels based on recycled carbon</w:t>
      </w:r>
    </w:p>
    <w:p w14:paraId="402AF791" w14:textId="77777777" w:rsidR="00C774FF" w:rsidRPr="001025E3" w:rsidRDefault="00C774FF" w:rsidP="00C774FF">
      <w:pPr>
        <w:jc w:val="center"/>
        <w:rPr>
          <w:b/>
          <w:lang w:val="nl-NL"/>
        </w:rPr>
      </w:pPr>
    </w:p>
    <w:p w14:paraId="4B6851B0" w14:textId="77777777" w:rsidR="00C774FF" w:rsidRPr="001025E3" w:rsidRDefault="00C774FF" w:rsidP="00C774FF">
      <w:pPr>
        <w:pStyle w:val="Default"/>
        <w:rPr>
          <w:rFonts w:asciiTheme="minorHAnsi" w:hAnsiTheme="minorHAnsi" w:cs="Times New Roman"/>
          <w:i/>
          <w:color w:val="auto"/>
        </w:rPr>
      </w:pPr>
      <w:r w:rsidRPr="001025E3">
        <w:rPr>
          <w:rFonts w:asciiTheme="minorHAnsi" w:hAnsiTheme="minorHAnsi"/>
          <w:b/>
          <w:color w:val="auto"/>
        </w:rPr>
        <w:t>Part A.</w:t>
      </w:r>
      <w:r w:rsidRPr="001025E3">
        <w:rPr>
          <w:rFonts w:asciiTheme="minorHAnsi" w:hAnsiTheme="minorHAnsi"/>
          <w:i/>
          <w:color w:val="auto"/>
        </w:rPr>
        <w:t xml:space="preserve">  </w:t>
      </w:r>
      <w:r w:rsidRPr="001025E3">
        <w:rPr>
          <w:rFonts w:asciiTheme="minorHAnsi" w:hAnsiTheme="minorHAnsi"/>
          <w:i/>
          <w:color w:val="auto"/>
          <w:shd w:val="clear" w:color="auto" w:fill="FFFFFF"/>
        </w:rPr>
        <w:t>Provisional estimated provisions</w:t>
      </w:r>
      <w:r w:rsidRPr="001025E3">
        <w:rPr>
          <w:rFonts w:asciiTheme="minorHAnsi" w:hAnsiTheme="minorHAnsi"/>
          <w:i/>
          <w:color w:val="auto"/>
        </w:rPr>
        <w:t xml:space="preserve"> of biofuels from indirect land use changes (g</w:t>
      </w:r>
      <w:r w:rsidRPr="001025E3">
        <w:rPr>
          <w:rFonts w:asciiTheme="minorHAnsi" w:hAnsiTheme="minorHAnsi"/>
          <w:color w:val="auto"/>
        </w:rPr>
        <w:t xml:space="preserve"> CO</w:t>
      </w:r>
      <w:r w:rsidRPr="001025E3">
        <w:rPr>
          <w:rFonts w:asciiTheme="minorHAnsi" w:hAnsiTheme="minorHAnsi"/>
          <w:color w:val="auto"/>
          <w:vertAlign w:val="subscript"/>
        </w:rPr>
        <w:t>2</w:t>
      </w:r>
      <w:r w:rsidRPr="001025E3">
        <w:rPr>
          <w:rStyle w:val="sub"/>
          <w:rFonts w:asciiTheme="minorHAnsi" w:hAnsiTheme="minorHAnsi"/>
          <w:i/>
          <w:color w:val="auto"/>
          <w:shd w:val="clear" w:color="auto" w:fill="FFFFFF"/>
          <w:vertAlign w:val="subscript"/>
        </w:rPr>
        <w:t>eq</w:t>
      </w:r>
      <w:r w:rsidRPr="001025E3">
        <w:rPr>
          <w:rFonts w:asciiTheme="minorHAnsi" w:hAnsiTheme="minorHAnsi"/>
          <w:i/>
          <w:color w:val="auto"/>
          <w:shd w:val="clear" w:color="auto" w:fill="FFFFFF"/>
        </w:rPr>
        <w:t>/MJ); t</w:t>
      </w:r>
      <w:r w:rsidRPr="001025E3">
        <w:rPr>
          <w:rFonts w:asciiTheme="minorHAnsi" w:hAnsiTheme="minorHAnsi"/>
          <w:i/>
          <w:color w:val="auto"/>
        </w:rPr>
        <w:t>he average values given here represent a weighted average of the crop values individually modelled. The order of magnitude of the values in this Annex is influenced by the set of assumptions (such as treatment of by-products, developments in yields, carbon stocks, transfer of other raw materials) used in the economic models developed for the estimation. Therefore, while it is impossible to fully determine the margin of uncertainty of such estimates, a sensitivity analysis, the so-called Monte Carlo analysis, was carried out of the results obtained on the basis of the arbitrary variation of the main parameters.</w:t>
      </w:r>
    </w:p>
    <w:p w14:paraId="7C12A8DF" w14:textId="77777777" w:rsidR="00C774FF" w:rsidRPr="001025E3" w:rsidRDefault="00C774FF" w:rsidP="00C774FF">
      <w:pPr>
        <w:pStyle w:val="Default"/>
        <w:rPr>
          <w:rFonts w:asciiTheme="minorHAnsi" w:hAnsiTheme="minorHAnsi" w:cs="Times New Roman"/>
          <w:color w:val="auto"/>
          <w:lang w:val="nl-NL"/>
        </w:rPr>
      </w:pP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756"/>
        <w:gridCol w:w="1319"/>
        <w:gridCol w:w="5269"/>
      </w:tblGrid>
      <w:tr w:rsidR="00B74AEF" w:rsidRPr="001025E3" w14:paraId="309033DC" w14:textId="77777777" w:rsidTr="00C029B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BB8286D" w14:textId="77777777" w:rsidR="00B74AEF" w:rsidRPr="001025E3" w:rsidRDefault="00B74AEF" w:rsidP="00C029BC">
            <w:pPr>
              <w:pStyle w:val="tbl-hdr"/>
              <w:spacing w:before="60" w:beforeAutospacing="0" w:after="60" w:afterAutospacing="0"/>
              <w:ind w:right="195"/>
              <w:jc w:val="center"/>
              <w:rPr>
                <w:rFonts w:asciiTheme="minorHAnsi" w:hAnsiTheme="minorHAnsi"/>
                <w:b/>
                <w:bCs/>
              </w:rPr>
            </w:pPr>
            <w:r w:rsidRPr="001025E3">
              <w:rPr>
                <w:rFonts w:asciiTheme="minorHAnsi" w:hAnsiTheme="minorHAnsi"/>
                <w:b/>
              </w:rPr>
              <w:t>Crop group</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2F3DAF3" w14:textId="77777777" w:rsidR="00B74AEF" w:rsidRPr="001025E3" w:rsidRDefault="00B74AEF" w:rsidP="00C029BC">
            <w:pPr>
              <w:pStyle w:val="tbl-hdr"/>
              <w:spacing w:before="60" w:beforeAutospacing="0" w:after="60" w:afterAutospacing="0"/>
              <w:ind w:right="195"/>
              <w:jc w:val="center"/>
              <w:rPr>
                <w:rFonts w:asciiTheme="minorHAnsi" w:hAnsiTheme="minorHAnsi"/>
                <w:b/>
                <w:bCs/>
              </w:rPr>
            </w:pPr>
            <w:r w:rsidRPr="001025E3">
              <w:rPr>
                <w:rFonts w:asciiTheme="minorHAnsi" w:hAnsiTheme="minorHAnsi"/>
                <w:b/>
              </w:rPr>
              <w:t>Average</w:t>
            </w:r>
            <w:hyperlink r:id="rId195" w:anchor="ntr5-L_2015239NL.01002702-E0002" w:history="1">
              <w:r w:rsidRPr="001025E3">
                <w:rPr>
                  <w:rStyle w:val="Hyperlink"/>
                  <w:rFonts w:asciiTheme="minorHAnsi" w:hAnsiTheme="minorHAnsi"/>
                  <w:b/>
                  <w:bCs/>
                  <w:color w:val="auto"/>
                </w:rPr>
                <w:t xml:space="preserve"> (1)</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0239822" w14:textId="77777777" w:rsidR="00B74AEF" w:rsidRPr="001025E3" w:rsidRDefault="00B74AEF" w:rsidP="00C029BC">
            <w:pPr>
              <w:pStyle w:val="tbl-hdr"/>
              <w:spacing w:before="60" w:beforeAutospacing="0" w:after="60" w:afterAutospacing="0"/>
              <w:ind w:right="195"/>
              <w:jc w:val="center"/>
              <w:rPr>
                <w:rFonts w:asciiTheme="minorHAnsi" w:hAnsiTheme="minorHAnsi"/>
                <w:b/>
                <w:bCs/>
              </w:rPr>
            </w:pPr>
            <w:r w:rsidRPr="001025E3">
              <w:rPr>
                <w:rFonts w:asciiTheme="minorHAnsi" w:hAnsiTheme="minorHAnsi"/>
                <w:b/>
              </w:rPr>
              <w:t>Inter-percentile range derived from sensitivity analysis (2)</w:t>
            </w:r>
          </w:p>
        </w:tc>
      </w:tr>
      <w:tr w:rsidR="00B74AEF" w:rsidRPr="001025E3" w14:paraId="14ACFE4E" w14:textId="77777777" w:rsidTr="00C029B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7223ACB" w14:textId="77777777" w:rsidR="00B74AEF" w:rsidRPr="001025E3" w:rsidRDefault="00B74AEF" w:rsidP="00C029BC">
            <w:pPr>
              <w:pStyle w:val="tbl-txt"/>
              <w:spacing w:before="60" w:beforeAutospacing="0" w:after="60" w:afterAutospacing="0"/>
              <w:rPr>
                <w:rFonts w:asciiTheme="minorHAnsi" w:hAnsiTheme="minorHAnsi"/>
              </w:rPr>
            </w:pPr>
            <w:r w:rsidRPr="001025E3">
              <w:rPr>
                <w:rFonts w:asciiTheme="minorHAnsi" w:hAnsiTheme="minorHAnsi"/>
              </w:rPr>
              <w:t>Cereals and other starchy crops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736363D" w14:textId="77777777" w:rsidR="00B74AEF" w:rsidRPr="001025E3" w:rsidRDefault="00B74AEF" w:rsidP="00C029BC">
            <w:pPr>
              <w:pStyle w:val="tbl-txt"/>
              <w:spacing w:before="60" w:beforeAutospacing="0" w:after="60" w:afterAutospacing="0"/>
              <w:rPr>
                <w:rFonts w:asciiTheme="minorHAnsi" w:hAnsiTheme="minorHAnsi"/>
              </w:rPr>
            </w:pPr>
            <w:r w:rsidRPr="001025E3">
              <w:rPr>
                <w:rFonts w:asciiTheme="minorHAnsi" w:hAnsiTheme="minorHAnsi"/>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5CBC0B7" w14:textId="77777777" w:rsidR="00B74AEF" w:rsidRPr="001025E3" w:rsidRDefault="00B74AEF" w:rsidP="00C029BC">
            <w:pPr>
              <w:pStyle w:val="tbl-txt"/>
              <w:spacing w:before="60" w:beforeAutospacing="0" w:after="60" w:afterAutospacing="0"/>
              <w:rPr>
                <w:rFonts w:asciiTheme="minorHAnsi" w:hAnsiTheme="minorHAnsi"/>
              </w:rPr>
            </w:pPr>
            <w:r w:rsidRPr="001025E3">
              <w:rPr>
                <w:rFonts w:asciiTheme="minorHAnsi" w:hAnsiTheme="minorHAnsi"/>
              </w:rPr>
              <w:t>8 to 16 included</w:t>
            </w:r>
          </w:p>
        </w:tc>
      </w:tr>
      <w:tr w:rsidR="00B74AEF" w:rsidRPr="001025E3" w14:paraId="7D277128" w14:textId="77777777" w:rsidTr="00C029B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BA4B74C" w14:textId="77777777" w:rsidR="00B74AEF" w:rsidRPr="001025E3" w:rsidRDefault="00B74AEF" w:rsidP="00C029BC">
            <w:pPr>
              <w:pStyle w:val="tbl-txt"/>
              <w:spacing w:before="60" w:beforeAutospacing="0" w:after="60" w:afterAutospacing="0"/>
              <w:rPr>
                <w:rFonts w:asciiTheme="minorHAnsi" w:hAnsiTheme="minorHAnsi"/>
              </w:rPr>
            </w:pPr>
            <w:r w:rsidRPr="001025E3">
              <w:rPr>
                <w:rFonts w:asciiTheme="minorHAnsi" w:hAnsiTheme="minorHAnsi"/>
              </w:rPr>
              <w:t>Sugars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918CAF6" w14:textId="77777777" w:rsidR="00B74AEF" w:rsidRPr="001025E3" w:rsidRDefault="00B74AEF" w:rsidP="00C029BC">
            <w:pPr>
              <w:pStyle w:val="tbl-txt"/>
              <w:spacing w:before="60" w:beforeAutospacing="0" w:after="60" w:afterAutospacing="0"/>
              <w:rPr>
                <w:rFonts w:asciiTheme="minorHAnsi" w:hAnsiTheme="minorHAnsi"/>
              </w:rPr>
            </w:pPr>
            <w:r w:rsidRPr="001025E3">
              <w:rPr>
                <w:rFonts w:asciiTheme="minorHAnsi" w:hAnsiTheme="minorHAnsi"/>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72EE582" w14:textId="77777777" w:rsidR="00B74AEF" w:rsidRPr="001025E3" w:rsidRDefault="00B74AEF" w:rsidP="00C029BC">
            <w:pPr>
              <w:pStyle w:val="tbl-txt"/>
              <w:spacing w:before="60" w:beforeAutospacing="0" w:after="60" w:afterAutospacing="0"/>
              <w:rPr>
                <w:rFonts w:asciiTheme="minorHAnsi" w:hAnsiTheme="minorHAnsi"/>
              </w:rPr>
            </w:pPr>
            <w:r w:rsidRPr="001025E3">
              <w:rPr>
                <w:rFonts w:asciiTheme="minorHAnsi" w:hAnsiTheme="minorHAnsi"/>
              </w:rPr>
              <w:t>4 to 17 included</w:t>
            </w:r>
          </w:p>
        </w:tc>
      </w:tr>
      <w:tr w:rsidR="00B74AEF" w:rsidRPr="001025E3" w14:paraId="4C282B76" w14:textId="77777777" w:rsidTr="00C029BC">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D2D0FED" w14:textId="77777777" w:rsidR="00B74AEF" w:rsidRPr="001025E3" w:rsidRDefault="00B74AEF" w:rsidP="00C029BC">
            <w:pPr>
              <w:pStyle w:val="tbl-txt"/>
              <w:spacing w:before="60" w:beforeAutospacing="0" w:after="60" w:afterAutospacing="0"/>
              <w:rPr>
                <w:rFonts w:asciiTheme="minorHAnsi" w:hAnsiTheme="minorHAnsi"/>
              </w:rPr>
            </w:pPr>
            <w:r w:rsidRPr="001025E3">
              <w:rPr>
                <w:rFonts w:asciiTheme="minorHAnsi" w:hAnsiTheme="minorHAnsi"/>
              </w:rPr>
              <w:t>Oil crops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4C8F5CC" w14:textId="77777777" w:rsidR="00B74AEF" w:rsidRPr="001025E3" w:rsidRDefault="00B74AEF" w:rsidP="00C029BC">
            <w:pPr>
              <w:pStyle w:val="tbl-txt"/>
              <w:spacing w:before="60" w:beforeAutospacing="0" w:after="60" w:afterAutospacing="0"/>
              <w:rPr>
                <w:rFonts w:asciiTheme="minorHAnsi" w:hAnsiTheme="minorHAnsi"/>
              </w:rPr>
            </w:pPr>
            <w:r w:rsidRPr="001025E3">
              <w:rPr>
                <w:rFonts w:asciiTheme="minorHAnsi" w:hAnsiTheme="minorHAnsi"/>
              </w:rPr>
              <w:t>55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C8A994E" w14:textId="77777777" w:rsidR="00B74AEF" w:rsidRPr="001025E3" w:rsidRDefault="00B74AEF" w:rsidP="00C029BC">
            <w:pPr>
              <w:pStyle w:val="tbl-txt"/>
              <w:spacing w:before="60" w:beforeAutospacing="0" w:after="60" w:afterAutospacing="0"/>
              <w:rPr>
                <w:rFonts w:asciiTheme="minorHAnsi" w:hAnsiTheme="minorHAnsi"/>
              </w:rPr>
            </w:pPr>
            <w:r w:rsidRPr="001025E3">
              <w:rPr>
                <w:rFonts w:asciiTheme="minorHAnsi" w:hAnsiTheme="minorHAnsi"/>
              </w:rPr>
              <w:t>33 to 66 included</w:t>
            </w:r>
          </w:p>
        </w:tc>
      </w:tr>
    </w:tbl>
    <w:p w14:paraId="0F8AF36E" w14:textId="3C183DD0" w:rsidR="005E45CA" w:rsidRPr="001025E3" w:rsidRDefault="005E45CA" w:rsidP="00B74AEF">
      <w:pPr>
        <w:tabs>
          <w:tab w:val="left" w:pos="2835"/>
        </w:tabs>
        <w:rPr>
          <w:lang w:val="nl-NL"/>
        </w:rPr>
      </w:pPr>
    </w:p>
    <w:p w14:paraId="09081647" w14:textId="66B6439D" w:rsidR="00B74AEF" w:rsidRPr="001025E3" w:rsidRDefault="00B74AEF" w:rsidP="00B74AEF">
      <w:pPr>
        <w:tabs>
          <w:tab w:val="left" w:pos="2835"/>
        </w:tabs>
      </w:pPr>
      <w:r w:rsidRPr="001025E3">
        <w:t>(1) The average values included here represent a weighted average of the crop values individually modelled.</w:t>
      </w:r>
    </w:p>
    <w:p w14:paraId="794CD04C" w14:textId="12DFF3E4" w:rsidR="00B74AEF" w:rsidRPr="001025E3" w:rsidRDefault="00B74AEF" w:rsidP="00B74AEF">
      <w:pPr>
        <w:tabs>
          <w:tab w:val="left" w:pos="2835"/>
        </w:tabs>
        <w:rPr>
          <w:lang w:val="nl-BE"/>
        </w:rPr>
      </w:pPr>
    </w:p>
    <w:p w14:paraId="349C241B" w14:textId="2807ADB7" w:rsidR="00B74AEF" w:rsidRPr="001025E3" w:rsidRDefault="00B74AEF" w:rsidP="00B74AEF">
      <w:pPr>
        <w:tabs>
          <w:tab w:val="left" w:pos="2835"/>
        </w:tabs>
      </w:pPr>
      <w:r w:rsidRPr="001025E3">
        <w:t>(2) The range shown here reflects 90% of the results for which the 5th and 95th percentile values resulting from the analysis have been used. The 5th percentile indicates a value below which 5% of the observations were found (i.e. 5% of the total data used showed results below 8, 4 and 33 g CO</w:t>
      </w:r>
      <w:r w:rsidRPr="001025E3">
        <w:rPr>
          <w:vertAlign w:val="subscript"/>
        </w:rPr>
        <w:t>2</w:t>
      </w:r>
      <w:r w:rsidRPr="001025E3">
        <w:t>eq/MJ). The 5th percentile indicates a value below which 95% of the observations were found (i.e. 5% of the total data used showed results below 16, 17 and 66 g CO</w:t>
      </w:r>
      <w:r w:rsidRPr="001025E3">
        <w:rPr>
          <w:vertAlign w:val="subscript"/>
        </w:rPr>
        <w:t>2</w:t>
      </w:r>
      <w:r w:rsidRPr="001025E3">
        <w:t>eq/MJ).</w:t>
      </w:r>
    </w:p>
    <w:p w14:paraId="49A01428" w14:textId="1D3211BC" w:rsidR="00B74AEF" w:rsidRPr="001025E3" w:rsidRDefault="00B74AEF" w:rsidP="00B74AEF">
      <w:pPr>
        <w:tabs>
          <w:tab w:val="left" w:pos="2835"/>
        </w:tabs>
        <w:rPr>
          <w:lang w:val="nl-BE"/>
        </w:rPr>
      </w:pPr>
    </w:p>
    <w:p w14:paraId="706EE03D" w14:textId="77777777" w:rsidR="00B74AEF" w:rsidRPr="001025E3" w:rsidRDefault="00B74AEF" w:rsidP="00B74AEF">
      <w:pPr>
        <w:pStyle w:val="ti-grseq-1"/>
        <w:shd w:val="clear" w:color="auto" w:fill="FFFFFF"/>
        <w:spacing w:before="240" w:beforeAutospacing="0" w:after="120" w:afterAutospacing="0"/>
        <w:jc w:val="both"/>
        <w:rPr>
          <w:rFonts w:asciiTheme="minorHAnsi" w:hAnsiTheme="minorHAnsi"/>
          <w:i/>
        </w:rPr>
      </w:pPr>
      <w:r w:rsidRPr="001025E3">
        <w:rPr>
          <w:rFonts w:asciiTheme="minorHAnsi" w:hAnsiTheme="minorHAnsi"/>
          <w:b/>
        </w:rPr>
        <w:t xml:space="preserve">Part B. </w:t>
      </w:r>
      <w:r w:rsidRPr="001025E3">
        <w:rPr>
          <w:rFonts w:asciiTheme="minorHAnsi" w:hAnsiTheme="minorHAnsi"/>
          <w:i/>
        </w:rPr>
        <w:t xml:space="preserve">Biofuels whose estimated emissions due to indirect land use changes are considered to be zero </w:t>
      </w:r>
    </w:p>
    <w:p w14:paraId="24DF0C8D" w14:textId="799BE731" w:rsidR="00B74AEF" w:rsidRPr="001025E3" w:rsidRDefault="00B74AEF" w:rsidP="00B74AEF">
      <w:pPr>
        <w:tabs>
          <w:tab w:val="left" w:pos="2835"/>
        </w:tabs>
      </w:pPr>
      <w:r w:rsidRPr="001025E3">
        <w:t>For biofuels produced on the basis of the following categories of raw materials, the estimated emissions resulting from indirect land use changes shall be deemed to be zero:</w:t>
      </w:r>
    </w:p>
    <w:p w14:paraId="6D012CBF" w14:textId="611E9598" w:rsidR="00B74AEF" w:rsidRPr="001025E3" w:rsidRDefault="00B74AEF" w:rsidP="00B74AEF">
      <w:pPr>
        <w:tabs>
          <w:tab w:val="left" w:pos="2835"/>
        </w:tabs>
        <w:rPr>
          <w:lang w:val="nl-BE"/>
        </w:rPr>
      </w:pPr>
    </w:p>
    <w:p w14:paraId="6D5DCBF2" w14:textId="74E5694C" w:rsidR="00B74AEF" w:rsidRPr="001025E3" w:rsidRDefault="00B74AEF" w:rsidP="00B74AEF">
      <w:pPr>
        <w:tabs>
          <w:tab w:val="left" w:pos="2835"/>
        </w:tabs>
      </w:pPr>
      <w:r w:rsidRPr="001025E3">
        <w:t>1. raw materials not listed in the part A.</w:t>
      </w:r>
    </w:p>
    <w:p w14:paraId="2005757C" w14:textId="0C78C6AE" w:rsidR="00B74AEF" w:rsidRPr="001025E3" w:rsidRDefault="00B74AEF" w:rsidP="00B74AEF">
      <w:pPr>
        <w:tabs>
          <w:tab w:val="left" w:pos="2835"/>
        </w:tabs>
        <w:rPr>
          <w:lang w:val="nl-BE"/>
        </w:rPr>
      </w:pPr>
    </w:p>
    <w:p w14:paraId="106AB045" w14:textId="5279FFC2" w:rsidR="00B74AEF" w:rsidRPr="001025E3" w:rsidRDefault="00B74AEF" w:rsidP="00B74AEF">
      <w:pPr>
        <w:tabs>
          <w:tab w:val="left" w:pos="2835"/>
        </w:tabs>
      </w:pPr>
      <w:r w:rsidRPr="001025E3">
        <w:t xml:space="preserve">2. raw materials whose production has led to direct land use changes, i.e. a change in one of the following IPCC categories of land use: woodland, grassland, wetland, arable land, residential areas or other land, as well as land for permanent crops where (3) Fixed crops are defined as </w:t>
      </w:r>
      <w:r w:rsidRPr="001025E3">
        <w:lastRenderedPageBreak/>
        <w:t>p</w:t>
      </w:r>
      <w:r w:rsidRPr="001025E3">
        <w:rPr>
          <w:color w:val="000000"/>
        </w:rPr>
        <w:t xml:space="preserve">ermanent crops of which the stem is not normally harvested annually, such as short rotation coppice and oil palm. </w:t>
      </w:r>
      <w:r w:rsidRPr="001025E3">
        <w:t>In such a case, an ‘emission value due to direct land use change (</w:t>
      </w:r>
      <w:proofErr w:type="spellStart"/>
      <w:r w:rsidRPr="001025E3">
        <w:t>el</w:t>
      </w:r>
      <w:proofErr w:type="spellEnd"/>
      <w:r w:rsidRPr="001025E3">
        <w:t>)’ shall be calculated in accordance with the Annex 1, Part C, 7.</w:t>
      </w:r>
    </w:p>
    <w:p w14:paraId="2D55953D" w14:textId="474AFDE1" w:rsidR="00B74AEF" w:rsidRPr="001025E3" w:rsidRDefault="00B74AEF" w:rsidP="00B74AEF">
      <w:pPr>
        <w:tabs>
          <w:tab w:val="left" w:pos="2835"/>
        </w:tabs>
        <w:rPr>
          <w:lang w:val="nl-BE"/>
        </w:rPr>
      </w:pPr>
    </w:p>
    <w:p w14:paraId="1E0046AC" w14:textId="77777777" w:rsidR="006C1A1B" w:rsidRPr="001025E3" w:rsidRDefault="006C1A1B" w:rsidP="006C1A1B">
      <w:pPr>
        <w:tabs>
          <w:tab w:val="left" w:pos="2835"/>
        </w:tabs>
        <w:rPr>
          <w:lang w:val="nl-BE"/>
        </w:rPr>
      </w:pPr>
    </w:p>
    <w:p w14:paraId="0BA3F779" w14:textId="4B01C03E" w:rsidR="006C1A1B" w:rsidRPr="001025E3" w:rsidRDefault="006C1A1B" w:rsidP="006C1A1B">
      <w:pPr>
        <w:tabs>
          <w:tab w:val="left" w:pos="2835"/>
        </w:tabs>
        <w:rPr>
          <w:bCs/>
        </w:rPr>
      </w:pPr>
      <w:r w:rsidRPr="001025E3">
        <w:t>Seen to be attached to Our decision of 17 December 2021 laying down product standards for transport fuels from renewable sources and for transport fuels based on recycled carbon.</w:t>
      </w:r>
    </w:p>
    <w:p w14:paraId="2C599F45" w14:textId="77777777" w:rsidR="006C1A1B" w:rsidRPr="001025E3" w:rsidRDefault="006C1A1B" w:rsidP="006C1A1B">
      <w:pPr>
        <w:tabs>
          <w:tab w:val="left" w:pos="2835"/>
        </w:tabs>
        <w:rPr>
          <w:bCs/>
          <w:lang w:val="nl-BE"/>
        </w:rPr>
      </w:pPr>
    </w:p>
    <w:p w14:paraId="42FB884A" w14:textId="53C4A046" w:rsidR="00D3186C" w:rsidRPr="001025E3" w:rsidRDefault="00D3186C" w:rsidP="006C1A1B">
      <w:pPr>
        <w:tabs>
          <w:tab w:val="left" w:pos="2835"/>
        </w:tabs>
        <w:jc w:val="center"/>
        <w:rPr>
          <w:lang w:val="nl-BE"/>
        </w:rPr>
      </w:pPr>
    </w:p>
    <w:p w14:paraId="39458E6C" w14:textId="3C759BC7" w:rsidR="00CA09D3" w:rsidRPr="001025E3" w:rsidRDefault="00CA09D3" w:rsidP="006C1A1B">
      <w:pPr>
        <w:tabs>
          <w:tab w:val="left" w:pos="2835"/>
        </w:tabs>
        <w:jc w:val="center"/>
        <w:rPr>
          <w:lang w:val="nl-BE"/>
        </w:rPr>
      </w:pPr>
    </w:p>
    <w:p w14:paraId="06E5F345" w14:textId="3EB2469A" w:rsidR="00CA09D3" w:rsidRPr="001025E3" w:rsidRDefault="00CA09D3" w:rsidP="006C1A1B">
      <w:pPr>
        <w:tabs>
          <w:tab w:val="left" w:pos="2835"/>
        </w:tabs>
        <w:jc w:val="center"/>
        <w:rPr>
          <w:lang w:val="nl-BE"/>
        </w:rPr>
      </w:pPr>
    </w:p>
    <w:p w14:paraId="584B660C" w14:textId="5F96CDF9" w:rsidR="00CA09D3" w:rsidRPr="001025E3" w:rsidRDefault="00CA09D3" w:rsidP="006C1A1B">
      <w:pPr>
        <w:tabs>
          <w:tab w:val="left" w:pos="2835"/>
        </w:tabs>
        <w:jc w:val="center"/>
        <w:rPr>
          <w:lang w:val="nl-BE"/>
        </w:rPr>
      </w:pPr>
    </w:p>
    <w:p w14:paraId="3768ADB6" w14:textId="77777777" w:rsidR="00CA09D3" w:rsidRPr="001025E3" w:rsidRDefault="00CA09D3" w:rsidP="006C1A1B">
      <w:pPr>
        <w:tabs>
          <w:tab w:val="left" w:pos="2835"/>
        </w:tabs>
        <w:jc w:val="center"/>
        <w:rPr>
          <w:lang w:val="nl-BE"/>
        </w:rPr>
      </w:pPr>
    </w:p>
    <w:p w14:paraId="45A3D895" w14:textId="39B8AF8F" w:rsidR="00CA09D3" w:rsidRPr="001025E3" w:rsidRDefault="00CA09D3" w:rsidP="006C1A1B">
      <w:pPr>
        <w:tabs>
          <w:tab w:val="left" w:pos="2835"/>
        </w:tabs>
        <w:jc w:val="center"/>
        <w:rPr>
          <w:lang w:val="nl-BE"/>
        </w:rPr>
      </w:pPr>
    </w:p>
    <w:p w14:paraId="7D33DC35" w14:textId="4993E699" w:rsidR="00CA09D3" w:rsidRPr="001025E3" w:rsidRDefault="00CA09D3" w:rsidP="006C1A1B">
      <w:pPr>
        <w:tabs>
          <w:tab w:val="left" w:pos="2835"/>
        </w:tabs>
        <w:jc w:val="center"/>
        <w:rPr>
          <w:lang w:val="nl-BE"/>
        </w:rPr>
      </w:pPr>
    </w:p>
    <w:p w14:paraId="56492545" w14:textId="77777777" w:rsidR="00CA09D3" w:rsidRPr="001025E3" w:rsidRDefault="00CA09D3" w:rsidP="00CA09D3">
      <w:pPr>
        <w:tabs>
          <w:tab w:val="left" w:pos="2835"/>
        </w:tabs>
        <w:jc w:val="center"/>
        <w:rPr>
          <w:bCs/>
        </w:rPr>
      </w:pPr>
      <w:r w:rsidRPr="001025E3">
        <w:t>On behalf of the King:</w:t>
      </w:r>
    </w:p>
    <w:p w14:paraId="4F279983" w14:textId="77777777" w:rsidR="00CA09D3" w:rsidRPr="001025E3" w:rsidRDefault="00CA09D3" w:rsidP="00CA09D3">
      <w:pPr>
        <w:tabs>
          <w:tab w:val="left" w:pos="2835"/>
        </w:tabs>
        <w:jc w:val="center"/>
        <w:rPr>
          <w:bCs/>
          <w:lang w:val="nl-BE"/>
        </w:rPr>
      </w:pPr>
    </w:p>
    <w:p w14:paraId="3D392170" w14:textId="56FC1E47" w:rsidR="00CA09D3" w:rsidRPr="001025E3" w:rsidRDefault="00CA09D3" w:rsidP="00CA09D3">
      <w:pPr>
        <w:tabs>
          <w:tab w:val="left" w:pos="2835"/>
        </w:tabs>
        <w:jc w:val="center"/>
        <w:rPr>
          <w:bCs/>
        </w:rPr>
      </w:pPr>
      <w:r w:rsidRPr="001025E3">
        <w:t>The Minister of the Environment,</w:t>
      </w:r>
    </w:p>
    <w:p w14:paraId="4A025379" w14:textId="77777777" w:rsidR="00CA09D3" w:rsidRPr="001025E3" w:rsidRDefault="00CA09D3" w:rsidP="006C1A1B">
      <w:pPr>
        <w:tabs>
          <w:tab w:val="left" w:pos="2835"/>
        </w:tabs>
        <w:jc w:val="center"/>
        <w:rPr>
          <w:lang w:val="nl-BE"/>
        </w:rPr>
      </w:pPr>
    </w:p>
    <w:p w14:paraId="420A7DBC" w14:textId="45DCFA4E" w:rsidR="00D3186C" w:rsidRPr="001025E3" w:rsidRDefault="00D3186C" w:rsidP="006C1A1B">
      <w:pPr>
        <w:tabs>
          <w:tab w:val="left" w:pos="2835"/>
        </w:tabs>
        <w:jc w:val="center"/>
        <w:rPr>
          <w:lang w:val="nl-BE"/>
        </w:rPr>
      </w:pPr>
    </w:p>
    <w:p w14:paraId="497B5E59" w14:textId="1CDF5846" w:rsidR="00CA09D3" w:rsidRPr="001025E3" w:rsidRDefault="00CA09D3" w:rsidP="006C1A1B">
      <w:pPr>
        <w:tabs>
          <w:tab w:val="left" w:pos="2835"/>
        </w:tabs>
        <w:jc w:val="center"/>
        <w:rPr>
          <w:lang w:val="nl-BE"/>
        </w:rPr>
      </w:pPr>
    </w:p>
    <w:p w14:paraId="3F4A2409" w14:textId="77777777" w:rsidR="00CA09D3" w:rsidRPr="001025E3" w:rsidRDefault="00CA09D3" w:rsidP="006C1A1B">
      <w:pPr>
        <w:tabs>
          <w:tab w:val="left" w:pos="2835"/>
        </w:tabs>
        <w:jc w:val="center"/>
        <w:rPr>
          <w:lang w:val="nl-BE"/>
        </w:rPr>
      </w:pPr>
    </w:p>
    <w:p w14:paraId="68DE805A" w14:textId="77777777" w:rsidR="00D3186C" w:rsidRPr="001025E3" w:rsidRDefault="00D3186C" w:rsidP="006C1A1B">
      <w:pPr>
        <w:tabs>
          <w:tab w:val="left" w:pos="2835"/>
        </w:tabs>
        <w:jc w:val="center"/>
        <w:rPr>
          <w:lang w:val="nl-BE"/>
        </w:rPr>
      </w:pPr>
    </w:p>
    <w:p w14:paraId="7DB391DC" w14:textId="77777777" w:rsidR="00D3186C" w:rsidRPr="001025E3" w:rsidRDefault="00D3186C" w:rsidP="006C1A1B">
      <w:pPr>
        <w:tabs>
          <w:tab w:val="left" w:pos="2835"/>
        </w:tabs>
        <w:jc w:val="center"/>
        <w:rPr>
          <w:lang w:val="nl-BE"/>
        </w:rPr>
      </w:pPr>
    </w:p>
    <w:p w14:paraId="41BE0170" w14:textId="77777777" w:rsidR="00D3186C" w:rsidRPr="001025E3" w:rsidRDefault="00D3186C" w:rsidP="006C1A1B">
      <w:pPr>
        <w:tabs>
          <w:tab w:val="left" w:pos="2835"/>
        </w:tabs>
        <w:jc w:val="center"/>
        <w:rPr>
          <w:lang w:val="nl-BE"/>
        </w:rPr>
      </w:pPr>
    </w:p>
    <w:p w14:paraId="01551344" w14:textId="77777777" w:rsidR="00D3186C" w:rsidRPr="001025E3" w:rsidRDefault="00D3186C" w:rsidP="006C1A1B">
      <w:pPr>
        <w:tabs>
          <w:tab w:val="left" w:pos="2835"/>
        </w:tabs>
        <w:jc w:val="center"/>
        <w:rPr>
          <w:lang w:val="nl-BE"/>
        </w:rPr>
      </w:pPr>
    </w:p>
    <w:p w14:paraId="621A9DD8" w14:textId="77777777" w:rsidR="00D3186C" w:rsidRPr="001025E3" w:rsidRDefault="00D3186C" w:rsidP="006C1A1B">
      <w:pPr>
        <w:tabs>
          <w:tab w:val="left" w:pos="2835"/>
        </w:tabs>
        <w:jc w:val="center"/>
        <w:rPr>
          <w:lang w:val="nl-BE"/>
        </w:rPr>
      </w:pPr>
    </w:p>
    <w:p w14:paraId="3B9DBD68" w14:textId="37D0D8D1" w:rsidR="006C1A1B" w:rsidRPr="001025E3" w:rsidRDefault="006C1A1B" w:rsidP="006C1A1B">
      <w:pPr>
        <w:tabs>
          <w:tab w:val="left" w:pos="2835"/>
        </w:tabs>
        <w:jc w:val="center"/>
      </w:pPr>
      <w:r w:rsidRPr="001025E3">
        <w:t xml:space="preserve">Z. KHATTABI </w:t>
      </w:r>
    </w:p>
    <w:p w14:paraId="22FA8DD6" w14:textId="59B6C6B6" w:rsidR="003F0BE4" w:rsidRPr="001025E3" w:rsidRDefault="003F0BE4">
      <w:r w:rsidRPr="001025E3">
        <w:br w:type="page"/>
      </w:r>
    </w:p>
    <w:p w14:paraId="072D485A" w14:textId="1951E76B" w:rsidR="003F0BE4" w:rsidRPr="001025E3" w:rsidRDefault="003F0BE4" w:rsidP="003F0BE4">
      <w:pPr>
        <w:jc w:val="center"/>
        <w:rPr>
          <w:b/>
        </w:rPr>
      </w:pPr>
      <w:r w:rsidRPr="001025E3">
        <w:rPr>
          <w:b/>
        </w:rPr>
        <w:lastRenderedPageBreak/>
        <w:t>Annex 4. to the Royal Decree of 17 December 2021 containing provisions on product standards for transport fuels from renewable sources and for transport fuels based on recycled carbon</w:t>
      </w:r>
    </w:p>
    <w:p w14:paraId="53F22A47" w14:textId="1F49E336" w:rsidR="00B74AEF" w:rsidRPr="001025E3" w:rsidRDefault="003F0BE4" w:rsidP="003F0BE4">
      <w:pPr>
        <w:tabs>
          <w:tab w:val="left" w:pos="2835"/>
        </w:tabs>
        <w:rPr>
          <w:b/>
        </w:rPr>
      </w:pPr>
      <w:r w:rsidRPr="001025E3">
        <w:rPr>
          <w:b/>
        </w:rPr>
        <w:t>Part A.</w:t>
      </w:r>
    </w:p>
    <w:p w14:paraId="709E4CE1" w14:textId="03F851C6" w:rsidR="003F0BE4" w:rsidRPr="001025E3" w:rsidRDefault="003F0BE4" w:rsidP="003F0BE4">
      <w:pPr>
        <w:tabs>
          <w:tab w:val="left" w:pos="2835"/>
        </w:tabs>
        <w:rPr>
          <w:b/>
          <w:lang w:val="nl-NL"/>
        </w:rPr>
      </w:pPr>
    </w:p>
    <w:p w14:paraId="04C063F2" w14:textId="77777777" w:rsidR="003F0BE4" w:rsidRPr="001025E3" w:rsidRDefault="003F0BE4" w:rsidP="003F0BE4">
      <w:pPr>
        <w:pStyle w:val="ListParagraph"/>
        <w:numPr>
          <w:ilvl w:val="0"/>
          <w:numId w:val="18"/>
        </w:numPr>
      </w:pPr>
      <w:r w:rsidRPr="001025E3">
        <w:t>Algae when grown on land in ponds or photobioreactors;</w:t>
      </w:r>
    </w:p>
    <w:p w14:paraId="494EBE62" w14:textId="41D4334A" w:rsidR="003F0BE4" w:rsidRPr="001025E3" w:rsidRDefault="003F0BE4" w:rsidP="003F0BE4">
      <w:pPr>
        <w:pStyle w:val="ListParagraph"/>
        <w:ind w:left="360"/>
      </w:pPr>
      <w:r w:rsidRPr="001025E3">
        <w:t xml:space="preserve"> </w:t>
      </w:r>
    </w:p>
    <w:p w14:paraId="6CEA9C1A" w14:textId="20C73D95" w:rsidR="003F0BE4" w:rsidRPr="001025E3" w:rsidRDefault="003F0BE4" w:rsidP="003F0BE4">
      <w:pPr>
        <w:pStyle w:val="ListParagraph"/>
        <w:numPr>
          <w:ilvl w:val="0"/>
          <w:numId w:val="18"/>
        </w:numPr>
      </w:pPr>
      <w:r w:rsidRPr="001025E3">
        <w:t>The biomass fraction of mixed municipal waste, but not separately collected municipal waste for which the recycling targets apply in accordance with Article 11, paragraph 2, part a)</w:t>
      </w:r>
      <w:r w:rsidRPr="001025E3">
        <w:br/>
        <w:t xml:space="preserve">of the Directive 2008/98/EC of the European Parliament and the Council of 19 November 2008 on waste; </w:t>
      </w:r>
      <w:r w:rsidRPr="001025E3">
        <w:br/>
      </w:r>
    </w:p>
    <w:p w14:paraId="7F737DDD" w14:textId="764B72C1" w:rsidR="003F0BE4" w:rsidRPr="001025E3" w:rsidRDefault="003F0BE4" w:rsidP="003F0BE4">
      <w:pPr>
        <w:pStyle w:val="ListParagraph"/>
        <w:numPr>
          <w:ilvl w:val="0"/>
          <w:numId w:val="18"/>
        </w:numPr>
      </w:pPr>
      <w:r w:rsidRPr="001025E3">
        <w:t xml:space="preserve">Bio-waste as defined in Article 3, point 4 of the Directive 2008/98/EC of the European Parliament and the Council of 19 November 2008 on </w:t>
      </w:r>
      <w:proofErr w:type="spellStart"/>
      <w:r w:rsidRPr="001025E3">
        <w:t>wast</w:t>
      </w:r>
      <w:proofErr w:type="spellEnd"/>
      <w:r w:rsidRPr="001025E3">
        <w:t xml:space="preserve">, from private households to which separate collection applies as defined in Article 3, point 11 of that the Directive; </w:t>
      </w:r>
      <w:r w:rsidRPr="001025E3">
        <w:br/>
      </w:r>
    </w:p>
    <w:p w14:paraId="0CB08132" w14:textId="3E4064AF" w:rsidR="003F0BE4" w:rsidRPr="001025E3" w:rsidRDefault="003F0BE4" w:rsidP="003F0BE4">
      <w:pPr>
        <w:pStyle w:val="ListParagraph"/>
        <w:numPr>
          <w:ilvl w:val="0"/>
          <w:numId w:val="18"/>
        </w:numPr>
      </w:pPr>
      <w:r w:rsidRPr="001025E3">
        <w:t xml:space="preserve">The biomass fraction of industrial waste unsuitable for use in the feed or food chain, including wholesale and retail material, the agri-food industry and the fisheries and aquaculture sector, with the exception of the raw materials listed in the Part B of this Annex; </w:t>
      </w:r>
      <w:r w:rsidRPr="001025E3">
        <w:br/>
      </w:r>
    </w:p>
    <w:p w14:paraId="6A592305" w14:textId="47636251" w:rsidR="003F0BE4" w:rsidRPr="001025E3" w:rsidRDefault="003F0BE4" w:rsidP="003F0BE4">
      <w:pPr>
        <w:pStyle w:val="ListParagraph"/>
        <w:numPr>
          <w:ilvl w:val="0"/>
          <w:numId w:val="18"/>
        </w:numPr>
      </w:pPr>
      <w:r w:rsidRPr="001025E3">
        <w:t xml:space="preserve">Straw; </w:t>
      </w:r>
      <w:r w:rsidRPr="001025E3">
        <w:br/>
      </w:r>
    </w:p>
    <w:p w14:paraId="78A15812" w14:textId="4ABFA7F9" w:rsidR="003F0BE4" w:rsidRPr="001025E3" w:rsidRDefault="003F0BE4" w:rsidP="003F0BE4">
      <w:pPr>
        <w:pStyle w:val="ListParagraph"/>
        <w:numPr>
          <w:ilvl w:val="0"/>
          <w:numId w:val="18"/>
        </w:numPr>
      </w:pPr>
      <w:r w:rsidRPr="001025E3">
        <w:t xml:space="preserve">Animal manure and sewage sludge; </w:t>
      </w:r>
      <w:r w:rsidRPr="001025E3">
        <w:br/>
      </w:r>
    </w:p>
    <w:p w14:paraId="60BCA1E6" w14:textId="359BE089" w:rsidR="003F0BE4" w:rsidRPr="001025E3" w:rsidRDefault="003F0BE4" w:rsidP="003F0BE4">
      <w:pPr>
        <w:pStyle w:val="ListParagraph"/>
        <w:numPr>
          <w:ilvl w:val="0"/>
          <w:numId w:val="18"/>
        </w:numPr>
      </w:pPr>
      <w:r w:rsidRPr="001025E3">
        <w:t xml:space="preserve">Effluents of palm oil mills and palm bunches; </w:t>
      </w:r>
      <w:r w:rsidRPr="001025E3">
        <w:br/>
      </w:r>
    </w:p>
    <w:p w14:paraId="3F9BDC08" w14:textId="3801C2E2" w:rsidR="003F0BE4" w:rsidRPr="001025E3" w:rsidRDefault="003F0BE4" w:rsidP="003F0BE4">
      <w:pPr>
        <w:pStyle w:val="ListParagraph"/>
        <w:numPr>
          <w:ilvl w:val="0"/>
          <w:numId w:val="18"/>
        </w:numPr>
      </w:pPr>
      <w:r w:rsidRPr="001025E3">
        <w:t xml:space="preserve">Tall oil pitch; </w:t>
      </w:r>
      <w:r w:rsidRPr="001025E3">
        <w:br/>
      </w:r>
    </w:p>
    <w:p w14:paraId="5954F2D3" w14:textId="369E2D25" w:rsidR="003F0BE4" w:rsidRPr="001025E3" w:rsidRDefault="003F0BE4" w:rsidP="003F0BE4">
      <w:pPr>
        <w:pStyle w:val="ListParagraph"/>
        <w:numPr>
          <w:ilvl w:val="0"/>
          <w:numId w:val="18"/>
        </w:numPr>
      </w:pPr>
      <w:r w:rsidRPr="001025E3">
        <w:t xml:space="preserve">Crude glycerine; </w:t>
      </w:r>
      <w:r w:rsidRPr="001025E3">
        <w:br/>
      </w:r>
    </w:p>
    <w:p w14:paraId="2AF47347" w14:textId="6D36C47F" w:rsidR="003F0BE4" w:rsidRPr="001025E3" w:rsidRDefault="003F0BE4" w:rsidP="003F0BE4">
      <w:pPr>
        <w:pStyle w:val="ListParagraph"/>
        <w:numPr>
          <w:ilvl w:val="0"/>
          <w:numId w:val="18"/>
        </w:numPr>
      </w:pPr>
      <w:r w:rsidRPr="001025E3">
        <w:t xml:space="preserve">Bagasse; </w:t>
      </w:r>
      <w:r w:rsidRPr="001025E3">
        <w:br/>
      </w:r>
    </w:p>
    <w:p w14:paraId="7EF73079" w14:textId="691D3718" w:rsidR="003F0BE4" w:rsidRPr="001025E3" w:rsidRDefault="003F0BE4" w:rsidP="003F0BE4">
      <w:pPr>
        <w:pStyle w:val="ListParagraph"/>
        <w:numPr>
          <w:ilvl w:val="0"/>
          <w:numId w:val="18"/>
        </w:numPr>
      </w:pPr>
      <w:r w:rsidRPr="001025E3">
        <w:t xml:space="preserve">Grape </w:t>
      </w:r>
      <w:proofErr w:type="spellStart"/>
      <w:r w:rsidRPr="001025E3">
        <w:t>marcs</w:t>
      </w:r>
      <w:proofErr w:type="spellEnd"/>
      <w:r w:rsidRPr="001025E3">
        <w:t xml:space="preserve"> and wine lees; </w:t>
      </w:r>
      <w:r w:rsidRPr="001025E3">
        <w:br/>
      </w:r>
    </w:p>
    <w:p w14:paraId="6C0B8F4F" w14:textId="20D77068" w:rsidR="003F0BE4" w:rsidRPr="001025E3" w:rsidRDefault="003F0BE4" w:rsidP="003F0BE4">
      <w:pPr>
        <w:pStyle w:val="ListParagraph"/>
        <w:numPr>
          <w:ilvl w:val="0"/>
          <w:numId w:val="18"/>
        </w:numPr>
      </w:pPr>
      <w:r w:rsidRPr="001025E3">
        <w:t>Nutshells;</w:t>
      </w:r>
      <w:r w:rsidRPr="001025E3">
        <w:br/>
      </w:r>
    </w:p>
    <w:p w14:paraId="1285C58F" w14:textId="040013B6" w:rsidR="003F0BE4" w:rsidRPr="001025E3" w:rsidRDefault="003F0BE4" w:rsidP="003F0BE4">
      <w:pPr>
        <w:pStyle w:val="ListParagraph"/>
        <w:numPr>
          <w:ilvl w:val="0"/>
          <w:numId w:val="18"/>
        </w:numPr>
      </w:pPr>
      <w:r w:rsidRPr="001025E3">
        <w:t xml:space="preserve">Webs; </w:t>
      </w:r>
      <w:r w:rsidRPr="001025E3">
        <w:br/>
      </w:r>
    </w:p>
    <w:p w14:paraId="30F8BC2B" w14:textId="1200DD00" w:rsidR="003F0BE4" w:rsidRPr="001025E3" w:rsidRDefault="003F0BE4" w:rsidP="003F0BE4">
      <w:pPr>
        <w:pStyle w:val="ListParagraph"/>
        <w:numPr>
          <w:ilvl w:val="0"/>
          <w:numId w:val="18"/>
        </w:numPr>
      </w:pPr>
      <w:r w:rsidRPr="001025E3">
        <w:t>Flasks from which the germs of maize have been removed;</w:t>
      </w:r>
      <w:r w:rsidRPr="001025E3">
        <w:br/>
      </w:r>
    </w:p>
    <w:p w14:paraId="51578075" w14:textId="462AFF19" w:rsidR="003F0BE4" w:rsidRPr="001025E3" w:rsidRDefault="003F0BE4" w:rsidP="003F0BE4">
      <w:pPr>
        <w:pStyle w:val="ListParagraph"/>
        <w:numPr>
          <w:ilvl w:val="0"/>
          <w:numId w:val="18"/>
        </w:numPr>
      </w:pPr>
      <w:r w:rsidRPr="001025E3">
        <w:t xml:space="preserve">Biomass fraction of wastes and residues from forestry and wood, such as bark, branches, precommercial </w:t>
      </w:r>
      <w:proofErr w:type="spellStart"/>
      <w:r w:rsidRPr="001025E3">
        <w:t>dunnings</w:t>
      </w:r>
      <w:proofErr w:type="spellEnd"/>
      <w:r w:rsidRPr="001025E3">
        <w:t xml:space="preserve"> wood, leaves, needles, tree skins, sawdust, wood shavings/chips, </w:t>
      </w:r>
      <w:r w:rsidRPr="001025E3">
        <w:lastRenderedPageBreak/>
        <w:t xml:space="preserve">black residue lye, brown residue lye, fibre sludge, lignin and tall oil; </w:t>
      </w:r>
      <w:r w:rsidRPr="001025E3">
        <w:br/>
      </w:r>
    </w:p>
    <w:p w14:paraId="51AF015D" w14:textId="7A894176" w:rsidR="003F0BE4" w:rsidRPr="001025E3" w:rsidRDefault="003F0BE4" w:rsidP="003F0BE4">
      <w:pPr>
        <w:pStyle w:val="ListParagraph"/>
        <w:numPr>
          <w:ilvl w:val="0"/>
          <w:numId w:val="18"/>
        </w:numPr>
        <w:tabs>
          <w:tab w:val="left" w:pos="2835"/>
        </w:tabs>
      </w:pPr>
      <w:r w:rsidRPr="001025E3">
        <w:t xml:space="preserve">Other cellulose materials of non-food plants </w:t>
      </w:r>
      <w:r w:rsidRPr="001025E3">
        <w:br/>
      </w:r>
    </w:p>
    <w:p w14:paraId="6865BA1F" w14:textId="749CA937" w:rsidR="003F0BE4" w:rsidRPr="001025E3" w:rsidRDefault="003F0BE4" w:rsidP="003F0BE4">
      <w:pPr>
        <w:pStyle w:val="ListParagraph"/>
        <w:numPr>
          <w:ilvl w:val="0"/>
          <w:numId w:val="18"/>
        </w:numPr>
        <w:tabs>
          <w:tab w:val="left" w:pos="2835"/>
        </w:tabs>
      </w:pPr>
      <w:r w:rsidRPr="001025E3">
        <w:t>Other lignocellulosic material, excluding sawing logs or blocks and veneer;</w:t>
      </w:r>
    </w:p>
    <w:p w14:paraId="3914A2CF" w14:textId="0FFD6C52" w:rsidR="00D05CF2" w:rsidRPr="001025E3" w:rsidRDefault="00D05CF2" w:rsidP="00D05CF2">
      <w:pPr>
        <w:tabs>
          <w:tab w:val="left" w:pos="2835"/>
        </w:tabs>
        <w:rPr>
          <w:lang w:val="nl-BE"/>
        </w:rPr>
      </w:pPr>
    </w:p>
    <w:p w14:paraId="08313E5D" w14:textId="77777777" w:rsidR="00D05CF2" w:rsidRPr="001025E3" w:rsidRDefault="00D05CF2" w:rsidP="00D05CF2">
      <w:pPr>
        <w:tabs>
          <w:tab w:val="left" w:pos="2835"/>
        </w:tabs>
        <w:rPr>
          <w:lang w:val="nl-BE"/>
        </w:rPr>
      </w:pPr>
    </w:p>
    <w:p w14:paraId="6C6820B2" w14:textId="77777777" w:rsidR="00D05CF2" w:rsidRPr="001025E3" w:rsidRDefault="00D05CF2" w:rsidP="00D05CF2">
      <w:r w:rsidRPr="001025E3">
        <w:rPr>
          <w:b/>
        </w:rPr>
        <w:t>Part B.</w:t>
      </w:r>
      <w:r w:rsidRPr="001025E3">
        <w:t xml:space="preserve"> </w:t>
      </w:r>
    </w:p>
    <w:p w14:paraId="6D95341F" w14:textId="2CCFCAC2" w:rsidR="00D05CF2" w:rsidRPr="001025E3" w:rsidRDefault="00D05CF2" w:rsidP="00D05CF2">
      <w:pPr>
        <w:pStyle w:val="ListParagraph"/>
        <w:numPr>
          <w:ilvl w:val="0"/>
          <w:numId w:val="19"/>
        </w:numPr>
        <w:tabs>
          <w:tab w:val="left" w:pos="2835"/>
        </w:tabs>
      </w:pPr>
      <w:r w:rsidRPr="001025E3">
        <w:t xml:space="preserve">Baking and roasting oil used; </w:t>
      </w:r>
      <w:r w:rsidRPr="001025E3">
        <w:br/>
      </w:r>
    </w:p>
    <w:p w14:paraId="045830F5" w14:textId="3AA23271" w:rsidR="00D05CF2" w:rsidRPr="001025E3" w:rsidRDefault="00D05CF2" w:rsidP="00D05CF2">
      <w:pPr>
        <w:pStyle w:val="ListParagraph"/>
        <w:numPr>
          <w:ilvl w:val="0"/>
          <w:numId w:val="19"/>
        </w:numPr>
        <w:tabs>
          <w:tab w:val="left" w:pos="2835"/>
        </w:tabs>
      </w:pPr>
      <w:r w:rsidRPr="001025E3">
        <w:t>Animal fats classified as categories 1 and 2 in accordance with Regulation (EC) No 1069/2009</w:t>
      </w:r>
    </w:p>
    <w:p w14:paraId="7B75FB34" w14:textId="5811793A" w:rsidR="00D05CF2" w:rsidRPr="001025E3" w:rsidRDefault="00D05CF2" w:rsidP="00D05CF2">
      <w:pPr>
        <w:tabs>
          <w:tab w:val="left" w:pos="2835"/>
        </w:tabs>
        <w:rPr>
          <w:lang w:val="nl-BE"/>
        </w:rPr>
      </w:pPr>
    </w:p>
    <w:p w14:paraId="1F3C0014" w14:textId="4AE78F7C" w:rsidR="00A27434" w:rsidRPr="001025E3" w:rsidRDefault="00A27434" w:rsidP="00A27434">
      <w:pPr>
        <w:tabs>
          <w:tab w:val="left" w:pos="2835"/>
        </w:tabs>
        <w:rPr>
          <w:lang w:val="nl-BE"/>
        </w:rPr>
      </w:pPr>
    </w:p>
    <w:p w14:paraId="30786961" w14:textId="77777777" w:rsidR="00A27434" w:rsidRPr="001025E3" w:rsidRDefault="00A27434" w:rsidP="00A27434">
      <w:pPr>
        <w:tabs>
          <w:tab w:val="left" w:pos="2835"/>
        </w:tabs>
        <w:rPr>
          <w:lang w:val="nl-BE"/>
        </w:rPr>
      </w:pPr>
    </w:p>
    <w:p w14:paraId="5BDBB1FE" w14:textId="2D667563" w:rsidR="00A27434" w:rsidRPr="001025E3" w:rsidRDefault="00A27434" w:rsidP="00A27434">
      <w:pPr>
        <w:tabs>
          <w:tab w:val="left" w:pos="2835"/>
        </w:tabs>
        <w:rPr>
          <w:bCs/>
        </w:rPr>
      </w:pPr>
      <w:r w:rsidRPr="001025E3">
        <w:t>Seen to be attached to Our decision of 17 December 2021 laying down product standards for transport fuels from renewable sources and for transport fuels based on recycled carbon.</w:t>
      </w:r>
    </w:p>
    <w:p w14:paraId="164835FE" w14:textId="32265D8F" w:rsidR="00A27434" w:rsidRPr="001025E3" w:rsidRDefault="00A27434" w:rsidP="00A27434">
      <w:pPr>
        <w:tabs>
          <w:tab w:val="left" w:pos="2835"/>
        </w:tabs>
        <w:rPr>
          <w:bCs/>
          <w:lang w:val="nl-BE"/>
        </w:rPr>
      </w:pPr>
    </w:p>
    <w:p w14:paraId="04DFF49F" w14:textId="1EB817AF" w:rsidR="00D3186C" w:rsidRPr="001025E3" w:rsidRDefault="00D3186C" w:rsidP="00A27434">
      <w:pPr>
        <w:tabs>
          <w:tab w:val="left" w:pos="2835"/>
        </w:tabs>
        <w:rPr>
          <w:bCs/>
          <w:lang w:val="nl-BE"/>
        </w:rPr>
      </w:pPr>
    </w:p>
    <w:p w14:paraId="17715697" w14:textId="7213934D" w:rsidR="00D3186C" w:rsidRPr="001025E3" w:rsidRDefault="00D3186C" w:rsidP="00A27434">
      <w:pPr>
        <w:tabs>
          <w:tab w:val="left" w:pos="2835"/>
        </w:tabs>
        <w:rPr>
          <w:bCs/>
          <w:lang w:val="nl-BE"/>
        </w:rPr>
      </w:pPr>
    </w:p>
    <w:p w14:paraId="7406F6DE" w14:textId="4A399344" w:rsidR="00D3186C" w:rsidRPr="001025E3" w:rsidRDefault="00D3186C" w:rsidP="00A27434">
      <w:pPr>
        <w:tabs>
          <w:tab w:val="left" w:pos="2835"/>
        </w:tabs>
        <w:rPr>
          <w:bCs/>
          <w:lang w:val="nl-BE"/>
        </w:rPr>
      </w:pPr>
    </w:p>
    <w:p w14:paraId="1DD371D8" w14:textId="06D6ED13" w:rsidR="00D3186C" w:rsidRPr="001025E3" w:rsidRDefault="00D3186C" w:rsidP="00A27434">
      <w:pPr>
        <w:tabs>
          <w:tab w:val="left" w:pos="2835"/>
        </w:tabs>
        <w:rPr>
          <w:bCs/>
          <w:lang w:val="nl-BE"/>
        </w:rPr>
      </w:pPr>
    </w:p>
    <w:p w14:paraId="7E51B2B6" w14:textId="77777777" w:rsidR="00D3186C" w:rsidRPr="001025E3" w:rsidRDefault="00D3186C" w:rsidP="00A27434">
      <w:pPr>
        <w:tabs>
          <w:tab w:val="left" w:pos="2835"/>
        </w:tabs>
        <w:rPr>
          <w:bCs/>
          <w:lang w:val="nl-BE"/>
        </w:rPr>
      </w:pPr>
    </w:p>
    <w:p w14:paraId="027AF994" w14:textId="42C54C20" w:rsidR="00D3186C" w:rsidRPr="001025E3" w:rsidRDefault="00D3186C" w:rsidP="00A27434">
      <w:pPr>
        <w:tabs>
          <w:tab w:val="left" w:pos="2835"/>
        </w:tabs>
        <w:rPr>
          <w:bCs/>
          <w:lang w:val="nl-BE"/>
        </w:rPr>
      </w:pPr>
    </w:p>
    <w:p w14:paraId="26064BA9" w14:textId="5A914951" w:rsidR="00D3186C" w:rsidRPr="001025E3" w:rsidRDefault="00D3186C" w:rsidP="00A27434">
      <w:pPr>
        <w:tabs>
          <w:tab w:val="left" w:pos="2835"/>
        </w:tabs>
        <w:rPr>
          <w:bCs/>
          <w:lang w:val="nl-BE"/>
        </w:rPr>
      </w:pPr>
    </w:p>
    <w:p w14:paraId="12B687BD" w14:textId="77777777" w:rsidR="00D3186C" w:rsidRPr="001025E3" w:rsidRDefault="00D3186C" w:rsidP="00A27434">
      <w:pPr>
        <w:tabs>
          <w:tab w:val="left" w:pos="2835"/>
        </w:tabs>
        <w:rPr>
          <w:bCs/>
          <w:lang w:val="nl-BE"/>
        </w:rPr>
      </w:pPr>
    </w:p>
    <w:p w14:paraId="1A55465D" w14:textId="77777777" w:rsidR="00CA09D3" w:rsidRPr="001025E3" w:rsidRDefault="00CA09D3" w:rsidP="00CA09D3">
      <w:pPr>
        <w:tabs>
          <w:tab w:val="left" w:pos="2835"/>
        </w:tabs>
        <w:jc w:val="center"/>
        <w:rPr>
          <w:bCs/>
        </w:rPr>
      </w:pPr>
      <w:r w:rsidRPr="001025E3">
        <w:t>On behalf of the King:</w:t>
      </w:r>
    </w:p>
    <w:p w14:paraId="54791023" w14:textId="77777777" w:rsidR="00CA09D3" w:rsidRPr="001025E3" w:rsidRDefault="00CA09D3" w:rsidP="00CA09D3">
      <w:pPr>
        <w:tabs>
          <w:tab w:val="left" w:pos="2835"/>
        </w:tabs>
        <w:jc w:val="center"/>
        <w:rPr>
          <w:bCs/>
          <w:lang w:val="nl-BE"/>
        </w:rPr>
      </w:pPr>
    </w:p>
    <w:p w14:paraId="436CEAF4" w14:textId="401886BB" w:rsidR="00CA09D3" w:rsidRPr="001025E3" w:rsidRDefault="00CA09D3" w:rsidP="00CA09D3">
      <w:pPr>
        <w:tabs>
          <w:tab w:val="left" w:pos="2835"/>
        </w:tabs>
        <w:jc w:val="center"/>
        <w:rPr>
          <w:bCs/>
        </w:rPr>
      </w:pPr>
      <w:r w:rsidRPr="001025E3">
        <w:t>The Minister of the Environment,</w:t>
      </w:r>
    </w:p>
    <w:p w14:paraId="3C1D3A49" w14:textId="447E5D1F" w:rsidR="00D3186C" w:rsidRPr="001025E3" w:rsidRDefault="00D3186C" w:rsidP="00E72EB2">
      <w:pPr>
        <w:tabs>
          <w:tab w:val="left" w:pos="2835"/>
        </w:tabs>
        <w:jc w:val="center"/>
        <w:rPr>
          <w:lang w:val="nl-BE"/>
        </w:rPr>
      </w:pPr>
    </w:p>
    <w:p w14:paraId="3EC736DE" w14:textId="77777777" w:rsidR="00CA09D3" w:rsidRPr="001025E3" w:rsidRDefault="00CA09D3" w:rsidP="00E72EB2">
      <w:pPr>
        <w:tabs>
          <w:tab w:val="left" w:pos="2835"/>
        </w:tabs>
        <w:jc w:val="center"/>
        <w:rPr>
          <w:lang w:val="nl-BE"/>
        </w:rPr>
      </w:pPr>
    </w:p>
    <w:p w14:paraId="04212DE5" w14:textId="77777777" w:rsidR="00D3186C" w:rsidRPr="001025E3" w:rsidRDefault="00D3186C" w:rsidP="00E72EB2">
      <w:pPr>
        <w:tabs>
          <w:tab w:val="left" w:pos="2835"/>
        </w:tabs>
        <w:jc w:val="center"/>
        <w:rPr>
          <w:lang w:val="nl-BE"/>
        </w:rPr>
      </w:pPr>
    </w:p>
    <w:p w14:paraId="46546C91" w14:textId="77777777" w:rsidR="00D3186C" w:rsidRPr="001025E3" w:rsidRDefault="00D3186C" w:rsidP="00E72EB2">
      <w:pPr>
        <w:tabs>
          <w:tab w:val="left" w:pos="2835"/>
        </w:tabs>
        <w:jc w:val="center"/>
        <w:rPr>
          <w:lang w:val="nl-BE"/>
        </w:rPr>
      </w:pPr>
    </w:p>
    <w:p w14:paraId="39AA1E3F" w14:textId="77777777" w:rsidR="00D3186C" w:rsidRPr="001025E3" w:rsidRDefault="00D3186C" w:rsidP="00E72EB2">
      <w:pPr>
        <w:tabs>
          <w:tab w:val="left" w:pos="2835"/>
        </w:tabs>
        <w:jc w:val="center"/>
        <w:rPr>
          <w:lang w:val="nl-BE"/>
        </w:rPr>
      </w:pPr>
    </w:p>
    <w:p w14:paraId="7F490005" w14:textId="77777777" w:rsidR="00D3186C" w:rsidRPr="001025E3" w:rsidRDefault="00D3186C" w:rsidP="00E72EB2">
      <w:pPr>
        <w:tabs>
          <w:tab w:val="left" w:pos="2835"/>
        </w:tabs>
        <w:jc w:val="center"/>
        <w:rPr>
          <w:lang w:val="nl-BE"/>
        </w:rPr>
      </w:pPr>
    </w:p>
    <w:p w14:paraId="4C4DEF0D" w14:textId="77777777" w:rsidR="00D3186C" w:rsidRPr="001025E3" w:rsidRDefault="00D3186C" w:rsidP="00E72EB2">
      <w:pPr>
        <w:tabs>
          <w:tab w:val="left" w:pos="2835"/>
        </w:tabs>
        <w:jc w:val="center"/>
        <w:rPr>
          <w:lang w:val="nl-BE"/>
        </w:rPr>
      </w:pPr>
    </w:p>
    <w:p w14:paraId="31648ADA" w14:textId="2E92AEF0" w:rsidR="00E72EB2" w:rsidRPr="001025E3" w:rsidRDefault="00A27434" w:rsidP="00E72EB2">
      <w:pPr>
        <w:tabs>
          <w:tab w:val="left" w:pos="2835"/>
        </w:tabs>
        <w:jc w:val="center"/>
      </w:pPr>
      <w:r w:rsidRPr="001025E3">
        <w:t xml:space="preserve">Z. KHATTABI </w:t>
      </w:r>
    </w:p>
    <w:p w14:paraId="05829F6E" w14:textId="77777777" w:rsidR="00E72EB2" w:rsidRPr="001025E3" w:rsidRDefault="00E72EB2">
      <w:r w:rsidRPr="001025E3">
        <w:br w:type="page"/>
      </w:r>
    </w:p>
    <w:p w14:paraId="37903418" w14:textId="1560C683" w:rsidR="00E72EB2" w:rsidRPr="001025E3" w:rsidRDefault="00E72EB2" w:rsidP="00E72EB2">
      <w:pPr>
        <w:tabs>
          <w:tab w:val="left" w:pos="2835"/>
        </w:tabs>
        <w:jc w:val="center"/>
        <w:rPr>
          <w:lang w:val="nl-NL"/>
        </w:rPr>
      </w:pPr>
    </w:p>
    <w:sectPr w:rsidR="00E72EB2" w:rsidRPr="001025E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41757" w14:textId="77777777" w:rsidR="00606C8A" w:rsidRDefault="00606C8A" w:rsidP="00312C78">
      <w:r>
        <w:separator/>
      </w:r>
    </w:p>
  </w:endnote>
  <w:endnote w:type="continuationSeparator" w:id="0">
    <w:p w14:paraId="6B1EB39B" w14:textId="77777777" w:rsidR="00606C8A" w:rsidRDefault="00606C8A" w:rsidP="0031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0A415" w14:textId="77777777" w:rsidR="00606C8A" w:rsidRDefault="00606C8A" w:rsidP="00312C78">
      <w:r>
        <w:separator/>
      </w:r>
    </w:p>
  </w:footnote>
  <w:footnote w:type="continuationSeparator" w:id="0">
    <w:p w14:paraId="7F6CB7E2" w14:textId="77777777" w:rsidR="00606C8A" w:rsidRDefault="00606C8A" w:rsidP="00312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439"/>
    <w:multiLevelType w:val="hybridMultilevel"/>
    <w:tmpl w:val="7DCA18D8"/>
    <w:lvl w:ilvl="0" w:tplc="902438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F6183"/>
    <w:multiLevelType w:val="hybridMultilevel"/>
    <w:tmpl w:val="D2825C0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B56AF2"/>
    <w:multiLevelType w:val="hybridMultilevel"/>
    <w:tmpl w:val="3C201BDE"/>
    <w:lvl w:ilvl="0" w:tplc="2E942C60">
      <w:start w:val="1"/>
      <w:numFmt w:val="decimal"/>
      <w:lvlText w:val="%1°"/>
      <w:lvlJc w:val="left"/>
      <w:pPr>
        <w:tabs>
          <w:tab w:val="num" w:pos="284"/>
        </w:tabs>
        <w:ind w:left="284" w:hanging="284"/>
      </w:pPr>
      <w:rPr>
        <w:rFonts w:hint="default"/>
      </w:rPr>
    </w:lvl>
    <w:lvl w:ilvl="1" w:tplc="2E942C60">
      <w:start w:val="1"/>
      <w:numFmt w:val="decimal"/>
      <w:lvlText w:val="%2°"/>
      <w:lvlJc w:val="left"/>
      <w:pPr>
        <w:ind w:left="1327" w:hanging="360"/>
      </w:pPr>
      <w:rPr>
        <w:rFonts w:hint="default"/>
      </w:rPr>
    </w:lvl>
    <w:lvl w:ilvl="2" w:tplc="040C0005" w:tentative="1">
      <w:start w:val="1"/>
      <w:numFmt w:val="bullet"/>
      <w:lvlText w:val=""/>
      <w:lvlJc w:val="left"/>
      <w:pPr>
        <w:tabs>
          <w:tab w:val="num" w:pos="2047"/>
        </w:tabs>
        <w:ind w:left="2047" w:hanging="360"/>
      </w:pPr>
      <w:rPr>
        <w:rFonts w:ascii="Wingdings" w:hAnsi="Wingdings" w:hint="default"/>
      </w:rPr>
    </w:lvl>
    <w:lvl w:ilvl="3" w:tplc="040C0001" w:tentative="1">
      <w:start w:val="1"/>
      <w:numFmt w:val="bullet"/>
      <w:lvlText w:val=""/>
      <w:lvlJc w:val="left"/>
      <w:pPr>
        <w:tabs>
          <w:tab w:val="num" w:pos="2767"/>
        </w:tabs>
        <w:ind w:left="2767" w:hanging="360"/>
      </w:pPr>
      <w:rPr>
        <w:rFonts w:ascii="Symbol" w:hAnsi="Symbol" w:hint="default"/>
      </w:rPr>
    </w:lvl>
    <w:lvl w:ilvl="4" w:tplc="040C0003" w:tentative="1">
      <w:start w:val="1"/>
      <w:numFmt w:val="bullet"/>
      <w:lvlText w:val="o"/>
      <w:lvlJc w:val="left"/>
      <w:pPr>
        <w:tabs>
          <w:tab w:val="num" w:pos="3487"/>
        </w:tabs>
        <w:ind w:left="3487" w:hanging="360"/>
      </w:pPr>
      <w:rPr>
        <w:rFonts w:ascii="Courier New" w:hAnsi="Courier New" w:cs="Courier New" w:hint="default"/>
      </w:rPr>
    </w:lvl>
    <w:lvl w:ilvl="5" w:tplc="040C0005" w:tentative="1">
      <w:start w:val="1"/>
      <w:numFmt w:val="bullet"/>
      <w:lvlText w:val=""/>
      <w:lvlJc w:val="left"/>
      <w:pPr>
        <w:tabs>
          <w:tab w:val="num" w:pos="4207"/>
        </w:tabs>
        <w:ind w:left="4207" w:hanging="360"/>
      </w:pPr>
      <w:rPr>
        <w:rFonts w:ascii="Wingdings" w:hAnsi="Wingdings" w:hint="default"/>
      </w:rPr>
    </w:lvl>
    <w:lvl w:ilvl="6" w:tplc="040C0001" w:tentative="1">
      <w:start w:val="1"/>
      <w:numFmt w:val="bullet"/>
      <w:lvlText w:val=""/>
      <w:lvlJc w:val="left"/>
      <w:pPr>
        <w:tabs>
          <w:tab w:val="num" w:pos="4927"/>
        </w:tabs>
        <w:ind w:left="4927" w:hanging="360"/>
      </w:pPr>
      <w:rPr>
        <w:rFonts w:ascii="Symbol" w:hAnsi="Symbol" w:hint="default"/>
      </w:rPr>
    </w:lvl>
    <w:lvl w:ilvl="7" w:tplc="040C0003" w:tentative="1">
      <w:start w:val="1"/>
      <w:numFmt w:val="bullet"/>
      <w:lvlText w:val="o"/>
      <w:lvlJc w:val="left"/>
      <w:pPr>
        <w:tabs>
          <w:tab w:val="num" w:pos="5647"/>
        </w:tabs>
        <w:ind w:left="5647" w:hanging="360"/>
      </w:pPr>
      <w:rPr>
        <w:rFonts w:ascii="Courier New" w:hAnsi="Courier New" w:cs="Courier New" w:hint="default"/>
      </w:rPr>
    </w:lvl>
    <w:lvl w:ilvl="8" w:tplc="040C0005" w:tentative="1">
      <w:start w:val="1"/>
      <w:numFmt w:val="bullet"/>
      <w:lvlText w:val=""/>
      <w:lvlJc w:val="left"/>
      <w:pPr>
        <w:tabs>
          <w:tab w:val="num" w:pos="6367"/>
        </w:tabs>
        <w:ind w:left="6367" w:hanging="360"/>
      </w:pPr>
      <w:rPr>
        <w:rFonts w:ascii="Wingdings" w:hAnsi="Wingdings" w:hint="default"/>
      </w:rPr>
    </w:lvl>
  </w:abstractNum>
  <w:abstractNum w:abstractNumId="3" w15:restartNumberingAfterBreak="0">
    <w:nsid w:val="06EB1121"/>
    <w:multiLevelType w:val="hybridMultilevel"/>
    <w:tmpl w:val="C3588004"/>
    <w:lvl w:ilvl="0" w:tplc="00086DD6">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9F704AF"/>
    <w:multiLevelType w:val="hybridMultilevel"/>
    <w:tmpl w:val="76BA31B2"/>
    <w:lvl w:ilvl="0" w:tplc="CE7E6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35EBC"/>
    <w:multiLevelType w:val="hybridMultilevel"/>
    <w:tmpl w:val="05E09FF4"/>
    <w:lvl w:ilvl="0" w:tplc="CE7E6A5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C7C12F4"/>
    <w:multiLevelType w:val="hybridMultilevel"/>
    <w:tmpl w:val="033C5AA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FA20C7"/>
    <w:multiLevelType w:val="hybridMultilevel"/>
    <w:tmpl w:val="3B20C426"/>
    <w:lvl w:ilvl="0" w:tplc="CE2C0376">
      <w:start w:val="3"/>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0180A18"/>
    <w:multiLevelType w:val="hybridMultilevel"/>
    <w:tmpl w:val="ED9C3544"/>
    <w:lvl w:ilvl="0" w:tplc="CAA22656">
      <w:start w:val="2"/>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102E72B4"/>
    <w:multiLevelType w:val="hybridMultilevel"/>
    <w:tmpl w:val="1E26E498"/>
    <w:lvl w:ilvl="0" w:tplc="CE7E6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3F743C"/>
    <w:multiLevelType w:val="hybridMultilevel"/>
    <w:tmpl w:val="1E26E498"/>
    <w:lvl w:ilvl="0" w:tplc="CE7E6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4637A6"/>
    <w:multiLevelType w:val="hybridMultilevel"/>
    <w:tmpl w:val="13D073FA"/>
    <w:lvl w:ilvl="0" w:tplc="76A89CC8">
      <w:start w:val="4"/>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16C25599"/>
    <w:multiLevelType w:val="hybridMultilevel"/>
    <w:tmpl w:val="9378E57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7250FF1"/>
    <w:multiLevelType w:val="hybridMultilevel"/>
    <w:tmpl w:val="7ACA18B6"/>
    <w:lvl w:ilvl="0" w:tplc="F5D47E8C">
      <w:start w:val="2"/>
      <w:numFmt w:val="lowerRoman"/>
      <w:lvlText w:val="%1)"/>
      <w:lvlJc w:val="left"/>
      <w:pPr>
        <w:ind w:left="1287"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77F1B49"/>
    <w:multiLevelType w:val="hybridMultilevel"/>
    <w:tmpl w:val="33F23410"/>
    <w:lvl w:ilvl="0" w:tplc="CE7E6A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6F031F"/>
    <w:multiLevelType w:val="hybridMultilevel"/>
    <w:tmpl w:val="D2825C0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8A353CC"/>
    <w:multiLevelType w:val="hybridMultilevel"/>
    <w:tmpl w:val="6B4CC7F8"/>
    <w:lvl w:ilvl="0" w:tplc="58D67C78">
      <w:start w:val="1"/>
      <w:numFmt w:val="lowerRoman"/>
      <w:lvlText w:val="%1)"/>
      <w:lvlJc w:val="left"/>
      <w:pPr>
        <w:ind w:left="114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D1528D"/>
    <w:multiLevelType w:val="hybridMultilevel"/>
    <w:tmpl w:val="7DCA18D8"/>
    <w:lvl w:ilvl="0" w:tplc="902438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72690D"/>
    <w:multiLevelType w:val="hybridMultilevel"/>
    <w:tmpl w:val="76A631F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CBD27AD"/>
    <w:multiLevelType w:val="hybridMultilevel"/>
    <w:tmpl w:val="1DDA97D6"/>
    <w:lvl w:ilvl="0" w:tplc="9B50EB30">
      <w:numFmt w:val="bullet"/>
      <w:lvlText w:val=""/>
      <w:lvlJc w:val="left"/>
      <w:pPr>
        <w:ind w:left="720" w:hanging="360"/>
      </w:pPr>
      <w:rPr>
        <w:rFonts w:ascii="Wingdings" w:eastAsia="Times New Roman" w:hAnsi="Wingdings" w:cs="Times New Roman"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EC6B0D"/>
    <w:multiLevelType w:val="hybridMultilevel"/>
    <w:tmpl w:val="62409A28"/>
    <w:lvl w:ilvl="0" w:tplc="929AABB2">
      <w:start w:val="2"/>
      <w:numFmt w:val="lowerLetter"/>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21062684"/>
    <w:multiLevelType w:val="hybridMultilevel"/>
    <w:tmpl w:val="AB42A480"/>
    <w:lvl w:ilvl="0" w:tplc="BE7422D2">
      <w:start w:val="3"/>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21A3158B"/>
    <w:multiLevelType w:val="hybridMultilevel"/>
    <w:tmpl w:val="5E66C2C8"/>
    <w:lvl w:ilvl="0" w:tplc="27425968">
      <w:start w:val="2"/>
      <w:numFmt w:val="lowerLetter"/>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21A72CD6"/>
    <w:multiLevelType w:val="hybridMultilevel"/>
    <w:tmpl w:val="7BAA9BC8"/>
    <w:lvl w:ilvl="0" w:tplc="8F567C7C">
      <w:start w:val="2"/>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21A7328D"/>
    <w:multiLevelType w:val="hybridMultilevel"/>
    <w:tmpl w:val="892E463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231B0173"/>
    <w:multiLevelType w:val="hybridMultilevel"/>
    <w:tmpl w:val="26D662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5B00C49"/>
    <w:multiLevelType w:val="hybridMultilevel"/>
    <w:tmpl w:val="04FCBA26"/>
    <w:lvl w:ilvl="0" w:tplc="DE18BD58">
      <w:start w:val="5"/>
      <w:numFmt w:val="lowerRoman"/>
      <w:lvlText w:val="%1)"/>
      <w:lvlJc w:val="left"/>
      <w:pPr>
        <w:ind w:left="1287"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299B62FB"/>
    <w:multiLevelType w:val="hybridMultilevel"/>
    <w:tmpl w:val="33F23410"/>
    <w:lvl w:ilvl="0" w:tplc="CE7E6A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923DB8"/>
    <w:multiLevelType w:val="hybridMultilevel"/>
    <w:tmpl w:val="041AAA38"/>
    <w:lvl w:ilvl="0" w:tplc="627A5BBA">
      <w:start w:val="3"/>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2C5C7E3E"/>
    <w:multiLevelType w:val="hybridMultilevel"/>
    <w:tmpl w:val="C422DDCC"/>
    <w:lvl w:ilvl="0" w:tplc="3ED003F0">
      <w:start w:val="3"/>
      <w:numFmt w:val="lowerLetter"/>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32A23AE2"/>
    <w:multiLevelType w:val="hybridMultilevel"/>
    <w:tmpl w:val="7A601666"/>
    <w:lvl w:ilvl="0" w:tplc="2E942C60">
      <w:start w:val="1"/>
      <w:numFmt w:val="decimal"/>
      <w:lvlText w:val="%1°"/>
      <w:lvlJc w:val="left"/>
      <w:pPr>
        <w:ind w:left="360" w:hanging="360"/>
      </w:pPr>
      <w:rPr>
        <w:rFonts w:hint="default"/>
      </w:rPr>
    </w:lvl>
    <w:lvl w:ilvl="1" w:tplc="2E942C60">
      <w:start w:val="1"/>
      <w:numFmt w:val="decimal"/>
      <w:lvlText w:val="%2°"/>
      <w:lvlJc w:val="left"/>
      <w:pPr>
        <w:ind w:left="156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3061AB2"/>
    <w:multiLevelType w:val="hybridMultilevel"/>
    <w:tmpl w:val="9378E57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6517347"/>
    <w:multiLevelType w:val="hybridMultilevel"/>
    <w:tmpl w:val="9D703D72"/>
    <w:lvl w:ilvl="0" w:tplc="2E942C60">
      <w:start w:val="1"/>
      <w:numFmt w:val="decimal"/>
      <w:lvlText w:val="%1°"/>
      <w:lvlJc w:val="left"/>
      <w:pPr>
        <w:ind w:left="360" w:hanging="360"/>
      </w:pPr>
      <w:rPr>
        <w:rFonts w:hint="default"/>
      </w:rPr>
    </w:lvl>
    <w:lvl w:ilvl="1" w:tplc="2E942C6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6837D48"/>
    <w:multiLevelType w:val="hybridMultilevel"/>
    <w:tmpl w:val="04626E9C"/>
    <w:lvl w:ilvl="0" w:tplc="D9982F20">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398A1134"/>
    <w:multiLevelType w:val="hybridMultilevel"/>
    <w:tmpl w:val="EFD20930"/>
    <w:lvl w:ilvl="0" w:tplc="E83243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D2259C"/>
    <w:multiLevelType w:val="hybridMultilevel"/>
    <w:tmpl w:val="FD3EFF1C"/>
    <w:lvl w:ilvl="0" w:tplc="6DBADA34">
      <w:start w:val="3"/>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43863139"/>
    <w:multiLevelType w:val="hybridMultilevel"/>
    <w:tmpl w:val="6B4CC7F8"/>
    <w:lvl w:ilvl="0" w:tplc="58D67C78">
      <w:start w:val="1"/>
      <w:numFmt w:val="lowerRoman"/>
      <w:lvlText w:val="%1)"/>
      <w:lvlJc w:val="left"/>
      <w:pPr>
        <w:ind w:left="114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AA0611"/>
    <w:multiLevelType w:val="hybridMultilevel"/>
    <w:tmpl w:val="DE58702E"/>
    <w:lvl w:ilvl="0" w:tplc="61A8BEC0">
      <w:start w:val="3"/>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45E5304A"/>
    <w:multiLevelType w:val="hybridMultilevel"/>
    <w:tmpl w:val="70A6FA14"/>
    <w:lvl w:ilvl="0" w:tplc="A3FC999C">
      <w:start w:val="4"/>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486339AA"/>
    <w:multiLevelType w:val="hybridMultilevel"/>
    <w:tmpl w:val="EFD20930"/>
    <w:lvl w:ilvl="0" w:tplc="E83243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B56510"/>
    <w:multiLevelType w:val="hybridMultilevel"/>
    <w:tmpl w:val="A754B4E4"/>
    <w:lvl w:ilvl="0" w:tplc="7A00F3A4">
      <w:start w:val="4"/>
      <w:numFmt w:val="lowerRoman"/>
      <w:lvlText w:val="%1)"/>
      <w:lvlJc w:val="left"/>
      <w:pPr>
        <w:ind w:left="1287"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4E47485F"/>
    <w:multiLevelType w:val="hybridMultilevel"/>
    <w:tmpl w:val="377A9F14"/>
    <w:lvl w:ilvl="0" w:tplc="7E5022A0">
      <w:start w:val="2"/>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533B510D"/>
    <w:multiLevelType w:val="hybridMultilevel"/>
    <w:tmpl w:val="3C0847B8"/>
    <w:lvl w:ilvl="0" w:tplc="3E50DBEC">
      <w:start w:val="3"/>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55ED387B"/>
    <w:multiLevelType w:val="hybridMultilevel"/>
    <w:tmpl w:val="76A631F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83F24FC"/>
    <w:multiLevelType w:val="hybridMultilevel"/>
    <w:tmpl w:val="5A8E6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D15107"/>
    <w:multiLevelType w:val="hybridMultilevel"/>
    <w:tmpl w:val="7A9E8A1E"/>
    <w:lvl w:ilvl="0" w:tplc="6AEE8D56">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5D6B1BC0"/>
    <w:multiLevelType w:val="hybridMultilevel"/>
    <w:tmpl w:val="87D4642C"/>
    <w:lvl w:ilvl="0" w:tplc="6066A28E">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5EE53399"/>
    <w:multiLevelType w:val="hybridMultilevel"/>
    <w:tmpl w:val="96AE3FC0"/>
    <w:lvl w:ilvl="0" w:tplc="CA664C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F046D8B"/>
    <w:multiLevelType w:val="hybridMultilevel"/>
    <w:tmpl w:val="76BA31B2"/>
    <w:lvl w:ilvl="0" w:tplc="CE7E6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BB0867"/>
    <w:multiLevelType w:val="hybridMultilevel"/>
    <w:tmpl w:val="31AE40C2"/>
    <w:lvl w:ilvl="0" w:tplc="234693B4">
      <w:start w:val="2"/>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15:restartNumberingAfterBreak="0">
    <w:nsid w:val="667C63B8"/>
    <w:multiLevelType w:val="hybridMultilevel"/>
    <w:tmpl w:val="96AE3FC0"/>
    <w:lvl w:ilvl="0" w:tplc="CA664C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5249B9"/>
    <w:multiLevelType w:val="hybridMultilevel"/>
    <w:tmpl w:val="21EA51E0"/>
    <w:lvl w:ilvl="0" w:tplc="2E942C60">
      <w:start w:val="1"/>
      <w:numFmt w:val="decimal"/>
      <w:lvlText w:val="%1°"/>
      <w:lvlJc w:val="left"/>
      <w:pPr>
        <w:ind w:left="360" w:hanging="360"/>
      </w:pPr>
      <w:rPr>
        <w:rFonts w:hint="default"/>
      </w:rPr>
    </w:lvl>
    <w:lvl w:ilvl="1" w:tplc="2E942C6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EBA2072"/>
    <w:multiLevelType w:val="hybridMultilevel"/>
    <w:tmpl w:val="ECDEC530"/>
    <w:lvl w:ilvl="0" w:tplc="13A637E0">
      <w:start w:val="2"/>
      <w:numFmt w:val="lowerLetter"/>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6F282A27"/>
    <w:multiLevelType w:val="hybridMultilevel"/>
    <w:tmpl w:val="C95C4A00"/>
    <w:lvl w:ilvl="0" w:tplc="52BC71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F8227E9"/>
    <w:multiLevelType w:val="hybridMultilevel"/>
    <w:tmpl w:val="B70830B4"/>
    <w:lvl w:ilvl="0" w:tplc="110E9342">
      <w:numFmt w:val="bullet"/>
      <w:lvlText w:val=""/>
      <w:lvlJc w:val="left"/>
      <w:pPr>
        <w:ind w:left="720" w:hanging="360"/>
      </w:pPr>
      <w:rPr>
        <w:rFonts w:ascii="Wingdings" w:eastAsia="Times New Roman" w:hAnsi="Wingdings" w:cs="Times New Roman"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7973C3"/>
    <w:multiLevelType w:val="hybridMultilevel"/>
    <w:tmpl w:val="8FE83418"/>
    <w:lvl w:ilvl="0" w:tplc="2B748D80">
      <w:start w:val="5"/>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758071BB"/>
    <w:multiLevelType w:val="hybridMultilevel"/>
    <w:tmpl w:val="BFC80F2A"/>
    <w:lvl w:ilvl="0" w:tplc="0888B720">
      <w:start w:val="3"/>
      <w:numFmt w:val="lowerRoman"/>
      <w:lvlText w:val="%1)"/>
      <w:lvlJc w:val="left"/>
      <w:pPr>
        <w:ind w:left="1287"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76FB4F08"/>
    <w:multiLevelType w:val="hybridMultilevel"/>
    <w:tmpl w:val="3FB46D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93144D"/>
    <w:multiLevelType w:val="hybridMultilevel"/>
    <w:tmpl w:val="C95C4A00"/>
    <w:lvl w:ilvl="0" w:tplc="52BC71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D841359"/>
    <w:multiLevelType w:val="hybridMultilevel"/>
    <w:tmpl w:val="D74AD4C4"/>
    <w:lvl w:ilvl="0" w:tplc="A0B0303C">
      <w:start w:val="2"/>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106535715">
    <w:abstractNumId w:val="18"/>
  </w:num>
  <w:num w:numId="2" w16cid:durableId="827215079">
    <w:abstractNumId w:val="16"/>
  </w:num>
  <w:num w:numId="3" w16cid:durableId="146896242">
    <w:abstractNumId w:val="47"/>
  </w:num>
  <w:num w:numId="4" w16cid:durableId="1311906692">
    <w:abstractNumId w:val="15"/>
  </w:num>
  <w:num w:numId="5" w16cid:durableId="504050720">
    <w:abstractNumId w:val="0"/>
  </w:num>
  <w:num w:numId="6" w16cid:durableId="2000880805">
    <w:abstractNumId w:val="31"/>
  </w:num>
  <w:num w:numId="7" w16cid:durableId="1883782549">
    <w:abstractNumId w:val="27"/>
  </w:num>
  <w:num w:numId="8" w16cid:durableId="1607536105">
    <w:abstractNumId w:val="58"/>
  </w:num>
  <w:num w:numId="9" w16cid:durableId="2061513538">
    <w:abstractNumId w:val="39"/>
  </w:num>
  <w:num w:numId="10" w16cid:durableId="926424320">
    <w:abstractNumId w:val="10"/>
  </w:num>
  <w:num w:numId="11" w16cid:durableId="545796608">
    <w:abstractNumId w:val="48"/>
  </w:num>
  <w:num w:numId="12" w16cid:durableId="1189837827">
    <w:abstractNumId w:val="25"/>
  </w:num>
  <w:num w:numId="13" w16cid:durableId="304705092">
    <w:abstractNumId w:val="57"/>
  </w:num>
  <w:num w:numId="14" w16cid:durableId="704864983">
    <w:abstractNumId w:val="44"/>
  </w:num>
  <w:num w:numId="15" w16cid:durableId="2065713387">
    <w:abstractNumId w:val="6"/>
  </w:num>
  <w:num w:numId="16" w16cid:durableId="1196968960">
    <w:abstractNumId w:val="51"/>
  </w:num>
  <w:num w:numId="17" w16cid:durableId="1669795228">
    <w:abstractNumId w:val="32"/>
  </w:num>
  <w:num w:numId="18" w16cid:durableId="471288499">
    <w:abstractNumId w:val="30"/>
  </w:num>
  <w:num w:numId="19" w16cid:durableId="1665887648">
    <w:abstractNumId w:val="2"/>
  </w:num>
  <w:num w:numId="20" w16cid:durableId="1808157322">
    <w:abstractNumId w:val="24"/>
  </w:num>
  <w:num w:numId="21" w16cid:durableId="1654797404">
    <w:abstractNumId w:val="5"/>
  </w:num>
  <w:num w:numId="22" w16cid:durableId="6145599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9323980">
    <w:abstractNumId w:val="43"/>
  </w:num>
  <w:num w:numId="24" w16cid:durableId="1951621810">
    <w:abstractNumId w:val="36"/>
  </w:num>
  <w:num w:numId="25" w16cid:durableId="911082148">
    <w:abstractNumId w:val="13"/>
  </w:num>
  <w:num w:numId="26" w16cid:durableId="12535615">
    <w:abstractNumId w:val="56"/>
  </w:num>
  <w:num w:numId="27" w16cid:durableId="889804693">
    <w:abstractNumId w:val="40"/>
  </w:num>
  <w:num w:numId="28" w16cid:durableId="1059285580">
    <w:abstractNumId w:val="26"/>
  </w:num>
  <w:num w:numId="29" w16cid:durableId="1157959246">
    <w:abstractNumId w:val="22"/>
  </w:num>
  <w:num w:numId="30" w16cid:durableId="174618620">
    <w:abstractNumId w:val="50"/>
  </w:num>
  <w:num w:numId="31" w16cid:durableId="917716701">
    <w:abstractNumId w:val="8"/>
  </w:num>
  <w:num w:numId="32" w16cid:durableId="1054506051">
    <w:abstractNumId w:val="42"/>
  </w:num>
  <w:num w:numId="33" w16cid:durableId="1532186840">
    <w:abstractNumId w:val="38"/>
  </w:num>
  <w:num w:numId="34" w16cid:durableId="1223129644">
    <w:abstractNumId w:val="55"/>
  </w:num>
  <w:num w:numId="35" w16cid:durableId="471875005">
    <w:abstractNumId w:val="1"/>
  </w:num>
  <w:num w:numId="36" w16cid:durableId="439960012">
    <w:abstractNumId w:val="17"/>
  </w:num>
  <w:num w:numId="37" w16cid:durableId="2134403179">
    <w:abstractNumId w:val="59"/>
  </w:num>
  <w:num w:numId="38" w16cid:durableId="1207253232">
    <w:abstractNumId w:val="21"/>
  </w:num>
  <w:num w:numId="39" w16cid:durableId="1840847075">
    <w:abstractNumId w:val="52"/>
  </w:num>
  <w:num w:numId="40" w16cid:durableId="1265773422">
    <w:abstractNumId w:val="12"/>
  </w:num>
  <w:num w:numId="41" w16cid:durableId="25908160">
    <w:abstractNumId w:val="20"/>
  </w:num>
  <w:num w:numId="42" w16cid:durableId="582882604">
    <w:abstractNumId w:val="29"/>
  </w:num>
  <w:num w:numId="43" w16cid:durableId="1046835649">
    <w:abstractNumId w:val="14"/>
  </w:num>
  <w:num w:numId="44" w16cid:durableId="1114593035">
    <w:abstractNumId w:val="41"/>
  </w:num>
  <w:num w:numId="45" w16cid:durableId="179393072">
    <w:abstractNumId w:val="37"/>
  </w:num>
  <w:num w:numId="46" w16cid:durableId="1555660303">
    <w:abstractNumId w:val="53"/>
  </w:num>
  <w:num w:numId="47" w16cid:durableId="683436439">
    <w:abstractNumId w:val="23"/>
  </w:num>
  <w:num w:numId="48" w16cid:durableId="1561357121">
    <w:abstractNumId w:val="35"/>
  </w:num>
  <w:num w:numId="49" w16cid:durableId="697970781">
    <w:abstractNumId w:val="11"/>
  </w:num>
  <w:num w:numId="50" w16cid:durableId="1595868672">
    <w:abstractNumId w:val="34"/>
  </w:num>
  <w:num w:numId="51" w16cid:durableId="1407413545">
    <w:abstractNumId w:val="49"/>
  </w:num>
  <w:num w:numId="52" w16cid:durableId="191190989">
    <w:abstractNumId w:val="7"/>
  </w:num>
  <w:num w:numId="53" w16cid:durableId="1857035890">
    <w:abstractNumId w:val="46"/>
  </w:num>
  <w:num w:numId="54" w16cid:durableId="1601765964">
    <w:abstractNumId w:val="9"/>
  </w:num>
  <w:num w:numId="55" w16cid:durableId="383919110">
    <w:abstractNumId w:val="33"/>
  </w:num>
  <w:num w:numId="56" w16cid:durableId="348803267">
    <w:abstractNumId w:val="28"/>
  </w:num>
  <w:num w:numId="57" w16cid:durableId="369646274">
    <w:abstractNumId w:val="3"/>
  </w:num>
  <w:num w:numId="58" w16cid:durableId="829322244">
    <w:abstractNumId w:val="4"/>
  </w:num>
  <w:num w:numId="59" w16cid:durableId="302733220">
    <w:abstractNumId w:val="45"/>
  </w:num>
  <w:num w:numId="60" w16cid:durableId="1304502263">
    <w:abstractNumId w:val="19"/>
  </w:num>
  <w:num w:numId="61" w16cid:durableId="541744599">
    <w:abstractNumId w:val="5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B81"/>
    <w:rsid w:val="000109C0"/>
    <w:rsid w:val="00011B19"/>
    <w:rsid w:val="00012F8C"/>
    <w:rsid w:val="0001345F"/>
    <w:rsid w:val="00015787"/>
    <w:rsid w:val="00020CFF"/>
    <w:rsid w:val="00021627"/>
    <w:rsid w:val="000233D0"/>
    <w:rsid w:val="00034AE0"/>
    <w:rsid w:val="000364F0"/>
    <w:rsid w:val="00047EE9"/>
    <w:rsid w:val="00054713"/>
    <w:rsid w:val="000565AA"/>
    <w:rsid w:val="0007533C"/>
    <w:rsid w:val="0008035B"/>
    <w:rsid w:val="0008318A"/>
    <w:rsid w:val="00084E3E"/>
    <w:rsid w:val="000969FA"/>
    <w:rsid w:val="000B4A15"/>
    <w:rsid w:val="000C6179"/>
    <w:rsid w:val="000E5025"/>
    <w:rsid w:val="000E55A0"/>
    <w:rsid w:val="000F170D"/>
    <w:rsid w:val="000F39C3"/>
    <w:rsid w:val="00100921"/>
    <w:rsid w:val="001025E3"/>
    <w:rsid w:val="0010280F"/>
    <w:rsid w:val="00104952"/>
    <w:rsid w:val="0012623F"/>
    <w:rsid w:val="001276FD"/>
    <w:rsid w:val="00133ADA"/>
    <w:rsid w:val="001451DA"/>
    <w:rsid w:val="00146B08"/>
    <w:rsid w:val="001505EC"/>
    <w:rsid w:val="00150D3A"/>
    <w:rsid w:val="00167144"/>
    <w:rsid w:val="00177BD3"/>
    <w:rsid w:val="0018318C"/>
    <w:rsid w:val="001853CE"/>
    <w:rsid w:val="00185E6C"/>
    <w:rsid w:val="001872F7"/>
    <w:rsid w:val="00190F4F"/>
    <w:rsid w:val="00191791"/>
    <w:rsid w:val="00195CE2"/>
    <w:rsid w:val="001A4093"/>
    <w:rsid w:val="001A4BAB"/>
    <w:rsid w:val="001A62A8"/>
    <w:rsid w:val="001A63A6"/>
    <w:rsid w:val="001B47D5"/>
    <w:rsid w:val="001B567F"/>
    <w:rsid w:val="001B600E"/>
    <w:rsid w:val="001F2C63"/>
    <w:rsid w:val="001F3F0E"/>
    <w:rsid w:val="001F64FE"/>
    <w:rsid w:val="00200FAF"/>
    <w:rsid w:val="00201525"/>
    <w:rsid w:val="00201E9F"/>
    <w:rsid w:val="00206AD7"/>
    <w:rsid w:val="0021238A"/>
    <w:rsid w:val="00214E2D"/>
    <w:rsid w:val="00225E0C"/>
    <w:rsid w:val="002275C9"/>
    <w:rsid w:val="002307E8"/>
    <w:rsid w:val="00232551"/>
    <w:rsid w:val="00234F32"/>
    <w:rsid w:val="00235223"/>
    <w:rsid w:val="00237F54"/>
    <w:rsid w:val="002424BF"/>
    <w:rsid w:val="00242CE3"/>
    <w:rsid w:val="00244946"/>
    <w:rsid w:val="00245F1F"/>
    <w:rsid w:val="0026160D"/>
    <w:rsid w:val="002623A0"/>
    <w:rsid w:val="00274F55"/>
    <w:rsid w:val="0027743C"/>
    <w:rsid w:val="002802F9"/>
    <w:rsid w:val="00281EF5"/>
    <w:rsid w:val="002A3160"/>
    <w:rsid w:val="002B0962"/>
    <w:rsid w:val="002B3686"/>
    <w:rsid w:val="002B72FE"/>
    <w:rsid w:val="002B7E96"/>
    <w:rsid w:val="002C11D6"/>
    <w:rsid w:val="002C5C32"/>
    <w:rsid w:val="002D1ADE"/>
    <w:rsid w:val="002D6A6F"/>
    <w:rsid w:val="002D7513"/>
    <w:rsid w:val="002E1182"/>
    <w:rsid w:val="002E173A"/>
    <w:rsid w:val="002E3FEC"/>
    <w:rsid w:val="002E7AF9"/>
    <w:rsid w:val="00301CF2"/>
    <w:rsid w:val="00310B4F"/>
    <w:rsid w:val="00312C78"/>
    <w:rsid w:val="00317656"/>
    <w:rsid w:val="003213EB"/>
    <w:rsid w:val="003231C4"/>
    <w:rsid w:val="0032521E"/>
    <w:rsid w:val="003279D3"/>
    <w:rsid w:val="003301D8"/>
    <w:rsid w:val="003306DD"/>
    <w:rsid w:val="00347F76"/>
    <w:rsid w:val="003565EE"/>
    <w:rsid w:val="00357068"/>
    <w:rsid w:val="00357DFC"/>
    <w:rsid w:val="00361541"/>
    <w:rsid w:val="00363330"/>
    <w:rsid w:val="00367F0D"/>
    <w:rsid w:val="00371011"/>
    <w:rsid w:val="00373104"/>
    <w:rsid w:val="00373BEB"/>
    <w:rsid w:val="00377028"/>
    <w:rsid w:val="00377062"/>
    <w:rsid w:val="003851D2"/>
    <w:rsid w:val="0038672E"/>
    <w:rsid w:val="00387E29"/>
    <w:rsid w:val="00390AA9"/>
    <w:rsid w:val="0039490C"/>
    <w:rsid w:val="003A4445"/>
    <w:rsid w:val="003A68CC"/>
    <w:rsid w:val="003B3068"/>
    <w:rsid w:val="003E48CF"/>
    <w:rsid w:val="003E5F7A"/>
    <w:rsid w:val="003F0BE4"/>
    <w:rsid w:val="003F267F"/>
    <w:rsid w:val="003F6678"/>
    <w:rsid w:val="004019E8"/>
    <w:rsid w:val="00403370"/>
    <w:rsid w:val="004061F8"/>
    <w:rsid w:val="0041437F"/>
    <w:rsid w:val="00416068"/>
    <w:rsid w:val="00417A0B"/>
    <w:rsid w:val="0042024E"/>
    <w:rsid w:val="00422B50"/>
    <w:rsid w:val="00423B2A"/>
    <w:rsid w:val="00426969"/>
    <w:rsid w:val="004272DC"/>
    <w:rsid w:val="00432641"/>
    <w:rsid w:val="00432AF6"/>
    <w:rsid w:val="0043560C"/>
    <w:rsid w:val="00437863"/>
    <w:rsid w:val="00442138"/>
    <w:rsid w:val="00450532"/>
    <w:rsid w:val="00450A67"/>
    <w:rsid w:val="00453157"/>
    <w:rsid w:val="00453489"/>
    <w:rsid w:val="00464F32"/>
    <w:rsid w:val="00467101"/>
    <w:rsid w:val="004677A7"/>
    <w:rsid w:val="00473126"/>
    <w:rsid w:val="004738B6"/>
    <w:rsid w:val="0047458E"/>
    <w:rsid w:val="004907A2"/>
    <w:rsid w:val="004A24BB"/>
    <w:rsid w:val="004A4506"/>
    <w:rsid w:val="004A6DAE"/>
    <w:rsid w:val="004A6FBB"/>
    <w:rsid w:val="004B373D"/>
    <w:rsid w:val="004B41E6"/>
    <w:rsid w:val="004B57E2"/>
    <w:rsid w:val="004C0A7E"/>
    <w:rsid w:val="004D4A1E"/>
    <w:rsid w:val="004D5A7B"/>
    <w:rsid w:val="004E4F6A"/>
    <w:rsid w:val="004E5EF1"/>
    <w:rsid w:val="004E62DB"/>
    <w:rsid w:val="004E647C"/>
    <w:rsid w:val="004E6533"/>
    <w:rsid w:val="004E684A"/>
    <w:rsid w:val="004F24BA"/>
    <w:rsid w:val="00503EA6"/>
    <w:rsid w:val="00517ECC"/>
    <w:rsid w:val="005215D0"/>
    <w:rsid w:val="00534DA3"/>
    <w:rsid w:val="005363F0"/>
    <w:rsid w:val="0053784F"/>
    <w:rsid w:val="005504D2"/>
    <w:rsid w:val="005523C8"/>
    <w:rsid w:val="00554AED"/>
    <w:rsid w:val="0055514D"/>
    <w:rsid w:val="005609B4"/>
    <w:rsid w:val="00560D56"/>
    <w:rsid w:val="00563A3C"/>
    <w:rsid w:val="00581626"/>
    <w:rsid w:val="005902E1"/>
    <w:rsid w:val="00590E6D"/>
    <w:rsid w:val="00596447"/>
    <w:rsid w:val="00596E1D"/>
    <w:rsid w:val="005A4C7D"/>
    <w:rsid w:val="005B6EF2"/>
    <w:rsid w:val="005C5234"/>
    <w:rsid w:val="005D0CBB"/>
    <w:rsid w:val="005D7DB3"/>
    <w:rsid w:val="005E2830"/>
    <w:rsid w:val="005E38C3"/>
    <w:rsid w:val="005E45CA"/>
    <w:rsid w:val="005F1A2F"/>
    <w:rsid w:val="005F3C65"/>
    <w:rsid w:val="005F4D7F"/>
    <w:rsid w:val="006008B0"/>
    <w:rsid w:val="00604DD8"/>
    <w:rsid w:val="00606C8A"/>
    <w:rsid w:val="0061202E"/>
    <w:rsid w:val="00622F18"/>
    <w:rsid w:val="00625949"/>
    <w:rsid w:val="00634D00"/>
    <w:rsid w:val="00637B6B"/>
    <w:rsid w:val="006417BE"/>
    <w:rsid w:val="00642AEA"/>
    <w:rsid w:val="00644AFE"/>
    <w:rsid w:val="0065258C"/>
    <w:rsid w:val="00652968"/>
    <w:rsid w:val="00654857"/>
    <w:rsid w:val="00681FF4"/>
    <w:rsid w:val="00682B81"/>
    <w:rsid w:val="00687819"/>
    <w:rsid w:val="00694ACF"/>
    <w:rsid w:val="006952C8"/>
    <w:rsid w:val="00696915"/>
    <w:rsid w:val="006A0362"/>
    <w:rsid w:val="006B1935"/>
    <w:rsid w:val="006B1B8B"/>
    <w:rsid w:val="006C1A1B"/>
    <w:rsid w:val="006D09B3"/>
    <w:rsid w:val="006D353F"/>
    <w:rsid w:val="006D7AF9"/>
    <w:rsid w:val="006F7318"/>
    <w:rsid w:val="00704D47"/>
    <w:rsid w:val="00711850"/>
    <w:rsid w:val="00712101"/>
    <w:rsid w:val="00714DE2"/>
    <w:rsid w:val="00720DFA"/>
    <w:rsid w:val="0072574A"/>
    <w:rsid w:val="007305C0"/>
    <w:rsid w:val="00730C34"/>
    <w:rsid w:val="007311D2"/>
    <w:rsid w:val="00736245"/>
    <w:rsid w:val="007366DC"/>
    <w:rsid w:val="007423C7"/>
    <w:rsid w:val="00744093"/>
    <w:rsid w:val="00744451"/>
    <w:rsid w:val="00750693"/>
    <w:rsid w:val="00752518"/>
    <w:rsid w:val="0075571B"/>
    <w:rsid w:val="00756415"/>
    <w:rsid w:val="00764138"/>
    <w:rsid w:val="007674DE"/>
    <w:rsid w:val="0077667A"/>
    <w:rsid w:val="00792A05"/>
    <w:rsid w:val="00797DA1"/>
    <w:rsid w:val="007B47EA"/>
    <w:rsid w:val="007B4925"/>
    <w:rsid w:val="007C1C9B"/>
    <w:rsid w:val="007D1949"/>
    <w:rsid w:val="007D4766"/>
    <w:rsid w:val="007D5603"/>
    <w:rsid w:val="007D7AB2"/>
    <w:rsid w:val="007E0D6D"/>
    <w:rsid w:val="007F0198"/>
    <w:rsid w:val="00800515"/>
    <w:rsid w:val="00807C1F"/>
    <w:rsid w:val="0081247C"/>
    <w:rsid w:val="008133D8"/>
    <w:rsid w:val="00850DF9"/>
    <w:rsid w:val="00852822"/>
    <w:rsid w:val="008533FA"/>
    <w:rsid w:val="008553A4"/>
    <w:rsid w:val="00855577"/>
    <w:rsid w:val="00855D59"/>
    <w:rsid w:val="00872F9B"/>
    <w:rsid w:val="008738B8"/>
    <w:rsid w:val="00890AD8"/>
    <w:rsid w:val="008911F8"/>
    <w:rsid w:val="00897D72"/>
    <w:rsid w:val="008A1106"/>
    <w:rsid w:val="008A6291"/>
    <w:rsid w:val="008B27CD"/>
    <w:rsid w:val="008C0EE0"/>
    <w:rsid w:val="008C4A40"/>
    <w:rsid w:val="008D0992"/>
    <w:rsid w:val="008D4423"/>
    <w:rsid w:val="008D7810"/>
    <w:rsid w:val="008E6A42"/>
    <w:rsid w:val="00902F46"/>
    <w:rsid w:val="00903596"/>
    <w:rsid w:val="00905BE1"/>
    <w:rsid w:val="0090615A"/>
    <w:rsid w:val="00906295"/>
    <w:rsid w:val="00911827"/>
    <w:rsid w:val="009135E8"/>
    <w:rsid w:val="00914000"/>
    <w:rsid w:val="00916F15"/>
    <w:rsid w:val="00934605"/>
    <w:rsid w:val="009401FD"/>
    <w:rsid w:val="009403DF"/>
    <w:rsid w:val="00943639"/>
    <w:rsid w:val="00954DC0"/>
    <w:rsid w:val="00962ACD"/>
    <w:rsid w:val="009641FF"/>
    <w:rsid w:val="00967F59"/>
    <w:rsid w:val="00974858"/>
    <w:rsid w:val="00981E56"/>
    <w:rsid w:val="00982A02"/>
    <w:rsid w:val="00984642"/>
    <w:rsid w:val="00984D79"/>
    <w:rsid w:val="00985AD1"/>
    <w:rsid w:val="00987FBE"/>
    <w:rsid w:val="00995017"/>
    <w:rsid w:val="009A7A3C"/>
    <w:rsid w:val="009C5F32"/>
    <w:rsid w:val="009C5FD1"/>
    <w:rsid w:val="009D07EB"/>
    <w:rsid w:val="009D37E4"/>
    <w:rsid w:val="009E1C14"/>
    <w:rsid w:val="009E64B4"/>
    <w:rsid w:val="009F17C1"/>
    <w:rsid w:val="009F27FA"/>
    <w:rsid w:val="009F5A74"/>
    <w:rsid w:val="00A03A09"/>
    <w:rsid w:val="00A0567A"/>
    <w:rsid w:val="00A15D82"/>
    <w:rsid w:val="00A16E4C"/>
    <w:rsid w:val="00A17F74"/>
    <w:rsid w:val="00A27434"/>
    <w:rsid w:val="00A43AF6"/>
    <w:rsid w:val="00A477B6"/>
    <w:rsid w:val="00A47F74"/>
    <w:rsid w:val="00A54CA9"/>
    <w:rsid w:val="00A5566B"/>
    <w:rsid w:val="00A6733A"/>
    <w:rsid w:val="00A70468"/>
    <w:rsid w:val="00A7050B"/>
    <w:rsid w:val="00A71693"/>
    <w:rsid w:val="00A71A4E"/>
    <w:rsid w:val="00A72165"/>
    <w:rsid w:val="00A80100"/>
    <w:rsid w:val="00A81FB7"/>
    <w:rsid w:val="00A83F87"/>
    <w:rsid w:val="00A84B41"/>
    <w:rsid w:val="00A90E86"/>
    <w:rsid w:val="00A94467"/>
    <w:rsid w:val="00A9646C"/>
    <w:rsid w:val="00A97451"/>
    <w:rsid w:val="00AA1124"/>
    <w:rsid w:val="00AA1F8D"/>
    <w:rsid w:val="00AA2C0E"/>
    <w:rsid w:val="00AA3A04"/>
    <w:rsid w:val="00AA446F"/>
    <w:rsid w:val="00AB536B"/>
    <w:rsid w:val="00AB57BE"/>
    <w:rsid w:val="00AB70B4"/>
    <w:rsid w:val="00AB72A7"/>
    <w:rsid w:val="00AC14FB"/>
    <w:rsid w:val="00AC16AC"/>
    <w:rsid w:val="00AC5A51"/>
    <w:rsid w:val="00AD111A"/>
    <w:rsid w:val="00AD1607"/>
    <w:rsid w:val="00AD20F7"/>
    <w:rsid w:val="00AD7A56"/>
    <w:rsid w:val="00AE5F9A"/>
    <w:rsid w:val="00AE7CA3"/>
    <w:rsid w:val="00AF17A9"/>
    <w:rsid w:val="00AF520E"/>
    <w:rsid w:val="00B016D8"/>
    <w:rsid w:val="00B12041"/>
    <w:rsid w:val="00B1383E"/>
    <w:rsid w:val="00B227C0"/>
    <w:rsid w:val="00B22F43"/>
    <w:rsid w:val="00B253C5"/>
    <w:rsid w:val="00B25C66"/>
    <w:rsid w:val="00B30126"/>
    <w:rsid w:val="00B35C6F"/>
    <w:rsid w:val="00B37D59"/>
    <w:rsid w:val="00B57496"/>
    <w:rsid w:val="00B64A55"/>
    <w:rsid w:val="00B67EB1"/>
    <w:rsid w:val="00B73D65"/>
    <w:rsid w:val="00B74AEF"/>
    <w:rsid w:val="00B82EA8"/>
    <w:rsid w:val="00B87200"/>
    <w:rsid w:val="00B96B41"/>
    <w:rsid w:val="00BA36F5"/>
    <w:rsid w:val="00BB08DB"/>
    <w:rsid w:val="00BB5F73"/>
    <w:rsid w:val="00BC5A59"/>
    <w:rsid w:val="00BC65DB"/>
    <w:rsid w:val="00BD04F2"/>
    <w:rsid w:val="00BD2709"/>
    <w:rsid w:val="00BD5C09"/>
    <w:rsid w:val="00BD6195"/>
    <w:rsid w:val="00BE23DE"/>
    <w:rsid w:val="00BE5986"/>
    <w:rsid w:val="00BE6F6B"/>
    <w:rsid w:val="00C029BC"/>
    <w:rsid w:val="00C14FD8"/>
    <w:rsid w:val="00C22503"/>
    <w:rsid w:val="00C3197B"/>
    <w:rsid w:val="00C32005"/>
    <w:rsid w:val="00C3339A"/>
    <w:rsid w:val="00C424C1"/>
    <w:rsid w:val="00C45E61"/>
    <w:rsid w:val="00C51857"/>
    <w:rsid w:val="00C533A4"/>
    <w:rsid w:val="00C61C01"/>
    <w:rsid w:val="00C628D8"/>
    <w:rsid w:val="00C67FB5"/>
    <w:rsid w:val="00C71D95"/>
    <w:rsid w:val="00C75CBA"/>
    <w:rsid w:val="00C774FF"/>
    <w:rsid w:val="00C82A83"/>
    <w:rsid w:val="00C858F2"/>
    <w:rsid w:val="00C91C75"/>
    <w:rsid w:val="00C92188"/>
    <w:rsid w:val="00CA09D3"/>
    <w:rsid w:val="00CA1139"/>
    <w:rsid w:val="00CA15BC"/>
    <w:rsid w:val="00CB0D6A"/>
    <w:rsid w:val="00CB6A8F"/>
    <w:rsid w:val="00CC6EB0"/>
    <w:rsid w:val="00CD030D"/>
    <w:rsid w:val="00CD444A"/>
    <w:rsid w:val="00CD7416"/>
    <w:rsid w:val="00CE170A"/>
    <w:rsid w:val="00CE1FE5"/>
    <w:rsid w:val="00D032EF"/>
    <w:rsid w:val="00D05CF2"/>
    <w:rsid w:val="00D0739D"/>
    <w:rsid w:val="00D10349"/>
    <w:rsid w:val="00D12C34"/>
    <w:rsid w:val="00D23F22"/>
    <w:rsid w:val="00D263AD"/>
    <w:rsid w:val="00D26A9D"/>
    <w:rsid w:val="00D3186C"/>
    <w:rsid w:val="00D348E4"/>
    <w:rsid w:val="00D36AB8"/>
    <w:rsid w:val="00D421FB"/>
    <w:rsid w:val="00D44BA0"/>
    <w:rsid w:val="00D46F0C"/>
    <w:rsid w:val="00D47E9D"/>
    <w:rsid w:val="00D51DDC"/>
    <w:rsid w:val="00D53D80"/>
    <w:rsid w:val="00D563BF"/>
    <w:rsid w:val="00D6135E"/>
    <w:rsid w:val="00D617AF"/>
    <w:rsid w:val="00D65CFE"/>
    <w:rsid w:val="00D71D26"/>
    <w:rsid w:val="00D720B4"/>
    <w:rsid w:val="00D76EE9"/>
    <w:rsid w:val="00D81C59"/>
    <w:rsid w:val="00D92F85"/>
    <w:rsid w:val="00DA7BBB"/>
    <w:rsid w:val="00DB1DA3"/>
    <w:rsid w:val="00DB3E4D"/>
    <w:rsid w:val="00DB5604"/>
    <w:rsid w:val="00DB7CA2"/>
    <w:rsid w:val="00DC22EE"/>
    <w:rsid w:val="00DC3225"/>
    <w:rsid w:val="00DD1D1F"/>
    <w:rsid w:val="00DE44AF"/>
    <w:rsid w:val="00DE49C0"/>
    <w:rsid w:val="00DF3E8B"/>
    <w:rsid w:val="00E01A01"/>
    <w:rsid w:val="00E01C1C"/>
    <w:rsid w:val="00E05833"/>
    <w:rsid w:val="00E12703"/>
    <w:rsid w:val="00E22864"/>
    <w:rsid w:val="00E237BF"/>
    <w:rsid w:val="00E24A56"/>
    <w:rsid w:val="00E27EEB"/>
    <w:rsid w:val="00E4049D"/>
    <w:rsid w:val="00E40E1C"/>
    <w:rsid w:val="00E4231B"/>
    <w:rsid w:val="00E47FCE"/>
    <w:rsid w:val="00E5316F"/>
    <w:rsid w:val="00E53249"/>
    <w:rsid w:val="00E54379"/>
    <w:rsid w:val="00E56B11"/>
    <w:rsid w:val="00E6304F"/>
    <w:rsid w:val="00E66974"/>
    <w:rsid w:val="00E72EB2"/>
    <w:rsid w:val="00E8350A"/>
    <w:rsid w:val="00E86D08"/>
    <w:rsid w:val="00E97232"/>
    <w:rsid w:val="00EA75A4"/>
    <w:rsid w:val="00EA795F"/>
    <w:rsid w:val="00EB6AE1"/>
    <w:rsid w:val="00EB6E97"/>
    <w:rsid w:val="00EB7D15"/>
    <w:rsid w:val="00ED7EEC"/>
    <w:rsid w:val="00EF04B2"/>
    <w:rsid w:val="00EF0F3D"/>
    <w:rsid w:val="00EF336E"/>
    <w:rsid w:val="00EF600A"/>
    <w:rsid w:val="00EF61BE"/>
    <w:rsid w:val="00F04540"/>
    <w:rsid w:val="00F11544"/>
    <w:rsid w:val="00F301AA"/>
    <w:rsid w:val="00F31BA0"/>
    <w:rsid w:val="00F32603"/>
    <w:rsid w:val="00F37875"/>
    <w:rsid w:val="00F43640"/>
    <w:rsid w:val="00F51C95"/>
    <w:rsid w:val="00F5593B"/>
    <w:rsid w:val="00F564C8"/>
    <w:rsid w:val="00F61AC6"/>
    <w:rsid w:val="00F72B52"/>
    <w:rsid w:val="00F77F9E"/>
    <w:rsid w:val="00F82925"/>
    <w:rsid w:val="00F82D0D"/>
    <w:rsid w:val="00F8354F"/>
    <w:rsid w:val="00F84871"/>
    <w:rsid w:val="00F9198E"/>
    <w:rsid w:val="00F9465B"/>
    <w:rsid w:val="00F9498F"/>
    <w:rsid w:val="00FA43CF"/>
    <w:rsid w:val="00FA4ACB"/>
    <w:rsid w:val="00FB4F3B"/>
    <w:rsid w:val="00FC3441"/>
    <w:rsid w:val="00FD01F6"/>
    <w:rsid w:val="00FE2D4A"/>
    <w:rsid w:val="00FE4832"/>
    <w:rsid w:val="00FE6285"/>
    <w:rsid w:val="00FE7AF5"/>
    <w:rsid w:val="00FF16C7"/>
    <w:rsid w:val="00FF7168"/>
    <w:rsid w:val="00FF7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79068"/>
  <w15:chartTrackingRefBased/>
  <w15:docId w15:val="{EE6AEE70-84E2-4CBB-ABB6-2B888E89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532"/>
    <w:rPr>
      <w:sz w:val="24"/>
      <w:szCs w:val="24"/>
    </w:rPr>
  </w:style>
  <w:style w:type="paragraph" w:styleId="Heading1">
    <w:name w:val="heading 1"/>
    <w:basedOn w:val="Normal"/>
    <w:next w:val="Normal"/>
    <w:link w:val="Heading1Char"/>
    <w:uiPriority w:val="9"/>
    <w:qFormat/>
    <w:rsid w:val="0045053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5053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45053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5053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5053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5053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50532"/>
    <w:pPr>
      <w:spacing w:before="240" w:after="60"/>
      <w:outlineLvl w:val="6"/>
    </w:pPr>
  </w:style>
  <w:style w:type="paragraph" w:styleId="Heading8">
    <w:name w:val="heading 8"/>
    <w:basedOn w:val="Normal"/>
    <w:next w:val="Normal"/>
    <w:link w:val="Heading8Char"/>
    <w:uiPriority w:val="9"/>
    <w:semiHidden/>
    <w:unhideWhenUsed/>
    <w:qFormat/>
    <w:rsid w:val="00450532"/>
    <w:pPr>
      <w:spacing w:before="240" w:after="60"/>
      <w:outlineLvl w:val="7"/>
    </w:pPr>
    <w:rPr>
      <w:i/>
      <w:iCs/>
    </w:rPr>
  </w:style>
  <w:style w:type="paragraph" w:styleId="Heading9">
    <w:name w:val="heading 9"/>
    <w:basedOn w:val="Normal"/>
    <w:next w:val="Normal"/>
    <w:link w:val="Heading9Char"/>
    <w:uiPriority w:val="9"/>
    <w:semiHidden/>
    <w:unhideWhenUsed/>
    <w:qFormat/>
    <w:rsid w:val="0045053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6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62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2A8"/>
    <w:rPr>
      <w:rFonts w:ascii="Segoe UI" w:hAnsi="Segoe UI" w:cs="Segoe UI"/>
      <w:sz w:val="18"/>
      <w:szCs w:val="18"/>
    </w:rPr>
  </w:style>
  <w:style w:type="character" w:customStyle="1" w:styleId="Heading3Char">
    <w:name w:val="Heading 3 Char"/>
    <w:basedOn w:val="DefaultParagraphFont"/>
    <w:link w:val="Heading3"/>
    <w:uiPriority w:val="9"/>
    <w:rsid w:val="00450532"/>
    <w:rPr>
      <w:rFonts w:asciiTheme="majorHAnsi" w:eastAsiaTheme="majorEastAsia" w:hAnsiTheme="majorHAnsi"/>
      <w:b/>
      <w:bCs/>
      <w:sz w:val="26"/>
      <w:szCs w:val="26"/>
    </w:rPr>
  </w:style>
  <w:style w:type="paragraph" w:styleId="CommentText">
    <w:name w:val="annotation text"/>
    <w:basedOn w:val="Normal"/>
    <w:link w:val="CommentTextChar"/>
    <w:uiPriority w:val="99"/>
    <w:rsid w:val="00590E6D"/>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590E6D"/>
    <w:rPr>
      <w:rFonts w:ascii="Times New Roman" w:eastAsia="Times New Roman" w:hAnsi="Times New Roman" w:cs="Times New Roman"/>
      <w:sz w:val="20"/>
      <w:szCs w:val="20"/>
      <w:lang w:val="en-GB"/>
    </w:rPr>
  </w:style>
  <w:style w:type="character" w:styleId="CommentReference">
    <w:name w:val="annotation reference"/>
    <w:uiPriority w:val="99"/>
    <w:semiHidden/>
    <w:rsid w:val="00590E6D"/>
    <w:rPr>
      <w:sz w:val="16"/>
      <w:szCs w:val="16"/>
    </w:rPr>
  </w:style>
  <w:style w:type="paragraph" w:styleId="ListParagraph">
    <w:name w:val="List Paragraph"/>
    <w:basedOn w:val="Normal"/>
    <w:uiPriority w:val="34"/>
    <w:qFormat/>
    <w:rsid w:val="00450532"/>
    <w:pPr>
      <w:ind w:left="720"/>
      <w:contextualSpacing/>
    </w:pPr>
  </w:style>
  <w:style w:type="paragraph" w:customStyle="1" w:styleId="Default">
    <w:name w:val="Default"/>
    <w:link w:val="DefaultChar"/>
    <w:rsid w:val="00EF336E"/>
    <w:pPr>
      <w:autoSpaceDE w:val="0"/>
      <w:autoSpaceDN w:val="0"/>
      <w:adjustRightInd w:val="0"/>
    </w:pPr>
    <w:rPr>
      <w:rFonts w:ascii="EUAlbertina" w:eastAsia="Times New Roman" w:hAnsi="EUAlbertina" w:cs="EUAlbertina"/>
      <w:color w:val="000000"/>
      <w:sz w:val="24"/>
      <w:szCs w:val="24"/>
    </w:rPr>
  </w:style>
  <w:style w:type="character" w:customStyle="1" w:styleId="DefaultChar">
    <w:name w:val="Default Char"/>
    <w:link w:val="Default"/>
    <w:locked/>
    <w:rsid w:val="00EF336E"/>
    <w:rPr>
      <w:rFonts w:ascii="EUAlbertina" w:eastAsia="Times New Roman" w:hAnsi="EUAlbertina" w:cs="EUAlbertina"/>
      <w:color w:val="000000"/>
      <w:sz w:val="24"/>
      <w:szCs w:val="24"/>
    </w:rPr>
  </w:style>
  <w:style w:type="paragraph" w:styleId="CommentSubject">
    <w:name w:val="annotation subject"/>
    <w:basedOn w:val="CommentText"/>
    <w:next w:val="CommentText"/>
    <w:link w:val="CommentSubjectChar"/>
    <w:uiPriority w:val="99"/>
    <w:semiHidden/>
    <w:unhideWhenUsed/>
    <w:rsid w:val="00D46F0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46F0C"/>
    <w:rPr>
      <w:rFonts w:ascii="Times New Roman" w:eastAsia="Times New Roman" w:hAnsi="Times New Roman" w:cs="Times New Roman"/>
      <w:b/>
      <w:bCs/>
      <w:sz w:val="20"/>
      <w:szCs w:val="20"/>
      <w:lang w:val="en-GB"/>
    </w:rPr>
  </w:style>
  <w:style w:type="paragraph" w:styleId="Header">
    <w:name w:val="header"/>
    <w:basedOn w:val="Normal"/>
    <w:link w:val="HeaderChar"/>
    <w:rsid w:val="002D1ADE"/>
    <w:pPr>
      <w:tabs>
        <w:tab w:val="center" w:pos="4153"/>
        <w:tab w:val="right" w:pos="8306"/>
      </w:tabs>
    </w:pPr>
    <w:rPr>
      <w:rFonts w:ascii="Times New Roman" w:eastAsia="Times New Roman" w:hAnsi="Times New Roman"/>
    </w:rPr>
  </w:style>
  <w:style w:type="character" w:customStyle="1" w:styleId="HeaderChar">
    <w:name w:val="Header Char"/>
    <w:basedOn w:val="DefaultParagraphFont"/>
    <w:link w:val="Header"/>
    <w:rsid w:val="002D1ADE"/>
    <w:rPr>
      <w:rFonts w:ascii="Times New Roman" w:eastAsia="Times New Roman" w:hAnsi="Times New Roman" w:cs="Times New Roman"/>
      <w:sz w:val="24"/>
      <w:szCs w:val="24"/>
      <w:lang w:val="en-GB"/>
    </w:rPr>
  </w:style>
  <w:style w:type="character" w:styleId="Hyperlink">
    <w:name w:val="Hyperlink"/>
    <w:rsid w:val="002D7513"/>
    <w:rPr>
      <w:rFonts w:cs="Times New Roman"/>
      <w:color w:val="CC3333"/>
      <w:u w:val="single"/>
    </w:rPr>
  </w:style>
  <w:style w:type="character" w:customStyle="1" w:styleId="sub">
    <w:name w:val="sub"/>
    <w:rsid w:val="009F5A74"/>
  </w:style>
  <w:style w:type="paragraph" w:customStyle="1" w:styleId="tbl-hdr">
    <w:name w:val="tbl-hdr"/>
    <w:basedOn w:val="Normal"/>
    <w:rsid w:val="00BE23DE"/>
    <w:pPr>
      <w:spacing w:before="100" w:beforeAutospacing="1" w:after="100" w:afterAutospacing="1"/>
    </w:pPr>
    <w:rPr>
      <w:rFonts w:ascii="Times New Roman" w:eastAsia="Times New Roman" w:hAnsi="Times New Roman"/>
    </w:rPr>
  </w:style>
  <w:style w:type="paragraph" w:customStyle="1" w:styleId="tbl-txt">
    <w:name w:val="tbl-txt"/>
    <w:basedOn w:val="Normal"/>
    <w:rsid w:val="00BE23DE"/>
    <w:pPr>
      <w:spacing w:before="100" w:beforeAutospacing="1" w:after="100" w:afterAutospacing="1"/>
    </w:pPr>
    <w:rPr>
      <w:rFonts w:ascii="Times New Roman" w:eastAsia="Times New Roman" w:hAnsi="Times New Roman"/>
    </w:rPr>
  </w:style>
  <w:style w:type="paragraph" w:customStyle="1" w:styleId="ti-grseq-1">
    <w:name w:val="ti-grseq-1"/>
    <w:basedOn w:val="Normal"/>
    <w:rsid w:val="00BE23DE"/>
    <w:pPr>
      <w:spacing w:before="100" w:beforeAutospacing="1" w:after="100" w:afterAutospacing="1"/>
    </w:pPr>
    <w:rPr>
      <w:rFonts w:ascii="Times New Roman" w:eastAsia="Times New Roman" w:hAnsi="Times New Roman"/>
    </w:rPr>
  </w:style>
  <w:style w:type="paragraph" w:customStyle="1" w:styleId="Standaard1">
    <w:name w:val="Standaard1"/>
    <w:basedOn w:val="Normal"/>
    <w:rsid w:val="00EF04B2"/>
    <w:pPr>
      <w:spacing w:before="100" w:beforeAutospacing="1" w:after="100" w:afterAutospacing="1"/>
    </w:pPr>
    <w:rPr>
      <w:rFonts w:ascii="Times New Roman" w:eastAsia="Times New Roman" w:hAnsi="Times New Roman"/>
    </w:rPr>
  </w:style>
  <w:style w:type="character" w:customStyle="1" w:styleId="apple-converted-space">
    <w:name w:val="apple-converted-space"/>
    <w:rsid w:val="00EF04B2"/>
  </w:style>
  <w:style w:type="paragraph" w:styleId="BodyTextIndent2">
    <w:name w:val="Body Text Indent 2"/>
    <w:basedOn w:val="Normal"/>
    <w:link w:val="BodyTextIndent2Char"/>
    <w:rsid w:val="009641FF"/>
    <w:pPr>
      <w:ind w:left="113"/>
    </w:pPr>
    <w:rPr>
      <w:rFonts w:ascii="Times New Roman" w:eastAsia="Times New Roman" w:hAnsi="Times New Roman"/>
      <w:lang w:eastAsia="fr-FR"/>
    </w:rPr>
  </w:style>
  <w:style w:type="character" w:customStyle="1" w:styleId="BodyTextIndent2Char">
    <w:name w:val="Body Text Indent 2 Char"/>
    <w:basedOn w:val="DefaultParagraphFont"/>
    <w:link w:val="BodyTextIndent2"/>
    <w:rsid w:val="009641FF"/>
    <w:rPr>
      <w:rFonts w:ascii="Times New Roman" w:eastAsia="Times New Roman" w:hAnsi="Times New Roman" w:cs="Times New Roman"/>
      <w:sz w:val="24"/>
      <w:szCs w:val="24"/>
      <w:lang w:val="en-GB" w:eastAsia="fr-FR"/>
    </w:rPr>
  </w:style>
  <w:style w:type="character" w:customStyle="1" w:styleId="Heading1Char">
    <w:name w:val="Heading 1 Char"/>
    <w:basedOn w:val="DefaultParagraphFont"/>
    <w:link w:val="Heading1"/>
    <w:uiPriority w:val="9"/>
    <w:rsid w:val="0045053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50532"/>
    <w:rPr>
      <w:rFonts w:asciiTheme="majorHAnsi" w:eastAsiaTheme="majorEastAsia" w:hAnsiTheme="majorHAnsi"/>
      <w:b/>
      <w:bCs/>
      <w:i/>
      <w:iCs/>
      <w:sz w:val="28"/>
      <w:szCs w:val="28"/>
    </w:rPr>
  </w:style>
  <w:style w:type="character" w:customStyle="1" w:styleId="Heading4Char">
    <w:name w:val="Heading 4 Char"/>
    <w:basedOn w:val="DefaultParagraphFont"/>
    <w:link w:val="Heading4"/>
    <w:uiPriority w:val="9"/>
    <w:semiHidden/>
    <w:rsid w:val="00450532"/>
    <w:rPr>
      <w:b/>
      <w:bCs/>
      <w:sz w:val="28"/>
      <w:szCs w:val="28"/>
    </w:rPr>
  </w:style>
  <w:style w:type="character" w:customStyle="1" w:styleId="Heading5Char">
    <w:name w:val="Heading 5 Char"/>
    <w:basedOn w:val="DefaultParagraphFont"/>
    <w:link w:val="Heading5"/>
    <w:uiPriority w:val="9"/>
    <w:semiHidden/>
    <w:rsid w:val="00450532"/>
    <w:rPr>
      <w:b/>
      <w:bCs/>
      <w:i/>
      <w:iCs/>
      <w:sz w:val="26"/>
      <w:szCs w:val="26"/>
    </w:rPr>
  </w:style>
  <w:style w:type="character" w:customStyle="1" w:styleId="Heading6Char">
    <w:name w:val="Heading 6 Char"/>
    <w:basedOn w:val="DefaultParagraphFont"/>
    <w:link w:val="Heading6"/>
    <w:uiPriority w:val="9"/>
    <w:semiHidden/>
    <w:rsid w:val="00450532"/>
    <w:rPr>
      <w:b/>
      <w:bCs/>
    </w:rPr>
  </w:style>
  <w:style w:type="character" w:customStyle="1" w:styleId="Heading7Char">
    <w:name w:val="Heading 7 Char"/>
    <w:basedOn w:val="DefaultParagraphFont"/>
    <w:link w:val="Heading7"/>
    <w:uiPriority w:val="9"/>
    <w:semiHidden/>
    <w:rsid w:val="00450532"/>
    <w:rPr>
      <w:sz w:val="24"/>
      <w:szCs w:val="24"/>
    </w:rPr>
  </w:style>
  <w:style w:type="character" w:customStyle="1" w:styleId="Heading8Char">
    <w:name w:val="Heading 8 Char"/>
    <w:basedOn w:val="DefaultParagraphFont"/>
    <w:link w:val="Heading8"/>
    <w:uiPriority w:val="9"/>
    <w:semiHidden/>
    <w:rsid w:val="00450532"/>
    <w:rPr>
      <w:i/>
      <w:iCs/>
      <w:sz w:val="24"/>
      <w:szCs w:val="24"/>
    </w:rPr>
  </w:style>
  <w:style w:type="character" w:customStyle="1" w:styleId="Heading9Char">
    <w:name w:val="Heading 9 Char"/>
    <w:basedOn w:val="DefaultParagraphFont"/>
    <w:link w:val="Heading9"/>
    <w:uiPriority w:val="9"/>
    <w:semiHidden/>
    <w:rsid w:val="00450532"/>
    <w:rPr>
      <w:rFonts w:asciiTheme="majorHAnsi" w:eastAsiaTheme="majorEastAsia" w:hAnsiTheme="majorHAnsi"/>
    </w:rPr>
  </w:style>
  <w:style w:type="paragraph" w:styleId="Title">
    <w:name w:val="Title"/>
    <w:basedOn w:val="Normal"/>
    <w:next w:val="Normal"/>
    <w:link w:val="TitleChar"/>
    <w:uiPriority w:val="10"/>
    <w:qFormat/>
    <w:rsid w:val="0045053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5053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5053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50532"/>
    <w:rPr>
      <w:rFonts w:asciiTheme="majorHAnsi" w:eastAsiaTheme="majorEastAsia" w:hAnsiTheme="majorHAnsi"/>
      <w:sz w:val="24"/>
      <w:szCs w:val="24"/>
    </w:rPr>
  </w:style>
  <w:style w:type="character" w:styleId="Strong">
    <w:name w:val="Strong"/>
    <w:basedOn w:val="DefaultParagraphFont"/>
    <w:uiPriority w:val="22"/>
    <w:qFormat/>
    <w:rsid w:val="00450532"/>
    <w:rPr>
      <w:b/>
      <w:bCs/>
    </w:rPr>
  </w:style>
  <w:style w:type="character" w:styleId="Emphasis">
    <w:name w:val="Emphasis"/>
    <w:basedOn w:val="DefaultParagraphFont"/>
    <w:uiPriority w:val="20"/>
    <w:qFormat/>
    <w:rsid w:val="00450532"/>
    <w:rPr>
      <w:rFonts w:asciiTheme="minorHAnsi" w:hAnsiTheme="minorHAnsi"/>
      <w:b/>
      <w:i/>
      <w:iCs/>
    </w:rPr>
  </w:style>
  <w:style w:type="paragraph" w:styleId="NoSpacing">
    <w:name w:val="No Spacing"/>
    <w:basedOn w:val="Normal"/>
    <w:uiPriority w:val="1"/>
    <w:qFormat/>
    <w:rsid w:val="00450532"/>
    <w:rPr>
      <w:szCs w:val="32"/>
    </w:rPr>
  </w:style>
  <w:style w:type="paragraph" w:styleId="Quote">
    <w:name w:val="Quote"/>
    <w:basedOn w:val="Normal"/>
    <w:next w:val="Normal"/>
    <w:link w:val="QuoteChar"/>
    <w:uiPriority w:val="29"/>
    <w:qFormat/>
    <w:rsid w:val="00450532"/>
    <w:rPr>
      <w:i/>
    </w:rPr>
  </w:style>
  <w:style w:type="character" w:customStyle="1" w:styleId="QuoteChar">
    <w:name w:val="Quote Char"/>
    <w:basedOn w:val="DefaultParagraphFont"/>
    <w:link w:val="Quote"/>
    <w:uiPriority w:val="29"/>
    <w:rsid w:val="00450532"/>
    <w:rPr>
      <w:i/>
      <w:sz w:val="24"/>
      <w:szCs w:val="24"/>
    </w:rPr>
  </w:style>
  <w:style w:type="paragraph" w:styleId="IntenseQuote">
    <w:name w:val="Intense Quote"/>
    <w:basedOn w:val="Normal"/>
    <w:next w:val="Normal"/>
    <w:link w:val="IntenseQuoteChar"/>
    <w:uiPriority w:val="30"/>
    <w:qFormat/>
    <w:rsid w:val="00450532"/>
    <w:pPr>
      <w:ind w:left="720" w:right="720"/>
    </w:pPr>
    <w:rPr>
      <w:b/>
      <w:i/>
      <w:szCs w:val="22"/>
    </w:rPr>
  </w:style>
  <w:style w:type="character" w:customStyle="1" w:styleId="IntenseQuoteChar">
    <w:name w:val="Intense Quote Char"/>
    <w:basedOn w:val="DefaultParagraphFont"/>
    <w:link w:val="IntenseQuote"/>
    <w:uiPriority w:val="30"/>
    <w:rsid w:val="00450532"/>
    <w:rPr>
      <w:b/>
      <w:i/>
      <w:sz w:val="24"/>
    </w:rPr>
  </w:style>
  <w:style w:type="character" w:styleId="SubtleEmphasis">
    <w:name w:val="Subtle Emphasis"/>
    <w:uiPriority w:val="19"/>
    <w:qFormat/>
    <w:rsid w:val="00450532"/>
    <w:rPr>
      <w:i/>
      <w:color w:val="5A5A5A" w:themeColor="text1" w:themeTint="A5"/>
    </w:rPr>
  </w:style>
  <w:style w:type="character" w:styleId="IntenseEmphasis">
    <w:name w:val="Intense Emphasis"/>
    <w:basedOn w:val="DefaultParagraphFont"/>
    <w:uiPriority w:val="21"/>
    <w:qFormat/>
    <w:rsid w:val="00450532"/>
    <w:rPr>
      <w:b/>
      <w:i/>
      <w:sz w:val="24"/>
      <w:szCs w:val="24"/>
      <w:u w:val="single"/>
    </w:rPr>
  </w:style>
  <w:style w:type="character" w:styleId="SubtleReference">
    <w:name w:val="Subtle Reference"/>
    <w:basedOn w:val="DefaultParagraphFont"/>
    <w:uiPriority w:val="31"/>
    <w:qFormat/>
    <w:rsid w:val="00450532"/>
    <w:rPr>
      <w:sz w:val="24"/>
      <w:szCs w:val="24"/>
      <w:u w:val="single"/>
    </w:rPr>
  </w:style>
  <w:style w:type="character" w:styleId="IntenseReference">
    <w:name w:val="Intense Reference"/>
    <w:basedOn w:val="DefaultParagraphFont"/>
    <w:uiPriority w:val="32"/>
    <w:qFormat/>
    <w:rsid w:val="00450532"/>
    <w:rPr>
      <w:b/>
      <w:sz w:val="24"/>
      <w:u w:val="single"/>
    </w:rPr>
  </w:style>
  <w:style w:type="character" w:styleId="BookTitle">
    <w:name w:val="Book Title"/>
    <w:basedOn w:val="DefaultParagraphFont"/>
    <w:uiPriority w:val="33"/>
    <w:qFormat/>
    <w:rsid w:val="0045053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50532"/>
    <w:pPr>
      <w:outlineLvl w:val="9"/>
    </w:pPr>
  </w:style>
  <w:style w:type="character" w:styleId="FollowedHyperlink">
    <w:name w:val="FollowedHyperlink"/>
    <w:basedOn w:val="DefaultParagraphFont"/>
    <w:uiPriority w:val="99"/>
    <w:semiHidden/>
    <w:unhideWhenUsed/>
    <w:rsid w:val="00FA4ACB"/>
    <w:rPr>
      <w:color w:val="954F72" w:themeColor="followedHyperlink"/>
      <w:u w:val="single"/>
    </w:rPr>
  </w:style>
  <w:style w:type="paragraph" w:styleId="FootnoteText">
    <w:name w:val="footnote text"/>
    <w:basedOn w:val="Normal"/>
    <w:link w:val="FootnoteTextChar"/>
    <w:uiPriority w:val="99"/>
    <w:semiHidden/>
    <w:unhideWhenUsed/>
    <w:rsid w:val="00312C78"/>
    <w:rPr>
      <w:sz w:val="20"/>
      <w:szCs w:val="20"/>
    </w:rPr>
  </w:style>
  <w:style w:type="character" w:customStyle="1" w:styleId="FootnoteTextChar">
    <w:name w:val="Footnote Text Char"/>
    <w:basedOn w:val="DefaultParagraphFont"/>
    <w:link w:val="FootnoteText"/>
    <w:uiPriority w:val="99"/>
    <w:semiHidden/>
    <w:rsid w:val="00312C78"/>
    <w:rPr>
      <w:sz w:val="20"/>
      <w:szCs w:val="20"/>
    </w:rPr>
  </w:style>
  <w:style w:type="character" w:styleId="FootnoteReference">
    <w:name w:val="footnote reference"/>
    <w:basedOn w:val="DefaultParagraphFont"/>
    <w:uiPriority w:val="99"/>
    <w:semiHidden/>
    <w:unhideWhenUsed/>
    <w:rsid w:val="00312C78"/>
    <w:rPr>
      <w:vertAlign w:val="superscript"/>
    </w:rPr>
  </w:style>
  <w:style w:type="paragraph" w:customStyle="1" w:styleId="ti-art">
    <w:name w:val="ti-art"/>
    <w:basedOn w:val="Normal"/>
    <w:rsid w:val="00A94467"/>
    <w:pPr>
      <w:spacing w:before="100" w:beforeAutospacing="1" w:after="100" w:afterAutospacing="1"/>
    </w:pPr>
    <w:rPr>
      <w:rFonts w:ascii="Times New Roman" w:eastAsia="Times New Roman" w:hAnsi="Times New Roman"/>
    </w:rPr>
  </w:style>
  <w:style w:type="paragraph" w:styleId="Footer">
    <w:name w:val="footer"/>
    <w:basedOn w:val="Normal"/>
    <w:link w:val="FooterChar"/>
    <w:uiPriority w:val="99"/>
    <w:unhideWhenUsed/>
    <w:rsid w:val="00390AA9"/>
    <w:pPr>
      <w:tabs>
        <w:tab w:val="center" w:pos="4513"/>
        <w:tab w:val="right" w:pos="9026"/>
      </w:tabs>
    </w:pPr>
  </w:style>
  <w:style w:type="character" w:customStyle="1" w:styleId="FooterChar">
    <w:name w:val="Footer Char"/>
    <w:basedOn w:val="DefaultParagraphFont"/>
    <w:link w:val="Footer"/>
    <w:uiPriority w:val="99"/>
    <w:rsid w:val="00390A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2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6.jpeg"/><Relationship Id="rId21" Type="http://schemas.openxmlformats.org/officeDocument/2006/relationships/image" Target="media/image5.jpeg"/><Relationship Id="rId42" Type="http://schemas.openxmlformats.org/officeDocument/2006/relationships/hyperlink" Target="https://eur-lex.europa.eu/legal-content/FR/TXT/HTML/?uri=CELEX:32018L2001&amp;from=nl" TargetMode="External"/><Relationship Id="rId63" Type="http://schemas.openxmlformats.org/officeDocument/2006/relationships/hyperlink" Target="https://eur-lex.europa.eu/legal-content/FR/TXT/HTML/?uri=CELEX:32018L2001&amp;from=nl" TargetMode="External"/><Relationship Id="rId84" Type="http://schemas.openxmlformats.org/officeDocument/2006/relationships/image" Target="media/image6.jpeg"/><Relationship Id="rId138" Type="http://schemas.openxmlformats.org/officeDocument/2006/relationships/hyperlink" Target="https://eur-lex.europa.eu/legal-content/NL/TXT/HTML/?uri=CELEX:32018L2001&amp;from=nl" TargetMode="External"/><Relationship Id="rId159" Type="http://schemas.openxmlformats.org/officeDocument/2006/relationships/hyperlink" Target="https://eur-lex.europa.eu/legal-content/NL/TXT/HTML/?uri=CELEX:32018L2001&amp;from=nl" TargetMode="External"/><Relationship Id="rId170" Type="http://schemas.openxmlformats.org/officeDocument/2006/relationships/hyperlink" Target="https://eur-lex.europa.eu/legal-content/NL/TXT/HTML/?uri=CELEX:32018L2001&amp;from=nl" TargetMode="External"/><Relationship Id="rId191" Type="http://schemas.openxmlformats.org/officeDocument/2006/relationships/hyperlink" Target="https://eur-lex.europa.eu/legal-content/NL/TXT/HTML/?uri=CELEX:32018L2001&amp;from=nl" TargetMode="External"/><Relationship Id="rId107" Type="http://schemas.openxmlformats.org/officeDocument/2006/relationships/hyperlink" Target="https://eur-lex.europa.eu/legal-content/FR/AUTO/?uri=OJ:L:2010:151:TOC" TargetMode="External"/><Relationship Id="rId11" Type="http://schemas.openxmlformats.org/officeDocument/2006/relationships/hyperlink" Target="https://eur-lex.europa.eu/legal-content/FR/TXT/HTML/?uri=CELEX:32018L2001&amp;from=nl" TargetMode="External"/><Relationship Id="rId32" Type="http://schemas.openxmlformats.org/officeDocument/2006/relationships/hyperlink" Target="https://eur-lex.europa.eu/legal-content/FR/TXT/HTML/?uri=CELEX:32018L2001&amp;from=nl" TargetMode="External"/><Relationship Id="rId53" Type="http://schemas.openxmlformats.org/officeDocument/2006/relationships/hyperlink" Target="https://eur-lex.europa.eu/legal-content/FR/TXT/HTML/?uri=CELEX:32018L2001&amp;from=nl" TargetMode="External"/><Relationship Id="rId74" Type="http://schemas.openxmlformats.org/officeDocument/2006/relationships/hyperlink" Target="https://eur-lex.europa.eu/legal-content/FR/TXT/HTML/?uri=CELEX:32018L2001&amp;from=nl" TargetMode="External"/><Relationship Id="rId128" Type="http://schemas.openxmlformats.org/officeDocument/2006/relationships/hyperlink" Target="https://eur-lex.europa.eu/legal-content/NL/TXT/HTML/?uri=CELEX:32018L2001&amp;from=nl" TargetMode="External"/><Relationship Id="rId149" Type="http://schemas.openxmlformats.org/officeDocument/2006/relationships/hyperlink" Target="https://eur-lex.europa.eu/legal-content/NL/TXT/HTML/?uri=CELEX:32018L2001&amp;from=nl" TargetMode="External"/><Relationship Id="rId5" Type="http://schemas.openxmlformats.org/officeDocument/2006/relationships/numbering" Target="numbering.xml"/><Relationship Id="rId95" Type="http://schemas.openxmlformats.org/officeDocument/2006/relationships/hyperlink" Target="https://eur-lex.europa.eu/legal-content/FR/TXT/HTML/?uri=CELEX:32018L2001&amp;from=nl" TargetMode="External"/><Relationship Id="rId160" Type="http://schemas.openxmlformats.org/officeDocument/2006/relationships/hyperlink" Target="https://eur-lex.europa.eu/legal-content/NL/TXT/HTML/?uri=CELEX:32018L2001&amp;from=nl" TargetMode="External"/><Relationship Id="rId181" Type="http://schemas.openxmlformats.org/officeDocument/2006/relationships/hyperlink" Target="https://eur-lex.europa.eu/legal-content/NL/TXT/HTML/?uri=CELEX:32018L2001&amp;from=nl" TargetMode="External"/><Relationship Id="rId22" Type="http://schemas.openxmlformats.org/officeDocument/2006/relationships/hyperlink" Target="https://eur-lex.europa.eu/legal-content/FR/TXT/HTML/?uri=CELEX:32018L2001&amp;from=nl" TargetMode="External"/><Relationship Id="rId43" Type="http://schemas.openxmlformats.org/officeDocument/2006/relationships/hyperlink" Target="https://eur-lex.europa.eu/legal-content/FR/TXT/HTML/?uri=CELEX:32018L2001&amp;from=nl" TargetMode="External"/><Relationship Id="rId64" Type="http://schemas.openxmlformats.org/officeDocument/2006/relationships/hyperlink" Target="https://eur-lex.europa.eu/legal-content/FR/TXT/HTML/?uri=CELEX:32018L2001&amp;from=nl" TargetMode="External"/><Relationship Id="rId118" Type="http://schemas.openxmlformats.org/officeDocument/2006/relationships/hyperlink" Target="https://eur-lex.europa.eu/legal-content/NL/TXT/HTML/?uri=CELEX:32018L2001&amp;from=nl" TargetMode="External"/><Relationship Id="rId139" Type="http://schemas.openxmlformats.org/officeDocument/2006/relationships/hyperlink" Target="https://eur-lex.europa.eu/legal-content/NL/TXT/HTML/?uri=CELEX:32018L2001&amp;from=nl" TargetMode="External"/><Relationship Id="rId85" Type="http://schemas.openxmlformats.org/officeDocument/2006/relationships/image" Target="media/image7.jpeg"/><Relationship Id="rId150" Type="http://schemas.openxmlformats.org/officeDocument/2006/relationships/hyperlink" Target="https://eur-lex.europa.eu/legal-content/NL/TXT/HTML/?uri=CELEX:32018L2001&amp;from=nl" TargetMode="External"/><Relationship Id="rId171" Type="http://schemas.openxmlformats.org/officeDocument/2006/relationships/hyperlink" Target="https://eur-lex.europa.eu/legal-content/NL/TXT/HTML/?uri=CELEX:32018L2001&amp;from=nl" TargetMode="External"/><Relationship Id="rId192" Type="http://schemas.openxmlformats.org/officeDocument/2006/relationships/hyperlink" Target="https://eur-lex.europa.eu/legal-content/NL/TXT/HTML/?uri=CELEX:32018L2001&amp;from=nl" TargetMode="External"/><Relationship Id="rId12" Type="http://schemas.openxmlformats.org/officeDocument/2006/relationships/hyperlink" Target="https://eur-lex.europa.eu/legal-content/FR/TXT/HTML/?uri=CELEX:32018L2001&amp;from=nl" TargetMode="External"/><Relationship Id="rId33" Type="http://schemas.openxmlformats.org/officeDocument/2006/relationships/hyperlink" Target="https://eur-lex.europa.eu/legal-content/FR/TXT/HTML/?uri=CELEX:32018L2001&amp;from=nl" TargetMode="External"/><Relationship Id="rId108" Type="http://schemas.openxmlformats.org/officeDocument/2006/relationships/hyperlink" Target="https://eur-lex.europa.eu/legal-content/FR/TXT/HTML/?uri=CELEX:32018L2001&amp;from=nl" TargetMode="External"/><Relationship Id="rId129" Type="http://schemas.openxmlformats.org/officeDocument/2006/relationships/hyperlink" Target="https://eur-lex.europa.eu/legal-content/NL/TXT/HTML/?uri=CELEX:32018L2001&amp;from=nl" TargetMode="External"/><Relationship Id="rId54" Type="http://schemas.openxmlformats.org/officeDocument/2006/relationships/hyperlink" Target="https://eur-lex.europa.eu/legal-content/FR/TXT/HTML/?uri=CELEX:32018L2001&amp;from=nl" TargetMode="External"/><Relationship Id="rId75" Type="http://schemas.openxmlformats.org/officeDocument/2006/relationships/hyperlink" Target="https://eur-lex.europa.eu/legal-content/FR/TXT/HTML/?uri=CELEX:32018L2001&amp;from=nl" TargetMode="External"/><Relationship Id="rId96" Type="http://schemas.openxmlformats.org/officeDocument/2006/relationships/hyperlink" Target="https://eur-lex.europa.eu/legal-content/FR/TXT/HTML/?uri=CELEX:32018L2001&amp;from=nl" TargetMode="External"/><Relationship Id="rId140" Type="http://schemas.openxmlformats.org/officeDocument/2006/relationships/hyperlink" Target="https://eur-lex.europa.eu/legal-content/NL/TXT/HTML/?uri=CELEX:32018L2001&amp;from=nl" TargetMode="External"/><Relationship Id="rId161" Type="http://schemas.openxmlformats.org/officeDocument/2006/relationships/hyperlink" Target="https://eur-lex.europa.eu/legal-content/NL/TXT/HTML/?uri=CELEX:32018L2001&amp;from=nl" TargetMode="External"/><Relationship Id="rId182" Type="http://schemas.openxmlformats.org/officeDocument/2006/relationships/hyperlink" Target="https://eur-lex.europa.eu/legal-content/NL/TXT/HTML/?uri=CELEX:32018L2001&amp;from=nl" TargetMode="External"/><Relationship Id="rId6" Type="http://schemas.openxmlformats.org/officeDocument/2006/relationships/styles" Target="styles.xml"/><Relationship Id="rId23" Type="http://schemas.openxmlformats.org/officeDocument/2006/relationships/hyperlink" Target="https://eur-lex.europa.eu/legal-content/FR/TXT/HTML/?uri=CELEX:32018L2001&amp;from=nl" TargetMode="External"/><Relationship Id="rId119" Type="http://schemas.openxmlformats.org/officeDocument/2006/relationships/hyperlink" Target="https://eur-lex.europa.eu/legal-content/NL/TXT/HTML/?uri=CELEX:32018L2001&amp;from=nl" TargetMode="External"/><Relationship Id="rId44" Type="http://schemas.openxmlformats.org/officeDocument/2006/relationships/hyperlink" Target="https://eur-lex.europa.eu/legal-content/FR/TXT/HTML/?uri=CELEX:32018L2001&amp;from=nl" TargetMode="External"/><Relationship Id="rId65" Type="http://schemas.openxmlformats.org/officeDocument/2006/relationships/hyperlink" Target="https://eur-lex.europa.eu/legal-content/FR/TXT/HTML/?uri=CELEX:32018L2001&amp;from=nl" TargetMode="External"/><Relationship Id="rId86" Type="http://schemas.openxmlformats.org/officeDocument/2006/relationships/image" Target="media/image8.jpeg"/><Relationship Id="rId130" Type="http://schemas.openxmlformats.org/officeDocument/2006/relationships/hyperlink" Target="https://eur-lex.europa.eu/legal-content/NL/TXT/HTML/?uri=CELEX:32018L2001&amp;from=nl" TargetMode="External"/><Relationship Id="rId151" Type="http://schemas.openxmlformats.org/officeDocument/2006/relationships/hyperlink" Target="https://eur-lex.europa.eu/legal-content/NL/TXT/HTML/?uri=CELEX:32018L2001&amp;from=nl" TargetMode="External"/><Relationship Id="rId172" Type="http://schemas.openxmlformats.org/officeDocument/2006/relationships/hyperlink" Target="https://eur-lex.europa.eu/legal-content/NL/TXT/HTML/?uri=CELEX:32018L2001&amp;from=nl" TargetMode="External"/><Relationship Id="rId193" Type="http://schemas.openxmlformats.org/officeDocument/2006/relationships/hyperlink" Target="https://eur-lex.europa.eu/legal-content/NL/TXT/HTML/?uri=CELEX:32018L2001&amp;from=nl" TargetMode="External"/><Relationship Id="rId13" Type="http://schemas.openxmlformats.org/officeDocument/2006/relationships/image" Target="media/image1.jpeg"/><Relationship Id="rId109" Type="http://schemas.openxmlformats.org/officeDocument/2006/relationships/hyperlink" Target="https://eur-lex.europa.eu/legal-content/FR/TXT/HTML/?uri=CELEX:32018L2001&amp;from=nl" TargetMode="External"/><Relationship Id="rId34" Type="http://schemas.openxmlformats.org/officeDocument/2006/relationships/hyperlink" Target="https://eur-lex.europa.eu/legal-content/FR/TXT/HTML/?uri=CELEX:32018L2001&amp;from=nl" TargetMode="External"/><Relationship Id="rId55" Type="http://schemas.openxmlformats.org/officeDocument/2006/relationships/hyperlink" Target="https://eur-lex.europa.eu/legal-content/FR/TXT/HTML/?uri=CELEX:32018L2001&amp;from=nl" TargetMode="External"/><Relationship Id="rId76" Type="http://schemas.openxmlformats.org/officeDocument/2006/relationships/hyperlink" Target="https://eur-lex.europa.eu/legal-content/FR/AUTO/?uri=OJ:L:2009:300:TOC" TargetMode="External"/><Relationship Id="rId97" Type="http://schemas.openxmlformats.org/officeDocument/2006/relationships/hyperlink" Target="https://eur-lex.europa.eu/legal-content/FR/TXT/HTML/?uri=CELEX:32018L2001&amp;from=nl" TargetMode="External"/><Relationship Id="rId120" Type="http://schemas.openxmlformats.org/officeDocument/2006/relationships/hyperlink" Target="https://eur-lex.europa.eu/legal-content/NL/TXT/HTML/?uri=CELEX:32018L2001&amp;from=nl" TargetMode="External"/><Relationship Id="rId141" Type="http://schemas.openxmlformats.org/officeDocument/2006/relationships/hyperlink" Target="https://eur-lex.europa.eu/legal-content/NL/TXT/HTML/?uri=CELEX:32018L2001&amp;from=nl" TargetMode="External"/><Relationship Id="rId7" Type="http://schemas.openxmlformats.org/officeDocument/2006/relationships/settings" Target="settings.xml"/><Relationship Id="rId71" Type="http://schemas.openxmlformats.org/officeDocument/2006/relationships/hyperlink" Target="https://eur-lex.europa.eu/legal-content/FR/TXT/HTML/?uri=CELEX:32018L2001&amp;from=nl" TargetMode="External"/><Relationship Id="rId92" Type="http://schemas.openxmlformats.org/officeDocument/2006/relationships/hyperlink" Target="https://eur-lex.europa.eu/legal-content/FR/TXT/HTML/?uri=CELEX:32018L2001&amp;from=nl" TargetMode="External"/><Relationship Id="rId162" Type="http://schemas.openxmlformats.org/officeDocument/2006/relationships/hyperlink" Target="https://eur-lex.europa.eu/legal-content/NL/TXT/HTML/?uri=CELEX:32018L2001&amp;from=nl" TargetMode="External"/><Relationship Id="rId183" Type="http://schemas.openxmlformats.org/officeDocument/2006/relationships/hyperlink" Target="https://eur-lex.europa.eu/legal-content/NL/TXT/HTML/?uri=CELEX:32018L2001&amp;from=nl" TargetMode="External"/><Relationship Id="rId2" Type="http://schemas.openxmlformats.org/officeDocument/2006/relationships/customXml" Target="../customXml/item2.xml"/><Relationship Id="rId29" Type="http://schemas.openxmlformats.org/officeDocument/2006/relationships/hyperlink" Target="https://eur-lex.europa.eu/legal-content/FR/TXT/HTML/?uri=CELEX:32018L2001&amp;from=nl" TargetMode="External"/><Relationship Id="rId24" Type="http://schemas.openxmlformats.org/officeDocument/2006/relationships/hyperlink" Target="https://eur-lex.europa.eu/legal-content/FR/TXT/HTML/?uri=CELEX:32018L2001&amp;from=nl" TargetMode="External"/><Relationship Id="rId40" Type="http://schemas.openxmlformats.org/officeDocument/2006/relationships/hyperlink" Target="https://eur-lex.europa.eu/legal-content/FR/TXT/HTML/?uri=CELEX:32018L2001&amp;from=nl" TargetMode="External"/><Relationship Id="rId45" Type="http://schemas.openxmlformats.org/officeDocument/2006/relationships/hyperlink" Target="https://eur-lex.europa.eu/legal-content/FR/TXT/HTML/?uri=CELEX:32018L2001&amp;from=nl" TargetMode="External"/><Relationship Id="rId66" Type="http://schemas.openxmlformats.org/officeDocument/2006/relationships/hyperlink" Target="https://eur-lex.europa.eu/legal-content/FR/TXT/HTML/?uri=CELEX:32018L2001&amp;from=nl" TargetMode="External"/><Relationship Id="rId87" Type="http://schemas.openxmlformats.org/officeDocument/2006/relationships/image" Target="media/image9.jpeg"/><Relationship Id="rId110" Type="http://schemas.openxmlformats.org/officeDocument/2006/relationships/hyperlink" Target="https://eur-lex.europa.eu/legal-content/FR/TXT/HTML/?uri=CELEX:32018L2001&amp;from=nl" TargetMode="External"/><Relationship Id="rId115" Type="http://schemas.openxmlformats.org/officeDocument/2006/relationships/image" Target="media/image14.jpeg"/><Relationship Id="rId131" Type="http://schemas.openxmlformats.org/officeDocument/2006/relationships/hyperlink" Target="https://eur-lex.europa.eu/legal-content/NL/TXT/HTML/?uri=CELEX:32018L2001&amp;from=nl" TargetMode="External"/><Relationship Id="rId136" Type="http://schemas.openxmlformats.org/officeDocument/2006/relationships/hyperlink" Target="https://eur-lex.europa.eu/legal-content/NL/TXT/HTML/?uri=CELEX:32018L2001&amp;from=nl" TargetMode="External"/><Relationship Id="rId157" Type="http://schemas.openxmlformats.org/officeDocument/2006/relationships/hyperlink" Target="https://eur-lex.europa.eu/legal-content/NL/TXT/HTML/?uri=CELEX:32018L2001&amp;from=nl" TargetMode="External"/><Relationship Id="rId178" Type="http://schemas.openxmlformats.org/officeDocument/2006/relationships/hyperlink" Target="https://eur-lex.europa.eu/legal-content/NL/TXT/HTML/?uri=CELEX:32018L2001&amp;from=nl" TargetMode="External"/><Relationship Id="rId61" Type="http://schemas.openxmlformats.org/officeDocument/2006/relationships/hyperlink" Target="https://eur-lex.europa.eu/legal-content/FR/TXT/HTML/?uri=CELEX:32018L2001&amp;from=nl" TargetMode="External"/><Relationship Id="rId82" Type="http://schemas.openxmlformats.org/officeDocument/2006/relationships/hyperlink" Target="https://eur-lex.europa.eu/legal-content/FR/TXT/HTML/?uri=CELEX:32018L2001&amp;from=nl" TargetMode="External"/><Relationship Id="rId152" Type="http://schemas.openxmlformats.org/officeDocument/2006/relationships/hyperlink" Target="https://eur-lex.europa.eu/legal-content/NL/TXT/HTML/?uri=CELEX:32018L2001&amp;from=nl" TargetMode="External"/><Relationship Id="rId173" Type="http://schemas.openxmlformats.org/officeDocument/2006/relationships/hyperlink" Target="https://eur-lex.europa.eu/legal-content/NL/TXT/HTML/?uri=CELEX:32018L2001&amp;from=nl" TargetMode="External"/><Relationship Id="rId194" Type="http://schemas.openxmlformats.org/officeDocument/2006/relationships/hyperlink" Target="https://eur-lex.europa.eu/legal-content/NL/TXT/HTML/?uri=CELEX:32018L2001&amp;from=nl" TargetMode="External"/><Relationship Id="rId19" Type="http://schemas.openxmlformats.org/officeDocument/2006/relationships/hyperlink" Target="https://eur-lex.europa.eu/legal-content/FR/TXT/HTML/?uri=CELEX:32018L2001&amp;from=nl" TargetMode="External"/><Relationship Id="rId14" Type="http://schemas.openxmlformats.org/officeDocument/2006/relationships/image" Target="media/image2.jpeg"/><Relationship Id="rId30" Type="http://schemas.openxmlformats.org/officeDocument/2006/relationships/hyperlink" Target="https://eur-lex.europa.eu/legal-content/FR/TXT/HTML/?uri=CELEX:32018L2001&amp;from=nl" TargetMode="External"/><Relationship Id="rId35" Type="http://schemas.openxmlformats.org/officeDocument/2006/relationships/hyperlink" Target="https://eur-lex.europa.eu/legal-content/FR/TXT/HTML/?uri=CELEX:32018L2001&amp;from=nl" TargetMode="External"/><Relationship Id="rId56" Type="http://schemas.openxmlformats.org/officeDocument/2006/relationships/hyperlink" Target="https://eur-lex.europa.eu/legal-content/FR/TXT/HTML/?uri=CELEX:32018L2001&amp;from=nl" TargetMode="External"/><Relationship Id="rId77" Type="http://schemas.openxmlformats.org/officeDocument/2006/relationships/hyperlink" Target="https://eur-lex.europa.eu/legal-content/FR/TXT/HTML/?uri=CELEX:32018L2001&amp;from=nl" TargetMode="External"/><Relationship Id="rId100" Type="http://schemas.openxmlformats.org/officeDocument/2006/relationships/hyperlink" Target="https://eur-lex.europa.eu/legal-content/FR/TXT/HTML/?uri=CELEX:32018L2001&amp;from=nl" TargetMode="External"/><Relationship Id="rId105" Type="http://schemas.openxmlformats.org/officeDocument/2006/relationships/hyperlink" Target="https://eur-lex.europa.eu/legal-content/FR/TXT/HTML/?uri=CELEX:32018L2001&amp;from=nl" TargetMode="External"/><Relationship Id="rId126" Type="http://schemas.openxmlformats.org/officeDocument/2006/relationships/hyperlink" Target="https://eur-lex.europa.eu/legal-content/NL/TXT/HTML/?uri=CELEX:32018L2001&amp;from=nl" TargetMode="External"/><Relationship Id="rId147" Type="http://schemas.openxmlformats.org/officeDocument/2006/relationships/hyperlink" Target="https://eur-lex.europa.eu/legal-content/NL/TXT/HTML/?uri=CELEX:32018L2001&amp;from=nl" TargetMode="External"/><Relationship Id="rId168" Type="http://schemas.openxmlformats.org/officeDocument/2006/relationships/hyperlink" Target="https://eur-lex.europa.eu/legal-content/NL/TXT/HTML/?uri=CELEX:32018L2001&amp;from=nl" TargetMode="External"/><Relationship Id="rId8" Type="http://schemas.openxmlformats.org/officeDocument/2006/relationships/webSettings" Target="webSettings.xml"/><Relationship Id="rId51" Type="http://schemas.openxmlformats.org/officeDocument/2006/relationships/hyperlink" Target="https://eur-lex.europa.eu/legal-content/FR/TXT/HTML/?uri=CELEX:32018L2001&amp;from=nl" TargetMode="External"/><Relationship Id="rId72" Type="http://schemas.openxmlformats.org/officeDocument/2006/relationships/hyperlink" Target="https://eur-lex.europa.eu/legal-content/FR/TXT/HTML/?uri=CELEX:32018L2001&amp;from=nl" TargetMode="External"/><Relationship Id="rId93" Type="http://schemas.openxmlformats.org/officeDocument/2006/relationships/hyperlink" Target="https://eur-lex.europa.eu/legal-content/FR/TXT/HTML/?uri=CELEX:32018L2001&amp;from=nl" TargetMode="External"/><Relationship Id="rId98" Type="http://schemas.openxmlformats.org/officeDocument/2006/relationships/hyperlink" Target="https://eur-lex.europa.eu/legal-content/FR/TXT/HTML/?uri=CELEX:32018L2001&amp;from=nl" TargetMode="External"/><Relationship Id="rId121" Type="http://schemas.openxmlformats.org/officeDocument/2006/relationships/hyperlink" Target="https://eur-lex.europa.eu/legal-content/NL/TXT/HTML/?uri=CELEX:32018L2001&amp;from=nl" TargetMode="External"/><Relationship Id="rId142" Type="http://schemas.openxmlformats.org/officeDocument/2006/relationships/hyperlink" Target="https://eur-lex.europa.eu/legal-content/NL/TXT/HTML/?uri=CELEX:32018L2001&amp;from=nl" TargetMode="External"/><Relationship Id="rId163" Type="http://schemas.openxmlformats.org/officeDocument/2006/relationships/hyperlink" Target="https://eur-lex.europa.eu/legal-content/NL/TXT/HTML/?uri=CELEX:32018L2001&amp;from=nl" TargetMode="External"/><Relationship Id="rId184" Type="http://schemas.openxmlformats.org/officeDocument/2006/relationships/hyperlink" Target="https://eur-lex.europa.eu/legal-content/NL/TXT/HTML/?uri=CELEX:32018L2001&amp;from=nl" TargetMode="External"/><Relationship Id="rId189" Type="http://schemas.openxmlformats.org/officeDocument/2006/relationships/hyperlink" Target="https://eur-lex.europa.eu/legal-content/NL/TXT/HTML/?uri=CELEX:32018L2001&amp;from=nl" TargetMode="External"/><Relationship Id="rId3" Type="http://schemas.openxmlformats.org/officeDocument/2006/relationships/customXml" Target="../customXml/item3.xml"/><Relationship Id="rId25" Type="http://schemas.openxmlformats.org/officeDocument/2006/relationships/hyperlink" Target="https://eur-lex.europa.eu/legal-content/FR/TXT/HTML/?uri=CELEX:32018L2001&amp;from=nl" TargetMode="External"/><Relationship Id="rId46" Type="http://schemas.openxmlformats.org/officeDocument/2006/relationships/hyperlink" Target="https://eur-lex.europa.eu/legal-content/FR/TXT/HTML/?uri=CELEX:32018L2001&amp;from=nl" TargetMode="External"/><Relationship Id="rId67" Type="http://schemas.openxmlformats.org/officeDocument/2006/relationships/hyperlink" Target="https://eur-lex.europa.eu/legal-content/FR/TXT/HTML/?uri=CELEX:32018L2001&amp;from=nl" TargetMode="External"/><Relationship Id="rId116" Type="http://schemas.openxmlformats.org/officeDocument/2006/relationships/image" Target="media/image15.jpeg"/><Relationship Id="rId137" Type="http://schemas.openxmlformats.org/officeDocument/2006/relationships/hyperlink" Target="https://eur-lex.europa.eu/legal-content/NL/TXT/HTML/?uri=CELEX:32018L2001&amp;from=nl" TargetMode="External"/><Relationship Id="rId158" Type="http://schemas.openxmlformats.org/officeDocument/2006/relationships/hyperlink" Target="https://eur-lex.europa.eu/legal-content/NL/TXT/HTML/?uri=CELEX:32018L2001&amp;from=nl" TargetMode="External"/><Relationship Id="rId20" Type="http://schemas.openxmlformats.org/officeDocument/2006/relationships/hyperlink" Target="https://eur-lex.europa.eu/legal-content/FR/TXT/HTML/?uri=CELEX:32018L2001&amp;from=nl" TargetMode="External"/><Relationship Id="rId41" Type="http://schemas.openxmlformats.org/officeDocument/2006/relationships/hyperlink" Target="https://eur-lex.europa.eu/legal-content/FR/TXT/HTML/?uri=CELEX:32018L2001&amp;from=nl" TargetMode="External"/><Relationship Id="rId62" Type="http://schemas.openxmlformats.org/officeDocument/2006/relationships/hyperlink" Target="https://eur-lex.europa.eu/legal-content/FR/TXT/HTML/?uri=CELEX:32018L2001&amp;from=nl" TargetMode="External"/><Relationship Id="rId83" Type="http://schemas.openxmlformats.org/officeDocument/2006/relationships/hyperlink" Target="https://eur-lex.europa.eu/legal-content/FR/TXT/HTML/?uri=CELEX:32018L2001&amp;from=nl" TargetMode="External"/><Relationship Id="rId88" Type="http://schemas.openxmlformats.org/officeDocument/2006/relationships/hyperlink" Target="https://eur-lex.europa.eu/legal-content/FR/TXT/HTML/?uri=CELEX:32018L2001&amp;from=nl" TargetMode="External"/><Relationship Id="rId111" Type="http://schemas.openxmlformats.org/officeDocument/2006/relationships/hyperlink" Target="https://eur-lex.europa.eu/legal-content/FR/TXT/HTML/?uri=CELEX:32018L2001&amp;from=nl" TargetMode="External"/><Relationship Id="rId132" Type="http://schemas.openxmlformats.org/officeDocument/2006/relationships/hyperlink" Target="https://eur-lex.europa.eu/legal-content/NL/TXT/HTML/?uri=CELEX:32018L2001&amp;from=nl" TargetMode="External"/><Relationship Id="rId153" Type="http://schemas.openxmlformats.org/officeDocument/2006/relationships/hyperlink" Target="https://eur-lex.europa.eu/legal-content/NL/TXT/HTML/?uri=CELEX:32018L2001&amp;from=nl" TargetMode="External"/><Relationship Id="rId174" Type="http://schemas.openxmlformats.org/officeDocument/2006/relationships/hyperlink" Target="https://eur-lex.europa.eu/legal-content/NL/AUTO/?uri=OJ:L:2009:300:TOC" TargetMode="External"/><Relationship Id="rId179" Type="http://schemas.openxmlformats.org/officeDocument/2006/relationships/image" Target="media/image17.jpeg"/><Relationship Id="rId195" Type="http://schemas.openxmlformats.org/officeDocument/2006/relationships/hyperlink" Target="http://eur-lex.europa.eu/legal-content/NL/TXT/HTML/?uri=CELEX:32015L1513&amp;from=NL" TargetMode="External"/><Relationship Id="rId190" Type="http://schemas.openxmlformats.org/officeDocument/2006/relationships/hyperlink" Target="https://eur-lex.europa.eu/legal-content/NL/AUTO/?uri=OJ:L:2010:151:TOC" TargetMode="External"/><Relationship Id="rId15" Type="http://schemas.openxmlformats.org/officeDocument/2006/relationships/image" Target="media/image3.jpeg"/><Relationship Id="rId36" Type="http://schemas.openxmlformats.org/officeDocument/2006/relationships/hyperlink" Target="https://eur-lex.europa.eu/legal-content/FR/TXT/HTML/?uri=CELEX:32018L2001&amp;from=nl" TargetMode="External"/><Relationship Id="rId57" Type="http://schemas.openxmlformats.org/officeDocument/2006/relationships/hyperlink" Target="https://eur-lex.europa.eu/legal-content/FR/TXT/HTML/?uri=CELEX:32018L2001&amp;from=nl" TargetMode="External"/><Relationship Id="rId106" Type="http://schemas.openxmlformats.org/officeDocument/2006/relationships/hyperlink" Target="https://eur-lex.europa.eu/legal-content/FR/TXT/HTML/?uri=CELEX:32018L2001&amp;from=nl" TargetMode="External"/><Relationship Id="rId127" Type="http://schemas.openxmlformats.org/officeDocument/2006/relationships/hyperlink" Target="https://eur-lex.europa.eu/legal-content/NL/TXT/HTML/?uri=CELEX:32018L2001&amp;from=nl" TargetMode="External"/><Relationship Id="rId10" Type="http://schemas.openxmlformats.org/officeDocument/2006/relationships/endnotes" Target="endnotes.xml"/><Relationship Id="rId31" Type="http://schemas.openxmlformats.org/officeDocument/2006/relationships/hyperlink" Target="https://eur-lex.europa.eu/legal-content/FR/TXT/HTML/?uri=CELEX:32018L2001&amp;from=nl" TargetMode="External"/><Relationship Id="rId52" Type="http://schemas.openxmlformats.org/officeDocument/2006/relationships/hyperlink" Target="https://eur-lex.europa.eu/legal-content/FR/TXT/HTML/?uri=CELEX:32018L2001&amp;from=nl" TargetMode="External"/><Relationship Id="rId73" Type="http://schemas.openxmlformats.org/officeDocument/2006/relationships/hyperlink" Target="https://eur-lex.europa.eu/legal-content/FR/TXT/HTML/?uri=CELEX:32018L2001&amp;from=nl" TargetMode="External"/><Relationship Id="rId78" Type="http://schemas.openxmlformats.org/officeDocument/2006/relationships/hyperlink" Target="https://eur-lex.europa.eu/legal-content/FR/TXT/HTML/?uri=CELEX:32018L2001&amp;from=nl" TargetMode="External"/><Relationship Id="rId94" Type="http://schemas.openxmlformats.org/officeDocument/2006/relationships/hyperlink" Target="https://eur-lex.europa.eu/legal-content/FR/TXT/HTML/?uri=CELEX:32018L2001&amp;from=nl" TargetMode="External"/><Relationship Id="rId99" Type="http://schemas.openxmlformats.org/officeDocument/2006/relationships/hyperlink" Target="https://eur-lex.europa.eu/legal-content/FR/TXT/HTML/?uri=CELEX:32018L2001&amp;from=nl" TargetMode="External"/><Relationship Id="rId101" Type="http://schemas.openxmlformats.org/officeDocument/2006/relationships/hyperlink" Target="https://eur-lex.europa.eu/legal-content/FR/TXT/HTML/?uri=CELEX:32018L2001&amp;from=nl" TargetMode="External"/><Relationship Id="rId122" Type="http://schemas.openxmlformats.org/officeDocument/2006/relationships/hyperlink" Target="https://eur-lex.europa.eu/legal-content/NL/TXT/HTML/?uri=CELEX:32018L2001&amp;from=nl" TargetMode="External"/><Relationship Id="rId143" Type="http://schemas.openxmlformats.org/officeDocument/2006/relationships/hyperlink" Target="https://eur-lex.europa.eu/legal-content/NL/TXT/HTML/?uri=CELEX:32018L2001&amp;from=nl" TargetMode="External"/><Relationship Id="rId148" Type="http://schemas.openxmlformats.org/officeDocument/2006/relationships/hyperlink" Target="https://eur-lex.europa.eu/legal-content/NL/TXT/HTML/?uri=CELEX:32018L2001&amp;from=nl" TargetMode="External"/><Relationship Id="rId164" Type="http://schemas.openxmlformats.org/officeDocument/2006/relationships/hyperlink" Target="https://eur-lex.europa.eu/legal-content/NL/TXT/HTML/?uri=CELEX:32018L2001&amp;from=nl" TargetMode="External"/><Relationship Id="rId169" Type="http://schemas.openxmlformats.org/officeDocument/2006/relationships/hyperlink" Target="https://eur-lex.europa.eu/legal-content/NL/TXT/HTML/?uri=CELEX:32018L2001&amp;from=nl" TargetMode="External"/><Relationship Id="rId185" Type="http://schemas.openxmlformats.org/officeDocument/2006/relationships/hyperlink" Target="https://eur-lex.europa.eu/legal-content/NL/TXT/HTML/?uri=CELEX:32018L2001&amp;from=n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image" Target="media/image18.jpeg"/><Relationship Id="rId26" Type="http://schemas.openxmlformats.org/officeDocument/2006/relationships/hyperlink" Target="https://eur-lex.europa.eu/legal-content/FR/TXT/HTML/?uri=CELEX:32018L2001&amp;from=nl" TargetMode="External"/><Relationship Id="rId47" Type="http://schemas.openxmlformats.org/officeDocument/2006/relationships/hyperlink" Target="https://eur-lex.europa.eu/legal-content/FR/TXT/HTML/?uri=CELEX:32018L2001&amp;from=nl" TargetMode="External"/><Relationship Id="rId68" Type="http://schemas.openxmlformats.org/officeDocument/2006/relationships/hyperlink" Target="https://eur-lex.europa.eu/legal-content/FR/TXT/HTML/?uri=CELEX:32018L2001&amp;from=nl" TargetMode="External"/><Relationship Id="rId89" Type="http://schemas.openxmlformats.org/officeDocument/2006/relationships/image" Target="media/image10.jpeg"/><Relationship Id="rId112" Type="http://schemas.openxmlformats.org/officeDocument/2006/relationships/hyperlink" Target="http://eur-lex.europa.eu/legal-content/NL/TXT/HTML/?uri=CELEX:32015L1513&amp;from=NL" TargetMode="External"/><Relationship Id="rId133" Type="http://schemas.openxmlformats.org/officeDocument/2006/relationships/hyperlink" Target="https://eur-lex.europa.eu/legal-content/NL/TXT/HTML/?uri=CELEX:32018L2001&amp;from=nl" TargetMode="External"/><Relationship Id="rId154" Type="http://schemas.openxmlformats.org/officeDocument/2006/relationships/hyperlink" Target="https://eur-lex.europa.eu/legal-content/NL/TXT/HTML/?uri=CELEX:32018L2001&amp;from=nl" TargetMode="External"/><Relationship Id="rId175" Type="http://schemas.openxmlformats.org/officeDocument/2006/relationships/hyperlink" Target="https://eur-lex.europa.eu/legal-content/NL/AUTO/?uri=OJ:L:2009:140:TOC" TargetMode="External"/><Relationship Id="rId196" Type="http://schemas.openxmlformats.org/officeDocument/2006/relationships/fontTable" Target="fontTable.xml"/><Relationship Id="rId16" Type="http://schemas.openxmlformats.org/officeDocument/2006/relationships/image" Target="media/image4.jpeg"/><Relationship Id="rId37" Type="http://schemas.openxmlformats.org/officeDocument/2006/relationships/hyperlink" Target="https://eur-lex.europa.eu/legal-content/FR/TXT/HTML/?uri=CELEX:32018L2001&amp;from=nl" TargetMode="External"/><Relationship Id="rId58" Type="http://schemas.openxmlformats.org/officeDocument/2006/relationships/hyperlink" Target="https://eur-lex.europa.eu/legal-content/FR/TXT/HTML/?uri=CELEX:32018L2001&amp;from=nl" TargetMode="External"/><Relationship Id="rId79" Type="http://schemas.openxmlformats.org/officeDocument/2006/relationships/hyperlink" Target="https://eur-lex.europa.eu/legal-content/FR/TXT/HTML/?uri=CELEX:32018L2001&amp;from=nl" TargetMode="External"/><Relationship Id="rId102" Type="http://schemas.openxmlformats.org/officeDocument/2006/relationships/hyperlink" Target="https://eur-lex.europa.eu/legal-content/FR/TXT/HTML/?uri=CELEX:32018L2001&amp;from=nl" TargetMode="External"/><Relationship Id="rId123" Type="http://schemas.openxmlformats.org/officeDocument/2006/relationships/hyperlink" Target="https://eur-lex.europa.eu/legal-content/NL/TXT/HTML/?uri=CELEX:32018L2001&amp;from=nl" TargetMode="External"/><Relationship Id="rId144" Type="http://schemas.openxmlformats.org/officeDocument/2006/relationships/hyperlink" Target="https://eur-lex.europa.eu/legal-content/NL/TXT/HTML/?uri=CELEX:32018L2001&amp;from=nl" TargetMode="External"/><Relationship Id="rId90" Type="http://schemas.openxmlformats.org/officeDocument/2006/relationships/image" Target="media/image11.jpeg"/><Relationship Id="rId165" Type="http://schemas.openxmlformats.org/officeDocument/2006/relationships/hyperlink" Target="https://eur-lex.europa.eu/legal-content/NL/TXT/HTML/?uri=CELEX:32018L2001&amp;from=nl" TargetMode="External"/><Relationship Id="rId186" Type="http://schemas.openxmlformats.org/officeDocument/2006/relationships/hyperlink" Target="https://eur-lex.europa.eu/legal-content/NL/TXT/HTML/?uri=CELEX:32018L2001&amp;from=nl" TargetMode="External"/><Relationship Id="rId27" Type="http://schemas.openxmlformats.org/officeDocument/2006/relationships/hyperlink" Target="https://eur-lex.europa.eu/legal-content/FR/TXT/HTML/?uri=CELEX:32018L2001&amp;from=nl" TargetMode="External"/><Relationship Id="rId48" Type="http://schemas.openxmlformats.org/officeDocument/2006/relationships/hyperlink" Target="https://eur-lex.europa.eu/legal-content/FR/TXT/HTML/?uri=CELEX:32018L2001&amp;from=nl" TargetMode="External"/><Relationship Id="rId69" Type="http://schemas.openxmlformats.org/officeDocument/2006/relationships/hyperlink" Target="https://eur-lex.europa.eu/legal-content/FR/TXT/HTML/?uri=CELEX:32018L2001&amp;from=nl" TargetMode="External"/><Relationship Id="rId113" Type="http://schemas.openxmlformats.org/officeDocument/2006/relationships/hyperlink" Target="https://eur-lex.europa.eu/legal-content/NL/TXT/HTML/?uri=CELEX:32018L2001&amp;from=nl" TargetMode="External"/><Relationship Id="rId134" Type="http://schemas.openxmlformats.org/officeDocument/2006/relationships/hyperlink" Target="https://eur-lex.europa.eu/legal-content/NL/TXT/HTML/?uri=CELEX:32018L2001&amp;from=nl" TargetMode="External"/><Relationship Id="rId80" Type="http://schemas.openxmlformats.org/officeDocument/2006/relationships/hyperlink" Target="https://eur-lex.europa.eu/legal-content/FR/AUTO/?uri=OJ:L:2009:140:TOC" TargetMode="External"/><Relationship Id="rId155" Type="http://schemas.openxmlformats.org/officeDocument/2006/relationships/hyperlink" Target="https://eur-lex.europa.eu/legal-content/NL/TXT/HTML/?uri=CELEX:32018L2001&amp;from=nl" TargetMode="External"/><Relationship Id="rId176" Type="http://schemas.openxmlformats.org/officeDocument/2006/relationships/hyperlink" Target="https://eur-lex.europa.eu/legal-content/NL/TXT/HTML/?uri=CELEX:32018L2001&amp;from=nl" TargetMode="External"/><Relationship Id="rId197" Type="http://schemas.openxmlformats.org/officeDocument/2006/relationships/theme" Target="theme/theme1.xml"/><Relationship Id="rId17" Type="http://schemas.openxmlformats.org/officeDocument/2006/relationships/hyperlink" Target="https://eur-lex.europa.eu/legal-content/FR/TXT/HTML/?uri=CELEX:32018L2001&amp;from=nl" TargetMode="External"/><Relationship Id="rId38" Type="http://schemas.openxmlformats.org/officeDocument/2006/relationships/hyperlink" Target="https://eur-lex.europa.eu/legal-content/FR/TXT/HTML/?uri=CELEX:32018L2001&amp;from=nl" TargetMode="External"/><Relationship Id="rId59" Type="http://schemas.openxmlformats.org/officeDocument/2006/relationships/hyperlink" Target="https://eur-lex.europa.eu/legal-content/FR/TXT/HTML/?uri=CELEX:32018L2001&amp;from=nl" TargetMode="External"/><Relationship Id="rId103" Type="http://schemas.openxmlformats.org/officeDocument/2006/relationships/hyperlink" Target="https://eur-lex.europa.eu/legal-content/FR/TXT/HTML/?uri=CELEX:32018L2001&amp;from=nl" TargetMode="External"/><Relationship Id="rId124" Type="http://schemas.openxmlformats.org/officeDocument/2006/relationships/hyperlink" Target="https://eur-lex.europa.eu/legal-content/NL/TXT/HTML/?uri=CELEX:32018L2001&amp;from=nl" TargetMode="External"/><Relationship Id="rId70" Type="http://schemas.openxmlformats.org/officeDocument/2006/relationships/hyperlink" Target="https://eur-lex.europa.eu/legal-content/FR/TXT/HTML/?uri=CELEX:32018L2001&amp;from=nl" TargetMode="External"/><Relationship Id="rId91" Type="http://schemas.openxmlformats.org/officeDocument/2006/relationships/image" Target="media/image12.jpeg"/><Relationship Id="rId145" Type="http://schemas.openxmlformats.org/officeDocument/2006/relationships/hyperlink" Target="https://eur-lex.europa.eu/legal-content/NL/TXT/HTML/?uri=CELEX:32018L2001&amp;from=nl" TargetMode="External"/><Relationship Id="rId166" Type="http://schemas.openxmlformats.org/officeDocument/2006/relationships/hyperlink" Target="https://eur-lex.europa.eu/legal-content/NL/TXT/HTML/?uri=CELEX:32018L2001&amp;from=nl" TargetMode="External"/><Relationship Id="rId187" Type="http://schemas.openxmlformats.org/officeDocument/2006/relationships/hyperlink" Target="https://eur-lex.europa.eu/legal-content/NL/TXT/HTML/?uri=CELEX:32018L2001&amp;from=nl" TargetMode="External"/><Relationship Id="rId1" Type="http://schemas.openxmlformats.org/officeDocument/2006/relationships/customXml" Target="../customXml/item1.xml"/><Relationship Id="rId28" Type="http://schemas.openxmlformats.org/officeDocument/2006/relationships/hyperlink" Target="https://eur-lex.europa.eu/legal-content/FR/TXT/HTML/?uri=CELEX:32018L2001&amp;from=nl" TargetMode="External"/><Relationship Id="rId49" Type="http://schemas.openxmlformats.org/officeDocument/2006/relationships/hyperlink" Target="https://eur-lex.europa.eu/legal-content/FR/TXT/HTML/?uri=CELEX:32018L2001&amp;from=nl" TargetMode="External"/><Relationship Id="rId114" Type="http://schemas.openxmlformats.org/officeDocument/2006/relationships/image" Target="media/image13.jpeg"/><Relationship Id="rId60" Type="http://schemas.openxmlformats.org/officeDocument/2006/relationships/hyperlink" Target="https://eur-lex.europa.eu/legal-content/FR/TXT/HTML/?uri=CELEX:32018L2001&amp;from=nl" TargetMode="External"/><Relationship Id="rId81" Type="http://schemas.openxmlformats.org/officeDocument/2006/relationships/hyperlink" Target="https://eur-lex.europa.eu/legal-content/FR/TXT/HTML/?uri=CELEX:32018L2001&amp;from=nl" TargetMode="External"/><Relationship Id="rId135" Type="http://schemas.openxmlformats.org/officeDocument/2006/relationships/hyperlink" Target="https://eur-lex.europa.eu/legal-content/NL/TXT/HTML/?uri=CELEX:32018L2001&amp;from=nl" TargetMode="External"/><Relationship Id="rId156" Type="http://schemas.openxmlformats.org/officeDocument/2006/relationships/hyperlink" Target="https://eur-lex.europa.eu/legal-content/NL/TXT/HTML/?uri=CELEX:32018L2001&amp;from=nl" TargetMode="External"/><Relationship Id="rId177" Type="http://schemas.openxmlformats.org/officeDocument/2006/relationships/hyperlink" Target="https://eur-lex.europa.eu/legal-content/NL/TXT/HTML/?uri=CELEX:32018L2001&amp;from=nl" TargetMode="External"/><Relationship Id="rId18" Type="http://schemas.openxmlformats.org/officeDocument/2006/relationships/hyperlink" Target="https://eur-lex.europa.eu/legal-content/FR/TXT/HTML/?uri=CELEX:32018L2001&amp;from=nl" TargetMode="External"/><Relationship Id="rId39" Type="http://schemas.openxmlformats.org/officeDocument/2006/relationships/hyperlink" Target="https://eur-lex.europa.eu/legal-content/FR/TXT/HTML/?uri=CELEX:32018L2001&amp;from=nl" TargetMode="External"/><Relationship Id="rId50" Type="http://schemas.openxmlformats.org/officeDocument/2006/relationships/hyperlink" Target="https://eur-lex.europa.eu/legal-content/FR/TXT/HTML/?uri=CELEX:32018L2001&amp;from=nl" TargetMode="External"/><Relationship Id="rId104" Type="http://schemas.openxmlformats.org/officeDocument/2006/relationships/hyperlink" Target="https://eur-lex.europa.eu/legal-content/FR/TXT/HTML/?uri=CELEX:32018L2001&amp;from=nl" TargetMode="External"/><Relationship Id="rId125" Type="http://schemas.openxmlformats.org/officeDocument/2006/relationships/hyperlink" Target="https://eur-lex.europa.eu/legal-content/NL/TXT/HTML/?uri=CELEX:32018L2001&amp;from=nl" TargetMode="External"/><Relationship Id="rId146" Type="http://schemas.openxmlformats.org/officeDocument/2006/relationships/hyperlink" Target="https://eur-lex.europa.eu/legal-content/NL/TXT/HTML/?uri=CELEX:32018L2001&amp;from=nl" TargetMode="External"/><Relationship Id="rId167" Type="http://schemas.openxmlformats.org/officeDocument/2006/relationships/hyperlink" Target="https://eur-lex.europa.eu/legal-content/NL/TXT/HTML/?uri=CELEX:32018L2001&amp;from=nl" TargetMode="External"/><Relationship Id="rId188" Type="http://schemas.openxmlformats.org/officeDocument/2006/relationships/hyperlink" Target="https://eur-lex.europa.eu/legal-content/NL/TXT/HTML/?uri=CELEX:32018L2001&amp;from=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tatut_x0020__x002f__x0020_Status xmlns="273bc587-9efc-40a4-a5b8-b6ab61785a2b">Gefinaliseerd document finalisé</Statut_x0020__x002f__x0020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9CD0312634F948B37D924DBEB7B85A" ma:contentTypeVersion="1" ma:contentTypeDescription="Create a new document." ma:contentTypeScope="" ma:versionID="1f4f2696f5c3e90db070782cc016cb2b">
  <xsd:schema xmlns:xsd="http://www.w3.org/2001/XMLSchema" xmlns:xs="http://www.w3.org/2001/XMLSchema" xmlns:p="http://schemas.microsoft.com/office/2006/metadata/properties" xmlns:ns2="273bc587-9efc-40a4-a5b8-b6ab61785a2b" targetNamespace="http://schemas.microsoft.com/office/2006/metadata/properties" ma:root="true" ma:fieldsID="35ca9f9ef5c49a384c928b99a43a1ce4" ns2:_="">
    <xsd:import namespace="273bc587-9efc-40a4-a5b8-b6ab61785a2b"/>
    <xsd:element name="properties">
      <xsd:complexType>
        <xsd:sequence>
          <xsd:element name="documentManagement">
            <xsd:complexType>
              <xsd:all>
                <xsd:element ref="ns2:Statut_x0020__x002f__x0020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bc587-9efc-40a4-a5b8-b6ab61785a2b" elementFormDefault="qualified">
    <xsd:import namespace="http://schemas.microsoft.com/office/2006/documentManagement/types"/>
    <xsd:import namespace="http://schemas.microsoft.com/office/infopath/2007/PartnerControls"/>
    <xsd:element name="Statut_x0020__x002f__x0020_Status" ma:index="8" ma:displayName="Statut / Status" ma:format="Dropdown" ma:internalName="Statut_x0020__x002f__x0020_Status">
      <xsd:simpleType>
        <xsd:restriction base="dms:Choice">
          <xsd:enumeration value="Demande d'informations - Vraag om informatie"/>
          <xsd:enumeration value="Projet - Ontwerp"/>
          <xsd:enumeration value="Gefinaliseerd document finalisé"/>
          <xsd:enumeration value="Gearchiveerd document archivé"/>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97C352-005B-463A-8A16-0B9EA9614504}">
  <ds:schemaRefs>
    <ds:schemaRef ds:uri="http://schemas.openxmlformats.org/officeDocument/2006/bibliography"/>
  </ds:schemaRefs>
</ds:datastoreItem>
</file>

<file path=customXml/itemProps2.xml><?xml version="1.0" encoding="utf-8"?>
<ds:datastoreItem xmlns:ds="http://schemas.openxmlformats.org/officeDocument/2006/customXml" ds:itemID="{028A0F91-270E-43B1-950E-8EF5A165B4D9}">
  <ds:schemaRefs>
    <ds:schemaRef ds:uri="http://schemas.microsoft.com/office/2006/metadata/properties"/>
    <ds:schemaRef ds:uri="http://schemas.microsoft.com/office/infopath/2007/PartnerControls"/>
    <ds:schemaRef ds:uri="273bc587-9efc-40a4-a5b8-b6ab61785a2b"/>
  </ds:schemaRefs>
</ds:datastoreItem>
</file>

<file path=customXml/itemProps3.xml><?xml version="1.0" encoding="utf-8"?>
<ds:datastoreItem xmlns:ds="http://schemas.openxmlformats.org/officeDocument/2006/customXml" ds:itemID="{9104AD8C-7F47-4D42-AC16-D3D5F4638926}">
  <ds:schemaRefs>
    <ds:schemaRef ds:uri="http://schemas.microsoft.com/sharepoint/v3/contenttype/forms"/>
  </ds:schemaRefs>
</ds:datastoreItem>
</file>

<file path=customXml/itemProps4.xml><?xml version="1.0" encoding="utf-8"?>
<ds:datastoreItem xmlns:ds="http://schemas.openxmlformats.org/officeDocument/2006/customXml" ds:itemID="{3CA02844-C10A-444E-861E-5608BD89F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bc587-9efc-40a4-a5b8-b6ab61785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156</Pages>
  <Words>37829</Words>
  <Characters>194443</Characters>
  <Application>Microsoft Office Word</Application>
  <DocSecurity>0</DocSecurity>
  <Lines>9722</Lines>
  <Paragraphs>5806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Koninklijk besluit houdende bepaling van productnormen voor transportbrandstoffen uit hernieuwbare bronnen en voor transportbrandstoffen op basis van hergebruikte koolstof</vt:lpstr>
      <vt:lpstr>Koninklijk besluit houdende bepaling van productnormen voor transportbrandstoffen uit hernieuwbare bronnen en voor transportbrandstoffen op basis van hergebruikte koolstof</vt:lpstr>
      <vt:lpstr/>
    </vt:vector>
  </TitlesOfParts>
  <Company/>
  <LinksUpToDate>false</LinksUpToDate>
  <CharactersWithSpaces>226466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Koninklijk besluit houdende bepaling van productnormen voor transportbrandstoffen uit hernieuwbare bronnen en voor transportbrandstoffen op basis van hergebruikte koolstof</dc:title>
  <dc:subject/>
  <dc:creator>Cluyts Ivo</dc:creator>
  <cp:keywords>class='Internal'</cp:keywords>
  <dc:description/>
  <cp:lastModifiedBy>Antonia Čarija</cp:lastModifiedBy>
  <cp:revision>11</cp:revision>
  <dcterms:created xsi:type="dcterms:W3CDTF">2022-10-17T10:05:00Z</dcterms:created>
  <dcterms:modified xsi:type="dcterms:W3CDTF">2022-10-17T10:22:00Z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0x010100F49CD0312634F948B37D924DBEB7B85A</vt:lpwstr>
  </property>
</Properties>
</file>