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
        <w:tblOverlap w:val="never"/>
        <w:tblW w:w="0" w:type="auto"/>
        <w:tblCellMar>
          <w:left w:w="0" w:type="dxa"/>
          <w:right w:w="0" w:type="dxa"/>
        </w:tblCellMar>
        <w:tblLook w:val="0000" w:firstRow="0" w:lastRow="0" w:firstColumn="0" w:lastColumn="0" w:noHBand="0" w:noVBand="0"/>
      </w:tblPr>
      <w:tblGrid>
        <w:gridCol w:w="2478"/>
        <w:gridCol w:w="35"/>
        <w:gridCol w:w="2281"/>
      </w:tblGrid>
      <w:tr w:rsidR="0028709B" w14:paraId="5F93F39B" w14:textId="77777777">
        <w:tc>
          <w:tcPr>
            <w:tcW w:w="2478" w:type="dxa"/>
          </w:tcPr>
          <w:p w14:paraId="2006E565" w14:textId="77777777" w:rsidR="0028709B" w:rsidRDefault="0028709B">
            <w:pPr>
              <w:pStyle w:val="Textonotapie"/>
              <w:tabs>
                <w:tab w:val="left" w:pos="1021"/>
                <w:tab w:val="left" w:pos="8080"/>
              </w:tabs>
              <w:jc w:val="right"/>
              <w:rPr>
                <w:rFonts w:ascii="Gill Sans MT" w:hAnsi="Gill Sans MT"/>
                <w:sz w:val="14"/>
              </w:rPr>
            </w:pPr>
            <w:bookmarkStart w:id="0" w:name="_GoBack"/>
            <w:bookmarkEnd w:id="0"/>
          </w:p>
        </w:tc>
        <w:tc>
          <w:tcPr>
            <w:tcW w:w="35" w:type="dxa"/>
            <w:tcBorders>
              <w:right w:val="single" w:sz="4" w:space="0" w:color="auto"/>
            </w:tcBorders>
          </w:tcPr>
          <w:p w14:paraId="439B0A9D" w14:textId="77777777" w:rsidR="0028709B" w:rsidRDefault="0028709B">
            <w:pPr>
              <w:pStyle w:val="Textonotapie"/>
              <w:tabs>
                <w:tab w:val="left" w:pos="1021"/>
                <w:tab w:val="left" w:pos="8080"/>
              </w:tabs>
              <w:jc w:val="right"/>
              <w:rPr>
                <w:rFonts w:ascii="Gill Sans MT" w:hAnsi="Gill Sans MT"/>
                <w:sz w:val="14"/>
              </w:rPr>
            </w:pPr>
          </w:p>
        </w:tc>
        <w:tc>
          <w:tcPr>
            <w:tcW w:w="2281"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14:paraId="2DF30858" w14:textId="77777777" w:rsidR="0028709B" w:rsidRDefault="009D7ABD">
            <w:pPr>
              <w:pStyle w:val="Textonotapie"/>
              <w:tabs>
                <w:tab w:val="left" w:pos="1021"/>
                <w:tab w:val="left" w:pos="8080"/>
              </w:tabs>
              <w:ind w:right="-82"/>
              <w:rPr>
                <w:rFonts w:ascii="Gill Sans MT" w:hAnsi="Gill Sans MT"/>
                <w:sz w:val="14"/>
              </w:rPr>
            </w:pPr>
            <w:r>
              <w:rPr>
                <w:rFonts w:ascii="Gill Sans MT" w:hAnsi="Gill Sans MT"/>
                <w:sz w:val="14"/>
              </w:rPr>
              <w:t>SUBSECRETARÍA</w:t>
            </w:r>
          </w:p>
        </w:tc>
      </w:tr>
      <w:tr w:rsidR="0028709B" w14:paraId="56DB328C" w14:textId="77777777">
        <w:trPr>
          <w:trHeight w:hRule="exact" w:val="57"/>
        </w:trPr>
        <w:tc>
          <w:tcPr>
            <w:tcW w:w="2478" w:type="dxa"/>
          </w:tcPr>
          <w:p w14:paraId="49F560C4" w14:textId="77777777" w:rsidR="0028709B" w:rsidRDefault="0028709B">
            <w:pPr>
              <w:pStyle w:val="Textonotapie"/>
              <w:tabs>
                <w:tab w:val="left" w:pos="1021"/>
                <w:tab w:val="left" w:pos="8080"/>
              </w:tabs>
              <w:jc w:val="right"/>
              <w:rPr>
                <w:rFonts w:ascii="Gill Sans MT" w:hAnsi="Gill Sans MT"/>
                <w:sz w:val="14"/>
              </w:rPr>
            </w:pPr>
          </w:p>
        </w:tc>
        <w:tc>
          <w:tcPr>
            <w:tcW w:w="35" w:type="dxa"/>
          </w:tcPr>
          <w:p w14:paraId="658E28C6" w14:textId="77777777" w:rsidR="0028709B" w:rsidRDefault="0028709B">
            <w:pPr>
              <w:pStyle w:val="Textonotapie"/>
              <w:tabs>
                <w:tab w:val="left" w:pos="1021"/>
                <w:tab w:val="left" w:pos="8080"/>
              </w:tabs>
              <w:jc w:val="right"/>
              <w:rPr>
                <w:rFonts w:ascii="Gill Sans MT" w:hAnsi="Gill Sans MT"/>
                <w:sz w:val="14"/>
              </w:rPr>
            </w:pPr>
          </w:p>
        </w:tc>
        <w:tc>
          <w:tcPr>
            <w:tcW w:w="2281" w:type="dxa"/>
            <w:tcBorders>
              <w:top w:val="single" w:sz="4" w:space="0" w:color="auto"/>
            </w:tcBorders>
          </w:tcPr>
          <w:p w14:paraId="19BF3183" w14:textId="77777777" w:rsidR="0028709B" w:rsidRDefault="0028709B">
            <w:pPr>
              <w:pStyle w:val="Textonotapie"/>
              <w:tabs>
                <w:tab w:val="left" w:pos="1021"/>
                <w:tab w:val="left" w:pos="8080"/>
              </w:tabs>
              <w:ind w:right="-82"/>
              <w:rPr>
                <w:rFonts w:ascii="Gill Sans MT" w:hAnsi="Gill Sans MT"/>
                <w:sz w:val="14"/>
              </w:rPr>
            </w:pPr>
          </w:p>
        </w:tc>
      </w:tr>
      <w:tr w:rsidR="0028709B" w14:paraId="63AE7A3C" w14:textId="77777777">
        <w:trPr>
          <w:trHeight w:val="211"/>
        </w:trPr>
        <w:tc>
          <w:tcPr>
            <w:tcW w:w="2478" w:type="dxa"/>
            <w:tcMar>
              <w:top w:w="57" w:type="dxa"/>
              <w:left w:w="57" w:type="dxa"/>
              <w:bottom w:w="57" w:type="dxa"/>
            </w:tcMar>
          </w:tcPr>
          <w:p w14:paraId="322F1B66" w14:textId="77777777" w:rsidR="0028709B" w:rsidRDefault="0028709B">
            <w:pPr>
              <w:pStyle w:val="Textonotapie"/>
              <w:tabs>
                <w:tab w:val="left" w:pos="1021"/>
                <w:tab w:val="left" w:pos="8080"/>
              </w:tabs>
              <w:jc w:val="right"/>
              <w:rPr>
                <w:rFonts w:ascii="Gill Sans MT" w:hAnsi="Gill Sans MT"/>
                <w:sz w:val="14"/>
              </w:rPr>
            </w:pPr>
          </w:p>
        </w:tc>
        <w:tc>
          <w:tcPr>
            <w:tcW w:w="35" w:type="dxa"/>
          </w:tcPr>
          <w:p w14:paraId="543AD92B" w14:textId="77777777" w:rsidR="0028709B" w:rsidRDefault="0028709B">
            <w:pPr>
              <w:pStyle w:val="Textonotapie"/>
              <w:tabs>
                <w:tab w:val="left" w:pos="1021"/>
                <w:tab w:val="left" w:pos="8080"/>
              </w:tabs>
              <w:jc w:val="right"/>
              <w:rPr>
                <w:rFonts w:ascii="Gill Sans MT" w:hAnsi="Gill Sans MT"/>
                <w:sz w:val="14"/>
              </w:rPr>
            </w:pPr>
          </w:p>
        </w:tc>
        <w:tc>
          <w:tcPr>
            <w:tcW w:w="2281" w:type="dxa"/>
            <w:tcMar>
              <w:top w:w="57" w:type="dxa"/>
              <w:left w:w="57" w:type="dxa"/>
              <w:bottom w:w="57" w:type="dxa"/>
            </w:tcMar>
          </w:tcPr>
          <w:p w14:paraId="70AA1A8A" w14:textId="77777777" w:rsidR="0028709B" w:rsidRDefault="009D7ABD">
            <w:pPr>
              <w:pStyle w:val="Textonotapie"/>
              <w:tabs>
                <w:tab w:val="left" w:pos="1021"/>
                <w:tab w:val="left" w:pos="8080"/>
              </w:tabs>
              <w:ind w:right="-82"/>
              <w:rPr>
                <w:rFonts w:ascii="Gill Sans MT" w:hAnsi="Gill Sans MT"/>
                <w:sz w:val="14"/>
              </w:rPr>
            </w:pPr>
            <w:r>
              <w:rPr>
                <w:rFonts w:ascii="Gill Sans MT" w:hAnsi="Gill Sans MT"/>
                <w:sz w:val="14"/>
              </w:rPr>
              <w:t>COMISIONADO PARA EL</w:t>
            </w:r>
          </w:p>
          <w:p w14:paraId="48C90AC1" w14:textId="77777777" w:rsidR="009D7ABD" w:rsidRDefault="009D7ABD">
            <w:pPr>
              <w:pStyle w:val="Textonotapie"/>
              <w:tabs>
                <w:tab w:val="left" w:pos="1021"/>
                <w:tab w:val="left" w:pos="8080"/>
              </w:tabs>
              <w:ind w:right="-82"/>
              <w:rPr>
                <w:rFonts w:ascii="Gill Sans MT" w:hAnsi="Gill Sans MT"/>
                <w:sz w:val="14"/>
              </w:rPr>
            </w:pPr>
            <w:r>
              <w:rPr>
                <w:rFonts w:ascii="Gill Sans MT" w:hAnsi="Gill Sans MT"/>
                <w:sz w:val="14"/>
              </w:rPr>
              <w:t>MERCADO DE TABACOS</w:t>
            </w:r>
          </w:p>
        </w:tc>
      </w:tr>
    </w:tbl>
    <w:tbl>
      <w:tblPr>
        <w:tblpPr w:leftFromText="141" w:rightFromText="141" w:vertAnchor="text" w:horzAnchor="page" w:tblpX="1966" w:tblpY="-286"/>
        <w:tblOverlap w:val="never"/>
        <w:tblW w:w="0" w:type="auto"/>
        <w:tblCellMar>
          <w:left w:w="70" w:type="dxa"/>
          <w:right w:w="70" w:type="dxa"/>
        </w:tblCellMar>
        <w:tblLook w:val="0000" w:firstRow="0" w:lastRow="0" w:firstColumn="0" w:lastColumn="0" w:noHBand="0" w:noVBand="0"/>
      </w:tblPr>
      <w:tblGrid>
        <w:gridCol w:w="3189"/>
      </w:tblGrid>
      <w:tr w:rsidR="005C42F3" w14:paraId="6CD8366E" w14:textId="77777777" w:rsidTr="005C42F3">
        <w:trPr>
          <w:trHeight w:val="426"/>
        </w:trPr>
        <w:tc>
          <w:tcPr>
            <w:tcW w:w="3189" w:type="dxa"/>
            <w:vAlign w:val="center"/>
          </w:tcPr>
          <w:p w14:paraId="7D88314C" w14:textId="77777777" w:rsidR="005C42F3" w:rsidRDefault="005C42F3" w:rsidP="005C42F3">
            <w:pPr>
              <w:pStyle w:val="Textonotapie"/>
              <w:tabs>
                <w:tab w:val="left" w:pos="1021"/>
                <w:tab w:val="left" w:pos="8080"/>
              </w:tabs>
              <w:rPr>
                <w:sz w:val="24"/>
              </w:rPr>
            </w:pPr>
          </w:p>
        </w:tc>
      </w:tr>
      <w:tr w:rsidR="005C42F3" w14:paraId="293D7E7E" w14:textId="77777777" w:rsidTr="005C42F3">
        <w:trPr>
          <w:trHeight w:val="690"/>
        </w:trPr>
        <w:tc>
          <w:tcPr>
            <w:tcW w:w="3189" w:type="dxa"/>
          </w:tcPr>
          <w:p w14:paraId="3DAD03AF" w14:textId="77777777" w:rsidR="005C42F3" w:rsidRPr="002869BF" w:rsidRDefault="005C42F3" w:rsidP="005C42F3">
            <w:pPr>
              <w:pStyle w:val="Textonotapie"/>
              <w:tabs>
                <w:tab w:val="left" w:pos="1021"/>
                <w:tab w:val="left" w:pos="8080"/>
              </w:tabs>
              <w:rPr>
                <w:rFonts w:ascii="Gill Sans MT" w:hAnsi="Gill Sans MT"/>
                <w:snapToGrid w:val="0"/>
                <w:color w:val="000000"/>
                <w:sz w:val="18"/>
                <w:lang w:val="es-ES"/>
              </w:rPr>
            </w:pPr>
            <w:r w:rsidRPr="002869BF">
              <w:rPr>
                <w:rFonts w:ascii="Gill Sans MT" w:hAnsi="Gill Sans MT"/>
                <w:snapToGrid w:val="0"/>
                <w:color w:val="000000"/>
                <w:sz w:val="18"/>
                <w:lang w:val="es-ES"/>
              </w:rPr>
              <w:t xml:space="preserve">MINISTERIO </w:t>
            </w:r>
          </w:p>
          <w:p w14:paraId="317335CE" w14:textId="77777777" w:rsidR="005C42F3" w:rsidRDefault="005C42F3" w:rsidP="005C42F3">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DE HACIENDA Y </w:t>
            </w:r>
          </w:p>
          <w:p w14:paraId="2BE3E286" w14:textId="77777777" w:rsidR="005C42F3" w:rsidRPr="008F252F" w:rsidRDefault="005C42F3" w:rsidP="005C42F3">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FUNCIÓN PÚBLICA</w:t>
            </w:r>
          </w:p>
          <w:p w14:paraId="6075FB7B" w14:textId="77777777" w:rsidR="005C42F3" w:rsidRPr="002869BF" w:rsidRDefault="005C42F3" w:rsidP="005C42F3">
            <w:pPr>
              <w:pStyle w:val="Textonotapie"/>
              <w:tabs>
                <w:tab w:val="left" w:pos="1021"/>
                <w:tab w:val="left" w:pos="8080"/>
              </w:tabs>
              <w:rPr>
                <w:rFonts w:ascii="Gill Sans MT" w:hAnsi="Gill Sans MT"/>
                <w:snapToGrid w:val="0"/>
                <w:color w:val="000000"/>
                <w:sz w:val="18"/>
                <w:lang w:val="es-ES"/>
              </w:rPr>
            </w:pPr>
          </w:p>
        </w:tc>
      </w:tr>
      <w:tr w:rsidR="005C42F3" w14:paraId="72E3CAEA" w14:textId="77777777" w:rsidTr="005C42F3">
        <w:tc>
          <w:tcPr>
            <w:tcW w:w="3189" w:type="dxa"/>
          </w:tcPr>
          <w:p w14:paraId="372A7553" w14:textId="77777777" w:rsidR="005C42F3" w:rsidRDefault="005C42F3" w:rsidP="005C42F3">
            <w:pPr>
              <w:pStyle w:val="Textonotapie"/>
              <w:tabs>
                <w:tab w:val="left" w:pos="1021"/>
                <w:tab w:val="left" w:pos="8080"/>
              </w:tabs>
              <w:rPr>
                <w:sz w:val="24"/>
              </w:rPr>
            </w:pPr>
          </w:p>
        </w:tc>
      </w:tr>
    </w:tbl>
    <w:p w14:paraId="37942DC2" w14:textId="77777777" w:rsidR="0028709B" w:rsidRPr="008B6C4E" w:rsidRDefault="00003934" w:rsidP="008B6C4E">
      <w:pPr>
        <w:pStyle w:val="Textonotapie"/>
        <w:tabs>
          <w:tab w:val="left" w:pos="1021"/>
          <w:tab w:val="left" w:pos="8080"/>
        </w:tabs>
        <w:ind w:left="-284"/>
        <w:rPr>
          <w:sz w:val="24"/>
        </w:rPr>
        <w:sectPr w:rsidR="0028709B" w:rsidRPr="008B6C4E" w:rsidSect="0000393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283" w:gutter="0"/>
          <w:cols w:space="720" w:equalWidth="0">
            <w:col w:w="9411"/>
          </w:cols>
          <w:titlePg/>
          <w:docGrid w:linePitch="272"/>
        </w:sectPr>
      </w:pPr>
      <w:r>
        <w:rPr>
          <w:noProof/>
          <w:lang w:val="es-ES"/>
        </w:rPr>
        <w:drawing>
          <wp:anchor distT="0" distB="0" distL="114300" distR="114300" simplePos="0" relativeHeight="251658240" behindDoc="0" locked="0" layoutInCell="1" allowOverlap="1" wp14:anchorId="481DE070" wp14:editId="55964373">
            <wp:simplePos x="0" y="0"/>
            <wp:positionH relativeFrom="column">
              <wp:posOffset>-104140</wp:posOffset>
            </wp:positionH>
            <wp:positionV relativeFrom="paragraph">
              <wp:posOffset>-182245</wp:posOffset>
            </wp:positionV>
            <wp:extent cx="838200" cy="87630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anchor>
        </w:drawing>
      </w:r>
    </w:p>
    <w:p w14:paraId="4AAC3CC6" w14:textId="77777777" w:rsidR="008B6C4E" w:rsidRDefault="008B6C4E" w:rsidP="008B6C4E">
      <w:pPr>
        <w:ind w:left="567"/>
        <w:rPr>
          <w:rFonts w:asciiTheme="minorHAnsi" w:hAnsiTheme="minorHAnsi"/>
          <w:sz w:val="23"/>
          <w:szCs w:val="23"/>
        </w:rPr>
      </w:pPr>
    </w:p>
    <w:p w14:paraId="4CA454D7" w14:textId="77777777" w:rsidR="00E82B8D" w:rsidRDefault="00E82B8D" w:rsidP="00E82B8D">
      <w:pPr>
        <w:rPr>
          <w:rFonts w:asciiTheme="minorHAnsi" w:hAnsiTheme="minorHAnsi"/>
          <w:sz w:val="23"/>
          <w:szCs w:val="23"/>
        </w:rPr>
      </w:pPr>
    </w:p>
    <w:p w14:paraId="57579EEF" w14:textId="77777777" w:rsidR="00E82B8D" w:rsidRDefault="00E82B8D" w:rsidP="00E82B8D">
      <w:pPr>
        <w:rPr>
          <w:rFonts w:asciiTheme="minorHAnsi" w:hAnsiTheme="minorHAnsi"/>
          <w:sz w:val="23"/>
          <w:szCs w:val="23"/>
        </w:rPr>
      </w:pPr>
    </w:p>
    <w:p w14:paraId="57792711" w14:textId="77777777" w:rsidR="00016B46" w:rsidRDefault="00016B46" w:rsidP="00016B46">
      <w:pPr>
        <w:rPr>
          <w:rFonts w:asciiTheme="minorHAnsi" w:hAnsiTheme="minorHAnsi"/>
          <w:sz w:val="23"/>
          <w:szCs w:val="23"/>
        </w:rPr>
      </w:pPr>
    </w:p>
    <w:p w14:paraId="5DDC94C2" w14:textId="77777777" w:rsidR="00003934" w:rsidRPr="00016B46" w:rsidRDefault="00003934" w:rsidP="00016B46">
      <w:pPr>
        <w:rPr>
          <w:rFonts w:asciiTheme="minorHAnsi" w:hAnsiTheme="minorHAnsi"/>
          <w:sz w:val="23"/>
          <w:szCs w:val="23"/>
        </w:rPr>
      </w:pPr>
    </w:p>
    <w:p w14:paraId="7243D1A8" w14:textId="77777777" w:rsidR="00016B46" w:rsidRPr="00016B46" w:rsidRDefault="00016B46" w:rsidP="00016B46">
      <w:pPr>
        <w:rPr>
          <w:rFonts w:asciiTheme="minorHAnsi" w:hAnsiTheme="minorHAnsi"/>
          <w:sz w:val="23"/>
          <w:szCs w:val="23"/>
        </w:rPr>
      </w:pPr>
    </w:p>
    <w:p w14:paraId="2ECF0B8D" w14:textId="77777777" w:rsidR="00335D9B" w:rsidRPr="00282E14" w:rsidRDefault="00335D9B" w:rsidP="00BB4F10">
      <w:pPr>
        <w:spacing w:after="180" w:line="276" w:lineRule="auto"/>
        <w:jc w:val="both"/>
        <w:rPr>
          <w:rFonts w:ascii="Arial" w:hAnsi="Arial" w:cs="Arial"/>
          <w:b/>
          <w:caps/>
          <w:sz w:val="24"/>
          <w:szCs w:val="24"/>
        </w:rPr>
      </w:pPr>
      <w:bookmarkStart w:id="1" w:name="_Hlk100312865"/>
      <w:r w:rsidRPr="00282E14">
        <w:rPr>
          <w:rFonts w:ascii="Arial" w:hAnsi="Arial" w:cs="Arial"/>
          <w:b/>
          <w:sz w:val="24"/>
          <w:szCs w:val="24"/>
        </w:rPr>
        <w:t xml:space="preserve">MEMORIA DEL ANÁLISIS DE IMPACTO NORMATIVO DEL </w:t>
      </w:r>
      <w:r w:rsidR="00531A64" w:rsidRPr="00282E14">
        <w:rPr>
          <w:rFonts w:ascii="Arial" w:hAnsi="Arial" w:cs="Arial"/>
          <w:b/>
          <w:sz w:val="24"/>
          <w:szCs w:val="24"/>
        </w:rPr>
        <w:t>ANTE</w:t>
      </w:r>
      <w:r w:rsidRPr="00282E14">
        <w:rPr>
          <w:rFonts w:ascii="Arial" w:hAnsi="Arial" w:cs="Arial"/>
          <w:b/>
          <w:sz w:val="24"/>
          <w:szCs w:val="24"/>
        </w:rPr>
        <w:t xml:space="preserve">PROYECTO DE </w:t>
      </w:r>
      <w:r w:rsidR="00531A64" w:rsidRPr="00282E14">
        <w:rPr>
          <w:rFonts w:ascii="Arial" w:hAnsi="Arial" w:cs="Arial"/>
          <w:b/>
          <w:caps/>
          <w:sz w:val="24"/>
          <w:szCs w:val="24"/>
        </w:rPr>
        <w:t xml:space="preserve">LEY </w:t>
      </w:r>
      <w:r w:rsidR="00D638B7" w:rsidRPr="00282E14">
        <w:rPr>
          <w:rFonts w:ascii="Arial" w:hAnsi="Arial" w:cs="Arial"/>
          <w:b/>
          <w:caps/>
          <w:sz w:val="24"/>
          <w:szCs w:val="24"/>
        </w:rPr>
        <w:t>del mercado de tabacos y otros productos relacionados</w:t>
      </w:r>
      <w:r w:rsidR="00BB4F10" w:rsidRPr="00282E14">
        <w:rPr>
          <w:rFonts w:ascii="Arial" w:hAnsi="Arial" w:cs="Arial"/>
          <w:b/>
          <w:caps/>
          <w:sz w:val="24"/>
          <w:szCs w:val="24"/>
        </w:rPr>
        <w:t>.</w:t>
      </w:r>
    </w:p>
    <w:p w14:paraId="57FADAE4" w14:textId="77777777" w:rsidR="00BB4F10" w:rsidRPr="00282E14" w:rsidRDefault="00BB4F10" w:rsidP="00BB4F10">
      <w:pPr>
        <w:spacing w:after="180" w:line="276" w:lineRule="auto"/>
        <w:jc w:val="both"/>
        <w:rPr>
          <w:rFonts w:ascii="Arial" w:hAnsi="Arial" w:cs="Arial"/>
          <w:b/>
          <w:caps/>
          <w:sz w:val="24"/>
          <w:szCs w:val="24"/>
        </w:rPr>
      </w:pPr>
    </w:p>
    <w:p w14:paraId="4DAC3F49" w14:textId="77777777" w:rsidR="00335D9B" w:rsidRPr="00282E14" w:rsidRDefault="00335D9B" w:rsidP="00335D9B">
      <w:pPr>
        <w:spacing w:after="180" w:line="276" w:lineRule="auto"/>
        <w:jc w:val="center"/>
        <w:rPr>
          <w:rFonts w:ascii="Arial" w:hAnsi="Arial" w:cs="Arial"/>
          <w:b/>
          <w:sz w:val="24"/>
          <w:szCs w:val="24"/>
        </w:rPr>
      </w:pPr>
      <w:r w:rsidRPr="00282E14">
        <w:rPr>
          <w:rFonts w:ascii="Arial" w:hAnsi="Arial" w:cs="Arial"/>
          <w:b/>
          <w:sz w:val="24"/>
          <w:szCs w:val="24"/>
        </w:rPr>
        <w:t>ÍNDICE</w:t>
      </w:r>
    </w:p>
    <w:p w14:paraId="6404A0EB" w14:textId="77777777" w:rsidR="00335D9B" w:rsidRPr="00282E14" w:rsidRDefault="00335D9B" w:rsidP="00335D9B">
      <w:pPr>
        <w:spacing w:after="180" w:line="276" w:lineRule="auto"/>
        <w:jc w:val="both"/>
        <w:rPr>
          <w:rFonts w:ascii="Arial" w:hAnsi="Arial" w:cs="Arial"/>
          <w:b/>
          <w:sz w:val="24"/>
          <w:szCs w:val="24"/>
        </w:rPr>
      </w:pPr>
      <w:r w:rsidRPr="00282E14">
        <w:rPr>
          <w:rFonts w:ascii="Arial" w:hAnsi="Arial" w:cs="Arial"/>
          <w:b/>
          <w:sz w:val="24"/>
          <w:szCs w:val="24"/>
        </w:rPr>
        <w:t xml:space="preserve">A. RESUMEN EJECUTIVO </w:t>
      </w:r>
    </w:p>
    <w:p w14:paraId="209E4990" w14:textId="77777777" w:rsidR="00335D9B" w:rsidRPr="00282E14" w:rsidRDefault="00335D9B" w:rsidP="00335D9B">
      <w:pPr>
        <w:spacing w:after="180" w:line="276" w:lineRule="auto"/>
        <w:jc w:val="both"/>
        <w:rPr>
          <w:rFonts w:ascii="Arial" w:hAnsi="Arial" w:cs="Arial"/>
          <w:b/>
          <w:sz w:val="24"/>
          <w:szCs w:val="24"/>
        </w:rPr>
      </w:pPr>
      <w:r w:rsidRPr="00282E14">
        <w:rPr>
          <w:rFonts w:ascii="Arial" w:hAnsi="Arial" w:cs="Arial"/>
          <w:b/>
          <w:sz w:val="24"/>
          <w:szCs w:val="24"/>
        </w:rPr>
        <w:t xml:space="preserve">B. MEMORIA </w:t>
      </w:r>
    </w:p>
    <w:p w14:paraId="7378EC41" w14:textId="77777777" w:rsidR="00335D9B" w:rsidRPr="00282E14" w:rsidRDefault="00335D9B" w:rsidP="00335D9B">
      <w:pPr>
        <w:spacing w:after="180" w:line="276" w:lineRule="auto"/>
        <w:ind w:left="849"/>
        <w:jc w:val="both"/>
        <w:rPr>
          <w:rFonts w:ascii="Arial" w:hAnsi="Arial" w:cs="Arial"/>
          <w:b/>
          <w:sz w:val="24"/>
          <w:szCs w:val="24"/>
        </w:rPr>
      </w:pPr>
      <w:r w:rsidRPr="00282E14">
        <w:rPr>
          <w:rFonts w:ascii="Arial" w:hAnsi="Arial" w:cs="Arial"/>
          <w:b/>
          <w:sz w:val="24"/>
          <w:szCs w:val="24"/>
        </w:rPr>
        <w:t>1. Oportunidad de la propuesta</w:t>
      </w:r>
    </w:p>
    <w:p w14:paraId="010C7CBE"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1.1. Motivación</w:t>
      </w:r>
    </w:p>
    <w:p w14:paraId="571A33B4"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1.2. Objetivos</w:t>
      </w:r>
    </w:p>
    <w:p w14:paraId="233E6074"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1.3. Alternativas</w:t>
      </w:r>
    </w:p>
    <w:p w14:paraId="2B06FBD6" w14:textId="77777777" w:rsidR="00335D9B" w:rsidRPr="00282E14" w:rsidRDefault="00335D9B" w:rsidP="00335D9B">
      <w:pPr>
        <w:spacing w:after="180" w:line="276" w:lineRule="auto"/>
        <w:ind w:left="849"/>
        <w:jc w:val="both"/>
        <w:rPr>
          <w:rFonts w:ascii="Arial" w:hAnsi="Arial" w:cs="Arial"/>
          <w:b/>
          <w:sz w:val="24"/>
          <w:szCs w:val="24"/>
        </w:rPr>
      </w:pPr>
      <w:r w:rsidRPr="00282E14">
        <w:rPr>
          <w:rFonts w:ascii="Arial" w:hAnsi="Arial" w:cs="Arial"/>
          <w:b/>
          <w:sz w:val="24"/>
          <w:szCs w:val="24"/>
        </w:rPr>
        <w:t>2. Contenido, análisis jurídico y descripción de la tramitación</w:t>
      </w:r>
    </w:p>
    <w:p w14:paraId="45F81556"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2.1. Contenido</w:t>
      </w:r>
    </w:p>
    <w:p w14:paraId="595760DA"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2.2. Análisis jurídico</w:t>
      </w:r>
    </w:p>
    <w:p w14:paraId="082B7885"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2.3. Descripción de la tramitación</w:t>
      </w:r>
    </w:p>
    <w:p w14:paraId="06BB3A52" w14:textId="77777777" w:rsidR="00335D9B" w:rsidRPr="00282E14" w:rsidRDefault="00335D9B" w:rsidP="00335D9B">
      <w:pPr>
        <w:spacing w:after="180" w:line="276" w:lineRule="auto"/>
        <w:ind w:left="849"/>
        <w:jc w:val="both"/>
        <w:rPr>
          <w:rFonts w:ascii="Arial" w:hAnsi="Arial" w:cs="Arial"/>
          <w:b/>
          <w:sz w:val="24"/>
          <w:szCs w:val="24"/>
        </w:rPr>
      </w:pPr>
      <w:r w:rsidRPr="00282E14">
        <w:rPr>
          <w:rFonts w:ascii="Arial" w:hAnsi="Arial" w:cs="Arial"/>
          <w:b/>
          <w:sz w:val="24"/>
          <w:szCs w:val="24"/>
        </w:rPr>
        <w:t>3. Análisis de impactos</w:t>
      </w:r>
    </w:p>
    <w:p w14:paraId="57B91183"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 xml:space="preserve">3.1. Consideraciones generales </w:t>
      </w:r>
    </w:p>
    <w:p w14:paraId="71E1B17E"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3.2. Adecuación de la norma al orden de distribución de competencias</w:t>
      </w:r>
    </w:p>
    <w:p w14:paraId="7A6325FB"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3.3. Impacto económico y presupuestario</w:t>
      </w:r>
    </w:p>
    <w:p w14:paraId="48B50E16"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3.4. Impacto por razón de género</w:t>
      </w:r>
    </w:p>
    <w:p w14:paraId="64EA3E3A" w14:textId="77777777" w:rsidR="00335D9B" w:rsidRPr="00282E14" w:rsidRDefault="00335D9B" w:rsidP="00335D9B">
      <w:pPr>
        <w:spacing w:after="180" w:line="276" w:lineRule="auto"/>
        <w:ind w:left="1416"/>
        <w:jc w:val="both"/>
        <w:rPr>
          <w:rFonts w:ascii="Arial" w:hAnsi="Arial" w:cs="Arial"/>
          <w:b/>
          <w:sz w:val="24"/>
          <w:szCs w:val="24"/>
        </w:rPr>
      </w:pPr>
      <w:r w:rsidRPr="00282E14">
        <w:rPr>
          <w:rFonts w:ascii="Arial" w:hAnsi="Arial" w:cs="Arial"/>
          <w:b/>
          <w:sz w:val="24"/>
          <w:szCs w:val="24"/>
        </w:rPr>
        <w:t>3.5. Otros impactos</w:t>
      </w:r>
    </w:p>
    <w:p w14:paraId="096227EA" w14:textId="77777777" w:rsidR="00335D9B" w:rsidRPr="00282E14" w:rsidRDefault="00335D9B" w:rsidP="00335D9B">
      <w:pPr>
        <w:spacing w:after="180" w:line="276" w:lineRule="auto"/>
        <w:ind w:left="1416"/>
        <w:jc w:val="both"/>
        <w:rPr>
          <w:rFonts w:ascii="Arial" w:hAnsi="Arial" w:cs="Arial"/>
          <w:b/>
        </w:rPr>
      </w:pPr>
    </w:p>
    <w:p w14:paraId="15A2049E" w14:textId="77777777" w:rsidR="00BB4F10" w:rsidRDefault="00BB4F10" w:rsidP="00335D9B">
      <w:pPr>
        <w:spacing w:after="180" w:line="276" w:lineRule="auto"/>
        <w:ind w:left="1416"/>
        <w:jc w:val="both"/>
        <w:rPr>
          <w:rFonts w:ascii="Arial" w:hAnsi="Arial" w:cs="Arial"/>
          <w:b/>
        </w:rPr>
      </w:pPr>
    </w:p>
    <w:p w14:paraId="0397D541" w14:textId="77777777" w:rsidR="006A6D22" w:rsidRPr="00282E14" w:rsidRDefault="006A6D22" w:rsidP="00335D9B">
      <w:pPr>
        <w:spacing w:after="180" w:line="276" w:lineRule="auto"/>
        <w:ind w:left="1416"/>
        <w:jc w:val="both"/>
        <w:rPr>
          <w:rFonts w:ascii="Arial" w:hAnsi="Arial" w:cs="Arial"/>
          <w:b/>
        </w:rPr>
      </w:pPr>
    </w:p>
    <w:p w14:paraId="72DCC666" w14:textId="77777777" w:rsidR="00D638B7" w:rsidRPr="00282E14" w:rsidRDefault="00D638B7" w:rsidP="00335D9B">
      <w:pPr>
        <w:spacing w:after="180" w:line="276" w:lineRule="auto"/>
        <w:ind w:left="1416"/>
        <w:jc w:val="both"/>
        <w:rPr>
          <w:rFonts w:ascii="Arial" w:hAnsi="Arial" w:cs="Arial"/>
          <w:b/>
        </w:rPr>
      </w:pPr>
    </w:p>
    <w:p w14:paraId="1AB42234" w14:textId="77777777" w:rsidR="00BB4F10" w:rsidRPr="00282E14" w:rsidRDefault="00BB4F10" w:rsidP="00335D9B">
      <w:pPr>
        <w:spacing w:after="180" w:line="276" w:lineRule="auto"/>
        <w:ind w:left="1416"/>
        <w:jc w:val="both"/>
        <w:rPr>
          <w:rFonts w:ascii="Arial" w:hAnsi="Arial" w:cs="Arial"/>
          <w:b/>
        </w:rPr>
      </w:pPr>
    </w:p>
    <w:p w14:paraId="0B90F524" w14:textId="77777777" w:rsidR="00335D9B" w:rsidRPr="00282E14" w:rsidRDefault="00335D9B" w:rsidP="00335D9B">
      <w:pPr>
        <w:spacing w:after="180" w:line="276" w:lineRule="auto"/>
        <w:ind w:left="1416"/>
        <w:jc w:val="both"/>
        <w:rPr>
          <w:rFonts w:ascii="Arial" w:hAnsi="Arial" w:cs="Arial"/>
          <w:b/>
        </w:rPr>
      </w:pPr>
    </w:p>
    <w:p w14:paraId="53192E29" w14:textId="77777777" w:rsidR="00335D9B" w:rsidRPr="00282E14" w:rsidRDefault="00335D9B" w:rsidP="00335D9B">
      <w:pPr>
        <w:spacing w:after="180" w:line="276" w:lineRule="auto"/>
        <w:jc w:val="center"/>
        <w:rPr>
          <w:rFonts w:ascii="Arial" w:hAnsi="Arial" w:cs="Arial"/>
          <w:b/>
        </w:rPr>
      </w:pPr>
      <w:r w:rsidRPr="00282E14">
        <w:rPr>
          <w:rFonts w:ascii="Arial" w:hAnsi="Arial" w:cs="Arial"/>
          <w:b/>
          <w:caps/>
          <w:sz w:val="32"/>
          <w:szCs w:val="32"/>
          <w:u w:val="single"/>
        </w:rPr>
        <w:lastRenderedPageBreak/>
        <w:t>A. RESUMEN EJECUTIVO</w:t>
      </w:r>
    </w:p>
    <w:p w14:paraId="080CAAB2" w14:textId="77777777" w:rsidR="00335D9B" w:rsidRPr="00282E14" w:rsidRDefault="00335D9B" w:rsidP="00335D9B">
      <w:pPr>
        <w:spacing w:before="200" w:after="80" w:line="312" w:lineRule="auto"/>
        <w:ind w:left="567"/>
        <w:jc w:val="center"/>
        <w:rPr>
          <w:rFonts w:ascii="Arial" w:eastAsia="ヒラギノ角ゴ Pro W3" w:hAnsi="Arial" w:cs="Arial"/>
          <w:b/>
          <w:sz w:val="22"/>
          <w:szCs w:val="22"/>
          <w:lang w:eastAsia="en-US"/>
        </w:rPr>
      </w:pPr>
    </w:p>
    <w:tbl>
      <w:tblPr>
        <w:tblpPr w:leftFromText="141" w:rightFromText="141" w:vertAnchor="text" w:tblpX="100" w:tblpY="1"/>
        <w:tblOverlap w:val="never"/>
        <w:tblW w:w="9105" w:type="dxa"/>
        <w:shd w:val="clear" w:color="auto" w:fill="EEFFEB"/>
        <w:tblLayout w:type="fixed"/>
        <w:tblLook w:val="0000" w:firstRow="0" w:lastRow="0" w:firstColumn="0" w:lastColumn="0" w:noHBand="0" w:noVBand="0"/>
      </w:tblPr>
      <w:tblGrid>
        <w:gridCol w:w="2953"/>
        <w:gridCol w:w="2676"/>
        <w:gridCol w:w="169"/>
        <w:gridCol w:w="1532"/>
        <w:gridCol w:w="1775"/>
      </w:tblGrid>
      <w:tr w:rsidR="00282E14" w:rsidRPr="00282E14" w14:paraId="541A51AA" w14:textId="77777777" w:rsidTr="00F065E2">
        <w:trPr>
          <w:trHeight w:val="500"/>
        </w:trPr>
        <w:tc>
          <w:tcPr>
            <w:tcW w:w="2953"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8FD334C"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Ministerio/Órgano proponente</w:t>
            </w:r>
          </w:p>
        </w:tc>
        <w:tc>
          <w:tcPr>
            <w:tcW w:w="2676" w:type="dxa"/>
            <w:tcBorders>
              <w:top w:val="single" w:sz="32" w:space="0" w:color="000000"/>
              <w:left w:val="single" w:sz="16" w:space="0" w:color="000000"/>
              <w:bottom w:val="single" w:sz="16" w:space="0" w:color="000000"/>
              <w:right w:val="single" w:sz="2" w:space="0" w:color="000000"/>
            </w:tcBorders>
            <w:shd w:val="clear" w:color="auto" w:fill="FFFFFF" w:themeFill="background1"/>
            <w:tcMar>
              <w:top w:w="100" w:type="dxa"/>
              <w:left w:w="100" w:type="dxa"/>
              <w:bottom w:w="100" w:type="dxa"/>
              <w:right w:w="100" w:type="dxa"/>
            </w:tcMar>
          </w:tcPr>
          <w:p w14:paraId="54A5D322"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b/>
                <w:lang w:eastAsia="en-US"/>
              </w:rPr>
            </w:pPr>
            <w:r w:rsidRPr="00282E14">
              <w:rPr>
                <w:rFonts w:ascii="Arial" w:eastAsia="ヒラギノ角ゴ Pro W3" w:hAnsi="Arial" w:cs="Arial"/>
                <w:shd w:val="clear" w:color="auto" w:fill="FFFFFF" w:themeFill="background1"/>
                <w:lang w:eastAsia="en-US"/>
              </w:rPr>
              <w:t>Ministerio de Hacienda</w:t>
            </w:r>
            <w:r w:rsidR="00A22872" w:rsidRPr="00282E14">
              <w:rPr>
                <w:rFonts w:ascii="Arial" w:eastAsia="ヒラギノ角ゴ Pro W3" w:hAnsi="Arial" w:cs="Arial"/>
                <w:shd w:val="clear" w:color="auto" w:fill="FFFFFF" w:themeFill="background1"/>
                <w:lang w:eastAsia="en-US"/>
              </w:rPr>
              <w:t xml:space="preserve"> y Función Pública</w:t>
            </w:r>
          </w:p>
        </w:tc>
        <w:tc>
          <w:tcPr>
            <w:tcW w:w="1701" w:type="dxa"/>
            <w:gridSpan w:val="2"/>
            <w:tcBorders>
              <w:top w:val="single" w:sz="32" w:space="0" w:color="000000"/>
              <w:left w:val="single" w:sz="2" w:space="0" w:color="000000"/>
              <w:bottom w:val="single" w:sz="16" w:space="0" w:color="000000"/>
              <w:right w:val="single" w:sz="2" w:space="0" w:color="000000"/>
            </w:tcBorders>
            <w:shd w:val="clear" w:color="auto" w:fill="FFFFFF" w:themeFill="background1"/>
            <w:tcMar>
              <w:top w:w="100" w:type="dxa"/>
              <w:left w:w="100" w:type="dxa"/>
              <w:bottom w:w="100" w:type="dxa"/>
              <w:right w:w="100" w:type="dxa"/>
            </w:tcMar>
          </w:tcPr>
          <w:p w14:paraId="78A1A819" w14:textId="77777777" w:rsidR="00335D9B" w:rsidRPr="00282E14" w:rsidRDefault="00335D9B" w:rsidP="00F065E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spacing w:before="200" w:after="80"/>
              <w:rPr>
                <w:rFonts w:ascii="Arial" w:eastAsia="ヒラギノ角ゴ Pro W3" w:hAnsi="Arial" w:cs="Arial"/>
                <w:b/>
                <w:lang w:eastAsia="en-US"/>
              </w:rPr>
            </w:pPr>
            <w:r w:rsidRPr="00282E14">
              <w:rPr>
                <w:rFonts w:ascii="Arial" w:eastAsia="ヒラギノ角ゴ Pro W3" w:hAnsi="Arial" w:cs="Arial"/>
                <w:b/>
                <w:lang w:eastAsia="en-US"/>
              </w:rPr>
              <w:t>Fecha</w:t>
            </w:r>
          </w:p>
        </w:tc>
        <w:tc>
          <w:tcPr>
            <w:tcW w:w="1775" w:type="dxa"/>
            <w:tcBorders>
              <w:top w:val="single" w:sz="32" w:space="0" w:color="000000"/>
              <w:left w:val="single" w:sz="2"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6CBAC4BC" w14:textId="1E907802" w:rsidR="00335D9B" w:rsidRPr="009D03D2" w:rsidRDefault="00187D1C" w:rsidP="00D638B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spacing w:before="200" w:after="80"/>
              <w:rPr>
                <w:rFonts w:ascii="Arial" w:eastAsia="ヒラギノ角ゴ Pro W3" w:hAnsi="Arial" w:cs="Arial"/>
                <w:b/>
                <w:color w:val="FFFFFF" w:themeColor="background1"/>
                <w:lang w:eastAsia="en-US"/>
              </w:rPr>
            </w:pPr>
            <w:r>
              <w:rPr>
                <w:rFonts w:ascii="Arial" w:eastAsia="ヒラギノ角ゴ Pro W3" w:hAnsi="Arial" w:cs="Arial"/>
                <w:b/>
                <w:color w:val="FFFFFF" w:themeColor="background1"/>
                <w:highlight w:val="darkBlue"/>
                <w:lang w:eastAsia="en-US"/>
              </w:rPr>
              <w:t>04</w:t>
            </w:r>
            <w:r w:rsidR="00335D9B" w:rsidRPr="009D03D2">
              <w:rPr>
                <w:rFonts w:ascii="Arial" w:eastAsia="ヒラギノ角ゴ Pro W3" w:hAnsi="Arial" w:cs="Arial"/>
                <w:b/>
                <w:color w:val="FFFFFF" w:themeColor="background1"/>
                <w:highlight w:val="darkBlue"/>
                <w:lang w:eastAsia="en-US"/>
              </w:rPr>
              <w:t>-</w:t>
            </w:r>
            <w:r w:rsidR="00D638B7" w:rsidRPr="009D03D2">
              <w:rPr>
                <w:rFonts w:ascii="Arial" w:eastAsia="ヒラギノ角ゴ Pro W3" w:hAnsi="Arial" w:cs="Arial"/>
                <w:b/>
                <w:color w:val="FFFFFF" w:themeColor="background1"/>
                <w:highlight w:val="darkBlue"/>
                <w:lang w:eastAsia="en-US"/>
              </w:rPr>
              <w:t>0</w:t>
            </w:r>
            <w:r>
              <w:rPr>
                <w:rFonts w:ascii="Arial" w:eastAsia="ヒラギノ角ゴ Pro W3" w:hAnsi="Arial" w:cs="Arial"/>
                <w:b/>
                <w:color w:val="FFFFFF" w:themeColor="background1"/>
                <w:highlight w:val="darkBlue"/>
                <w:lang w:eastAsia="en-US"/>
              </w:rPr>
              <w:t>5</w:t>
            </w:r>
            <w:r w:rsidR="00335D9B" w:rsidRPr="009D03D2">
              <w:rPr>
                <w:rFonts w:ascii="Arial" w:eastAsia="ヒラギノ角ゴ Pro W3" w:hAnsi="Arial" w:cs="Arial"/>
                <w:b/>
                <w:color w:val="FFFFFF" w:themeColor="background1"/>
                <w:highlight w:val="darkBlue"/>
                <w:lang w:eastAsia="en-US"/>
              </w:rPr>
              <w:t>-</w:t>
            </w:r>
            <w:r w:rsidR="00D638B7" w:rsidRPr="009D03D2">
              <w:rPr>
                <w:rFonts w:ascii="Arial" w:eastAsia="ヒラギノ角ゴ Pro W3" w:hAnsi="Arial" w:cs="Arial"/>
                <w:b/>
                <w:color w:val="FFFFFF" w:themeColor="background1"/>
                <w:highlight w:val="darkBlue"/>
                <w:lang w:eastAsia="en-US"/>
              </w:rPr>
              <w:t>2</w:t>
            </w:r>
            <w:r w:rsidR="00022A41">
              <w:rPr>
                <w:rFonts w:ascii="Arial" w:eastAsia="ヒラギノ角ゴ Pro W3" w:hAnsi="Arial" w:cs="Arial"/>
                <w:b/>
                <w:color w:val="FFFFFF" w:themeColor="background1"/>
                <w:highlight w:val="darkBlue"/>
                <w:lang w:eastAsia="en-US"/>
              </w:rPr>
              <w:t>2</w:t>
            </w:r>
          </w:p>
        </w:tc>
      </w:tr>
      <w:tr w:rsidR="00282E14" w:rsidRPr="00282E14" w14:paraId="00D57FD9" w14:textId="77777777" w:rsidTr="00F065E2">
        <w:trPr>
          <w:trHeight w:val="30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0BBB9DB"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Título de la norma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0CD5CAE6" w14:textId="77777777" w:rsidR="00335D9B" w:rsidRPr="00282E14" w:rsidRDefault="00531A64" w:rsidP="00A6136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hAnsi="Arial" w:cs="Arial"/>
              </w:rPr>
              <w:t xml:space="preserve">Ley </w:t>
            </w:r>
            <w:r w:rsidR="00A61364" w:rsidRPr="00282E14">
              <w:rPr>
                <w:rFonts w:ascii="Arial" w:hAnsi="Arial" w:cs="Arial"/>
              </w:rPr>
              <w:t>del mercado de tabacos y otros productos relacionados</w:t>
            </w:r>
            <w:r w:rsidR="00BB4F10" w:rsidRPr="00282E14">
              <w:rPr>
                <w:rFonts w:ascii="Arial" w:hAnsi="Arial" w:cs="Arial"/>
              </w:rPr>
              <w:t>.</w:t>
            </w:r>
          </w:p>
        </w:tc>
      </w:tr>
      <w:tr w:rsidR="00282E14" w:rsidRPr="00282E14" w14:paraId="09A82493" w14:textId="77777777" w:rsidTr="00F065E2">
        <w:trPr>
          <w:trHeight w:val="3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9965458"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Tipo de Memoria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372E6367"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Normal.</w:t>
            </w:r>
          </w:p>
        </w:tc>
      </w:tr>
      <w:tr w:rsidR="00282E14" w:rsidRPr="00282E14" w14:paraId="32FA7429" w14:textId="77777777" w:rsidTr="00F065E2">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948A54" w:themeFill="background2" w:themeFillShade="80"/>
            <w:tcMar>
              <w:top w:w="100" w:type="dxa"/>
              <w:left w:w="100" w:type="dxa"/>
              <w:bottom w:w="100" w:type="dxa"/>
              <w:right w:w="100" w:type="dxa"/>
            </w:tcMar>
          </w:tcPr>
          <w:p w14:paraId="128FD566"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jc w:val="both"/>
              <w:rPr>
                <w:rFonts w:ascii="Arial" w:eastAsia="ヒラギノ角ゴ Pro W3" w:hAnsi="Arial" w:cs="Arial"/>
                <w:b/>
                <w:lang w:eastAsia="en-US"/>
              </w:rPr>
            </w:pPr>
            <w:r w:rsidRPr="00282E14">
              <w:rPr>
                <w:rFonts w:ascii="Arial" w:eastAsia="ヒラギノ角ゴ Pro W3" w:hAnsi="Arial" w:cs="Arial"/>
                <w:b/>
                <w:lang w:eastAsia="en-US"/>
              </w:rPr>
              <w:t>OPORTUNIDAD DE LA PROPUESTA</w:t>
            </w:r>
          </w:p>
        </w:tc>
      </w:tr>
      <w:tr w:rsidR="00282E14" w:rsidRPr="00282E14" w14:paraId="4941EC7E" w14:textId="77777777" w:rsidTr="00F065E2">
        <w:trPr>
          <w:trHeight w:val="55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D471505"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Situación que se regula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3AFE4FA3" w14:textId="77777777" w:rsidR="00335D9B" w:rsidRPr="00282E14" w:rsidRDefault="00531A64" w:rsidP="00531A6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Régimen jurídico del mercado de tabacos</w:t>
            </w:r>
            <w:r w:rsidR="00D638B7" w:rsidRPr="00282E14">
              <w:rPr>
                <w:rFonts w:ascii="Arial" w:eastAsia="ヒラギノ角ゴ Pro W3" w:hAnsi="Arial" w:cs="Arial"/>
                <w:lang w:eastAsia="en-US"/>
              </w:rPr>
              <w:t xml:space="preserve"> y otros productos relacionados</w:t>
            </w:r>
            <w:r w:rsidR="00335D9B" w:rsidRPr="00282E14">
              <w:rPr>
                <w:rFonts w:ascii="Arial" w:eastAsia="ヒラギノ角ゴ Pro W3" w:hAnsi="Arial" w:cs="Arial"/>
                <w:lang w:eastAsia="en-US"/>
              </w:rPr>
              <w:t>.</w:t>
            </w:r>
          </w:p>
        </w:tc>
      </w:tr>
      <w:tr w:rsidR="00282E14" w:rsidRPr="00282E14" w14:paraId="70B117D9" w14:textId="77777777" w:rsidTr="00F065E2">
        <w:trPr>
          <w:trHeight w:val="58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11A742C"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Objetivos que se persiguen</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6EE759A7" w14:textId="4A90E2AF" w:rsidR="008C08AB" w:rsidRPr="00282E14" w:rsidRDefault="005748EE"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1. M</w:t>
            </w:r>
            <w:r w:rsidR="00CA06BA" w:rsidRPr="00282E14">
              <w:rPr>
                <w:rFonts w:ascii="Arial" w:eastAsia="ヒラギノ角ゴ Pro W3" w:hAnsi="Arial" w:cs="Arial"/>
                <w:lang w:eastAsia="en-US"/>
              </w:rPr>
              <w:t>odernizar</w:t>
            </w:r>
            <w:r w:rsidR="00531A64" w:rsidRPr="00282E14">
              <w:rPr>
                <w:rFonts w:ascii="Arial" w:eastAsia="ヒラギノ角ゴ Pro W3" w:hAnsi="Arial" w:cs="Arial"/>
                <w:lang w:eastAsia="en-US"/>
              </w:rPr>
              <w:t xml:space="preserve"> la legislación esp</w:t>
            </w:r>
            <w:r w:rsidR="00CA06BA" w:rsidRPr="00282E14">
              <w:rPr>
                <w:rFonts w:ascii="Arial" w:eastAsia="ヒラギノ角ゴ Pro W3" w:hAnsi="Arial" w:cs="Arial"/>
                <w:lang w:eastAsia="en-US"/>
              </w:rPr>
              <w:t>añola del mercado de tabacos</w:t>
            </w:r>
            <w:r w:rsidR="0090767E">
              <w:rPr>
                <w:rFonts w:ascii="Arial" w:eastAsia="ヒラギノ角ゴ Pro W3" w:hAnsi="Arial" w:cs="Arial"/>
                <w:lang w:eastAsia="en-US"/>
              </w:rPr>
              <w:t xml:space="preserve"> y equiparar la regulación del tabaco convencional a las nuevas modalidades de fumar, así como mejorar</w:t>
            </w:r>
            <w:r w:rsidR="008C08AB" w:rsidRPr="00282E14">
              <w:rPr>
                <w:rFonts w:ascii="Arial" w:eastAsia="ヒラギノ角ゴ Pro W3" w:hAnsi="Arial" w:cs="Arial"/>
                <w:lang w:eastAsia="en-US"/>
              </w:rPr>
              <w:t xml:space="preserve"> </w:t>
            </w:r>
            <w:r w:rsidR="0090767E">
              <w:rPr>
                <w:rFonts w:ascii="Arial" w:eastAsia="ヒラギノ角ゴ Pro W3" w:hAnsi="Arial" w:cs="Arial"/>
                <w:lang w:eastAsia="en-US"/>
              </w:rPr>
              <w:t>la</w:t>
            </w:r>
            <w:r w:rsidR="008C08AB" w:rsidRPr="00282E14">
              <w:rPr>
                <w:rFonts w:ascii="Arial" w:eastAsia="ヒラギノ角ゴ Pro W3" w:hAnsi="Arial" w:cs="Arial"/>
                <w:lang w:eastAsia="en-US"/>
              </w:rPr>
              <w:t xml:space="preserve"> redacción y comprensión</w:t>
            </w:r>
            <w:r w:rsidR="0090767E">
              <w:rPr>
                <w:rFonts w:ascii="Arial" w:eastAsia="ヒラギノ角ゴ Pro W3" w:hAnsi="Arial" w:cs="Arial"/>
                <w:lang w:eastAsia="en-US"/>
              </w:rPr>
              <w:t xml:space="preserve"> de la norma</w:t>
            </w:r>
            <w:r w:rsidR="008C08AB" w:rsidRPr="00282E14">
              <w:rPr>
                <w:rFonts w:ascii="Arial" w:eastAsia="ヒラギノ角ゴ Pro W3" w:hAnsi="Arial" w:cs="Arial"/>
                <w:lang w:eastAsia="en-US"/>
              </w:rPr>
              <w:t>, su</w:t>
            </w:r>
            <w:r w:rsidR="00CA06BA" w:rsidRPr="00282E14">
              <w:rPr>
                <w:rFonts w:ascii="Arial" w:eastAsia="ヒラギノ角ゴ Pro W3" w:hAnsi="Arial" w:cs="Arial"/>
                <w:lang w:eastAsia="en-US"/>
              </w:rPr>
              <w:t xml:space="preserve"> orden sistem</w:t>
            </w:r>
            <w:r w:rsidR="00880BD5" w:rsidRPr="00282E14">
              <w:rPr>
                <w:rFonts w:ascii="Arial" w:eastAsia="ヒラギノ角ゴ Pro W3" w:hAnsi="Arial" w:cs="Arial"/>
                <w:lang w:eastAsia="en-US"/>
              </w:rPr>
              <w:t>ático</w:t>
            </w:r>
            <w:r w:rsidR="00CA06BA" w:rsidRPr="00282E14">
              <w:rPr>
                <w:rFonts w:ascii="Arial" w:eastAsia="ヒラギノ角ゴ Pro W3" w:hAnsi="Arial" w:cs="Arial"/>
                <w:lang w:eastAsia="en-US"/>
              </w:rPr>
              <w:t xml:space="preserve"> y la seguri</w:t>
            </w:r>
            <w:r w:rsidR="008C08AB" w:rsidRPr="00282E14">
              <w:rPr>
                <w:rFonts w:ascii="Arial" w:eastAsia="ヒラギノ角ゴ Pro W3" w:hAnsi="Arial" w:cs="Arial"/>
                <w:lang w:eastAsia="en-US"/>
              </w:rPr>
              <w:t>dad jurídica.</w:t>
            </w:r>
          </w:p>
          <w:p w14:paraId="3C67592D" w14:textId="12FC4AEE" w:rsidR="00531A64" w:rsidRPr="00282E14" w:rsidRDefault="008C08A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2. Adaptar la normativa española a los tratados</w:t>
            </w:r>
            <w:r w:rsidR="0090767E">
              <w:rPr>
                <w:rFonts w:ascii="Arial" w:eastAsia="ヒラギノ角ゴ Pro W3" w:hAnsi="Arial" w:cs="Arial"/>
                <w:lang w:eastAsia="en-US"/>
              </w:rPr>
              <w:t xml:space="preserve"> y</w:t>
            </w:r>
            <w:r w:rsidRPr="00282E14">
              <w:rPr>
                <w:rFonts w:ascii="Arial" w:eastAsia="ヒラギノ角ゴ Pro W3" w:hAnsi="Arial" w:cs="Arial"/>
                <w:lang w:eastAsia="en-US"/>
              </w:rPr>
              <w:t xml:space="preserve"> convenios internacionales</w:t>
            </w:r>
            <w:r w:rsidR="0090767E">
              <w:rPr>
                <w:rFonts w:ascii="Arial" w:eastAsia="ヒラギノ角ゴ Pro W3" w:hAnsi="Arial" w:cs="Arial"/>
                <w:lang w:eastAsia="en-US"/>
              </w:rPr>
              <w:t>,</w:t>
            </w:r>
            <w:r w:rsidRPr="00282E14">
              <w:rPr>
                <w:rFonts w:ascii="Arial" w:eastAsia="ヒラギノ角ゴ Pro W3" w:hAnsi="Arial" w:cs="Arial"/>
                <w:lang w:eastAsia="en-US"/>
              </w:rPr>
              <w:t xml:space="preserve"> y a la normativa europea</w:t>
            </w:r>
            <w:r w:rsidR="00D638B7" w:rsidRPr="00282E14">
              <w:rPr>
                <w:rFonts w:ascii="Arial" w:eastAsia="ヒラギノ角ゴ Pro W3" w:hAnsi="Arial" w:cs="Arial"/>
                <w:lang w:eastAsia="en-US"/>
              </w:rPr>
              <w:t xml:space="preserve"> sobre control del tabaco</w:t>
            </w:r>
            <w:r w:rsidR="0090767E">
              <w:rPr>
                <w:rFonts w:ascii="Arial" w:eastAsia="ヒラギノ角ゴ Pro W3" w:hAnsi="Arial" w:cs="Arial"/>
                <w:lang w:eastAsia="en-US"/>
              </w:rPr>
              <w:t xml:space="preserve"> y otros productos relacionados</w:t>
            </w:r>
            <w:r w:rsidRPr="00282E14">
              <w:rPr>
                <w:rFonts w:ascii="Arial" w:eastAsia="ヒラギノ角ゴ Pro W3" w:hAnsi="Arial" w:cs="Arial"/>
                <w:lang w:eastAsia="en-US"/>
              </w:rPr>
              <w:t>.</w:t>
            </w:r>
          </w:p>
          <w:p w14:paraId="63D4DBF4" w14:textId="6984F299" w:rsidR="004A08D1" w:rsidRPr="00282E14" w:rsidRDefault="005748EE" w:rsidP="004A08D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3</w:t>
            </w:r>
            <w:r w:rsidR="004A08D1" w:rsidRPr="00282E14">
              <w:rPr>
                <w:rFonts w:ascii="Arial" w:eastAsia="ヒラギノ角ゴ Pro W3" w:hAnsi="Arial" w:cs="Arial"/>
                <w:lang w:eastAsia="en-US"/>
              </w:rPr>
              <w:t>. Mejorar la eficacia en el control de la Administ</w:t>
            </w:r>
            <w:r w:rsidR="00880BD5" w:rsidRPr="00282E14">
              <w:rPr>
                <w:rFonts w:ascii="Arial" w:eastAsia="ヒラギノ角ゴ Pro W3" w:hAnsi="Arial" w:cs="Arial"/>
                <w:lang w:eastAsia="en-US"/>
              </w:rPr>
              <w:t>ración sobre los productos y</w:t>
            </w:r>
            <w:r w:rsidR="004A08D1" w:rsidRPr="00282E14">
              <w:rPr>
                <w:rFonts w:ascii="Arial" w:eastAsia="ヒラギノ角ゴ Pro W3" w:hAnsi="Arial" w:cs="Arial"/>
                <w:lang w:eastAsia="en-US"/>
              </w:rPr>
              <w:t xml:space="preserve"> </w:t>
            </w:r>
            <w:r w:rsidR="00765750" w:rsidRPr="00282E14">
              <w:rPr>
                <w:rFonts w:ascii="Arial" w:eastAsia="ヒラギノ角ゴ Pro W3" w:hAnsi="Arial" w:cs="Arial"/>
                <w:lang w:eastAsia="en-US"/>
              </w:rPr>
              <w:t xml:space="preserve">los </w:t>
            </w:r>
            <w:r w:rsidR="004A08D1" w:rsidRPr="00282E14">
              <w:rPr>
                <w:rFonts w:ascii="Arial" w:eastAsia="ヒラギノ角ゴ Pro W3" w:hAnsi="Arial" w:cs="Arial"/>
                <w:lang w:eastAsia="en-US"/>
              </w:rPr>
              <w:t>operadores de</w:t>
            </w:r>
            <w:r w:rsidR="00880BD5" w:rsidRPr="00282E14">
              <w:rPr>
                <w:rFonts w:ascii="Arial" w:eastAsia="ヒラギノ角ゴ Pro W3" w:hAnsi="Arial" w:cs="Arial"/>
                <w:lang w:eastAsia="en-US"/>
              </w:rPr>
              <w:t>l mercado</w:t>
            </w:r>
            <w:r w:rsidR="0090767E">
              <w:rPr>
                <w:rFonts w:ascii="Arial" w:eastAsia="ヒラギノ角ゴ Pro W3" w:hAnsi="Arial" w:cs="Arial"/>
                <w:lang w:eastAsia="en-US"/>
              </w:rPr>
              <w:t xml:space="preserve"> de tabacos y otros productos relacionados,</w:t>
            </w:r>
            <w:r w:rsidR="00880BD5" w:rsidRPr="00282E14">
              <w:rPr>
                <w:rFonts w:ascii="Arial" w:eastAsia="ヒラギノ角ゴ Pro W3" w:hAnsi="Arial" w:cs="Arial"/>
                <w:lang w:eastAsia="en-US"/>
              </w:rPr>
              <w:t xml:space="preserve"> promover la transparencia del sector</w:t>
            </w:r>
            <w:r w:rsidR="0090767E">
              <w:rPr>
                <w:rFonts w:ascii="Arial" w:eastAsia="ヒラギノ角ゴ Pro W3" w:hAnsi="Arial" w:cs="Arial"/>
                <w:lang w:eastAsia="en-US"/>
              </w:rPr>
              <w:t xml:space="preserve"> y de sus relaciones con los poderes públicos, reduciendo el riesgo de injerencias o de conflictos de intereses</w:t>
            </w:r>
            <w:r w:rsidR="00880BD5" w:rsidRPr="00282E14">
              <w:rPr>
                <w:rFonts w:ascii="Arial" w:eastAsia="ヒラギノ角ゴ Pro W3" w:hAnsi="Arial" w:cs="Arial"/>
                <w:lang w:eastAsia="en-US"/>
              </w:rPr>
              <w:t>.</w:t>
            </w:r>
          </w:p>
          <w:p w14:paraId="7806F9DA" w14:textId="088B71AA" w:rsidR="004A08D1" w:rsidRPr="00282E14" w:rsidRDefault="005748EE" w:rsidP="00531A6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4</w:t>
            </w:r>
            <w:r w:rsidR="004A08D1" w:rsidRPr="00282E14">
              <w:rPr>
                <w:rFonts w:ascii="Arial" w:eastAsia="ヒラギノ角ゴ Pro W3" w:hAnsi="Arial" w:cs="Arial"/>
                <w:lang w:eastAsia="en-US"/>
              </w:rPr>
              <w:t>. Garantizar l</w:t>
            </w:r>
            <w:r w:rsidR="00456CCD" w:rsidRPr="00282E14">
              <w:rPr>
                <w:rFonts w:ascii="Arial" w:eastAsia="ヒラギノ角ゴ Pro W3" w:hAnsi="Arial" w:cs="Arial"/>
                <w:lang w:eastAsia="en-US"/>
              </w:rPr>
              <w:t>a seguridad de los consumidores</w:t>
            </w:r>
            <w:r w:rsidR="0090767E">
              <w:rPr>
                <w:rFonts w:ascii="Arial" w:eastAsia="ヒラギノ角ゴ Pro W3" w:hAnsi="Arial" w:cs="Arial"/>
                <w:lang w:eastAsia="en-US"/>
              </w:rPr>
              <w:t xml:space="preserve"> de estos productos,</w:t>
            </w:r>
            <w:r w:rsidR="00456CCD" w:rsidRPr="00282E14">
              <w:rPr>
                <w:rFonts w:ascii="Arial" w:eastAsia="ヒラギノ角ゴ Pro W3" w:hAnsi="Arial" w:cs="Arial"/>
                <w:lang w:eastAsia="en-US"/>
              </w:rPr>
              <w:t xml:space="preserve"> mejorando el control sobre la cadena de</w:t>
            </w:r>
            <w:r w:rsidR="00CA06BA" w:rsidRPr="00282E14">
              <w:rPr>
                <w:rFonts w:ascii="Arial" w:eastAsia="ヒラギノ角ゴ Pro W3" w:hAnsi="Arial" w:cs="Arial"/>
                <w:lang w:eastAsia="en-US"/>
              </w:rPr>
              <w:t xml:space="preserve"> transformación,</w:t>
            </w:r>
            <w:r w:rsidR="00456CCD" w:rsidRPr="00282E14">
              <w:rPr>
                <w:rFonts w:ascii="Arial" w:eastAsia="ヒラギノ角ゴ Pro W3" w:hAnsi="Arial" w:cs="Arial"/>
                <w:lang w:eastAsia="en-US"/>
              </w:rPr>
              <w:t xml:space="preserve"> fabricación, distribución y venta.</w:t>
            </w:r>
          </w:p>
          <w:p w14:paraId="3EAC14B6" w14:textId="44213D15" w:rsidR="004A08D1" w:rsidRPr="00282E14" w:rsidRDefault="005748EE" w:rsidP="004A08D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5</w:t>
            </w:r>
            <w:r w:rsidR="00531A64" w:rsidRPr="00282E14">
              <w:rPr>
                <w:rFonts w:ascii="Arial" w:eastAsia="ヒラギノ角ゴ Pro W3" w:hAnsi="Arial" w:cs="Arial"/>
                <w:lang w:eastAsia="en-US"/>
              </w:rPr>
              <w:t xml:space="preserve">. </w:t>
            </w:r>
            <w:r w:rsidR="00335D9B" w:rsidRPr="00282E14">
              <w:rPr>
                <w:rFonts w:ascii="Arial" w:eastAsia="ヒラギノ角ゴ Pro W3" w:hAnsi="Arial" w:cs="Arial"/>
                <w:lang w:eastAsia="en-US"/>
              </w:rPr>
              <w:t xml:space="preserve">Contribuir a </w:t>
            </w:r>
            <w:r w:rsidR="00531A64" w:rsidRPr="00282E14">
              <w:rPr>
                <w:rFonts w:ascii="Arial" w:eastAsia="ヒラギノ角ゴ Pro W3" w:hAnsi="Arial" w:cs="Arial"/>
                <w:lang w:eastAsia="en-US"/>
              </w:rPr>
              <w:t>mejorar la eficacia de la lucha contra el</w:t>
            </w:r>
            <w:r w:rsidR="00335D9B" w:rsidRPr="00282E14">
              <w:rPr>
                <w:rFonts w:ascii="Arial" w:eastAsia="ヒラギノ角ゴ Pro W3" w:hAnsi="Arial" w:cs="Arial"/>
                <w:lang w:eastAsia="en-US"/>
              </w:rPr>
              <w:t xml:space="preserve"> comercio </w:t>
            </w:r>
            <w:r w:rsidR="00531A64" w:rsidRPr="00282E14">
              <w:rPr>
                <w:rFonts w:ascii="Arial" w:eastAsia="ヒラギノ角ゴ Pro W3" w:hAnsi="Arial" w:cs="Arial"/>
                <w:lang w:eastAsia="en-US"/>
              </w:rPr>
              <w:t>ilícito de productos del tabaco</w:t>
            </w:r>
            <w:r w:rsidR="00456CCD" w:rsidRPr="00282E14">
              <w:rPr>
                <w:rFonts w:ascii="Arial" w:eastAsia="ヒラギノ角ゴ Pro W3" w:hAnsi="Arial" w:cs="Arial"/>
                <w:lang w:eastAsia="en-US"/>
              </w:rPr>
              <w:t xml:space="preserve"> en todas las fases de la cadena, desde la transformación de la hoja de tabaco hasta la venta</w:t>
            </w:r>
            <w:r w:rsidR="0090767E">
              <w:rPr>
                <w:rFonts w:ascii="Arial" w:eastAsia="ヒラギノ角ゴ Pro W3" w:hAnsi="Arial" w:cs="Arial"/>
                <w:lang w:eastAsia="en-US"/>
              </w:rPr>
              <w:t xml:space="preserve"> </w:t>
            </w:r>
            <w:r w:rsidR="00D638B7" w:rsidRPr="00282E14">
              <w:rPr>
                <w:rFonts w:ascii="Arial" w:eastAsia="ヒラギノ角ゴ Pro W3" w:hAnsi="Arial" w:cs="Arial"/>
                <w:lang w:eastAsia="en-US"/>
              </w:rPr>
              <w:t>al consumidor</w:t>
            </w:r>
            <w:r w:rsidR="00456CCD" w:rsidRPr="00282E14">
              <w:rPr>
                <w:rFonts w:ascii="Arial" w:eastAsia="ヒラギノ角ゴ Pro W3" w:hAnsi="Arial" w:cs="Arial"/>
                <w:lang w:eastAsia="en-US"/>
              </w:rPr>
              <w:t xml:space="preserve">.  </w:t>
            </w:r>
          </w:p>
          <w:p w14:paraId="6AA34EF9" w14:textId="77777777" w:rsidR="00456CCD" w:rsidRPr="00282E14" w:rsidRDefault="005748EE" w:rsidP="004A08D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6</w:t>
            </w:r>
            <w:r w:rsidR="00456CCD" w:rsidRPr="00282E14">
              <w:rPr>
                <w:rFonts w:ascii="Arial" w:eastAsia="ヒラギノ角ゴ Pro W3" w:hAnsi="Arial" w:cs="Arial"/>
                <w:lang w:eastAsia="en-US"/>
              </w:rPr>
              <w:t>. Modernizar el régimen de infracciones y sanciones.</w:t>
            </w:r>
          </w:p>
          <w:p w14:paraId="1619A3E4" w14:textId="52D1AC51" w:rsidR="00880BD5" w:rsidRPr="00282E14" w:rsidRDefault="005748EE" w:rsidP="00B033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7</w:t>
            </w:r>
            <w:r w:rsidR="00B03369" w:rsidRPr="00282E14">
              <w:rPr>
                <w:rFonts w:ascii="Arial" w:eastAsia="ヒラギノ角ゴ Pro W3" w:hAnsi="Arial" w:cs="Arial"/>
                <w:lang w:eastAsia="en-US"/>
              </w:rPr>
              <w:t xml:space="preserve">. Ordenar </w:t>
            </w:r>
            <w:r w:rsidR="00456CCD" w:rsidRPr="00282E14">
              <w:rPr>
                <w:rFonts w:ascii="Arial" w:eastAsia="ヒラギノ角ゴ Pro W3" w:hAnsi="Arial" w:cs="Arial"/>
                <w:lang w:eastAsia="en-US"/>
              </w:rPr>
              <w:t xml:space="preserve">la tasa y </w:t>
            </w:r>
            <w:r w:rsidR="0090767E">
              <w:rPr>
                <w:rFonts w:ascii="Arial" w:eastAsia="ヒラギノ角ゴ Pro W3" w:hAnsi="Arial" w:cs="Arial"/>
                <w:lang w:eastAsia="en-US"/>
              </w:rPr>
              <w:t xml:space="preserve">el </w:t>
            </w:r>
            <w:r w:rsidR="0090767E" w:rsidRPr="00282E14">
              <w:rPr>
                <w:rFonts w:ascii="Arial" w:eastAsia="ヒラギノ角ゴ Pro W3" w:hAnsi="Arial" w:cs="Arial"/>
                <w:lang w:eastAsia="en-US"/>
              </w:rPr>
              <w:t>canon</w:t>
            </w:r>
            <w:r w:rsidR="00B03369" w:rsidRPr="00282E14">
              <w:rPr>
                <w:rFonts w:ascii="Arial" w:eastAsia="ヒラギノ角ゴ Pro W3" w:hAnsi="Arial" w:cs="Arial"/>
                <w:lang w:eastAsia="en-US"/>
              </w:rPr>
              <w:t xml:space="preserve"> </w:t>
            </w:r>
            <w:r w:rsidR="0090767E">
              <w:rPr>
                <w:rFonts w:ascii="Arial" w:eastAsia="ヒラギノ角ゴ Pro W3" w:hAnsi="Arial" w:cs="Arial"/>
                <w:lang w:eastAsia="en-US"/>
              </w:rPr>
              <w:t xml:space="preserve">concesional </w:t>
            </w:r>
            <w:r w:rsidR="00B03369" w:rsidRPr="00282E14">
              <w:rPr>
                <w:rFonts w:ascii="Arial" w:eastAsia="ヒラギノ角ゴ Pro W3" w:hAnsi="Arial" w:cs="Arial"/>
                <w:lang w:eastAsia="en-US"/>
              </w:rPr>
              <w:t>y actualizar sus cuantías</w:t>
            </w:r>
            <w:r w:rsidR="00456CCD" w:rsidRPr="00282E14">
              <w:rPr>
                <w:rFonts w:ascii="Arial" w:eastAsia="ヒラギノ角ゴ Pro W3" w:hAnsi="Arial" w:cs="Arial"/>
                <w:lang w:eastAsia="en-US"/>
              </w:rPr>
              <w:t>.</w:t>
            </w:r>
          </w:p>
        </w:tc>
      </w:tr>
      <w:tr w:rsidR="00282E14" w:rsidRPr="00282E14" w14:paraId="499FE40A" w14:textId="77777777" w:rsidTr="00F065E2">
        <w:trPr>
          <w:trHeight w:val="76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4ECDE9C"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lastRenderedPageBreak/>
              <w:t>Principales alternativas consideradas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1E24ED67" w14:textId="77777777" w:rsidR="00885850" w:rsidRPr="00282E14" w:rsidRDefault="00885850" w:rsidP="0088585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Se han considerado las siguientes alternativas regulatorias y no regulatorias:</w:t>
            </w:r>
          </w:p>
          <w:p w14:paraId="09B43D05" w14:textId="77777777" w:rsidR="00885850" w:rsidRPr="00282E14" w:rsidRDefault="00885850" w:rsidP="0088585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 xml:space="preserve">1. Realizar modificaciones de la Ley 13/1998 y mantener aquellos apartados que deban mantener su vigencia. </w:t>
            </w:r>
          </w:p>
          <w:p w14:paraId="6295AFEC" w14:textId="77777777" w:rsidR="00885850" w:rsidRPr="00282E14" w:rsidRDefault="00885850" w:rsidP="0088585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2. Derogar la actual Ley 13/1998 y aprobar una nueva.</w:t>
            </w:r>
          </w:p>
          <w:p w14:paraId="238AD909" w14:textId="77777777" w:rsidR="00885850" w:rsidRPr="00282E14" w:rsidRDefault="00885850" w:rsidP="0088585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3. No realizar ninguna modificación legal.</w:t>
            </w:r>
          </w:p>
          <w:p w14:paraId="20B5021E" w14:textId="77777777" w:rsidR="00885850" w:rsidRPr="00282E14" w:rsidRDefault="00885850" w:rsidP="0088585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 xml:space="preserve">Para asegurar la plena implantación </w:t>
            </w:r>
            <w:r w:rsidR="00302978" w:rsidRPr="00282E14">
              <w:rPr>
                <w:rFonts w:ascii="Arial" w:eastAsia="ヒラギノ角ゴ Pro W3" w:hAnsi="Arial" w:cs="Arial"/>
                <w:lang w:eastAsia="en-US"/>
              </w:rPr>
              <w:t>de las nuevas obligaciones exigidas por la normativa internacional y europea,</w:t>
            </w:r>
            <w:r w:rsidRPr="00282E14">
              <w:rPr>
                <w:rFonts w:ascii="Arial" w:eastAsia="ヒラギノ角ゴ Pro W3" w:hAnsi="Arial" w:cs="Arial"/>
                <w:lang w:eastAsia="en-US"/>
              </w:rPr>
              <w:t xml:space="preserve"> </w:t>
            </w:r>
            <w:r w:rsidR="00302978" w:rsidRPr="00282E14">
              <w:rPr>
                <w:rFonts w:ascii="Arial" w:eastAsia="ヒラギノ角ゴ Pro W3" w:hAnsi="Arial" w:cs="Arial"/>
                <w:lang w:eastAsia="en-US"/>
              </w:rPr>
              <w:t xml:space="preserve">y </w:t>
            </w:r>
            <w:r w:rsidRPr="00282E14">
              <w:rPr>
                <w:rFonts w:ascii="Arial" w:eastAsia="ヒラギノ角ゴ Pro W3" w:hAnsi="Arial" w:cs="Arial"/>
                <w:lang w:eastAsia="en-US"/>
              </w:rPr>
              <w:t>actualizar aquellos aspectos de la normativa vigente que así lo requieran, adaptándolos al contexto jurídico imperante, resulta indispensable la adopción de medidas de carácter legal, por lo que se descarta la alternativa de no realizar ninguna modificación legislativa.</w:t>
            </w:r>
          </w:p>
          <w:p w14:paraId="5B1EF630" w14:textId="77777777" w:rsidR="00302978" w:rsidRPr="00282E14" w:rsidRDefault="00302978" w:rsidP="0088585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 xml:space="preserve">En los últimos años, el mercado de tabacos se ha visto afectado por tratados internacionales en el marco de la OMS, por numerosas normas europeas y españolas y por profundos cambios en la sociedad, en los productos y los operadores, así como en la forma de consumir y comerciar con estos productos. La regulación ha tenido cada vez más un carácter orientado a la protección de la salud pública, especialmente de los menores de edad, y a un control y supervisión cada vez mayor tanto de los operadores como de los productos que llegan al consumidor, así como al refuerzo de la lucha contra toda clase de comercio ilícito. </w:t>
            </w:r>
          </w:p>
          <w:p w14:paraId="4DD77F9B" w14:textId="77777777" w:rsidR="00302978" w:rsidRPr="00282E14" w:rsidRDefault="00302978" w:rsidP="0088585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Por todo ello, el régimen jurídico del mercado de tabacos debe modernizarse y adaptarse al contexto actual en línea con la normativa internacional y europea más reciente con el fin de mejorar la eficacia en el control de la Administración sobre los productos y operadores del mercado, promover la transparencia del sector, garantizar la seguridad de los consumidores y mejorar la eficacia de la lucha contra el comercio ilícito en todas las fases de la cadena.</w:t>
            </w:r>
          </w:p>
          <w:p w14:paraId="5F4733ED" w14:textId="77777777" w:rsidR="00531A64" w:rsidRPr="00282E14" w:rsidRDefault="00885850" w:rsidP="0030297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after="240"/>
              <w:jc w:val="both"/>
              <w:rPr>
                <w:rFonts w:ascii="Arial" w:eastAsia="ヒラギノ角ゴ Pro W3" w:hAnsi="Arial" w:cs="Arial"/>
                <w:lang w:eastAsia="en-US"/>
              </w:rPr>
            </w:pPr>
            <w:r w:rsidRPr="00282E14">
              <w:rPr>
                <w:rFonts w:ascii="Arial" w:eastAsia="ヒラギノ角ゴ Pro W3" w:hAnsi="Arial" w:cs="Arial"/>
                <w:lang w:eastAsia="en-US"/>
              </w:rPr>
              <w:t xml:space="preserve">Teniendo en cuenta </w:t>
            </w:r>
            <w:r w:rsidR="00D638B7" w:rsidRPr="00282E14">
              <w:rPr>
                <w:rFonts w:ascii="Arial" w:eastAsia="ヒラギノ角ゴ Pro W3" w:hAnsi="Arial" w:cs="Arial"/>
                <w:lang w:eastAsia="en-US"/>
              </w:rPr>
              <w:t>la profundidad de los cambios necesarios y la incorporación de nuevos principios y obligaciones que derivan de la normativa europea e internacional</w:t>
            </w:r>
            <w:r w:rsidR="00302978" w:rsidRPr="00282E14">
              <w:rPr>
                <w:rFonts w:ascii="Arial" w:eastAsia="ヒラギノ角ゴ Pro W3" w:hAnsi="Arial" w:cs="Arial"/>
                <w:lang w:eastAsia="en-US"/>
              </w:rPr>
              <w:t xml:space="preserve"> más reciente</w:t>
            </w:r>
            <w:r w:rsidR="00D638B7" w:rsidRPr="00282E14">
              <w:rPr>
                <w:rFonts w:ascii="Arial" w:eastAsia="ヒラギノ角ゴ Pro W3" w:hAnsi="Arial" w:cs="Arial"/>
                <w:lang w:eastAsia="en-US"/>
              </w:rPr>
              <w:t xml:space="preserve">, se considera conveniente, para mejorar la regulación del mercado de tabacos, aprobar una nueva ley que derogue la actual </w:t>
            </w:r>
            <w:r w:rsidRPr="00282E14">
              <w:rPr>
                <w:rFonts w:ascii="Arial" w:eastAsia="ヒラギノ角ゴ Pro W3" w:hAnsi="Arial" w:cs="Arial"/>
                <w:lang w:eastAsia="en-US"/>
              </w:rPr>
              <w:t>Ley 13/1998, de 4 de mayo, de Ordenación del Mercado de</w:t>
            </w:r>
            <w:r w:rsidR="00302978" w:rsidRPr="00282E14">
              <w:rPr>
                <w:rFonts w:ascii="Arial" w:eastAsia="ヒラギノ角ゴ Pro W3" w:hAnsi="Arial" w:cs="Arial"/>
                <w:lang w:eastAsia="en-US"/>
              </w:rPr>
              <w:t xml:space="preserve"> Tabacos y Normativa Tributaria</w:t>
            </w:r>
            <w:r w:rsidRPr="00282E14">
              <w:rPr>
                <w:rFonts w:ascii="Arial" w:eastAsia="ヒラギノ角ゴ Pro W3" w:hAnsi="Arial" w:cs="Arial"/>
                <w:lang w:eastAsia="en-US"/>
              </w:rPr>
              <w:t>.</w:t>
            </w:r>
          </w:p>
        </w:tc>
      </w:tr>
      <w:tr w:rsidR="00282E14" w:rsidRPr="00282E14" w14:paraId="042786A1" w14:textId="77777777" w:rsidTr="00F065E2">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948A54" w:themeFill="background2" w:themeFillShade="80"/>
            <w:tcMar>
              <w:top w:w="100" w:type="dxa"/>
              <w:left w:w="100" w:type="dxa"/>
              <w:bottom w:w="100" w:type="dxa"/>
              <w:right w:w="100" w:type="dxa"/>
            </w:tcMar>
          </w:tcPr>
          <w:p w14:paraId="15FC1E6A"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jc w:val="center"/>
              <w:rPr>
                <w:rFonts w:ascii="Arial" w:eastAsia="ヒラギノ角ゴ Pro W3" w:hAnsi="Arial" w:cs="Arial"/>
                <w:b/>
                <w:lang w:eastAsia="en-US"/>
              </w:rPr>
            </w:pPr>
            <w:r w:rsidRPr="00282E14">
              <w:rPr>
                <w:rFonts w:ascii="Arial" w:eastAsia="ヒラギノ角ゴ Pro W3" w:hAnsi="Arial" w:cs="Arial"/>
                <w:b/>
                <w:lang w:eastAsia="en-US"/>
              </w:rPr>
              <w:t>CONTENIDO Y ANÁLISIS JURÍDICO</w:t>
            </w:r>
          </w:p>
        </w:tc>
      </w:tr>
      <w:tr w:rsidR="00282E14" w:rsidRPr="00282E14" w14:paraId="18D80464" w14:textId="77777777" w:rsidTr="00F065E2">
        <w:trPr>
          <w:trHeight w:val="30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B6471DA"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Tipo de norma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5770AE35" w14:textId="77777777" w:rsidR="00335D9B" w:rsidRPr="00282E14" w:rsidRDefault="004A08D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Ley</w:t>
            </w:r>
            <w:r w:rsidR="00335D9B" w:rsidRPr="00282E14">
              <w:rPr>
                <w:rFonts w:ascii="Arial" w:eastAsia="ヒラギノ角ゴ Pro W3" w:hAnsi="Arial" w:cs="Arial"/>
                <w:lang w:eastAsia="en-US"/>
              </w:rPr>
              <w:t>.</w:t>
            </w:r>
          </w:p>
        </w:tc>
      </w:tr>
      <w:tr w:rsidR="00282E14" w:rsidRPr="00282E14" w14:paraId="2B25C9FE" w14:textId="77777777" w:rsidTr="00F065E2">
        <w:trPr>
          <w:trHeight w:val="78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22D41B4"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lastRenderedPageBreak/>
              <w:t xml:space="preserve">Estructura de la Norma </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0D3E53E9" w14:textId="6A6FBD1A" w:rsidR="00F24216" w:rsidRPr="00282E14" w:rsidRDefault="00D638B7" w:rsidP="004A08D1">
            <w:pPr>
              <w:jc w:val="both"/>
              <w:rPr>
                <w:rFonts w:ascii="Arial" w:eastAsia="ヒラギノ角ゴ Pro W3" w:hAnsi="Arial" w:cs="Arial"/>
                <w:lang w:eastAsia="en-US"/>
              </w:rPr>
            </w:pPr>
            <w:r w:rsidRPr="00282E14">
              <w:rPr>
                <w:rFonts w:ascii="Arial" w:eastAsia="ヒラギノ角ゴ Pro W3" w:hAnsi="Arial" w:cs="Arial"/>
                <w:lang w:eastAsia="en-US"/>
              </w:rPr>
              <w:t xml:space="preserve">La ley contiene </w:t>
            </w:r>
            <w:r w:rsidR="00B60ECF">
              <w:rPr>
                <w:rFonts w:ascii="Arial" w:eastAsia="ヒラギノ角ゴ Pro W3" w:hAnsi="Arial" w:cs="Arial"/>
                <w:lang w:eastAsia="en-US"/>
              </w:rPr>
              <w:t>38</w:t>
            </w:r>
            <w:r w:rsidRPr="00282E14">
              <w:rPr>
                <w:rFonts w:ascii="Arial" w:eastAsia="ヒラギノ角ゴ Pro W3" w:hAnsi="Arial" w:cs="Arial"/>
                <w:lang w:eastAsia="en-US"/>
              </w:rPr>
              <w:t xml:space="preserve"> artículos estructurados en </w:t>
            </w:r>
            <w:r w:rsidR="002F4CD2">
              <w:rPr>
                <w:rFonts w:ascii="Arial" w:eastAsia="ヒラギノ角ゴ Pro W3" w:hAnsi="Arial" w:cs="Arial"/>
                <w:lang w:eastAsia="en-US"/>
              </w:rPr>
              <w:t>seis</w:t>
            </w:r>
            <w:r w:rsidRPr="00282E14">
              <w:rPr>
                <w:rFonts w:ascii="Arial" w:eastAsia="ヒラギノ角ゴ Pro W3" w:hAnsi="Arial" w:cs="Arial"/>
                <w:lang w:eastAsia="en-US"/>
              </w:rPr>
              <w:t xml:space="preserve"> capítulos, seis disposiciones adicionales, </w:t>
            </w:r>
            <w:r w:rsidR="006257DB">
              <w:rPr>
                <w:rFonts w:ascii="Arial" w:eastAsia="ヒラギノ角ゴ Pro W3" w:hAnsi="Arial" w:cs="Arial"/>
                <w:lang w:eastAsia="en-US"/>
              </w:rPr>
              <w:t>ocho</w:t>
            </w:r>
            <w:r w:rsidRPr="00282E14">
              <w:rPr>
                <w:rFonts w:ascii="Arial" w:eastAsia="ヒラギノ角ゴ Pro W3" w:hAnsi="Arial" w:cs="Arial"/>
                <w:lang w:eastAsia="en-US"/>
              </w:rPr>
              <w:t xml:space="preserve"> transitorias, una derogatori</w:t>
            </w:r>
            <w:r w:rsidR="00B60ECF">
              <w:rPr>
                <w:rFonts w:ascii="Arial" w:eastAsia="ヒラギノ角ゴ Pro W3" w:hAnsi="Arial" w:cs="Arial"/>
                <w:lang w:eastAsia="en-US"/>
              </w:rPr>
              <w:t>a y</w:t>
            </w:r>
            <w:r w:rsidRPr="00282E14">
              <w:rPr>
                <w:rFonts w:ascii="Arial" w:eastAsia="ヒラギノ角ゴ Pro W3" w:hAnsi="Arial" w:cs="Arial"/>
                <w:lang w:eastAsia="en-US"/>
              </w:rPr>
              <w:t xml:space="preserve"> </w:t>
            </w:r>
            <w:r w:rsidR="003F4CFD">
              <w:rPr>
                <w:rFonts w:ascii="Arial" w:eastAsia="ヒラギノ角ゴ Pro W3" w:hAnsi="Arial" w:cs="Arial"/>
                <w:lang w:eastAsia="en-US"/>
              </w:rPr>
              <w:t>cinco</w:t>
            </w:r>
            <w:r w:rsidRPr="00282E14">
              <w:rPr>
                <w:rFonts w:ascii="Arial" w:eastAsia="ヒラギノ角ゴ Pro W3" w:hAnsi="Arial" w:cs="Arial"/>
                <w:lang w:eastAsia="en-US"/>
              </w:rPr>
              <w:t xml:space="preserve"> finales.</w:t>
            </w:r>
          </w:p>
        </w:tc>
      </w:tr>
      <w:tr w:rsidR="00282E14" w:rsidRPr="00282E14" w14:paraId="7EF594D6" w14:textId="77777777" w:rsidTr="00F065E2">
        <w:trPr>
          <w:trHeight w:val="393"/>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3C2DF87"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highlight w:val="yellow"/>
                <w:lang w:eastAsia="en-US"/>
              </w:rPr>
            </w:pPr>
            <w:r w:rsidRPr="00282E14">
              <w:rPr>
                <w:rFonts w:ascii="Arial" w:eastAsia="ヒラギノ角ゴ Pro W3" w:hAnsi="Arial" w:cs="Arial"/>
                <w:b/>
                <w:lang w:eastAsia="en-US"/>
              </w:rPr>
              <w:t xml:space="preserve">Tramitación </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4606181B" w14:textId="77777777" w:rsidR="00335D9B" w:rsidRPr="00282E14" w:rsidRDefault="00335D9B" w:rsidP="00F065E2">
            <w:pPr>
              <w:pStyle w:val="Prrafodelista"/>
              <w:spacing w:line="312" w:lineRule="auto"/>
              <w:ind w:left="0" w:firstLine="0"/>
              <w:jc w:val="both"/>
              <w:rPr>
                <w:rFonts w:ascii="Arial" w:eastAsia="ヒラギノ角ゴ Pro W3" w:hAnsi="Arial" w:cs="Arial"/>
                <w:sz w:val="20"/>
                <w:szCs w:val="20"/>
                <w:lang w:val="es-ES"/>
              </w:rPr>
            </w:pPr>
            <w:r w:rsidRPr="00282E14">
              <w:rPr>
                <w:rFonts w:ascii="Arial" w:eastAsia="ヒラギノ角ゴ Pro W3" w:hAnsi="Arial" w:cs="Arial"/>
                <w:sz w:val="20"/>
                <w:szCs w:val="20"/>
                <w:u w:val="single"/>
                <w:lang w:val="es-ES"/>
              </w:rPr>
              <w:t>Trámites realizados</w:t>
            </w:r>
            <w:r w:rsidRPr="00282E14">
              <w:rPr>
                <w:rFonts w:ascii="Arial" w:eastAsia="ヒラギノ角ゴ Pro W3" w:hAnsi="Arial" w:cs="Arial"/>
                <w:sz w:val="20"/>
                <w:szCs w:val="20"/>
                <w:lang w:val="es-ES"/>
              </w:rPr>
              <w:t>:</w:t>
            </w:r>
          </w:p>
          <w:p w14:paraId="72D7AA62" w14:textId="77777777" w:rsidR="00335D9B" w:rsidRPr="00282E14" w:rsidRDefault="00335D9B" w:rsidP="00335D9B">
            <w:pPr>
              <w:pStyle w:val="Prrafodelista"/>
              <w:numPr>
                <w:ilvl w:val="0"/>
                <w:numId w:val="23"/>
              </w:numPr>
              <w:spacing w:line="312" w:lineRule="auto"/>
              <w:jc w:val="both"/>
              <w:rPr>
                <w:rFonts w:ascii="Arial" w:eastAsia="ヒラギノ角ゴ Pro W3" w:hAnsi="Arial" w:cs="Arial"/>
                <w:sz w:val="20"/>
                <w:szCs w:val="20"/>
                <w:lang w:val="es-ES"/>
              </w:rPr>
            </w:pPr>
            <w:r w:rsidRPr="00282E14">
              <w:rPr>
                <w:rFonts w:ascii="Arial" w:eastAsia="ヒラギノ角ゴ Pro W3" w:hAnsi="Arial" w:cs="Arial"/>
                <w:sz w:val="20"/>
                <w:szCs w:val="20"/>
                <w:lang w:val="es-ES"/>
              </w:rPr>
              <w:t xml:space="preserve">Consulta pública previa realizada del </w:t>
            </w:r>
            <w:r w:rsidR="00D638B7" w:rsidRPr="00282E14">
              <w:rPr>
                <w:rFonts w:ascii="Arial" w:eastAsia="ヒラギノ角ゴ Pro W3" w:hAnsi="Arial" w:cs="Arial"/>
                <w:sz w:val="20"/>
                <w:szCs w:val="20"/>
                <w:lang w:val="es-ES"/>
              </w:rPr>
              <w:t>16/02/2021</w:t>
            </w:r>
            <w:r w:rsidRPr="00282E14">
              <w:rPr>
                <w:rFonts w:ascii="Arial" w:eastAsia="ヒラギノ角ゴ Pro W3" w:hAnsi="Arial" w:cs="Arial"/>
                <w:sz w:val="20"/>
                <w:szCs w:val="20"/>
                <w:lang w:val="es-ES"/>
              </w:rPr>
              <w:t xml:space="preserve"> al </w:t>
            </w:r>
            <w:r w:rsidR="00D638B7" w:rsidRPr="00282E14">
              <w:rPr>
                <w:rFonts w:ascii="Arial" w:eastAsia="ヒラギノ角ゴ Pro W3" w:hAnsi="Arial" w:cs="Arial"/>
                <w:sz w:val="20"/>
                <w:szCs w:val="20"/>
                <w:lang w:val="es-ES"/>
              </w:rPr>
              <w:t>10/03/2021</w:t>
            </w:r>
            <w:r w:rsidRPr="00282E14">
              <w:rPr>
                <w:rFonts w:ascii="Arial" w:eastAsia="ヒラギノ角ゴ Pro W3" w:hAnsi="Arial" w:cs="Arial"/>
                <w:sz w:val="20"/>
                <w:szCs w:val="20"/>
                <w:lang w:val="es-ES"/>
              </w:rPr>
              <w:t>.</w:t>
            </w:r>
          </w:p>
          <w:p w14:paraId="2AB44510" w14:textId="77777777" w:rsidR="00D200E1" w:rsidRDefault="00D200E1" w:rsidP="00D200E1">
            <w:pPr>
              <w:pStyle w:val="Prrafodelista"/>
              <w:numPr>
                <w:ilvl w:val="0"/>
                <w:numId w:val="23"/>
              </w:numPr>
              <w:spacing w:line="312" w:lineRule="auto"/>
              <w:jc w:val="both"/>
              <w:rPr>
                <w:rFonts w:ascii="Arial" w:eastAsia="ヒラギノ角ゴ Pro W3" w:hAnsi="Arial" w:cs="Arial"/>
                <w:sz w:val="20"/>
                <w:szCs w:val="20"/>
                <w:lang w:val="es-ES"/>
              </w:rPr>
            </w:pPr>
            <w:r w:rsidRPr="00282E14">
              <w:rPr>
                <w:rFonts w:ascii="Arial" w:eastAsia="ヒラギノ角ゴ Pro W3" w:hAnsi="Arial" w:cs="Arial"/>
                <w:sz w:val="20"/>
                <w:szCs w:val="20"/>
                <w:lang w:val="es-ES"/>
              </w:rPr>
              <w:t>Informe de la Secretaría General Técnica (</w:t>
            </w:r>
            <w:r w:rsidRPr="00282E14">
              <w:rPr>
                <w:rFonts w:ascii="Arial" w:eastAsia="ヒラギノ角ゴ Pro W3" w:hAnsi="Arial" w:cs="Arial"/>
                <w:sz w:val="20"/>
                <w:szCs w:val="20"/>
                <w:u w:val="single"/>
                <w:lang w:val="es-ES"/>
              </w:rPr>
              <w:t>pendiente</w:t>
            </w:r>
            <w:r w:rsidRPr="00282E14">
              <w:rPr>
                <w:rFonts w:ascii="Arial" w:eastAsia="ヒラギノ角ゴ Pro W3" w:hAnsi="Arial" w:cs="Arial"/>
                <w:sz w:val="20"/>
                <w:szCs w:val="20"/>
                <w:lang w:val="es-ES"/>
              </w:rPr>
              <w:t>).</w:t>
            </w:r>
          </w:p>
          <w:p w14:paraId="316CEB34" w14:textId="77777777" w:rsidR="00D200E1" w:rsidRPr="00282E14" w:rsidRDefault="00D200E1" w:rsidP="00D200E1">
            <w:pPr>
              <w:pStyle w:val="Prrafodelista"/>
              <w:numPr>
                <w:ilvl w:val="0"/>
                <w:numId w:val="23"/>
              </w:numPr>
              <w:spacing w:line="312" w:lineRule="auto"/>
              <w:jc w:val="both"/>
              <w:rPr>
                <w:rFonts w:ascii="Arial" w:eastAsia="ヒラギノ角ゴ Pro W3" w:hAnsi="Arial" w:cs="Arial"/>
                <w:sz w:val="20"/>
                <w:szCs w:val="20"/>
                <w:lang w:val="es-ES"/>
              </w:rPr>
            </w:pPr>
            <w:r>
              <w:rPr>
                <w:rFonts w:ascii="Arial" w:eastAsia="ヒラギノ角ゴ Pro W3" w:hAnsi="Arial" w:cs="Arial"/>
                <w:sz w:val="20"/>
                <w:szCs w:val="20"/>
                <w:lang w:val="es-ES"/>
              </w:rPr>
              <w:t>Informe Oficia Calidad Normativa (pendiente).</w:t>
            </w:r>
          </w:p>
          <w:p w14:paraId="516F61FB" w14:textId="0E2F382E" w:rsidR="00D200E1" w:rsidRDefault="00D200E1" w:rsidP="004A08D1">
            <w:pPr>
              <w:pStyle w:val="Prrafodelista"/>
              <w:numPr>
                <w:ilvl w:val="0"/>
                <w:numId w:val="23"/>
              </w:numPr>
              <w:spacing w:line="312" w:lineRule="auto"/>
              <w:jc w:val="both"/>
              <w:rPr>
                <w:rFonts w:ascii="Arial" w:eastAsia="ヒラギノ角ゴ Pro W3" w:hAnsi="Arial" w:cs="Arial"/>
                <w:sz w:val="20"/>
                <w:szCs w:val="20"/>
                <w:lang w:val="es-ES"/>
              </w:rPr>
            </w:pPr>
            <w:r>
              <w:rPr>
                <w:rFonts w:ascii="Arial" w:eastAsia="ヒラギノ角ゴ Pro W3" w:hAnsi="Arial" w:cs="Arial"/>
                <w:sz w:val="20"/>
                <w:szCs w:val="20"/>
                <w:lang w:val="es-ES"/>
              </w:rPr>
              <w:t>Comunicación a la Comisión Europea - Directiva 2015/1535 (pendiente).</w:t>
            </w:r>
          </w:p>
          <w:p w14:paraId="3EBD05C7" w14:textId="77777777" w:rsidR="00335D9B" w:rsidRDefault="002322EA" w:rsidP="00D200E1">
            <w:pPr>
              <w:pStyle w:val="Prrafodelista"/>
              <w:numPr>
                <w:ilvl w:val="0"/>
                <w:numId w:val="23"/>
              </w:numPr>
              <w:spacing w:line="312" w:lineRule="auto"/>
              <w:jc w:val="both"/>
              <w:rPr>
                <w:rFonts w:ascii="Arial" w:eastAsia="ヒラギノ角ゴ Pro W3" w:hAnsi="Arial" w:cs="Arial"/>
                <w:sz w:val="20"/>
                <w:szCs w:val="20"/>
                <w:lang w:val="es-ES"/>
              </w:rPr>
            </w:pPr>
            <w:r w:rsidRPr="00282E14">
              <w:rPr>
                <w:rFonts w:ascii="Arial" w:eastAsia="ヒラギノ角ゴ Pro W3" w:hAnsi="Arial" w:cs="Arial"/>
                <w:sz w:val="20"/>
                <w:szCs w:val="20"/>
                <w:lang w:val="es-ES"/>
              </w:rPr>
              <w:t>Inform</w:t>
            </w:r>
            <w:r w:rsidR="00D200E1">
              <w:rPr>
                <w:rFonts w:ascii="Arial" w:eastAsia="ヒラギノ角ゴ Pro W3" w:hAnsi="Arial" w:cs="Arial"/>
                <w:sz w:val="20"/>
                <w:szCs w:val="20"/>
                <w:lang w:val="es-ES"/>
              </w:rPr>
              <w:t xml:space="preserve">e </w:t>
            </w:r>
            <w:r w:rsidR="009E7A71" w:rsidRPr="00282E14">
              <w:rPr>
                <w:rFonts w:ascii="Arial" w:eastAsia="ヒラギノ角ゴ Pro W3" w:hAnsi="Arial" w:cs="Arial"/>
                <w:sz w:val="20"/>
                <w:szCs w:val="20"/>
                <w:lang w:val="es-ES"/>
              </w:rPr>
              <w:t>Comité Consultivo del Comisionado para el Mercado de Tabacos (art. 8.2.a) del Estatuto del Comisionado para el Mercado de Tabacos, RD  2668/1998</w:t>
            </w:r>
            <w:r w:rsidRPr="00282E14">
              <w:rPr>
                <w:rFonts w:ascii="Arial" w:eastAsia="ヒラギノ角ゴ Pro W3" w:hAnsi="Arial" w:cs="Arial"/>
                <w:sz w:val="20"/>
                <w:szCs w:val="20"/>
                <w:lang w:val="es-ES"/>
              </w:rPr>
              <w:t xml:space="preserve"> </w:t>
            </w:r>
            <w:r w:rsidR="00D638B7" w:rsidRPr="00282E14">
              <w:rPr>
                <w:rFonts w:ascii="Arial" w:eastAsia="ヒラギノ角ゴ Pro W3" w:hAnsi="Arial" w:cs="Arial"/>
                <w:sz w:val="20"/>
                <w:szCs w:val="20"/>
                <w:lang w:val="es-ES"/>
              </w:rPr>
              <w:t>(</w:t>
            </w:r>
            <w:r w:rsidR="00D638B7" w:rsidRPr="00282E14">
              <w:rPr>
                <w:rFonts w:ascii="Arial" w:eastAsia="ヒラギノ角ゴ Pro W3" w:hAnsi="Arial" w:cs="Arial"/>
                <w:sz w:val="20"/>
                <w:szCs w:val="20"/>
                <w:u w:val="single"/>
                <w:lang w:val="es-ES"/>
              </w:rPr>
              <w:t>pendiente</w:t>
            </w:r>
            <w:r w:rsidR="00D638B7" w:rsidRPr="00282E14">
              <w:rPr>
                <w:rFonts w:ascii="Arial" w:eastAsia="ヒラギノ角ゴ Pro W3" w:hAnsi="Arial" w:cs="Arial"/>
                <w:sz w:val="20"/>
                <w:szCs w:val="20"/>
                <w:lang w:val="es-ES"/>
              </w:rPr>
              <w:t>).</w:t>
            </w:r>
          </w:p>
          <w:p w14:paraId="7E00C795" w14:textId="6A60B068" w:rsidR="00571645" w:rsidRPr="00D200E1" w:rsidRDefault="00571645" w:rsidP="00D200E1">
            <w:pPr>
              <w:pStyle w:val="Prrafodelista"/>
              <w:numPr>
                <w:ilvl w:val="0"/>
                <w:numId w:val="23"/>
              </w:numPr>
              <w:spacing w:line="312" w:lineRule="auto"/>
              <w:jc w:val="both"/>
              <w:rPr>
                <w:rFonts w:ascii="Arial" w:eastAsia="ヒラギノ角ゴ Pro W3" w:hAnsi="Arial" w:cs="Arial"/>
                <w:sz w:val="20"/>
                <w:szCs w:val="20"/>
                <w:lang w:val="es-ES"/>
              </w:rPr>
            </w:pPr>
            <w:r>
              <w:rPr>
                <w:rFonts w:ascii="Arial" w:eastAsia="ヒラギノ角ゴ Pro W3" w:hAnsi="Arial" w:cs="Arial"/>
                <w:sz w:val="20"/>
                <w:szCs w:val="20"/>
                <w:lang w:val="es-ES"/>
              </w:rPr>
              <w:t>Dictamen del Consejo de Estado (</w:t>
            </w:r>
            <w:r w:rsidRPr="00571645">
              <w:rPr>
                <w:rFonts w:ascii="Arial" w:eastAsia="ヒラギノ角ゴ Pro W3" w:hAnsi="Arial" w:cs="Arial"/>
                <w:sz w:val="20"/>
                <w:szCs w:val="20"/>
                <w:u w:val="single"/>
                <w:lang w:val="es-ES"/>
              </w:rPr>
              <w:t>pendiente</w:t>
            </w:r>
            <w:r>
              <w:rPr>
                <w:rFonts w:ascii="Arial" w:eastAsia="ヒラギノ角ゴ Pro W3" w:hAnsi="Arial" w:cs="Arial"/>
                <w:sz w:val="20"/>
                <w:szCs w:val="20"/>
                <w:lang w:val="es-ES"/>
              </w:rPr>
              <w:t>).</w:t>
            </w:r>
          </w:p>
        </w:tc>
      </w:tr>
      <w:tr w:rsidR="00282E14" w:rsidRPr="00282E14" w14:paraId="78B38886" w14:textId="77777777" w:rsidTr="00F065E2">
        <w:trPr>
          <w:trHeight w:val="49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2E5BE3BC"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Trámite de información pública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163C5EDE" w14:textId="77777777" w:rsidR="00335D9B" w:rsidRPr="00282E14" w:rsidRDefault="00335D9B" w:rsidP="00F065E2">
            <w:pPr>
              <w:pStyle w:val="Prrafodelista"/>
              <w:spacing w:line="312" w:lineRule="auto"/>
              <w:ind w:left="0" w:firstLine="0"/>
              <w:jc w:val="both"/>
              <w:rPr>
                <w:rFonts w:ascii="Arial" w:eastAsia="ヒラギノ角ゴ Pro W3" w:hAnsi="Arial" w:cs="Arial"/>
                <w:sz w:val="20"/>
                <w:szCs w:val="20"/>
                <w:lang w:val="es-ES"/>
              </w:rPr>
            </w:pPr>
          </w:p>
          <w:p w14:paraId="25102DA3" w14:textId="77777777" w:rsidR="00335D9B" w:rsidRPr="00282E14" w:rsidRDefault="009E7A71" w:rsidP="004A08D1">
            <w:pPr>
              <w:pStyle w:val="Prrafodelista"/>
              <w:spacing w:line="312" w:lineRule="auto"/>
              <w:ind w:left="0" w:firstLine="0"/>
              <w:jc w:val="both"/>
              <w:rPr>
                <w:rFonts w:ascii="Arial" w:eastAsia="ヒラギノ角ゴ Pro W3" w:hAnsi="Arial" w:cs="Arial"/>
                <w:sz w:val="20"/>
                <w:szCs w:val="20"/>
                <w:lang w:val="es-ES"/>
              </w:rPr>
            </w:pPr>
            <w:r w:rsidRPr="00282E14">
              <w:rPr>
                <w:rFonts w:ascii="Arial" w:eastAsia="ヒラギノ角ゴ Pro W3" w:hAnsi="Arial" w:cs="Arial"/>
                <w:sz w:val="20"/>
                <w:szCs w:val="20"/>
                <w:lang w:val="es-ES"/>
              </w:rPr>
              <w:t>Sometido a</w:t>
            </w:r>
            <w:r w:rsidR="00335D9B" w:rsidRPr="00282E14">
              <w:rPr>
                <w:rFonts w:ascii="Arial" w:eastAsia="ヒラギノ角ゴ Pro W3" w:hAnsi="Arial" w:cs="Arial"/>
                <w:sz w:val="20"/>
                <w:szCs w:val="20"/>
                <w:lang w:val="es-ES"/>
              </w:rPr>
              <w:t xml:space="preserve"> información pública</w:t>
            </w:r>
            <w:r w:rsidR="00D638B7" w:rsidRPr="00282E14">
              <w:rPr>
                <w:rFonts w:ascii="Arial" w:eastAsia="ヒラギノ角ゴ Pro W3" w:hAnsi="Arial" w:cs="Arial"/>
                <w:sz w:val="20"/>
                <w:szCs w:val="20"/>
                <w:lang w:val="es-ES"/>
              </w:rPr>
              <w:t xml:space="preserve"> (</w:t>
            </w:r>
            <w:r w:rsidR="00D638B7" w:rsidRPr="00D200E1">
              <w:rPr>
                <w:rFonts w:ascii="Arial" w:eastAsia="ヒラギノ角ゴ Pro W3" w:hAnsi="Arial" w:cs="Arial"/>
                <w:sz w:val="20"/>
                <w:szCs w:val="20"/>
                <w:u w:val="single"/>
                <w:lang w:val="es-ES"/>
              </w:rPr>
              <w:t>pendiente</w:t>
            </w:r>
            <w:r w:rsidR="00D638B7" w:rsidRPr="00282E14">
              <w:rPr>
                <w:rFonts w:ascii="Arial" w:eastAsia="ヒラギノ角ゴ Pro W3" w:hAnsi="Arial" w:cs="Arial"/>
                <w:sz w:val="20"/>
                <w:szCs w:val="20"/>
                <w:lang w:val="es-ES"/>
              </w:rPr>
              <w:t>).</w:t>
            </w:r>
          </w:p>
        </w:tc>
      </w:tr>
      <w:tr w:rsidR="00282E14" w:rsidRPr="00282E14" w14:paraId="261BAC33" w14:textId="77777777" w:rsidTr="00F065E2">
        <w:trPr>
          <w:trHeight w:val="322"/>
        </w:trPr>
        <w:tc>
          <w:tcPr>
            <w:tcW w:w="9105" w:type="dxa"/>
            <w:gridSpan w:val="5"/>
            <w:tcBorders>
              <w:top w:val="single" w:sz="16" w:space="0" w:color="000000"/>
              <w:left w:val="single" w:sz="32" w:space="0" w:color="000000"/>
              <w:bottom w:val="single" w:sz="16" w:space="0" w:color="000000"/>
              <w:right w:val="single" w:sz="32" w:space="0" w:color="000000"/>
            </w:tcBorders>
            <w:shd w:val="clear" w:color="auto" w:fill="948A54" w:themeFill="background2" w:themeFillShade="80"/>
            <w:tcMar>
              <w:top w:w="100" w:type="dxa"/>
              <w:left w:w="100" w:type="dxa"/>
              <w:bottom w:w="100" w:type="dxa"/>
              <w:right w:w="100" w:type="dxa"/>
            </w:tcMar>
          </w:tcPr>
          <w:p w14:paraId="1A89735E"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jc w:val="center"/>
              <w:rPr>
                <w:rFonts w:ascii="Arial" w:eastAsia="ヒラギノ角ゴ Pro W3" w:hAnsi="Arial" w:cs="Arial"/>
                <w:b/>
                <w:lang w:eastAsia="en-US"/>
              </w:rPr>
            </w:pPr>
            <w:r w:rsidRPr="00282E14">
              <w:rPr>
                <w:rFonts w:ascii="Arial" w:eastAsia="ヒラギノ角ゴ Pro W3" w:hAnsi="Arial" w:cs="Arial"/>
                <w:b/>
                <w:lang w:eastAsia="en-US"/>
              </w:rPr>
              <w:t>ANALISIS DE IMPACTOS</w:t>
            </w:r>
          </w:p>
        </w:tc>
      </w:tr>
      <w:tr w:rsidR="00282E14" w:rsidRPr="00282E14" w14:paraId="0F475959" w14:textId="77777777" w:rsidTr="00F065E2">
        <w:trPr>
          <w:trHeight w:val="956"/>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EA9EC35"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ADECUACIÓN AL ORDEN DE COMPETENCIAS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27D77244" w14:textId="77777777" w:rsidR="00335D9B" w:rsidRPr="00282E14" w:rsidRDefault="00335D9B" w:rsidP="004A08D1">
            <w:pPr>
              <w:shd w:val="clear" w:color="auto" w:fill="FFFFFF" w:themeFill="background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 xml:space="preserve">La </w:t>
            </w:r>
            <w:r w:rsidR="004A08D1" w:rsidRPr="00282E14">
              <w:rPr>
                <w:rFonts w:ascii="Arial" w:eastAsia="ヒラギノ角ゴ Pro W3" w:hAnsi="Arial" w:cs="Arial"/>
                <w:lang w:eastAsia="en-US"/>
              </w:rPr>
              <w:t>Ley</w:t>
            </w:r>
            <w:r w:rsidRPr="00282E14">
              <w:rPr>
                <w:rFonts w:ascii="Arial" w:eastAsia="ヒラギノ角ゴ Pro W3" w:hAnsi="Arial" w:cs="Arial"/>
                <w:lang w:eastAsia="en-US"/>
              </w:rPr>
              <w:t xml:space="preserve"> se dicta al amparo de lo dispuesto en el artículo 149.1.14.ª de la Constitución, que atribuye al Estado la competencia exclusiva sobre Hacienda General.</w:t>
            </w:r>
          </w:p>
        </w:tc>
      </w:tr>
      <w:tr w:rsidR="00282E14" w:rsidRPr="00282E14" w14:paraId="54920EA6" w14:textId="77777777" w:rsidTr="00F065E2">
        <w:trPr>
          <w:trHeight w:val="440"/>
        </w:trPr>
        <w:tc>
          <w:tcPr>
            <w:tcW w:w="2953"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F3B591D"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IMPACTO ECONÓMICO Y PRESUPUESTARIO</w:t>
            </w:r>
          </w:p>
        </w:tc>
        <w:tc>
          <w:tcPr>
            <w:tcW w:w="2845" w:type="dxa"/>
            <w:gridSpan w:val="2"/>
            <w:tcBorders>
              <w:top w:val="single" w:sz="16" w:space="0" w:color="000000"/>
              <w:left w:val="single" w:sz="16" w:space="0" w:color="000000"/>
              <w:bottom w:val="single" w:sz="16" w:space="0" w:color="000000"/>
              <w:right w:val="single" w:sz="8" w:space="0" w:color="000000"/>
            </w:tcBorders>
            <w:shd w:val="clear" w:color="auto" w:fill="FFFFFF" w:themeFill="background1"/>
            <w:tcMar>
              <w:top w:w="100" w:type="dxa"/>
              <w:left w:w="100" w:type="dxa"/>
              <w:bottom w:w="100" w:type="dxa"/>
              <w:right w:w="100" w:type="dxa"/>
            </w:tcMar>
          </w:tcPr>
          <w:p w14:paraId="62D686B3"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Efectos sobre la economía en general</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5AFA60B6" w14:textId="77777777" w:rsidR="00335D9B" w:rsidRPr="00282E14" w:rsidRDefault="00335D9B" w:rsidP="00F065E2">
            <w:pPr>
              <w:ind w:left="567"/>
              <w:jc w:val="both"/>
              <w:rPr>
                <w:rFonts w:ascii="Arial" w:hAnsi="Arial" w:cs="Arial"/>
              </w:rPr>
            </w:pPr>
          </w:p>
          <w:p w14:paraId="525CFE3B" w14:textId="77777777" w:rsidR="00335D9B" w:rsidRPr="00282E14" w:rsidRDefault="00735DDF" w:rsidP="00F065E2">
            <w:pPr>
              <w:jc w:val="both"/>
              <w:rPr>
                <w:rFonts w:ascii="Arial" w:hAnsi="Arial" w:cs="Arial"/>
              </w:rPr>
            </w:pPr>
            <w:r>
              <w:rPr>
                <w:rFonts w:ascii="Arial" w:hAnsi="Arial" w:cs="Arial"/>
              </w:rPr>
              <w:t>Sobre el mercado de tabacos y otros productos relacionados</w:t>
            </w:r>
            <w:r w:rsidR="00335D9B" w:rsidRPr="00282E14">
              <w:rPr>
                <w:rFonts w:ascii="Arial" w:hAnsi="Arial" w:cs="Arial"/>
              </w:rPr>
              <w:t>.</w:t>
            </w:r>
          </w:p>
        </w:tc>
      </w:tr>
      <w:tr w:rsidR="00282E14" w:rsidRPr="00282E14" w14:paraId="15C2EAFB" w14:textId="77777777" w:rsidTr="00F065E2">
        <w:trPr>
          <w:trHeight w:val="948"/>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0248E1C2"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lang w:eastAsia="en-US"/>
              </w:rPr>
            </w:pPr>
          </w:p>
        </w:tc>
        <w:tc>
          <w:tcPr>
            <w:tcW w:w="2845" w:type="dxa"/>
            <w:gridSpan w:val="2"/>
            <w:tcBorders>
              <w:top w:val="single" w:sz="16" w:space="0" w:color="000000"/>
              <w:left w:val="single" w:sz="16" w:space="0" w:color="000000"/>
              <w:bottom w:val="single" w:sz="16" w:space="0" w:color="000000"/>
              <w:right w:val="single" w:sz="8" w:space="0" w:color="000000"/>
            </w:tcBorders>
            <w:shd w:val="clear" w:color="auto" w:fill="FFFFFF" w:themeFill="background1"/>
            <w:tcMar>
              <w:top w:w="100" w:type="dxa"/>
              <w:left w:w="100" w:type="dxa"/>
              <w:bottom w:w="100" w:type="dxa"/>
              <w:right w:w="100" w:type="dxa"/>
            </w:tcMar>
          </w:tcPr>
          <w:p w14:paraId="41096EB9"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En relación con la competencia</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FFFFFF" w:themeFill="background1"/>
            <w:tcMar>
              <w:top w:w="100" w:type="dxa"/>
              <w:bottom w:w="100" w:type="dxa"/>
            </w:tcMar>
          </w:tcPr>
          <w:p w14:paraId="21E97F3C" w14:textId="77777777" w:rsidR="00335D9B" w:rsidRPr="00282E14" w:rsidRDefault="00335D9B" w:rsidP="00D638B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La norma tiene efectos sobre la competencia.</w:t>
            </w:r>
          </w:p>
        </w:tc>
      </w:tr>
      <w:tr w:rsidR="00282E14" w:rsidRPr="00282E14" w14:paraId="5BEAAEA7" w14:textId="77777777" w:rsidTr="00F065E2">
        <w:trPr>
          <w:trHeight w:val="748"/>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71BD4BEA"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lang w:eastAsia="en-US"/>
              </w:rPr>
            </w:pPr>
          </w:p>
        </w:tc>
        <w:tc>
          <w:tcPr>
            <w:tcW w:w="2845" w:type="dxa"/>
            <w:gridSpan w:val="2"/>
            <w:tcBorders>
              <w:top w:val="single" w:sz="16" w:space="0" w:color="000000"/>
              <w:left w:val="single" w:sz="16" w:space="0" w:color="000000"/>
              <w:bottom w:val="single" w:sz="16" w:space="0" w:color="000000"/>
              <w:right w:val="single" w:sz="8" w:space="0" w:color="000000"/>
            </w:tcBorders>
            <w:shd w:val="clear" w:color="auto" w:fill="FFFFFF" w:themeFill="background1"/>
            <w:tcMar>
              <w:top w:w="100" w:type="dxa"/>
              <w:left w:w="100" w:type="dxa"/>
              <w:bottom w:w="100" w:type="dxa"/>
              <w:right w:w="100" w:type="dxa"/>
            </w:tcMar>
          </w:tcPr>
          <w:p w14:paraId="06163AB6"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 xml:space="preserve">Desde el punto de vista de las cargas administrativas </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FFFFFF" w:themeFill="background1"/>
            <w:tcMar>
              <w:top w:w="100" w:type="dxa"/>
              <w:bottom w:w="100" w:type="dxa"/>
            </w:tcMar>
          </w:tcPr>
          <w:p w14:paraId="1DD6FE68" w14:textId="77777777" w:rsidR="00335D9B" w:rsidRPr="00282E14" w:rsidRDefault="00335D9B" w:rsidP="004A08D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Incorpora nuevas cargas administrativas.</w:t>
            </w:r>
          </w:p>
        </w:tc>
      </w:tr>
      <w:tr w:rsidR="00282E14" w:rsidRPr="00282E14" w14:paraId="30982662" w14:textId="77777777" w:rsidTr="00F065E2">
        <w:trPr>
          <w:trHeight w:val="1599"/>
        </w:trPr>
        <w:tc>
          <w:tcPr>
            <w:tcW w:w="2953"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553B1276"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lang w:eastAsia="en-US"/>
              </w:rPr>
            </w:pPr>
          </w:p>
        </w:tc>
        <w:tc>
          <w:tcPr>
            <w:tcW w:w="2845" w:type="dxa"/>
            <w:gridSpan w:val="2"/>
            <w:tcBorders>
              <w:top w:val="single" w:sz="16" w:space="0" w:color="000000"/>
              <w:left w:val="single" w:sz="16" w:space="0" w:color="000000"/>
              <w:bottom w:val="single" w:sz="16" w:space="0" w:color="000000"/>
              <w:right w:val="single" w:sz="8" w:space="0" w:color="000000"/>
            </w:tcBorders>
            <w:shd w:val="clear" w:color="auto" w:fill="FFFFFF" w:themeFill="background1"/>
            <w:tcMar>
              <w:top w:w="100" w:type="dxa"/>
              <w:left w:w="100" w:type="dxa"/>
              <w:bottom w:w="100" w:type="dxa"/>
              <w:right w:w="100" w:type="dxa"/>
            </w:tcMar>
          </w:tcPr>
          <w:p w14:paraId="564011E2"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Desde el punto de vista de los presupuestos, la norma</w:t>
            </w:r>
          </w:p>
          <w:p w14:paraId="72FADCD8"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No afecta a los presupuestos de la Administración del Estado.</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FFFFFF" w:themeFill="background1"/>
            <w:tcMar>
              <w:top w:w="100" w:type="dxa"/>
              <w:bottom w:w="100" w:type="dxa"/>
            </w:tcMar>
          </w:tcPr>
          <w:p w14:paraId="1CF75131" w14:textId="77777777" w:rsidR="00335D9B" w:rsidRPr="00282E14" w:rsidRDefault="00AB49D9"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noProof/>
              </w:rPr>
            </w:pPr>
            <w:r w:rsidRPr="00282E14">
              <w:rPr>
                <w:rFonts w:ascii="Arial" w:eastAsia="ヒラギノ角ゴ Pro W3" w:hAnsi="Arial" w:cs="Arial"/>
                <w:noProof/>
              </w:rPr>
              <w:t>I</w:t>
            </w:r>
            <w:r w:rsidR="00335D9B" w:rsidRPr="00282E14">
              <w:rPr>
                <w:rFonts w:ascii="Arial" w:eastAsia="ヒラギノ角ゴ Pro W3" w:hAnsi="Arial" w:cs="Arial"/>
                <w:noProof/>
              </w:rPr>
              <w:t>mplica un gasto.</w:t>
            </w:r>
          </w:p>
          <w:p w14:paraId="56F28F0E"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noProof/>
              </w:rPr>
            </w:pPr>
          </w:p>
          <w:p w14:paraId="3266E627" w14:textId="77777777" w:rsidR="00335D9B" w:rsidRPr="00282E14" w:rsidRDefault="004A08D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noProof/>
              </w:rPr>
              <w:t>I</w:t>
            </w:r>
            <w:r w:rsidR="00335D9B" w:rsidRPr="00282E14">
              <w:rPr>
                <w:rFonts w:ascii="Arial" w:eastAsia="ヒラギノ角ゴ Pro W3" w:hAnsi="Arial" w:cs="Arial"/>
                <w:noProof/>
              </w:rPr>
              <w:t>mplica un ingreso</w:t>
            </w:r>
            <w:r w:rsidR="00335D9B" w:rsidRPr="00282E14">
              <w:rPr>
                <w:rFonts w:ascii="Arial" w:eastAsia="ヒラギノ角ゴ Pro W3" w:hAnsi="Arial" w:cs="Arial"/>
                <w:lang w:eastAsia="en-US"/>
              </w:rPr>
              <w:t>.</w:t>
            </w:r>
          </w:p>
        </w:tc>
      </w:tr>
      <w:tr w:rsidR="00282E14" w:rsidRPr="00282E14" w14:paraId="64C1A622" w14:textId="77777777" w:rsidTr="00F065E2">
        <w:trPr>
          <w:trHeight w:val="71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8054AA0"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lastRenderedPageBreak/>
              <w:t>IMPACTO DE GÉNERO</w:t>
            </w:r>
          </w:p>
        </w:tc>
        <w:tc>
          <w:tcPr>
            <w:tcW w:w="2845" w:type="dxa"/>
            <w:gridSpan w:val="2"/>
            <w:tcBorders>
              <w:top w:val="single" w:sz="16" w:space="0" w:color="000000"/>
              <w:left w:val="single" w:sz="16" w:space="0" w:color="000000"/>
              <w:bottom w:val="single" w:sz="16" w:space="0" w:color="000000"/>
              <w:right w:val="single" w:sz="8" w:space="0" w:color="000000"/>
            </w:tcBorders>
            <w:shd w:val="clear" w:color="auto" w:fill="FFFFFF" w:themeFill="background1"/>
            <w:tcMar>
              <w:top w:w="100" w:type="dxa"/>
              <w:left w:w="100" w:type="dxa"/>
              <w:bottom w:w="100" w:type="dxa"/>
              <w:right w:w="100" w:type="dxa"/>
            </w:tcMar>
          </w:tcPr>
          <w:p w14:paraId="5E0CD1D6" w14:textId="3A370B14"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2CDAE64B" w14:textId="77777777" w:rsidR="00335D9B" w:rsidRPr="00282E14" w:rsidRDefault="00335D9B"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282E14">
              <w:rPr>
                <w:rFonts w:ascii="Arial" w:eastAsia="ヒラギノ角ゴ Pro W3" w:hAnsi="Arial" w:cs="Arial"/>
                <w:lang w:eastAsia="en-US"/>
              </w:rPr>
              <w:t xml:space="preserve"> Nulo.</w:t>
            </w:r>
          </w:p>
        </w:tc>
      </w:tr>
      <w:tr w:rsidR="00C24931" w:rsidRPr="00282E14" w14:paraId="2DCCE546" w14:textId="77777777" w:rsidTr="00F065E2">
        <w:trPr>
          <w:trHeight w:val="711"/>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8DDADEC" w14:textId="149300B0" w:rsidR="00C24931" w:rsidRPr="00187D1C"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187D1C">
              <w:rPr>
                <w:rFonts w:ascii="Arial" w:eastAsia="ヒラギノ角ゴ Pro W3" w:hAnsi="Arial" w:cs="Arial"/>
                <w:b/>
                <w:lang w:eastAsia="en-US"/>
              </w:rPr>
              <w:t>IMPACTO POR RAZÓN DEL CAMBIO CLIMÁTICO</w:t>
            </w:r>
          </w:p>
        </w:tc>
        <w:tc>
          <w:tcPr>
            <w:tcW w:w="2845" w:type="dxa"/>
            <w:gridSpan w:val="2"/>
            <w:tcBorders>
              <w:top w:val="single" w:sz="16" w:space="0" w:color="000000"/>
              <w:left w:val="single" w:sz="16" w:space="0" w:color="000000"/>
              <w:bottom w:val="single" w:sz="16" w:space="0" w:color="000000"/>
              <w:right w:val="single" w:sz="8" w:space="0" w:color="000000"/>
            </w:tcBorders>
            <w:shd w:val="clear" w:color="auto" w:fill="FFFFFF" w:themeFill="background1"/>
            <w:tcMar>
              <w:top w:w="100" w:type="dxa"/>
              <w:left w:w="100" w:type="dxa"/>
              <w:bottom w:w="100" w:type="dxa"/>
              <w:right w:w="100" w:type="dxa"/>
            </w:tcMar>
          </w:tcPr>
          <w:p w14:paraId="4B660B1A" w14:textId="30E39BAA" w:rsidR="00C24931" w:rsidRPr="00187D1C"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187D1C">
              <w:rPr>
                <w:rFonts w:ascii="Arial" w:eastAsia="ヒラギノ角ゴ Pro W3" w:hAnsi="Arial" w:cs="Arial"/>
                <w:lang w:eastAsia="en-US"/>
              </w:rPr>
              <w:t>La norma tiene un impacto por razón del cambio climático</w:t>
            </w:r>
          </w:p>
        </w:tc>
        <w:tc>
          <w:tcPr>
            <w:tcW w:w="3307" w:type="dxa"/>
            <w:gridSpan w:val="2"/>
            <w:tcBorders>
              <w:top w:val="single" w:sz="16" w:space="0" w:color="000000"/>
              <w:left w:val="single" w:sz="8"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24C4D284" w14:textId="2B09A392" w:rsidR="00C24931" w:rsidRPr="00187D1C"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jc w:val="both"/>
              <w:rPr>
                <w:rFonts w:ascii="Arial" w:eastAsia="ヒラギノ角ゴ Pro W3" w:hAnsi="Arial" w:cs="Arial"/>
                <w:lang w:eastAsia="en-US"/>
              </w:rPr>
            </w:pPr>
            <w:r w:rsidRPr="00187D1C">
              <w:rPr>
                <w:rFonts w:ascii="Arial" w:eastAsia="ヒラギノ角ゴ Pro W3" w:hAnsi="Arial" w:cs="Arial"/>
                <w:lang w:eastAsia="en-US"/>
              </w:rPr>
              <w:t>Positivo</w:t>
            </w:r>
          </w:p>
        </w:tc>
      </w:tr>
      <w:tr w:rsidR="00C24931" w:rsidRPr="00282E14" w14:paraId="18CE097D" w14:textId="77777777" w:rsidTr="00F065E2">
        <w:trPr>
          <w:trHeight w:val="1140"/>
        </w:trPr>
        <w:tc>
          <w:tcPr>
            <w:tcW w:w="2953"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878922C" w14:textId="04CC71B3"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OTROS IMPACTOS CONSIDERADOS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FFFFFF" w:themeFill="background1"/>
            <w:tcMar>
              <w:top w:w="100" w:type="dxa"/>
              <w:left w:w="100" w:type="dxa"/>
              <w:bottom w:w="100" w:type="dxa"/>
              <w:right w:w="100" w:type="dxa"/>
            </w:tcMar>
          </w:tcPr>
          <w:p w14:paraId="5B68357B" w14:textId="77777777"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Impacto en materia de no discriminación: Nulo.</w:t>
            </w:r>
          </w:p>
          <w:p w14:paraId="47D889D2" w14:textId="77777777"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Impacto en materia de igualdad de oportunidades: Nulo.</w:t>
            </w:r>
          </w:p>
          <w:p w14:paraId="048C6367" w14:textId="592C2AD5"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r w:rsidRPr="00282E14">
              <w:rPr>
                <w:rFonts w:ascii="Arial" w:eastAsia="ヒラギノ角ゴ Pro W3" w:hAnsi="Arial" w:cs="Arial"/>
                <w:lang w:eastAsia="en-US"/>
              </w:rPr>
              <w:t xml:space="preserve">Impacto en la salud: Positivo </w:t>
            </w:r>
          </w:p>
        </w:tc>
      </w:tr>
      <w:tr w:rsidR="00C24931" w:rsidRPr="00282E14" w14:paraId="63BAD9C2" w14:textId="77777777" w:rsidTr="00DC4894">
        <w:trPr>
          <w:trHeight w:val="1140"/>
        </w:trPr>
        <w:tc>
          <w:tcPr>
            <w:tcW w:w="2953"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740F4CDA" w14:textId="177BDC08"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r w:rsidRPr="00282E14">
              <w:rPr>
                <w:rFonts w:ascii="Arial" w:eastAsia="ヒラギノ角ゴ Pro W3" w:hAnsi="Arial" w:cs="Arial"/>
                <w:b/>
                <w:lang w:eastAsia="en-US"/>
              </w:rPr>
              <w:t>OTRAS CONSIDERACIONES</w:t>
            </w:r>
          </w:p>
        </w:tc>
        <w:tc>
          <w:tcPr>
            <w:tcW w:w="6152" w:type="dxa"/>
            <w:gridSpan w:val="4"/>
            <w:tcBorders>
              <w:top w:val="single" w:sz="16" w:space="0" w:color="000000"/>
              <w:left w:val="single" w:sz="16" w:space="0" w:color="000000"/>
              <w:bottom w:val="single" w:sz="32" w:space="0" w:color="000000"/>
              <w:right w:val="single" w:sz="32" w:space="0" w:color="000000"/>
            </w:tcBorders>
            <w:shd w:val="clear" w:color="auto" w:fill="FFFFFF" w:themeFill="background1"/>
            <w:tcMar>
              <w:top w:w="100" w:type="dxa"/>
              <w:left w:w="100" w:type="dxa"/>
              <w:bottom w:w="100" w:type="dxa"/>
              <w:right w:w="100" w:type="dxa"/>
            </w:tcMar>
          </w:tcPr>
          <w:p w14:paraId="08B004F5" w14:textId="05B4DC93"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rPr>
                <w:rFonts w:ascii="Arial" w:eastAsia="ヒラギノ角ゴ Pro W3" w:hAnsi="Arial" w:cs="Arial"/>
                <w:lang w:eastAsia="en-US"/>
              </w:rPr>
            </w:pPr>
          </w:p>
        </w:tc>
      </w:tr>
      <w:tr w:rsidR="00C24931" w:rsidRPr="00282E14" w14:paraId="1A3CEF3B" w14:textId="77777777" w:rsidTr="00F065E2">
        <w:trPr>
          <w:trHeight w:val="1140"/>
        </w:trPr>
        <w:tc>
          <w:tcPr>
            <w:tcW w:w="2953"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1240CE82" w14:textId="561DAF9B"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b/>
                <w:lang w:eastAsia="en-US"/>
              </w:rPr>
            </w:pPr>
          </w:p>
        </w:tc>
        <w:tc>
          <w:tcPr>
            <w:tcW w:w="6152" w:type="dxa"/>
            <w:gridSpan w:val="4"/>
            <w:tcBorders>
              <w:top w:val="single" w:sz="16" w:space="0" w:color="000000"/>
              <w:left w:val="single" w:sz="16" w:space="0" w:color="000000"/>
              <w:bottom w:val="single" w:sz="32" w:space="0" w:color="000000"/>
              <w:right w:val="single" w:sz="32" w:space="0" w:color="000000"/>
            </w:tcBorders>
            <w:shd w:val="clear" w:color="auto" w:fill="FFFFFF" w:themeFill="background1"/>
            <w:tcMar>
              <w:top w:w="100" w:type="dxa"/>
              <w:left w:w="100" w:type="dxa"/>
              <w:bottom w:w="100" w:type="dxa"/>
              <w:right w:w="100" w:type="dxa"/>
            </w:tcMar>
          </w:tcPr>
          <w:p w14:paraId="5B3EFB56" w14:textId="77777777" w:rsidR="00C24931" w:rsidRPr="00282E14" w:rsidRDefault="00C24931" w:rsidP="00F065E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00" w:after="80"/>
              <w:ind w:left="567"/>
              <w:rPr>
                <w:rFonts w:ascii="Arial" w:eastAsia="ヒラギノ角ゴ Pro W3" w:hAnsi="Arial" w:cs="Arial"/>
                <w:lang w:eastAsia="en-US"/>
              </w:rPr>
            </w:pPr>
          </w:p>
        </w:tc>
      </w:tr>
    </w:tbl>
    <w:p w14:paraId="2EB26DDF" w14:textId="77777777" w:rsidR="00335D9B" w:rsidRPr="00282E14" w:rsidRDefault="00335D9B" w:rsidP="00335D9B">
      <w:pPr>
        <w:spacing w:after="180" w:line="312" w:lineRule="auto"/>
        <w:ind w:left="567"/>
        <w:rPr>
          <w:rFonts w:ascii="Arial" w:hAnsi="Arial" w:cs="Arial"/>
          <w:b/>
          <w:caps/>
          <w:u w:val="single"/>
        </w:rPr>
      </w:pPr>
    </w:p>
    <w:p w14:paraId="0E2DC9C6" w14:textId="77777777" w:rsidR="00335D9B" w:rsidRPr="00282E14" w:rsidRDefault="00335D9B" w:rsidP="00335D9B">
      <w:pPr>
        <w:spacing w:after="180" w:line="312" w:lineRule="auto"/>
        <w:ind w:left="567"/>
        <w:rPr>
          <w:rFonts w:ascii="Arial" w:hAnsi="Arial" w:cs="Arial"/>
          <w:b/>
          <w:caps/>
          <w:u w:val="single"/>
        </w:rPr>
      </w:pPr>
    </w:p>
    <w:p w14:paraId="0DA26888" w14:textId="77777777" w:rsidR="00335D9B" w:rsidRPr="00282E14" w:rsidRDefault="00335D9B" w:rsidP="00335D9B">
      <w:pPr>
        <w:spacing w:after="180" w:line="312" w:lineRule="auto"/>
        <w:jc w:val="center"/>
        <w:rPr>
          <w:rFonts w:ascii="Arial" w:hAnsi="Arial" w:cs="Arial"/>
          <w:b/>
          <w:caps/>
          <w:sz w:val="32"/>
          <w:szCs w:val="32"/>
          <w:u w:val="single"/>
        </w:rPr>
      </w:pPr>
      <w:r w:rsidRPr="00282E14">
        <w:rPr>
          <w:rFonts w:ascii="Arial" w:hAnsi="Arial" w:cs="Arial"/>
          <w:b/>
          <w:caps/>
          <w:sz w:val="32"/>
          <w:szCs w:val="32"/>
          <w:u w:val="single"/>
        </w:rPr>
        <w:t>B. MEMORIA</w:t>
      </w:r>
    </w:p>
    <w:p w14:paraId="2A90D458" w14:textId="77777777" w:rsidR="00335D9B" w:rsidRPr="00282E14" w:rsidRDefault="00335D9B" w:rsidP="00335D9B">
      <w:pPr>
        <w:spacing w:after="180" w:line="312" w:lineRule="auto"/>
        <w:jc w:val="center"/>
        <w:rPr>
          <w:rFonts w:ascii="Arial" w:hAnsi="Arial" w:cs="Arial"/>
          <w:b/>
          <w:caps/>
          <w:sz w:val="32"/>
          <w:szCs w:val="32"/>
          <w:u w:val="single"/>
        </w:rPr>
      </w:pPr>
    </w:p>
    <w:p w14:paraId="112EEA85" w14:textId="77777777" w:rsidR="00335D9B" w:rsidRPr="00282E14" w:rsidRDefault="00335D9B" w:rsidP="00335D9B">
      <w:pPr>
        <w:spacing w:after="180" w:line="312" w:lineRule="auto"/>
        <w:jc w:val="both"/>
        <w:rPr>
          <w:rFonts w:ascii="Arial" w:hAnsi="Arial" w:cs="Arial"/>
          <w:b/>
          <w:sz w:val="30"/>
          <w:szCs w:val="30"/>
        </w:rPr>
      </w:pPr>
      <w:r w:rsidRPr="00282E14">
        <w:rPr>
          <w:rFonts w:ascii="Arial" w:hAnsi="Arial" w:cs="Arial"/>
          <w:b/>
          <w:sz w:val="30"/>
          <w:szCs w:val="30"/>
        </w:rPr>
        <w:t>1. Oportunidad de la propuesta</w:t>
      </w:r>
    </w:p>
    <w:p w14:paraId="4FE7ACC8" w14:textId="77777777" w:rsidR="00335D9B" w:rsidRPr="00282E14" w:rsidRDefault="00335D9B" w:rsidP="00335D9B">
      <w:pPr>
        <w:spacing w:after="180" w:line="312" w:lineRule="auto"/>
        <w:jc w:val="both"/>
        <w:rPr>
          <w:rFonts w:ascii="Arial" w:hAnsi="Arial" w:cs="Arial"/>
          <w:b/>
          <w:sz w:val="24"/>
          <w:szCs w:val="24"/>
        </w:rPr>
      </w:pPr>
      <w:r w:rsidRPr="00282E14">
        <w:rPr>
          <w:rFonts w:ascii="Arial" w:hAnsi="Arial" w:cs="Arial"/>
          <w:b/>
          <w:sz w:val="24"/>
          <w:szCs w:val="24"/>
        </w:rPr>
        <w:t>1.1. Motivación</w:t>
      </w:r>
    </w:p>
    <w:p w14:paraId="05DC64E7" w14:textId="77777777" w:rsidR="00335D9B" w:rsidRPr="00282E14" w:rsidRDefault="00335D9B" w:rsidP="00335D9B">
      <w:pPr>
        <w:spacing w:after="180" w:line="312" w:lineRule="auto"/>
        <w:jc w:val="both"/>
        <w:rPr>
          <w:rFonts w:ascii="Arial" w:hAnsi="Arial" w:cs="Arial"/>
          <w:b/>
          <w:sz w:val="24"/>
          <w:szCs w:val="24"/>
        </w:rPr>
      </w:pPr>
      <w:r w:rsidRPr="00282E14">
        <w:rPr>
          <w:rFonts w:ascii="Arial" w:hAnsi="Arial" w:cs="Arial"/>
          <w:b/>
          <w:sz w:val="24"/>
          <w:szCs w:val="24"/>
        </w:rPr>
        <w:tab/>
        <w:t>1.1.1. Causas de la propuesta</w:t>
      </w:r>
    </w:p>
    <w:p w14:paraId="7317A923" w14:textId="77777777" w:rsidR="00786AEE" w:rsidRPr="00282E14" w:rsidRDefault="00F24216" w:rsidP="00335D9B">
      <w:pPr>
        <w:spacing w:after="180" w:line="312" w:lineRule="auto"/>
        <w:jc w:val="both"/>
        <w:rPr>
          <w:rFonts w:ascii="Arial" w:hAnsi="Arial" w:cs="Arial"/>
          <w:sz w:val="24"/>
          <w:szCs w:val="24"/>
        </w:rPr>
      </w:pPr>
      <w:r w:rsidRPr="00282E14">
        <w:rPr>
          <w:rFonts w:ascii="Arial" w:hAnsi="Arial" w:cs="Arial"/>
          <w:sz w:val="24"/>
          <w:szCs w:val="24"/>
        </w:rPr>
        <w:t>La presente Ley trae causa de la necesidad de modernizar y adaptar la normativa vigente reguladora del mercado de tabacos a las necesidades de la sociedad, los operadores del mercado y los poderes públicos</w:t>
      </w:r>
      <w:r w:rsidR="007177F3" w:rsidRPr="00282E14">
        <w:rPr>
          <w:rFonts w:ascii="Arial" w:hAnsi="Arial" w:cs="Arial"/>
          <w:sz w:val="24"/>
          <w:szCs w:val="24"/>
        </w:rPr>
        <w:t>, así como a la normativa europea e internacional más reciente</w:t>
      </w:r>
      <w:r w:rsidRPr="00282E14">
        <w:rPr>
          <w:rFonts w:ascii="Arial" w:hAnsi="Arial" w:cs="Arial"/>
          <w:sz w:val="24"/>
          <w:szCs w:val="24"/>
        </w:rPr>
        <w:t xml:space="preserve">, tras </w:t>
      </w:r>
      <w:r w:rsidR="004C1858" w:rsidRPr="00282E14">
        <w:rPr>
          <w:rFonts w:ascii="Arial" w:hAnsi="Arial" w:cs="Arial"/>
          <w:sz w:val="24"/>
          <w:szCs w:val="24"/>
        </w:rPr>
        <w:t>veintitrés</w:t>
      </w:r>
      <w:r w:rsidRPr="00282E14">
        <w:rPr>
          <w:rFonts w:ascii="Arial" w:hAnsi="Arial" w:cs="Arial"/>
          <w:sz w:val="24"/>
          <w:szCs w:val="24"/>
        </w:rPr>
        <w:t xml:space="preserve"> años de vigencia sin</w:t>
      </w:r>
      <w:r w:rsidR="007177F3" w:rsidRPr="00282E14">
        <w:rPr>
          <w:rFonts w:ascii="Arial" w:hAnsi="Arial" w:cs="Arial"/>
          <w:sz w:val="24"/>
          <w:szCs w:val="24"/>
        </w:rPr>
        <w:t xml:space="preserve"> haber sufrido</w:t>
      </w:r>
      <w:r w:rsidRPr="00282E14">
        <w:rPr>
          <w:rFonts w:ascii="Arial" w:hAnsi="Arial" w:cs="Arial"/>
          <w:sz w:val="24"/>
          <w:szCs w:val="24"/>
        </w:rPr>
        <w:t xml:space="preserve"> cambios relevantes. </w:t>
      </w:r>
    </w:p>
    <w:p w14:paraId="6DC09EE5" w14:textId="77777777" w:rsidR="007177F3" w:rsidRPr="00282E14" w:rsidRDefault="00B0723A" w:rsidP="00335D9B">
      <w:pPr>
        <w:spacing w:after="180" w:line="312" w:lineRule="auto"/>
        <w:jc w:val="both"/>
        <w:rPr>
          <w:rFonts w:ascii="Arial" w:hAnsi="Arial" w:cs="Arial"/>
          <w:sz w:val="24"/>
          <w:szCs w:val="24"/>
        </w:rPr>
      </w:pPr>
      <w:r w:rsidRPr="00282E14">
        <w:rPr>
          <w:rFonts w:ascii="Arial" w:hAnsi="Arial" w:cs="Arial"/>
          <w:sz w:val="24"/>
          <w:szCs w:val="24"/>
        </w:rPr>
        <w:lastRenderedPageBreak/>
        <w:t xml:space="preserve">Desde </w:t>
      </w:r>
      <w:r w:rsidR="00922781">
        <w:rPr>
          <w:rFonts w:ascii="Arial" w:hAnsi="Arial" w:cs="Arial"/>
          <w:sz w:val="24"/>
          <w:szCs w:val="24"/>
        </w:rPr>
        <w:t>la</w:t>
      </w:r>
      <w:r w:rsidRPr="00282E14">
        <w:rPr>
          <w:rFonts w:ascii="Arial" w:hAnsi="Arial" w:cs="Arial"/>
          <w:sz w:val="24"/>
          <w:szCs w:val="24"/>
        </w:rPr>
        <w:t xml:space="preserve"> entrada </w:t>
      </w:r>
      <w:r w:rsidR="00922781">
        <w:rPr>
          <w:rFonts w:ascii="Arial" w:hAnsi="Arial" w:cs="Arial"/>
          <w:sz w:val="24"/>
          <w:szCs w:val="24"/>
        </w:rPr>
        <w:t>en</w:t>
      </w:r>
      <w:r w:rsidRPr="00282E14">
        <w:rPr>
          <w:rFonts w:ascii="Arial" w:hAnsi="Arial" w:cs="Arial"/>
          <w:sz w:val="24"/>
          <w:szCs w:val="24"/>
        </w:rPr>
        <w:t xml:space="preserve"> vigor </w:t>
      </w:r>
      <w:r w:rsidR="00D638B7" w:rsidRPr="00282E14">
        <w:rPr>
          <w:rFonts w:ascii="Arial" w:hAnsi="Arial" w:cs="Arial"/>
          <w:sz w:val="24"/>
          <w:szCs w:val="24"/>
        </w:rPr>
        <w:t xml:space="preserve">de la ley actualmente vigente, </w:t>
      </w:r>
      <w:r w:rsidRPr="00282E14">
        <w:rPr>
          <w:rFonts w:ascii="Arial" w:hAnsi="Arial" w:cs="Arial"/>
          <w:sz w:val="24"/>
          <w:szCs w:val="24"/>
        </w:rPr>
        <w:t>en el año 1998, el mercado de tabacos ha sufrido una profunda transformación</w:t>
      </w:r>
      <w:r w:rsidR="00786AEE" w:rsidRPr="00282E14">
        <w:rPr>
          <w:rFonts w:ascii="Arial" w:hAnsi="Arial" w:cs="Arial"/>
          <w:sz w:val="24"/>
          <w:szCs w:val="24"/>
        </w:rPr>
        <w:t xml:space="preserve">. </w:t>
      </w:r>
      <w:r w:rsidR="0040035A" w:rsidRPr="00282E14">
        <w:rPr>
          <w:rFonts w:ascii="Arial" w:hAnsi="Arial" w:cs="Arial"/>
          <w:sz w:val="24"/>
          <w:szCs w:val="24"/>
        </w:rPr>
        <w:t xml:space="preserve">El </w:t>
      </w:r>
      <w:r w:rsidR="002266DD" w:rsidRPr="00282E14">
        <w:rPr>
          <w:rFonts w:ascii="Arial" w:hAnsi="Arial" w:cs="Arial"/>
          <w:sz w:val="24"/>
          <w:szCs w:val="24"/>
        </w:rPr>
        <w:t>Convenio Marco de la OMS para el Control del Tabaco, hecho en Ginebra el 21 de mayo de 2003 y ratificado por España el 30 de diciembre de 2004</w:t>
      </w:r>
      <w:r w:rsidR="0040035A" w:rsidRPr="00282E14">
        <w:rPr>
          <w:rFonts w:ascii="Arial" w:hAnsi="Arial" w:cs="Arial"/>
          <w:sz w:val="24"/>
          <w:szCs w:val="24"/>
        </w:rPr>
        <w:t>, introdujo numerosas obligaciones para los Estados y para los operadores del mercado de tabacos, dirigidas a prot</w:t>
      </w:r>
      <w:r w:rsidR="002266DD" w:rsidRPr="00282E14">
        <w:rPr>
          <w:rFonts w:ascii="Arial" w:hAnsi="Arial" w:cs="Arial"/>
          <w:sz w:val="24"/>
          <w:szCs w:val="24"/>
        </w:rPr>
        <w:t xml:space="preserve">eger la salud de los ciudadanos, reducir la oferta y la demanda de productos de tabaco y luchar contra el comercio ilícito y reforzar la cooperación internacional. </w:t>
      </w:r>
    </w:p>
    <w:p w14:paraId="119CA8B6" w14:textId="77777777" w:rsidR="00B0723A" w:rsidRPr="00282E14" w:rsidRDefault="002266DD" w:rsidP="00335D9B">
      <w:pPr>
        <w:spacing w:after="180" w:line="312" w:lineRule="auto"/>
        <w:jc w:val="both"/>
        <w:rPr>
          <w:rFonts w:ascii="Arial" w:hAnsi="Arial" w:cs="Arial"/>
          <w:sz w:val="24"/>
          <w:szCs w:val="24"/>
        </w:rPr>
      </w:pPr>
      <w:r w:rsidRPr="00282E14">
        <w:rPr>
          <w:rFonts w:ascii="Arial" w:hAnsi="Arial" w:cs="Arial"/>
          <w:sz w:val="24"/>
          <w:szCs w:val="24"/>
        </w:rPr>
        <w:t xml:space="preserve">La Ley 28/2005, de 26 de diciembre, de medidas sanitarias frente al tabaquismo y reguladora de la venta, el suministro, el consumo y la publicidad de los productos del tabaco, incorporó al ordenamiento español el espíritu del Convenio y gran parte de sus medidas desde un punto de vista sanitario. </w:t>
      </w:r>
    </w:p>
    <w:p w14:paraId="420108C9" w14:textId="77777777" w:rsidR="00102563" w:rsidRPr="00282E14" w:rsidRDefault="001D12F3" w:rsidP="00335D9B">
      <w:pPr>
        <w:spacing w:after="180" w:line="312" w:lineRule="auto"/>
        <w:jc w:val="both"/>
        <w:rPr>
          <w:rFonts w:ascii="Arial" w:hAnsi="Arial" w:cs="Arial"/>
          <w:sz w:val="24"/>
          <w:szCs w:val="24"/>
        </w:rPr>
      </w:pPr>
      <w:r w:rsidRPr="00282E14">
        <w:rPr>
          <w:rFonts w:ascii="Arial" w:hAnsi="Arial" w:cs="Arial"/>
          <w:sz w:val="24"/>
          <w:szCs w:val="24"/>
          <w:lang w:val="es-ES"/>
        </w:rPr>
        <w:t>Por otro lado,</w:t>
      </w:r>
      <w:r w:rsidR="002266DD" w:rsidRPr="00282E14">
        <w:rPr>
          <w:rFonts w:ascii="Arial" w:hAnsi="Arial" w:cs="Arial"/>
          <w:sz w:val="24"/>
          <w:szCs w:val="24"/>
          <w:lang w:val="es-ES"/>
        </w:rPr>
        <w:t xml:space="preserve"> el </w:t>
      </w:r>
      <w:r w:rsidRPr="00282E14">
        <w:rPr>
          <w:rFonts w:ascii="Arial" w:hAnsi="Arial" w:cs="Arial"/>
          <w:sz w:val="24"/>
          <w:szCs w:val="24"/>
        </w:rPr>
        <w:t xml:space="preserve">Protocolo para la eliminación del comercio ilícito de productos de tabaco, celebrado en Seúl el 11 de noviembre de 2012, introdujo obligaciones relativas al control de los poderes públicos sobre los operadores y el tabaco desde el punto de vista de la lucha contra el comercio ilícito. Añadiendo medidas de control sobre la cadena de suministro, tales como un sistema de licencias, la diligencia debida, un sistema de seguimiento y localización, registros públicos, medidas de seguridad, ventas por internet, régimen de infracciones y refuerzo de la cooperación internacional. </w:t>
      </w:r>
    </w:p>
    <w:p w14:paraId="3CBAE97A" w14:textId="77777777" w:rsidR="001D12F3" w:rsidRPr="00282E14" w:rsidRDefault="001D12F3" w:rsidP="007177F3">
      <w:pPr>
        <w:spacing w:after="180" w:line="312" w:lineRule="auto"/>
        <w:jc w:val="both"/>
        <w:rPr>
          <w:rFonts w:ascii="Arial" w:hAnsi="Arial" w:cs="Arial"/>
          <w:sz w:val="24"/>
          <w:szCs w:val="24"/>
        </w:rPr>
      </w:pPr>
      <w:r w:rsidRPr="00282E14">
        <w:rPr>
          <w:rFonts w:ascii="Arial" w:hAnsi="Arial" w:cs="Arial"/>
          <w:sz w:val="24"/>
          <w:szCs w:val="24"/>
        </w:rPr>
        <w:t>Algunas de las medidas</w:t>
      </w:r>
      <w:r w:rsidR="00102563" w:rsidRPr="00282E14">
        <w:rPr>
          <w:rFonts w:ascii="Arial" w:hAnsi="Arial" w:cs="Arial"/>
          <w:sz w:val="24"/>
          <w:szCs w:val="24"/>
        </w:rPr>
        <w:t xml:space="preserve"> previstas en el Convenio marco de la OMS y el Protocolo</w:t>
      </w:r>
      <w:r w:rsidRPr="00282E14">
        <w:rPr>
          <w:rFonts w:ascii="Arial" w:hAnsi="Arial" w:cs="Arial"/>
          <w:sz w:val="24"/>
          <w:szCs w:val="24"/>
        </w:rPr>
        <w:t xml:space="preserve"> se adoptaron en el ámbito de la Unión Europea </w:t>
      </w:r>
      <w:r w:rsidR="00102563" w:rsidRPr="00282E14">
        <w:rPr>
          <w:rFonts w:ascii="Arial" w:hAnsi="Arial" w:cs="Arial"/>
          <w:sz w:val="24"/>
          <w:szCs w:val="24"/>
        </w:rPr>
        <w:t>mediante la</w:t>
      </w:r>
      <w:r w:rsidR="00102563" w:rsidRPr="00282E14">
        <w:t xml:space="preserve"> </w:t>
      </w:r>
      <w:r w:rsidR="00102563" w:rsidRPr="00282E14">
        <w:rPr>
          <w:rFonts w:ascii="Arial" w:hAnsi="Arial" w:cs="Arial"/>
          <w:sz w:val="24"/>
          <w:szCs w:val="24"/>
        </w:rPr>
        <w:t>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w:t>
      </w:r>
      <w:r w:rsidR="00835740" w:rsidRPr="00282E14">
        <w:rPr>
          <w:rFonts w:ascii="Arial" w:hAnsi="Arial" w:cs="Arial"/>
          <w:sz w:val="24"/>
          <w:szCs w:val="24"/>
        </w:rPr>
        <w:t xml:space="preserve">. Entre otras, </w:t>
      </w:r>
      <w:r w:rsidR="007177F3" w:rsidRPr="00282E14">
        <w:rPr>
          <w:rFonts w:ascii="Arial" w:hAnsi="Arial" w:cs="Arial"/>
          <w:sz w:val="24"/>
          <w:szCs w:val="24"/>
        </w:rPr>
        <w:t>en materia de ingredientes, emisiones, etiquetados, envasados, tabaco oral, ventas a distancia, cigarrillos electrónicos, productos novedosos, medidas de seguridad o trazabilidad de los productos.</w:t>
      </w:r>
      <w:r w:rsidR="007177F3" w:rsidRPr="00282E14">
        <w:t xml:space="preserve"> </w:t>
      </w:r>
      <w:r w:rsidR="007177F3" w:rsidRPr="00282E14">
        <w:rPr>
          <w:rFonts w:ascii="Arial" w:hAnsi="Arial" w:cs="Arial"/>
          <w:sz w:val="24"/>
          <w:szCs w:val="24"/>
        </w:rPr>
        <w:t>La transposición de la Directiva 2014/40/UE al ordenamiento español, en lo referente a la trazabilidad y las medidas de seguridad, se realizó a través del Real Decreto-ley 17/2017, de 17 de noviembre, por el que se modifica la Ley 28/2005, de 26 de diciembre, de medidas sanitarias frente al tabaquismo y reguladora de la venta, el suministro, el consumo y la publicidad de los productos del tabaco, para transponer la Directiva 2014/40/UE del Parlamento Europeo y del Consejo, de 3 de abril de 2014, y el Real Decreto 579/2017, de 9 de junio, por el que se regulan determinados aspectos relativos a la fabricación, presentación y comercialización de los productos del tabaco y los productos relacionados.</w:t>
      </w:r>
      <w:r w:rsidR="00102563" w:rsidRPr="00282E14">
        <w:rPr>
          <w:rFonts w:ascii="Arial" w:hAnsi="Arial" w:cs="Arial"/>
          <w:sz w:val="24"/>
          <w:szCs w:val="24"/>
        </w:rPr>
        <w:t xml:space="preserve"> </w:t>
      </w:r>
    </w:p>
    <w:p w14:paraId="699BBAB8" w14:textId="77777777" w:rsidR="00B03369" w:rsidRPr="00282E14" w:rsidRDefault="00B03369" w:rsidP="007177F3">
      <w:pPr>
        <w:spacing w:after="180" w:line="312" w:lineRule="auto"/>
        <w:jc w:val="both"/>
        <w:rPr>
          <w:rFonts w:ascii="Arial" w:hAnsi="Arial" w:cs="Arial"/>
          <w:sz w:val="24"/>
          <w:szCs w:val="24"/>
        </w:rPr>
      </w:pPr>
      <w:r w:rsidRPr="00282E14">
        <w:rPr>
          <w:rFonts w:ascii="Arial" w:hAnsi="Arial" w:cs="Arial"/>
          <w:sz w:val="24"/>
          <w:szCs w:val="24"/>
        </w:rPr>
        <w:t xml:space="preserve">Una de las principales novedades introducidas por la normativa europea es el tratamiento de los productos novedosos y los </w:t>
      </w:r>
      <w:r w:rsidR="00994048" w:rsidRPr="00282E14">
        <w:rPr>
          <w:rFonts w:ascii="Arial" w:hAnsi="Arial" w:cs="Arial"/>
          <w:sz w:val="24"/>
          <w:szCs w:val="24"/>
        </w:rPr>
        <w:t>cigarrillos electrónicos</w:t>
      </w:r>
      <w:r w:rsidRPr="00282E14">
        <w:rPr>
          <w:rFonts w:ascii="Arial" w:hAnsi="Arial" w:cs="Arial"/>
          <w:sz w:val="24"/>
          <w:szCs w:val="24"/>
        </w:rPr>
        <w:t>, cuya regulación se equipara en gran medida con los productos del tabaco en lo relativo a su consum</w:t>
      </w:r>
      <w:r w:rsidR="004C1858" w:rsidRPr="00282E14">
        <w:rPr>
          <w:rFonts w:ascii="Arial" w:hAnsi="Arial" w:cs="Arial"/>
          <w:sz w:val="24"/>
          <w:szCs w:val="24"/>
        </w:rPr>
        <w:t>o, comerciali</w:t>
      </w:r>
      <w:r w:rsidR="00D638B7" w:rsidRPr="00282E14">
        <w:rPr>
          <w:rFonts w:ascii="Arial" w:hAnsi="Arial" w:cs="Arial"/>
          <w:sz w:val="24"/>
          <w:szCs w:val="24"/>
        </w:rPr>
        <w:t>zación, publicidad o promoción</w:t>
      </w:r>
      <w:r w:rsidRPr="00282E14">
        <w:rPr>
          <w:rFonts w:ascii="Arial" w:hAnsi="Arial" w:cs="Arial"/>
          <w:sz w:val="24"/>
          <w:szCs w:val="24"/>
        </w:rPr>
        <w:t>.</w:t>
      </w:r>
    </w:p>
    <w:p w14:paraId="1657170A" w14:textId="77777777" w:rsidR="00114F2E" w:rsidRPr="00282E14" w:rsidRDefault="00114F2E" w:rsidP="007177F3">
      <w:pPr>
        <w:spacing w:after="180" w:line="312" w:lineRule="auto"/>
        <w:jc w:val="both"/>
        <w:rPr>
          <w:rFonts w:ascii="Arial" w:hAnsi="Arial" w:cs="Arial"/>
          <w:sz w:val="24"/>
          <w:szCs w:val="24"/>
        </w:rPr>
      </w:pPr>
      <w:r w:rsidRPr="00282E14">
        <w:rPr>
          <w:rFonts w:ascii="Arial" w:hAnsi="Arial" w:cs="Arial"/>
          <w:sz w:val="24"/>
          <w:szCs w:val="24"/>
        </w:rPr>
        <w:t>En materia de trazabilidad y medidas de seguridad, para determinar algunos aspectos necesarios para su implantación en España, se aprobó igualmente la Orden HAC/1365/2018, de 12 de diciembre, por la que se aprueban las normas técnicas relativas a la trazabilidad y las medidas de seguridad de los productos del tabaco, en desarrollo de los artículos 21 y 22 del Real Decreto 579/2017, de 9 de junio, por el que se regulan determinados aspectos relativos a la fabricación, presentación y comercialización de los productos del tabaco y los productos relacionados, que designaba a la Fábrica Nacional de Moneda y Timbre-Real Casa de la Moneda como emisor de identificadores, detallaba algunos aspectos sobre las medidas de seguridad y la trazabilidad, así como las funciones de control e inspección del Comisionado para el Mercado de Tabacos. No obstante, quedaba pendiente el desarrollo legal del régimen sancionador para asegurar la implantación</w:t>
      </w:r>
      <w:r w:rsidR="00FF1CFB" w:rsidRPr="00282E14">
        <w:rPr>
          <w:rFonts w:ascii="Arial" w:hAnsi="Arial" w:cs="Arial"/>
          <w:sz w:val="24"/>
          <w:szCs w:val="24"/>
        </w:rPr>
        <w:t xml:space="preserve"> eficaz </w:t>
      </w:r>
      <w:r w:rsidR="004C1858" w:rsidRPr="00282E14">
        <w:rPr>
          <w:rFonts w:ascii="Arial" w:hAnsi="Arial" w:cs="Arial"/>
          <w:sz w:val="24"/>
          <w:szCs w:val="24"/>
        </w:rPr>
        <w:t xml:space="preserve">del sistema de trazabilidad </w:t>
      </w:r>
      <w:r w:rsidR="00FF1CFB" w:rsidRPr="00282E14">
        <w:rPr>
          <w:rFonts w:ascii="Arial" w:hAnsi="Arial" w:cs="Arial"/>
          <w:sz w:val="24"/>
          <w:szCs w:val="24"/>
        </w:rPr>
        <w:t>en España</w:t>
      </w:r>
      <w:r w:rsidRPr="00282E14">
        <w:rPr>
          <w:rFonts w:ascii="Arial" w:hAnsi="Arial" w:cs="Arial"/>
          <w:sz w:val="24"/>
          <w:szCs w:val="24"/>
        </w:rPr>
        <w:t xml:space="preserve"> y el cumplimiento de los</w:t>
      </w:r>
      <w:r w:rsidR="00FF1CFB" w:rsidRPr="00282E14">
        <w:rPr>
          <w:rFonts w:ascii="Arial" w:hAnsi="Arial" w:cs="Arial"/>
          <w:sz w:val="24"/>
          <w:szCs w:val="24"/>
        </w:rPr>
        <w:t xml:space="preserve"> operadores.</w:t>
      </w:r>
    </w:p>
    <w:p w14:paraId="261B8738" w14:textId="77777777" w:rsidR="00143893" w:rsidRPr="00282E14" w:rsidRDefault="00FF1CFB" w:rsidP="00335D9B">
      <w:pPr>
        <w:spacing w:after="180" w:line="312" w:lineRule="auto"/>
        <w:jc w:val="both"/>
        <w:rPr>
          <w:rFonts w:ascii="Arial" w:hAnsi="Arial" w:cs="Arial"/>
          <w:sz w:val="24"/>
          <w:szCs w:val="24"/>
        </w:rPr>
      </w:pPr>
      <w:r w:rsidRPr="00282E14">
        <w:rPr>
          <w:rFonts w:ascii="Arial" w:hAnsi="Arial" w:cs="Arial"/>
          <w:sz w:val="24"/>
          <w:szCs w:val="24"/>
        </w:rPr>
        <w:t xml:space="preserve">La Ley 13/1998, que durante estos más de veinte años ha contribuido </w:t>
      </w:r>
      <w:r w:rsidR="00B03369" w:rsidRPr="00282E14">
        <w:rPr>
          <w:rFonts w:ascii="Arial" w:hAnsi="Arial" w:cs="Arial"/>
          <w:sz w:val="24"/>
          <w:szCs w:val="24"/>
        </w:rPr>
        <w:t>satisfactoriamente</w:t>
      </w:r>
      <w:r w:rsidRPr="00282E14">
        <w:rPr>
          <w:rFonts w:ascii="Arial" w:hAnsi="Arial" w:cs="Arial"/>
          <w:sz w:val="24"/>
          <w:szCs w:val="24"/>
        </w:rPr>
        <w:t xml:space="preserve"> a </w:t>
      </w:r>
      <w:r w:rsidR="00B03369" w:rsidRPr="00282E14">
        <w:rPr>
          <w:rFonts w:ascii="Arial" w:hAnsi="Arial" w:cs="Arial"/>
          <w:sz w:val="24"/>
          <w:szCs w:val="24"/>
        </w:rPr>
        <w:t>la</w:t>
      </w:r>
      <w:r w:rsidRPr="00282E14">
        <w:rPr>
          <w:rFonts w:ascii="Arial" w:hAnsi="Arial" w:cs="Arial"/>
          <w:sz w:val="24"/>
          <w:szCs w:val="24"/>
        </w:rPr>
        <w:t xml:space="preserve"> transición entre el régimen de monopolio existente en la fabricación, distribución y venta minorista en el territorio peninsular, Islas Baleares, Ceuta y Melilla, y el régimen de liberalización de todas las actividades excepto la venta minorista, ha ido quedando superada por la realidad del mercado </w:t>
      </w:r>
      <w:r w:rsidR="00B03369" w:rsidRPr="00282E14">
        <w:rPr>
          <w:rFonts w:ascii="Arial" w:hAnsi="Arial" w:cs="Arial"/>
          <w:sz w:val="24"/>
          <w:szCs w:val="24"/>
        </w:rPr>
        <w:t>y por la entrada de nuevos productos y servicios, así como por los avances sociales, económicos y tecnológicos</w:t>
      </w:r>
      <w:r w:rsidRPr="00282E14">
        <w:rPr>
          <w:rFonts w:ascii="Arial" w:hAnsi="Arial" w:cs="Arial"/>
          <w:sz w:val="24"/>
          <w:szCs w:val="24"/>
        </w:rPr>
        <w:t>. Una realidad cada vez más compleja, con más desafíos, que obliga</w:t>
      </w:r>
      <w:r w:rsidR="004C1858" w:rsidRPr="00282E14">
        <w:rPr>
          <w:rFonts w:ascii="Arial" w:hAnsi="Arial" w:cs="Arial"/>
          <w:sz w:val="24"/>
          <w:szCs w:val="24"/>
        </w:rPr>
        <w:t xml:space="preserve"> </w:t>
      </w:r>
      <w:r w:rsidRPr="00282E14">
        <w:rPr>
          <w:rFonts w:ascii="Arial" w:hAnsi="Arial" w:cs="Arial"/>
          <w:sz w:val="24"/>
          <w:szCs w:val="24"/>
        </w:rPr>
        <w:t xml:space="preserve">a desenvolverse en un entorno regulatorio </w:t>
      </w:r>
      <w:r w:rsidR="00B03369" w:rsidRPr="00282E14">
        <w:rPr>
          <w:rFonts w:ascii="Arial" w:hAnsi="Arial" w:cs="Arial"/>
          <w:sz w:val="24"/>
          <w:szCs w:val="24"/>
        </w:rPr>
        <w:t>europeo</w:t>
      </w:r>
      <w:r w:rsidRPr="00282E14">
        <w:rPr>
          <w:rFonts w:ascii="Arial" w:hAnsi="Arial" w:cs="Arial"/>
          <w:sz w:val="24"/>
          <w:szCs w:val="24"/>
        </w:rPr>
        <w:t xml:space="preserve"> y a nivel internacional </w:t>
      </w:r>
      <w:r w:rsidR="00016364" w:rsidRPr="00282E14">
        <w:rPr>
          <w:rFonts w:ascii="Arial" w:hAnsi="Arial" w:cs="Arial"/>
          <w:sz w:val="24"/>
          <w:szCs w:val="24"/>
        </w:rPr>
        <w:t xml:space="preserve">cada vez más exigente en el control de los productos y los operadores por parte de las autoridades públicas nacionales, teniendo en mente siempre la protección de los consumidores, la defensa de la salud pública y la lucha contra el comercio ilícito. </w:t>
      </w:r>
    </w:p>
    <w:p w14:paraId="091F25BF" w14:textId="77777777" w:rsidR="00FF1CFB" w:rsidRPr="00282E14" w:rsidRDefault="00016364" w:rsidP="00335D9B">
      <w:pPr>
        <w:spacing w:after="180" w:line="312" w:lineRule="auto"/>
        <w:jc w:val="both"/>
        <w:rPr>
          <w:rFonts w:ascii="Arial" w:hAnsi="Arial" w:cs="Arial"/>
          <w:sz w:val="24"/>
          <w:szCs w:val="24"/>
        </w:rPr>
      </w:pPr>
      <w:r w:rsidRPr="00282E14">
        <w:rPr>
          <w:rFonts w:ascii="Arial" w:hAnsi="Arial" w:cs="Arial"/>
          <w:sz w:val="24"/>
          <w:szCs w:val="24"/>
        </w:rPr>
        <w:t>En este contexto, se hace necesario reflexionar sobre cuáles son los fines</w:t>
      </w:r>
      <w:r w:rsidR="00143893" w:rsidRPr="00282E14">
        <w:rPr>
          <w:rFonts w:ascii="Arial" w:hAnsi="Arial" w:cs="Arial"/>
          <w:sz w:val="24"/>
          <w:szCs w:val="24"/>
        </w:rPr>
        <w:t xml:space="preserve"> y objetivos</w:t>
      </w:r>
      <w:r w:rsidRPr="00282E14">
        <w:rPr>
          <w:rFonts w:ascii="Arial" w:hAnsi="Arial" w:cs="Arial"/>
          <w:sz w:val="24"/>
          <w:szCs w:val="24"/>
        </w:rPr>
        <w:t xml:space="preserve"> </w:t>
      </w:r>
      <w:r w:rsidR="00143893" w:rsidRPr="00282E14">
        <w:rPr>
          <w:rFonts w:ascii="Arial" w:hAnsi="Arial" w:cs="Arial"/>
          <w:sz w:val="24"/>
          <w:szCs w:val="24"/>
        </w:rPr>
        <w:t>hacia los que se debe</w:t>
      </w:r>
      <w:r w:rsidRPr="00282E14">
        <w:rPr>
          <w:rFonts w:ascii="Arial" w:hAnsi="Arial" w:cs="Arial"/>
          <w:sz w:val="24"/>
          <w:szCs w:val="24"/>
        </w:rPr>
        <w:t xml:space="preserve"> orientar el régimen jurídico del mercado de tabacos en España y cómo, desde el poder legislativo, se pueden impulsar aquellos cambios que sean imprescindibles para lograrlos. </w:t>
      </w:r>
      <w:r w:rsidR="00143893" w:rsidRPr="00282E14">
        <w:rPr>
          <w:rFonts w:ascii="Arial" w:hAnsi="Arial" w:cs="Arial"/>
          <w:sz w:val="24"/>
          <w:szCs w:val="24"/>
        </w:rPr>
        <w:t>De este análisis, se extraen varias conclusiones</w:t>
      </w:r>
      <w:r w:rsidR="008A4734" w:rsidRPr="00282E14">
        <w:rPr>
          <w:rFonts w:ascii="Arial" w:hAnsi="Arial" w:cs="Arial"/>
          <w:sz w:val="24"/>
          <w:szCs w:val="24"/>
        </w:rPr>
        <w:t>.</w:t>
      </w:r>
    </w:p>
    <w:p w14:paraId="0AF7BEEC" w14:textId="140DA660" w:rsidR="00233E25" w:rsidRDefault="00233E25" w:rsidP="00335D9B">
      <w:pPr>
        <w:spacing w:after="180" w:line="312" w:lineRule="auto"/>
        <w:jc w:val="both"/>
        <w:rPr>
          <w:rFonts w:ascii="Arial" w:hAnsi="Arial" w:cs="Arial"/>
          <w:sz w:val="24"/>
          <w:szCs w:val="24"/>
        </w:rPr>
      </w:pPr>
      <w:r w:rsidRPr="00282E14">
        <w:rPr>
          <w:rFonts w:ascii="Arial" w:hAnsi="Arial" w:cs="Arial"/>
          <w:sz w:val="24"/>
          <w:szCs w:val="24"/>
        </w:rPr>
        <w:t>En primer lugar, la normativa europea, especialmente tras la Directiva 2014/40/UE, introduce múltiples obligaciones para los operadores y los Estados miembros, que es necesario cumplir. Entre otras, destaca la relativa al sistema de trazabilidad y las nuevas medidas de seguridad de los productos del tabaco, que, con el fin de luchar contra el comercio ilícito y en línea con el Protocolo contra el comercio ilícito</w:t>
      </w:r>
      <w:r w:rsidR="00F54A02" w:rsidRPr="00282E14">
        <w:rPr>
          <w:rFonts w:ascii="Arial" w:hAnsi="Arial" w:cs="Arial"/>
          <w:sz w:val="24"/>
          <w:szCs w:val="24"/>
        </w:rPr>
        <w:t xml:space="preserve"> de la OMS</w:t>
      </w:r>
      <w:r w:rsidRPr="00282E14">
        <w:rPr>
          <w:rFonts w:ascii="Arial" w:hAnsi="Arial" w:cs="Arial"/>
          <w:sz w:val="24"/>
          <w:szCs w:val="24"/>
        </w:rPr>
        <w:t>, establece la obligación de registrarse de todos los operadores de productos del tabaco de toda la Unión Europea, así como sus instalaciones y máquinas de fabricación, incorporar a los productos de tabaco un código identificador único y a todos los demás operadores a registrar y escanear el movimiento que se produzca a lo largo de toda la cadena de suministro, desde la fabricación hasta la comercialización</w:t>
      </w:r>
      <w:r w:rsidR="00F54A02" w:rsidRPr="00282E14">
        <w:rPr>
          <w:rFonts w:ascii="Arial" w:hAnsi="Arial" w:cs="Arial"/>
          <w:sz w:val="24"/>
          <w:szCs w:val="24"/>
        </w:rPr>
        <w:t xml:space="preserve"> al consumidor final</w:t>
      </w:r>
      <w:r w:rsidRPr="00282E14">
        <w:rPr>
          <w:rFonts w:ascii="Arial" w:hAnsi="Arial" w:cs="Arial"/>
          <w:sz w:val="24"/>
          <w:szCs w:val="24"/>
        </w:rPr>
        <w:t xml:space="preserve">. Toda la información </w:t>
      </w:r>
      <w:r w:rsidR="00F54A02" w:rsidRPr="00282E14">
        <w:rPr>
          <w:rFonts w:ascii="Arial" w:hAnsi="Arial" w:cs="Arial"/>
          <w:sz w:val="24"/>
          <w:szCs w:val="24"/>
        </w:rPr>
        <w:t>es</w:t>
      </w:r>
      <w:r w:rsidRPr="00282E14">
        <w:rPr>
          <w:rFonts w:ascii="Arial" w:hAnsi="Arial" w:cs="Arial"/>
          <w:sz w:val="24"/>
          <w:szCs w:val="24"/>
        </w:rPr>
        <w:t xml:space="preserve"> incorporada a un sistema de repositorios de información que son accesibles </w:t>
      </w:r>
      <w:r w:rsidR="00F54A02" w:rsidRPr="00282E14">
        <w:rPr>
          <w:rFonts w:ascii="Arial" w:hAnsi="Arial" w:cs="Arial"/>
          <w:sz w:val="24"/>
          <w:szCs w:val="24"/>
        </w:rPr>
        <w:t>a</w:t>
      </w:r>
      <w:r w:rsidRPr="00282E14">
        <w:rPr>
          <w:rFonts w:ascii="Arial" w:hAnsi="Arial" w:cs="Arial"/>
          <w:sz w:val="24"/>
          <w:szCs w:val="24"/>
        </w:rPr>
        <w:t xml:space="preserve"> las autoridades públicas de los Estados miembros</w:t>
      </w:r>
      <w:r w:rsidR="00F54A02" w:rsidRPr="00282E14">
        <w:rPr>
          <w:rFonts w:ascii="Arial" w:hAnsi="Arial" w:cs="Arial"/>
          <w:sz w:val="24"/>
          <w:szCs w:val="24"/>
        </w:rPr>
        <w:t xml:space="preserve">, que pueden aprovechar el sistema </w:t>
      </w:r>
      <w:r w:rsidR="0090767E">
        <w:rPr>
          <w:rFonts w:ascii="Arial" w:hAnsi="Arial" w:cs="Arial"/>
          <w:sz w:val="24"/>
          <w:szCs w:val="24"/>
        </w:rPr>
        <w:t xml:space="preserve">para </w:t>
      </w:r>
      <w:r w:rsidR="00F54A02" w:rsidRPr="00282E14">
        <w:rPr>
          <w:rFonts w:ascii="Arial" w:hAnsi="Arial" w:cs="Arial"/>
          <w:sz w:val="24"/>
          <w:szCs w:val="24"/>
        </w:rPr>
        <w:t>controlar mejor el mercado de tabacos</w:t>
      </w:r>
      <w:r w:rsidR="00BB54E6" w:rsidRPr="00282E14">
        <w:rPr>
          <w:rFonts w:ascii="Arial" w:hAnsi="Arial" w:cs="Arial"/>
          <w:sz w:val="24"/>
          <w:szCs w:val="24"/>
        </w:rPr>
        <w:t>. Para la plena implantación de este sistema en España, y asegurar con ello la eficacia del mismo y el cumplimiento de las obligaciones del Estado, es necesario imponer su cumplimiento mediante</w:t>
      </w:r>
      <w:r w:rsidR="00F54A02" w:rsidRPr="00282E14">
        <w:rPr>
          <w:rFonts w:ascii="Arial" w:hAnsi="Arial" w:cs="Arial"/>
          <w:sz w:val="24"/>
          <w:szCs w:val="24"/>
        </w:rPr>
        <w:t xml:space="preserve"> una</w:t>
      </w:r>
      <w:r w:rsidR="00BB54E6" w:rsidRPr="00282E14">
        <w:rPr>
          <w:rFonts w:ascii="Arial" w:hAnsi="Arial" w:cs="Arial"/>
          <w:sz w:val="24"/>
          <w:szCs w:val="24"/>
        </w:rPr>
        <w:t xml:space="preserve"> norma con rango de ley e incorporar al régimen de infracciones y sanciones las consecuencias que para los operadores tendrá el incumplimiento de sus obligaciones en materia de trazabilidad. Además, la Directiva establece nuevas obligaciones en materia de etiquetados, denominaciones y presentaciones, cuyo incumplimiento debe ser eficazmente sancionado, asegurando que los productos que llegan al consumidor han sido comprobados adecuadamente</w:t>
      </w:r>
      <w:r w:rsidR="00B03369" w:rsidRPr="00282E14">
        <w:rPr>
          <w:rFonts w:ascii="Arial" w:hAnsi="Arial" w:cs="Arial"/>
          <w:sz w:val="24"/>
          <w:szCs w:val="24"/>
        </w:rPr>
        <w:t xml:space="preserve"> y que, aquellos que incumplan, puedan ser retirados del mercado de forma rápida</w:t>
      </w:r>
      <w:r w:rsidR="00C653C1" w:rsidRPr="00282E14">
        <w:rPr>
          <w:rFonts w:ascii="Arial" w:hAnsi="Arial" w:cs="Arial"/>
          <w:sz w:val="24"/>
          <w:szCs w:val="24"/>
        </w:rPr>
        <w:t xml:space="preserve"> y con garantías</w:t>
      </w:r>
      <w:r w:rsidR="00BB54E6" w:rsidRPr="00282E14">
        <w:rPr>
          <w:rFonts w:ascii="Arial" w:hAnsi="Arial" w:cs="Arial"/>
          <w:sz w:val="24"/>
          <w:szCs w:val="24"/>
        </w:rPr>
        <w:t>.</w:t>
      </w:r>
    </w:p>
    <w:p w14:paraId="5D640F7E" w14:textId="02867890" w:rsidR="00B37172" w:rsidRPr="00282E14" w:rsidRDefault="00B37172" w:rsidP="00335D9B">
      <w:pPr>
        <w:spacing w:after="180" w:line="312" w:lineRule="auto"/>
        <w:jc w:val="both"/>
        <w:rPr>
          <w:rFonts w:ascii="Arial" w:hAnsi="Arial" w:cs="Arial"/>
          <w:sz w:val="24"/>
          <w:szCs w:val="24"/>
        </w:rPr>
      </w:pPr>
      <w:r w:rsidRPr="00C77304">
        <w:rPr>
          <w:rFonts w:ascii="Arial" w:hAnsi="Arial" w:cs="Arial"/>
          <w:sz w:val="24"/>
          <w:szCs w:val="24"/>
        </w:rPr>
        <w:t xml:space="preserve">En el marco de este mercado único armonizado de productos del tabaco y relacionados, se aprueba el </w:t>
      </w:r>
      <w:r w:rsidRPr="00C77304">
        <w:rPr>
          <w:rFonts w:ascii="Arial" w:hAnsi="Arial" w:cs="Arial"/>
          <w:sz w:val="24"/>
          <w:szCs w:val="24"/>
          <w:lang w:val="es-ES"/>
        </w:rPr>
        <w:t xml:space="preserve">Reglamento UE 2019/1020, del Parlamento Europeo y del Consejo, de 20 de junio de 2019, relativo a la vigilancia de mercado y la conformidad de los productos y por el que se modifican la Directiva 2004/42/CE y los Reglamentos (CE) nº 765/2008 y (UE) nº 305/2011, que crea en cada Estado miembro una autoridad de vigilancia de cada mercado concreto, con la finalidad de controlar la adecuación a la normativa de los productos que se comercializan e intercambiar información relevante con la Comisión y otras autoridades de vigilancia. </w:t>
      </w:r>
    </w:p>
    <w:p w14:paraId="62B3319C" w14:textId="77777777" w:rsidR="00FF1CFB" w:rsidRPr="00282E14" w:rsidRDefault="00BB54E6" w:rsidP="00BB54E6">
      <w:pPr>
        <w:spacing w:after="180" w:line="312" w:lineRule="auto"/>
        <w:jc w:val="both"/>
        <w:rPr>
          <w:rFonts w:ascii="Arial" w:hAnsi="Arial" w:cs="Arial"/>
          <w:sz w:val="24"/>
          <w:szCs w:val="24"/>
        </w:rPr>
      </w:pPr>
      <w:r w:rsidRPr="00282E14">
        <w:rPr>
          <w:rFonts w:ascii="Arial" w:hAnsi="Arial" w:cs="Arial"/>
          <w:sz w:val="24"/>
          <w:szCs w:val="24"/>
        </w:rPr>
        <w:t xml:space="preserve">También el Convenio Marco de la OMS y el Protocolo establecen varias obligaciones adicionales, tales como la diligencia debida de los operadores, </w:t>
      </w:r>
      <w:r w:rsidR="00C653C1" w:rsidRPr="00282E14">
        <w:rPr>
          <w:rFonts w:ascii="Arial" w:hAnsi="Arial" w:cs="Arial"/>
          <w:sz w:val="24"/>
          <w:szCs w:val="24"/>
        </w:rPr>
        <w:t xml:space="preserve">la necesidad de </w:t>
      </w:r>
      <w:r w:rsidRPr="00282E14">
        <w:rPr>
          <w:rFonts w:ascii="Arial" w:hAnsi="Arial" w:cs="Arial"/>
          <w:sz w:val="24"/>
          <w:szCs w:val="24"/>
        </w:rPr>
        <w:t xml:space="preserve">extender el sistema de licencias o autorizaciones a todos los operadores del mercado, la propia consideración de operador del mercado y el sometimiento a la normativa </w:t>
      </w:r>
      <w:r w:rsidR="00C653C1" w:rsidRPr="00282E14">
        <w:rPr>
          <w:rFonts w:ascii="Arial" w:hAnsi="Arial" w:cs="Arial"/>
          <w:sz w:val="24"/>
          <w:szCs w:val="24"/>
        </w:rPr>
        <w:t>y a</w:t>
      </w:r>
      <w:r w:rsidRPr="00282E14">
        <w:rPr>
          <w:rFonts w:ascii="Arial" w:hAnsi="Arial" w:cs="Arial"/>
          <w:sz w:val="24"/>
          <w:szCs w:val="24"/>
        </w:rPr>
        <w:t xml:space="preserve"> registros públicos</w:t>
      </w:r>
      <w:r w:rsidR="00C653C1" w:rsidRPr="00282E14">
        <w:rPr>
          <w:rFonts w:ascii="Arial" w:hAnsi="Arial" w:cs="Arial"/>
          <w:sz w:val="24"/>
          <w:szCs w:val="24"/>
        </w:rPr>
        <w:t xml:space="preserve"> y habilitaciones o autorizaciones</w:t>
      </w:r>
      <w:r w:rsidRPr="00282E14">
        <w:rPr>
          <w:rFonts w:ascii="Arial" w:hAnsi="Arial" w:cs="Arial"/>
          <w:sz w:val="24"/>
          <w:szCs w:val="24"/>
        </w:rPr>
        <w:t>. Varias de estas nuevas obligaci</w:t>
      </w:r>
      <w:r w:rsidR="00302978" w:rsidRPr="00282E14">
        <w:rPr>
          <w:rFonts w:ascii="Arial" w:hAnsi="Arial" w:cs="Arial"/>
          <w:sz w:val="24"/>
          <w:szCs w:val="24"/>
        </w:rPr>
        <w:t>ones deben ser incorporadas al ordenamiento español</w:t>
      </w:r>
      <w:r w:rsidRPr="00282E14">
        <w:rPr>
          <w:rFonts w:ascii="Arial" w:hAnsi="Arial" w:cs="Arial"/>
          <w:sz w:val="24"/>
          <w:szCs w:val="24"/>
        </w:rPr>
        <w:t>.</w:t>
      </w:r>
    </w:p>
    <w:p w14:paraId="0F83098A" w14:textId="77777777" w:rsidR="00F424BC" w:rsidRPr="00282E14" w:rsidRDefault="006A44F8" w:rsidP="00335D9B">
      <w:pPr>
        <w:spacing w:after="180" w:line="312" w:lineRule="auto"/>
        <w:jc w:val="both"/>
        <w:rPr>
          <w:rFonts w:ascii="Arial" w:hAnsi="Arial" w:cs="Arial"/>
          <w:sz w:val="24"/>
          <w:szCs w:val="24"/>
        </w:rPr>
      </w:pPr>
      <w:r w:rsidRPr="00282E14">
        <w:rPr>
          <w:rFonts w:ascii="Arial" w:hAnsi="Arial" w:cs="Arial"/>
          <w:sz w:val="24"/>
          <w:szCs w:val="24"/>
        </w:rPr>
        <w:t>E</w:t>
      </w:r>
      <w:r w:rsidR="00BB54E6" w:rsidRPr="00282E14">
        <w:rPr>
          <w:rFonts w:ascii="Arial" w:hAnsi="Arial" w:cs="Arial"/>
          <w:sz w:val="24"/>
          <w:szCs w:val="24"/>
        </w:rPr>
        <w:t>l régimen jurídico del me</w:t>
      </w:r>
      <w:r w:rsidRPr="00282E14">
        <w:rPr>
          <w:rFonts w:ascii="Arial" w:hAnsi="Arial" w:cs="Arial"/>
          <w:sz w:val="24"/>
          <w:szCs w:val="24"/>
        </w:rPr>
        <w:t xml:space="preserve">rcado de tabacos debe ser modificado </w:t>
      </w:r>
      <w:r w:rsidR="00BB54E6" w:rsidRPr="00282E14">
        <w:rPr>
          <w:rFonts w:ascii="Arial" w:hAnsi="Arial" w:cs="Arial"/>
          <w:sz w:val="24"/>
          <w:szCs w:val="24"/>
        </w:rPr>
        <w:t>de manera profunda</w:t>
      </w:r>
      <w:r w:rsidRPr="00282E14">
        <w:rPr>
          <w:rFonts w:ascii="Arial" w:hAnsi="Arial" w:cs="Arial"/>
          <w:sz w:val="24"/>
          <w:szCs w:val="24"/>
        </w:rPr>
        <w:t xml:space="preserve"> para que siga respondiendo a las necesidades </w:t>
      </w:r>
      <w:r w:rsidR="00C653C1" w:rsidRPr="00282E14">
        <w:rPr>
          <w:rFonts w:ascii="Arial" w:hAnsi="Arial" w:cs="Arial"/>
          <w:sz w:val="24"/>
          <w:szCs w:val="24"/>
        </w:rPr>
        <w:t>de toda la sociedad, en la defensa del interés general, y asegurando un marco legal equilibrado en el que se desenvuelvan los operadores</w:t>
      </w:r>
      <w:r w:rsidRPr="00282E14">
        <w:rPr>
          <w:rFonts w:ascii="Arial" w:hAnsi="Arial" w:cs="Arial"/>
          <w:sz w:val="24"/>
          <w:szCs w:val="24"/>
        </w:rPr>
        <w:t xml:space="preserve">, adoptando las mejores prácticas regulatorias en los países de nuestro entorno y en línea con los convenios y tratados internacionales. Esto se logrará, en definitiva, evitando la dispersión normativa, sistematizando y ordenando </w:t>
      </w:r>
      <w:r w:rsidR="00302978" w:rsidRPr="00282E14">
        <w:rPr>
          <w:rFonts w:ascii="Arial" w:hAnsi="Arial" w:cs="Arial"/>
          <w:sz w:val="24"/>
          <w:szCs w:val="24"/>
        </w:rPr>
        <w:t>el régimen</w:t>
      </w:r>
      <w:r w:rsidRPr="00282E14">
        <w:rPr>
          <w:rFonts w:ascii="Arial" w:hAnsi="Arial" w:cs="Arial"/>
          <w:sz w:val="24"/>
          <w:szCs w:val="24"/>
        </w:rPr>
        <w:t xml:space="preserve"> actual, mejorando la claridad de los derechos y obligaciones de los operadores, reformulando las facultades y competencias de la Administración para asegurar el cumplimiento de las leyes y el buen funcionamiento del mercado y su adecuada neutralidad, promoviendo la mejora de una lucha eficaz contra todo tipo de comercio ilícito y protegiendo la salud pública de todos y la seguridad de los consumidores y usuarios. </w:t>
      </w:r>
      <w:r w:rsidR="00C653C1" w:rsidRPr="00282E14">
        <w:rPr>
          <w:rFonts w:ascii="Arial" w:hAnsi="Arial" w:cs="Arial"/>
          <w:sz w:val="24"/>
          <w:szCs w:val="24"/>
        </w:rPr>
        <w:t>Solo así, el régimen jurídico del mercado de tabacos podrá contribuir de forma adecuada al interés general y al bienestar de todos los ciudadanos.</w:t>
      </w:r>
    </w:p>
    <w:p w14:paraId="31119AC5" w14:textId="77777777" w:rsidR="00302978" w:rsidRPr="00282E14" w:rsidRDefault="00302978" w:rsidP="00335D9B">
      <w:pPr>
        <w:spacing w:after="180" w:line="312" w:lineRule="auto"/>
        <w:jc w:val="both"/>
        <w:rPr>
          <w:rFonts w:ascii="Arial" w:hAnsi="Arial" w:cs="Arial"/>
          <w:sz w:val="24"/>
          <w:szCs w:val="24"/>
        </w:rPr>
      </w:pPr>
      <w:r w:rsidRPr="00282E14">
        <w:rPr>
          <w:rFonts w:ascii="Arial" w:hAnsi="Arial" w:cs="Arial"/>
          <w:sz w:val="24"/>
          <w:szCs w:val="24"/>
        </w:rPr>
        <w:t xml:space="preserve">Por todo ello, el régimen jurídico del mercado de tabacos debe modernizarse a través de una nueva ley y adaptarse al contexto actual en línea con la normativa internacional y europea más reciente con el fin de mejorar la eficacia en el control de la Administración sobre los productos y operadores del mercado, promover la transparencia del sector, garantizar la seguridad de los consumidores y mejorar la eficacia de la lucha contra el comercio ilícito en todas las fases de la cadena. Por ello, es necesario aprobar una nueva norma con rango </w:t>
      </w:r>
      <w:r w:rsidR="00922781">
        <w:rPr>
          <w:rFonts w:ascii="Arial" w:hAnsi="Arial" w:cs="Arial"/>
          <w:sz w:val="24"/>
          <w:szCs w:val="24"/>
        </w:rPr>
        <w:t>de</w:t>
      </w:r>
      <w:r w:rsidRPr="00282E14">
        <w:rPr>
          <w:rFonts w:ascii="Arial" w:hAnsi="Arial" w:cs="Arial"/>
          <w:sz w:val="24"/>
          <w:szCs w:val="24"/>
        </w:rPr>
        <w:t xml:space="preserve"> ley que de satisfacción a los objetivos previstos, en defensa del interés general.</w:t>
      </w:r>
    </w:p>
    <w:p w14:paraId="0B6B54C8" w14:textId="77777777" w:rsidR="00335D9B" w:rsidRPr="00282E14" w:rsidRDefault="00335D9B" w:rsidP="00335D9B">
      <w:pPr>
        <w:spacing w:after="180" w:line="312" w:lineRule="auto"/>
        <w:jc w:val="both"/>
        <w:rPr>
          <w:rFonts w:ascii="Arial" w:hAnsi="Arial" w:cs="Arial"/>
          <w:b/>
          <w:sz w:val="24"/>
          <w:szCs w:val="24"/>
        </w:rPr>
      </w:pPr>
      <w:r w:rsidRPr="00282E14">
        <w:rPr>
          <w:rFonts w:ascii="Arial" w:hAnsi="Arial" w:cs="Arial"/>
          <w:b/>
          <w:sz w:val="24"/>
          <w:szCs w:val="24"/>
        </w:rPr>
        <w:t>1.2. Objetivos</w:t>
      </w:r>
    </w:p>
    <w:p w14:paraId="2FA02EA2" w14:textId="77777777" w:rsidR="008E041F" w:rsidRPr="00282E14" w:rsidRDefault="008E041F" w:rsidP="008E041F">
      <w:pPr>
        <w:spacing w:after="180" w:line="312" w:lineRule="auto"/>
        <w:jc w:val="both"/>
        <w:rPr>
          <w:rFonts w:ascii="Arial" w:hAnsi="Arial" w:cs="Arial"/>
          <w:sz w:val="24"/>
          <w:szCs w:val="24"/>
        </w:rPr>
      </w:pPr>
      <w:r w:rsidRPr="00282E14">
        <w:rPr>
          <w:rFonts w:ascii="Arial" w:hAnsi="Arial" w:cs="Arial"/>
          <w:sz w:val="24"/>
          <w:szCs w:val="24"/>
        </w:rPr>
        <w:t>La modificación legislativa persigue los siguientes objetivos:</w:t>
      </w:r>
    </w:p>
    <w:p w14:paraId="2F29DC9C" w14:textId="77777777" w:rsidR="008E041F" w:rsidRPr="00282E14" w:rsidRDefault="008E041F" w:rsidP="008E041F">
      <w:pPr>
        <w:spacing w:after="180" w:line="312" w:lineRule="auto"/>
        <w:jc w:val="both"/>
        <w:rPr>
          <w:rFonts w:ascii="Arial" w:hAnsi="Arial" w:cs="Arial"/>
          <w:sz w:val="24"/>
          <w:szCs w:val="24"/>
        </w:rPr>
      </w:pPr>
      <w:r w:rsidRPr="00282E14">
        <w:rPr>
          <w:rFonts w:ascii="Arial" w:hAnsi="Arial" w:cs="Arial"/>
          <w:sz w:val="24"/>
          <w:szCs w:val="24"/>
        </w:rPr>
        <w:t xml:space="preserve">1. Modernizar la legislación española del mercado de tabacos, con el fin de mejorar su redacción y comprensión, su orden sistemático y la seguridad jurídica de los operadores, facilitando la comprensión y claridad de los derechos y obligaciones de los operadores. </w:t>
      </w:r>
    </w:p>
    <w:p w14:paraId="74012BC1" w14:textId="77777777" w:rsidR="008E041F" w:rsidRPr="00282E14" w:rsidRDefault="008E041F" w:rsidP="008E041F">
      <w:pPr>
        <w:spacing w:after="180" w:line="312" w:lineRule="auto"/>
        <w:jc w:val="both"/>
        <w:rPr>
          <w:rFonts w:ascii="Arial" w:hAnsi="Arial" w:cs="Arial"/>
          <w:sz w:val="24"/>
          <w:szCs w:val="24"/>
        </w:rPr>
      </w:pPr>
      <w:r w:rsidRPr="00282E14">
        <w:rPr>
          <w:rFonts w:ascii="Arial" w:hAnsi="Arial" w:cs="Arial"/>
          <w:sz w:val="24"/>
          <w:szCs w:val="24"/>
        </w:rPr>
        <w:t>2. Adaptar la normativa española a los tratados y convenios internacionales</w:t>
      </w:r>
      <w:r w:rsidR="00302978" w:rsidRPr="00282E14">
        <w:rPr>
          <w:rFonts w:ascii="Arial" w:hAnsi="Arial" w:cs="Arial"/>
          <w:sz w:val="24"/>
          <w:szCs w:val="24"/>
        </w:rPr>
        <w:t>,</w:t>
      </w:r>
      <w:r w:rsidRPr="00282E14">
        <w:rPr>
          <w:rFonts w:ascii="Arial" w:hAnsi="Arial" w:cs="Arial"/>
          <w:sz w:val="24"/>
          <w:szCs w:val="24"/>
        </w:rPr>
        <w:t xml:space="preserve"> y a la normativa europea</w:t>
      </w:r>
      <w:r w:rsidR="00302978" w:rsidRPr="00282E14">
        <w:rPr>
          <w:rFonts w:ascii="Arial" w:hAnsi="Arial" w:cs="Arial"/>
          <w:sz w:val="24"/>
          <w:szCs w:val="24"/>
        </w:rPr>
        <w:t xml:space="preserve"> sobre control del tabaco</w:t>
      </w:r>
      <w:r w:rsidRPr="00282E14">
        <w:rPr>
          <w:rFonts w:ascii="Arial" w:hAnsi="Arial" w:cs="Arial"/>
          <w:sz w:val="24"/>
          <w:szCs w:val="24"/>
        </w:rPr>
        <w:t>.</w:t>
      </w:r>
      <w:r w:rsidR="001710CF" w:rsidRPr="00282E14">
        <w:rPr>
          <w:rFonts w:ascii="Arial" w:hAnsi="Arial" w:cs="Arial"/>
          <w:sz w:val="24"/>
          <w:szCs w:val="24"/>
        </w:rPr>
        <w:t xml:space="preserve"> Los tratados y convenios de los que España forma parte impone</w:t>
      </w:r>
      <w:r w:rsidR="00B67C7C" w:rsidRPr="00282E14">
        <w:rPr>
          <w:rFonts w:ascii="Arial" w:hAnsi="Arial" w:cs="Arial"/>
          <w:sz w:val="24"/>
          <w:szCs w:val="24"/>
        </w:rPr>
        <w:t>n</w:t>
      </w:r>
      <w:r w:rsidR="001710CF" w:rsidRPr="00282E14">
        <w:rPr>
          <w:rFonts w:ascii="Arial" w:hAnsi="Arial" w:cs="Arial"/>
          <w:sz w:val="24"/>
          <w:szCs w:val="24"/>
        </w:rPr>
        <w:t xml:space="preserve"> determinadas obligaciones sobre los Estados-partes que es necesario incorporar adecuadamente a nuestro derecho interno. Asimismo, es necesario establecer mediante norma con rango de ley </w:t>
      </w:r>
      <w:r w:rsidR="00302978" w:rsidRPr="00282E14">
        <w:rPr>
          <w:rFonts w:ascii="Arial" w:hAnsi="Arial" w:cs="Arial"/>
          <w:sz w:val="24"/>
          <w:szCs w:val="24"/>
        </w:rPr>
        <w:t>nuevas</w:t>
      </w:r>
      <w:r w:rsidR="001710CF" w:rsidRPr="00282E14">
        <w:rPr>
          <w:rFonts w:ascii="Arial" w:hAnsi="Arial" w:cs="Arial"/>
          <w:sz w:val="24"/>
          <w:szCs w:val="24"/>
        </w:rPr>
        <w:t xml:space="preserve"> obligaciones y recoger las posibles consecuencias de su incumplimiento en el régimen de infracciones y sanciones.</w:t>
      </w:r>
      <w:r w:rsidR="00113716">
        <w:rPr>
          <w:rFonts w:ascii="Arial" w:hAnsi="Arial" w:cs="Arial"/>
          <w:sz w:val="24"/>
          <w:szCs w:val="24"/>
        </w:rPr>
        <w:t xml:space="preserve"> </w:t>
      </w:r>
    </w:p>
    <w:p w14:paraId="6BF87835" w14:textId="77777777" w:rsidR="008E041F" w:rsidRPr="00282E14" w:rsidRDefault="005748EE" w:rsidP="008E041F">
      <w:pPr>
        <w:spacing w:after="180" w:line="312" w:lineRule="auto"/>
        <w:jc w:val="both"/>
        <w:rPr>
          <w:rFonts w:ascii="Arial" w:hAnsi="Arial" w:cs="Arial"/>
          <w:sz w:val="24"/>
          <w:szCs w:val="24"/>
        </w:rPr>
      </w:pPr>
      <w:r w:rsidRPr="00C77304">
        <w:rPr>
          <w:rFonts w:ascii="Arial" w:hAnsi="Arial" w:cs="Arial"/>
          <w:sz w:val="24"/>
          <w:szCs w:val="24"/>
        </w:rPr>
        <w:t>3</w:t>
      </w:r>
      <w:r w:rsidR="008E041F" w:rsidRPr="00C77304">
        <w:rPr>
          <w:rFonts w:ascii="Arial" w:hAnsi="Arial" w:cs="Arial"/>
          <w:sz w:val="24"/>
          <w:szCs w:val="24"/>
        </w:rPr>
        <w:t>. Mejorar la eficacia en el control de la Administración sobre los productos y operadores del mercado y promover la transparencia del sector</w:t>
      </w:r>
      <w:r w:rsidR="00922781">
        <w:rPr>
          <w:rFonts w:ascii="Arial" w:hAnsi="Arial" w:cs="Arial"/>
          <w:sz w:val="24"/>
          <w:szCs w:val="24"/>
        </w:rPr>
        <w:t>, r</w:t>
      </w:r>
      <w:r w:rsidR="008E041F" w:rsidRPr="00C77304">
        <w:rPr>
          <w:rFonts w:ascii="Arial" w:hAnsi="Arial" w:cs="Arial"/>
          <w:sz w:val="24"/>
          <w:szCs w:val="24"/>
        </w:rPr>
        <w:t xml:space="preserve">eformulando las competencias de las autoridades públicas competentes para asegurar un control adecuado sobre los operadores y los productos de tabaco y promover el cumplimiento de la normativa aplicable. </w:t>
      </w:r>
      <w:r w:rsidR="00FC1300" w:rsidRPr="00C77304">
        <w:rPr>
          <w:rFonts w:ascii="Arial" w:hAnsi="Arial" w:cs="Arial"/>
          <w:sz w:val="24"/>
          <w:szCs w:val="24"/>
        </w:rPr>
        <w:t>La normativa europea exige también la existencia de una autoridad específica de vigilancia del mercado de tabacos y productos relacionados, con competencias ejecutivas sobre los operadores y los productos del mismo.</w:t>
      </w:r>
    </w:p>
    <w:p w14:paraId="36287514" w14:textId="323D73D2" w:rsidR="00765750" w:rsidRPr="00282E14" w:rsidRDefault="00765750" w:rsidP="008E041F">
      <w:pPr>
        <w:spacing w:after="180" w:line="312" w:lineRule="auto"/>
        <w:jc w:val="both"/>
        <w:rPr>
          <w:rFonts w:ascii="Arial" w:hAnsi="Arial" w:cs="Arial"/>
          <w:sz w:val="24"/>
          <w:szCs w:val="24"/>
        </w:rPr>
      </w:pPr>
      <w:r w:rsidRPr="00282E14">
        <w:rPr>
          <w:rFonts w:ascii="Arial" w:hAnsi="Arial" w:cs="Arial"/>
          <w:sz w:val="24"/>
          <w:szCs w:val="24"/>
        </w:rPr>
        <w:t xml:space="preserve">4. Equiparar el tratamiento de los </w:t>
      </w:r>
      <w:r w:rsidR="00302978" w:rsidRPr="00282E14">
        <w:rPr>
          <w:rFonts w:ascii="Arial" w:hAnsi="Arial" w:cs="Arial"/>
          <w:sz w:val="24"/>
          <w:szCs w:val="24"/>
        </w:rPr>
        <w:t xml:space="preserve">cigarrillos electrónicos y los </w:t>
      </w:r>
      <w:r w:rsidRPr="00282E14">
        <w:rPr>
          <w:rFonts w:ascii="Arial" w:hAnsi="Arial" w:cs="Arial"/>
          <w:sz w:val="24"/>
          <w:szCs w:val="24"/>
        </w:rPr>
        <w:t xml:space="preserve">dispositivos </w:t>
      </w:r>
      <w:r w:rsidR="00302978" w:rsidRPr="00282E14">
        <w:rPr>
          <w:rFonts w:ascii="Arial" w:hAnsi="Arial" w:cs="Arial"/>
          <w:sz w:val="24"/>
          <w:szCs w:val="24"/>
        </w:rPr>
        <w:t xml:space="preserve">para el consumo de productos de tabaco novedosos </w:t>
      </w:r>
      <w:r w:rsidRPr="00282E14">
        <w:rPr>
          <w:rFonts w:ascii="Arial" w:hAnsi="Arial" w:cs="Arial"/>
          <w:sz w:val="24"/>
          <w:szCs w:val="24"/>
        </w:rPr>
        <w:t>en las condiciones de comercialización, distribución y fabricación</w:t>
      </w:r>
      <w:r w:rsidR="00302978" w:rsidRPr="00282E14">
        <w:rPr>
          <w:rFonts w:ascii="Arial" w:hAnsi="Arial" w:cs="Arial"/>
          <w:sz w:val="24"/>
          <w:szCs w:val="24"/>
        </w:rPr>
        <w:t xml:space="preserve"> a los productos de tabaco</w:t>
      </w:r>
      <w:r w:rsidRPr="00282E14">
        <w:rPr>
          <w:rFonts w:ascii="Arial" w:hAnsi="Arial" w:cs="Arial"/>
          <w:sz w:val="24"/>
          <w:szCs w:val="24"/>
        </w:rPr>
        <w:t>.</w:t>
      </w:r>
    </w:p>
    <w:p w14:paraId="4920426D" w14:textId="080326CD" w:rsidR="008E041F" w:rsidRPr="00282E14" w:rsidRDefault="00765750" w:rsidP="008E041F">
      <w:pPr>
        <w:spacing w:after="180" w:line="312" w:lineRule="auto"/>
        <w:jc w:val="both"/>
        <w:rPr>
          <w:rFonts w:ascii="Arial" w:hAnsi="Arial" w:cs="Arial"/>
          <w:sz w:val="24"/>
          <w:szCs w:val="24"/>
        </w:rPr>
      </w:pPr>
      <w:r w:rsidRPr="00282E14">
        <w:rPr>
          <w:rFonts w:ascii="Arial" w:hAnsi="Arial" w:cs="Arial"/>
          <w:sz w:val="24"/>
          <w:szCs w:val="24"/>
        </w:rPr>
        <w:t>5</w:t>
      </w:r>
      <w:r w:rsidR="008E041F" w:rsidRPr="00282E14">
        <w:rPr>
          <w:rFonts w:ascii="Arial" w:hAnsi="Arial" w:cs="Arial"/>
          <w:sz w:val="24"/>
          <w:szCs w:val="24"/>
        </w:rPr>
        <w:t xml:space="preserve">. Garantizar la seguridad de los consumidores mejorando el control sobre la cadena de transformación, fabricación, distribución y venta. Mejorar el control y supervisión sobre toda la cadena de valor, sobre todos los intervinientes, desde la primera transformación de la hoja de tabaco </w:t>
      </w:r>
      <w:r w:rsidR="0090767E">
        <w:rPr>
          <w:rFonts w:ascii="Arial" w:hAnsi="Arial" w:cs="Arial"/>
          <w:sz w:val="24"/>
          <w:szCs w:val="24"/>
        </w:rPr>
        <w:t xml:space="preserve">crudo </w:t>
      </w:r>
      <w:r w:rsidR="008E041F" w:rsidRPr="00282E14">
        <w:rPr>
          <w:rFonts w:ascii="Arial" w:hAnsi="Arial" w:cs="Arial"/>
          <w:sz w:val="24"/>
          <w:szCs w:val="24"/>
        </w:rPr>
        <w:t>hasta la venta al consumidor en cualquier lugar autorizado para ello, pasando por los comerciantes de maquinaria, los transportistas, quienes realizan su a</w:t>
      </w:r>
      <w:r w:rsidR="00B67C7C" w:rsidRPr="00282E14">
        <w:rPr>
          <w:rFonts w:ascii="Arial" w:hAnsi="Arial" w:cs="Arial"/>
          <w:sz w:val="24"/>
          <w:szCs w:val="24"/>
        </w:rPr>
        <w:t>lmacenamiento, distribución y, en general, cualquier empresa o persona que intervenga en el mercado de tabacos con fines comerciales</w:t>
      </w:r>
      <w:r w:rsidR="008E041F" w:rsidRPr="00282E14">
        <w:rPr>
          <w:rFonts w:ascii="Arial" w:hAnsi="Arial" w:cs="Arial"/>
          <w:sz w:val="24"/>
          <w:szCs w:val="24"/>
        </w:rPr>
        <w:t>.</w:t>
      </w:r>
    </w:p>
    <w:p w14:paraId="75A13858" w14:textId="58809C62" w:rsidR="008E041F" w:rsidRPr="00282E14" w:rsidRDefault="00765750" w:rsidP="008E041F">
      <w:pPr>
        <w:spacing w:after="180" w:line="312" w:lineRule="auto"/>
        <w:jc w:val="both"/>
        <w:rPr>
          <w:rFonts w:ascii="Arial" w:hAnsi="Arial" w:cs="Arial"/>
          <w:sz w:val="24"/>
          <w:szCs w:val="24"/>
        </w:rPr>
      </w:pPr>
      <w:r w:rsidRPr="00282E14">
        <w:rPr>
          <w:rFonts w:ascii="Arial" w:hAnsi="Arial" w:cs="Arial"/>
          <w:sz w:val="24"/>
          <w:szCs w:val="24"/>
        </w:rPr>
        <w:t>6</w:t>
      </w:r>
      <w:r w:rsidR="008E041F" w:rsidRPr="00282E14">
        <w:rPr>
          <w:rFonts w:ascii="Arial" w:hAnsi="Arial" w:cs="Arial"/>
          <w:sz w:val="24"/>
          <w:szCs w:val="24"/>
        </w:rPr>
        <w:t xml:space="preserve">. Contribuir a mejorar la eficacia de la lucha contra el comercio </w:t>
      </w:r>
      <w:r w:rsidR="00302978" w:rsidRPr="00282E14">
        <w:rPr>
          <w:rFonts w:ascii="Arial" w:hAnsi="Arial" w:cs="Arial"/>
          <w:sz w:val="24"/>
          <w:szCs w:val="24"/>
        </w:rPr>
        <w:t xml:space="preserve">ilícito </w:t>
      </w:r>
      <w:r w:rsidR="008E041F" w:rsidRPr="00282E14">
        <w:rPr>
          <w:rFonts w:ascii="Arial" w:hAnsi="Arial" w:cs="Arial"/>
          <w:sz w:val="24"/>
          <w:szCs w:val="24"/>
        </w:rPr>
        <w:t>en todas las fases de la cadena, desde la transformación de la hoja de tabaco</w:t>
      </w:r>
      <w:r w:rsidR="0090767E">
        <w:rPr>
          <w:rFonts w:ascii="Arial" w:hAnsi="Arial" w:cs="Arial"/>
          <w:sz w:val="24"/>
          <w:szCs w:val="24"/>
        </w:rPr>
        <w:t xml:space="preserve"> crudo</w:t>
      </w:r>
      <w:r w:rsidR="008E041F" w:rsidRPr="00282E14">
        <w:rPr>
          <w:rFonts w:ascii="Arial" w:hAnsi="Arial" w:cs="Arial"/>
          <w:sz w:val="24"/>
          <w:szCs w:val="24"/>
        </w:rPr>
        <w:t xml:space="preserve"> hasta la venta de productos manufacturados.  </w:t>
      </w:r>
    </w:p>
    <w:p w14:paraId="44FB85A0" w14:textId="77777777" w:rsidR="008E041F" w:rsidRPr="00282E14" w:rsidRDefault="00765750" w:rsidP="008E041F">
      <w:pPr>
        <w:spacing w:after="180" w:line="312" w:lineRule="auto"/>
        <w:jc w:val="both"/>
        <w:rPr>
          <w:rFonts w:ascii="Arial" w:hAnsi="Arial" w:cs="Arial"/>
          <w:sz w:val="24"/>
          <w:szCs w:val="24"/>
        </w:rPr>
      </w:pPr>
      <w:r w:rsidRPr="00282E14">
        <w:rPr>
          <w:rFonts w:ascii="Arial" w:hAnsi="Arial" w:cs="Arial"/>
          <w:sz w:val="24"/>
          <w:szCs w:val="24"/>
        </w:rPr>
        <w:t>7</w:t>
      </w:r>
      <w:r w:rsidR="008E041F" w:rsidRPr="00282E14">
        <w:rPr>
          <w:rFonts w:ascii="Arial" w:hAnsi="Arial" w:cs="Arial"/>
          <w:sz w:val="24"/>
          <w:szCs w:val="24"/>
        </w:rPr>
        <w:t>. Modernizar el régi</w:t>
      </w:r>
      <w:r w:rsidRPr="00282E14">
        <w:rPr>
          <w:rFonts w:ascii="Arial" w:hAnsi="Arial" w:cs="Arial"/>
          <w:sz w:val="24"/>
          <w:szCs w:val="24"/>
        </w:rPr>
        <w:t xml:space="preserve">men de infracciones y sanciones, dotando </w:t>
      </w:r>
      <w:r w:rsidR="008E041F" w:rsidRPr="00282E14">
        <w:rPr>
          <w:rFonts w:ascii="Arial" w:hAnsi="Arial" w:cs="Arial"/>
          <w:sz w:val="24"/>
          <w:szCs w:val="24"/>
        </w:rPr>
        <w:t xml:space="preserve">a los poderes públicos de las herramientas </w:t>
      </w:r>
      <w:r w:rsidR="00B67C7C" w:rsidRPr="00282E14">
        <w:rPr>
          <w:rFonts w:ascii="Arial" w:hAnsi="Arial" w:cs="Arial"/>
          <w:sz w:val="24"/>
          <w:szCs w:val="24"/>
        </w:rPr>
        <w:t>de inspección y sanción</w:t>
      </w:r>
      <w:r w:rsidR="008E041F" w:rsidRPr="00282E14">
        <w:rPr>
          <w:rFonts w:ascii="Arial" w:hAnsi="Arial" w:cs="Arial"/>
          <w:sz w:val="24"/>
          <w:szCs w:val="24"/>
        </w:rPr>
        <w:t xml:space="preserve"> necesarias para asegurar el control eficaz sobre los operadores y asegurar el cumplimiento de la n</w:t>
      </w:r>
      <w:r w:rsidR="00B67C7C" w:rsidRPr="00282E14">
        <w:rPr>
          <w:rFonts w:ascii="Arial" w:hAnsi="Arial" w:cs="Arial"/>
          <w:sz w:val="24"/>
          <w:szCs w:val="24"/>
        </w:rPr>
        <w:t>ormativa reguladora del mercado</w:t>
      </w:r>
      <w:r w:rsidR="00302978" w:rsidRPr="00282E14">
        <w:rPr>
          <w:rFonts w:ascii="Arial" w:hAnsi="Arial" w:cs="Arial"/>
          <w:sz w:val="24"/>
          <w:szCs w:val="24"/>
        </w:rPr>
        <w:t>,</w:t>
      </w:r>
      <w:r w:rsidR="00B67C7C" w:rsidRPr="00282E14">
        <w:rPr>
          <w:rFonts w:ascii="Arial" w:hAnsi="Arial" w:cs="Arial"/>
          <w:sz w:val="24"/>
          <w:szCs w:val="24"/>
        </w:rPr>
        <w:t xml:space="preserve"> y desincentivar suficientemente las conductas contrarias a los principios que inspiran </w:t>
      </w:r>
      <w:r w:rsidR="00302978" w:rsidRPr="00282E14">
        <w:rPr>
          <w:rFonts w:ascii="Arial" w:hAnsi="Arial" w:cs="Arial"/>
          <w:sz w:val="24"/>
          <w:szCs w:val="24"/>
        </w:rPr>
        <w:t>la l</w:t>
      </w:r>
      <w:r w:rsidR="00B67C7C" w:rsidRPr="00282E14">
        <w:rPr>
          <w:rFonts w:ascii="Arial" w:hAnsi="Arial" w:cs="Arial"/>
          <w:sz w:val="24"/>
          <w:szCs w:val="24"/>
        </w:rPr>
        <w:t>ey.</w:t>
      </w:r>
    </w:p>
    <w:p w14:paraId="00421622" w14:textId="429963F9" w:rsidR="00335D9B" w:rsidRPr="00282E14" w:rsidRDefault="00765750" w:rsidP="008E041F">
      <w:pPr>
        <w:spacing w:after="180" w:line="312" w:lineRule="auto"/>
        <w:jc w:val="both"/>
        <w:rPr>
          <w:rFonts w:ascii="Arial" w:hAnsi="Arial" w:cs="Arial"/>
          <w:sz w:val="24"/>
          <w:szCs w:val="24"/>
        </w:rPr>
      </w:pPr>
      <w:r w:rsidRPr="00282E14">
        <w:rPr>
          <w:rFonts w:ascii="Arial" w:hAnsi="Arial" w:cs="Arial"/>
          <w:sz w:val="24"/>
          <w:szCs w:val="24"/>
        </w:rPr>
        <w:t>8</w:t>
      </w:r>
      <w:r w:rsidR="008E041F" w:rsidRPr="00282E14">
        <w:rPr>
          <w:rFonts w:ascii="Arial" w:hAnsi="Arial" w:cs="Arial"/>
          <w:sz w:val="24"/>
          <w:szCs w:val="24"/>
        </w:rPr>
        <w:t xml:space="preserve">. Mejorar la progresividad de las tasas y </w:t>
      </w:r>
      <w:r w:rsidR="00575B06" w:rsidRPr="00282E14">
        <w:rPr>
          <w:rFonts w:ascii="Arial" w:hAnsi="Arial" w:cs="Arial"/>
          <w:sz w:val="24"/>
          <w:szCs w:val="24"/>
        </w:rPr>
        <w:t>canon</w:t>
      </w:r>
      <w:r w:rsidR="008E041F" w:rsidRPr="00282E14">
        <w:rPr>
          <w:rFonts w:ascii="Arial" w:hAnsi="Arial" w:cs="Arial"/>
          <w:sz w:val="24"/>
          <w:szCs w:val="24"/>
        </w:rPr>
        <w:t xml:space="preserve">. Adaptar el canon concesional </w:t>
      </w:r>
      <w:r w:rsidR="0090767E">
        <w:rPr>
          <w:rFonts w:ascii="Arial" w:hAnsi="Arial" w:cs="Arial"/>
          <w:sz w:val="24"/>
          <w:szCs w:val="24"/>
        </w:rPr>
        <w:t>al principio</w:t>
      </w:r>
      <w:r w:rsidR="008E041F" w:rsidRPr="00282E14">
        <w:rPr>
          <w:rFonts w:ascii="Arial" w:hAnsi="Arial" w:cs="Arial"/>
          <w:sz w:val="24"/>
          <w:szCs w:val="24"/>
        </w:rPr>
        <w:t xml:space="preserve"> de progresividad, reduciendo su cuantía en aquellos que menos ingresos reciben y aumentándolo en los operadores que más ventas facturan, y revisar el régimen actual de tasas para imponer, en línea con el Convenio y el Protocolo de la OMS, el pago de tasas por la prestación de los servicios relativos a la comprobación de operadores e instalaciones para el comercio legal de tabaco.</w:t>
      </w:r>
    </w:p>
    <w:p w14:paraId="0257C303" w14:textId="77777777" w:rsidR="001710CF" w:rsidRPr="00282E14" w:rsidRDefault="00335D9B" w:rsidP="001710CF">
      <w:pPr>
        <w:spacing w:after="180" w:line="312" w:lineRule="auto"/>
        <w:jc w:val="both"/>
        <w:rPr>
          <w:rFonts w:ascii="Arial" w:hAnsi="Arial" w:cs="Arial"/>
          <w:sz w:val="24"/>
          <w:szCs w:val="24"/>
        </w:rPr>
      </w:pPr>
      <w:r w:rsidRPr="00282E14">
        <w:rPr>
          <w:rFonts w:ascii="Arial" w:hAnsi="Arial" w:cs="Arial"/>
          <w:b/>
          <w:sz w:val="24"/>
          <w:szCs w:val="24"/>
        </w:rPr>
        <w:t>1.3. Alternativas</w:t>
      </w:r>
    </w:p>
    <w:p w14:paraId="7BE10774" w14:textId="77777777" w:rsidR="008E041F" w:rsidRPr="00282E14" w:rsidRDefault="008E041F" w:rsidP="001710CF">
      <w:pPr>
        <w:spacing w:after="180" w:line="312" w:lineRule="auto"/>
        <w:jc w:val="both"/>
        <w:rPr>
          <w:rFonts w:ascii="Arial" w:hAnsi="Arial" w:cs="Arial"/>
          <w:sz w:val="24"/>
          <w:szCs w:val="24"/>
        </w:rPr>
      </w:pPr>
      <w:r w:rsidRPr="00282E14">
        <w:rPr>
          <w:rFonts w:ascii="Arial" w:hAnsi="Arial" w:cs="Arial"/>
          <w:sz w:val="24"/>
          <w:szCs w:val="24"/>
        </w:rPr>
        <w:t>Se han considerado las siguientes alternativas regulatorias y no regulatorias:</w:t>
      </w:r>
    </w:p>
    <w:p w14:paraId="02E7F2A8" w14:textId="77777777" w:rsidR="008E041F" w:rsidRPr="00282E14" w:rsidRDefault="008E041F" w:rsidP="001710CF">
      <w:pPr>
        <w:spacing w:after="180" w:line="312" w:lineRule="auto"/>
        <w:ind w:left="1021"/>
        <w:jc w:val="both"/>
        <w:rPr>
          <w:rFonts w:ascii="Arial" w:hAnsi="Arial" w:cs="Arial"/>
          <w:sz w:val="24"/>
          <w:szCs w:val="24"/>
        </w:rPr>
      </w:pPr>
      <w:r w:rsidRPr="00282E14">
        <w:rPr>
          <w:rFonts w:ascii="Arial" w:hAnsi="Arial" w:cs="Arial"/>
          <w:sz w:val="24"/>
          <w:szCs w:val="24"/>
        </w:rPr>
        <w:t xml:space="preserve">1. </w:t>
      </w:r>
      <w:r w:rsidR="001710CF" w:rsidRPr="00282E14">
        <w:rPr>
          <w:rFonts w:ascii="Arial" w:hAnsi="Arial" w:cs="Arial"/>
          <w:sz w:val="24"/>
          <w:szCs w:val="24"/>
        </w:rPr>
        <w:t xml:space="preserve">Realizar modificaciones de la Ley 13/1998 y mantener aquellos apartados que deban mantener su vigencia. </w:t>
      </w:r>
    </w:p>
    <w:p w14:paraId="1754BE85" w14:textId="77777777" w:rsidR="008E041F" w:rsidRPr="00282E14" w:rsidRDefault="008E041F" w:rsidP="001710CF">
      <w:pPr>
        <w:spacing w:after="180" w:line="312" w:lineRule="auto"/>
        <w:ind w:left="1021"/>
        <w:jc w:val="both"/>
        <w:rPr>
          <w:rFonts w:ascii="Arial" w:hAnsi="Arial" w:cs="Arial"/>
          <w:sz w:val="24"/>
          <w:szCs w:val="24"/>
        </w:rPr>
      </w:pPr>
      <w:r w:rsidRPr="00282E14">
        <w:rPr>
          <w:rFonts w:ascii="Arial" w:hAnsi="Arial" w:cs="Arial"/>
          <w:sz w:val="24"/>
          <w:szCs w:val="24"/>
        </w:rPr>
        <w:t>2. Derogar la actual Ley 13/1998 y aprobar una nueva.</w:t>
      </w:r>
    </w:p>
    <w:p w14:paraId="291DC398" w14:textId="77777777" w:rsidR="008E041F" w:rsidRPr="00282E14" w:rsidRDefault="008E041F" w:rsidP="001710CF">
      <w:pPr>
        <w:spacing w:after="180" w:line="312" w:lineRule="auto"/>
        <w:ind w:left="1021"/>
        <w:jc w:val="both"/>
        <w:rPr>
          <w:rFonts w:ascii="Arial" w:hAnsi="Arial" w:cs="Arial"/>
          <w:sz w:val="24"/>
          <w:szCs w:val="24"/>
        </w:rPr>
      </w:pPr>
      <w:r w:rsidRPr="00282E14">
        <w:rPr>
          <w:rFonts w:ascii="Arial" w:hAnsi="Arial" w:cs="Arial"/>
          <w:sz w:val="24"/>
          <w:szCs w:val="24"/>
        </w:rPr>
        <w:t xml:space="preserve">3. </w:t>
      </w:r>
      <w:r w:rsidR="001710CF" w:rsidRPr="00282E14">
        <w:rPr>
          <w:rFonts w:ascii="Arial" w:hAnsi="Arial" w:cs="Arial"/>
          <w:sz w:val="24"/>
          <w:szCs w:val="24"/>
        </w:rPr>
        <w:t>No realizar ninguna modificación legal.</w:t>
      </w:r>
    </w:p>
    <w:p w14:paraId="75E56F70" w14:textId="77777777"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Para asegurar la plena implantación de las nuevas obligaciones exigidas por la normativa internacional y europea, y actualizar aquellos aspectos de la normativa vigente que así lo requieran, adaptándolos al contexto jurídico imperante, resulta indispensable la adopción de medidas de carácter legal, por lo que se descarta la alternativa de no realizar ninguna modificación legislativa.</w:t>
      </w:r>
    </w:p>
    <w:p w14:paraId="7DF117FD" w14:textId="77777777"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 xml:space="preserve">En los últimos años, el mercado de tabacos se ha visto afectado por tratados internacionales en el marco de la OMS, por numerosas normas europeas y españolas y por profundos cambios en la sociedad, en los productos y los operadores, así como en la forma de consumir y comerciar con estos productos. La regulación ha tenido cada vez más un carácter orientado a la protección de la salud pública, especialmente de los menores de edad, y a un control y supervisión cada vez mayor tanto de los operadores como de los productos que llegan al consumidor, así como al refuerzo de la lucha contra toda clase de comercio ilícito. </w:t>
      </w:r>
    </w:p>
    <w:p w14:paraId="2532524D" w14:textId="77777777"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Por todo ello, el régimen jurídico del mercado de tabacos debe modernizarse y adaptarse al contexto actual en línea con la normativa internacional y europea más reciente con el fin de mejorar la eficacia en el control de la Administración sobre los productos y operadores del mercado, promover la transparencia del sector, garantizar la seguridad de los consumidores y mejorar la eficacia de la lucha contra el comercio ilícito en todas las fases de la cadena.</w:t>
      </w:r>
    </w:p>
    <w:p w14:paraId="168C2486" w14:textId="77777777" w:rsidR="008E041F"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Teniendo en cuenta la profundidad de los cambios necesarios y la incorporación de nuevos principios y obligaciones que derivan de la normativa europea e internacional más reciente, se considera conveniente, para mejorar la regulación del mercado de tabacos, aprobar una nueva ley que derogue la actual Ley 13/1998, de 4 de mayo, de Ordenación del Mercado de Tabacos y Normativa Tributaria</w:t>
      </w:r>
      <w:r w:rsidR="008E041F" w:rsidRPr="00282E14">
        <w:rPr>
          <w:rFonts w:ascii="Arial" w:hAnsi="Arial" w:cs="Arial"/>
          <w:sz w:val="24"/>
          <w:szCs w:val="24"/>
        </w:rPr>
        <w:t>.</w:t>
      </w:r>
    </w:p>
    <w:p w14:paraId="1961E646" w14:textId="77777777" w:rsidR="00335D9B" w:rsidRPr="00282E14" w:rsidRDefault="00335D9B" w:rsidP="00335D9B">
      <w:pPr>
        <w:spacing w:after="180" w:line="312" w:lineRule="auto"/>
        <w:jc w:val="both"/>
        <w:rPr>
          <w:rFonts w:ascii="Arial" w:hAnsi="Arial" w:cs="Arial"/>
          <w:b/>
          <w:sz w:val="30"/>
          <w:szCs w:val="30"/>
        </w:rPr>
      </w:pPr>
      <w:r w:rsidRPr="00282E14">
        <w:rPr>
          <w:rFonts w:ascii="Arial" w:hAnsi="Arial" w:cs="Arial"/>
          <w:b/>
          <w:sz w:val="30"/>
          <w:szCs w:val="30"/>
        </w:rPr>
        <w:t>2. Contenido, análisis jurídico y descripción de la tramitación</w:t>
      </w:r>
    </w:p>
    <w:p w14:paraId="5BCBCABE" w14:textId="77777777" w:rsidR="00335D9B" w:rsidRPr="00282E14" w:rsidRDefault="00335D9B" w:rsidP="00335D9B">
      <w:pPr>
        <w:spacing w:after="180" w:line="312" w:lineRule="auto"/>
        <w:jc w:val="both"/>
        <w:rPr>
          <w:rFonts w:ascii="Arial" w:hAnsi="Arial" w:cs="Arial"/>
          <w:b/>
          <w:sz w:val="24"/>
          <w:szCs w:val="24"/>
        </w:rPr>
      </w:pPr>
      <w:r w:rsidRPr="00282E14">
        <w:rPr>
          <w:rFonts w:ascii="Arial" w:hAnsi="Arial" w:cs="Arial"/>
          <w:b/>
          <w:sz w:val="24"/>
          <w:szCs w:val="24"/>
        </w:rPr>
        <w:t>2.1. Contenido</w:t>
      </w:r>
    </w:p>
    <w:p w14:paraId="342DC785" w14:textId="04A29CC2" w:rsidR="00575B06" w:rsidRPr="00282E14" w:rsidRDefault="00575B06" w:rsidP="00335D9B">
      <w:pPr>
        <w:spacing w:after="180" w:line="312" w:lineRule="auto"/>
        <w:jc w:val="both"/>
        <w:rPr>
          <w:rFonts w:ascii="Arial" w:hAnsi="Arial" w:cs="Arial"/>
          <w:sz w:val="24"/>
          <w:szCs w:val="24"/>
        </w:rPr>
      </w:pPr>
      <w:r w:rsidRPr="00282E14">
        <w:rPr>
          <w:rFonts w:ascii="Arial" w:hAnsi="Arial" w:cs="Arial"/>
          <w:sz w:val="24"/>
          <w:szCs w:val="24"/>
        </w:rPr>
        <w:t xml:space="preserve">La ley contiene </w:t>
      </w:r>
      <w:r w:rsidR="00B60ECF">
        <w:rPr>
          <w:rFonts w:ascii="Arial" w:hAnsi="Arial" w:cs="Arial"/>
          <w:sz w:val="24"/>
          <w:szCs w:val="24"/>
        </w:rPr>
        <w:t>38</w:t>
      </w:r>
      <w:r w:rsidRPr="00282E14">
        <w:rPr>
          <w:rFonts w:ascii="Arial" w:hAnsi="Arial" w:cs="Arial"/>
          <w:sz w:val="24"/>
          <w:szCs w:val="24"/>
        </w:rPr>
        <w:t xml:space="preserve"> artículos estructurados en </w:t>
      </w:r>
      <w:r w:rsidR="00B60ECF">
        <w:rPr>
          <w:rFonts w:ascii="Arial" w:hAnsi="Arial" w:cs="Arial"/>
          <w:sz w:val="24"/>
          <w:szCs w:val="24"/>
        </w:rPr>
        <w:t>seis</w:t>
      </w:r>
      <w:r w:rsidRPr="00282E14">
        <w:rPr>
          <w:rFonts w:ascii="Arial" w:hAnsi="Arial" w:cs="Arial"/>
          <w:sz w:val="24"/>
          <w:szCs w:val="24"/>
        </w:rPr>
        <w:t xml:space="preserve"> capítulos, seis disposiciones adicionales, </w:t>
      </w:r>
      <w:r w:rsidR="00B60ECF">
        <w:rPr>
          <w:rFonts w:ascii="Arial" w:hAnsi="Arial" w:cs="Arial"/>
          <w:sz w:val="24"/>
          <w:szCs w:val="24"/>
        </w:rPr>
        <w:t>ocho</w:t>
      </w:r>
      <w:r w:rsidRPr="00282E14">
        <w:rPr>
          <w:rFonts w:ascii="Arial" w:hAnsi="Arial" w:cs="Arial"/>
          <w:sz w:val="24"/>
          <w:szCs w:val="24"/>
        </w:rPr>
        <w:t xml:space="preserve"> transitorias, una derogatoria</w:t>
      </w:r>
      <w:r w:rsidR="00B60ECF">
        <w:rPr>
          <w:rFonts w:ascii="Arial" w:hAnsi="Arial" w:cs="Arial"/>
          <w:sz w:val="24"/>
          <w:szCs w:val="24"/>
        </w:rPr>
        <w:t xml:space="preserve"> y</w:t>
      </w:r>
      <w:r w:rsidRPr="00282E14">
        <w:rPr>
          <w:rFonts w:ascii="Arial" w:hAnsi="Arial" w:cs="Arial"/>
          <w:sz w:val="24"/>
          <w:szCs w:val="24"/>
        </w:rPr>
        <w:t xml:space="preserve"> </w:t>
      </w:r>
      <w:r w:rsidR="003F4CFD">
        <w:rPr>
          <w:rFonts w:ascii="Arial" w:hAnsi="Arial" w:cs="Arial"/>
          <w:sz w:val="24"/>
          <w:szCs w:val="24"/>
        </w:rPr>
        <w:t>cinco</w:t>
      </w:r>
      <w:r w:rsidR="00C81656" w:rsidRPr="00282E14">
        <w:rPr>
          <w:rFonts w:ascii="Arial" w:hAnsi="Arial" w:cs="Arial"/>
          <w:sz w:val="24"/>
          <w:szCs w:val="24"/>
        </w:rPr>
        <w:t xml:space="preserve"> finales:</w:t>
      </w:r>
    </w:p>
    <w:p w14:paraId="5B4C13C1" w14:textId="77777777" w:rsidR="00C81656" w:rsidRPr="00282E14" w:rsidRDefault="00C81656" w:rsidP="00575B06">
      <w:pPr>
        <w:spacing w:after="180" w:line="312" w:lineRule="auto"/>
        <w:jc w:val="both"/>
        <w:rPr>
          <w:rFonts w:ascii="Arial" w:hAnsi="Arial" w:cs="Arial"/>
          <w:sz w:val="24"/>
          <w:szCs w:val="24"/>
        </w:rPr>
      </w:pPr>
    </w:p>
    <w:p w14:paraId="109EB62C" w14:textId="77777777"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 xml:space="preserve">El primer capítulo, de disposiciones generales, recoge el objeto de regulación de la ley, sus definiciones y su ámbito de aplicación. </w:t>
      </w:r>
    </w:p>
    <w:p w14:paraId="332BC54F" w14:textId="7A910D5C"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El objeto de la ley incorpora, junto a los productos del tabaco, el resto de productos relacionados: cigarrillos electrónicos y dispositivos para el consumo de productos de tabaco novedosos.</w:t>
      </w:r>
      <w:r w:rsidR="005352E0" w:rsidRPr="00282E14">
        <w:rPr>
          <w:rFonts w:ascii="Arial" w:hAnsi="Arial" w:cs="Arial"/>
          <w:sz w:val="24"/>
          <w:szCs w:val="24"/>
        </w:rPr>
        <w:t xml:space="preserve"> Se hace referencia también </w:t>
      </w:r>
      <w:r w:rsidR="00E3409D" w:rsidRPr="00282E14">
        <w:rPr>
          <w:rFonts w:ascii="Arial" w:hAnsi="Arial" w:cs="Arial"/>
          <w:sz w:val="24"/>
          <w:szCs w:val="24"/>
        </w:rPr>
        <w:t>a</w:t>
      </w:r>
      <w:r w:rsidR="005352E0" w:rsidRPr="00282E14">
        <w:rPr>
          <w:rFonts w:ascii="Arial" w:hAnsi="Arial" w:cs="Arial"/>
          <w:sz w:val="24"/>
          <w:szCs w:val="24"/>
        </w:rPr>
        <w:t>l ámbito subjetivo de aplicación, constituido por los operadores.</w:t>
      </w:r>
    </w:p>
    <w:p w14:paraId="3EDE0CE0" w14:textId="0CC4C19F"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Se establecen las definiciones necesarias para garantizar la adecuada comprensión de los términos recogidos en la ley. Tomando como referencia las definiciones previstas en la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w:t>
      </w:r>
      <w:r w:rsidR="008664E3">
        <w:rPr>
          <w:rFonts w:ascii="Arial" w:hAnsi="Arial" w:cs="Arial"/>
          <w:sz w:val="24"/>
          <w:szCs w:val="24"/>
        </w:rPr>
        <w:t>, y sus normas de transposición en España</w:t>
      </w:r>
      <w:r w:rsidRPr="00282E14">
        <w:rPr>
          <w:rFonts w:ascii="Arial" w:hAnsi="Arial" w:cs="Arial"/>
          <w:sz w:val="24"/>
          <w:szCs w:val="24"/>
        </w:rPr>
        <w:t>; o en el Real Decreto 969/2014, de 21 de noviembre, por el que se regula el reconocimiento de las organizaciones de productores, la extensión de las normas, las relaciones contractuales y la comunicación de información en el sector del tabaco crudo.</w:t>
      </w:r>
    </w:p>
    <w:p w14:paraId="5BF750AB" w14:textId="38EB8BDD"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El ámbito subjetivo incluye a los operadores del mercado de tabacos y otros productos relacionados y al resto de sujetos obligados por esta ley, como serían los grupos de interés o entidades y asociaciones representativas de los intereses de operadores, o aquellos proveedores de productos o servicios que se dirijan a los operadores cuya información o documentación sobre el mercado de tabacos pueda ser determinante para apreciar la comisión de las infracciones previstas en esta ley.</w:t>
      </w:r>
    </w:p>
    <w:p w14:paraId="39DE9E1E" w14:textId="29BA8CF7"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 xml:space="preserve">El ámbito objetivo incluye todas las actividades comerciales llevadas a cabo con </w:t>
      </w:r>
      <w:r w:rsidR="005A178F" w:rsidRPr="005A178F">
        <w:rPr>
          <w:rFonts w:ascii="Arial" w:hAnsi="Arial" w:cs="Arial"/>
          <w:sz w:val="24"/>
          <w:szCs w:val="24"/>
        </w:rPr>
        <w:t>productos de tabaco novedosos, máquinas de fabricación de productos de tabaco y máquinas expendedoras de productos de tabaco</w:t>
      </w:r>
      <w:r w:rsidRPr="00282E14">
        <w:rPr>
          <w:rFonts w:ascii="Arial" w:hAnsi="Arial" w:cs="Arial"/>
          <w:sz w:val="24"/>
          <w:szCs w:val="24"/>
        </w:rPr>
        <w:t>.</w:t>
      </w:r>
    </w:p>
    <w:p w14:paraId="2C64B140" w14:textId="77777777"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El ámbito territorial</w:t>
      </w:r>
      <w:r w:rsidR="008B3174" w:rsidRPr="00282E14">
        <w:rPr>
          <w:rFonts w:ascii="Arial" w:hAnsi="Arial" w:cs="Arial"/>
          <w:sz w:val="24"/>
          <w:szCs w:val="24"/>
        </w:rPr>
        <w:t xml:space="preserve"> de la Ley</w:t>
      </w:r>
      <w:r w:rsidRPr="00282E14">
        <w:rPr>
          <w:rFonts w:ascii="Arial" w:hAnsi="Arial" w:cs="Arial"/>
          <w:sz w:val="24"/>
          <w:szCs w:val="24"/>
        </w:rPr>
        <w:t xml:space="preserve"> incluye todo el territorio español, con las excepciones que se establecen en la misma</w:t>
      </w:r>
      <w:r w:rsidR="00C2361E" w:rsidRPr="00282E14">
        <w:rPr>
          <w:rFonts w:ascii="Arial" w:hAnsi="Arial" w:cs="Arial"/>
          <w:sz w:val="24"/>
          <w:szCs w:val="24"/>
        </w:rPr>
        <w:t>, especialmente en el territorio de la Comunidad Autónoma de Canarias.</w:t>
      </w:r>
    </w:p>
    <w:p w14:paraId="2DF0C19D" w14:textId="77777777" w:rsidR="00C2361E" w:rsidRPr="00282E14" w:rsidRDefault="00C2361E" w:rsidP="00575B06">
      <w:pPr>
        <w:spacing w:after="180" w:line="312" w:lineRule="auto"/>
        <w:jc w:val="both"/>
        <w:rPr>
          <w:rFonts w:ascii="Arial" w:hAnsi="Arial" w:cs="Arial"/>
          <w:sz w:val="24"/>
          <w:szCs w:val="24"/>
        </w:rPr>
      </w:pPr>
    </w:p>
    <w:p w14:paraId="084063F4" w14:textId="3F034EEF" w:rsidR="00C2361E" w:rsidRPr="00282E14" w:rsidRDefault="00575B06" w:rsidP="00C2361E">
      <w:pPr>
        <w:spacing w:after="180" w:line="312" w:lineRule="auto"/>
        <w:jc w:val="both"/>
        <w:rPr>
          <w:rFonts w:ascii="Arial" w:hAnsi="Arial" w:cs="Arial"/>
          <w:sz w:val="24"/>
          <w:szCs w:val="24"/>
        </w:rPr>
      </w:pPr>
      <w:r w:rsidRPr="00282E14">
        <w:rPr>
          <w:rFonts w:ascii="Arial" w:hAnsi="Arial" w:cs="Arial"/>
          <w:sz w:val="24"/>
          <w:szCs w:val="24"/>
        </w:rPr>
        <w:t>El capítulo segundo recoge los principios generales del mercado de tabacos y otros productos relacionados. En primer lugar, diferencia entre aquellas actividades liberalizadas pero sometidas a habilitación previa, como serían la primera transformación de tabaco crudo, la fabricación y comercio de maquinaria de fabricación de productos de tabaco, la fabricación, importación,</w:t>
      </w:r>
      <w:r w:rsidR="00511812">
        <w:rPr>
          <w:rFonts w:ascii="Arial" w:hAnsi="Arial" w:cs="Arial"/>
          <w:sz w:val="24"/>
          <w:szCs w:val="24"/>
        </w:rPr>
        <w:t xml:space="preserve"> introducción,</w:t>
      </w:r>
      <w:r w:rsidRPr="00282E14">
        <w:rPr>
          <w:rFonts w:ascii="Arial" w:hAnsi="Arial" w:cs="Arial"/>
          <w:sz w:val="24"/>
          <w:szCs w:val="24"/>
        </w:rPr>
        <w:t xml:space="preserve"> exportación</w:t>
      </w:r>
      <w:r w:rsidR="00511812">
        <w:rPr>
          <w:rFonts w:ascii="Arial" w:hAnsi="Arial" w:cs="Arial"/>
          <w:sz w:val="24"/>
          <w:szCs w:val="24"/>
        </w:rPr>
        <w:t>, expedición</w:t>
      </w:r>
      <w:r w:rsidRPr="00282E14">
        <w:rPr>
          <w:rFonts w:ascii="Arial" w:hAnsi="Arial" w:cs="Arial"/>
          <w:sz w:val="24"/>
          <w:szCs w:val="24"/>
        </w:rPr>
        <w:t xml:space="preserve"> y distribución de productos de tabaco, cigarrillos electrónicos, dispositivos para el consumo de productos de tabaco novedosos, máquinas expendedoras y otras actividades; de aquellas otras actividades sujetas a monopolio del Estado, como sería la venta minorista de productos de tabaco, cigarrillos electrónicos y dispositivos para el consumo de productos de tabaco novedosos. </w:t>
      </w:r>
    </w:p>
    <w:p w14:paraId="2C424AD2" w14:textId="77777777" w:rsidR="00C2361E" w:rsidRPr="00282E14" w:rsidRDefault="00C81656" w:rsidP="00C2361E">
      <w:pPr>
        <w:spacing w:after="180" w:line="312" w:lineRule="auto"/>
        <w:jc w:val="both"/>
        <w:rPr>
          <w:rFonts w:ascii="Arial" w:hAnsi="Arial" w:cs="Arial"/>
          <w:sz w:val="24"/>
          <w:szCs w:val="24"/>
        </w:rPr>
      </w:pPr>
      <w:r w:rsidRPr="00282E14">
        <w:rPr>
          <w:rFonts w:ascii="Arial" w:hAnsi="Arial" w:cs="Arial"/>
          <w:sz w:val="24"/>
          <w:szCs w:val="24"/>
        </w:rPr>
        <w:t>Se mantienen en régimen de libre mercado las actividades comerciales con productos de tabaco y productos relacionados, con las excepciones que se establecen en relación con la venta minorista de estos productos, y sometidas en todo caso al cumplimiento de los requisitos previstos en la ley</w:t>
      </w:r>
      <w:r w:rsidR="008B3174" w:rsidRPr="00282E14">
        <w:rPr>
          <w:rFonts w:ascii="Arial" w:hAnsi="Arial" w:cs="Arial"/>
          <w:sz w:val="24"/>
          <w:szCs w:val="24"/>
        </w:rPr>
        <w:t xml:space="preserve"> y en el resto de normativa que les resulta de aplicación</w:t>
      </w:r>
      <w:r w:rsidRPr="00282E14">
        <w:rPr>
          <w:rFonts w:ascii="Arial" w:hAnsi="Arial" w:cs="Arial"/>
          <w:sz w:val="24"/>
          <w:szCs w:val="24"/>
        </w:rPr>
        <w:t>.</w:t>
      </w:r>
    </w:p>
    <w:p w14:paraId="7E233831" w14:textId="77777777" w:rsidR="009764E1" w:rsidRPr="00282E14" w:rsidRDefault="009764E1" w:rsidP="00C81656">
      <w:pPr>
        <w:spacing w:after="180" w:line="312" w:lineRule="auto"/>
        <w:jc w:val="both"/>
        <w:rPr>
          <w:rFonts w:ascii="Arial" w:hAnsi="Arial" w:cs="Arial"/>
          <w:sz w:val="24"/>
          <w:szCs w:val="24"/>
        </w:rPr>
      </w:pPr>
      <w:r w:rsidRPr="00282E14">
        <w:rPr>
          <w:rFonts w:ascii="Arial" w:hAnsi="Arial" w:cs="Arial"/>
          <w:sz w:val="24"/>
          <w:szCs w:val="24"/>
        </w:rPr>
        <w:t>El comercio minorista de los productos de tabaco y otros productos relacionados, con excepción de la Comunidad Autónoma de Canarias, se declara monopolio del Estado y servicio público, igual que en otros países de nuestro entorno europeo más cercano y dentro del marco de la normativa de la Unión Europea y de los tratados y convenios internacionales ratificados por España. El monopolio se ejerce por el Estado a través de la red de expendedurías de tabaco y timbre del Estado y se justifica en la gran repercusión tributaria, aduanera y sanitaria, por la grave incidencia sobre la salud de la población que tiene el consumo de los productos de tabaco y otros productos relacionados. Además, busca evitar el surgimiento de oligopolios en el comercio minorista que pongan en riesgo la debida neutralidad de la red, contribuye a limitar y controlar el acceso a estos productos, protegiendo especialmente a las personas más vulnerables, como los menores de edad, a la vez que se asegura el abastecimiento y la prestación de un servicio de calidad en todo el territorio y contribuye a luchar de forma eficaz contra toda clase de comercio ilícito.</w:t>
      </w:r>
    </w:p>
    <w:p w14:paraId="282FB852" w14:textId="3C286E99" w:rsidR="009764E1" w:rsidRPr="00282E14" w:rsidRDefault="009764E1" w:rsidP="00C81656">
      <w:pPr>
        <w:spacing w:after="180" w:line="312" w:lineRule="auto"/>
        <w:jc w:val="both"/>
        <w:rPr>
          <w:rFonts w:ascii="Arial" w:hAnsi="Arial" w:cs="Arial"/>
          <w:sz w:val="24"/>
          <w:szCs w:val="24"/>
        </w:rPr>
      </w:pPr>
      <w:r w:rsidRPr="00282E14">
        <w:rPr>
          <w:rFonts w:ascii="Arial" w:hAnsi="Arial" w:cs="Arial"/>
          <w:sz w:val="24"/>
          <w:szCs w:val="24"/>
        </w:rPr>
        <w:t>Se incorporan a la declaración del monopolio, además de los productos de tabaco, los cigarrillos electrónicos y los dispositivos para el consumo de productos de tabaco novedosos, por su íntima conexión con aquellos, justificado en los mismos motivos, y siguiendo las recomendaciones de los organismos internacionales y las autoridades sanitarias en relación con los riesgos del consumo de estos productos, buscando equiparar en todo lo posible el régimen de distribución, comercialización y control, sometiéndolo a los mismos principios que a los productos de tabaco recogidos en la ley.</w:t>
      </w:r>
    </w:p>
    <w:p w14:paraId="49BEF9D4"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La regulación de los cigarrillos electrónicos, que se contiene en la Directiva 2014/40/UE y en la transposición española a través del Real Decreto-ley 17/2017, de 17 de noviembre, por el que se modifica la Ley 28/2005, de 26 de diciembre, de medidas sanitarias frente al tabaquismo y reguladora de la venta, el suministro, el consumo y la publicidad de los productos del tabaco, para transponer la Directiva 2014/40/UE del Parlamento Europeo y del Consejo, de 3 de abril de 2014, que recoge en su exposición de motivos que, por lo que respecta a los cigarrillos electrónicos, “</w:t>
      </w:r>
      <w:r w:rsidRPr="00282E14">
        <w:rPr>
          <w:rFonts w:ascii="Arial" w:hAnsi="Arial" w:cs="Arial"/>
          <w:i/>
          <w:sz w:val="24"/>
          <w:szCs w:val="24"/>
        </w:rPr>
        <w:t>se prohíbe la venta a distancia transfronteriza de estos productos en la disposición adicional duodécima y se modifica su régimen de publicidad, promoción y patrocinio regulado en la disposición adicional decimotercera, con la finalidad de adaptarlo a las limitaciones establecidas en el Directiva 2014/40/UE del Parlamento Europeo y del Consejo, de 3 de abril de 2014</w:t>
      </w:r>
      <w:r w:rsidRPr="00282E14">
        <w:rPr>
          <w:rFonts w:ascii="Arial" w:hAnsi="Arial" w:cs="Arial"/>
          <w:sz w:val="24"/>
          <w:szCs w:val="24"/>
        </w:rPr>
        <w:t>”. También el preámbulo del Real Decreto 579/2917, de 9 de junio, prevé que “</w:t>
      </w:r>
      <w:r w:rsidRPr="00282E14">
        <w:rPr>
          <w:rFonts w:ascii="Arial" w:hAnsi="Arial" w:cs="Arial"/>
          <w:i/>
          <w:sz w:val="24"/>
          <w:szCs w:val="24"/>
        </w:rPr>
        <w:t>su regulación, además de la incorporación del derecho comunitario, viene dada por su creciente importancia, debido a los recientes desarrollos del mercado a nivel europeo que han hecho necesaria su inclusión al ser productos relacionados con el tabaco</w:t>
      </w:r>
      <w:r w:rsidRPr="00282E14">
        <w:rPr>
          <w:rFonts w:ascii="Arial" w:hAnsi="Arial" w:cs="Arial"/>
          <w:sz w:val="24"/>
          <w:szCs w:val="24"/>
        </w:rPr>
        <w:t xml:space="preserve">”. </w:t>
      </w:r>
    </w:p>
    <w:p w14:paraId="3E832444"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El régimen de los cigarrillos electrónicos, en definitiva, se ha ido equiparando con el de los productos del tabaco en las condiciones de fabricación, distribución, comercialización, publicidad, patrocinio y promociones.</w:t>
      </w:r>
    </w:p>
    <w:p w14:paraId="48130DE8"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 xml:space="preserve">Así, </w:t>
      </w:r>
      <w:r w:rsidR="00922781" w:rsidRPr="00922781">
        <w:rPr>
          <w:rFonts w:ascii="Arial" w:hAnsi="Arial" w:cs="Arial"/>
          <w:sz w:val="24"/>
          <w:szCs w:val="24"/>
        </w:rPr>
        <w:t xml:space="preserve">se introduce esta regulación </w:t>
      </w:r>
      <w:r w:rsidRPr="00282E14">
        <w:rPr>
          <w:rFonts w:ascii="Arial" w:hAnsi="Arial" w:cs="Arial"/>
          <w:sz w:val="24"/>
          <w:szCs w:val="24"/>
        </w:rPr>
        <w:t xml:space="preserve">teniendo en cuenta el espíritu de la normativa europea e internacional, siguiendo las recomendaciones de la Organización Mundial de la Salud, que en su </w:t>
      </w:r>
      <w:r w:rsidR="009764E1" w:rsidRPr="00282E14">
        <w:rPr>
          <w:rFonts w:ascii="Arial" w:hAnsi="Arial" w:cs="Arial"/>
          <w:sz w:val="24"/>
          <w:szCs w:val="24"/>
        </w:rPr>
        <w:t>informe sobre el tabaco de 2019</w:t>
      </w:r>
      <w:r w:rsidR="009764E1" w:rsidRPr="00282E14">
        <w:rPr>
          <w:rStyle w:val="Refdenotaalpie"/>
          <w:rFonts w:ascii="Arial" w:hAnsi="Arial" w:cs="Arial"/>
          <w:sz w:val="24"/>
          <w:szCs w:val="24"/>
        </w:rPr>
        <w:footnoteReference w:id="1"/>
      </w:r>
      <w:r w:rsidRPr="00282E14">
        <w:rPr>
          <w:rFonts w:ascii="Arial" w:hAnsi="Arial" w:cs="Arial"/>
          <w:sz w:val="24"/>
          <w:szCs w:val="24"/>
        </w:rPr>
        <w:t xml:space="preserve"> se refiere a estos </w:t>
      </w:r>
      <w:r w:rsidR="00994048" w:rsidRPr="00282E14">
        <w:rPr>
          <w:rFonts w:ascii="Arial" w:hAnsi="Arial" w:cs="Arial"/>
          <w:sz w:val="24"/>
          <w:szCs w:val="24"/>
        </w:rPr>
        <w:t xml:space="preserve">cigarrillos electrónicos </w:t>
      </w:r>
      <w:r w:rsidRPr="00282E14">
        <w:rPr>
          <w:rFonts w:ascii="Arial" w:hAnsi="Arial" w:cs="Arial"/>
          <w:sz w:val="24"/>
          <w:szCs w:val="24"/>
        </w:rPr>
        <w:t xml:space="preserve">como no inocuos, indicando expresamente que los Estados miembros de la OMS deben regular su fabricación, comercio y uso. Dentro de las recomendaciones a los Estados parte, entre otras, se hace indicación de que se califique a estos productos como productos del tabaco en aras de una aplicación de la misma regulación. La OMS considera en su informe que éstos pueden servir como puerta de entrada de los menores de edad y jóvenes al consumo de productos del tabaco, así como a la normalización social del hábito de fumar. Anima también a los Estados a regular cuestiones como el uso de aromas o etiquetados llamativos, que hacen estos productos especialmente atractivos para grupos vulnerables. </w:t>
      </w:r>
    </w:p>
    <w:p w14:paraId="1E0968E1" w14:textId="06559E13"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La aplicación de una legislación similar a la de los productos del tabaco ha sido recomendada también en la Declaración de Madrid, de junio de 2018, suscrita por l</w:t>
      </w:r>
      <w:r w:rsidR="00511812">
        <w:rPr>
          <w:rFonts w:ascii="Arial" w:hAnsi="Arial" w:cs="Arial"/>
          <w:sz w:val="24"/>
          <w:szCs w:val="24"/>
        </w:rPr>
        <w:t>o</w:t>
      </w:r>
      <w:r w:rsidRPr="00282E14">
        <w:rPr>
          <w:rFonts w:ascii="Arial" w:hAnsi="Arial" w:cs="Arial"/>
          <w:sz w:val="24"/>
          <w:szCs w:val="24"/>
        </w:rPr>
        <w:t>s principales Consejos Profesionales Sanitarios y sociedades científicas, y más concretamente la Organización Médica Colegial de España, que en línea con la OMS y la precitada Declaración de Madrid emitió la Declaración de diciembre de 2018, que indica “En un uso racional del principio de precaución, a los cigarrillos electrónicos y dispositivos aquí citados se les debe aplicar toda la normativa nacional e internacional del tabaco para fumar en cigarrillo convencional”.</w:t>
      </w:r>
    </w:p>
    <w:p w14:paraId="6A095348"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El in</w:t>
      </w:r>
      <w:r w:rsidR="009764E1" w:rsidRPr="00282E14">
        <w:rPr>
          <w:rFonts w:ascii="Arial" w:hAnsi="Arial" w:cs="Arial"/>
          <w:sz w:val="24"/>
          <w:szCs w:val="24"/>
        </w:rPr>
        <w:t>forme del Ministerio de Sanidad</w:t>
      </w:r>
      <w:r w:rsidR="009764E1" w:rsidRPr="00282E14">
        <w:rPr>
          <w:rStyle w:val="Refdenotaalpie"/>
          <w:rFonts w:ascii="Arial" w:hAnsi="Arial" w:cs="Arial"/>
          <w:sz w:val="24"/>
          <w:szCs w:val="24"/>
        </w:rPr>
        <w:footnoteReference w:id="2"/>
      </w:r>
      <w:r w:rsidRPr="00282E14">
        <w:rPr>
          <w:rFonts w:ascii="Arial" w:hAnsi="Arial" w:cs="Arial"/>
          <w:sz w:val="24"/>
          <w:szCs w:val="24"/>
        </w:rPr>
        <w:t xml:space="preserve"> sobre cigarrillos electrónicos llegaba, entre otras, a las siguientes conclusiones: que no se pueden excluir los riesgos para la salud asociados al uso o exposición al vapor de los cigarrillos electrónicos y que se ha observado un importante aumento del uso de estos productos en adolescentes.</w:t>
      </w:r>
    </w:p>
    <w:p w14:paraId="02CCDF4E"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 xml:space="preserve">También varias sociedades científicas, asociaciones y grupos han solicitado una regulación en la fabricación, distribución y comercialización de estos dispositivos de manera igual que la del tabaco. </w:t>
      </w:r>
    </w:p>
    <w:p w14:paraId="089F6744"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 xml:space="preserve">El estricto régimen de comercialización de productos de tabaco existente trae causa de la necesidad de controlarlo desde un punto de vista aduanero y tributario, pero también de la protección de la salud de las personas, especialmente de las más jóvenes, y de asegurar la neutralidad de la red de venta para evitar que se favorezca a unas marcas o productos respecto a otros, limitar el medio y contenido de las promociones, de evitar que proliferen descontroladamente los puntos de venta o que se facilite el acceso a estos productos o su normalización, evitando además que existan productos adulterados o falsificados en el mercado, pero asegurando siempre el abastecimiento a los consumidores mayores de edad. </w:t>
      </w:r>
    </w:p>
    <w:p w14:paraId="66494A75" w14:textId="2CB3CAD5"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 xml:space="preserve">Todo ello se realiza bajo la supervisión del Comisionado para el Mercado de Tabacos a través de la red de expendedurías de tabaco y timbre del Estado, de demostrada fiabilidad a lo largo de los años, y se considera </w:t>
      </w:r>
      <w:r w:rsidR="009764E1" w:rsidRPr="00282E14">
        <w:rPr>
          <w:rFonts w:ascii="Arial" w:hAnsi="Arial" w:cs="Arial"/>
          <w:sz w:val="24"/>
          <w:szCs w:val="24"/>
        </w:rPr>
        <w:t>necesario</w:t>
      </w:r>
      <w:r w:rsidRPr="00282E14">
        <w:rPr>
          <w:rFonts w:ascii="Arial" w:hAnsi="Arial" w:cs="Arial"/>
          <w:sz w:val="24"/>
          <w:szCs w:val="24"/>
        </w:rPr>
        <w:t xml:space="preserve"> incluir, bajo el ámbito del monopolio del Estado, y junto con los productos del tabaco, a </w:t>
      </w:r>
      <w:r w:rsidR="006C73B9">
        <w:rPr>
          <w:rFonts w:ascii="Arial" w:hAnsi="Arial" w:cs="Arial"/>
          <w:sz w:val="24"/>
          <w:szCs w:val="24"/>
        </w:rPr>
        <w:t>sus productos relacionados</w:t>
      </w:r>
      <w:r w:rsidRPr="00282E14">
        <w:rPr>
          <w:rFonts w:ascii="Arial" w:hAnsi="Arial" w:cs="Arial"/>
          <w:sz w:val="24"/>
          <w:szCs w:val="24"/>
        </w:rPr>
        <w:t xml:space="preserve">. </w:t>
      </w:r>
    </w:p>
    <w:p w14:paraId="24BA6887"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Esta</w:t>
      </w:r>
      <w:r w:rsidR="009764E1" w:rsidRPr="00282E14">
        <w:rPr>
          <w:rFonts w:ascii="Arial" w:hAnsi="Arial" w:cs="Arial"/>
          <w:sz w:val="24"/>
          <w:szCs w:val="24"/>
        </w:rPr>
        <w:t>s</w:t>
      </w:r>
      <w:r w:rsidRPr="00282E14">
        <w:rPr>
          <w:rFonts w:ascii="Arial" w:hAnsi="Arial" w:cs="Arial"/>
          <w:sz w:val="24"/>
          <w:szCs w:val="24"/>
        </w:rPr>
        <w:t xml:space="preserve"> </w:t>
      </w:r>
      <w:r w:rsidR="009764E1" w:rsidRPr="00282E14">
        <w:rPr>
          <w:rFonts w:ascii="Arial" w:hAnsi="Arial" w:cs="Arial"/>
          <w:sz w:val="24"/>
          <w:szCs w:val="24"/>
        </w:rPr>
        <w:t>medidas</w:t>
      </w:r>
      <w:r w:rsidRPr="00282E14">
        <w:rPr>
          <w:rFonts w:ascii="Arial" w:hAnsi="Arial" w:cs="Arial"/>
          <w:sz w:val="24"/>
          <w:szCs w:val="24"/>
        </w:rPr>
        <w:t xml:space="preserve"> ha</w:t>
      </w:r>
      <w:r w:rsidR="009764E1" w:rsidRPr="00282E14">
        <w:rPr>
          <w:rFonts w:ascii="Arial" w:hAnsi="Arial" w:cs="Arial"/>
          <w:sz w:val="24"/>
          <w:szCs w:val="24"/>
        </w:rPr>
        <w:t>n</w:t>
      </w:r>
      <w:r w:rsidRPr="00282E14">
        <w:rPr>
          <w:rFonts w:ascii="Arial" w:hAnsi="Arial" w:cs="Arial"/>
          <w:sz w:val="24"/>
          <w:szCs w:val="24"/>
        </w:rPr>
        <w:t xml:space="preserve"> sido adoptada</w:t>
      </w:r>
      <w:r w:rsidR="009764E1" w:rsidRPr="00282E14">
        <w:rPr>
          <w:rFonts w:ascii="Arial" w:hAnsi="Arial" w:cs="Arial"/>
          <w:sz w:val="24"/>
          <w:szCs w:val="24"/>
        </w:rPr>
        <w:t>s</w:t>
      </w:r>
      <w:r w:rsidRPr="00282E14">
        <w:rPr>
          <w:rFonts w:ascii="Arial" w:hAnsi="Arial" w:cs="Arial"/>
          <w:sz w:val="24"/>
          <w:szCs w:val="24"/>
        </w:rPr>
        <w:t xml:space="preserve"> por otros países de la Unión Europea de nuestro entorno más próximo, que </w:t>
      </w:r>
      <w:r w:rsidR="009764E1" w:rsidRPr="00282E14">
        <w:rPr>
          <w:rFonts w:ascii="Arial" w:hAnsi="Arial" w:cs="Arial"/>
          <w:sz w:val="24"/>
          <w:szCs w:val="24"/>
        </w:rPr>
        <w:t>man</w:t>
      </w:r>
      <w:r w:rsidRPr="00282E14">
        <w:rPr>
          <w:rFonts w:ascii="Arial" w:hAnsi="Arial" w:cs="Arial"/>
          <w:sz w:val="24"/>
          <w:szCs w:val="24"/>
        </w:rPr>
        <w:t>tienen un régimen de comercia</w:t>
      </w:r>
      <w:r w:rsidR="009764E1" w:rsidRPr="00282E14">
        <w:rPr>
          <w:rFonts w:ascii="Arial" w:hAnsi="Arial" w:cs="Arial"/>
          <w:sz w:val="24"/>
          <w:szCs w:val="24"/>
        </w:rPr>
        <w:t>lización monopolista sobre el tabaco</w:t>
      </w:r>
      <w:r w:rsidRPr="00282E14">
        <w:rPr>
          <w:rFonts w:ascii="Arial" w:hAnsi="Arial" w:cs="Arial"/>
          <w:sz w:val="24"/>
          <w:szCs w:val="24"/>
        </w:rPr>
        <w:t>, que ha</w:t>
      </w:r>
      <w:r w:rsidR="009764E1" w:rsidRPr="00282E14">
        <w:rPr>
          <w:rFonts w:ascii="Arial" w:hAnsi="Arial" w:cs="Arial"/>
          <w:sz w:val="24"/>
          <w:szCs w:val="24"/>
        </w:rPr>
        <w:t>n</w:t>
      </w:r>
      <w:r w:rsidRPr="00282E14">
        <w:rPr>
          <w:rFonts w:ascii="Arial" w:hAnsi="Arial" w:cs="Arial"/>
          <w:sz w:val="24"/>
          <w:szCs w:val="24"/>
        </w:rPr>
        <w:t xml:space="preserve"> </w:t>
      </w:r>
      <w:r w:rsidR="009764E1" w:rsidRPr="00282E14">
        <w:rPr>
          <w:rFonts w:ascii="Arial" w:hAnsi="Arial" w:cs="Arial"/>
          <w:sz w:val="24"/>
          <w:szCs w:val="24"/>
        </w:rPr>
        <w:t>incluido también otros productos relacionados</w:t>
      </w:r>
      <w:r w:rsidRPr="00282E14">
        <w:rPr>
          <w:rFonts w:ascii="Arial" w:hAnsi="Arial" w:cs="Arial"/>
          <w:sz w:val="24"/>
          <w:szCs w:val="24"/>
        </w:rPr>
        <w:t xml:space="preserve">. </w:t>
      </w:r>
    </w:p>
    <w:p w14:paraId="1E48BB2B" w14:textId="7627BC72" w:rsidR="00F90AE4" w:rsidRPr="00282E14" w:rsidRDefault="00F90AE4" w:rsidP="00C81656">
      <w:pPr>
        <w:spacing w:after="180" w:line="312" w:lineRule="auto"/>
        <w:jc w:val="both"/>
        <w:rPr>
          <w:rFonts w:ascii="Arial" w:hAnsi="Arial" w:cs="Arial"/>
          <w:sz w:val="24"/>
          <w:szCs w:val="24"/>
        </w:rPr>
      </w:pPr>
      <w:r w:rsidRPr="00282E14">
        <w:rPr>
          <w:rFonts w:ascii="Arial" w:hAnsi="Arial" w:cs="Arial"/>
          <w:sz w:val="24"/>
          <w:szCs w:val="24"/>
        </w:rPr>
        <w:t xml:space="preserve">Junto a los productos de tabaco, es necesario asemejar la regulación de los dispositivos para el consumo de productos de tabaco novedosos para evitar que los operadores puedan comercializar, promocionar, publicitar o impulsar directa o indirectamente el consumo de estos nuevos productos fuera de las expendedurías, ya que son indisociables de los productos de tabaco en sí, y no tendría sentido que pudieran esquivar la regulación aplicable a los productos de tabaco en el régimen de fabricación, distribución, comercialización y promoción. </w:t>
      </w:r>
    </w:p>
    <w:p w14:paraId="674115F8" w14:textId="6D754B96" w:rsidR="00F90AE4" w:rsidRPr="00282E14" w:rsidRDefault="00F90AE4" w:rsidP="00C81656">
      <w:pPr>
        <w:spacing w:after="180" w:line="312" w:lineRule="auto"/>
        <w:jc w:val="both"/>
        <w:rPr>
          <w:rFonts w:ascii="Arial" w:hAnsi="Arial" w:cs="Arial"/>
          <w:sz w:val="24"/>
          <w:szCs w:val="24"/>
        </w:rPr>
      </w:pPr>
      <w:r w:rsidRPr="00282E14">
        <w:rPr>
          <w:rFonts w:ascii="Arial" w:hAnsi="Arial" w:cs="Arial"/>
          <w:sz w:val="24"/>
          <w:szCs w:val="24"/>
        </w:rPr>
        <w:t xml:space="preserve">Estos dispositivos sirven </w:t>
      </w:r>
      <w:r w:rsidR="00082618">
        <w:rPr>
          <w:rFonts w:ascii="Arial" w:hAnsi="Arial" w:cs="Arial"/>
          <w:sz w:val="24"/>
          <w:szCs w:val="24"/>
        </w:rPr>
        <w:t>esencialmente</w:t>
      </w:r>
      <w:r w:rsidRPr="00282E14">
        <w:rPr>
          <w:rFonts w:ascii="Arial" w:hAnsi="Arial" w:cs="Arial"/>
          <w:sz w:val="24"/>
          <w:szCs w:val="24"/>
        </w:rPr>
        <w:t xml:space="preserve"> para el consumo de productos de tabaco, y sus marcas comerciales habitualmente se confunden ya con las marcas comerciales de los productos de tabaco en sí. Por ello, con el mismo fin perseguido para el control y restricción de la comercialización y promoción de productos de tabaco, procede extender el ámbito de control y limitaciones aplicable a los productos de tabaco también a los dispositivos que sirven para el consumo de productos de tabaco novedosos. </w:t>
      </w:r>
    </w:p>
    <w:p w14:paraId="46F4B185" w14:textId="77777777" w:rsidR="00F54F15" w:rsidRPr="00282E14" w:rsidRDefault="00F90AE4" w:rsidP="00C81656">
      <w:pPr>
        <w:spacing w:after="180" w:line="312" w:lineRule="auto"/>
        <w:jc w:val="both"/>
        <w:rPr>
          <w:rFonts w:ascii="Arial" w:hAnsi="Arial" w:cs="Arial"/>
          <w:sz w:val="24"/>
          <w:szCs w:val="24"/>
        </w:rPr>
      </w:pPr>
      <w:r w:rsidRPr="00282E14">
        <w:rPr>
          <w:rFonts w:ascii="Arial" w:hAnsi="Arial" w:cs="Arial"/>
          <w:sz w:val="24"/>
          <w:szCs w:val="24"/>
        </w:rPr>
        <w:t>Solamente así se garantizará un control eficaz sobre la venta de estos productos, evitando que se incentive o promocione su consumo a través de medios prohibidos para los productos del tabaco, pero permitidos hasta ahora para estos nuevos dispositivos.</w:t>
      </w:r>
      <w:r w:rsidR="00F54F15" w:rsidRPr="00282E14">
        <w:rPr>
          <w:rFonts w:ascii="Arial" w:hAnsi="Arial" w:cs="Arial"/>
          <w:sz w:val="24"/>
          <w:szCs w:val="24"/>
        </w:rPr>
        <w:t xml:space="preserve"> </w:t>
      </w:r>
    </w:p>
    <w:p w14:paraId="344B20C5" w14:textId="77777777" w:rsidR="00F90AE4" w:rsidRPr="00282E14" w:rsidRDefault="00F54F15" w:rsidP="00C81656">
      <w:pPr>
        <w:spacing w:after="180" w:line="312" w:lineRule="auto"/>
        <w:jc w:val="both"/>
        <w:rPr>
          <w:rFonts w:ascii="Arial" w:hAnsi="Arial" w:cs="Arial"/>
          <w:sz w:val="24"/>
          <w:szCs w:val="24"/>
        </w:rPr>
      </w:pPr>
      <w:r w:rsidRPr="00282E14">
        <w:rPr>
          <w:rFonts w:ascii="Arial" w:hAnsi="Arial" w:cs="Arial"/>
          <w:sz w:val="24"/>
          <w:szCs w:val="24"/>
        </w:rPr>
        <w:t>En definitiva, l</w:t>
      </w:r>
      <w:r w:rsidR="00F90AE4" w:rsidRPr="00282E14">
        <w:rPr>
          <w:rFonts w:ascii="Arial" w:hAnsi="Arial" w:cs="Arial"/>
          <w:sz w:val="24"/>
          <w:szCs w:val="24"/>
        </w:rPr>
        <w:t>a normativa debe adaptarse a las nuevas formas de consumir tabaco y las autoridades públicas deben acompañar en el régimen de supervisión también a estas nuevas formas de consumo de tabaco que pueden ser especialmente atractivas</w:t>
      </w:r>
      <w:r w:rsidRPr="00282E14">
        <w:rPr>
          <w:rFonts w:ascii="Arial" w:hAnsi="Arial" w:cs="Arial"/>
          <w:sz w:val="24"/>
          <w:szCs w:val="24"/>
        </w:rPr>
        <w:t>.</w:t>
      </w:r>
    </w:p>
    <w:p w14:paraId="4134FD28"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Este régimen de monopolio tiene perfecto encaje tanto en el ordenamiento constitucional como en el europeo. El ordenamiento constitucional español recoge el principio, concretado en el artículo 38 del texto constitucional, de libertad de empresa en el marco de la economía de mercado, como derecho que debe ser garantizado y protegido por los poderes públicos. Asimismo, el artículo 128.2 recoge la posibilidad de la iniciativa pública en la economía, así como la posibilidad de reservar al sector público recursos o servicios esenciales, especialmente en caso de monopolio. Desde este punto de vista estrictamente constitucional, nada impide que mediante ley el Estado constituya monopolios sobre un determinado sector o en la prestación de un determinado servicio. La jurisprudencia del Tribunal Constitucional ha concretado además respecto de la previsión de dicho precepto que la idea de reserva al sector público no es incompatible con que la gestión o el ejercicio de la actividad sea entregado a particulares mediante técnicas concesionales, por todas véase la STC 73/2014, de 8 de mayo, con cita de la STC 127/1994, de 5 de mayo, siendo favorable a esta interpretación.</w:t>
      </w:r>
    </w:p>
    <w:p w14:paraId="28E0CE56"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La posibilidad de la reserva para el sector público de sectores o servicios en régimen de monopolio debe necesariamente incardinarse e interpretarse en el marco de la pertenencia de nuestro país a la Unión Europea. La entrada de España en la entonces Comunidad Económica Europea en 1986 supuso la aplicación, en primer lugar, de lo dispuesto en los artículos 37 y 50 del Tratado de Roma, en la actualidad Tratado de Funcionamiento de la Unión Europea (TFUE), en lo relativo a la adaptación de monopolios existentes para eliminar cualquier discriminación en cuanto a condiciones de abastecimiento y mercado y el reconocimiento de la libertad de establecimiento para el ejercicio de actividades en cualquier Estado miembro. De acuerdo con la jurisprudencia del Tribunal de Justicia de la Unión Europea, por todas véase la República Francesa contra la Comisión en el asunto 202/88, tanto los preceptos del TFUE relativos a los monopolios o empresas con las que el Estado tenga una especial relación como los relativos a la competencia deben interpretarse a la luz de los artículos 2 y 3, cuya finalidad última es la creación de un mercado único en el que las mercancías circulen libremente y que la competencia no se vea falseada.</w:t>
      </w:r>
    </w:p>
    <w:p w14:paraId="535874CF" w14:textId="51F1E7AF"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 xml:space="preserve">Por otro lado, la eliminación de los obstáculos y disfunciones a la competencia que deviene obligada por la aplicación de los Tratados no supone, como muestra el propio artículo 37 del TFUE cuando habla de adaptación de los monopolios, que éstos no puedan existir, sino que, muy al contrario, se reconocen expresamente en los Tratados. En este sentido, es especialmente relevante la Sentencia del TJUE de 14 de diciembre de 1995 en el asunto C-387/33, caso Banchero. Su relevancia radica, por un lado, en que determina claramente que la reserva en régimen de monopolio de la comercialización de determinados productos siempre que se aplique a todos los productos del mismo tipo por igual y con independencia del Estado miembro de procedencia es compatible con el derecho europeo y, además, se refiere expresamente al monopolio de venta minorista de labores del tabaco. Actualmente, varios estados miembros de la Unión Europea, además de España, mantienen un régimen de monopolio en el comercio minorista de tabaco, como son Francia, Italia, Austria o Hungría. </w:t>
      </w:r>
    </w:p>
    <w:p w14:paraId="0386128D"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 xml:space="preserve">En el caso concreto del monopolio sobre la fabricación, importación y comercialización de tabaco, la traducción en nuestro ordenamiento de estas obligaciones se recogió en la Ley 38/1985, de 22 de noviembre, del Monopolio Fiscal de Tabacos, por la que se liberalizan la importación y el comercio mayorista de labores del tabaco. Posteriormente y ya con la Ley 13/1998, de 4 de mayo, esta liberalización se extiende a la fabricación, quedando únicamente como monopolio el comercio minorista de labores del tabaco. </w:t>
      </w:r>
    </w:p>
    <w:p w14:paraId="49826D89"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Teniendo en cuenta lo anteriormente expuesto, la existencia del monopolio de venta minorista de labores del tabaco en España es perfectamente compatible tanto con la regulación constitucional como con la normativa y jurisprudencia comu</w:t>
      </w:r>
      <w:r w:rsidR="009764E1" w:rsidRPr="00282E14">
        <w:rPr>
          <w:rFonts w:ascii="Arial" w:hAnsi="Arial" w:cs="Arial"/>
          <w:sz w:val="24"/>
          <w:szCs w:val="24"/>
        </w:rPr>
        <w:t xml:space="preserve">nitarias. </w:t>
      </w:r>
      <w:r w:rsidRPr="00282E14">
        <w:rPr>
          <w:rFonts w:ascii="Arial" w:hAnsi="Arial" w:cs="Arial"/>
          <w:sz w:val="24"/>
          <w:szCs w:val="24"/>
        </w:rPr>
        <w:t>Además, teniendo en cuenta los motivos expresados anteriormente sobre la protección de la salud, se considera una medida necesaria e idónea, y responde al cumplimiento de los requisitos normativos y jurisprudenciales, a la mejor protección de los intereses públicos que, en su caso, entran en juego en relación con el servicio, todo ello de acuerdo con la previsión del artículo 128.2 de la Constitución.</w:t>
      </w:r>
    </w:p>
    <w:p w14:paraId="2BB0F118"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La temprana jurisprudencia del Tribunal Constitucional, por todas la STC 23/1981, caracterizaba el concepto de servicio esencial a efectos de su reserva al Estado, como “actividades industriales o mercantiles de las que derivan prestaciones vitales o necesarias para la vida de una comunidad". Este concepto jurídico indeterminado se ha ido precisando y ampliando de conformidad con la realidad social y tecnológica, por un lado, y con la aplicación de los criterios y conceptos que derivan de los Tratados europeos y la existencia del mercado común. Ejemplo de ambas circunstancias es la progresiva introducción de los servicios de comunicación audiovisual primero como servicio esencial prestado por el Estado, posteriormente abierto a entidades privadas en régimen de concesión y por último como servicio de libre prestación sujeto a regulación y a determinadas obligaciones de servicio público en la Ley 7/2010, de 31 de marzo, General de la Comunicación Audiovisual.</w:t>
      </w:r>
    </w:p>
    <w:p w14:paraId="3E1DF4C5"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 xml:space="preserve">Así, en un concepto más amplio que el de servicio esencial, el TFUE recoge en su artículo 14 el concepto de servicios de interés económico general, definidos como actividades de servicio comercial que cumplen misiones de interés general y que están sujetas a obligaciones específicas de servicio público. De acuerdo con el propio artículo 14, “los Estados miembros, con arreglo a sus competencias respectivas y en el ámbito de aplicación de los Tratados, velarán por que dichos servicios actúen con arreglo a principios y condiciones, en particular económicas y financieras, que les permitan cumplir su cometido. El Parlamento Europeo y el Consejo establecerán dichos principios y condiciones mediante reglamentos, con arreglo al procedimiento legislativo ordinario, sin perjuicio de la competencia que incumbe a los Estados miembros, dentro del respeto a los Tratados, para prestar, encargar y financiar dichos servicios”. De acuerdo con lo anterior, son los Estados miembros los que deciden el régimen de prestación de estos servicios, a los que será de aplicación la normativa europea. </w:t>
      </w:r>
    </w:p>
    <w:p w14:paraId="1E43F53F" w14:textId="77777777" w:rsidR="00C81656" w:rsidRPr="00282E14" w:rsidRDefault="00C81656" w:rsidP="00C81656">
      <w:pPr>
        <w:spacing w:after="180" w:line="312" w:lineRule="auto"/>
        <w:jc w:val="both"/>
        <w:rPr>
          <w:rFonts w:ascii="Arial" w:hAnsi="Arial" w:cs="Arial"/>
          <w:sz w:val="24"/>
          <w:szCs w:val="24"/>
        </w:rPr>
      </w:pPr>
      <w:r w:rsidRPr="00282E14">
        <w:rPr>
          <w:rFonts w:ascii="Arial" w:hAnsi="Arial" w:cs="Arial"/>
          <w:sz w:val="24"/>
          <w:szCs w:val="24"/>
        </w:rPr>
        <w:t>En definitiva, no cabe duda de que el servicio de venta minorista de este tipo de productos se enmarca dentro del tipo de servicio citado en los párrafos anteriores, y que puede ser organizado por el Estado en régimen de monopolio, como expresamente indica el TJUE en la sentencia caso Banchero (apartado 48), siendo ya una realidad indiscutida en varios Estados miembros.</w:t>
      </w:r>
    </w:p>
    <w:p w14:paraId="302436E6" w14:textId="496A5848" w:rsidR="009764E1" w:rsidRPr="00282E14" w:rsidRDefault="009764E1" w:rsidP="00C81656">
      <w:pPr>
        <w:spacing w:after="180" w:line="312" w:lineRule="auto"/>
        <w:jc w:val="both"/>
        <w:rPr>
          <w:rFonts w:ascii="Arial" w:hAnsi="Arial" w:cs="Arial"/>
          <w:sz w:val="24"/>
          <w:szCs w:val="24"/>
        </w:rPr>
      </w:pPr>
      <w:r w:rsidRPr="00282E14">
        <w:rPr>
          <w:rFonts w:ascii="Arial" w:hAnsi="Arial" w:cs="Arial"/>
          <w:sz w:val="24"/>
          <w:szCs w:val="24"/>
        </w:rPr>
        <w:t xml:space="preserve">Además, el Convenio Marco de la OMS, en su artículo 15.7, y el Protocolo de Comercio Ilícito de la OMS, en sus artículos 6 y siguientes, prevén el establecimiento de </w:t>
      </w:r>
      <w:r w:rsidR="00511812">
        <w:rPr>
          <w:rFonts w:ascii="Arial" w:hAnsi="Arial" w:cs="Arial"/>
          <w:sz w:val="24"/>
          <w:szCs w:val="24"/>
        </w:rPr>
        <w:t xml:space="preserve">un </w:t>
      </w:r>
      <w:r w:rsidRPr="00282E14">
        <w:rPr>
          <w:rFonts w:ascii="Arial" w:hAnsi="Arial" w:cs="Arial"/>
          <w:sz w:val="24"/>
          <w:szCs w:val="24"/>
        </w:rPr>
        <w:t>sistema de control, aprobación o licencias para estos operadores. En particular, el artículo 6 del Protocolo prevé lo siguiente:</w:t>
      </w:r>
    </w:p>
    <w:p w14:paraId="785AD431"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“2. Cada Parte procurará que se conceda una licencia, en la medida que considere apropiado, y cuando las actividades siguientes no estén prohibidas por la legislación nacional, a cualquier persona física o jurídica que se dedique a lo siguiente:</w:t>
      </w:r>
    </w:p>
    <w:p w14:paraId="4F8B564F"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a) Venta al por menor de productos de tabaco;</w:t>
      </w:r>
      <w:r w:rsidR="00F90AE4" w:rsidRPr="00282E14">
        <w:rPr>
          <w:rFonts w:ascii="Arial" w:hAnsi="Arial" w:cs="Arial"/>
          <w:i/>
          <w:sz w:val="24"/>
          <w:szCs w:val="24"/>
        </w:rPr>
        <w:t xml:space="preserve"> (…)</w:t>
      </w:r>
    </w:p>
    <w:p w14:paraId="2F7AEDF1"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3. A fin de contar con un sistema eficaz de concesión de licencias, cada Parte deberá:</w:t>
      </w:r>
    </w:p>
    <w:p w14:paraId="1A06F6D8"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a) Establecer o designar una o varias autoridades competentes encargadas de expedir, renovar, suspender, revocar y/o cancelar las licencias, con arreglo a las disposiciones del presente Protocolo y de conformidad con su legislación nacional, para realizar las actividades enumeradas en el párrafo 1;</w:t>
      </w:r>
    </w:p>
    <w:p w14:paraId="18386A1A"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b) exigir que las solicitudes de licencia contengan toda la información preceptiva acerca del solicitante</w:t>
      </w:r>
      <w:r w:rsidR="00F90AE4" w:rsidRPr="00282E14">
        <w:rPr>
          <w:rFonts w:ascii="Arial" w:hAnsi="Arial" w:cs="Arial"/>
          <w:i/>
          <w:sz w:val="24"/>
          <w:szCs w:val="24"/>
        </w:rPr>
        <w:t xml:space="preserve"> (…)</w:t>
      </w:r>
      <w:r w:rsidRPr="00282E14">
        <w:rPr>
          <w:rFonts w:ascii="Arial" w:hAnsi="Arial" w:cs="Arial"/>
          <w:i/>
          <w:sz w:val="24"/>
          <w:szCs w:val="24"/>
        </w:rPr>
        <w:t>;</w:t>
      </w:r>
    </w:p>
    <w:p w14:paraId="474B32AC"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c) vigilar, y recaudar, cuando proceda, las tasas que se fijen en concepto de licencias y considerar la posibilidad de utilizarlas en la administración y aplicación eficaces del sistema de concesión de licencias, o con fines de salud pública o en cualquier otra actividad conexa, de conformidad con la legislación nacional;</w:t>
      </w:r>
    </w:p>
    <w:p w14:paraId="2AE3D869"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d) tomar medidas apropiadas para prevenir, detectar e investigar toda práctica irregular o fraudulenta en el funcionamiento del sistema de concesión de licencias;</w:t>
      </w:r>
    </w:p>
    <w:p w14:paraId="01F20B84"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e) adoptar medidas tales como el examen periódico, la renovación, la inspección o la fiscalización de las licencias cuando proceda;</w:t>
      </w:r>
    </w:p>
    <w:p w14:paraId="3DB0727D" w14:textId="77777777" w:rsidR="009764E1"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f) establecer, cuando proceda, un plazo para la expiración de las licencias y la preceptiva renovación ulterior de la solicitud o la actualización de la información de la solicitud;</w:t>
      </w:r>
    </w:p>
    <w:p w14:paraId="3524ED58" w14:textId="77777777" w:rsidR="00C81656" w:rsidRPr="00282E14" w:rsidRDefault="009764E1" w:rsidP="00F54F15">
      <w:pPr>
        <w:spacing w:after="180" w:line="312" w:lineRule="auto"/>
        <w:ind w:left="567"/>
        <w:jc w:val="both"/>
        <w:rPr>
          <w:rFonts w:ascii="Arial" w:hAnsi="Arial" w:cs="Arial"/>
          <w:i/>
          <w:sz w:val="24"/>
          <w:szCs w:val="24"/>
        </w:rPr>
      </w:pPr>
      <w:r w:rsidRPr="00282E14">
        <w:rPr>
          <w:rFonts w:ascii="Arial" w:hAnsi="Arial" w:cs="Arial"/>
          <w:i/>
          <w:sz w:val="24"/>
          <w:szCs w:val="24"/>
        </w:rPr>
        <w:t>g) obligar a toda persona física o jurídica titular de una licencia a notificar por adelantado a la autoridad competente todo cambio de su domicilio social o todo cambio sustancial de la información relativa a las actividades previstas en la licencia;</w:t>
      </w:r>
      <w:r w:rsidR="00F90AE4" w:rsidRPr="00282E14">
        <w:rPr>
          <w:rFonts w:ascii="Arial" w:hAnsi="Arial" w:cs="Arial"/>
          <w:i/>
          <w:sz w:val="24"/>
          <w:szCs w:val="24"/>
        </w:rPr>
        <w:t xml:space="preserve"> (…)</w:t>
      </w:r>
      <w:r w:rsidRPr="00282E14">
        <w:rPr>
          <w:rFonts w:ascii="Arial" w:hAnsi="Arial" w:cs="Arial"/>
          <w:i/>
          <w:sz w:val="24"/>
          <w:szCs w:val="24"/>
        </w:rPr>
        <w:t>”</w:t>
      </w:r>
      <w:r w:rsidR="00F90AE4" w:rsidRPr="00282E14">
        <w:rPr>
          <w:rFonts w:ascii="Arial" w:hAnsi="Arial" w:cs="Arial"/>
          <w:i/>
          <w:sz w:val="24"/>
          <w:szCs w:val="24"/>
        </w:rPr>
        <w:t>.</w:t>
      </w:r>
    </w:p>
    <w:p w14:paraId="64B221D5" w14:textId="77777777" w:rsidR="00F54F15" w:rsidRPr="00282E14" w:rsidRDefault="00F54F15" w:rsidP="00C2361E">
      <w:pPr>
        <w:spacing w:after="180" w:line="312" w:lineRule="auto"/>
        <w:jc w:val="both"/>
        <w:rPr>
          <w:rFonts w:ascii="Arial" w:hAnsi="Arial" w:cs="Arial"/>
          <w:sz w:val="24"/>
          <w:szCs w:val="24"/>
        </w:rPr>
      </w:pPr>
      <w:r w:rsidRPr="00282E14">
        <w:rPr>
          <w:rFonts w:ascii="Arial" w:hAnsi="Arial" w:cs="Arial"/>
          <w:sz w:val="24"/>
          <w:szCs w:val="24"/>
        </w:rPr>
        <w:t>También se incorporan al ordenamiento varios principios rectores de la ley, que inspiran su contenido y las obligaciones de los operadores.</w:t>
      </w:r>
    </w:p>
    <w:p w14:paraId="7D101686" w14:textId="50C6F7A6" w:rsidR="00F54F15" w:rsidRPr="00282E14" w:rsidRDefault="00F54F15" w:rsidP="00C2361E">
      <w:pPr>
        <w:spacing w:after="180" w:line="312" w:lineRule="auto"/>
        <w:jc w:val="both"/>
        <w:rPr>
          <w:rFonts w:ascii="Arial" w:hAnsi="Arial" w:cs="Arial"/>
          <w:sz w:val="24"/>
          <w:szCs w:val="24"/>
        </w:rPr>
      </w:pPr>
      <w:r w:rsidRPr="00282E14">
        <w:rPr>
          <w:rFonts w:ascii="Arial" w:hAnsi="Arial" w:cs="Arial"/>
          <w:sz w:val="24"/>
          <w:szCs w:val="24"/>
        </w:rPr>
        <w:t xml:space="preserve">El principio de neutralidad busca asegurar que el comercio minorista llevado a cabo a través de la red de expendedurías de tabaco y timbre del Estado se desarrolle sin favorecer ni directa ni indirectamente el consumo de estos productos ni de determinadas marcas o fabricantes, con el fin de defender la salud de los ciudadanos, especialmente de los menores de edad, evitando aquellas actividades comerciales que puedan ser más atractivas para incentivar el consumo, limitando las campañas promocionales, mejorando su supervisión y control, y estableciendo obligaciones de información </w:t>
      </w:r>
      <w:r w:rsidR="00D15436">
        <w:rPr>
          <w:rFonts w:ascii="Arial" w:hAnsi="Arial" w:cs="Arial"/>
          <w:sz w:val="24"/>
          <w:szCs w:val="24"/>
        </w:rPr>
        <w:t xml:space="preserve">o comunicación </w:t>
      </w:r>
      <w:r w:rsidRPr="00282E14">
        <w:rPr>
          <w:rFonts w:ascii="Arial" w:hAnsi="Arial" w:cs="Arial"/>
          <w:sz w:val="24"/>
          <w:szCs w:val="24"/>
        </w:rPr>
        <w:t>adicionales.</w:t>
      </w:r>
    </w:p>
    <w:p w14:paraId="6D3D01CC" w14:textId="77777777" w:rsidR="00AC486D" w:rsidRPr="00282E14" w:rsidRDefault="00AC486D" w:rsidP="00C2361E">
      <w:pPr>
        <w:spacing w:after="180" w:line="312" w:lineRule="auto"/>
        <w:jc w:val="both"/>
      </w:pPr>
      <w:r w:rsidRPr="00282E14">
        <w:rPr>
          <w:rFonts w:ascii="Arial" w:hAnsi="Arial" w:cs="Arial"/>
          <w:sz w:val="24"/>
          <w:szCs w:val="24"/>
        </w:rPr>
        <w:t xml:space="preserve">Algunas obligaciones ya se establecían en la normativa actual, como la celebración de campañas solo en </w:t>
      </w:r>
      <w:r w:rsidR="001142B7" w:rsidRPr="00282E14">
        <w:rPr>
          <w:rFonts w:ascii="Arial" w:hAnsi="Arial" w:cs="Arial"/>
          <w:sz w:val="24"/>
          <w:szCs w:val="24"/>
        </w:rPr>
        <w:t xml:space="preserve">el interior de las </w:t>
      </w:r>
      <w:r w:rsidRPr="00282E14">
        <w:rPr>
          <w:rFonts w:ascii="Arial" w:hAnsi="Arial" w:cs="Arial"/>
          <w:sz w:val="24"/>
          <w:szCs w:val="24"/>
        </w:rPr>
        <w:t>expendedurías y con determinadas restricciones. Se actualiza la normativa de referencia y se establecen de forma detallada las condiciones de las campañas promocionales, en línea con la normativa sanitaria, de acuerdo con el artículo 13 del Convenio de la OMS y procurando garantizar la neutralidad de las mismas y mejorando los mecanismos de control y transparencia.</w:t>
      </w:r>
      <w:r w:rsidRPr="00282E14">
        <w:t xml:space="preserve"> </w:t>
      </w:r>
    </w:p>
    <w:p w14:paraId="587AD755" w14:textId="45E526A0" w:rsidR="00AC486D" w:rsidRPr="00282E14" w:rsidRDefault="00AC486D" w:rsidP="00C2361E">
      <w:pPr>
        <w:spacing w:after="180" w:line="312" w:lineRule="auto"/>
        <w:jc w:val="both"/>
        <w:rPr>
          <w:rFonts w:ascii="Arial" w:hAnsi="Arial" w:cs="Arial"/>
          <w:sz w:val="24"/>
          <w:szCs w:val="24"/>
        </w:rPr>
      </w:pPr>
      <w:r w:rsidRPr="00282E14">
        <w:rPr>
          <w:rFonts w:ascii="Arial" w:hAnsi="Arial" w:cs="Arial"/>
          <w:sz w:val="24"/>
          <w:szCs w:val="24"/>
        </w:rPr>
        <w:t>Se introduce una limitación temporal en las campañas, de tal forma que no puedan exceder los dos meses ni celebrarse otra campaña en los seis meses siguientes por los mismos productos</w:t>
      </w:r>
      <w:r w:rsidR="00511812">
        <w:rPr>
          <w:rFonts w:ascii="Arial" w:hAnsi="Arial" w:cs="Arial"/>
          <w:sz w:val="24"/>
          <w:szCs w:val="24"/>
        </w:rPr>
        <w:t xml:space="preserve"> o</w:t>
      </w:r>
      <w:r w:rsidRPr="00282E14">
        <w:rPr>
          <w:rFonts w:ascii="Arial" w:hAnsi="Arial" w:cs="Arial"/>
          <w:sz w:val="24"/>
          <w:szCs w:val="24"/>
        </w:rPr>
        <w:t xml:space="preserve"> marcas, evitando que la presencia y visibilidad de una marca o producto en las expendedurías sea excesiva, pudiendo poner en riesgo la debida neutralidad de la red. </w:t>
      </w:r>
    </w:p>
    <w:p w14:paraId="7BA3CB31" w14:textId="77777777" w:rsidR="00AC486D" w:rsidRPr="00282E14" w:rsidRDefault="00AC486D" w:rsidP="00C2361E">
      <w:pPr>
        <w:spacing w:after="180" w:line="312" w:lineRule="auto"/>
        <w:jc w:val="both"/>
        <w:rPr>
          <w:rFonts w:ascii="Arial" w:hAnsi="Arial" w:cs="Arial"/>
          <w:sz w:val="24"/>
          <w:szCs w:val="24"/>
        </w:rPr>
      </w:pPr>
      <w:r w:rsidRPr="00282E14">
        <w:rPr>
          <w:rFonts w:ascii="Arial" w:hAnsi="Arial" w:cs="Arial"/>
          <w:sz w:val="24"/>
          <w:szCs w:val="24"/>
        </w:rPr>
        <w:t xml:space="preserve">También se elimina la referencia a los planes de publicidad, que estaban ya prohibidos por la normativa sanitaria vigente. </w:t>
      </w:r>
    </w:p>
    <w:p w14:paraId="55B7058B" w14:textId="77777777" w:rsidR="00F54F15" w:rsidRPr="00282E14" w:rsidRDefault="00AC486D" w:rsidP="00C2361E">
      <w:pPr>
        <w:spacing w:after="180" w:line="312" w:lineRule="auto"/>
        <w:jc w:val="both"/>
        <w:rPr>
          <w:rFonts w:ascii="Arial" w:hAnsi="Arial" w:cs="Arial"/>
          <w:sz w:val="24"/>
          <w:szCs w:val="24"/>
        </w:rPr>
      </w:pPr>
      <w:r w:rsidRPr="00282E14">
        <w:rPr>
          <w:rFonts w:ascii="Arial" w:hAnsi="Arial" w:cs="Arial"/>
          <w:sz w:val="24"/>
          <w:szCs w:val="24"/>
        </w:rPr>
        <w:t xml:space="preserve">Asimismo, a la vista de que las campañas promocionales de productos de tabaco en las expendedurías se han convertido casi en la única posibilidad de captar clientes que tienen actualmente los fabricantes, es necesario articular un sistema de control eficaz, que evite poner en riesgo la neutralidad de la red y que no ejerza un excesivo poder de atracción sobre los consumidores. Para ello, se establece la autorización de las campañas y se amplía el plazo del que dispone el Comisionado para la comprobación del contenido y las condiciones de las campañas promocionales que, a la vista de su </w:t>
      </w:r>
      <w:r w:rsidR="001142B7" w:rsidRPr="00282E14">
        <w:rPr>
          <w:rFonts w:ascii="Arial" w:hAnsi="Arial" w:cs="Arial"/>
          <w:sz w:val="24"/>
          <w:szCs w:val="24"/>
        </w:rPr>
        <w:t xml:space="preserve">cantidad, </w:t>
      </w:r>
      <w:r w:rsidRPr="00282E14">
        <w:rPr>
          <w:rFonts w:ascii="Arial" w:hAnsi="Arial" w:cs="Arial"/>
          <w:sz w:val="24"/>
          <w:szCs w:val="24"/>
        </w:rPr>
        <w:t>complejidad y su incidencia sobre el mercado, es necesario ampliar a un mes.</w:t>
      </w:r>
    </w:p>
    <w:p w14:paraId="695C9151" w14:textId="77777777" w:rsidR="00AC486D" w:rsidRPr="00282E14" w:rsidRDefault="00AC486D" w:rsidP="00C2361E">
      <w:pPr>
        <w:spacing w:after="180" w:line="312" w:lineRule="auto"/>
        <w:jc w:val="both"/>
        <w:rPr>
          <w:rFonts w:ascii="Arial" w:hAnsi="Arial" w:cs="Arial"/>
          <w:sz w:val="24"/>
          <w:szCs w:val="24"/>
        </w:rPr>
      </w:pPr>
      <w:r w:rsidRPr="00282E14">
        <w:rPr>
          <w:rFonts w:ascii="Arial" w:hAnsi="Arial" w:cs="Arial"/>
          <w:sz w:val="24"/>
          <w:szCs w:val="24"/>
        </w:rPr>
        <w:t xml:space="preserve">Se prohíbe cualquier tipo de incentivo directo o indirecto de los operadores dirigido a las organizaciones representativas de los expendedores de tabaco y timbre del Estado o de los puntos de venta con recargo. Tampoco podrán desarrollar iniciativas que persigan directa o indirectamente la fidelización de estos colectivos. </w:t>
      </w:r>
    </w:p>
    <w:p w14:paraId="1F3FB8E1" w14:textId="47E1A22B" w:rsidR="00AC486D" w:rsidRPr="00282E14" w:rsidRDefault="00AC486D" w:rsidP="00C2361E">
      <w:pPr>
        <w:spacing w:after="180" w:line="312" w:lineRule="auto"/>
        <w:jc w:val="both"/>
        <w:rPr>
          <w:rFonts w:ascii="Arial" w:hAnsi="Arial" w:cs="Arial"/>
          <w:sz w:val="24"/>
          <w:szCs w:val="24"/>
        </w:rPr>
      </w:pPr>
      <w:r w:rsidRPr="00282E14">
        <w:rPr>
          <w:rFonts w:ascii="Arial" w:hAnsi="Arial" w:cs="Arial"/>
          <w:sz w:val="24"/>
          <w:szCs w:val="24"/>
        </w:rPr>
        <w:t>Asimismo, se deberá remitir periódicamente información sobre todos los gastos en publicidad, promoción o patrocinio, sean o no de productos de tabaco, cigarrillos electrónicos o dispositivos para el consumo de productos de tabaco novedosos, que celebren a través de cualquier medio, en que hayan incurrido.</w:t>
      </w:r>
    </w:p>
    <w:p w14:paraId="42A4D8FD" w14:textId="77777777" w:rsidR="000B11D9" w:rsidRPr="00282E14" w:rsidRDefault="00F54F15" w:rsidP="00C2361E">
      <w:pPr>
        <w:spacing w:after="180" w:line="312" w:lineRule="auto"/>
        <w:jc w:val="both"/>
        <w:rPr>
          <w:rFonts w:ascii="Arial" w:hAnsi="Arial" w:cs="Arial"/>
          <w:sz w:val="24"/>
          <w:szCs w:val="24"/>
        </w:rPr>
      </w:pPr>
      <w:r w:rsidRPr="00282E14">
        <w:rPr>
          <w:rFonts w:ascii="Arial" w:hAnsi="Arial" w:cs="Arial"/>
          <w:sz w:val="24"/>
          <w:szCs w:val="24"/>
        </w:rPr>
        <w:t xml:space="preserve">El principio de transparencia persigue reforzar la legitimidad de los poderes públicos ante la ciudadanía, promoviendo que todas las relaciones que se mantengan entre el Comisionado para el Mercado de Tabacos y los operadores, sus asociaciones o entidades representativas y quienquiera que represente individual o colectivamente sus intereses, sean públicas. </w:t>
      </w:r>
    </w:p>
    <w:p w14:paraId="492543C4" w14:textId="77777777" w:rsidR="00C2361E" w:rsidRPr="00282E14" w:rsidRDefault="00F54F15" w:rsidP="00C2361E">
      <w:pPr>
        <w:spacing w:after="180" w:line="312" w:lineRule="auto"/>
        <w:jc w:val="both"/>
        <w:rPr>
          <w:rFonts w:ascii="Arial" w:hAnsi="Arial" w:cs="Arial"/>
          <w:sz w:val="24"/>
          <w:szCs w:val="24"/>
        </w:rPr>
      </w:pPr>
      <w:r w:rsidRPr="00282E14">
        <w:rPr>
          <w:rFonts w:ascii="Arial" w:hAnsi="Arial" w:cs="Arial"/>
          <w:sz w:val="24"/>
          <w:szCs w:val="24"/>
        </w:rPr>
        <w:t>Así, preservando el legítimo derecho que tienen a defender sus intereses, debe asegurarse que en ningún caso pueda suponer una influencia indebida o injerencia que limite significativamente la capacidad del Comisionado para el Mercado de Tabacos en el ejercicio de las funciones públicas y de salvaguarda del interés general que tiene atribuidas, de acuerdo con lo previsto en el Convenio Marco de la OMS para el control del tabaco.</w:t>
      </w:r>
    </w:p>
    <w:p w14:paraId="35A59896" w14:textId="77777777" w:rsidR="0013675C" w:rsidRPr="00282E14" w:rsidRDefault="0013675C" w:rsidP="0013675C">
      <w:pPr>
        <w:spacing w:after="180" w:line="312" w:lineRule="auto"/>
        <w:jc w:val="both"/>
        <w:rPr>
          <w:rFonts w:ascii="Arial" w:hAnsi="Arial" w:cs="Arial"/>
          <w:sz w:val="24"/>
          <w:szCs w:val="24"/>
        </w:rPr>
      </w:pPr>
      <w:r w:rsidRPr="00282E14">
        <w:rPr>
          <w:rFonts w:ascii="Arial" w:hAnsi="Arial" w:cs="Arial"/>
          <w:sz w:val="24"/>
          <w:szCs w:val="24"/>
        </w:rPr>
        <w:t xml:space="preserve">El artículo 5.3 del Convenio Marco de la OMS prevé lo siguiente: </w:t>
      </w:r>
      <w:r w:rsidRPr="00282E14">
        <w:rPr>
          <w:rFonts w:ascii="Arial" w:hAnsi="Arial" w:cs="Arial"/>
          <w:i/>
          <w:sz w:val="24"/>
          <w:szCs w:val="24"/>
        </w:rPr>
        <w:t>“A la hora de establecer y aplicar sus políticas de salud pública relativas al control del tabaco, las Partes actuarán de una manera que proteja dichas políticas contra los intereses comerciales y otros intereses creados de la industria tabacalera, de conformidad con la legislación nacional.”</w:t>
      </w:r>
    </w:p>
    <w:p w14:paraId="2CDB78ED" w14:textId="77777777" w:rsidR="0013675C" w:rsidRPr="00282E14" w:rsidRDefault="0013675C" w:rsidP="0013675C">
      <w:pPr>
        <w:spacing w:after="180" w:line="312" w:lineRule="auto"/>
        <w:jc w:val="both"/>
        <w:rPr>
          <w:rFonts w:ascii="Arial" w:hAnsi="Arial" w:cs="Arial"/>
          <w:sz w:val="24"/>
          <w:szCs w:val="24"/>
        </w:rPr>
      </w:pPr>
      <w:r w:rsidRPr="00282E14">
        <w:rPr>
          <w:rFonts w:ascii="Arial" w:hAnsi="Arial" w:cs="Arial"/>
          <w:sz w:val="24"/>
          <w:szCs w:val="24"/>
        </w:rPr>
        <w:t xml:space="preserve">Para cumplir con este objetivo, es necesario reforzar la transparencia y la publicidad de todas las relaciones que existan entre el Comisionado y los operadores, sus representantes y otros grupos de interés, para evitar que puedan ejercer esta influencia indebida o injerencia en las políticas </w:t>
      </w:r>
      <w:r w:rsidR="00C660E1" w:rsidRPr="00282E14">
        <w:rPr>
          <w:rFonts w:ascii="Arial" w:hAnsi="Arial" w:cs="Arial"/>
          <w:sz w:val="24"/>
          <w:szCs w:val="24"/>
        </w:rPr>
        <w:t xml:space="preserve">de control del tabaco. Para ello, se establece además en la ley la obligación de registro de estos grupos de interés o </w:t>
      </w:r>
      <w:r w:rsidR="00C660E1" w:rsidRPr="00282E14">
        <w:rPr>
          <w:rFonts w:ascii="Arial" w:hAnsi="Arial" w:cs="Arial"/>
          <w:i/>
          <w:sz w:val="24"/>
          <w:szCs w:val="24"/>
        </w:rPr>
        <w:t>lobbys</w:t>
      </w:r>
      <w:r w:rsidR="00C660E1" w:rsidRPr="00282E14">
        <w:rPr>
          <w:rFonts w:ascii="Arial" w:hAnsi="Arial" w:cs="Arial"/>
          <w:sz w:val="24"/>
          <w:szCs w:val="24"/>
        </w:rPr>
        <w:t xml:space="preserve"> y la comunicación de determinada información para poder ejercer funciones de interlocución. </w:t>
      </w:r>
    </w:p>
    <w:p w14:paraId="009BEE29" w14:textId="77777777" w:rsidR="00CE2E1D" w:rsidRPr="00282E14" w:rsidRDefault="00F54F15" w:rsidP="00CE2E1D">
      <w:pPr>
        <w:spacing w:after="180" w:line="312" w:lineRule="auto"/>
        <w:jc w:val="both"/>
        <w:rPr>
          <w:rFonts w:ascii="Arial" w:hAnsi="Arial" w:cs="Arial"/>
          <w:sz w:val="24"/>
          <w:szCs w:val="24"/>
        </w:rPr>
      </w:pPr>
      <w:r w:rsidRPr="00282E14">
        <w:rPr>
          <w:rFonts w:ascii="Arial" w:hAnsi="Arial" w:cs="Arial"/>
          <w:sz w:val="24"/>
          <w:szCs w:val="24"/>
        </w:rPr>
        <w:t xml:space="preserve">El principio de diligencia debida se recoge en el </w:t>
      </w:r>
      <w:r w:rsidR="00CE2E1D" w:rsidRPr="00282E14">
        <w:rPr>
          <w:rFonts w:ascii="Arial" w:hAnsi="Arial" w:cs="Arial"/>
          <w:sz w:val="24"/>
          <w:szCs w:val="24"/>
        </w:rPr>
        <w:t xml:space="preserve">artículo 7 del </w:t>
      </w:r>
      <w:r w:rsidRPr="00282E14">
        <w:rPr>
          <w:rFonts w:ascii="Arial" w:hAnsi="Arial" w:cs="Arial"/>
          <w:sz w:val="24"/>
          <w:szCs w:val="24"/>
        </w:rPr>
        <w:t>Protocolo de lucha contra el comercio ilícito de la OMS y establece que los operadores deberán tomar todas las precauciones y medidas necesarias para asegurarse de que las relaciones comerciales se realicen con otros operadores autorizados y para fines y destinos lícitos, debiendo comunicar a las autoridades cualquier sospecha de comercio ilícito y además llevar registro de las actividades comerciales</w:t>
      </w:r>
      <w:r w:rsidR="00CE2E1D" w:rsidRPr="00282E14">
        <w:rPr>
          <w:rFonts w:ascii="Arial" w:hAnsi="Arial" w:cs="Arial"/>
          <w:sz w:val="24"/>
          <w:szCs w:val="24"/>
        </w:rPr>
        <w:t>:</w:t>
      </w:r>
    </w:p>
    <w:p w14:paraId="790C52B7" w14:textId="77777777" w:rsidR="00C660E1" w:rsidRPr="00282E14" w:rsidRDefault="00CE2E1D" w:rsidP="00CE2E1D">
      <w:pPr>
        <w:spacing w:after="180" w:line="312" w:lineRule="auto"/>
        <w:jc w:val="both"/>
        <w:rPr>
          <w:rFonts w:ascii="Arial" w:hAnsi="Arial" w:cs="Arial"/>
          <w:sz w:val="24"/>
          <w:szCs w:val="24"/>
        </w:rPr>
      </w:pPr>
      <w:r w:rsidRPr="00282E14">
        <w:rPr>
          <w:rFonts w:ascii="Arial" w:hAnsi="Arial" w:cs="Arial"/>
          <w:i/>
          <w:sz w:val="24"/>
          <w:szCs w:val="24"/>
        </w:rPr>
        <w:t xml:space="preserve"> </w:t>
      </w:r>
      <w:r w:rsidR="00C660E1" w:rsidRPr="00282E14">
        <w:rPr>
          <w:rFonts w:ascii="Arial" w:hAnsi="Arial" w:cs="Arial"/>
          <w:i/>
          <w:sz w:val="24"/>
          <w:szCs w:val="24"/>
        </w:rPr>
        <w:t>“1. Cada Parte, de conformidad con su legislación nacional y con los objetivos del Convenio Marco de la OMS para el Control del Tabaco, requerirá lo siguiente de toda persona física o jurídica que participe en la cadena de suministro de tabaco, productos de tabaco y equipo de fabricación:</w:t>
      </w:r>
    </w:p>
    <w:p w14:paraId="68CE1CAF"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a) Que apliquen el principio de diligencia debida antes del inicio de una relación comercial y durante la misma;</w:t>
      </w:r>
    </w:p>
    <w:p w14:paraId="462F41A9"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b) que vigilen las ventas de sus clientes para asegurase de que las cantidades guardan proporción con la demanda de esos productos en el mercado de venta o uso al que estén destinados, y</w:t>
      </w:r>
    </w:p>
    <w:p w14:paraId="1DF6D34D"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c) que notifiquen a las autoridades competentes cualquier indicio de que el cliente realice actividades que contravengan las obligaciones dimanantes del presente Protocolo.</w:t>
      </w:r>
    </w:p>
    <w:p w14:paraId="211501D3"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2. La diligencia debida conforme al párrafo 1, según proceda y de conformidad con su legislación nacional y con los objetivos del Convenio Marco de la OMS para el Control del Tabaco, comprenderá entre otras cosas exigencias referentes a la identificación del cliente, como la de obtener y actualizar información relativa a lo siguiente:</w:t>
      </w:r>
    </w:p>
    <w:p w14:paraId="3DF3AEC1"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a) Verificación de que la persona física o jurídica esté en posesión de una licencia de conformidad con el artículo 6;</w:t>
      </w:r>
    </w:p>
    <w:p w14:paraId="4883F74E"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b) si el cliente es una persona física, información relativa a su identidad, incluidos los datos siguientes: nombre completo, razón social, número de inscripción en el registro mercantil (si lo hubiere) y número de registro fiscal pertinente (si hubiere lugar), así como la verificación de su identificación oficial;</w:t>
      </w:r>
    </w:p>
    <w:p w14:paraId="09B35956"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c) si el cliente es una persona jurídica, información relativa a su identidad, incluidos los datos siguientes: nombre completo, razón social, número de inscripción en el registro mercantil, fecha y lugar de constitución, domicilio de la sede social y domicilio comercial principal, número de registro fiscal pertinente, copia de la escritura de constitución o documento equivalente, sus filiales comerciales, y nombre de sus directores y de cualquier representante legal que se hubiera designado, incluidos el nombre de los representantes y la verificación de su identificación oficial;</w:t>
      </w:r>
    </w:p>
    <w:p w14:paraId="4076DE3B"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d) descripción del uso y el mercado de venta al que estén destinados el tabaco, los productos de tabaco o el equipo de fabricación, y</w:t>
      </w:r>
    </w:p>
    <w:p w14:paraId="2B385ACC"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e) descripción del lugar en el que será instalado y utilizado el equipo de fabricación.</w:t>
      </w:r>
    </w:p>
    <w:p w14:paraId="2C000406"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3. La diligencia debida conforme al párrafo 1 podrá comprender exigencias referentes a la identificación del cliente, como la de obtener y actualizar información relativa a lo siguiente:</w:t>
      </w:r>
    </w:p>
    <w:p w14:paraId="17A731B3"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a) Documentación o una declaración sobre los antecedentes penales, y</w:t>
      </w:r>
    </w:p>
    <w:p w14:paraId="042A5980"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b) identificación de las cuentas bancarias que se tenga intención de utilizar en las transacciones.</w:t>
      </w:r>
    </w:p>
    <w:p w14:paraId="67B84330" w14:textId="77777777" w:rsidR="00C660E1" w:rsidRPr="00282E14" w:rsidRDefault="00C660E1" w:rsidP="00C660E1">
      <w:pPr>
        <w:spacing w:after="180" w:line="312" w:lineRule="auto"/>
        <w:ind w:left="567"/>
        <w:jc w:val="both"/>
        <w:rPr>
          <w:rFonts w:ascii="Arial" w:hAnsi="Arial" w:cs="Arial"/>
          <w:i/>
          <w:sz w:val="24"/>
          <w:szCs w:val="24"/>
        </w:rPr>
      </w:pPr>
      <w:r w:rsidRPr="00282E14">
        <w:rPr>
          <w:rFonts w:ascii="Arial" w:hAnsi="Arial" w:cs="Arial"/>
          <w:i/>
          <w:sz w:val="24"/>
          <w:szCs w:val="24"/>
        </w:rPr>
        <w:t>4. Cada Parte, sobre la base de la información proporcionada en el subpárrafo c) del párrafo 1, adoptará todas las medidas necesarias para que se cumplan las obligaciones dimanantes del presente Protocolo, que pueden comprenderla exclusión de un cliente dentro de la jurisdicción de la Parte, según se defina en la legislación nacional.”</w:t>
      </w:r>
    </w:p>
    <w:p w14:paraId="22F6716A" w14:textId="77777777" w:rsidR="00E36801" w:rsidRPr="00282E14" w:rsidRDefault="00E36801" w:rsidP="00C660E1">
      <w:pPr>
        <w:spacing w:after="180" w:line="312" w:lineRule="auto"/>
        <w:jc w:val="both"/>
        <w:rPr>
          <w:rFonts w:ascii="Arial" w:hAnsi="Arial" w:cs="Arial"/>
          <w:sz w:val="24"/>
          <w:szCs w:val="24"/>
        </w:rPr>
      </w:pPr>
      <w:r w:rsidRPr="00282E14">
        <w:rPr>
          <w:rFonts w:ascii="Arial" w:hAnsi="Arial" w:cs="Arial"/>
          <w:sz w:val="24"/>
          <w:szCs w:val="24"/>
        </w:rPr>
        <w:t>También el artículo 9 del Protocolo de la OMS establece lo siguiente:</w:t>
      </w:r>
    </w:p>
    <w:p w14:paraId="6369B557"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“1. Cada Parte deberá exigir, según proceda, que todas las personas físicas y jurídicas que intervengan en la cadena de suministro de tabaco, productos de tabaco y equipo de fabricación mantengan registros completos y precisos de todas las transacciones pertinentes. Esos registros deberán permitir el inventario completo de los materiales utilizados en la producción de sus productos de tabaco.</w:t>
      </w:r>
    </w:p>
    <w:p w14:paraId="695EAF88"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2. Cada Parte deberá exigir, según proceda, a las personas en posesión de licencias de conformidad con el artículo 6 que, cuando les sea solicitada, proporcionen a las autoridades competentes la información siguiente:</w:t>
      </w:r>
    </w:p>
    <w:p w14:paraId="7080E7F1"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a) Información general sobre volúmenes, tendencias y previsiones del mercado, y demás información de interés, y</w:t>
      </w:r>
    </w:p>
    <w:p w14:paraId="1C4F0C34"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b) el volumen de las existencias de productos de tabaco y equipo de fabricación en posesión del titular de una licencia o bajo su custodia o control que se mantengan en reserva en almacenes fiscales y aduaneros en régimen de tránsito o trasbordo o régimen suspensivo desde la fecha de la petición.</w:t>
      </w:r>
    </w:p>
    <w:p w14:paraId="1F93DFEA"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3 Con respecto a los productos de tabaco y el equipo de fabricación vendidos o fabricados en el territorio de una Parte para la exportación, o en tránsito o trasbordo o en régimen suspensivo por el territorio de esa Parte, cada Parte deberá exigir, según proceda, a los titulares de licencias de conformidad con el artículo 6, que proporcionen cuando se les solicite a las autoridades competentes del país de partida (en forma electrónica cuando exista la infraestructura) y en el momento de la salida de las mercancías de su ámbito de control, la información siguiente:</w:t>
      </w:r>
    </w:p>
    <w:p w14:paraId="0701D041"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a) La fecha del envío desde el último punto de control físico de los productos;</w:t>
      </w:r>
    </w:p>
    <w:p w14:paraId="6B9F0296"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b) los datos concernientes a los productos enviados (en particular marca, cantidad, almacén);</w:t>
      </w:r>
    </w:p>
    <w:p w14:paraId="4E331E71"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c) las rutas de transporte y destino previstos del envío;</w:t>
      </w:r>
    </w:p>
    <w:p w14:paraId="1A23A8E6"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d) la identidad de la[s] persona[s] física[s] o jurídica[s] a la[s] que se envían los productos;</w:t>
      </w:r>
    </w:p>
    <w:p w14:paraId="65133CD8"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e) el modo de transporte, incluida la identidad del transportista;</w:t>
      </w:r>
    </w:p>
    <w:p w14:paraId="2E121AA3"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f) la fecha de llegada prevista del envío a su destino previsto, y</w:t>
      </w:r>
    </w:p>
    <w:p w14:paraId="0794B5D6"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g) el mercado previsto para su venta al por menor o uso previsto.</w:t>
      </w:r>
    </w:p>
    <w:p w14:paraId="6F108551"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4. Cuando sea viable, cada Parte exigirá que los comerciantes minoristas y los cultivadores de tabaco, exceptuados los cultivadores tradicionales que no operen sobre una base comercial, lleven registros completos y precisos de todas las transacciones pertinentes en las que intervengan, de conformidad con su legislación nacional.</w:t>
      </w:r>
    </w:p>
    <w:p w14:paraId="67D76591"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5. A efectos de la aplicación del párrafo 1, cada Parte adoptará medidas legislativas, ejecutivas, administrativas o ‘de otra índole que sean eficaces para exigir que todos los registros:</w:t>
      </w:r>
    </w:p>
    <w:p w14:paraId="4D60504E"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a) Se conserven durante un periodo de por lo menos cuatro años;</w:t>
      </w:r>
    </w:p>
    <w:p w14:paraId="02F59802"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b) estén a disposición de las autoridades competentes, y</w:t>
      </w:r>
    </w:p>
    <w:p w14:paraId="22D525C6"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c) se ajusten al formato que exijan las autoridades competentes.</w:t>
      </w:r>
    </w:p>
    <w:p w14:paraId="6616D461"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6. Cada Parte, según proceda y con arreglo a la legislación nacional, establecerá un sistema de intercambio con las demás Partes de los datos contenidos en todos los registros que se lleven de conformidad con el presente artículo.</w:t>
      </w:r>
    </w:p>
    <w:p w14:paraId="14DE679B" w14:textId="77777777" w:rsidR="00E36801" w:rsidRPr="00282E14" w:rsidRDefault="00E36801" w:rsidP="00E36801">
      <w:pPr>
        <w:spacing w:after="180" w:line="312" w:lineRule="auto"/>
        <w:ind w:left="567"/>
        <w:jc w:val="both"/>
        <w:rPr>
          <w:rFonts w:ascii="Arial" w:hAnsi="Arial" w:cs="Arial"/>
          <w:i/>
          <w:sz w:val="24"/>
          <w:szCs w:val="24"/>
        </w:rPr>
      </w:pPr>
      <w:r w:rsidRPr="00282E14">
        <w:rPr>
          <w:rFonts w:ascii="Arial" w:hAnsi="Arial" w:cs="Arial"/>
          <w:i/>
          <w:sz w:val="24"/>
          <w:szCs w:val="24"/>
        </w:rPr>
        <w:t>7. Las Partes se esforzarán por cooperar entre sí y con las organizaciones internacionales competentes para compartir y desarrollar progresivamente mejores sistemas de mantenimiento de registros.”</w:t>
      </w:r>
    </w:p>
    <w:p w14:paraId="33395B09" w14:textId="77777777" w:rsidR="00C660E1" w:rsidRPr="00282E14" w:rsidRDefault="00C660E1" w:rsidP="00C660E1">
      <w:pPr>
        <w:spacing w:after="180" w:line="312" w:lineRule="auto"/>
        <w:jc w:val="both"/>
        <w:rPr>
          <w:rFonts w:ascii="Arial" w:hAnsi="Arial" w:cs="Arial"/>
          <w:sz w:val="24"/>
          <w:szCs w:val="24"/>
        </w:rPr>
      </w:pPr>
      <w:r w:rsidRPr="00282E14">
        <w:rPr>
          <w:rFonts w:ascii="Arial" w:hAnsi="Arial" w:cs="Arial"/>
          <w:sz w:val="24"/>
          <w:szCs w:val="24"/>
        </w:rPr>
        <w:t xml:space="preserve">Estas obligaciones nuevas recogidas en la normativa internacional </w:t>
      </w:r>
      <w:r w:rsidR="00E36801" w:rsidRPr="00282E14">
        <w:rPr>
          <w:rFonts w:ascii="Arial" w:hAnsi="Arial" w:cs="Arial"/>
          <w:sz w:val="24"/>
          <w:szCs w:val="24"/>
        </w:rPr>
        <w:t xml:space="preserve">e incorporadas al ordenamiento español </w:t>
      </w:r>
      <w:r w:rsidR="004140A4" w:rsidRPr="00282E14">
        <w:rPr>
          <w:rFonts w:ascii="Arial" w:hAnsi="Arial" w:cs="Arial"/>
          <w:sz w:val="24"/>
          <w:szCs w:val="24"/>
        </w:rPr>
        <w:t>facilitan</w:t>
      </w:r>
      <w:r w:rsidRPr="00282E14">
        <w:rPr>
          <w:rFonts w:ascii="Arial" w:hAnsi="Arial" w:cs="Arial"/>
          <w:sz w:val="24"/>
          <w:szCs w:val="24"/>
        </w:rPr>
        <w:t xml:space="preserve"> una lucha más eficaz contra el comercio ilícito de los productos de tabaco y ayuda</w:t>
      </w:r>
      <w:r w:rsidR="004140A4" w:rsidRPr="00282E14">
        <w:rPr>
          <w:rFonts w:ascii="Arial" w:hAnsi="Arial" w:cs="Arial"/>
          <w:sz w:val="24"/>
          <w:szCs w:val="24"/>
        </w:rPr>
        <w:t>n</w:t>
      </w:r>
      <w:r w:rsidRPr="00282E14">
        <w:rPr>
          <w:rFonts w:ascii="Arial" w:hAnsi="Arial" w:cs="Arial"/>
          <w:sz w:val="24"/>
          <w:szCs w:val="24"/>
        </w:rPr>
        <w:t xml:space="preserve"> a las autoridades públicas </w:t>
      </w:r>
      <w:r w:rsidR="004140A4" w:rsidRPr="00282E14">
        <w:rPr>
          <w:rFonts w:ascii="Arial" w:hAnsi="Arial" w:cs="Arial"/>
          <w:sz w:val="24"/>
          <w:szCs w:val="24"/>
        </w:rPr>
        <w:t xml:space="preserve">y operadores legales </w:t>
      </w:r>
      <w:r w:rsidRPr="00282E14">
        <w:rPr>
          <w:rFonts w:ascii="Arial" w:hAnsi="Arial" w:cs="Arial"/>
          <w:sz w:val="24"/>
          <w:szCs w:val="24"/>
        </w:rPr>
        <w:t>a controlarlo mejor.</w:t>
      </w:r>
      <w:r w:rsidR="004140A4" w:rsidRPr="00282E14">
        <w:rPr>
          <w:rFonts w:ascii="Arial" w:hAnsi="Arial" w:cs="Arial"/>
          <w:sz w:val="24"/>
          <w:szCs w:val="24"/>
        </w:rPr>
        <w:t xml:space="preserve"> </w:t>
      </w:r>
    </w:p>
    <w:p w14:paraId="44465A05" w14:textId="77777777" w:rsidR="000B11D9" w:rsidRPr="00282E14" w:rsidRDefault="000B11D9" w:rsidP="000B11D9">
      <w:pPr>
        <w:spacing w:after="180" w:line="312" w:lineRule="auto"/>
        <w:jc w:val="both"/>
        <w:rPr>
          <w:rFonts w:ascii="Arial" w:hAnsi="Arial" w:cs="Arial"/>
          <w:sz w:val="24"/>
          <w:szCs w:val="24"/>
        </w:rPr>
      </w:pPr>
      <w:r w:rsidRPr="00282E14">
        <w:rPr>
          <w:rFonts w:ascii="Arial" w:hAnsi="Arial" w:cs="Arial"/>
          <w:sz w:val="24"/>
          <w:szCs w:val="24"/>
        </w:rPr>
        <w:t xml:space="preserve">Se </w:t>
      </w:r>
      <w:r w:rsidR="00FA4364" w:rsidRPr="00282E14">
        <w:rPr>
          <w:rFonts w:ascii="Arial" w:hAnsi="Arial" w:cs="Arial"/>
          <w:sz w:val="24"/>
          <w:szCs w:val="24"/>
        </w:rPr>
        <w:t>mantiene</w:t>
      </w:r>
      <w:r w:rsidRPr="00282E14">
        <w:rPr>
          <w:rFonts w:ascii="Arial" w:hAnsi="Arial" w:cs="Arial"/>
          <w:sz w:val="24"/>
          <w:szCs w:val="24"/>
        </w:rPr>
        <w:t xml:space="preserve"> la libre determinación de precios de los productos de tabaco, de acuerdo con la Directiva 2011/64/UE del Consejo, de 21 de junio de 2011, relativa a la estructura y los tipos del impuesto especial que grava las labores del tabaco, y la obligación de que el precio por unidad o gramo de producto deba ser idéntico independientemente del tamaño del envase, evitando descuentos u ofertas en los productos, así como el requisito de publicación de los precios en el «Boletín Oficial del Estado» para su eficacia y conocimiento general en todo el ámbito del monopolio. El objetivo de esta disposición sería evitar que las empresas hagan reducciones de precio o descuentos encubiertos, al poner en el mercado productos idénticos, pero con envases mayores que, proporcionalmente, reducen el precio por cigarrillo o por gramo de producto. Así, de forma similar a otros países europeos, se establece la obligación de que, independientemente del tamaño de envase, el precio sea siempre el mismo por cada gramo o unidad de producto cuando el tipo, clase y modalidad de producto sea el mismo.</w:t>
      </w:r>
    </w:p>
    <w:p w14:paraId="1CD18DF2" w14:textId="2571BAA2" w:rsidR="00C660E1" w:rsidRPr="00282E14" w:rsidRDefault="00C660E1" w:rsidP="00C2361E">
      <w:pPr>
        <w:spacing w:after="180" w:line="312" w:lineRule="auto"/>
        <w:jc w:val="both"/>
        <w:rPr>
          <w:rFonts w:ascii="Arial" w:hAnsi="Arial" w:cs="Arial"/>
          <w:sz w:val="24"/>
          <w:szCs w:val="24"/>
        </w:rPr>
      </w:pPr>
      <w:r w:rsidRPr="00282E14">
        <w:rPr>
          <w:rFonts w:ascii="Arial" w:hAnsi="Arial" w:cs="Arial"/>
          <w:sz w:val="24"/>
          <w:szCs w:val="24"/>
        </w:rPr>
        <w:t>Este apartado es fundamental para asegurar que los productos que se introducen o se comercializan en el mercado español cumplen con la normativa aplicable y, especialmente, en materia de etiquetado</w:t>
      </w:r>
      <w:r w:rsidR="00511812">
        <w:rPr>
          <w:rFonts w:ascii="Arial" w:hAnsi="Arial" w:cs="Arial"/>
          <w:sz w:val="24"/>
          <w:szCs w:val="24"/>
        </w:rPr>
        <w:t>, envasado</w:t>
      </w:r>
      <w:r w:rsidRPr="00282E14">
        <w:rPr>
          <w:rFonts w:ascii="Arial" w:hAnsi="Arial" w:cs="Arial"/>
          <w:sz w:val="24"/>
          <w:szCs w:val="24"/>
        </w:rPr>
        <w:t>, presentaciones, denominaciones, advertencias sanitarias, mensajes informativos, prohibición de venta a menores de 18 años, así como trazabilidad</w:t>
      </w:r>
      <w:r w:rsidR="00511812">
        <w:rPr>
          <w:rFonts w:ascii="Arial" w:hAnsi="Arial" w:cs="Arial"/>
          <w:sz w:val="24"/>
          <w:szCs w:val="24"/>
        </w:rPr>
        <w:t xml:space="preserve"> y</w:t>
      </w:r>
      <w:r w:rsidRPr="00282E14">
        <w:rPr>
          <w:rFonts w:ascii="Arial" w:hAnsi="Arial" w:cs="Arial"/>
          <w:sz w:val="24"/>
          <w:szCs w:val="24"/>
        </w:rPr>
        <w:t xml:space="preserve"> medidas de seguridad, entre otros aspectos. </w:t>
      </w:r>
    </w:p>
    <w:p w14:paraId="2E3F2F1E" w14:textId="77777777" w:rsidR="00C660E1" w:rsidRDefault="00C660E1" w:rsidP="00C2361E">
      <w:pPr>
        <w:spacing w:after="180" w:line="312" w:lineRule="auto"/>
        <w:jc w:val="both"/>
        <w:rPr>
          <w:rFonts w:ascii="Arial" w:hAnsi="Arial" w:cs="Arial"/>
          <w:sz w:val="24"/>
          <w:szCs w:val="24"/>
        </w:rPr>
      </w:pPr>
      <w:r w:rsidRPr="00282E14">
        <w:rPr>
          <w:rFonts w:ascii="Arial" w:hAnsi="Arial" w:cs="Arial"/>
          <w:sz w:val="24"/>
          <w:szCs w:val="24"/>
        </w:rPr>
        <w:t>Se otorga al Comisionado un plazo máximo de un mes para analizar los nuevos productos y, en su caso, acordar motivadamente la suspensión de la publicación de precios. También, en el caso de que un producto ya esté en el mercado y, bien porque se haya producido una modificación normativa que impida la comercialización o bien por cualquier vulneración de la normativa vigente, se habilita la retirada de productos. Esta potestad es imprescindible para asegurar que todos los productos que llegan al consumidor cumplen con la normativa española y europea aplicable.</w:t>
      </w:r>
    </w:p>
    <w:p w14:paraId="48FF6033" w14:textId="77777777" w:rsidR="00C24072" w:rsidRPr="00C77304" w:rsidRDefault="00C24072" w:rsidP="00C24072">
      <w:pPr>
        <w:spacing w:after="180" w:line="312" w:lineRule="auto"/>
        <w:jc w:val="both"/>
        <w:rPr>
          <w:rFonts w:ascii="Arial" w:hAnsi="Arial" w:cs="Arial"/>
          <w:sz w:val="24"/>
          <w:szCs w:val="24"/>
          <w:lang w:val="es-ES"/>
        </w:rPr>
      </w:pPr>
      <w:r>
        <w:rPr>
          <w:rFonts w:ascii="Arial" w:hAnsi="Arial" w:cs="Arial"/>
          <w:sz w:val="24"/>
          <w:szCs w:val="24"/>
        </w:rPr>
        <w:t>L</w:t>
      </w:r>
      <w:r w:rsidRPr="00C77304">
        <w:rPr>
          <w:rFonts w:ascii="Arial" w:hAnsi="Arial" w:cs="Arial"/>
          <w:sz w:val="24"/>
          <w:szCs w:val="24"/>
        </w:rPr>
        <w:t xml:space="preserve">as medidas consistentes en el depósito, retirada, intervención, retención o inmovilización de los productos del tabaco y relacionados constituyen una competencia de las autoridades de vigilancia del mercado, de acuerdo con el artículo 16 del </w:t>
      </w:r>
      <w:r w:rsidRPr="00C77304">
        <w:rPr>
          <w:rFonts w:ascii="Arial" w:hAnsi="Arial" w:cs="Arial"/>
          <w:sz w:val="24"/>
          <w:szCs w:val="24"/>
          <w:lang w:val="es-ES"/>
        </w:rPr>
        <w:t>Reglamento (UE) 2019/1020:</w:t>
      </w:r>
    </w:p>
    <w:p w14:paraId="081A5740" w14:textId="77777777" w:rsidR="00C24072" w:rsidRPr="00C77304" w:rsidRDefault="00C24072" w:rsidP="00C24072">
      <w:pPr>
        <w:spacing w:line="312" w:lineRule="auto"/>
        <w:jc w:val="both"/>
        <w:rPr>
          <w:rFonts w:ascii="Arial" w:hAnsi="Arial" w:cs="Arial"/>
          <w:bCs/>
          <w:i/>
          <w:sz w:val="24"/>
          <w:szCs w:val="24"/>
          <w:lang w:val="es-ES"/>
        </w:rPr>
      </w:pPr>
      <w:r w:rsidRPr="00C77304">
        <w:rPr>
          <w:rFonts w:ascii="Arial" w:hAnsi="Arial" w:cs="Arial"/>
          <w:i/>
          <w:sz w:val="24"/>
          <w:szCs w:val="24"/>
          <w:lang w:val="es-ES"/>
        </w:rPr>
        <w:t>“</w:t>
      </w:r>
      <w:r w:rsidRPr="00C77304">
        <w:rPr>
          <w:rFonts w:ascii="Arial" w:hAnsi="Arial" w:cs="Arial"/>
          <w:bCs/>
          <w:i/>
          <w:sz w:val="24"/>
          <w:szCs w:val="24"/>
          <w:lang w:val="es-ES"/>
        </w:rPr>
        <w:t>Artículo 16</w:t>
      </w:r>
    </w:p>
    <w:p w14:paraId="7591FA1A"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Medidas de vigilancia del mercado</w:t>
      </w:r>
    </w:p>
    <w:p w14:paraId="7C34BF10"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1.   Las autoridades de vigilancia del mercado adoptarán las medidas adecuadas si un producto, sujeto a la legislación de armonización de la Unión, cuando se utiliza de conformidad con su finalidad prevista o en condiciones que puedan preverse razonablemente y cuando esté correctamente instalado y mantenido:</w:t>
      </w:r>
    </w:p>
    <w:p w14:paraId="0E92C054"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a) puede comprometer la salud o la seguridad de los usuarios; o</w:t>
      </w:r>
    </w:p>
    <w:p w14:paraId="2EE8FF34"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b) no cumple la legislación de armonización de la Unión aplicable.</w:t>
      </w:r>
    </w:p>
    <w:p w14:paraId="3B933992"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2.   Cuando las autoridades de vigilancia del mercado lleguen a las conclusiones a que se refiere el apartado 1, letras a) o b), exigirán sin demora al operador económico pertinente que adopte medidas correctivas adecuadas y proporcionadas para poner fin al incumplimiento o eliminar el riesgo en un plazo que dichas autoridades especifiquen.</w:t>
      </w:r>
    </w:p>
    <w:p w14:paraId="1A145B0D"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3.   A los efectos del apartado 2, las medidas correctivas exigidas al operador económico podrán incluir, entre otras:</w:t>
      </w:r>
    </w:p>
    <w:p w14:paraId="19F5C05E"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a) adaptar el producto para que sea conforme, incluso mediante rectificación de un incumplimiento formal tal como se define en la legislación de armonización de la Unión aplicable, o mediante garantía de que el producto ya no presenta un riesgo;</w:t>
      </w:r>
    </w:p>
    <w:p w14:paraId="03E183EF"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b) impedir que el producto se comercialice;</w:t>
      </w:r>
    </w:p>
    <w:p w14:paraId="7D8F1A9F"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c) retirar o recuperar el producto inmediatamente y alertar al público del riesgo que presente;</w:t>
      </w:r>
    </w:p>
    <w:p w14:paraId="75FD4BCE"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d) destruir el producto o inutilizarlo de otro modo;</w:t>
      </w:r>
    </w:p>
    <w:p w14:paraId="11521C65"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e) colocar en el producto advertencias adecuadas, redactadas de forma clara y fácilmente comprensibles sobre los riesgos que pueda presentar en la lengua o las lenguas que determine el Estado miembro en el que el producto se comercialice;</w:t>
      </w:r>
    </w:p>
    <w:p w14:paraId="1617FA3A"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f) establecer condiciones previas a la introducción en el mercado del producto de que se trate;</w:t>
      </w:r>
    </w:p>
    <w:p w14:paraId="30E74B01"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g) alertar inmediatamente y de forma adecuada a los usuarios finales en situación de riesgo, incluso mediante la publicación de advertencias especiales en la lengua o las lenguas que determine el Estado miembro en el que el producto se comercialice.</w:t>
      </w:r>
    </w:p>
    <w:p w14:paraId="3435273A"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4.   Las medidas correctivas contempladas en el apartado 3, letras e), f) y g), únicamente podrán exigirse en los casos en que un producto pueda presentar un riesgo solo en determinadas condiciones o solo para determinados usuarios finales.</w:t>
      </w:r>
    </w:p>
    <w:p w14:paraId="762EA8F2"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5.   Si el operador económico no adopta las medidas correctivas a que se refiere el apartado 3 o si persiste el incumplimiento o el riesgo contemplado en el apartado 1, las autoridades de vigilancia del mercado velarán por que el producto sea retirado o recuperado o que se prohíba o restrinja su comercialización, y porque se informe en consecuencia al público, a la Comisión y a los demás Estados miembros.</w:t>
      </w:r>
    </w:p>
    <w:p w14:paraId="771433B0" w14:textId="77777777" w:rsidR="00C24072" w:rsidRPr="00C77304" w:rsidRDefault="00C24072" w:rsidP="00C24072">
      <w:pPr>
        <w:spacing w:after="180" w:line="312" w:lineRule="auto"/>
        <w:jc w:val="both"/>
        <w:rPr>
          <w:rFonts w:ascii="Arial" w:hAnsi="Arial" w:cs="Arial"/>
          <w:i/>
          <w:sz w:val="24"/>
          <w:szCs w:val="24"/>
          <w:lang w:val="es-ES"/>
        </w:rPr>
      </w:pPr>
      <w:r w:rsidRPr="00C77304">
        <w:rPr>
          <w:rFonts w:ascii="Arial" w:hAnsi="Arial" w:cs="Arial"/>
          <w:i/>
          <w:sz w:val="24"/>
          <w:szCs w:val="24"/>
          <w:lang w:val="es-ES"/>
        </w:rPr>
        <w:t>6.   La información a la Comisión y a los demás Estados miembros de conformidad con el apartado 5 del presente artículo se comunicará a través del sistema de información y comunicación a que se refiere el artículo 34. Se considerará que esa comunicación de información cumple los requisitos de notificación para los procedimientos de salvaguardia aplicables de la legislación de armonización de la Unión.</w:t>
      </w:r>
    </w:p>
    <w:p w14:paraId="5D0FD6CE" w14:textId="77777777" w:rsidR="00C24072" w:rsidRPr="00282E14" w:rsidRDefault="00C24072" w:rsidP="00C2361E">
      <w:pPr>
        <w:spacing w:after="180" w:line="312" w:lineRule="auto"/>
        <w:jc w:val="both"/>
        <w:rPr>
          <w:rFonts w:ascii="Arial" w:hAnsi="Arial" w:cs="Arial"/>
          <w:sz w:val="24"/>
          <w:szCs w:val="24"/>
        </w:rPr>
      </w:pPr>
      <w:r w:rsidRPr="00C77304">
        <w:rPr>
          <w:rFonts w:ascii="Arial" w:hAnsi="Arial" w:cs="Arial"/>
          <w:i/>
          <w:sz w:val="24"/>
          <w:szCs w:val="24"/>
          <w:lang w:val="es-ES"/>
        </w:rPr>
        <w:t>7.   Cuando una medida nacional se considere justificada con arreglo al procedimiento de salvaguardia aplicable, o cuando ninguna autoridad de vigilancia del mercado de otro Estado miembro haya concluido lo contrario con arreglo al artículo 11, apartado 9, las autoridades de vigilancia del mercado competentes en los demás Estados miembros adoptarán las medidas necesarias con respecto al producto no conforme e introducirán la información correspondiente en el sistema de información y comunicación a que se refiere el artículo 34”.</w:t>
      </w:r>
    </w:p>
    <w:p w14:paraId="4A4DBE47" w14:textId="77777777" w:rsidR="00C660E1" w:rsidRPr="00282E14" w:rsidRDefault="00F54F15" w:rsidP="00C2361E">
      <w:pPr>
        <w:spacing w:after="180" w:line="312" w:lineRule="auto"/>
        <w:jc w:val="both"/>
        <w:rPr>
          <w:rFonts w:ascii="Arial" w:hAnsi="Arial" w:cs="Arial"/>
          <w:sz w:val="24"/>
          <w:szCs w:val="24"/>
        </w:rPr>
      </w:pPr>
      <w:r w:rsidRPr="00282E14">
        <w:rPr>
          <w:rFonts w:ascii="Arial" w:hAnsi="Arial" w:cs="Arial"/>
          <w:sz w:val="24"/>
          <w:szCs w:val="24"/>
        </w:rPr>
        <w:t>De acuerdo con lo previsto en la Directiva 2014/40/UE, de 3 de abril de 2014</w:t>
      </w:r>
      <w:r w:rsidR="006300F2" w:rsidRPr="00282E14">
        <w:rPr>
          <w:rFonts w:ascii="Arial" w:hAnsi="Arial" w:cs="Arial"/>
          <w:sz w:val="24"/>
          <w:szCs w:val="24"/>
        </w:rPr>
        <w:t xml:space="preserve">, y sus disposiciones de </w:t>
      </w:r>
      <w:r w:rsidR="00D511E5" w:rsidRPr="00282E14">
        <w:rPr>
          <w:rFonts w:ascii="Arial" w:hAnsi="Arial" w:cs="Arial"/>
          <w:sz w:val="24"/>
          <w:szCs w:val="24"/>
        </w:rPr>
        <w:t>desarrollo</w:t>
      </w:r>
      <w:r w:rsidRPr="00282E14">
        <w:rPr>
          <w:rFonts w:ascii="Arial" w:hAnsi="Arial" w:cs="Arial"/>
          <w:sz w:val="24"/>
          <w:szCs w:val="24"/>
        </w:rPr>
        <w:t xml:space="preserve">, y el </w:t>
      </w:r>
      <w:r w:rsidR="004E567F" w:rsidRPr="00282E14">
        <w:rPr>
          <w:rFonts w:ascii="Arial" w:hAnsi="Arial" w:cs="Arial"/>
          <w:sz w:val="24"/>
          <w:szCs w:val="24"/>
        </w:rPr>
        <w:t xml:space="preserve">artículo 8 del </w:t>
      </w:r>
      <w:r w:rsidRPr="00282E14">
        <w:rPr>
          <w:rFonts w:ascii="Arial" w:hAnsi="Arial" w:cs="Arial"/>
          <w:sz w:val="24"/>
          <w:szCs w:val="24"/>
        </w:rPr>
        <w:t>Protocolo de lucha contra el comercio ilícito de la OMS, se establecen las obligaciones de los operadores en relación con el sistema europeo de trazabilidad en los términos previstos en la normativa aplicable</w:t>
      </w:r>
      <w:r w:rsidR="007A09F3" w:rsidRPr="00282E14">
        <w:rPr>
          <w:rFonts w:ascii="Arial" w:hAnsi="Arial" w:cs="Arial"/>
          <w:sz w:val="24"/>
          <w:szCs w:val="24"/>
        </w:rPr>
        <w:t>,</w:t>
      </w:r>
      <w:r w:rsidRPr="00282E14">
        <w:rPr>
          <w:rFonts w:ascii="Arial" w:hAnsi="Arial" w:cs="Arial"/>
          <w:sz w:val="24"/>
          <w:szCs w:val="24"/>
        </w:rPr>
        <w:t xml:space="preserve"> e incluye la obligación de incorporar medidas de seguridad que garanticen la autenticidad de los productos.</w:t>
      </w:r>
    </w:p>
    <w:p w14:paraId="23897F23" w14:textId="77777777" w:rsidR="00E36801" w:rsidRPr="00282E14" w:rsidRDefault="00E36801" w:rsidP="00C2361E">
      <w:pPr>
        <w:spacing w:after="180" w:line="312" w:lineRule="auto"/>
        <w:jc w:val="both"/>
        <w:rPr>
          <w:rFonts w:ascii="Arial" w:hAnsi="Arial" w:cs="Arial"/>
          <w:sz w:val="24"/>
          <w:szCs w:val="24"/>
        </w:rPr>
      </w:pPr>
      <w:r w:rsidRPr="00282E14">
        <w:rPr>
          <w:rFonts w:ascii="Arial" w:hAnsi="Arial" w:cs="Arial"/>
          <w:sz w:val="24"/>
          <w:szCs w:val="24"/>
        </w:rPr>
        <w:t>El artículo 8 del Protocolo de la OMS establece lo siguiente:</w:t>
      </w:r>
    </w:p>
    <w:p w14:paraId="6CDF3748"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rPr>
        <w:t>“</w:t>
      </w:r>
      <w:r w:rsidRPr="00282E14">
        <w:rPr>
          <w:rFonts w:ascii="Arial" w:hAnsi="Arial" w:cs="Arial"/>
          <w:i/>
          <w:sz w:val="24"/>
          <w:szCs w:val="24"/>
          <w:lang w:val="es-ES"/>
        </w:rPr>
        <w:t>1. Con objeto de mejorar la seguridad de la cadena de suministro y ayudar en la investigación del comercio ilícito de productos de tabaco, las Partes convienen en establecer dentro de los cinco años siguientes a su entrada en vigor un régimen mundial de seguimiento y localización que comprenda sistemas nacionales y/o regionales de seguimiento y localización y un centro mundial de intercambio de información adscrito a la Secretaría del Convenio Marco de la OMS para el Control del Tabaco y accesible a todas las Partes, que permita a éstas hacer indagaciones y recibir información pertinente.</w:t>
      </w:r>
    </w:p>
    <w:p w14:paraId="4A58AFA1"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2. Cada Parte, de conformidad con lo dispuesto en este artículo, establecerá bajo su control un sistema de seguimiento y localización de todos los productos de tabaco que se fabriquen o importen en su territorio, teniendo en cuenta sus propias necesidades nacionales o regionales específicas y las mejores prácticas disponibles.</w:t>
      </w:r>
    </w:p>
    <w:p w14:paraId="475691AC"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3. Con miras a posibilitar un seguimiento y una localización eficaces, cada Parte exigirá que determinadas marcas de identificación únicas, seguras e indelebles, como códigos o estampillas, (en adelante denominadas marcas de identificación específicas) se estampen o incorporen en todos los paquetes y envases y cualquier embalaje externo de cigarrillos en un plazo de cinco años, y que se haga lo mismo con otros productos de tabaco en un plazo de diez años, ambos plazos contados a partir de la entrada en vigor del presente Protocolo para esa Parte.</w:t>
      </w:r>
    </w:p>
    <w:p w14:paraId="5F1F59AF"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4.1 Para los fines del párrafo 3 y en el marco del régimen mundial de seguimiento y localización, cada Parte exigirá que la información siguiente esté disponible, de forma directa o mediante un enlace, a fin de ayudar a las Partes a determinar el origen de los productos de tabaco y el punto de desviación cuando proceda, así como a vigilar y controlar el movimiento de los productos de tabaco y su situación legal:</w:t>
      </w:r>
    </w:p>
    <w:p w14:paraId="50C0857C"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a) Fecha y lugar de fabricación;</w:t>
      </w:r>
    </w:p>
    <w:p w14:paraId="04CDCA01"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b) instalación de fabricación;</w:t>
      </w:r>
    </w:p>
    <w:p w14:paraId="65CB47AD"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c) máquina utilizada para la elaboración de los productos de tabaco;</w:t>
      </w:r>
    </w:p>
    <w:p w14:paraId="4289A458"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d) turno de producción o momento de la fabricación;</w:t>
      </w:r>
    </w:p>
    <w:p w14:paraId="35729E68"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e) nombre, número de factura/pedido y comprobante de pago del primer cliente no vinculado al fabricante;</w:t>
      </w:r>
    </w:p>
    <w:p w14:paraId="0933DED7"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f) mercado previsto para la venta al por menor;</w:t>
      </w:r>
    </w:p>
    <w:p w14:paraId="25F89687"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g) descripción del producto;</w:t>
      </w:r>
    </w:p>
    <w:p w14:paraId="4CB38A44"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h) todo almacenamiento y envío;</w:t>
      </w:r>
    </w:p>
    <w:p w14:paraId="1ECC28A6"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i) identidad de todo comprador ulterior conocido, y</w:t>
      </w:r>
    </w:p>
    <w:p w14:paraId="194028E5"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j) ruta prevista, fecha y destino del envío, punto de partida y consignatario.</w:t>
      </w:r>
    </w:p>
    <w:p w14:paraId="4D6DA2B2"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4.2 La información a que se refieren los apartados a), b), g) y, cuando se disponga de ella, f) formará parte de las marcas de identificación específicas.</w:t>
      </w:r>
    </w:p>
    <w:p w14:paraId="020767C6"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4.3 Cuando en el momento del marcado no se disponga de la información referida en el apartado f), las Partes exigirán la inclusión de esa información de conformidad con el párrafo 2.a) del artículo 15 del Convenio Marco de la OMS para el Control del Tabaco.</w:t>
      </w:r>
    </w:p>
    <w:p w14:paraId="7124D9FD"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5. Cada Parte exigirá, dentro del plazo fijado en el presente artículo, que la información a que se refiere el párrafo 4 quede registrada en el momento de la producción o en el momento del primer envío por cualquier fabricante o en el momento de la importación en su territorio.</w:t>
      </w:r>
    </w:p>
    <w:p w14:paraId="2DCBAE8F"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6. Cada Parte se asegurará de que la información registrada en virtud de lo dispuesto en el párrafo 5 sea accesible para dicha Parte mediante un enlace a las marcas de identificación específicas exigidas conforme a los párrafos 3 y 4.</w:t>
      </w:r>
    </w:p>
    <w:p w14:paraId="79F460DD"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7. Cada Parte se asegurará de que la información registrada de conformidad con el párrafo 5, así como las marcas de identificación específicas que permitan que esa información sea accesible conforme a lo dispuesto en el párrafo 6, queden consignadas en un formato establecido o autorizado por esa Parte y por sus autoridades competentes.</w:t>
      </w:r>
    </w:p>
    <w:p w14:paraId="2F34F1FA"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8. Cada Parte se asegurará de que la información registrada de conformidad con el párrafo 5 sea accesible para el centro mundial de intercambio de información cuando se le solicite, con sujeción al párrafo 9, a través de una interfaz electrónica estándar segura con el punto central nacional y/o regional pertinente. El centro mundial de intercambio de información confeccionará una lista de las autoridades competentes de las Partes y la pondrá a disposición de todas las Partes.</w:t>
      </w:r>
    </w:p>
    <w:p w14:paraId="1D33C8AF"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9. Cada Parte o la autoridad competente:</w:t>
      </w:r>
    </w:p>
    <w:p w14:paraId="66A69247"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a) Tendrá oportuno acceso a la información a que se refiere el párrafo 4 previa solicitud al centro mundial de intercambio de información;</w:t>
      </w:r>
    </w:p>
    <w:p w14:paraId="1F468A2F"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b) solicitará dicha información solo cuando sea necesario a efectos de detección o investigación de un comercio ilícito de productos de tabaco;</w:t>
      </w:r>
    </w:p>
    <w:p w14:paraId="702FDF20"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c) no retendrá información injustificadamente;</w:t>
      </w:r>
    </w:p>
    <w:p w14:paraId="778FB559"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d) responderá a las solicitudes de información en relación con el párrafo 4, de conformidad con su derecho interno, y</w:t>
      </w:r>
    </w:p>
    <w:p w14:paraId="5F2D18BB"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e) protegerá y considerará confidencial, por mutuo acuerdo, toda información que se intercambie.</w:t>
      </w:r>
    </w:p>
    <w:p w14:paraId="601AB272"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10. Cada Parte exigirá que se aumente y amplíe el alcance del sistema de seguimiento y localización hasta el momento en que se hayan abonado todos los derechos y los impuestos pertinentes y, según corresponda, se hayan cumplido otras obligaciones en el punto de fabricación, importación o superación de los controles aduaneros o fiscales.</w:t>
      </w:r>
    </w:p>
    <w:p w14:paraId="7B3CAA8F"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11. Las Partes cooperarán entre sí y con las organizaciones internacionales competentes, de mutuo acuerdo, para compartir y desarrollar las mejores prácticas en materia de sistemas de seguimiento y localización, lo que supone, entre otras cosas:</w:t>
      </w:r>
    </w:p>
    <w:p w14:paraId="61682669"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a) Facilitar el desarrollo, la transferencia y la adquisición de mejores tecnologías de seguimiento y localización, incluidos conocimientos teóricos y prácticos, capacidad y competencias;</w:t>
      </w:r>
    </w:p>
    <w:p w14:paraId="73966AB9"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b) apoyar los programas de capacitación y creación de capacidad destinados a las Partes que manifiesten esa necesidad, y</w:t>
      </w:r>
    </w:p>
    <w:p w14:paraId="6C894094"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c) seguir desarrollando la tecnología para marcar y escanear los paquetes y envases de productos de tabaco a fin de hacer accesible la información a que se refiere el párrafo 4.</w:t>
      </w:r>
    </w:p>
    <w:p w14:paraId="687F53E4"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12. Las obligaciones asignadas a una Parte no serán cumplidas por la industria tabacalera ni delegadas en esta.</w:t>
      </w:r>
    </w:p>
    <w:p w14:paraId="77C241D8"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13. Cada Parte velará por que sus autoridades competentes, al participar en el régimen de seguimiento y localización, mantengan con la industria tabacalera y quienes representen sus intereses tan solo las relaciones que sean estrictamente necesarias para aplicar el presente artículo.</w:t>
      </w:r>
    </w:p>
    <w:p w14:paraId="7264EA82" w14:textId="77777777" w:rsidR="00E36801" w:rsidRPr="00282E14" w:rsidRDefault="00E36801" w:rsidP="00E36801">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14. Cada Parte podrá exigir a la industria tabacalera que asuma todo costo vinculado a las obligaciones que incumban a dicha Parte en virtud del presente artículo.</w:t>
      </w:r>
      <w:r w:rsidRPr="00282E14">
        <w:rPr>
          <w:rFonts w:ascii="Arial" w:hAnsi="Arial" w:cs="Arial"/>
          <w:i/>
          <w:sz w:val="24"/>
          <w:szCs w:val="24"/>
        </w:rPr>
        <w:t>”</w:t>
      </w:r>
    </w:p>
    <w:p w14:paraId="248584EC" w14:textId="77777777" w:rsidR="00C2361E" w:rsidRPr="00282E14" w:rsidRDefault="00D511E5" w:rsidP="00C2361E">
      <w:pPr>
        <w:spacing w:after="180" w:line="312" w:lineRule="auto"/>
        <w:jc w:val="both"/>
        <w:rPr>
          <w:rFonts w:ascii="Arial" w:hAnsi="Arial" w:cs="Arial"/>
          <w:sz w:val="24"/>
          <w:szCs w:val="24"/>
        </w:rPr>
      </w:pPr>
      <w:r w:rsidRPr="00282E14">
        <w:rPr>
          <w:rFonts w:ascii="Arial" w:hAnsi="Arial" w:cs="Arial"/>
          <w:sz w:val="24"/>
          <w:szCs w:val="24"/>
        </w:rPr>
        <w:t>Se establece por ley la necesidad del cumplimiento de las nuevas exigencias en materia de trazabilidad establecidas por la normativa europea y nacional para los productos del tabaco y los operadores. Esta disposición es necesaria para el cumplimiento íntegro por parte de España, de forma eficaz, del sistema de trazabilidad y las medidas de seguridad de los productos del tabaco establecido en la Directiva 2014/40/UE, en sus artículos 15 y 16, así como de los artículos 21 y 22 del Real Decreto 579/2017, de 9 de junio, y la Orden Ministerial HAC/1365/2018, debiendo otorgarse a los datos que constan en el sistema presunción de veracidad, salvo prueba en contrario, para garantizar que el sistema funciona adecuadamente y que los operadores cumplen sus obligaciones</w:t>
      </w:r>
      <w:r w:rsidR="007A09F3" w:rsidRPr="00282E14">
        <w:rPr>
          <w:rFonts w:ascii="Arial" w:hAnsi="Arial" w:cs="Arial"/>
          <w:sz w:val="24"/>
          <w:szCs w:val="24"/>
        </w:rPr>
        <w:t>, así como para que la Administración pueda disponer de una fuente fiable de información sobre la cadena de suministro legal de estos productos</w:t>
      </w:r>
      <w:r w:rsidRPr="00282E14">
        <w:rPr>
          <w:rFonts w:ascii="Arial" w:hAnsi="Arial" w:cs="Arial"/>
          <w:sz w:val="24"/>
          <w:szCs w:val="24"/>
        </w:rPr>
        <w:t>.</w:t>
      </w:r>
    </w:p>
    <w:p w14:paraId="616CFA6A" w14:textId="77777777" w:rsidR="00575B06" w:rsidRDefault="00F54F15" w:rsidP="00575B06">
      <w:pPr>
        <w:spacing w:after="180" w:line="312" w:lineRule="auto"/>
        <w:jc w:val="both"/>
        <w:rPr>
          <w:rFonts w:ascii="Arial" w:hAnsi="Arial" w:cs="Arial"/>
          <w:sz w:val="24"/>
          <w:szCs w:val="24"/>
        </w:rPr>
      </w:pPr>
      <w:r w:rsidRPr="00282E14">
        <w:rPr>
          <w:rFonts w:ascii="Arial" w:hAnsi="Arial" w:cs="Arial"/>
          <w:sz w:val="24"/>
          <w:szCs w:val="24"/>
        </w:rPr>
        <w:t>Asimismo, se recoge el deber de colaboración con el Comisionado para el Mercado de Tabacos en el ejercicio de sus competencias, tanto por los operadores como por determinadas entidades y asociaciones</w:t>
      </w:r>
      <w:r w:rsidR="00C660E1" w:rsidRPr="00282E14">
        <w:rPr>
          <w:rFonts w:ascii="Arial" w:hAnsi="Arial" w:cs="Arial"/>
          <w:sz w:val="24"/>
          <w:szCs w:val="24"/>
        </w:rPr>
        <w:t>, para garantizar el cumplimiento de las obligaciones de los operadores y los principios recogidos en la misma</w:t>
      </w:r>
      <w:r w:rsidRPr="00282E14">
        <w:rPr>
          <w:rFonts w:ascii="Arial" w:hAnsi="Arial" w:cs="Arial"/>
          <w:sz w:val="24"/>
          <w:szCs w:val="24"/>
        </w:rPr>
        <w:t>.</w:t>
      </w:r>
      <w:r w:rsidR="006C1AE8" w:rsidRPr="00282E14">
        <w:rPr>
          <w:rFonts w:ascii="Arial" w:hAnsi="Arial" w:cs="Arial"/>
          <w:sz w:val="24"/>
          <w:szCs w:val="24"/>
        </w:rPr>
        <w:t xml:space="preserve"> Este apartado busca asegurar la colaboración de todos los sujetos intervinientes en el mercado, así como de todos aquellos proveedores de determinados servicios que puedan tener información de valor esencial para apreciar incumplimientos en la Ley, tales como aquellas empresas proveedoras de programas de gestión de expendedurías, contabilidad, trazabilidad, medidas de seguridad de productos de tabaco, etc. Todo ello, en línea con las obligaciones de colaboración ya existentes en otros ámbitos, como el deber de colaboración e información de la Ley 15/2007, de 3 de julio, de Defensa de la Competencia.</w:t>
      </w:r>
    </w:p>
    <w:p w14:paraId="2CCF95C4" w14:textId="196C0B3B" w:rsidR="0082203C" w:rsidRDefault="0082203C" w:rsidP="00575B06">
      <w:pPr>
        <w:spacing w:after="180" w:line="312" w:lineRule="auto"/>
        <w:jc w:val="both"/>
        <w:rPr>
          <w:rFonts w:ascii="Arial" w:hAnsi="Arial" w:cs="Arial"/>
          <w:sz w:val="24"/>
          <w:szCs w:val="24"/>
        </w:rPr>
      </w:pPr>
      <w:r>
        <w:rPr>
          <w:rFonts w:ascii="Arial" w:hAnsi="Arial" w:cs="Arial"/>
          <w:sz w:val="24"/>
          <w:szCs w:val="24"/>
        </w:rPr>
        <w:t xml:space="preserve">Se recoge de forma </w:t>
      </w:r>
      <w:r w:rsidR="00511812">
        <w:rPr>
          <w:rFonts w:ascii="Arial" w:hAnsi="Arial" w:cs="Arial"/>
          <w:sz w:val="24"/>
          <w:szCs w:val="24"/>
        </w:rPr>
        <w:t>específica</w:t>
      </w:r>
      <w:r>
        <w:rPr>
          <w:rFonts w:ascii="Arial" w:hAnsi="Arial" w:cs="Arial"/>
          <w:sz w:val="24"/>
          <w:szCs w:val="24"/>
        </w:rPr>
        <w:t xml:space="preserve"> el deber de colaboración previsto en </w:t>
      </w:r>
      <w:r w:rsidRPr="0082203C">
        <w:rPr>
          <w:rFonts w:ascii="Arial" w:hAnsi="Arial" w:cs="Arial"/>
          <w:sz w:val="24"/>
          <w:szCs w:val="24"/>
        </w:rPr>
        <w:t>el artículo 7.2 del Reglamento (UE) 2019/1020 del Parlamento Europeo y del Consejo, de 20 de junio de 2019, relativo a la vigilancia del mercado y la conformidad de los productos y por el que se modifican la Directiva 2004/42/CE y los Reglamentos (CE) n° 765/2008 y (UE) n° 305/2011</w:t>
      </w:r>
      <w:r>
        <w:rPr>
          <w:rFonts w:ascii="Arial" w:hAnsi="Arial" w:cs="Arial"/>
          <w:sz w:val="24"/>
          <w:szCs w:val="24"/>
        </w:rPr>
        <w:t>, en relación con los servicios de la sociedad de la información, para garantizar que estos colaborarán en el cumplimiento del ordenamiento jurídico y que contribuirán a mitigar o eliminar los incumplimientos legales que puedan generarse a través sus servicios por los operadores.</w:t>
      </w:r>
    </w:p>
    <w:p w14:paraId="32B15134" w14:textId="77777777" w:rsidR="0082203C" w:rsidRPr="00282E14" w:rsidRDefault="0082203C" w:rsidP="00575B06">
      <w:pPr>
        <w:spacing w:after="180" w:line="312" w:lineRule="auto"/>
        <w:jc w:val="both"/>
        <w:rPr>
          <w:rFonts w:ascii="Arial" w:hAnsi="Arial" w:cs="Arial"/>
          <w:sz w:val="24"/>
          <w:szCs w:val="24"/>
        </w:rPr>
      </w:pPr>
      <w:r>
        <w:rPr>
          <w:rFonts w:ascii="Arial" w:hAnsi="Arial" w:cs="Arial"/>
          <w:sz w:val="24"/>
          <w:szCs w:val="24"/>
        </w:rPr>
        <w:t>Asimismo, se establece el deber de remisión de información en relación con las ventas con el fin de obtener información periódica sobre ventas a efectos estadísticos y de análisis, para el cálculo del canon concesional y para otros fines de interés público.</w:t>
      </w:r>
    </w:p>
    <w:p w14:paraId="5784F8ED" w14:textId="77777777" w:rsidR="00575B06" w:rsidRPr="00282E14" w:rsidRDefault="00575B06" w:rsidP="00575B06">
      <w:pPr>
        <w:spacing w:after="180" w:line="312" w:lineRule="auto"/>
        <w:jc w:val="both"/>
        <w:rPr>
          <w:rFonts w:ascii="Arial" w:hAnsi="Arial" w:cs="Arial"/>
          <w:sz w:val="24"/>
          <w:szCs w:val="24"/>
        </w:rPr>
      </w:pPr>
    </w:p>
    <w:p w14:paraId="234E8F6A" w14:textId="77777777" w:rsidR="004E567F"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 xml:space="preserve">El tercer capítulo establece el régimen de los operadores del mercado. </w:t>
      </w:r>
      <w:r w:rsidR="004E567F" w:rsidRPr="00282E14">
        <w:rPr>
          <w:rFonts w:ascii="Arial" w:hAnsi="Arial" w:cs="Arial"/>
          <w:sz w:val="24"/>
          <w:szCs w:val="24"/>
        </w:rPr>
        <w:t>Este nuevo régimen es integral sobre toda la cadena de producción, distribución y venta, asegurando el control del comercio de tabaco en todas sus fases y reforzando la lucha contra el comercio ilícito de productos de tabaco, también en línea con lo previsto en la normativa internacional y europea sobre el establecimiento de licencias a los operadores.</w:t>
      </w:r>
    </w:p>
    <w:p w14:paraId="46B69B01" w14:textId="77777777" w:rsidR="004E567F" w:rsidRPr="00282E14" w:rsidRDefault="004E567F" w:rsidP="004E567F">
      <w:pPr>
        <w:spacing w:after="180" w:line="312" w:lineRule="auto"/>
        <w:jc w:val="both"/>
        <w:rPr>
          <w:rFonts w:ascii="Arial" w:hAnsi="Arial" w:cs="Arial"/>
          <w:sz w:val="24"/>
          <w:szCs w:val="24"/>
        </w:rPr>
      </w:pPr>
      <w:r w:rsidRPr="00282E14">
        <w:rPr>
          <w:rFonts w:ascii="Arial" w:hAnsi="Arial" w:cs="Arial"/>
          <w:sz w:val="24"/>
          <w:szCs w:val="24"/>
        </w:rPr>
        <w:t xml:space="preserve">En primer lugar, recoge los requisitos y condiciones generales que deben cumplir todos los operadores, relativos a su solvencia, estar al corriente de obligaciones fiscales y con la Seguridad Social, no haber sido condenado o sancionado por contrabando ni por delitos contra la salud pública, ni estar inhabilitado de acuerdo con lo previsto en esta ley. </w:t>
      </w:r>
    </w:p>
    <w:p w14:paraId="66654E9A" w14:textId="77777777" w:rsidR="000B11D9" w:rsidRPr="00282E14" w:rsidRDefault="004E567F" w:rsidP="004E567F">
      <w:pPr>
        <w:spacing w:after="180" w:line="312" w:lineRule="auto"/>
        <w:jc w:val="both"/>
        <w:rPr>
          <w:rFonts w:ascii="Arial" w:hAnsi="Arial" w:cs="Arial"/>
          <w:sz w:val="24"/>
          <w:szCs w:val="24"/>
        </w:rPr>
      </w:pPr>
      <w:r w:rsidRPr="00282E14">
        <w:rPr>
          <w:rFonts w:ascii="Arial" w:hAnsi="Arial" w:cs="Arial"/>
          <w:sz w:val="24"/>
          <w:szCs w:val="24"/>
        </w:rPr>
        <w:t xml:space="preserve">Estos requisitos se exigen también a quienes dirijan, gestionen o controlen directa o indirectamente estas </w:t>
      </w:r>
      <w:r w:rsidR="00787D09" w:rsidRPr="00282E14">
        <w:rPr>
          <w:rFonts w:ascii="Arial" w:hAnsi="Arial" w:cs="Arial"/>
          <w:sz w:val="24"/>
          <w:szCs w:val="24"/>
        </w:rPr>
        <w:t>empresas, con el fin de evitar la intermediación formal de personas físicas o jurídicas que actúen como meros instrumentos para, en fraude de ley, burlar las prohibiciones de la misma para ser operador.</w:t>
      </w:r>
    </w:p>
    <w:p w14:paraId="57855099" w14:textId="77777777" w:rsidR="004E567F" w:rsidRPr="00282E14" w:rsidRDefault="004E567F" w:rsidP="004E567F">
      <w:pPr>
        <w:spacing w:after="180" w:line="312" w:lineRule="auto"/>
        <w:jc w:val="both"/>
        <w:rPr>
          <w:rFonts w:ascii="Arial" w:hAnsi="Arial" w:cs="Arial"/>
          <w:sz w:val="24"/>
          <w:szCs w:val="24"/>
        </w:rPr>
      </w:pPr>
      <w:r w:rsidRPr="00282E14">
        <w:rPr>
          <w:rFonts w:ascii="Arial" w:hAnsi="Arial" w:cs="Arial"/>
          <w:sz w:val="24"/>
          <w:szCs w:val="24"/>
        </w:rPr>
        <w:t>Además, se establece la obligación de que quienes estén registrados como operadores efectivamente desarrollen estas actividades, con el fin de asegurar que el registro se mantiene permanentemente actualizado.</w:t>
      </w:r>
    </w:p>
    <w:p w14:paraId="3071D194" w14:textId="77777777" w:rsidR="006300F2" w:rsidRPr="00282E14" w:rsidRDefault="00E36801" w:rsidP="004E567F">
      <w:pPr>
        <w:spacing w:after="180" w:line="312" w:lineRule="auto"/>
        <w:jc w:val="both"/>
        <w:rPr>
          <w:rFonts w:ascii="Arial" w:hAnsi="Arial" w:cs="Arial"/>
          <w:sz w:val="24"/>
          <w:szCs w:val="24"/>
        </w:rPr>
      </w:pPr>
      <w:r w:rsidRPr="00282E14">
        <w:rPr>
          <w:rFonts w:ascii="Arial" w:hAnsi="Arial" w:cs="Arial"/>
          <w:sz w:val="24"/>
          <w:szCs w:val="24"/>
        </w:rPr>
        <w:t xml:space="preserve">Estas obligaciones se recogen en parte en la normativa internacional y, en particular, </w:t>
      </w:r>
      <w:r w:rsidR="004F3EE8" w:rsidRPr="00282E14">
        <w:rPr>
          <w:rFonts w:ascii="Arial" w:hAnsi="Arial" w:cs="Arial"/>
          <w:sz w:val="24"/>
          <w:szCs w:val="24"/>
        </w:rPr>
        <w:t xml:space="preserve">en </w:t>
      </w:r>
      <w:r w:rsidRPr="00282E14">
        <w:rPr>
          <w:rFonts w:ascii="Arial" w:hAnsi="Arial" w:cs="Arial"/>
          <w:sz w:val="24"/>
          <w:szCs w:val="24"/>
        </w:rPr>
        <w:t xml:space="preserve">el artículo </w:t>
      </w:r>
      <w:r w:rsidR="006300F2" w:rsidRPr="00282E14">
        <w:rPr>
          <w:rFonts w:ascii="Arial" w:hAnsi="Arial" w:cs="Arial"/>
          <w:sz w:val="24"/>
          <w:szCs w:val="24"/>
        </w:rPr>
        <w:t>6 del Protocolo de la OMS, que establece lo siguiente:</w:t>
      </w:r>
    </w:p>
    <w:p w14:paraId="1981E5FF"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rPr>
        <w:t>“</w:t>
      </w:r>
      <w:r w:rsidRPr="00282E14">
        <w:rPr>
          <w:rFonts w:ascii="Arial" w:hAnsi="Arial" w:cs="Arial"/>
          <w:i/>
          <w:sz w:val="24"/>
          <w:szCs w:val="24"/>
          <w:lang w:val="es-ES"/>
        </w:rPr>
        <w:t>1. Para lograr los objetivos del Convenio Marco de la OMS para el Control del Tabaco y con miras a eliminar el comercio ilícito de productos de tabaco y equipo de fabricación, cada Parte prohibirá la realización de cualquiera de las actividades siguientes por una persona física o jurídica, a menos que haya sido otorgada una licencia o una autorización equivalente (en adelante «licencia»), o haya sido establecido un sistema de control, por la autoridad competente de conformidad con la legislación nacional:</w:t>
      </w:r>
    </w:p>
    <w:p w14:paraId="27612933"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a) Elaboración de productos de tabaco y equipo de fabricación, y</w:t>
      </w:r>
    </w:p>
    <w:p w14:paraId="557660E5"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b) importación o exportación de productos de tabaco y equipo de fabricación.</w:t>
      </w:r>
    </w:p>
    <w:p w14:paraId="39700317"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2. Cada Parte procurará que se conceda una licencia, en la medida que considere apropiado, y cuando las actividades siguientes no estén prohibidas por la legislación nacional, a cualquier persona física o jurídica que se dedique a lo siguiente:</w:t>
      </w:r>
    </w:p>
    <w:p w14:paraId="1933514A"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a) Venta al por menor de productos de tabaco;</w:t>
      </w:r>
    </w:p>
    <w:p w14:paraId="60C245BE"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b) cultivo comercial de tabaco, excepto por lo que respecta a los cultivadores, agricultores y productores tradicionales en pequeña escala;</w:t>
      </w:r>
    </w:p>
    <w:p w14:paraId="17FA7D44"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c) transporte de cantidades comerciales de productos de tabaco o equipo de fabricación, y</w:t>
      </w:r>
    </w:p>
    <w:p w14:paraId="7FA45B1D"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d) venta al por mayor, intermediación, almacenamiento o distribución de tabaco y de productos de tabaco o equipo de fabricación.</w:t>
      </w:r>
    </w:p>
    <w:p w14:paraId="5F485754"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3. A fin de contar con un sistema eficaz de concesión de licencias, cada Parte deberá:</w:t>
      </w:r>
    </w:p>
    <w:p w14:paraId="754B0BA7"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a) Establecer o designar una o varias autoridades competentes encargadas de expedir, renovar, suspender, revocar y/o cancelar las licencias, con arreglo a las disposiciones del presente Protocolo y de conformidad con su legislación nacional, para realizar las actividades enumeradas en el párrafo 1;</w:t>
      </w:r>
    </w:p>
    <w:p w14:paraId="5B0AF336"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b) exigir que las solicitudes de licencia contengan toda la información preceptiva acerca del solicitante, que deberá comprender, siempre que proceda:</w:t>
      </w:r>
    </w:p>
    <w:p w14:paraId="4E214E09"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i) si el solicitante es una persona física, información relativa a su identidad, incluidos los datos siguientes: nombre completo, razón social, número de inscripción en el registro mercantil (si lo hubiere), número de registro fiscal pertinente (si lo hubiere) y cualquier otra información útil para la identificación;</w:t>
      </w:r>
    </w:p>
    <w:p w14:paraId="6EBB8CED"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ii) si el solicitante es una persona jurídica, información relativa a su identidad, incluidos los datos siguientes: nombre legal completo, razón social, número de inscripción en el registro mercantil, fecha y lugar de constitución, sede social y domicilio comercial principal, número de registro fiscal pertinente, copia de la escritura de constitución o documento equivalente, sus filiales comerciales, nombre de sus directores y de los representantes legales que se hubieren designado, incluida cualquier otra información útil para la identificación;</w:t>
      </w:r>
    </w:p>
    <w:p w14:paraId="2C1A6240"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iii) domicilio social exacto de la unidad o las unidades de fabricación, localización de los almacenes y capacidad de producción de la empresa dirigida por el solicitante;</w:t>
      </w:r>
    </w:p>
    <w:p w14:paraId="0B37F85C"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iv datos sobre los productos de tabaco y el equipo de fabricación a los que se refiera la solicitud, tales como descripción del producto, nombre, marca registrada, si la hubiere, diseño, marca, modelo o tipo, y número de serie del equipo de fabricación;</w:t>
      </w:r>
    </w:p>
    <w:p w14:paraId="7D3FA35B"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v) descripción del lugar en que se instalará y utilizará el equipo de fabricación;</w:t>
      </w:r>
    </w:p>
    <w:p w14:paraId="0D6AD445"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vi) documentación o declaración relativa a todo antecedente penal;</w:t>
      </w:r>
    </w:p>
    <w:p w14:paraId="565E186F"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vii) identificación completa de las cuentas bancarias que se tenga intención de utilizar en las transacciones pertinentes y otros datos de pago pertinentes, y</w:t>
      </w:r>
    </w:p>
    <w:p w14:paraId="72DC2B18"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viii) indicación del uso y del mercado de venta a que se destinen los productos de tabaco, prestando particular atención a que la producción o la oferta de productos de tabaco guarde proporción con la demanda razonablemente prevista;</w:t>
      </w:r>
    </w:p>
    <w:p w14:paraId="036E3095"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c) vigilar, y recaudar, cuando proceda, las tasas que se fijen en concepto de licencias y considerar la posibilidad de utilizarlas en la administración y aplicación eficaces del sistema de concesión de licencias, o con fines de salud pública o en cualquier otra actividad conexa, de conformidad con la legislación nacional;</w:t>
      </w:r>
    </w:p>
    <w:p w14:paraId="354A7728"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d) tomar medidas apropiadas para prevenir, detectar e investigar toda práctica irregular o fraudulenta en el funcionamiento del sistema de concesión de licencias;</w:t>
      </w:r>
    </w:p>
    <w:p w14:paraId="04CA07C3"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e) adoptar medidas tales como el examen periódico, la renovación, la inspección o la fiscalización de las licencias cuando proceda;</w:t>
      </w:r>
    </w:p>
    <w:p w14:paraId="5598693A"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f) establecer, cuando proceda, un plazo para la expiración de las licencias y la preceptiva renovación ulterior de la solicitud o la actualización de la información de la solicitud;</w:t>
      </w:r>
    </w:p>
    <w:p w14:paraId="5309C869"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g) obligar a toda persona física o jurídica titular de una licencia a notificar por adelantado a la autoridad competente todo cambio de su domicilio social o todo cambio sustancial de la información relativa a las actividades previstas en la licencia;</w:t>
      </w:r>
    </w:p>
    <w:p w14:paraId="395A4507"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h) obligar a toda persona física o jurídica titular de una licencia a notificar a la autoridad competente, para que adopte las medidas apropiadas, toda adquisición o eliminación de equipo de fabricación, y</w:t>
      </w:r>
    </w:p>
    <w:p w14:paraId="5716F210" w14:textId="77777777" w:rsidR="006300F2" w:rsidRPr="00282E14" w:rsidRDefault="006300F2" w:rsidP="006300F2">
      <w:pPr>
        <w:spacing w:after="180" w:line="312" w:lineRule="auto"/>
        <w:ind w:left="567"/>
        <w:jc w:val="both"/>
        <w:rPr>
          <w:rFonts w:ascii="Arial" w:hAnsi="Arial" w:cs="Arial"/>
          <w:i/>
          <w:sz w:val="24"/>
          <w:szCs w:val="24"/>
          <w:lang w:val="es-ES"/>
        </w:rPr>
      </w:pPr>
      <w:r w:rsidRPr="00282E14">
        <w:rPr>
          <w:rFonts w:ascii="Arial" w:hAnsi="Arial" w:cs="Arial"/>
          <w:i/>
          <w:sz w:val="24"/>
          <w:szCs w:val="24"/>
          <w:lang w:val="es-ES"/>
        </w:rPr>
        <w:t>i) asegurarse de que la destrucción de ese equipo, o de sus partes, se lleve a cabo bajo la supervisión de la autoridad competente.</w:t>
      </w:r>
    </w:p>
    <w:p w14:paraId="26512575" w14:textId="77777777" w:rsidR="004E567F" w:rsidRPr="00282E14" w:rsidRDefault="006300F2" w:rsidP="006300F2">
      <w:pPr>
        <w:spacing w:after="180" w:line="312" w:lineRule="auto"/>
        <w:ind w:left="567"/>
        <w:jc w:val="both"/>
        <w:rPr>
          <w:rFonts w:ascii="Arial" w:hAnsi="Arial" w:cs="Arial"/>
          <w:i/>
          <w:sz w:val="24"/>
          <w:szCs w:val="24"/>
        </w:rPr>
      </w:pPr>
      <w:r w:rsidRPr="00282E14">
        <w:rPr>
          <w:rFonts w:ascii="Arial" w:hAnsi="Arial" w:cs="Arial"/>
          <w:i/>
          <w:sz w:val="24"/>
          <w:szCs w:val="24"/>
          <w:lang w:val="es-ES"/>
        </w:rPr>
        <w:t>4. Cada Parte se asegurará de que no se otorgue ni se transfiera una licencia sin que se haya recibido del solicitante la información apropiada que se especifica en el párrafo 3 y sin la aprobación previa de la autoridad competente.</w:t>
      </w:r>
      <w:r w:rsidRPr="00282E14">
        <w:rPr>
          <w:rFonts w:ascii="Arial" w:hAnsi="Arial" w:cs="Arial"/>
          <w:i/>
          <w:sz w:val="24"/>
          <w:szCs w:val="24"/>
        </w:rPr>
        <w:t xml:space="preserve">” </w:t>
      </w:r>
    </w:p>
    <w:p w14:paraId="1216C496" w14:textId="77777777" w:rsidR="006300F2" w:rsidRPr="00282E14" w:rsidRDefault="006300F2" w:rsidP="006300F2">
      <w:pPr>
        <w:spacing w:after="180" w:line="312" w:lineRule="auto"/>
        <w:jc w:val="both"/>
        <w:rPr>
          <w:rFonts w:ascii="Arial" w:hAnsi="Arial" w:cs="Arial"/>
          <w:sz w:val="24"/>
          <w:szCs w:val="24"/>
        </w:rPr>
      </w:pPr>
      <w:r w:rsidRPr="00282E14">
        <w:rPr>
          <w:rFonts w:ascii="Arial" w:hAnsi="Arial" w:cs="Arial"/>
          <w:sz w:val="24"/>
          <w:szCs w:val="24"/>
        </w:rPr>
        <w:t xml:space="preserve">La ley incluye como operadores a quienes desarrollan cualquier actividad comercial con productos de tabaco o productos relacionados en cualquier fase de la cadena industrial y comercial, desde la primera transformación de hoja de tabaco crudo hasta la comercialización minorista de estos productos al consumidor, pasando por los fabricantes y comerciantes de maquinaria de fabricación, operadores mayoristas de productos de tabaco y productos relacionados, así como fabricantes y comerciantes de máquinas expendedoras. </w:t>
      </w:r>
    </w:p>
    <w:p w14:paraId="0E80621F" w14:textId="77777777" w:rsidR="006300F2" w:rsidRPr="00282E14" w:rsidRDefault="006300F2" w:rsidP="006300F2">
      <w:pPr>
        <w:spacing w:after="180" w:line="312" w:lineRule="auto"/>
        <w:jc w:val="both"/>
        <w:rPr>
          <w:rFonts w:ascii="Arial" w:hAnsi="Arial" w:cs="Arial"/>
          <w:sz w:val="24"/>
          <w:szCs w:val="24"/>
        </w:rPr>
      </w:pPr>
      <w:r w:rsidRPr="00282E14">
        <w:rPr>
          <w:rFonts w:ascii="Arial" w:hAnsi="Arial" w:cs="Arial"/>
          <w:sz w:val="24"/>
          <w:szCs w:val="24"/>
        </w:rPr>
        <w:t>En todas las fases de la cadena se exige la habilitación previa</w:t>
      </w:r>
      <w:r w:rsidR="002753B8" w:rsidRPr="00282E14">
        <w:rPr>
          <w:rFonts w:ascii="Arial" w:hAnsi="Arial" w:cs="Arial"/>
          <w:sz w:val="24"/>
          <w:szCs w:val="24"/>
        </w:rPr>
        <w:t xml:space="preserve">, autorización o concesión, </w:t>
      </w:r>
      <w:r w:rsidRPr="00282E14">
        <w:rPr>
          <w:rFonts w:ascii="Arial" w:hAnsi="Arial" w:cs="Arial"/>
          <w:sz w:val="24"/>
          <w:szCs w:val="24"/>
        </w:rPr>
        <w:t>y el cumplimiento de los requisitos generales para ser operador, así como el cumplimiento de las obligaciones en materia de trazabilidad y medidas de seguridad.</w:t>
      </w:r>
      <w:r w:rsidR="00086D1A" w:rsidRPr="00282E14">
        <w:rPr>
          <w:rFonts w:ascii="Arial" w:hAnsi="Arial" w:cs="Arial"/>
          <w:sz w:val="24"/>
          <w:szCs w:val="24"/>
        </w:rPr>
        <w:t xml:space="preserve"> De este modo, se abordan integralmente para España las obligaciones sobre licencias recogidas en el Protocolo.</w:t>
      </w:r>
    </w:p>
    <w:p w14:paraId="6543E9F9" w14:textId="77777777" w:rsidR="006300F2" w:rsidRPr="00282E14" w:rsidRDefault="006300F2" w:rsidP="004E567F">
      <w:pPr>
        <w:spacing w:after="180" w:line="312" w:lineRule="auto"/>
        <w:jc w:val="both"/>
        <w:rPr>
          <w:rFonts w:ascii="Arial" w:hAnsi="Arial" w:cs="Arial"/>
          <w:sz w:val="24"/>
          <w:szCs w:val="24"/>
        </w:rPr>
      </w:pPr>
      <w:r w:rsidRPr="00282E14">
        <w:rPr>
          <w:rFonts w:ascii="Arial" w:hAnsi="Arial" w:cs="Arial"/>
          <w:sz w:val="24"/>
          <w:szCs w:val="24"/>
        </w:rPr>
        <w:t xml:space="preserve">Se incorpora dentro de la consideración de operador a quienes efectúan la primera transformación de hoja de tabaco cruda y quienes la almacenen, transporten, importen o exporten, como paso necesario y anterior a la manufactura de labores de tabaco por la industria de fabricación. Se somete a habilitación ante el Comisionado para el Mercado de Tabacos, que verificará el cumplimiento de las condiciones para ser operador. </w:t>
      </w:r>
    </w:p>
    <w:p w14:paraId="7973EFF6" w14:textId="77777777" w:rsidR="006300F2" w:rsidRPr="00282E14" w:rsidRDefault="006300F2" w:rsidP="004E567F">
      <w:pPr>
        <w:spacing w:after="180" w:line="312" w:lineRule="auto"/>
        <w:jc w:val="both"/>
        <w:rPr>
          <w:rFonts w:ascii="Arial" w:hAnsi="Arial" w:cs="Arial"/>
          <w:sz w:val="24"/>
          <w:szCs w:val="24"/>
        </w:rPr>
      </w:pPr>
      <w:r w:rsidRPr="00282E14">
        <w:rPr>
          <w:rFonts w:ascii="Arial" w:hAnsi="Arial" w:cs="Arial"/>
          <w:sz w:val="24"/>
          <w:szCs w:val="24"/>
        </w:rPr>
        <w:t xml:space="preserve">Esta incorporación como operadores tiene fundamento en la necesidad de controlar toda la cadena de producción de tabaco desde el paso previo a la elaboración de productos de tabaco hasta la puesta a disposición del consumidor, con el fin de asegurar que quienes operan en el mercado en cualquier fase no incurren en las prohibiciones de la ley y reducir, en lo posible, el riesgo de que se produzcan desvíos de la hoja ya transformada al tráfico ilícito. </w:t>
      </w:r>
    </w:p>
    <w:p w14:paraId="6FC9AFE4" w14:textId="77777777" w:rsidR="006300F2" w:rsidRPr="00282E14" w:rsidRDefault="006300F2" w:rsidP="004E567F">
      <w:pPr>
        <w:spacing w:after="180" w:line="312" w:lineRule="auto"/>
        <w:jc w:val="both"/>
        <w:rPr>
          <w:rFonts w:ascii="Arial" w:hAnsi="Arial" w:cs="Arial"/>
          <w:sz w:val="24"/>
          <w:szCs w:val="24"/>
        </w:rPr>
      </w:pPr>
      <w:r w:rsidRPr="00282E14">
        <w:rPr>
          <w:rFonts w:ascii="Arial" w:hAnsi="Arial" w:cs="Arial"/>
          <w:sz w:val="24"/>
          <w:szCs w:val="24"/>
        </w:rPr>
        <w:t xml:space="preserve">Esta incorporación al ámbito subjetivo de aplicación evitaría que entrasen en el mercado personas físicas o jurídicas que hayan realizado conductas gravemente contrarias al mercado y evitaría a su vez que la hoja tras su transformación sea entregada a operadores no registrados o con prohibiciones para operar, lo que contribuirá a facilitar la lucha contra el comercio ilícito de los productos del tabaco. </w:t>
      </w:r>
    </w:p>
    <w:p w14:paraId="276DC407" w14:textId="77777777" w:rsidR="002753B8" w:rsidRPr="00282E14" w:rsidRDefault="005B082D" w:rsidP="002753B8">
      <w:pPr>
        <w:spacing w:after="180" w:line="312" w:lineRule="auto"/>
        <w:jc w:val="both"/>
        <w:rPr>
          <w:rFonts w:ascii="Arial" w:hAnsi="Arial" w:cs="Arial"/>
          <w:sz w:val="24"/>
          <w:szCs w:val="24"/>
        </w:rPr>
      </w:pPr>
      <w:r w:rsidRPr="00282E14">
        <w:rPr>
          <w:rFonts w:ascii="Arial" w:hAnsi="Arial" w:cs="Arial"/>
          <w:sz w:val="24"/>
          <w:szCs w:val="24"/>
        </w:rPr>
        <w:t xml:space="preserve">Esta previsión se establece de acuerdo con lo previsto en el artículo 6.2.b) en relación con su artículo 1.12 del Protocolo de la OMS. </w:t>
      </w:r>
      <w:r w:rsidR="002753B8" w:rsidRPr="00282E14">
        <w:rPr>
          <w:rFonts w:ascii="Arial" w:hAnsi="Arial" w:cs="Arial"/>
          <w:sz w:val="24"/>
          <w:szCs w:val="24"/>
        </w:rPr>
        <w:t xml:space="preserve">También va en línea con </w:t>
      </w:r>
      <w:r w:rsidR="00082618">
        <w:rPr>
          <w:rFonts w:ascii="Arial" w:hAnsi="Arial" w:cs="Arial"/>
          <w:sz w:val="24"/>
          <w:szCs w:val="24"/>
        </w:rPr>
        <w:t>la</w:t>
      </w:r>
      <w:r w:rsidR="002753B8" w:rsidRPr="00282E14">
        <w:rPr>
          <w:rFonts w:ascii="Arial" w:hAnsi="Arial" w:cs="Arial"/>
          <w:sz w:val="24"/>
          <w:szCs w:val="24"/>
        </w:rPr>
        <w:t xml:space="preserve"> </w:t>
      </w:r>
      <w:r w:rsidR="00082618" w:rsidRPr="00082618">
        <w:rPr>
          <w:rFonts w:ascii="Arial" w:hAnsi="Arial" w:cs="Arial"/>
          <w:sz w:val="24"/>
          <w:szCs w:val="24"/>
        </w:rP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r w:rsidR="002753B8" w:rsidRPr="00282E14">
        <w:rPr>
          <w:rFonts w:ascii="Arial" w:hAnsi="Arial" w:cs="Arial"/>
          <w:sz w:val="24"/>
          <w:szCs w:val="24"/>
        </w:rPr>
        <w:t>. Esta propuesta normativa remite a la normativa reguladora del mercado de tabacos de forma explícita</w:t>
      </w:r>
      <w:r w:rsidR="005C6944" w:rsidRPr="00282E14">
        <w:rPr>
          <w:rFonts w:ascii="Arial" w:hAnsi="Arial" w:cs="Arial"/>
          <w:sz w:val="24"/>
          <w:szCs w:val="24"/>
        </w:rPr>
        <w:t xml:space="preserve"> para exigir la habilitación prevista</w:t>
      </w:r>
      <w:r w:rsidR="002753B8" w:rsidRPr="00282E14">
        <w:rPr>
          <w:rFonts w:ascii="Arial" w:hAnsi="Arial" w:cs="Arial"/>
          <w:sz w:val="24"/>
          <w:szCs w:val="24"/>
        </w:rPr>
        <w:t xml:space="preserve"> al indicar lo siguiente en su disposición adicional primera, apartado tres</w:t>
      </w:r>
      <w:r w:rsidR="005C6944" w:rsidRPr="00282E14">
        <w:rPr>
          <w:rFonts w:ascii="Arial" w:hAnsi="Arial" w:cs="Arial"/>
          <w:sz w:val="24"/>
          <w:szCs w:val="24"/>
        </w:rPr>
        <w:t>.2</w:t>
      </w:r>
      <w:r w:rsidR="002753B8" w:rsidRPr="00282E14">
        <w:rPr>
          <w:rFonts w:ascii="Arial" w:hAnsi="Arial" w:cs="Arial"/>
          <w:sz w:val="24"/>
          <w:szCs w:val="24"/>
        </w:rPr>
        <w:t>: “</w:t>
      </w:r>
      <w:r w:rsidR="002753B8" w:rsidRPr="00282E14">
        <w:rPr>
          <w:rFonts w:ascii="Arial" w:hAnsi="Arial" w:cs="Arial"/>
          <w:i/>
          <w:sz w:val="24"/>
          <w:szCs w:val="24"/>
        </w:rPr>
        <w:t>En el caso de operadores sujetos al cumplimiento de obligaciones de habilitación o registro establecidas por la normativa reguladora del Mercado de Tabacos, el cumplimiento de dichas obligaciones será requis</w:t>
      </w:r>
      <w:r w:rsidR="00082618">
        <w:rPr>
          <w:rFonts w:ascii="Arial" w:hAnsi="Arial" w:cs="Arial"/>
          <w:i/>
          <w:sz w:val="24"/>
          <w:szCs w:val="24"/>
        </w:rPr>
        <w:t>it</w:t>
      </w:r>
      <w:r w:rsidR="002753B8" w:rsidRPr="00282E14">
        <w:rPr>
          <w:rFonts w:ascii="Arial" w:hAnsi="Arial" w:cs="Arial"/>
          <w:i/>
          <w:sz w:val="24"/>
          <w:szCs w:val="24"/>
        </w:rPr>
        <w:t>o para la inscripción en el Registro de Operadores de Hoja de Tabaco Crudo</w:t>
      </w:r>
      <w:r w:rsidR="002753B8" w:rsidRPr="00282E14">
        <w:rPr>
          <w:rFonts w:ascii="Arial" w:hAnsi="Arial" w:cs="Arial"/>
          <w:sz w:val="24"/>
          <w:szCs w:val="24"/>
        </w:rPr>
        <w:t>.”</w:t>
      </w:r>
    </w:p>
    <w:p w14:paraId="43458434" w14:textId="77777777" w:rsidR="005C6944" w:rsidRPr="00282E14" w:rsidRDefault="005C6944" w:rsidP="004E567F">
      <w:pPr>
        <w:spacing w:after="180" w:line="312" w:lineRule="auto"/>
        <w:jc w:val="both"/>
        <w:rPr>
          <w:rFonts w:ascii="Arial" w:hAnsi="Arial" w:cs="Arial"/>
          <w:sz w:val="24"/>
          <w:szCs w:val="24"/>
        </w:rPr>
      </w:pPr>
      <w:r w:rsidRPr="00282E14">
        <w:rPr>
          <w:rFonts w:ascii="Arial" w:hAnsi="Arial" w:cs="Arial"/>
          <w:sz w:val="24"/>
          <w:szCs w:val="24"/>
        </w:rPr>
        <w:t xml:space="preserve">Se incorpora como operador a quienes comercien con maquinaria y equipos para la fabricación de productos de tabaco. Así, se somete a los mismos requisitos que al resto de operadores a quienes efectúen las actividades de fabricación, importación, transporte, almacenamiento y exportación de maquinaria y equipos para la elaboración de productos del tabaco. </w:t>
      </w:r>
    </w:p>
    <w:p w14:paraId="5CEDAA69" w14:textId="77777777" w:rsidR="005C6944" w:rsidRPr="00282E14" w:rsidRDefault="005C6944" w:rsidP="004E567F">
      <w:pPr>
        <w:spacing w:after="180" w:line="312" w:lineRule="auto"/>
        <w:jc w:val="both"/>
        <w:rPr>
          <w:rFonts w:ascii="Arial" w:hAnsi="Arial" w:cs="Arial"/>
          <w:sz w:val="24"/>
          <w:szCs w:val="24"/>
        </w:rPr>
      </w:pPr>
      <w:r w:rsidRPr="00282E14">
        <w:rPr>
          <w:rFonts w:ascii="Arial" w:hAnsi="Arial" w:cs="Arial"/>
          <w:sz w:val="24"/>
          <w:szCs w:val="24"/>
        </w:rPr>
        <w:t xml:space="preserve">Deberán solicitar la habilitación del Comisionado para el Mercado de Tabacos previa comprobación de que quien desea efectuar estas operaciones cumpla las condiciones para ser operador y no incurra en las prohibiciones de la Ley. </w:t>
      </w:r>
    </w:p>
    <w:p w14:paraId="24AF7116" w14:textId="77777777" w:rsidR="005C6944" w:rsidRPr="00282E14" w:rsidRDefault="005C6944" w:rsidP="004E567F">
      <w:pPr>
        <w:spacing w:after="180" w:line="312" w:lineRule="auto"/>
        <w:jc w:val="both"/>
        <w:rPr>
          <w:rFonts w:ascii="Arial" w:hAnsi="Arial" w:cs="Arial"/>
          <w:sz w:val="24"/>
          <w:szCs w:val="24"/>
        </w:rPr>
      </w:pPr>
      <w:r w:rsidRPr="00282E14">
        <w:rPr>
          <w:rFonts w:ascii="Arial" w:hAnsi="Arial" w:cs="Arial"/>
          <w:sz w:val="24"/>
          <w:szCs w:val="24"/>
        </w:rPr>
        <w:t xml:space="preserve">Esta incorporación al ámbito subjetivo de la Ley mediante su consideración de operador tiene como fin controlar que quienes efectúen estas actividades no presentan un riesgo para el tráfico ilícito de productos de tabaco y el posible desvío de maquinaria para la elaboración en España o en el extranjero de productos de tabaco ilícito. </w:t>
      </w:r>
    </w:p>
    <w:p w14:paraId="799224E4" w14:textId="77777777" w:rsidR="005C6944" w:rsidRPr="00282E14" w:rsidRDefault="005C6944" w:rsidP="004E567F">
      <w:pPr>
        <w:spacing w:after="180" w:line="312" w:lineRule="auto"/>
        <w:jc w:val="both"/>
        <w:rPr>
          <w:rFonts w:ascii="Arial" w:hAnsi="Arial" w:cs="Arial"/>
          <w:sz w:val="24"/>
          <w:szCs w:val="24"/>
        </w:rPr>
      </w:pPr>
      <w:r w:rsidRPr="00282E14">
        <w:rPr>
          <w:rFonts w:ascii="Arial" w:hAnsi="Arial" w:cs="Arial"/>
          <w:sz w:val="24"/>
          <w:szCs w:val="24"/>
        </w:rPr>
        <w:t>Esta incorporación, además, tiene encaje en el artículo 6 del Protocolo para la eliminación del comercio ilícito de productos del tabaco</w:t>
      </w:r>
      <w:r w:rsidR="00BC7188" w:rsidRPr="00282E14">
        <w:rPr>
          <w:rFonts w:ascii="Arial" w:hAnsi="Arial" w:cs="Arial"/>
          <w:sz w:val="24"/>
          <w:szCs w:val="24"/>
        </w:rPr>
        <w:t xml:space="preserve"> de la OMS</w:t>
      </w:r>
      <w:r w:rsidRPr="00282E14">
        <w:rPr>
          <w:rFonts w:ascii="Arial" w:hAnsi="Arial" w:cs="Arial"/>
          <w:sz w:val="24"/>
          <w:szCs w:val="24"/>
        </w:rPr>
        <w:t xml:space="preserve">, que exige someter a licencia o autorización la fabricación, importación o exportación de maquinaria o equipos para la elaboración de productos de tabaco. </w:t>
      </w:r>
    </w:p>
    <w:p w14:paraId="769E3F1A" w14:textId="63A0F13C" w:rsidR="005C6944" w:rsidRPr="00282E14" w:rsidRDefault="005C6944" w:rsidP="004E567F">
      <w:pPr>
        <w:spacing w:after="180" w:line="312" w:lineRule="auto"/>
        <w:jc w:val="both"/>
        <w:rPr>
          <w:rFonts w:ascii="Arial" w:hAnsi="Arial" w:cs="Arial"/>
          <w:sz w:val="24"/>
          <w:szCs w:val="24"/>
        </w:rPr>
      </w:pPr>
      <w:r w:rsidRPr="00282E14">
        <w:rPr>
          <w:rFonts w:ascii="Arial" w:hAnsi="Arial" w:cs="Arial"/>
          <w:sz w:val="24"/>
          <w:szCs w:val="24"/>
        </w:rPr>
        <w:t>También se somete a comunicación la importación</w:t>
      </w:r>
      <w:r w:rsidR="00511812">
        <w:rPr>
          <w:rFonts w:ascii="Arial" w:hAnsi="Arial" w:cs="Arial"/>
          <w:sz w:val="24"/>
          <w:szCs w:val="24"/>
        </w:rPr>
        <w:t>,</w:t>
      </w:r>
      <w:r w:rsidRPr="00282E14">
        <w:rPr>
          <w:rFonts w:ascii="Arial" w:hAnsi="Arial" w:cs="Arial"/>
          <w:sz w:val="24"/>
          <w:szCs w:val="24"/>
        </w:rPr>
        <w:t xml:space="preserve"> introducción, exportación</w:t>
      </w:r>
      <w:r w:rsidR="00511812">
        <w:rPr>
          <w:rFonts w:ascii="Arial" w:hAnsi="Arial" w:cs="Arial"/>
          <w:sz w:val="24"/>
          <w:szCs w:val="24"/>
        </w:rPr>
        <w:t>, expedición</w:t>
      </w:r>
      <w:r w:rsidRPr="00282E14">
        <w:rPr>
          <w:rFonts w:ascii="Arial" w:hAnsi="Arial" w:cs="Arial"/>
          <w:sz w:val="24"/>
          <w:szCs w:val="24"/>
        </w:rPr>
        <w:t xml:space="preserve">, almacenamiento, transporte, comercialización o desmantelamiento de maquinaria, así como su fabricación, para asegurar un adecuado control que asegure que las máquinas se destinan a fines lícitos. </w:t>
      </w:r>
    </w:p>
    <w:p w14:paraId="2FE7C773" w14:textId="77777777" w:rsidR="004E567F" w:rsidRPr="00282E14" w:rsidRDefault="005C6944" w:rsidP="004E567F">
      <w:pPr>
        <w:spacing w:after="180" w:line="312" w:lineRule="auto"/>
        <w:jc w:val="both"/>
        <w:rPr>
          <w:rFonts w:ascii="Arial" w:hAnsi="Arial" w:cs="Arial"/>
          <w:sz w:val="24"/>
          <w:szCs w:val="24"/>
        </w:rPr>
      </w:pPr>
      <w:r w:rsidRPr="00282E14">
        <w:rPr>
          <w:rFonts w:ascii="Arial" w:hAnsi="Arial" w:cs="Arial"/>
          <w:sz w:val="24"/>
          <w:szCs w:val="24"/>
        </w:rPr>
        <w:t>Asimismo, se establece un registro de maquinaria en el Comisionado para el Mercado de Tabacos que permita el seguimiento de este tipo de máquinas y controlar su instalación y ubicación.</w:t>
      </w:r>
    </w:p>
    <w:p w14:paraId="69DB5C1E" w14:textId="77777777" w:rsidR="005C6944" w:rsidRPr="00282E14" w:rsidRDefault="00642CB2" w:rsidP="005C6944">
      <w:pPr>
        <w:spacing w:after="180" w:line="312" w:lineRule="auto"/>
        <w:jc w:val="both"/>
        <w:rPr>
          <w:rFonts w:ascii="Arial" w:hAnsi="Arial" w:cs="Arial"/>
          <w:sz w:val="24"/>
          <w:szCs w:val="24"/>
        </w:rPr>
      </w:pPr>
      <w:r w:rsidRPr="00282E14">
        <w:rPr>
          <w:rFonts w:ascii="Arial" w:hAnsi="Arial" w:cs="Arial"/>
          <w:sz w:val="24"/>
          <w:szCs w:val="24"/>
        </w:rPr>
        <w:t>Esta inclusión</w:t>
      </w:r>
      <w:r w:rsidR="005C6944" w:rsidRPr="00282E14">
        <w:rPr>
          <w:rFonts w:ascii="Arial" w:hAnsi="Arial" w:cs="Arial"/>
          <w:sz w:val="24"/>
          <w:szCs w:val="24"/>
        </w:rPr>
        <w:t xml:space="preserve"> va en el mismo sentido que </w:t>
      </w:r>
      <w:r w:rsidR="001C39E6">
        <w:rPr>
          <w:rFonts w:ascii="Arial" w:hAnsi="Arial" w:cs="Arial"/>
          <w:sz w:val="24"/>
          <w:szCs w:val="24"/>
        </w:rPr>
        <w:t>la</w:t>
      </w:r>
      <w:r w:rsidR="005C6944" w:rsidRPr="00282E14">
        <w:rPr>
          <w:rFonts w:ascii="Arial" w:hAnsi="Arial" w:cs="Arial"/>
          <w:sz w:val="24"/>
          <w:szCs w:val="24"/>
        </w:rPr>
        <w:t xml:space="preserve"> </w:t>
      </w:r>
      <w:r w:rsidR="001C39E6" w:rsidRPr="001C39E6">
        <w:rPr>
          <w:rFonts w:ascii="Arial" w:hAnsi="Arial" w:cs="Arial"/>
          <w:sz w:val="24"/>
          <w:szCs w:val="24"/>
        </w:rP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r w:rsidR="005C6944" w:rsidRPr="00282E14">
        <w:rPr>
          <w:rFonts w:ascii="Arial" w:hAnsi="Arial" w:cs="Arial"/>
          <w:sz w:val="24"/>
          <w:szCs w:val="24"/>
        </w:rPr>
        <w:t xml:space="preserve">. Esta </w:t>
      </w:r>
      <w:r w:rsidR="001C39E6">
        <w:rPr>
          <w:rFonts w:ascii="Arial" w:hAnsi="Arial" w:cs="Arial"/>
          <w:sz w:val="24"/>
          <w:szCs w:val="24"/>
        </w:rPr>
        <w:t>ley</w:t>
      </w:r>
      <w:r w:rsidR="005C6944" w:rsidRPr="00282E14">
        <w:rPr>
          <w:rFonts w:ascii="Arial" w:hAnsi="Arial" w:cs="Arial"/>
          <w:sz w:val="24"/>
          <w:szCs w:val="24"/>
        </w:rPr>
        <w:t xml:space="preserve"> remite a la normativa reguladora del mercado de tabacos de forma explícita para exigir la habilitación prevista al indicar lo siguiente en su disposición adicional segunda, apartado uno: </w:t>
      </w:r>
      <w:r w:rsidR="005C6944" w:rsidRPr="00282E14">
        <w:rPr>
          <w:rFonts w:ascii="Arial" w:hAnsi="Arial" w:cs="Arial"/>
          <w:i/>
          <w:sz w:val="24"/>
          <w:szCs w:val="24"/>
        </w:rPr>
        <w:t>“Se consideran actividades que justifican la adquisición o tenencia de las máquinas a las que se refiere este apartado, la fabricación, comercialización y transporte de las mismas, siempre que quienes las lleven a cabo se encuentren, en su caso, debidamente habilitados o registrados de acuerdo con los establecido por la normativa reguladora del Mercado</w:t>
      </w:r>
      <w:r w:rsidR="005C6944" w:rsidRPr="00282E14">
        <w:rPr>
          <w:i/>
        </w:rPr>
        <w:t xml:space="preserve"> </w:t>
      </w:r>
      <w:r w:rsidR="005C6944" w:rsidRPr="00282E14">
        <w:rPr>
          <w:rFonts w:ascii="Arial" w:hAnsi="Arial" w:cs="Arial"/>
          <w:i/>
          <w:sz w:val="24"/>
          <w:szCs w:val="24"/>
        </w:rPr>
        <w:t>de Tabacos y puedan acreditar que el destino de estas operaciones es la venta o entrega a comercializadores de las citadas máquinas, a fabricantes de labores del tabaco, o su expedición con destino a un territorio situado fuera del territorio español.”</w:t>
      </w:r>
    </w:p>
    <w:p w14:paraId="09F91CB6" w14:textId="2ED260DC" w:rsidR="004F61E4" w:rsidRPr="00282E14" w:rsidRDefault="004F61E4" w:rsidP="004E567F">
      <w:pPr>
        <w:spacing w:after="180" w:line="312" w:lineRule="auto"/>
        <w:jc w:val="both"/>
        <w:rPr>
          <w:rFonts w:ascii="Arial" w:hAnsi="Arial" w:cs="Arial"/>
          <w:sz w:val="24"/>
          <w:szCs w:val="24"/>
        </w:rPr>
      </w:pPr>
      <w:r w:rsidRPr="00282E14">
        <w:rPr>
          <w:rFonts w:ascii="Arial" w:hAnsi="Arial" w:cs="Arial"/>
          <w:sz w:val="24"/>
          <w:szCs w:val="24"/>
        </w:rPr>
        <w:t xml:space="preserve">En línea con lo previsto en el artículo 6.1.a) del Protocolo de la OMS, se somete a habilitación la fabricación de productos de tabaco, debiendo cumplir una serie de requisitos y obligaciones generales y específicos, así como en relación con </w:t>
      </w:r>
      <w:r w:rsidR="00511812">
        <w:rPr>
          <w:rFonts w:ascii="Arial" w:hAnsi="Arial" w:cs="Arial"/>
          <w:sz w:val="24"/>
          <w:szCs w:val="24"/>
        </w:rPr>
        <w:t xml:space="preserve">la </w:t>
      </w:r>
      <w:r w:rsidRPr="00282E14">
        <w:rPr>
          <w:rFonts w:ascii="Arial" w:hAnsi="Arial" w:cs="Arial"/>
          <w:sz w:val="24"/>
          <w:szCs w:val="24"/>
        </w:rPr>
        <w:t xml:space="preserve">trazabilidad. </w:t>
      </w:r>
    </w:p>
    <w:p w14:paraId="34CF3062" w14:textId="77777777" w:rsidR="004E567F" w:rsidRPr="00282E14" w:rsidRDefault="004F61E4" w:rsidP="004E567F">
      <w:pPr>
        <w:spacing w:after="180" w:line="312" w:lineRule="auto"/>
        <w:jc w:val="both"/>
        <w:rPr>
          <w:rFonts w:ascii="Arial" w:hAnsi="Arial" w:cs="Arial"/>
          <w:sz w:val="24"/>
          <w:szCs w:val="24"/>
        </w:rPr>
      </w:pPr>
      <w:r w:rsidRPr="00282E14">
        <w:rPr>
          <w:rFonts w:ascii="Arial" w:hAnsi="Arial" w:cs="Arial"/>
          <w:sz w:val="24"/>
          <w:szCs w:val="24"/>
        </w:rPr>
        <w:t>También se equipara con los fabricantes a los marquistas, para asegurar que aunque se fabriquen los productos fuera de España, estos deban responsabilizarse de forma plena por la comercialización, promoción y el resto de obligaci</w:t>
      </w:r>
      <w:r w:rsidR="006C1AE8" w:rsidRPr="00282E14">
        <w:rPr>
          <w:rFonts w:ascii="Arial" w:hAnsi="Arial" w:cs="Arial"/>
          <w:sz w:val="24"/>
          <w:szCs w:val="24"/>
        </w:rPr>
        <w:t>ones establecidas en esta ley. El objetivo sería asegurar que quien ofrece sus productos de tabaco y marcas en España, independientemente de donde los fabrique, asuma la responsabilidad, los derechos y las obligaciones propios de la naturaleza de las actividades que realiza, debiendo equipararse estas a las de los fabricantes a todos los efectos.</w:t>
      </w:r>
    </w:p>
    <w:p w14:paraId="063D4A56" w14:textId="3BD28DEB" w:rsidR="004E567F" w:rsidRPr="00282E14" w:rsidRDefault="004F61E4" w:rsidP="004E567F">
      <w:pPr>
        <w:spacing w:after="180" w:line="312" w:lineRule="auto"/>
        <w:jc w:val="both"/>
        <w:rPr>
          <w:rFonts w:ascii="Arial" w:hAnsi="Arial" w:cs="Arial"/>
          <w:sz w:val="24"/>
          <w:szCs w:val="24"/>
        </w:rPr>
      </w:pPr>
      <w:r w:rsidRPr="00282E14">
        <w:rPr>
          <w:rFonts w:ascii="Arial" w:hAnsi="Arial" w:cs="Arial"/>
          <w:sz w:val="24"/>
          <w:szCs w:val="24"/>
        </w:rPr>
        <w:t xml:space="preserve">En línea con lo previsto en el artículo 6.1.b) del Protocolo de la OMS, se somete a habilitación la importación o introducción de productos de tabaco, debiendo cumplir una serie de requisitos y obligaciones generales y específicos, así como en relación con </w:t>
      </w:r>
      <w:r w:rsidR="00511812">
        <w:rPr>
          <w:rFonts w:ascii="Arial" w:hAnsi="Arial" w:cs="Arial"/>
          <w:sz w:val="24"/>
          <w:szCs w:val="24"/>
        </w:rPr>
        <w:t xml:space="preserve">la </w:t>
      </w:r>
      <w:r w:rsidRPr="00282E14">
        <w:rPr>
          <w:rFonts w:ascii="Arial" w:hAnsi="Arial" w:cs="Arial"/>
          <w:sz w:val="24"/>
          <w:szCs w:val="24"/>
        </w:rPr>
        <w:t xml:space="preserve">trazabilidad. </w:t>
      </w:r>
    </w:p>
    <w:p w14:paraId="4638D734" w14:textId="77777777" w:rsidR="004F61E4" w:rsidRPr="00282E14" w:rsidRDefault="004F61E4" w:rsidP="004E567F">
      <w:pPr>
        <w:spacing w:after="180" w:line="312" w:lineRule="auto"/>
        <w:jc w:val="both"/>
        <w:rPr>
          <w:rFonts w:ascii="Arial" w:hAnsi="Arial" w:cs="Arial"/>
          <w:sz w:val="24"/>
          <w:szCs w:val="24"/>
        </w:rPr>
      </w:pPr>
      <w:r w:rsidRPr="00282E14">
        <w:rPr>
          <w:rFonts w:ascii="Arial" w:hAnsi="Arial" w:cs="Arial"/>
          <w:sz w:val="24"/>
          <w:szCs w:val="24"/>
        </w:rPr>
        <w:t xml:space="preserve">En línea con lo previsto en el artículo 6.2.d) del Protocolo de la OMS, se somete a habilitación la distribución de productos de tabaco, debiendo cumplir una serie de requisitos y obligaciones generales y específicos, así como en relación con trazabilidad. </w:t>
      </w:r>
    </w:p>
    <w:p w14:paraId="0DA4BD8F" w14:textId="77777777" w:rsidR="004E567F" w:rsidRPr="00282E14" w:rsidRDefault="004F61E4" w:rsidP="004E567F">
      <w:pPr>
        <w:spacing w:after="180" w:line="312" w:lineRule="auto"/>
        <w:jc w:val="both"/>
        <w:rPr>
          <w:rFonts w:ascii="Arial" w:hAnsi="Arial" w:cs="Arial"/>
          <w:sz w:val="24"/>
          <w:szCs w:val="24"/>
        </w:rPr>
      </w:pPr>
      <w:r w:rsidRPr="00282E14">
        <w:rPr>
          <w:rFonts w:ascii="Arial" w:hAnsi="Arial" w:cs="Arial"/>
          <w:sz w:val="24"/>
          <w:szCs w:val="24"/>
        </w:rPr>
        <w:t>Asimismo, se establecen obligaciones relativas a la regularidad en el suministro en todo el territorio y la no discriminación en las condiciones de suministro a los expendedores, con el fin de respetar el principio de neutralidad recogido en la ley.</w:t>
      </w:r>
    </w:p>
    <w:p w14:paraId="0B7EED08" w14:textId="5CD7DDC7" w:rsidR="004E567F" w:rsidRPr="00282E14" w:rsidRDefault="004F61E4" w:rsidP="004E567F">
      <w:pPr>
        <w:spacing w:after="180" w:line="312" w:lineRule="auto"/>
        <w:jc w:val="both"/>
        <w:rPr>
          <w:rFonts w:ascii="Arial" w:hAnsi="Arial" w:cs="Arial"/>
          <w:sz w:val="24"/>
          <w:szCs w:val="24"/>
        </w:rPr>
      </w:pPr>
      <w:r w:rsidRPr="00282E14">
        <w:rPr>
          <w:rFonts w:ascii="Arial" w:hAnsi="Arial" w:cs="Arial"/>
          <w:sz w:val="24"/>
          <w:szCs w:val="24"/>
        </w:rPr>
        <w:t>En línea con lo previsto en el</w:t>
      </w:r>
      <w:r w:rsidR="000D66D2" w:rsidRPr="00282E14">
        <w:rPr>
          <w:rFonts w:ascii="Arial" w:hAnsi="Arial" w:cs="Arial"/>
          <w:sz w:val="24"/>
          <w:szCs w:val="24"/>
        </w:rPr>
        <w:t xml:space="preserve"> precitado</w:t>
      </w:r>
      <w:r w:rsidRPr="00282E14">
        <w:rPr>
          <w:rFonts w:ascii="Arial" w:hAnsi="Arial" w:cs="Arial"/>
          <w:sz w:val="24"/>
          <w:szCs w:val="24"/>
        </w:rPr>
        <w:t xml:space="preserve"> artículo 6.1.b) del Protocolo de la OMS, se somete </w:t>
      </w:r>
      <w:r w:rsidR="000D66D2" w:rsidRPr="00282E14">
        <w:rPr>
          <w:rFonts w:ascii="Arial" w:hAnsi="Arial" w:cs="Arial"/>
          <w:sz w:val="24"/>
          <w:szCs w:val="24"/>
        </w:rPr>
        <w:t xml:space="preserve">también </w:t>
      </w:r>
      <w:r w:rsidRPr="00282E14">
        <w:rPr>
          <w:rFonts w:ascii="Arial" w:hAnsi="Arial" w:cs="Arial"/>
          <w:sz w:val="24"/>
          <w:szCs w:val="24"/>
        </w:rPr>
        <w:t xml:space="preserve">a habilitación la </w:t>
      </w:r>
      <w:r w:rsidR="000D66D2" w:rsidRPr="00282E14">
        <w:rPr>
          <w:rFonts w:ascii="Arial" w:hAnsi="Arial" w:cs="Arial"/>
          <w:sz w:val="24"/>
          <w:szCs w:val="24"/>
        </w:rPr>
        <w:t>exportación o expedición</w:t>
      </w:r>
      <w:r w:rsidRPr="00282E14">
        <w:rPr>
          <w:rFonts w:ascii="Arial" w:hAnsi="Arial" w:cs="Arial"/>
          <w:sz w:val="24"/>
          <w:szCs w:val="24"/>
        </w:rPr>
        <w:t xml:space="preserve"> de productos de tabaco, debiendo cumplir una serie de requisitos y obligaciones generales y específicos, así como en relación con </w:t>
      </w:r>
      <w:r w:rsidR="00511812">
        <w:rPr>
          <w:rFonts w:ascii="Arial" w:hAnsi="Arial" w:cs="Arial"/>
          <w:sz w:val="24"/>
          <w:szCs w:val="24"/>
        </w:rPr>
        <w:t xml:space="preserve">la </w:t>
      </w:r>
      <w:r w:rsidRPr="00282E14">
        <w:rPr>
          <w:rFonts w:ascii="Arial" w:hAnsi="Arial" w:cs="Arial"/>
          <w:sz w:val="24"/>
          <w:szCs w:val="24"/>
        </w:rPr>
        <w:t xml:space="preserve">trazabilidad. </w:t>
      </w:r>
    </w:p>
    <w:p w14:paraId="79AED393" w14:textId="293D2207" w:rsidR="00312BC2" w:rsidRPr="00282E14" w:rsidRDefault="00056EF0" w:rsidP="00056EF0">
      <w:pPr>
        <w:spacing w:after="180" w:line="312" w:lineRule="auto"/>
        <w:jc w:val="both"/>
        <w:rPr>
          <w:rFonts w:ascii="Arial" w:hAnsi="Arial" w:cs="Arial"/>
          <w:sz w:val="24"/>
          <w:szCs w:val="24"/>
        </w:rPr>
      </w:pPr>
      <w:r w:rsidRPr="00282E14">
        <w:rPr>
          <w:rFonts w:ascii="Arial" w:hAnsi="Arial" w:cs="Arial"/>
          <w:sz w:val="24"/>
          <w:szCs w:val="24"/>
        </w:rPr>
        <w:t>De acuerdo con lo previsto en el artículo 6.2.a) del Protocolo de la OMS, se somete a concesión la venta minorista de productos de tabaco, debiendo cumplir una serie de requisitos y obligaciones generales y específicos, así como en relación con</w:t>
      </w:r>
      <w:r w:rsidR="00511812">
        <w:rPr>
          <w:rFonts w:ascii="Arial" w:hAnsi="Arial" w:cs="Arial"/>
          <w:sz w:val="24"/>
          <w:szCs w:val="24"/>
        </w:rPr>
        <w:t xml:space="preserve"> la</w:t>
      </w:r>
      <w:r w:rsidRPr="00282E14">
        <w:rPr>
          <w:rFonts w:ascii="Arial" w:hAnsi="Arial" w:cs="Arial"/>
          <w:sz w:val="24"/>
          <w:szCs w:val="24"/>
        </w:rPr>
        <w:t xml:space="preserve"> trazabilidad. </w:t>
      </w:r>
    </w:p>
    <w:p w14:paraId="42F7A982" w14:textId="36171C05" w:rsidR="00056EF0" w:rsidRPr="00282E14" w:rsidRDefault="00056EF0" w:rsidP="00056EF0">
      <w:pPr>
        <w:spacing w:after="180" w:line="312" w:lineRule="auto"/>
        <w:jc w:val="both"/>
        <w:rPr>
          <w:rFonts w:ascii="Arial" w:hAnsi="Arial" w:cs="Arial"/>
          <w:sz w:val="24"/>
          <w:szCs w:val="24"/>
        </w:rPr>
      </w:pPr>
      <w:r w:rsidRPr="00282E14">
        <w:rPr>
          <w:rFonts w:ascii="Arial" w:hAnsi="Arial" w:cs="Arial"/>
          <w:sz w:val="24"/>
          <w:szCs w:val="24"/>
        </w:rPr>
        <w:t xml:space="preserve">El monopolio incluye, además de los productos de tabaco, los cigarrillos electrónicos y los dispositivos para el consumo de productos de tabaco novedosos, tal y como se indicó en relación con el artículo 5 de esta ley, incluyendo asimismo los signos de franqueo y efectos timbrados, y aquellos otros productos o servicios que sean declarados como de suministro o prestación obligatorios por el Comisionado para el Mercado de Tabacos en las expendedurías de tabaco y timbre del Estado, lo que refuerza la naturaleza de servicio público de estas concesiones estatales y que puede ser de una gran utilidad para la prestación de otros nuevos servicios públicos </w:t>
      </w:r>
      <w:r w:rsidR="00A04007" w:rsidRPr="00282E14">
        <w:rPr>
          <w:rFonts w:ascii="Arial" w:hAnsi="Arial" w:cs="Arial"/>
          <w:sz w:val="24"/>
          <w:szCs w:val="24"/>
        </w:rPr>
        <w:t xml:space="preserve">y </w:t>
      </w:r>
      <w:r w:rsidRPr="00282E14">
        <w:rPr>
          <w:rFonts w:ascii="Arial" w:hAnsi="Arial" w:cs="Arial"/>
          <w:sz w:val="24"/>
          <w:szCs w:val="24"/>
        </w:rPr>
        <w:t>el suministro de productos que puedan considerarse esenciales y que deban ser distribuidos por todo el territorio</w:t>
      </w:r>
      <w:r w:rsidR="00113C01" w:rsidRPr="00282E14">
        <w:rPr>
          <w:rFonts w:ascii="Arial" w:hAnsi="Arial" w:cs="Arial"/>
          <w:sz w:val="24"/>
          <w:szCs w:val="24"/>
        </w:rPr>
        <w:t>, en consonancia con las políticas públicas destinadas a afrontar el reto demográfico</w:t>
      </w:r>
      <w:r w:rsidRPr="00282E14">
        <w:rPr>
          <w:rFonts w:ascii="Arial" w:hAnsi="Arial" w:cs="Arial"/>
          <w:sz w:val="24"/>
          <w:szCs w:val="24"/>
        </w:rPr>
        <w:t xml:space="preserve">. </w:t>
      </w:r>
    </w:p>
    <w:p w14:paraId="322ECADA" w14:textId="37CC0D84" w:rsidR="00056EF0" w:rsidRPr="00282E14" w:rsidRDefault="00056EF0" w:rsidP="00056EF0">
      <w:pPr>
        <w:spacing w:after="180" w:line="312" w:lineRule="auto"/>
        <w:jc w:val="both"/>
        <w:rPr>
          <w:rFonts w:ascii="Arial" w:hAnsi="Arial" w:cs="Arial"/>
          <w:sz w:val="24"/>
          <w:szCs w:val="24"/>
        </w:rPr>
      </w:pPr>
      <w:r w:rsidRPr="00282E14">
        <w:rPr>
          <w:rFonts w:ascii="Arial" w:hAnsi="Arial" w:cs="Arial"/>
          <w:sz w:val="24"/>
          <w:szCs w:val="24"/>
        </w:rPr>
        <w:t xml:space="preserve">Se mantienen los requisitos previstos en la actual normativa para ser titular de una expendeduría, permitiendo </w:t>
      </w:r>
      <w:r w:rsidR="00511812">
        <w:rPr>
          <w:rFonts w:ascii="Arial" w:hAnsi="Arial" w:cs="Arial"/>
          <w:sz w:val="24"/>
          <w:szCs w:val="24"/>
        </w:rPr>
        <w:t>que</w:t>
      </w:r>
      <w:r w:rsidRPr="00282E14">
        <w:rPr>
          <w:rFonts w:ascii="Arial" w:hAnsi="Arial" w:cs="Arial"/>
          <w:sz w:val="24"/>
          <w:szCs w:val="24"/>
        </w:rPr>
        <w:t xml:space="preserve"> los nacionales de cualquier Estado miembro de la Unión Europea puedan serlo. </w:t>
      </w:r>
    </w:p>
    <w:p w14:paraId="4828D2E1" w14:textId="77777777" w:rsidR="00056EF0" w:rsidRPr="00282E14" w:rsidRDefault="00056EF0" w:rsidP="00056EF0">
      <w:pPr>
        <w:spacing w:after="180" w:line="312" w:lineRule="auto"/>
        <w:jc w:val="both"/>
        <w:rPr>
          <w:rFonts w:ascii="Arial" w:hAnsi="Arial" w:cs="Arial"/>
          <w:sz w:val="24"/>
          <w:szCs w:val="24"/>
        </w:rPr>
      </w:pPr>
      <w:r w:rsidRPr="00282E14">
        <w:rPr>
          <w:rFonts w:ascii="Arial" w:hAnsi="Arial" w:cs="Arial"/>
          <w:sz w:val="24"/>
          <w:szCs w:val="24"/>
        </w:rPr>
        <w:t>Continúa el procedimiento de convocatoria pública en el Boletín Oficial del Estado, para permitir la concurrencia y dotar de suficiente publicidad las convocatorias de expendedurías, y se prevé la subasta, facilitando la gestión de las convocatorias y reduciendo la posible litigiosidad derivada del anterior procedimiento de concurso.</w:t>
      </w:r>
    </w:p>
    <w:p w14:paraId="612ED8BA" w14:textId="07EDA280" w:rsidR="00644582" w:rsidRPr="00282E14" w:rsidRDefault="00644582" w:rsidP="00056EF0">
      <w:pPr>
        <w:spacing w:after="180" w:line="312" w:lineRule="auto"/>
        <w:jc w:val="both"/>
        <w:rPr>
          <w:rFonts w:ascii="Arial" w:hAnsi="Arial" w:cs="Arial"/>
          <w:sz w:val="24"/>
          <w:szCs w:val="24"/>
        </w:rPr>
      </w:pPr>
      <w:r w:rsidRPr="00282E14">
        <w:rPr>
          <w:rFonts w:ascii="Arial" w:hAnsi="Arial" w:cs="Arial"/>
          <w:sz w:val="24"/>
          <w:szCs w:val="24"/>
        </w:rPr>
        <w:t xml:space="preserve">Se </w:t>
      </w:r>
      <w:r w:rsidR="00010F39">
        <w:rPr>
          <w:rFonts w:ascii="Arial" w:hAnsi="Arial" w:cs="Arial"/>
          <w:sz w:val="24"/>
          <w:szCs w:val="24"/>
        </w:rPr>
        <w:t>establece</w:t>
      </w:r>
      <w:r w:rsidRPr="00282E14">
        <w:rPr>
          <w:rFonts w:ascii="Arial" w:hAnsi="Arial" w:cs="Arial"/>
          <w:sz w:val="24"/>
          <w:szCs w:val="24"/>
        </w:rPr>
        <w:t xml:space="preserve"> </w:t>
      </w:r>
      <w:r w:rsidR="00010F39">
        <w:rPr>
          <w:rFonts w:ascii="Arial" w:hAnsi="Arial" w:cs="Arial"/>
          <w:sz w:val="24"/>
          <w:szCs w:val="24"/>
        </w:rPr>
        <w:t>un</w:t>
      </w:r>
      <w:r w:rsidRPr="00282E14">
        <w:rPr>
          <w:rFonts w:ascii="Arial" w:hAnsi="Arial" w:cs="Arial"/>
          <w:sz w:val="24"/>
          <w:szCs w:val="24"/>
        </w:rPr>
        <w:t xml:space="preserve"> periodo de </w:t>
      </w:r>
      <w:r w:rsidR="009248D8">
        <w:rPr>
          <w:rFonts w:ascii="Arial" w:hAnsi="Arial" w:cs="Arial"/>
          <w:sz w:val="24"/>
          <w:szCs w:val="24"/>
        </w:rPr>
        <w:t>treinta</w:t>
      </w:r>
      <w:r w:rsidRPr="00282E14">
        <w:rPr>
          <w:rFonts w:ascii="Arial" w:hAnsi="Arial" w:cs="Arial"/>
          <w:sz w:val="24"/>
          <w:szCs w:val="24"/>
        </w:rPr>
        <w:t xml:space="preserve"> años de concesión, que se considera un plazo razonable que permite a quienes adquieren o pujan por una concesión conocer de antemano el periodo durante el cual serán titulares, y desempeñar su actividad conociendo dicho plazo, pero también permite que, conforme se vayan agotando los plazos de concesión, puedan ir entrando nuevos titulares como concesionarios del Estado y que no se obstaculice el acceso a la titularidad de la concesión de nuevas personas que no pudieron acceder en su momento. En definitiva, se conjuga el derecho de los actuales titulares, cuyo plazo se </w:t>
      </w:r>
      <w:r w:rsidR="00312BC2" w:rsidRPr="00282E14">
        <w:rPr>
          <w:rFonts w:ascii="Arial" w:hAnsi="Arial" w:cs="Arial"/>
          <w:sz w:val="24"/>
          <w:szCs w:val="24"/>
        </w:rPr>
        <w:t>mantiene</w:t>
      </w:r>
      <w:r w:rsidR="009248D8">
        <w:rPr>
          <w:rFonts w:ascii="Arial" w:hAnsi="Arial" w:cs="Arial"/>
          <w:sz w:val="24"/>
          <w:szCs w:val="24"/>
        </w:rPr>
        <w:t xml:space="preserve"> idéntico al</w:t>
      </w:r>
      <w:r w:rsidR="009E0526">
        <w:rPr>
          <w:rFonts w:ascii="Arial" w:hAnsi="Arial" w:cs="Arial"/>
          <w:sz w:val="24"/>
          <w:szCs w:val="24"/>
        </w:rPr>
        <w:t xml:space="preserve"> ya</w:t>
      </w:r>
      <w:r w:rsidR="009248D8">
        <w:rPr>
          <w:rFonts w:ascii="Arial" w:hAnsi="Arial" w:cs="Arial"/>
          <w:sz w:val="24"/>
          <w:szCs w:val="24"/>
        </w:rPr>
        <w:t xml:space="preserve"> previsto en la disposición transitoria quinta de la </w:t>
      </w:r>
      <w:r w:rsidR="009248D8" w:rsidRPr="009248D8">
        <w:rPr>
          <w:rFonts w:ascii="Arial" w:hAnsi="Arial" w:cs="Arial"/>
          <w:sz w:val="24"/>
          <w:szCs w:val="24"/>
        </w:rPr>
        <w:t>Ley 13/1998, de 4 de mayo, de Ordenación del Mercado de Tabacos y Normativa Tributaria</w:t>
      </w:r>
      <w:r w:rsidRPr="00282E14">
        <w:rPr>
          <w:rFonts w:ascii="Arial" w:hAnsi="Arial" w:cs="Arial"/>
          <w:sz w:val="24"/>
          <w:szCs w:val="24"/>
        </w:rPr>
        <w:t xml:space="preserve">, a la vez que va permitiendo la llegada de nuevos titulares, evitando patrimonializar </w:t>
      </w:r>
      <w:r w:rsidR="00312BC2" w:rsidRPr="00282E14">
        <w:rPr>
          <w:rFonts w:ascii="Arial" w:hAnsi="Arial" w:cs="Arial"/>
          <w:sz w:val="24"/>
          <w:szCs w:val="24"/>
        </w:rPr>
        <w:t xml:space="preserve">por los titulares </w:t>
      </w:r>
      <w:r w:rsidRPr="00282E14">
        <w:rPr>
          <w:rFonts w:ascii="Arial" w:hAnsi="Arial" w:cs="Arial"/>
          <w:sz w:val="24"/>
          <w:szCs w:val="24"/>
        </w:rPr>
        <w:t>concesiones</w:t>
      </w:r>
      <w:r w:rsidR="00312BC2" w:rsidRPr="00282E14">
        <w:rPr>
          <w:rFonts w:ascii="Arial" w:hAnsi="Arial" w:cs="Arial"/>
          <w:sz w:val="24"/>
          <w:szCs w:val="24"/>
        </w:rPr>
        <w:t xml:space="preserve"> temporales</w:t>
      </w:r>
      <w:r w:rsidRPr="00282E14">
        <w:rPr>
          <w:rFonts w:ascii="Arial" w:hAnsi="Arial" w:cs="Arial"/>
          <w:sz w:val="24"/>
          <w:szCs w:val="24"/>
        </w:rPr>
        <w:t xml:space="preserve"> que </w:t>
      </w:r>
      <w:r w:rsidR="009E0526">
        <w:rPr>
          <w:rFonts w:ascii="Arial" w:hAnsi="Arial" w:cs="Arial"/>
          <w:sz w:val="24"/>
          <w:szCs w:val="24"/>
        </w:rPr>
        <w:t>corresponden</w:t>
      </w:r>
      <w:r w:rsidRPr="00282E14">
        <w:rPr>
          <w:rFonts w:ascii="Arial" w:hAnsi="Arial" w:cs="Arial"/>
          <w:sz w:val="24"/>
          <w:szCs w:val="24"/>
        </w:rPr>
        <w:t xml:space="preserve"> al Estado y que otorgan a sus titulares el derecho exclusivo de vender determinados productos en un territorio, limitando o excluyendo la entrada de otros competidores por razones de interés general </w:t>
      </w:r>
      <w:r w:rsidR="00312BC2" w:rsidRPr="00282E14">
        <w:rPr>
          <w:rFonts w:ascii="Arial" w:hAnsi="Arial" w:cs="Arial"/>
          <w:sz w:val="24"/>
          <w:szCs w:val="24"/>
        </w:rPr>
        <w:t>y de servicio público</w:t>
      </w:r>
      <w:r w:rsidRPr="00282E14">
        <w:rPr>
          <w:rFonts w:ascii="Arial" w:hAnsi="Arial" w:cs="Arial"/>
          <w:sz w:val="24"/>
          <w:szCs w:val="24"/>
        </w:rPr>
        <w:t>.</w:t>
      </w:r>
    </w:p>
    <w:p w14:paraId="5D3D535A" w14:textId="3CDCAD4A" w:rsidR="00056EF0" w:rsidRPr="00282E14" w:rsidRDefault="00056EF0" w:rsidP="00056EF0">
      <w:pPr>
        <w:spacing w:after="180" w:line="312" w:lineRule="auto"/>
        <w:jc w:val="both"/>
        <w:rPr>
          <w:rFonts w:ascii="Arial" w:hAnsi="Arial" w:cs="Arial"/>
          <w:sz w:val="24"/>
          <w:szCs w:val="24"/>
        </w:rPr>
      </w:pPr>
      <w:r w:rsidRPr="00282E14">
        <w:rPr>
          <w:rFonts w:ascii="Arial" w:hAnsi="Arial" w:cs="Arial"/>
          <w:sz w:val="24"/>
          <w:szCs w:val="24"/>
        </w:rPr>
        <w:t xml:space="preserve">Por otro lado, </w:t>
      </w:r>
      <w:r w:rsidR="00A673DF">
        <w:rPr>
          <w:rFonts w:ascii="Arial" w:hAnsi="Arial" w:cs="Arial"/>
          <w:sz w:val="24"/>
          <w:szCs w:val="24"/>
        </w:rPr>
        <w:t xml:space="preserve">la transmisión de expendedurías se producirá mediante resolución del Comisionado. </w:t>
      </w:r>
      <w:r w:rsidRPr="00282E14">
        <w:rPr>
          <w:rFonts w:ascii="Arial" w:hAnsi="Arial" w:cs="Arial"/>
          <w:sz w:val="24"/>
          <w:szCs w:val="24"/>
        </w:rPr>
        <w:t>La actual imprecisión del momento en el que se produce efectivamente el cambio de titularidad y la</w:t>
      </w:r>
      <w:r w:rsidR="00A673DF">
        <w:rPr>
          <w:rFonts w:ascii="Arial" w:hAnsi="Arial" w:cs="Arial"/>
          <w:sz w:val="24"/>
          <w:szCs w:val="24"/>
        </w:rPr>
        <w:t>,</w:t>
      </w:r>
      <w:r w:rsidRPr="00282E14">
        <w:rPr>
          <w:rFonts w:ascii="Arial" w:hAnsi="Arial" w:cs="Arial"/>
          <w:sz w:val="24"/>
          <w:szCs w:val="24"/>
        </w:rPr>
        <w:t xml:space="preserve"> en ocasiones</w:t>
      </w:r>
      <w:r w:rsidR="00A673DF">
        <w:rPr>
          <w:rFonts w:ascii="Arial" w:hAnsi="Arial" w:cs="Arial"/>
          <w:sz w:val="24"/>
          <w:szCs w:val="24"/>
        </w:rPr>
        <w:t>,</w:t>
      </w:r>
      <w:r w:rsidRPr="00282E14">
        <w:rPr>
          <w:rFonts w:ascii="Arial" w:hAnsi="Arial" w:cs="Arial"/>
          <w:sz w:val="24"/>
          <w:szCs w:val="24"/>
        </w:rPr>
        <w:t xml:space="preserve"> falta de </w:t>
      </w:r>
      <w:r w:rsidR="00644582" w:rsidRPr="00282E14">
        <w:rPr>
          <w:rFonts w:ascii="Arial" w:hAnsi="Arial" w:cs="Arial"/>
          <w:sz w:val="24"/>
          <w:szCs w:val="24"/>
        </w:rPr>
        <w:t>comunicación a</w:t>
      </w:r>
      <w:r w:rsidRPr="00282E14">
        <w:rPr>
          <w:rFonts w:ascii="Arial" w:hAnsi="Arial" w:cs="Arial"/>
          <w:sz w:val="24"/>
          <w:szCs w:val="24"/>
        </w:rPr>
        <w:t>l Comisionado desde que se autoriza hasta que efectivamente se transmite</w:t>
      </w:r>
      <w:r w:rsidR="00A673DF">
        <w:rPr>
          <w:rFonts w:ascii="Arial" w:hAnsi="Arial" w:cs="Arial"/>
          <w:sz w:val="24"/>
          <w:szCs w:val="24"/>
        </w:rPr>
        <w:t>,</w:t>
      </w:r>
      <w:r w:rsidRPr="00282E14">
        <w:rPr>
          <w:rFonts w:ascii="Arial" w:hAnsi="Arial" w:cs="Arial"/>
          <w:sz w:val="24"/>
          <w:szCs w:val="24"/>
        </w:rPr>
        <w:t xml:space="preserve"> ha originado contenciosos y problemas de interpretación sobre el momento </w:t>
      </w:r>
      <w:r w:rsidR="00A673DF">
        <w:rPr>
          <w:rFonts w:ascii="Arial" w:hAnsi="Arial" w:cs="Arial"/>
          <w:sz w:val="24"/>
          <w:szCs w:val="24"/>
        </w:rPr>
        <w:t xml:space="preserve">efectivo </w:t>
      </w:r>
      <w:r w:rsidRPr="00282E14">
        <w:rPr>
          <w:rFonts w:ascii="Arial" w:hAnsi="Arial" w:cs="Arial"/>
          <w:sz w:val="24"/>
          <w:szCs w:val="24"/>
        </w:rPr>
        <w:t xml:space="preserve">del cambio de titularidad, así como sus efectos, posibles desistimientos o anulaciones y su notificación a los distribuidores. Para evitarlo, dar seguridad jurídica a los ciudadanos, a los operadores, al tráfico jurídico y al Comisionado en sus funciones de organismo supervisor, se </w:t>
      </w:r>
      <w:r w:rsidR="00922781">
        <w:rPr>
          <w:rFonts w:ascii="Arial" w:hAnsi="Arial" w:cs="Arial"/>
          <w:sz w:val="24"/>
          <w:szCs w:val="24"/>
        </w:rPr>
        <w:t xml:space="preserve">establece la eficacia de la transmisión </w:t>
      </w:r>
      <w:r w:rsidR="00511812">
        <w:rPr>
          <w:rFonts w:ascii="Arial" w:hAnsi="Arial" w:cs="Arial"/>
          <w:sz w:val="24"/>
          <w:szCs w:val="24"/>
        </w:rPr>
        <w:t>mediante resolución</w:t>
      </w:r>
      <w:r w:rsidR="00922781">
        <w:rPr>
          <w:rFonts w:ascii="Arial" w:hAnsi="Arial" w:cs="Arial"/>
          <w:sz w:val="24"/>
          <w:szCs w:val="24"/>
        </w:rPr>
        <w:t xml:space="preserve"> del Comisionado, previo cumplimiento de los trámites y requisitos que se establezcan mediante reglamento</w:t>
      </w:r>
      <w:r w:rsidRPr="00282E14">
        <w:rPr>
          <w:rFonts w:ascii="Arial" w:hAnsi="Arial" w:cs="Arial"/>
          <w:sz w:val="24"/>
          <w:szCs w:val="24"/>
        </w:rPr>
        <w:t xml:space="preserve">.  </w:t>
      </w:r>
    </w:p>
    <w:p w14:paraId="14B3803C" w14:textId="77777777" w:rsidR="00644582" w:rsidRPr="00282E14" w:rsidRDefault="00644582" w:rsidP="00056EF0">
      <w:pPr>
        <w:spacing w:after="180" w:line="312" w:lineRule="auto"/>
        <w:jc w:val="both"/>
        <w:rPr>
          <w:rFonts w:ascii="Arial" w:hAnsi="Arial" w:cs="Arial"/>
          <w:sz w:val="24"/>
          <w:szCs w:val="24"/>
        </w:rPr>
      </w:pPr>
      <w:r w:rsidRPr="00282E14">
        <w:rPr>
          <w:rFonts w:ascii="Arial" w:hAnsi="Arial" w:cs="Arial"/>
          <w:sz w:val="24"/>
          <w:szCs w:val="24"/>
        </w:rPr>
        <w:t>Se mantiene el margen de los expendedores por la venta de productos de tabaco y efectos timbrados tal y como está en la actualidad, sin que se considere justificada su diminución o aumento.</w:t>
      </w:r>
    </w:p>
    <w:p w14:paraId="454B3DC9" w14:textId="3C0C9077" w:rsidR="004E567F" w:rsidRPr="00282E14" w:rsidRDefault="00644582" w:rsidP="004E567F">
      <w:pPr>
        <w:spacing w:after="180" w:line="312" w:lineRule="auto"/>
        <w:jc w:val="both"/>
        <w:rPr>
          <w:rFonts w:ascii="Arial" w:hAnsi="Arial" w:cs="Arial"/>
          <w:sz w:val="24"/>
          <w:szCs w:val="24"/>
        </w:rPr>
      </w:pPr>
      <w:r w:rsidRPr="00282E14">
        <w:rPr>
          <w:rFonts w:ascii="Arial" w:hAnsi="Arial" w:cs="Arial"/>
          <w:sz w:val="24"/>
          <w:szCs w:val="24"/>
        </w:rPr>
        <w:t xml:space="preserve">Se impide gravar la concesión o que esta responda por deudas con personas privadas. El fin perseguido es salvaguardar los intereses del Estado y la conservación de las concesiones que este otorga a terceros de tal forma que, sin perjuicio de que el titular deba responder con sus bienes y derechos de sus deudas contraídas, la concesión del Estado quede protegida, pudiendo solo </w:t>
      </w:r>
      <w:r w:rsidR="00510B8C" w:rsidRPr="00282E14">
        <w:rPr>
          <w:rFonts w:ascii="Arial" w:hAnsi="Arial" w:cs="Arial"/>
          <w:sz w:val="24"/>
          <w:szCs w:val="24"/>
        </w:rPr>
        <w:t>é</w:t>
      </w:r>
      <w:r w:rsidRPr="00282E14">
        <w:rPr>
          <w:rFonts w:ascii="Arial" w:hAnsi="Arial" w:cs="Arial"/>
          <w:sz w:val="24"/>
          <w:szCs w:val="24"/>
        </w:rPr>
        <w:t xml:space="preserve">ste embargar y subastar las mismas. Lo contrario supondría que el actual titular de la concesión pudiera disponer libremente y gravar incluso por tiempo indefinido una concesión del Estado de la que, como tal, no es dueño sino mero titular temporal, con los derechos y deberes que como tal le corresponden solo mientras dure tal concesión y mientras este sea el titular. </w:t>
      </w:r>
    </w:p>
    <w:p w14:paraId="6A167416" w14:textId="77777777" w:rsidR="004E567F" w:rsidRPr="00282E14" w:rsidRDefault="00312BC2" w:rsidP="004E567F">
      <w:pPr>
        <w:spacing w:after="180" w:line="312" w:lineRule="auto"/>
        <w:jc w:val="both"/>
        <w:rPr>
          <w:rFonts w:ascii="Arial" w:hAnsi="Arial" w:cs="Arial"/>
          <w:sz w:val="24"/>
          <w:szCs w:val="24"/>
        </w:rPr>
      </w:pPr>
      <w:r w:rsidRPr="00282E14">
        <w:rPr>
          <w:rFonts w:ascii="Arial" w:hAnsi="Arial" w:cs="Arial"/>
          <w:sz w:val="24"/>
          <w:szCs w:val="24"/>
        </w:rPr>
        <w:t>De acuerdo con lo previsto en el artículo 6.2.a) del Protocolo de la OMS, se somete a autorización la venta minorista de productos de tabaco a través de puntos de venta con recargo, debiendo cumplir una serie de requisitos y obligaciones generales y específicos, así como en relación con trazabilidad</w:t>
      </w:r>
      <w:r w:rsidR="00912E09" w:rsidRPr="00282E14">
        <w:rPr>
          <w:rFonts w:ascii="Arial" w:hAnsi="Arial" w:cs="Arial"/>
          <w:sz w:val="24"/>
          <w:szCs w:val="24"/>
        </w:rPr>
        <w:t xml:space="preserve"> y medidas de seguridad</w:t>
      </w:r>
      <w:r w:rsidRPr="00282E14">
        <w:rPr>
          <w:rFonts w:ascii="Arial" w:hAnsi="Arial" w:cs="Arial"/>
          <w:sz w:val="24"/>
          <w:szCs w:val="24"/>
        </w:rPr>
        <w:t>.</w:t>
      </w:r>
    </w:p>
    <w:p w14:paraId="7A705A16" w14:textId="69DCB206" w:rsidR="00312BC2" w:rsidRPr="00282E14" w:rsidRDefault="00312BC2" w:rsidP="004E567F">
      <w:pPr>
        <w:spacing w:after="180" w:line="312" w:lineRule="auto"/>
        <w:jc w:val="both"/>
        <w:rPr>
          <w:rFonts w:ascii="Arial" w:hAnsi="Arial" w:cs="Arial"/>
          <w:sz w:val="24"/>
          <w:szCs w:val="24"/>
        </w:rPr>
      </w:pPr>
      <w:r w:rsidRPr="00282E14">
        <w:rPr>
          <w:rFonts w:ascii="Arial" w:hAnsi="Arial" w:cs="Arial"/>
          <w:sz w:val="24"/>
          <w:szCs w:val="24"/>
        </w:rPr>
        <w:t>Se recoge el régimen general y la necesidad de abastecerse necesariamente, igual que ahora, de una de las tres expendedurías más cercanas</w:t>
      </w:r>
      <w:r w:rsidR="008E5C42">
        <w:rPr>
          <w:rFonts w:ascii="Arial" w:hAnsi="Arial" w:cs="Arial"/>
          <w:sz w:val="24"/>
          <w:szCs w:val="24"/>
        </w:rPr>
        <w:t xml:space="preserve"> del municipio</w:t>
      </w:r>
      <w:r w:rsidRPr="00282E14">
        <w:rPr>
          <w:rFonts w:ascii="Arial" w:hAnsi="Arial" w:cs="Arial"/>
          <w:sz w:val="24"/>
          <w:szCs w:val="24"/>
        </w:rPr>
        <w:t>. El objetivo principal es asegurar el principio de territorialidad de las expendedurías como elemento importante del servicio público y de la capilaridad por todo el territorio, que permite que perciban unos ingresos similares que garanticen la supervivencia de la concesión, y que puedan asegurar el control de las ventas que efectúan a los puntos de venta con recargo por la proximidad a los establecimientos a los que suministra el tabaco. Pero a la vez, para permitir un cierto margen y que los puntos de venta con recargo puedan elegir la expendeduría que por cualquier motivo (mejor servicio, cercanía, horario, etc.)</w:t>
      </w:r>
      <w:r w:rsidR="000D2FBA" w:rsidRPr="00282E14">
        <w:rPr>
          <w:rFonts w:ascii="Arial" w:hAnsi="Arial" w:cs="Arial"/>
          <w:sz w:val="24"/>
          <w:szCs w:val="24"/>
        </w:rPr>
        <w:t xml:space="preserve"> prefieran como suministradora, pueden elegir entre cualquiera de las tres más cercanas</w:t>
      </w:r>
      <w:r w:rsidR="002F4CD2">
        <w:rPr>
          <w:rFonts w:ascii="Arial" w:hAnsi="Arial" w:cs="Arial"/>
          <w:sz w:val="24"/>
          <w:szCs w:val="24"/>
        </w:rPr>
        <w:t xml:space="preserve"> del municipio</w:t>
      </w:r>
      <w:r w:rsidR="000D2FBA" w:rsidRPr="00282E14">
        <w:rPr>
          <w:rFonts w:ascii="Arial" w:hAnsi="Arial" w:cs="Arial"/>
          <w:sz w:val="24"/>
          <w:szCs w:val="24"/>
        </w:rPr>
        <w:t>, una vez ponderados todos los intereses que quieren protegerse</w:t>
      </w:r>
      <w:r w:rsidR="000314A8" w:rsidRPr="00282E14">
        <w:rPr>
          <w:rFonts w:ascii="Arial" w:hAnsi="Arial" w:cs="Arial"/>
          <w:sz w:val="24"/>
          <w:szCs w:val="24"/>
        </w:rPr>
        <w:t>.</w:t>
      </w:r>
    </w:p>
    <w:p w14:paraId="7C1ECE18" w14:textId="77777777" w:rsidR="004E567F" w:rsidRPr="00282E14" w:rsidRDefault="005B082D" w:rsidP="004E567F">
      <w:pPr>
        <w:spacing w:after="180" w:line="312" w:lineRule="auto"/>
        <w:jc w:val="both"/>
        <w:rPr>
          <w:rFonts w:ascii="Arial" w:hAnsi="Arial" w:cs="Arial"/>
          <w:sz w:val="24"/>
          <w:szCs w:val="24"/>
        </w:rPr>
      </w:pPr>
      <w:r w:rsidRPr="00282E14">
        <w:rPr>
          <w:rFonts w:ascii="Arial" w:hAnsi="Arial" w:cs="Arial"/>
          <w:sz w:val="24"/>
          <w:szCs w:val="24"/>
        </w:rPr>
        <w:t xml:space="preserve">Se </w:t>
      </w:r>
      <w:r w:rsidR="00B03466" w:rsidRPr="00282E14">
        <w:rPr>
          <w:rFonts w:ascii="Arial" w:hAnsi="Arial" w:cs="Arial"/>
          <w:sz w:val="24"/>
          <w:szCs w:val="24"/>
        </w:rPr>
        <w:t>incluye dentro de la categoría de operadores a quienes comercien o fabriquen máquinas expendedoras de tabaco. Esta incorporación es fundamental para el adecuado control y supervisión de las máquinas expendedoras y asegurar que todos los modelos se encuentren adecuadamente homologados, lo que incluye entre otras cuestiones la revisión de los mecanismos de control de cada modelo de máquina para evitar la venta e impedir su uso por menores de edad, teniendo en cuenta el gran número de establecimientos que cuentan con puntos de venta con recargo, de en torno a 150.000.</w:t>
      </w:r>
    </w:p>
    <w:p w14:paraId="44D575AA" w14:textId="77777777" w:rsidR="00B03466" w:rsidRPr="00282E14" w:rsidRDefault="00B03466" w:rsidP="004E567F">
      <w:pPr>
        <w:spacing w:after="180" w:line="312" w:lineRule="auto"/>
        <w:jc w:val="both"/>
        <w:rPr>
          <w:rFonts w:ascii="Arial" w:hAnsi="Arial" w:cs="Arial"/>
          <w:sz w:val="24"/>
          <w:szCs w:val="24"/>
        </w:rPr>
      </w:pPr>
      <w:r w:rsidRPr="00282E14">
        <w:rPr>
          <w:rFonts w:ascii="Arial" w:hAnsi="Arial" w:cs="Arial"/>
          <w:sz w:val="24"/>
          <w:szCs w:val="24"/>
        </w:rPr>
        <w:t xml:space="preserve">Además de la homologación, se mantiene un registro de máquinas expendedoras, de acuerdo con la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 y el Reglamento de Ejecución (UE) 2018/574 de la Comisión, de 15 de diciembre de 2017, relativo a las normas técnicas para el establecimiento y el funcionamiento de un sistema de trazabilidad para los productos del tabaco, y la Orden HAC/1365/2018, de 12 de diciembre, por la que se aprueban las normas técnicas relativas a la trazabilidad y las medidas de seguridad de los productos del tabaco, en desarrollo de los artículos 21 y 22 del Real Decreto 579/2017, de 9 de junio, por el que se regulan determinados aspectos relativos a la fabricación, presentación y comercialización de los productos del tabaco y los productos relacionados, que exige el registro en el sistema de trazabilidad este tipo de máquinas expendedoras. </w:t>
      </w:r>
    </w:p>
    <w:p w14:paraId="7D8CD8C7" w14:textId="3174A7F7" w:rsidR="00112B0F" w:rsidRPr="00282E14" w:rsidRDefault="00B03466" w:rsidP="00B03466">
      <w:pPr>
        <w:spacing w:after="180" w:line="312" w:lineRule="auto"/>
        <w:jc w:val="both"/>
      </w:pPr>
      <w:r w:rsidRPr="00282E14">
        <w:rPr>
          <w:rFonts w:ascii="Arial" w:hAnsi="Arial" w:cs="Arial"/>
          <w:sz w:val="24"/>
          <w:szCs w:val="24"/>
        </w:rPr>
        <w:t xml:space="preserve">De acuerdo con lo previsto en el artículo 6.2 del Protocolo de la OMS, se incluye como operador y se somete a habilitación a cualquier persona física o jurídica distinta de las previstas en los artículos 14 a 22 de esta ley que realice cualquier otra actividad comercial de productos de tabaco, debiendo cumplir una serie de requisitos y obligaciones generales y específicos, así como en relación con </w:t>
      </w:r>
      <w:r w:rsidR="008E5C42">
        <w:rPr>
          <w:rFonts w:ascii="Arial" w:hAnsi="Arial" w:cs="Arial"/>
          <w:sz w:val="24"/>
          <w:szCs w:val="24"/>
        </w:rPr>
        <w:t xml:space="preserve">la </w:t>
      </w:r>
      <w:r w:rsidRPr="00282E14">
        <w:rPr>
          <w:rFonts w:ascii="Arial" w:hAnsi="Arial" w:cs="Arial"/>
          <w:sz w:val="24"/>
          <w:szCs w:val="24"/>
        </w:rPr>
        <w:t>trazabilidad.</w:t>
      </w:r>
      <w:r w:rsidR="00112B0F" w:rsidRPr="00282E14">
        <w:t xml:space="preserve"> </w:t>
      </w:r>
    </w:p>
    <w:p w14:paraId="1F655271" w14:textId="0163726E" w:rsidR="00B03466" w:rsidRPr="00282E14" w:rsidRDefault="00112B0F" w:rsidP="00B03466">
      <w:pPr>
        <w:spacing w:after="180" w:line="312" w:lineRule="auto"/>
        <w:jc w:val="both"/>
        <w:rPr>
          <w:rFonts w:ascii="Arial" w:hAnsi="Arial" w:cs="Arial"/>
          <w:sz w:val="24"/>
          <w:szCs w:val="24"/>
        </w:rPr>
      </w:pPr>
      <w:r w:rsidRPr="00282E14">
        <w:rPr>
          <w:rFonts w:ascii="Arial" w:hAnsi="Arial" w:cs="Arial"/>
          <w:sz w:val="24"/>
          <w:szCs w:val="24"/>
        </w:rPr>
        <w:t>Este artículo incluye a todas las demás personas</w:t>
      </w:r>
      <w:r w:rsidR="008E5C42">
        <w:rPr>
          <w:rFonts w:ascii="Arial" w:hAnsi="Arial" w:cs="Arial"/>
          <w:sz w:val="24"/>
          <w:szCs w:val="24"/>
        </w:rPr>
        <w:t xml:space="preserve"> físicas o jurídicas</w:t>
      </w:r>
      <w:r w:rsidRPr="00282E14">
        <w:rPr>
          <w:rFonts w:ascii="Arial" w:hAnsi="Arial" w:cs="Arial"/>
          <w:sz w:val="24"/>
          <w:szCs w:val="24"/>
        </w:rPr>
        <w:t xml:space="preserve"> que, aun no entrando en la definición de las categorías anteriores, realicen cualquier actividad con fines comerciales con productos de tabaco, sometiéndolos a las mismas prohibiciones, requisitos y régimen sancionador que al resto de operadores, evitando que intervenga en actividades comerciales de tabaco quien incurra en prohibiciones para ser operador, asegurando el control de todo el ciclo del producto hasta la puesta a disposición del consumidor.</w:t>
      </w:r>
    </w:p>
    <w:p w14:paraId="2C01FB69" w14:textId="4FF4DC17" w:rsidR="004E567F" w:rsidRPr="00282E14" w:rsidRDefault="00112B0F" w:rsidP="004E567F">
      <w:pPr>
        <w:spacing w:after="180" w:line="312" w:lineRule="auto"/>
        <w:jc w:val="both"/>
        <w:rPr>
          <w:rFonts w:ascii="Arial" w:hAnsi="Arial" w:cs="Arial"/>
          <w:sz w:val="24"/>
          <w:szCs w:val="24"/>
        </w:rPr>
      </w:pPr>
      <w:r w:rsidRPr="00282E14">
        <w:rPr>
          <w:rFonts w:ascii="Arial" w:hAnsi="Arial" w:cs="Arial"/>
          <w:sz w:val="24"/>
          <w:szCs w:val="24"/>
        </w:rPr>
        <w:t xml:space="preserve">Se somete a un régimen similar al tabaco la fabricación y comercio mayorista de los </w:t>
      </w:r>
      <w:r w:rsidR="008E5C42">
        <w:rPr>
          <w:rFonts w:ascii="Arial" w:hAnsi="Arial" w:cs="Arial"/>
          <w:sz w:val="24"/>
          <w:szCs w:val="24"/>
        </w:rPr>
        <w:t>productos relacionados con el tabaco</w:t>
      </w:r>
      <w:r w:rsidRPr="00282E14">
        <w:rPr>
          <w:rFonts w:ascii="Arial" w:hAnsi="Arial" w:cs="Arial"/>
          <w:sz w:val="24"/>
          <w:szCs w:val="24"/>
        </w:rPr>
        <w:t xml:space="preserve">, para asegurar el </w:t>
      </w:r>
      <w:r w:rsidR="00D511E5" w:rsidRPr="00282E14">
        <w:rPr>
          <w:rFonts w:ascii="Arial" w:hAnsi="Arial" w:cs="Arial"/>
          <w:sz w:val="24"/>
          <w:szCs w:val="24"/>
        </w:rPr>
        <w:t>adecuado control de estos productos a lo largo de toda la cadena, y asegurar el cumplimiento de la normativa por estos operadores y los productos que se encuentran en España.</w:t>
      </w:r>
    </w:p>
    <w:p w14:paraId="5DD6E57F" w14:textId="0E221756" w:rsidR="004E567F" w:rsidRPr="00282E14" w:rsidRDefault="00D511E5" w:rsidP="004E567F">
      <w:pPr>
        <w:spacing w:after="180" w:line="312" w:lineRule="auto"/>
        <w:jc w:val="both"/>
        <w:rPr>
          <w:rFonts w:ascii="Arial" w:hAnsi="Arial" w:cs="Arial"/>
          <w:sz w:val="24"/>
          <w:szCs w:val="24"/>
        </w:rPr>
      </w:pPr>
      <w:r w:rsidRPr="00282E14">
        <w:rPr>
          <w:rFonts w:ascii="Arial" w:hAnsi="Arial" w:cs="Arial"/>
          <w:sz w:val="24"/>
          <w:szCs w:val="24"/>
        </w:rPr>
        <w:t>En línea con lo previsto en el artículo 6 del Protocolo de la OMS, que establece</w:t>
      </w:r>
      <w:r w:rsidR="008E5C42">
        <w:rPr>
          <w:rFonts w:ascii="Arial" w:hAnsi="Arial" w:cs="Arial"/>
          <w:sz w:val="24"/>
          <w:szCs w:val="24"/>
        </w:rPr>
        <w:t xml:space="preserve"> tanto </w:t>
      </w:r>
      <w:r w:rsidRPr="00282E14">
        <w:rPr>
          <w:rFonts w:ascii="Arial" w:hAnsi="Arial" w:cs="Arial"/>
          <w:sz w:val="24"/>
          <w:szCs w:val="24"/>
        </w:rPr>
        <w:t xml:space="preserve">la necesaria habilitación de los operadores como el registro y control de las máquinas de fabricación, se </w:t>
      </w:r>
      <w:r w:rsidR="008E5C42">
        <w:rPr>
          <w:rFonts w:ascii="Arial" w:hAnsi="Arial" w:cs="Arial"/>
          <w:sz w:val="24"/>
          <w:szCs w:val="24"/>
        </w:rPr>
        <w:t>establecen</w:t>
      </w:r>
      <w:r w:rsidRPr="00282E14">
        <w:rPr>
          <w:rFonts w:ascii="Arial" w:hAnsi="Arial" w:cs="Arial"/>
          <w:sz w:val="24"/>
          <w:szCs w:val="24"/>
        </w:rPr>
        <w:t xml:space="preserve"> los </w:t>
      </w:r>
      <w:r w:rsidR="008E5C42">
        <w:rPr>
          <w:rFonts w:ascii="Arial" w:hAnsi="Arial" w:cs="Arial"/>
          <w:sz w:val="24"/>
          <w:szCs w:val="24"/>
        </w:rPr>
        <w:t>correspondientes</w:t>
      </w:r>
      <w:r w:rsidRPr="00282E14">
        <w:rPr>
          <w:rFonts w:ascii="Arial" w:hAnsi="Arial" w:cs="Arial"/>
          <w:sz w:val="24"/>
          <w:szCs w:val="24"/>
        </w:rPr>
        <w:t xml:space="preserve"> registros públicos.</w:t>
      </w:r>
    </w:p>
    <w:p w14:paraId="207013E8" w14:textId="77777777" w:rsidR="006E26CA" w:rsidRPr="00282E14" w:rsidRDefault="00D511E5" w:rsidP="00D511E5">
      <w:pPr>
        <w:spacing w:after="180" w:line="312" w:lineRule="auto"/>
        <w:jc w:val="both"/>
        <w:rPr>
          <w:rFonts w:ascii="Arial" w:hAnsi="Arial" w:cs="Arial"/>
          <w:sz w:val="24"/>
          <w:szCs w:val="24"/>
        </w:rPr>
      </w:pPr>
      <w:r w:rsidRPr="00282E14">
        <w:rPr>
          <w:rFonts w:ascii="Arial" w:hAnsi="Arial" w:cs="Arial"/>
          <w:sz w:val="24"/>
          <w:szCs w:val="24"/>
        </w:rPr>
        <w:t xml:space="preserve">Tal y como se indicó en relación con el principio de transparencia establecido en el artículo 7 de la ley, se persigue reforzar la legitimidad de los poderes públicos ante la ciudadanía, promoviendo que todas las relaciones que se mantengan entre el Comisionado para el Mercado de Tabacos y los operadores, sus asociaciones o entidades representativas y quienquiera que represente individual o colectivamente sus intereses, sean públicas. </w:t>
      </w:r>
    </w:p>
    <w:p w14:paraId="06B86488" w14:textId="77777777" w:rsidR="00D511E5" w:rsidRPr="00282E14" w:rsidRDefault="00D511E5" w:rsidP="00D511E5">
      <w:pPr>
        <w:spacing w:after="180" w:line="312" w:lineRule="auto"/>
        <w:jc w:val="both"/>
        <w:rPr>
          <w:rFonts w:ascii="Arial" w:hAnsi="Arial" w:cs="Arial"/>
          <w:sz w:val="24"/>
          <w:szCs w:val="24"/>
        </w:rPr>
      </w:pPr>
      <w:r w:rsidRPr="00282E14">
        <w:rPr>
          <w:rFonts w:ascii="Arial" w:hAnsi="Arial" w:cs="Arial"/>
          <w:sz w:val="24"/>
          <w:szCs w:val="24"/>
        </w:rPr>
        <w:t>Garantizando el legítimo derecho que tienen todos los ciudadanos a defender sus intereses, debe asegurarse que en ningún caso pueda suponer una influencia indebida o injerencia que limite significativamente la capacidad del Comisionado para el Mercado de Tabacos en el ejercicio de las funciones públicas y de salvaguarda del interés general que tiene atribuidas, de acuerdo con lo previsto en el artículo 5.3 del Convenio Marco de la OMS para el control del tabaco.</w:t>
      </w:r>
    </w:p>
    <w:p w14:paraId="6AF56030" w14:textId="77777777" w:rsidR="00575B06" w:rsidRPr="00282E14" w:rsidRDefault="00D511E5" w:rsidP="00D511E5">
      <w:pPr>
        <w:spacing w:after="180" w:line="312" w:lineRule="auto"/>
        <w:jc w:val="both"/>
        <w:rPr>
          <w:rFonts w:ascii="Arial" w:hAnsi="Arial" w:cs="Arial"/>
          <w:sz w:val="24"/>
          <w:szCs w:val="24"/>
        </w:rPr>
      </w:pPr>
      <w:r w:rsidRPr="00282E14">
        <w:rPr>
          <w:rFonts w:ascii="Arial" w:hAnsi="Arial" w:cs="Arial"/>
          <w:sz w:val="24"/>
          <w:szCs w:val="24"/>
        </w:rPr>
        <w:t xml:space="preserve">Es esencial reforzar la transparencia y la publicidad de todas las relaciones que existan entre el Comisionado y los operadores, sus representantes y otros grupos de interés, para evitar que puedan ejercer esta influencia indebida o injerencia en las políticas de control del tabaco. Para ello, se establece la obligación de registro de estos grupos de interés o </w:t>
      </w:r>
      <w:r w:rsidRPr="00282E14">
        <w:rPr>
          <w:rFonts w:ascii="Arial" w:hAnsi="Arial" w:cs="Arial"/>
          <w:i/>
          <w:sz w:val="24"/>
          <w:szCs w:val="24"/>
        </w:rPr>
        <w:t>lobbys</w:t>
      </w:r>
      <w:r w:rsidR="006E26CA" w:rsidRPr="00282E14">
        <w:rPr>
          <w:rFonts w:ascii="Arial" w:hAnsi="Arial" w:cs="Arial"/>
          <w:sz w:val="24"/>
          <w:szCs w:val="24"/>
        </w:rPr>
        <w:t xml:space="preserve">, similar al </w:t>
      </w:r>
      <w:r w:rsidR="00514E4D" w:rsidRPr="00282E14">
        <w:rPr>
          <w:rFonts w:ascii="Arial" w:hAnsi="Arial" w:cs="Arial"/>
          <w:sz w:val="24"/>
          <w:szCs w:val="24"/>
        </w:rPr>
        <w:t xml:space="preserve">Registro de transparencia </w:t>
      </w:r>
      <w:r w:rsidR="006E26CA" w:rsidRPr="00282E14">
        <w:rPr>
          <w:rFonts w:ascii="Arial" w:hAnsi="Arial" w:cs="Arial"/>
          <w:sz w:val="24"/>
          <w:szCs w:val="24"/>
        </w:rPr>
        <w:t xml:space="preserve">existente en el ámbito europeo creado por el Parlamento Europeo y la Comisión Europea, o en el ámbito nacional, el registro existente en la Comisión Nacional de los Mercados y la Competencia. </w:t>
      </w:r>
    </w:p>
    <w:p w14:paraId="627806C6" w14:textId="6824ACAC" w:rsidR="006E26CA" w:rsidRPr="00282E14" w:rsidRDefault="006E26CA" w:rsidP="00D511E5">
      <w:pPr>
        <w:spacing w:after="180" w:line="312" w:lineRule="auto"/>
        <w:jc w:val="both"/>
        <w:rPr>
          <w:rFonts w:ascii="Arial" w:hAnsi="Arial" w:cs="Arial"/>
          <w:sz w:val="24"/>
          <w:szCs w:val="24"/>
        </w:rPr>
      </w:pPr>
      <w:r w:rsidRPr="00282E14">
        <w:rPr>
          <w:rFonts w:ascii="Arial" w:hAnsi="Arial" w:cs="Arial"/>
          <w:sz w:val="24"/>
          <w:szCs w:val="24"/>
        </w:rPr>
        <w:t xml:space="preserve">Además, para </w:t>
      </w:r>
      <w:r w:rsidR="008E5C42">
        <w:rPr>
          <w:rFonts w:ascii="Arial" w:hAnsi="Arial" w:cs="Arial"/>
          <w:sz w:val="24"/>
          <w:szCs w:val="24"/>
        </w:rPr>
        <w:t>incentivar</w:t>
      </w:r>
      <w:r w:rsidRPr="00282E14">
        <w:rPr>
          <w:rFonts w:ascii="Arial" w:hAnsi="Arial" w:cs="Arial"/>
          <w:sz w:val="24"/>
          <w:szCs w:val="24"/>
        </w:rPr>
        <w:t xml:space="preserve"> la inscripción, </w:t>
      </w:r>
      <w:r w:rsidR="008E5C42">
        <w:rPr>
          <w:rFonts w:ascii="Arial" w:hAnsi="Arial" w:cs="Arial"/>
          <w:sz w:val="24"/>
          <w:szCs w:val="24"/>
        </w:rPr>
        <w:t xml:space="preserve">esta </w:t>
      </w:r>
      <w:r w:rsidRPr="00282E14">
        <w:rPr>
          <w:rFonts w:ascii="Arial" w:hAnsi="Arial" w:cs="Arial"/>
          <w:sz w:val="24"/>
          <w:szCs w:val="24"/>
        </w:rPr>
        <w:t xml:space="preserve">se establece como requisito necesario para acceder </w:t>
      </w:r>
      <w:r w:rsidR="006829DB">
        <w:rPr>
          <w:rFonts w:ascii="Arial" w:hAnsi="Arial" w:cs="Arial"/>
          <w:sz w:val="24"/>
          <w:szCs w:val="24"/>
        </w:rPr>
        <w:t>al órgano consultivo de los operadores</w:t>
      </w:r>
      <w:r w:rsidRPr="00282E14">
        <w:rPr>
          <w:rFonts w:ascii="Arial" w:hAnsi="Arial" w:cs="Arial"/>
          <w:sz w:val="24"/>
          <w:szCs w:val="24"/>
        </w:rPr>
        <w:t xml:space="preserve"> y para desarrollar determinadas actividades en relación con el Comisionado para el Mercado de Tabacos, sin perjuicio de los derechos que la normativa aplicable les reconoce. </w:t>
      </w:r>
    </w:p>
    <w:p w14:paraId="10D2438B" w14:textId="77777777" w:rsidR="00B60ECF" w:rsidRPr="00B60ECF" w:rsidRDefault="00B60ECF" w:rsidP="00B60ECF">
      <w:pPr>
        <w:spacing w:after="180" w:line="312" w:lineRule="auto"/>
        <w:jc w:val="both"/>
        <w:rPr>
          <w:rFonts w:ascii="Arial" w:hAnsi="Arial" w:cs="Arial"/>
          <w:sz w:val="24"/>
          <w:szCs w:val="24"/>
        </w:rPr>
      </w:pPr>
    </w:p>
    <w:p w14:paraId="65D0EA87" w14:textId="77777777" w:rsidR="00B60ECF" w:rsidRDefault="00B60ECF" w:rsidP="00B60ECF">
      <w:pPr>
        <w:spacing w:after="180" w:line="312" w:lineRule="auto"/>
        <w:jc w:val="both"/>
        <w:rPr>
          <w:rFonts w:ascii="Arial" w:hAnsi="Arial" w:cs="Arial"/>
          <w:sz w:val="24"/>
          <w:szCs w:val="24"/>
        </w:rPr>
      </w:pPr>
      <w:r w:rsidRPr="00B60ECF">
        <w:rPr>
          <w:rFonts w:ascii="Arial" w:hAnsi="Arial" w:cs="Arial"/>
          <w:sz w:val="24"/>
          <w:szCs w:val="24"/>
        </w:rPr>
        <w:t>El capítulo cuarto de la ley establece la tasa por la prestación de servicios a los operadores y el canon concesional de las expendedurías de tabaco y timbre del Estado</w:t>
      </w:r>
      <w:r>
        <w:rPr>
          <w:rFonts w:ascii="Arial" w:hAnsi="Arial" w:cs="Arial"/>
          <w:sz w:val="24"/>
          <w:szCs w:val="24"/>
        </w:rPr>
        <w:t xml:space="preserve">. </w:t>
      </w:r>
    </w:p>
    <w:p w14:paraId="16A81769" w14:textId="4E8C40BE" w:rsidR="00B60ECF" w:rsidRPr="00B60ECF" w:rsidRDefault="00B60ECF" w:rsidP="00B60ECF">
      <w:pPr>
        <w:spacing w:after="180" w:line="312" w:lineRule="auto"/>
        <w:jc w:val="both"/>
        <w:rPr>
          <w:rFonts w:ascii="Arial" w:hAnsi="Arial" w:cs="Arial"/>
          <w:sz w:val="24"/>
          <w:szCs w:val="24"/>
        </w:rPr>
      </w:pPr>
      <w:r>
        <w:rPr>
          <w:rFonts w:ascii="Arial" w:hAnsi="Arial" w:cs="Arial"/>
          <w:sz w:val="24"/>
          <w:szCs w:val="24"/>
        </w:rPr>
        <w:t>La</w:t>
      </w:r>
      <w:r w:rsidRPr="00B60ECF">
        <w:rPr>
          <w:rFonts w:ascii="Arial" w:hAnsi="Arial" w:cs="Arial"/>
          <w:sz w:val="24"/>
          <w:szCs w:val="24"/>
        </w:rPr>
        <w:t xml:space="preserve"> tasa por la prestación de servicios definidos en la presente </w:t>
      </w:r>
      <w:r>
        <w:rPr>
          <w:rFonts w:ascii="Arial" w:hAnsi="Arial" w:cs="Arial"/>
          <w:sz w:val="24"/>
          <w:szCs w:val="24"/>
        </w:rPr>
        <w:t>l</w:t>
      </w:r>
      <w:r w:rsidRPr="00B60ECF">
        <w:rPr>
          <w:rFonts w:ascii="Arial" w:hAnsi="Arial" w:cs="Arial"/>
          <w:sz w:val="24"/>
          <w:szCs w:val="24"/>
        </w:rPr>
        <w:t>ey, queda modificad</w:t>
      </w:r>
      <w:r>
        <w:rPr>
          <w:rFonts w:ascii="Arial" w:hAnsi="Arial" w:cs="Arial"/>
          <w:sz w:val="24"/>
          <w:szCs w:val="24"/>
        </w:rPr>
        <w:t>a</w:t>
      </w:r>
      <w:r w:rsidRPr="00B60ECF">
        <w:rPr>
          <w:rFonts w:ascii="Arial" w:hAnsi="Arial" w:cs="Arial"/>
          <w:sz w:val="24"/>
          <w:szCs w:val="24"/>
        </w:rPr>
        <w:t>, regulándose el hecho imponible y los sujetos pasivos, las tarifas y el devengo, que se establece de acuerdo con lo previsto en la Ley 8/1989, de 13 de abril, de Tasas y Precios Públicos, que prevé en su artículo 15 que las tasas podrán devengarse, según la naturaleza de su hecho imponible: “b) Cuando se presente la solicitud que inicie la actuación o el expediente, que no se realizará o tramitará sin que se haya efectuado el pago correspondiente.”</w:t>
      </w:r>
    </w:p>
    <w:p w14:paraId="1BB37B64" w14:textId="11599462" w:rsidR="00B60ECF" w:rsidRPr="00B60ECF" w:rsidRDefault="00B60ECF" w:rsidP="00B60ECF">
      <w:pPr>
        <w:spacing w:after="180" w:line="312" w:lineRule="auto"/>
        <w:jc w:val="both"/>
        <w:rPr>
          <w:rFonts w:ascii="Arial" w:hAnsi="Arial" w:cs="Arial"/>
          <w:sz w:val="24"/>
          <w:szCs w:val="24"/>
        </w:rPr>
      </w:pPr>
      <w:r w:rsidRPr="00B60ECF">
        <w:rPr>
          <w:rFonts w:ascii="Arial" w:hAnsi="Arial" w:cs="Arial"/>
          <w:sz w:val="24"/>
          <w:szCs w:val="24"/>
        </w:rPr>
        <w:t>El resto del contenido se mantiene similar al actual, incluyéndose la competencia del Ministerio de Hacienda y Función Pública para la elaboración de los modelos de autoliquidación de la tasa, las competencias de gestión y recaudación, la revisión del importe según las leyes anuales de presupuestos y la normativa supletoria.</w:t>
      </w:r>
    </w:p>
    <w:p w14:paraId="38470EAD" w14:textId="56D7014C" w:rsidR="00B60ECF" w:rsidRPr="00B60ECF" w:rsidRDefault="00B60ECF" w:rsidP="00B60ECF">
      <w:pPr>
        <w:spacing w:after="180" w:line="312" w:lineRule="auto"/>
        <w:jc w:val="both"/>
        <w:rPr>
          <w:rFonts w:ascii="Arial" w:hAnsi="Arial" w:cs="Arial"/>
          <w:sz w:val="24"/>
          <w:szCs w:val="24"/>
        </w:rPr>
      </w:pPr>
      <w:r>
        <w:rPr>
          <w:rFonts w:ascii="Arial" w:hAnsi="Arial" w:cs="Arial"/>
          <w:sz w:val="24"/>
          <w:szCs w:val="24"/>
        </w:rPr>
        <w:t>La</w:t>
      </w:r>
      <w:r w:rsidRPr="00B60ECF">
        <w:rPr>
          <w:rFonts w:ascii="Arial" w:hAnsi="Arial" w:cs="Arial"/>
          <w:sz w:val="24"/>
          <w:szCs w:val="24"/>
        </w:rPr>
        <w:t xml:space="preserve"> regulación del canon concesional de las Expendedurías de Tabaco y Timbre del Estado</w:t>
      </w:r>
      <w:r>
        <w:rPr>
          <w:rFonts w:ascii="Arial" w:hAnsi="Arial" w:cs="Arial"/>
          <w:sz w:val="24"/>
          <w:szCs w:val="24"/>
        </w:rPr>
        <w:t xml:space="preserve">, </w:t>
      </w:r>
      <w:r w:rsidRPr="00B60ECF">
        <w:rPr>
          <w:rFonts w:ascii="Arial" w:hAnsi="Arial" w:cs="Arial"/>
          <w:sz w:val="24"/>
          <w:szCs w:val="24"/>
        </w:rPr>
        <w:t xml:space="preserve">se prevé actualmente en el artículo 13 de la Ley 50/1998, de 30 de diciembre, de Medidas Fiscales, Administrativas y del Orden Social, y se incorpora a la Ley con el fin de unificar toda la regulación sobre el mercado de tabacos, así como sus tasas y cánones, en una única </w:t>
      </w:r>
      <w:r>
        <w:rPr>
          <w:rFonts w:ascii="Arial" w:hAnsi="Arial" w:cs="Arial"/>
          <w:sz w:val="24"/>
          <w:szCs w:val="24"/>
        </w:rPr>
        <w:t>l</w:t>
      </w:r>
      <w:r w:rsidRPr="00B60ECF">
        <w:rPr>
          <w:rFonts w:ascii="Arial" w:hAnsi="Arial" w:cs="Arial"/>
          <w:sz w:val="24"/>
          <w:szCs w:val="24"/>
        </w:rPr>
        <w:t>ey, evitando la actual dispersión normativa, que dificulta la comprensión y sistematización de su régimen jurídico.</w:t>
      </w:r>
    </w:p>
    <w:p w14:paraId="190ADCD7" w14:textId="7C178806" w:rsidR="00B60ECF" w:rsidRPr="00B60ECF" w:rsidRDefault="00B60ECF" w:rsidP="00B60ECF">
      <w:pPr>
        <w:spacing w:after="180" w:line="312" w:lineRule="auto"/>
        <w:jc w:val="both"/>
        <w:rPr>
          <w:rFonts w:ascii="Arial" w:hAnsi="Arial" w:cs="Arial"/>
          <w:sz w:val="24"/>
          <w:szCs w:val="24"/>
        </w:rPr>
      </w:pPr>
      <w:r w:rsidRPr="00B60ECF">
        <w:rPr>
          <w:rFonts w:ascii="Arial" w:hAnsi="Arial" w:cs="Arial"/>
          <w:sz w:val="24"/>
          <w:szCs w:val="24"/>
        </w:rPr>
        <w:t>Se simplifica el canon concesional y se mejora la progresividad. Así, se elimina la cuota fija, que obliga a los titulares a abonar canon independientemente de las ventas, y se establece una única cuota eliminando las 16 categorías actuales sustituyéndola por una sola, reduciendo la cuantía en aquellos que menos ingresos reciben y aumentándolo en los operadores que más ventas facturan, ligándolo en ambos casos de forma exclusiva a las ventas de cada titular.</w:t>
      </w:r>
    </w:p>
    <w:p w14:paraId="50C6DD5A" w14:textId="47D4D75D" w:rsidR="00B60ECF" w:rsidRPr="00B60ECF" w:rsidRDefault="00B60ECF" w:rsidP="00B60ECF">
      <w:pPr>
        <w:spacing w:after="180" w:line="312" w:lineRule="auto"/>
        <w:jc w:val="both"/>
        <w:rPr>
          <w:rFonts w:ascii="Arial" w:hAnsi="Arial" w:cs="Arial"/>
          <w:sz w:val="24"/>
          <w:szCs w:val="24"/>
        </w:rPr>
      </w:pPr>
      <w:r w:rsidRPr="00B60ECF">
        <w:rPr>
          <w:rFonts w:ascii="Arial" w:hAnsi="Arial" w:cs="Arial"/>
          <w:sz w:val="24"/>
          <w:szCs w:val="24"/>
        </w:rPr>
        <w:t xml:space="preserve">Las tarifas se simplifican, quedando una única cuota equivalente al </w:t>
      </w:r>
      <w:r w:rsidR="009508FB">
        <w:rPr>
          <w:rFonts w:ascii="Arial" w:hAnsi="Arial" w:cs="Arial"/>
          <w:sz w:val="24"/>
          <w:szCs w:val="24"/>
        </w:rPr>
        <w:t>1,8</w:t>
      </w:r>
      <w:r w:rsidR="00366CDD">
        <w:rPr>
          <w:rFonts w:ascii="Arial" w:hAnsi="Arial" w:cs="Arial"/>
          <w:sz w:val="24"/>
          <w:szCs w:val="24"/>
        </w:rPr>
        <w:t>5</w:t>
      </w:r>
      <w:r w:rsidRPr="00B60ECF">
        <w:rPr>
          <w:rFonts w:ascii="Arial" w:hAnsi="Arial" w:cs="Arial"/>
          <w:sz w:val="24"/>
          <w:szCs w:val="24"/>
        </w:rPr>
        <w:t xml:space="preserve"> por ciento del volumen anual de ingresos brutos por márgenes y comisiones obtenidos por la venta de productos monopolizados. </w:t>
      </w:r>
    </w:p>
    <w:p w14:paraId="782696D7" w14:textId="77777777" w:rsidR="00B60ECF" w:rsidRPr="00B60ECF" w:rsidRDefault="00B60ECF" w:rsidP="00B60ECF">
      <w:pPr>
        <w:spacing w:after="180" w:line="312" w:lineRule="auto"/>
        <w:jc w:val="both"/>
        <w:rPr>
          <w:rFonts w:ascii="Arial" w:hAnsi="Arial" w:cs="Arial"/>
          <w:sz w:val="24"/>
          <w:szCs w:val="24"/>
        </w:rPr>
      </w:pPr>
      <w:r w:rsidRPr="00B60ECF">
        <w:rPr>
          <w:rFonts w:ascii="Arial" w:hAnsi="Arial" w:cs="Arial"/>
          <w:sz w:val="24"/>
          <w:szCs w:val="24"/>
        </w:rPr>
        <w:t xml:space="preserve">Este modelo permite establecer tarifas adaptadas exclusivamente a la realidad de cada expendeduría, en especial la realidad de sus ventas, estableciéndose un porcentaje sobre las mismas para el cálculo. De este modo, se atiende exclusivamente al beneficio real y la capacidad económica del concesionario, en lugar de a circunstancias que no siempre tienen que ver con las ventas, como la población de la localidad, que por ejemplo en municipios turísticos no se corresponde con las ventas. </w:t>
      </w:r>
    </w:p>
    <w:p w14:paraId="7B75AB71" w14:textId="34260904" w:rsidR="00B60ECF" w:rsidRDefault="00B60ECF" w:rsidP="00B60ECF">
      <w:pPr>
        <w:spacing w:after="180" w:line="312" w:lineRule="auto"/>
        <w:jc w:val="both"/>
        <w:rPr>
          <w:rFonts w:ascii="Arial" w:hAnsi="Arial" w:cs="Arial"/>
          <w:sz w:val="24"/>
          <w:szCs w:val="24"/>
        </w:rPr>
      </w:pPr>
      <w:r w:rsidRPr="00B60ECF">
        <w:rPr>
          <w:rFonts w:ascii="Arial" w:hAnsi="Arial" w:cs="Arial"/>
          <w:sz w:val="24"/>
          <w:szCs w:val="24"/>
        </w:rPr>
        <w:t xml:space="preserve">Además, al existir actualmente tramos con cantidades fijas de cuota variable, pueden suponer que, por tener comisiones de un céntimo más, hagan que el canon se eleve en más de 3.000 euros, como al pasar de la categoría 15ª a la 16ª. Esto provoca distorsiones en el mercado, al retrasar o adelantar el abastecimiento </w:t>
      </w:r>
      <w:r w:rsidR="00366CDD">
        <w:rPr>
          <w:rFonts w:ascii="Arial" w:hAnsi="Arial" w:cs="Arial"/>
          <w:sz w:val="24"/>
          <w:szCs w:val="24"/>
        </w:rPr>
        <w:t xml:space="preserve">y el desarrollo normal de las ventas </w:t>
      </w:r>
      <w:r w:rsidRPr="00B60ECF">
        <w:rPr>
          <w:rFonts w:ascii="Arial" w:hAnsi="Arial" w:cs="Arial"/>
          <w:sz w:val="24"/>
          <w:szCs w:val="24"/>
        </w:rPr>
        <w:t>para evitar pasar de tramo.</w:t>
      </w:r>
    </w:p>
    <w:p w14:paraId="6C3EF945" w14:textId="77777777" w:rsidR="00B60ECF" w:rsidRPr="00B60ECF" w:rsidRDefault="00B60ECF" w:rsidP="00B60ECF">
      <w:pPr>
        <w:spacing w:after="180" w:line="312" w:lineRule="auto"/>
        <w:jc w:val="both"/>
        <w:rPr>
          <w:rFonts w:ascii="Arial" w:hAnsi="Arial" w:cs="Arial"/>
          <w:sz w:val="24"/>
          <w:szCs w:val="24"/>
        </w:rPr>
      </w:pPr>
      <w:r w:rsidRPr="00B60ECF">
        <w:rPr>
          <w:rFonts w:ascii="Arial" w:hAnsi="Arial" w:cs="Arial"/>
          <w:sz w:val="24"/>
          <w:szCs w:val="24"/>
        </w:rPr>
        <w:t xml:space="preserve">El momento del devengo se fija en el final del ejercicio, correspondiendo el mismo al concesionario titular en esa fecha. En el caso de que por cualquier circunstancia de las contempladas en la ley el expendedor deje de ser titular de la concesión, se producirá el devengo en el momento en que tenga efectos la extinción, renuncia, pérdida o transmisión. </w:t>
      </w:r>
    </w:p>
    <w:p w14:paraId="209BE1A2" w14:textId="349E29ED" w:rsidR="00B60ECF" w:rsidRDefault="00B60ECF" w:rsidP="00D511E5">
      <w:pPr>
        <w:spacing w:after="180" w:line="312" w:lineRule="auto"/>
        <w:jc w:val="both"/>
        <w:rPr>
          <w:rFonts w:ascii="Arial" w:hAnsi="Arial" w:cs="Arial"/>
          <w:sz w:val="24"/>
          <w:szCs w:val="24"/>
        </w:rPr>
      </w:pPr>
      <w:r w:rsidRPr="00B60ECF">
        <w:rPr>
          <w:rFonts w:ascii="Arial" w:hAnsi="Arial" w:cs="Arial"/>
          <w:sz w:val="24"/>
          <w:szCs w:val="24"/>
        </w:rPr>
        <w:t>Los siguientes apartados regulan el destino de los fondos, el órgano gestor, los modelos de liquidación, revisión del importe en los mismos porcentajes que las tasas de la hacienda estatal y la normativa supletoria.</w:t>
      </w:r>
    </w:p>
    <w:p w14:paraId="06D3B8C6" w14:textId="77777777" w:rsidR="00B60ECF" w:rsidRPr="00282E14" w:rsidRDefault="00B60ECF" w:rsidP="00D511E5">
      <w:pPr>
        <w:spacing w:after="180" w:line="312" w:lineRule="auto"/>
        <w:jc w:val="both"/>
        <w:rPr>
          <w:rFonts w:ascii="Arial" w:hAnsi="Arial" w:cs="Arial"/>
          <w:sz w:val="24"/>
          <w:szCs w:val="24"/>
        </w:rPr>
      </w:pPr>
    </w:p>
    <w:p w14:paraId="32A0403C" w14:textId="2949A1DC" w:rsidR="006E26CA" w:rsidRPr="00282E14" w:rsidRDefault="00575B06" w:rsidP="006E26CA">
      <w:pPr>
        <w:spacing w:after="180" w:line="312" w:lineRule="auto"/>
        <w:jc w:val="both"/>
        <w:rPr>
          <w:rFonts w:ascii="Arial" w:hAnsi="Arial" w:cs="Arial"/>
          <w:sz w:val="24"/>
          <w:szCs w:val="24"/>
        </w:rPr>
      </w:pPr>
      <w:r w:rsidRPr="00282E14">
        <w:rPr>
          <w:rFonts w:ascii="Arial" w:hAnsi="Arial" w:cs="Arial"/>
          <w:sz w:val="24"/>
          <w:szCs w:val="24"/>
        </w:rPr>
        <w:t xml:space="preserve">El capítulo </w:t>
      </w:r>
      <w:r w:rsidR="002F4CD2">
        <w:rPr>
          <w:rFonts w:ascii="Arial" w:hAnsi="Arial" w:cs="Arial"/>
          <w:sz w:val="24"/>
          <w:szCs w:val="24"/>
        </w:rPr>
        <w:t>quinto</w:t>
      </w:r>
      <w:r w:rsidRPr="00282E14">
        <w:rPr>
          <w:rFonts w:ascii="Arial" w:hAnsi="Arial" w:cs="Arial"/>
          <w:sz w:val="24"/>
          <w:szCs w:val="24"/>
        </w:rPr>
        <w:t xml:space="preserve"> de la ley establece el régimen del Comisionado para el Mercado de Tabacos, como organismo autónomo de los previstos en los artículos 98 y siguientes de la Ley 40/2015, de 1 de octubre, de Régimen Jurídico del Sector Público, que se rige por lo dispuesto en esta ley y las disposiciones que la desarrollen; por la Ley 39/2015, de 1 de octubre, del Procedimiento Administrativo Común de las Administraciones Públicas; por la Ley 47/2003, de 26 de noviembre, General Presupuestaria; por la Ley 9/2017, de 8 de noviembre, de Contratos del Sector Público, por la que se transponen al ordenamiento jurídico español las Directivas del Parlamento Europeo y del Consejo 2014/23/UE y 2014/24/UE, de 26 de febrero de 2014; el texto refundido de la Ley del Estatuto Básico del Empleado Público, aprobado por Real Decreto Legislativo 5/2015, de 30 de octubre; la Ley 33/2003, de 3 de noviembre, del Patrimonio de las Administraciones Públicas; y por el r</w:t>
      </w:r>
      <w:r w:rsidR="006E26CA" w:rsidRPr="00282E14">
        <w:rPr>
          <w:rFonts w:ascii="Arial" w:hAnsi="Arial" w:cs="Arial"/>
          <w:sz w:val="24"/>
          <w:szCs w:val="24"/>
        </w:rPr>
        <w:t>esto del ordenamiento jurídico.</w:t>
      </w:r>
    </w:p>
    <w:p w14:paraId="0386AA31" w14:textId="2872463D" w:rsidR="006E26CA" w:rsidRPr="00282E14" w:rsidRDefault="006E26CA" w:rsidP="006E26CA">
      <w:pPr>
        <w:spacing w:after="180" w:line="312" w:lineRule="auto"/>
        <w:jc w:val="both"/>
        <w:rPr>
          <w:rFonts w:ascii="Arial" w:hAnsi="Arial" w:cs="Arial"/>
          <w:sz w:val="24"/>
          <w:szCs w:val="24"/>
        </w:rPr>
      </w:pPr>
      <w:r w:rsidRPr="00282E14">
        <w:rPr>
          <w:rFonts w:ascii="Arial" w:hAnsi="Arial" w:cs="Arial"/>
          <w:sz w:val="24"/>
          <w:szCs w:val="24"/>
        </w:rPr>
        <w:t>Se mantiene el actual régimen y naturaleza</w:t>
      </w:r>
      <w:r w:rsidR="00F57DCA" w:rsidRPr="00282E14">
        <w:rPr>
          <w:rFonts w:ascii="Arial" w:hAnsi="Arial" w:cs="Arial"/>
          <w:sz w:val="24"/>
          <w:szCs w:val="24"/>
        </w:rPr>
        <w:t xml:space="preserve"> del Comisionado para el Mercado de Tabacos</w:t>
      </w:r>
      <w:r w:rsidRPr="00282E14">
        <w:rPr>
          <w:rFonts w:ascii="Arial" w:hAnsi="Arial" w:cs="Arial"/>
          <w:sz w:val="24"/>
          <w:szCs w:val="24"/>
        </w:rPr>
        <w:t>, con las adaptaciones que exige la normativa actualmente en vigor.</w:t>
      </w:r>
      <w:r w:rsidR="008E5C42" w:rsidRPr="008E5C42">
        <w:rPr>
          <w:rFonts w:ascii="Arial" w:hAnsi="Arial" w:cs="Arial"/>
          <w:sz w:val="24"/>
          <w:szCs w:val="24"/>
        </w:rPr>
        <w:t xml:space="preserve"> </w:t>
      </w:r>
      <w:r w:rsidR="008E5C42" w:rsidRPr="00282E14">
        <w:rPr>
          <w:rFonts w:ascii="Arial" w:hAnsi="Arial" w:cs="Arial"/>
          <w:sz w:val="24"/>
          <w:szCs w:val="24"/>
        </w:rPr>
        <w:t>Se actualizan las referencias normativas sobre personal y contratación de acuerdo con las leyes en vigor</w:t>
      </w:r>
      <w:r w:rsidR="008E5C42">
        <w:rPr>
          <w:rFonts w:ascii="Arial" w:hAnsi="Arial" w:cs="Arial"/>
          <w:sz w:val="24"/>
          <w:szCs w:val="24"/>
        </w:rPr>
        <w:t xml:space="preserve">, </w:t>
      </w:r>
      <w:r w:rsidR="008E5C42" w:rsidRPr="00282E14">
        <w:rPr>
          <w:rFonts w:ascii="Arial" w:hAnsi="Arial" w:cs="Arial"/>
          <w:sz w:val="24"/>
          <w:szCs w:val="24"/>
        </w:rPr>
        <w:t>las referencias normativas en relación con el régimen presupuestario, económico-financiero, de contabilidad y de control.</w:t>
      </w:r>
    </w:p>
    <w:p w14:paraId="5EA38288" w14:textId="0C551210" w:rsidR="00A6721A" w:rsidRPr="00C77304" w:rsidRDefault="00F57DCA" w:rsidP="006E26CA">
      <w:pPr>
        <w:spacing w:after="180" w:line="312" w:lineRule="auto"/>
        <w:jc w:val="both"/>
        <w:rPr>
          <w:rFonts w:ascii="Arial" w:hAnsi="Arial" w:cs="Arial"/>
          <w:sz w:val="24"/>
          <w:szCs w:val="24"/>
        </w:rPr>
      </w:pPr>
      <w:r w:rsidRPr="00C77304">
        <w:rPr>
          <w:rFonts w:ascii="Arial" w:hAnsi="Arial" w:cs="Arial"/>
          <w:sz w:val="24"/>
          <w:szCs w:val="24"/>
        </w:rPr>
        <w:t xml:space="preserve">Se reordenan las competencias del Comisionado para asegurar un mejor control y supervisión desde una perspectiva </w:t>
      </w:r>
      <w:r w:rsidR="00A6721A" w:rsidRPr="00C77304">
        <w:rPr>
          <w:rFonts w:ascii="Arial" w:hAnsi="Arial" w:cs="Arial"/>
          <w:sz w:val="24"/>
          <w:szCs w:val="24"/>
        </w:rPr>
        <w:t xml:space="preserve">verdaderamente </w:t>
      </w:r>
      <w:r w:rsidRPr="00C77304">
        <w:rPr>
          <w:rFonts w:ascii="Arial" w:hAnsi="Arial" w:cs="Arial"/>
          <w:sz w:val="24"/>
          <w:szCs w:val="24"/>
        </w:rPr>
        <w:t>integral sobre el mercado de tabacos</w:t>
      </w:r>
      <w:r w:rsidR="00A6721A" w:rsidRPr="00C77304">
        <w:rPr>
          <w:rFonts w:ascii="Arial" w:hAnsi="Arial" w:cs="Arial"/>
          <w:sz w:val="24"/>
          <w:szCs w:val="24"/>
        </w:rPr>
        <w:t xml:space="preserve"> y otros productos relacionados. Todo ello,</w:t>
      </w:r>
      <w:r w:rsidRPr="00C77304">
        <w:rPr>
          <w:rFonts w:ascii="Arial" w:hAnsi="Arial" w:cs="Arial"/>
          <w:sz w:val="24"/>
          <w:szCs w:val="24"/>
        </w:rPr>
        <w:t xml:space="preserve"> para asegurar una lucha más eficaz contra toda clase </w:t>
      </w:r>
      <w:r w:rsidR="008E5C42">
        <w:rPr>
          <w:rFonts w:ascii="Arial" w:hAnsi="Arial" w:cs="Arial"/>
          <w:sz w:val="24"/>
          <w:szCs w:val="24"/>
        </w:rPr>
        <w:t xml:space="preserve">de </w:t>
      </w:r>
      <w:r w:rsidRPr="00C77304">
        <w:rPr>
          <w:rFonts w:ascii="Arial" w:hAnsi="Arial" w:cs="Arial"/>
          <w:sz w:val="24"/>
          <w:szCs w:val="24"/>
        </w:rPr>
        <w:t xml:space="preserve">comercio ilícito y las necesarias funciones de las autoridades públicas para defender los intereses generales, asegurar que los productos que se ponen a disposición del consumidor cumplen con la normativa y garantizar que los operadores cumplen la ley en toda su actividad comercial de productos de tabaco y otros productos relacionados. Se incorporan las competencias en relación con los nuevos productos y las nuevas funciones en </w:t>
      </w:r>
      <w:r w:rsidR="00A6721A" w:rsidRPr="00C77304">
        <w:rPr>
          <w:rFonts w:ascii="Arial" w:hAnsi="Arial" w:cs="Arial"/>
          <w:sz w:val="24"/>
          <w:szCs w:val="24"/>
        </w:rPr>
        <w:t>materia de</w:t>
      </w:r>
      <w:r w:rsidRPr="00C77304">
        <w:rPr>
          <w:rFonts w:ascii="Arial" w:hAnsi="Arial" w:cs="Arial"/>
          <w:sz w:val="24"/>
          <w:szCs w:val="24"/>
        </w:rPr>
        <w:t xml:space="preserve"> trazabilidad </w:t>
      </w:r>
      <w:r w:rsidR="00A6721A" w:rsidRPr="00C77304">
        <w:rPr>
          <w:rFonts w:ascii="Arial" w:hAnsi="Arial" w:cs="Arial"/>
          <w:sz w:val="24"/>
          <w:szCs w:val="24"/>
        </w:rPr>
        <w:t xml:space="preserve">y medidas de seguridad </w:t>
      </w:r>
      <w:r w:rsidRPr="00C77304">
        <w:rPr>
          <w:rFonts w:ascii="Arial" w:hAnsi="Arial" w:cs="Arial"/>
          <w:sz w:val="24"/>
          <w:szCs w:val="24"/>
        </w:rPr>
        <w:t xml:space="preserve">de los productos de tabaco. </w:t>
      </w:r>
      <w:r w:rsidR="004F7E8F" w:rsidRPr="00C77304">
        <w:rPr>
          <w:rFonts w:ascii="Arial" w:hAnsi="Arial" w:cs="Arial"/>
          <w:sz w:val="24"/>
          <w:szCs w:val="24"/>
        </w:rPr>
        <w:t>En ejercicio de estas competencias, se contempla la colaboración tanto de los operadores y sujetos obligados por la ley como del resto de Administraciones.</w:t>
      </w:r>
    </w:p>
    <w:p w14:paraId="41D39504" w14:textId="77777777" w:rsidR="006A1D89" w:rsidRPr="00C77304" w:rsidRDefault="007C381E" w:rsidP="006E26CA">
      <w:pPr>
        <w:spacing w:after="180" w:line="312" w:lineRule="auto"/>
        <w:jc w:val="both"/>
        <w:rPr>
          <w:rFonts w:ascii="Arial" w:hAnsi="Arial" w:cs="Arial"/>
          <w:sz w:val="24"/>
          <w:szCs w:val="24"/>
          <w:lang w:val="es-ES"/>
        </w:rPr>
      </w:pPr>
      <w:r w:rsidRPr="00C77304">
        <w:rPr>
          <w:rFonts w:ascii="Arial" w:hAnsi="Arial" w:cs="Arial"/>
          <w:sz w:val="24"/>
          <w:szCs w:val="24"/>
        </w:rPr>
        <w:t xml:space="preserve">Asimismo, el Comisionado se constituye en autoridad de vigilancia del mercado en el mercado de tabacos y productos relacionados, de acuerdo con el </w:t>
      </w:r>
      <w:bookmarkStart w:id="2" w:name="_Hlk84504967"/>
      <w:r w:rsidRPr="00C77304">
        <w:rPr>
          <w:rFonts w:ascii="Arial" w:hAnsi="Arial" w:cs="Arial"/>
          <w:sz w:val="24"/>
          <w:szCs w:val="24"/>
          <w:lang w:val="es-ES"/>
        </w:rPr>
        <w:t>Reglamento (UE) 2019/1020 del Parlamento Europeo y del Consejo, de 20 de junio de 2019, relativo a la vigilancia del mercado y la conformidad de los productos y por el que se modifican la Directiva 2004/42/CE y los Reglamentos (CE) n° 765/2008 y (UE) n° 305/2011</w:t>
      </w:r>
      <w:bookmarkEnd w:id="2"/>
      <w:r w:rsidR="001E0FA4" w:rsidRPr="00C77304">
        <w:rPr>
          <w:rFonts w:ascii="Arial" w:hAnsi="Arial" w:cs="Arial"/>
          <w:sz w:val="24"/>
          <w:szCs w:val="24"/>
          <w:lang w:val="es-ES"/>
        </w:rPr>
        <w:t xml:space="preserve">. Este Reglamento persigue la aplicación uniforme de la regulación armonizada de la Unión en los diferentes mercados. Para ello, se determina que en cada mercado armonizado existirá una autoridad de vigilancia de ese mercado por cada Estado miembro, con capacidad para controlar los productos comercializados, requerir e investigar a los operadores del mismo. </w:t>
      </w:r>
      <w:r w:rsidR="006A1D89" w:rsidRPr="00C77304">
        <w:rPr>
          <w:rFonts w:ascii="Arial" w:hAnsi="Arial" w:cs="Arial"/>
          <w:sz w:val="24"/>
          <w:szCs w:val="24"/>
          <w:lang w:val="es-ES"/>
        </w:rPr>
        <w:t>El Reglamento atribuye directamente competencias ejecutivas a estas autoridades de vigilancia en los artículos 11, 14 y 16</w:t>
      </w:r>
      <w:r w:rsidR="000E140F" w:rsidRPr="00C77304">
        <w:rPr>
          <w:rFonts w:ascii="Arial" w:hAnsi="Arial" w:cs="Arial"/>
          <w:sz w:val="24"/>
          <w:szCs w:val="24"/>
          <w:lang w:val="es-ES"/>
        </w:rPr>
        <w:t>.</w:t>
      </w:r>
    </w:p>
    <w:p w14:paraId="6D088CB9" w14:textId="59BBED17" w:rsidR="000E140F" w:rsidRPr="00C77304" w:rsidRDefault="000E140F" w:rsidP="006E26CA">
      <w:pPr>
        <w:spacing w:after="180" w:line="312" w:lineRule="auto"/>
        <w:jc w:val="both"/>
        <w:rPr>
          <w:rFonts w:ascii="Arial" w:hAnsi="Arial" w:cs="Arial"/>
          <w:sz w:val="24"/>
          <w:szCs w:val="24"/>
          <w:lang w:val="es-ES"/>
        </w:rPr>
      </w:pPr>
      <w:r w:rsidRPr="00C77304">
        <w:rPr>
          <w:rFonts w:ascii="Arial" w:hAnsi="Arial" w:cs="Arial"/>
          <w:sz w:val="24"/>
          <w:szCs w:val="24"/>
          <w:lang w:val="es-ES"/>
        </w:rPr>
        <w:t xml:space="preserve">En primer lugar, se recogen las actividades que deben desarrollar estas autoridades de acuerdo con </w:t>
      </w:r>
      <w:r w:rsidR="00CC1D8C">
        <w:rPr>
          <w:rFonts w:ascii="Arial" w:hAnsi="Arial" w:cs="Arial"/>
          <w:sz w:val="24"/>
          <w:szCs w:val="24"/>
          <w:lang w:val="es-ES"/>
        </w:rPr>
        <w:t>el artículo 11 del</w:t>
      </w:r>
      <w:r w:rsidRPr="00C77304">
        <w:rPr>
          <w:rFonts w:ascii="Arial" w:hAnsi="Arial" w:cs="Arial"/>
          <w:sz w:val="24"/>
          <w:szCs w:val="24"/>
          <w:lang w:val="es-ES"/>
        </w:rPr>
        <w:t xml:space="preserve"> Reglamento para garantizar el cumplimiento de los fines del mismo, así como los principios básicos de estas actuaciones</w:t>
      </w:r>
      <w:r w:rsidR="00CC1D8C">
        <w:rPr>
          <w:rFonts w:ascii="Arial" w:hAnsi="Arial" w:cs="Arial"/>
          <w:sz w:val="24"/>
          <w:szCs w:val="24"/>
          <w:lang w:val="es-ES"/>
        </w:rPr>
        <w:t>.</w:t>
      </w:r>
    </w:p>
    <w:p w14:paraId="688660C5" w14:textId="490AABC0" w:rsidR="000E140F" w:rsidRPr="00C77304" w:rsidRDefault="000E140F" w:rsidP="00CC1D8C">
      <w:pPr>
        <w:spacing w:after="180" w:line="312" w:lineRule="auto"/>
        <w:jc w:val="both"/>
        <w:rPr>
          <w:rFonts w:ascii="Arial" w:hAnsi="Arial" w:cs="Arial"/>
          <w:sz w:val="24"/>
          <w:szCs w:val="24"/>
          <w:lang w:val="es-ES"/>
        </w:rPr>
      </w:pPr>
      <w:r w:rsidRPr="00C77304">
        <w:rPr>
          <w:rFonts w:ascii="Arial" w:hAnsi="Arial" w:cs="Arial"/>
          <w:sz w:val="24"/>
          <w:szCs w:val="24"/>
          <w:lang w:val="es-ES"/>
        </w:rPr>
        <w:t xml:space="preserve">En ejercicio de estas actividades, el artículo 14 </w:t>
      </w:r>
      <w:r w:rsidR="00CC1D8C">
        <w:rPr>
          <w:rFonts w:ascii="Arial" w:hAnsi="Arial" w:cs="Arial"/>
          <w:sz w:val="24"/>
          <w:szCs w:val="24"/>
          <w:lang w:val="es-ES"/>
        </w:rPr>
        <w:t xml:space="preserve">del Reglamento </w:t>
      </w:r>
      <w:r w:rsidRPr="00C77304">
        <w:rPr>
          <w:rFonts w:ascii="Arial" w:hAnsi="Arial" w:cs="Arial"/>
          <w:sz w:val="24"/>
          <w:szCs w:val="24"/>
          <w:lang w:val="es-ES"/>
        </w:rPr>
        <w:t>otorga poderes concretos a las autoridades de vigilancia, que incluyen la facultad de realizar requerimientos de cualquier tipo y en cualquier formato a los operadores, así como inspecciones y comprobaciones físicas</w:t>
      </w:r>
      <w:r w:rsidR="004A736E" w:rsidRPr="00C77304">
        <w:rPr>
          <w:rFonts w:ascii="Arial" w:hAnsi="Arial" w:cs="Arial"/>
          <w:sz w:val="24"/>
          <w:szCs w:val="24"/>
          <w:lang w:val="es-ES"/>
        </w:rPr>
        <w:t>, además de la posibilidad de imponer sanciones.</w:t>
      </w:r>
      <w:r w:rsidRPr="00C77304">
        <w:rPr>
          <w:rFonts w:ascii="Arial" w:hAnsi="Arial" w:cs="Arial"/>
          <w:sz w:val="24"/>
          <w:szCs w:val="24"/>
          <w:lang w:val="es-ES"/>
        </w:rPr>
        <w:t xml:space="preserve"> Estas facultades podrán ejercerse directamente por la autoridad o recabando la asistencia o colaboración de otras Administraciones</w:t>
      </w:r>
      <w:r w:rsidR="00CC1D8C">
        <w:rPr>
          <w:rFonts w:ascii="Arial" w:hAnsi="Arial" w:cs="Arial"/>
          <w:sz w:val="24"/>
          <w:szCs w:val="24"/>
          <w:lang w:val="es-ES"/>
        </w:rPr>
        <w:t>.</w:t>
      </w:r>
    </w:p>
    <w:p w14:paraId="16FF9042" w14:textId="75841823" w:rsidR="00A0264A" w:rsidRPr="00C77304" w:rsidRDefault="00217D29" w:rsidP="006A1D89">
      <w:pPr>
        <w:spacing w:after="180" w:line="312" w:lineRule="auto"/>
        <w:jc w:val="both"/>
        <w:rPr>
          <w:rFonts w:ascii="Arial" w:hAnsi="Arial" w:cs="Arial"/>
          <w:sz w:val="24"/>
          <w:szCs w:val="24"/>
          <w:lang w:val="es-ES"/>
        </w:rPr>
      </w:pPr>
      <w:r w:rsidRPr="00C77304">
        <w:rPr>
          <w:rFonts w:ascii="Arial" w:hAnsi="Arial" w:cs="Arial"/>
          <w:sz w:val="24"/>
          <w:szCs w:val="24"/>
          <w:lang w:val="es-ES"/>
        </w:rPr>
        <w:t>Una vez ejercidas estas facultades y si la autoridad de vigilancia considerara que determinados productos a la venta están incumpliendo la normativa de aplicación, podrá tomar las medidas recogidas en el artículo 16, y entre ellas el impedimento para poner un producto a la venta o su retirada del mercado</w:t>
      </w:r>
      <w:r w:rsidR="00CC1D8C">
        <w:rPr>
          <w:rFonts w:ascii="Arial" w:hAnsi="Arial" w:cs="Arial"/>
          <w:sz w:val="24"/>
          <w:szCs w:val="24"/>
          <w:lang w:val="es-ES"/>
        </w:rPr>
        <w:t>.</w:t>
      </w:r>
    </w:p>
    <w:p w14:paraId="3F37F4F0" w14:textId="77777777" w:rsidR="006A1D89" w:rsidRPr="00C77304" w:rsidRDefault="001E0FA4" w:rsidP="006E26CA">
      <w:pPr>
        <w:spacing w:after="180" w:line="312" w:lineRule="auto"/>
        <w:jc w:val="both"/>
        <w:rPr>
          <w:rFonts w:ascii="Arial" w:hAnsi="Arial" w:cs="Arial"/>
          <w:sz w:val="24"/>
          <w:szCs w:val="24"/>
          <w:lang w:val="es-ES"/>
        </w:rPr>
      </w:pPr>
      <w:r w:rsidRPr="00C77304">
        <w:rPr>
          <w:rFonts w:ascii="Arial" w:hAnsi="Arial" w:cs="Arial"/>
          <w:sz w:val="24"/>
          <w:szCs w:val="24"/>
          <w:lang w:val="es-ES"/>
        </w:rPr>
        <w:t xml:space="preserve">Además, se establecen sistemas </w:t>
      </w:r>
      <w:r w:rsidR="001C2260" w:rsidRPr="00C77304">
        <w:rPr>
          <w:rFonts w:ascii="Arial" w:hAnsi="Arial" w:cs="Arial"/>
          <w:sz w:val="24"/>
          <w:szCs w:val="24"/>
          <w:lang w:val="es-ES"/>
        </w:rPr>
        <w:t>de intercambio de</w:t>
      </w:r>
      <w:r w:rsidRPr="00C77304">
        <w:rPr>
          <w:rFonts w:ascii="Arial" w:hAnsi="Arial" w:cs="Arial"/>
          <w:sz w:val="24"/>
          <w:szCs w:val="24"/>
          <w:lang w:val="es-ES"/>
        </w:rPr>
        <w:t xml:space="preserve"> información relevante</w:t>
      </w:r>
      <w:r w:rsidR="001C2260" w:rsidRPr="00C77304">
        <w:rPr>
          <w:rFonts w:ascii="Arial" w:hAnsi="Arial" w:cs="Arial"/>
          <w:sz w:val="24"/>
          <w:szCs w:val="24"/>
          <w:lang w:val="es-ES"/>
        </w:rPr>
        <w:t xml:space="preserve"> entre las autoridades de vigilancia</w:t>
      </w:r>
      <w:r w:rsidR="00396421" w:rsidRPr="00C77304">
        <w:rPr>
          <w:rFonts w:ascii="Arial" w:hAnsi="Arial" w:cs="Arial"/>
          <w:sz w:val="24"/>
          <w:szCs w:val="24"/>
          <w:lang w:val="es-ES"/>
        </w:rPr>
        <w:t xml:space="preserve"> para la implementación y el cumplimiento de la normativa</w:t>
      </w:r>
      <w:r w:rsidRPr="00C77304">
        <w:rPr>
          <w:rFonts w:ascii="Arial" w:hAnsi="Arial" w:cs="Arial"/>
          <w:sz w:val="24"/>
          <w:szCs w:val="24"/>
          <w:lang w:val="es-ES"/>
        </w:rPr>
        <w:t xml:space="preserve">. </w:t>
      </w:r>
    </w:p>
    <w:p w14:paraId="60BC6D28" w14:textId="77777777" w:rsidR="006A1D89" w:rsidRPr="00282E14" w:rsidRDefault="00F57DCA" w:rsidP="006E26CA">
      <w:pPr>
        <w:spacing w:after="180" w:line="312" w:lineRule="auto"/>
        <w:jc w:val="both"/>
        <w:rPr>
          <w:rFonts w:ascii="Arial" w:hAnsi="Arial" w:cs="Arial"/>
          <w:sz w:val="24"/>
          <w:szCs w:val="24"/>
        </w:rPr>
      </w:pPr>
      <w:r w:rsidRPr="00282E14">
        <w:rPr>
          <w:rFonts w:ascii="Arial" w:hAnsi="Arial" w:cs="Arial"/>
          <w:sz w:val="24"/>
          <w:szCs w:val="24"/>
        </w:rPr>
        <w:t>En definitiva, se reformulan las competencias para asegurar que la normativa reguladora del mercado se cumple de forma eficaz</w:t>
      </w:r>
      <w:r w:rsidR="00A6721A" w:rsidRPr="00282E14">
        <w:rPr>
          <w:rFonts w:ascii="Arial" w:hAnsi="Arial" w:cs="Arial"/>
          <w:sz w:val="24"/>
          <w:szCs w:val="24"/>
        </w:rPr>
        <w:t xml:space="preserve"> por todos los operadores y el resto de sujetos obligados</w:t>
      </w:r>
      <w:r w:rsidRPr="00282E14">
        <w:rPr>
          <w:rFonts w:ascii="Arial" w:hAnsi="Arial" w:cs="Arial"/>
          <w:sz w:val="24"/>
          <w:szCs w:val="24"/>
        </w:rPr>
        <w:t>.</w:t>
      </w:r>
    </w:p>
    <w:p w14:paraId="388B160E" w14:textId="17362CF7" w:rsidR="006E26CA" w:rsidRPr="00282E14" w:rsidRDefault="00A6721A" w:rsidP="00A6721A">
      <w:pPr>
        <w:spacing w:after="180" w:line="312" w:lineRule="auto"/>
        <w:jc w:val="both"/>
        <w:rPr>
          <w:rFonts w:ascii="Arial" w:hAnsi="Arial" w:cs="Arial"/>
          <w:sz w:val="24"/>
          <w:szCs w:val="24"/>
        </w:rPr>
      </w:pPr>
      <w:r w:rsidRPr="00282E14">
        <w:rPr>
          <w:rFonts w:ascii="Arial" w:hAnsi="Arial" w:cs="Arial"/>
          <w:sz w:val="24"/>
          <w:szCs w:val="24"/>
        </w:rPr>
        <w:t xml:space="preserve">Se actualizan las referencias normativas en relación con el </w:t>
      </w:r>
      <w:r w:rsidR="008E5C42">
        <w:rPr>
          <w:rFonts w:ascii="Arial" w:hAnsi="Arial" w:cs="Arial"/>
          <w:sz w:val="24"/>
          <w:szCs w:val="24"/>
        </w:rPr>
        <w:t>e</w:t>
      </w:r>
      <w:r w:rsidRPr="00282E14">
        <w:rPr>
          <w:rFonts w:ascii="Arial" w:hAnsi="Arial" w:cs="Arial"/>
          <w:sz w:val="24"/>
          <w:szCs w:val="24"/>
        </w:rPr>
        <w:t>statuto y régimen interior,</w:t>
      </w:r>
      <w:r w:rsidR="00A93AEA">
        <w:rPr>
          <w:rFonts w:ascii="Arial" w:hAnsi="Arial" w:cs="Arial"/>
          <w:sz w:val="24"/>
          <w:szCs w:val="24"/>
        </w:rPr>
        <w:t xml:space="preserve"> así como la estructura básica del organismo,</w:t>
      </w:r>
      <w:r w:rsidRPr="00282E14">
        <w:rPr>
          <w:rFonts w:ascii="Arial" w:hAnsi="Arial" w:cs="Arial"/>
          <w:sz w:val="24"/>
          <w:szCs w:val="24"/>
        </w:rPr>
        <w:t xml:space="preserve"> y se </w:t>
      </w:r>
      <w:r w:rsidR="008E5C42">
        <w:rPr>
          <w:rFonts w:ascii="Arial" w:hAnsi="Arial" w:cs="Arial"/>
          <w:sz w:val="24"/>
          <w:szCs w:val="24"/>
        </w:rPr>
        <w:t>prevé</w:t>
      </w:r>
      <w:r w:rsidRPr="00282E14">
        <w:rPr>
          <w:rFonts w:ascii="Arial" w:hAnsi="Arial" w:cs="Arial"/>
          <w:sz w:val="24"/>
          <w:szCs w:val="24"/>
        </w:rPr>
        <w:t xml:space="preserve"> la</w:t>
      </w:r>
      <w:r w:rsidR="008E5C42">
        <w:rPr>
          <w:rFonts w:ascii="Arial" w:hAnsi="Arial" w:cs="Arial"/>
          <w:sz w:val="24"/>
          <w:szCs w:val="24"/>
        </w:rPr>
        <w:t xml:space="preserve"> posible</w:t>
      </w:r>
      <w:r w:rsidRPr="00282E14">
        <w:rPr>
          <w:rFonts w:ascii="Arial" w:hAnsi="Arial" w:cs="Arial"/>
          <w:sz w:val="24"/>
          <w:szCs w:val="24"/>
        </w:rPr>
        <w:t xml:space="preserve"> prestación conjunta de los servicios comunes por el Ministerio de Hacienda</w:t>
      </w:r>
      <w:r w:rsidR="00A22872" w:rsidRPr="00282E14">
        <w:rPr>
          <w:rFonts w:ascii="Arial" w:hAnsi="Arial" w:cs="Arial"/>
          <w:sz w:val="24"/>
          <w:szCs w:val="24"/>
        </w:rPr>
        <w:t xml:space="preserve"> y Función Pública</w:t>
      </w:r>
      <w:r w:rsidRPr="00282E14">
        <w:rPr>
          <w:rFonts w:ascii="Arial" w:hAnsi="Arial" w:cs="Arial"/>
          <w:sz w:val="24"/>
          <w:szCs w:val="24"/>
        </w:rPr>
        <w:t xml:space="preserve">, de acuerdo con los principios de eficiencia y economía en la gestión, y </w:t>
      </w:r>
      <w:r w:rsidR="004A4DB2">
        <w:rPr>
          <w:rFonts w:ascii="Arial" w:hAnsi="Arial" w:cs="Arial"/>
          <w:sz w:val="24"/>
          <w:szCs w:val="24"/>
        </w:rPr>
        <w:t>de acuerdo con</w:t>
      </w:r>
      <w:r w:rsidRPr="00282E14">
        <w:rPr>
          <w:rFonts w:ascii="Arial" w:hAnsi="Arial" w:cs="Arial"/>
          <w:sz w:val="24"/>
          <w:szCs w:val="24"/>
        </w:rPr>
        <w:t xml:space="preserve"> </w:t>
      </w:r>
      <w:r w:rsidR="004A4DB2">
        <w:rPr>
          <w:rFonts w:ascii="Arial" w:hAnsi="Arial" w:cs="Arial"/>
          <w:sz w:val="24"/>
          <w:szCs w:val="24"/>
        </w:rPr>
        <w:t>los</w:t>
      </w:r>
      <w:r w:rsidRPr="00282E14">
        <w:rPr>
          <w:rFonts w:ascii="Arial" w:hAnsi="Arial" w:cs="Arial"/>
          <w:sz w:val="24"/>
          <w:szCs w:val="24"/>
        </w:rPr>
        <w:t xml:space="preserve"> artículo</w:t>
      </w:r>
      <w:r w:rsidR="004A4DB2">
        <w:rPr>
          <w:rFonts w:ascii="Arial" w:hAnsi="Arial" w:cs="Arial"/>
          <w:sz w:val="24"/>
          <w:szCs w:val="24"/>
        </w:rPr>
        <w:t>s</w:t>
      </w:r>
      <w:r w:rsidRPr="00282E14">
        <w:rPr>
          <w:rFonts w:ascii="Arial" w:hAnsi="Arial" w:cs="Arial"/>
          <w:sz w:val="24"/>
          <w:szCs w:val="24"/>
        </w:rPr>
        <w:t xml:space="preserve"> 68 </w:t>
      </w:r>
      <w:r w:rsidR="004A4DB2">
        <w:rPr>
          <w:rFonts w:ascii="Arial" w:hAnsi="Arial" w:cs="Arial"/>
          <w:sz w:val="24"/>
          <w:szCs w:val="24"/>
        </w:rPr>
        <w:t xml:space="preserve">y 95 </w:t>
      </w:r>
      <w:r w:rsidRPr="00282E14">
        <w:rPr>
          <w:rFonts w:ascii="Arial" w:hAnsi="Arial" w:cs="Arial"/>
          <w:sz w:val="24"/>
          <w:szCs w:val="24"/>
        </w:rPr>
        <w:t xml:space="preserve">de la </w:t>
      </w:r>
      <w:bookmarkStart w:id="3" w:name="_Hlk81572291"/>
      <w:r w:rsidRPr="00282E14">
        <w:rPr>
          <w:rFonts w:ascii="Arial" w:hAnsi="Arial" w:cs="Arial"/>
          <w:sz w:val="24"/>
          <w:szCs w:val="24"/>
        </w:rPr>
        <w:t>Ley 40/2015, de 1 de octubre, de Régimen Jurídico del Sector Público</w:t>
      </w:r>
      <w:bookmarkEnd w:id="3"/>
      <w:r w:rsidRPr="00282E14">
        <w:rPr>
          <w:rFonts w:ascii="Arial" w:hAnsi="Arial" w:cs="Arial"/>
          <w:sz w:val="24"/>
          <w:szCs w:val="24"/>
        </w:rPr>
        <w:t>.</w:t>
      </w:r>
    </w:p>
    <w:p w14:paraId="6DE6B02E" w14:textId="30CE8372" w:rsidR="00F02C5E" w:rsidRPr="00282E14" w:rsidRDefault="00202D0C" w:rsidP="006E26CA">
      <w:pPr>
        <w:spacing w:after="180" w:line="312" w:lineRule="auto"/>
        <w:jc w:val="both"/>
        <w:rPr>
          <w:rFonts w:ascii="Arial" w:hAnsi="Arial" w:cs="Arial"/>
          <w:sz w:val="24"/>
          <w:szCs w:val="24"/>
        </w:rPr>
      </w:pPr>
      <w:r w:rsidRPr="00282E14">
        <w:rPr>
          <w:rFonts w:ascii="Arial" w:hAnsi="Arial" w:cs="Arial"/>
          <w:sz w:val="24"/>
          <w:szCs w:val="24"/>
        </w:rPr>
        <w:t>Se recoge la potestad para dictar disposiciones dirigidas a los operadores</w:t>
      </w:r>
      <w:r w:rsidR="00F02C5E" w:rsidRPr="00282E14">
        <w:rPr>
          <w:rFonts w:ascii="Arial" w:hAnsi="Arial" w:cs="Arial"/>
          <w:sz w:val="24"/>
          <w:szCs w:val="24"/>
        </w:rPr>
        <w:t xml:space="preserve"> cuando se consideren necesarias para la interpretación o aplicación de la presente ley y sus normas de desarrollo</w:t>
      </w:r>
      <w:r w:rsidR="003529E3">
        <w:rPr>
          <w:rFonts w:ascii="Arial" w:hAnsi="Arial" w:cs="Arial"/>
          <w:sz w:val="24"/>
          <w:szCs w:val="24"/>
        </w:rPr>
        <w:t xml:space="preserve"> debido a </w:t>
      </w:r>
      <w:r w:rsidR="003529E3" w:rsidRPr="003529E3">
        <w:rPr>
          <w:rFonts w:ascii="Arial" w:hAnsi="Arial" w:cs="Arial"/>
          <w:sz w:val="24"/>
          <w:szCs w:val="24"/>
        </w:rPr>
        <w:t xml:space="preserve">la naturaleza de la materia </w:t>
      </w:r>
      <w:r w:rsidR="003529E3">
        <w:rPr>
          <w:rFonts w:ascii="Arial" w:hAnsi="Arial" w:cs="Arial"/>
          <w:sz w:val="24"/>
          <w:szCs w:val="24"/>
        </w:rPr>
        <w:t xml:space="preserve">del mercado de tabacos, tanto en el ámbito del monopolio como del resto de operadores, </w:t>
      </w:r>
      <w:bookmarkStart w:id="4" w:name="_Hlk95930040"/>
      <w:r w:rsidR="003529E3">
        <w:rPr>
          <w:rFonts w:ascii="Arial" w:hAnsi="Arial" w:cs="Arial"/>
          <w:sz w:val="24"/>
          <w:szCs w:val="24"/>
        </w:rPr>
        <w:t xml:space="preserve">de acuerdo con lo previsto en el artículo 129.4, último párrafo, de la </w:t>
      </w:r>
      <w:r w:rsidR="003529E3" w:rsidRPr="003529E3">
        <w:rPr>
          <w:rFonts w:ascii="Arial" w:hAnsi="Arial" w:cs="Arial"/>
          <w:sz w:val="24"/>
          <w:szCs w:val="24"/>
        </w:rPr>
        <w:t>Ley 39/2015, de 1 de octubre</w:t>
      </w:r>
      <w:bookmarkEnd w:id="4"/>
      <w:r w:rsidR="003529E3" w:rsidRPr="003529E3">
        <w:rPr>
          <w:rFonts w:ascii="Arial" w:hAnsi="Arial" w:cs="Arial"/>
          <w:sz w:val="24"/>
          <w:szCs w:val="24"/>
        </w:rPr>
        <w:t>, del Procedimiento Administrativo Común de las Administraciones Públicas</w:t>
      </w:r>
      <w:r w:rsidR="00F02C5E" w:rsidRPr="00282E14">
        <w:rPr>
          <w:rFonts w:ascii="Arial" w:hAnsi="Arial" w:cs="Arial"/>
          <w:sz w:val="24"/>
          <w:szCs w:val="24"/>
        </w:rPr>
        <w:t xml:space="preserve">. Se establecen los requisitos formales necesarios para su aprobación, que incluyen el informe del </w:t>
      </w:r>
      <w:r w:rsidR="006829DB" w:rsidRPr="006829DB">
        <w:rPr>
          <w:rFonts w:ascii="Arial" w:hAnsi="Arial" w:cs="Arial"/>
          <w:sz w:val="24"/>
          <w:szCs w:val="24"/>
        </w:rPr>
        <w:t xml:space="preserve">órgano consultivo de los operadores </w:t>
      </w:r>
      <w:r w:rsidR="00F02C5E" w:rsidRPr="00282E14">
        <w:rPr>
          <w:rFonts w:ascii="Arial" w:hAnsi="Arial" w:cs="Arial"/>
          <w:sz w:val="24"/>
          <w:szCs w:val="24"/>
        </w:rPr>
        <w:t>y la publicación en el BOE, sin perjuicio del resto de requisitos que puedan exigirse en su caso.</w:t>
      </w:r>
    </w:p>
    <w:p w14:paraId="4601D18B" w14:textId="77777777" w:rsidR="00603C96" w:rsidRPr="00282E14" w:rsidRDefault="00603C96" w:rsidP="006E26CA">
      <w:pPr>
        <w:spacing w:after="180" w:line="312" w:lineRule="auto"/>
        <w:jc w:val="both"/>
        <w:rPr>
          <w:rFonts w:ascii="Arial" w:hAnsi="Arial" w:cs="Arial"/>
          <w:sz w:val="24"/>
          <w:szCs w:val="24"/>
        </w:rPr>
      </w:pPr>
      <w:r w:rsidRPr="00282E14">
        <w:rPr>
          <w:rFonts w:ascii="Arial" w:hAnsi="Arial" w:cs="Arial"/>
          <w:sz w:val="24"/>
          <w:szCs w:val="24"/>
        </w:rPr>
        <w:t xml:space="preserve">Estas potestades ya se reconocen actualmente al Comisionado para el Mercado de Tabacos a través de la disposición final primera del Real Decreto 1199/1999, de 9 de julio, por el que se desarrolla la Ley 13/1998, de 4 de mayo, de Ordenación del mercado de tabacos y normativa tributaria, y se regula el estatuto concesional de la red de expendedurías de tabaco y timbre. También a otros organismos, como a la Comisión Nacional del Mercado de Valores, a través del texto refundido de la Ley del Mercado de Valores, aprobado por Real Decreto Legislativo 4/2015, de 23 de octubre. </w:t>
      </w:r>
      <w:r w:rsidR="006C1AE8" w:rsidRPr="00282E14">
        <w:rPr>
          <w:rFonts w:ascii="Arial" w:hAnsi="Arial" w:cs="Arial"/>
          <w:sz w:val="24"/>
          <w:szCs w:val="24"/>
        </w:rPr>
        <w:t xml:space="preserve">Así, esta facultad, ya reconocida en normas de desarrollo, conviene ser detallada en sus elementos básicos mediante norma con rango de ley e incluir las fases o elementos principales del procedimiento para dictar las </w:t>
      </w:r>
      <w:bookmarkStart w:id="5" w:name="_Hlk84503034"/>
      <w:r w:rsidR="00E416E9">
        <w:rPr>
          <w:rFonts w:ascii="Arial" w:hAnsi="Arial" w:cs="Arial"/>
          <w:sz w:val="24"/>
          <w:szCs w:val="24"/>
        </w:rPr>
        <w:t>instrucciones</w:t>
      </w:r>
      <w:r w:rsidR="006C1AE8" w:rsidRPr="00282E14">
        <w:rPr>
          <w:rFonts w:ascii="Arial" w:hAnsi="Arial" w:cs="Arial"/>
          <w:sz w:val="24"/>
          <w:szCs w:val="24"/>
        </w:rPr>
        <w:t xml:space="preserve"> </w:t>
      </w:r>
      <w:bookmarkEnd w:id="5"/>
      <w:r w:rsidR="006C1AE8" w:rsidRPr="00282E14">
        <w:rPr>
          <w:rFonts w:ascii="Arial" w:hAnsi="Arial" w:cs="Arial"/>
          <w:sz w:val="24"/>
          <w:szCs w:val="24"/>
        </w:rPr>
        <w:t xml:space="preserve">como garantía para los operadores y </w:t>
      </w:r>
      <w:r w:rsidR="00251F98" w:rsidRPr="00282E14">
        <w:rPr>
          <w:rFonts w:ascii="Arial" w:hAnsi="Arial" w:cs="Arial"/>
          <w:sz w:val="24"/>
          <w:szCs w:val="24"/>
        </w:rPr>
        <w:t xml:space="preserve">para </w:t>
      </w:r>
      <w:r w:rsidR="006C1AE8" w:rsidRPr="00282E14">
        <w:rPr>
          <w:rFonts w:ascii="Arial" w:hAnsi="Arial" w:cs="Arial"/>
          <w:sz w:val="24"/>
          <w:szCs w:val="24"/>
        </w:rPr>
        <w:t>reforzar la seguridad jurídica.</w:t>
      </w:r>
    </w:p>
    <w:p w14:paraId="4ED08CA6" w14:textId="7BB96EBB" w:rsidR="00F02C5E" w:rsidRPr="00282E14" w:rsidRDefault="00D777D2" w:rsidP="006E26CA">
      <w:pPr>
        <w:spacing w:after="180" w:line="312" w:lineRule="auto"/>
        <w:jc w:val="both"/>
        <w:rPr>
          <w:rFonts w:ascii="Arial" w:hAnsi="Arial" w:cs="Arial"/>
          <w:sz w:val="24"/>
          <w:szCs w:val="24"/>
        </w:rPr>
      </w:pPr>
      <w:r>
        <w:rPr>
          <w:rFonts w:ascii="Arial" w:hAnsi="Arial" w:cs="Arial"/>
          <w:sz w:val="24"/>
          <w:szCs w:val="24"/>
        </w:rPr>
        <w:t>Estas potestades son especialmente necesarias en</w:t>
      </w:r>
      <w:r w:rsidR="00F02C5E" w:rsidRPr="00282E14">
        <w:rPr>
          <w:rFonts w:ascii="Arial" w:hAnsi="Arial" w:cs="Arial"/>
          <w:sz w:val="24"/>
          <w:szCs w:val="24"/>
        </w:rPr>
        <w:t xml:space="preserve"> el caso de los operadores minoristas, teniendo en cuenta la relación especial de sujeción a la que están sometidos por ejercer una actividad monopolística del Estado, como sería el privilegio de poder vender en exclusiva productos estancados como el tabaco y otros </w:t>
      </w:r>
      <w:r w:rsidR="008E5C42">
        <w:rPr>
          <w:rFonts w:ascii="Arial" w:hAnsi="Arial" w:cs="Arial"/>
          <w:sz w:val="24"/>
          <w:szCs w:val="24"/>
        </w:rPr>
        <w:t xml:space="preserve">productos </w:t>
      </w:r>
      <w:r w:rsidR="00F02C5E" w:rsidRPr="00282E14">
        <w:rPr>
          <w:rFonts w:ascii="Arial" w:hAnsi="Arial" w:cs="Arial"/>
          <w:sz w:val="24"/>
          <w:szCs w:val="24"/>
        </w:rPr>
        <w:t>relacionados</w:t>
      </w:r>
      <w:r w:rsidRPr="00282E14">
        <w:rPr>
          <w:rFonts w:ascii="Arial" w:hAnsi="Arial" w:cs="Arial"/>
          <w:sz w:val="24"/>
          <w:szCs w:val="24"/>
        </w:rPr>
        <w:t xml:space="preserve">, y debe incluir la potestad de dirigir </w:t>
      </w:r>
      <w:r w:rsidR="00E416E9">
        <w:rPr>
          <w:rFonts w:ascii="Arial" w:hAnsi="Arial" w:cs="Arial"/>
          <w:sz w:val="24"/>
          <w:szCs w:val="24"/>
        </w:rPr>
        <w:t>instrucciones</w:t>
      </w:r>
      <w:r w:rsidR="00E416E9" w:rsidRPr="00282E14">
        <w:rPr>
          <w:rFonts w:ascii="Arial" w:hAnsi="Arial" w:cs="Arial"/>
          <w:sz w:val="24"/>
          <w:szCs w:val="24"/>
        </w:rPr>
        <w:t xml:space="preserve"> </w:t>
      </w:r>
      <w:r w:rsidRPr="00282E14">
        <w:rPr>
          <w:rFonts w:ascii="Arial" w:hAnsi="Arial" w:cs="Arial"/>
          <w:sz w:val="24"/>
          <w:szCs w:val="24"/>
        </w:rPr>
        <w:t>que sean de obligado cumplimiento cuando sean necesarias para la adecuada aplicación de las normas reguladoras del mercado de tabacos y otros productos relacionados.</w:t>
      </w:r>
      <w:r>
        <w:rPr>
          <w:rFonts w:ascii="Arial" w:hAnsi="Arial" w:cs="Arial"/>
          <w:sz w:val="24"/>
          <w:szCs w:val="24"/>
        </w:rPr>
        <w:t xml:space="preserve"> Así,</w:t>
      </w:r>
      <w:r w:rsidR="00F02C5E" w:rsidRPr="00282E14">
        <w:rPr>
          <w:rFonts w:ascii="Arial" w:hAnsi="Arial" w:cs="Arial"/>
          <w:sz w:val="24"/>
          <w:szCs w:val="24"/>
        </w:rPr>
        <w:t xml:space="preserve"> el Comisionado podrá dictar </w:t>
      </w:r>
      <w:r w:rsidR="00E416E9">
        <w:rPr>
          <w:rFonts w:ascii="Arial" w:hAnsi="Arial" w:cs="Arial"/>
          <w:sz w:val="24"/>
          <w:szCs w:val="24"/>
        </w:rPr>
        <w:t>instrucciones</w:t>
      </w:r>
      <w:r w:rsidR="00E416E9" w:rsidRPr="00282E14">
        <w:rPr>
          <w:rFonts w:ascii="Arial" w:hAnsi="Arial" w:cs="Arial"/>
          <w:sz w:val="24"/>
          <w:szCs w:val="24"/>
        </w:rPr>
        <w:t xml:space="preserve"> </w:t>
      </w:r>
      <w:r w:rsidR="00F02C5E" w:rsidRPr="00282E14">
        <w:rPr>
          <w:rFonts w:ascii="Arial" w:hAnsi="Arial" w:cs="Arial"/>
          <w:sz w:val="24"/>
          <w:szCs w:val="24"/>
        </w:rPr>
        <w:t xml:space="preserve">obligatorias en cuanto no se opongan a la ley, sus normas de desarrollo u otras normas o disposiciones de superior rango. </w:t>
      </w:r>
    </w:p>
    <w:p w14:paraId="79BDD595" w14:textId="77777777" w:rsidR="00575B06" w:rsidRPr="00282E14" w:rsidRDefault="00202D0C" w:rsidP="00575B06">
      <w:pPr>
        <w:spacing w:after="180" w:line="312" w:lineRule="auto"/>
        <w:jc w:val="both"/>
        <w:rPr>
          <w:rFonts w:ascii="Arial" w:hAnsi="Arial" w:cs="Arial"/>
          <w:sz w:val="24"/>
          <w:szCs w:val="24"/>
        </w:rPr>
      </w:pPr>
      <w:r w:rsidRPr="00282E14">
        <w:rPr>
          <w:rFonts w:ascii="Arial" w:hAnsi="Arial" w:cs="Arial"/>
          <w:sz w:val="24"/>
          <w:szCs w:val="24"/>
        </w:rPr>
        <w:t>De acuerdo con lo establecido en el artículo 82.uno.3.d) de la Ley 50/1998, de 30 de diciembre, de Medidas Fiscales, Administrativas y del Orden Social, en relación con el artículo 114.2.d) de la Ley 39/2015, de 1 de octubre, del Procedimiento Administrativo Común de las Administraciones Públicas, se establece la revisión de los actos en vía administrativa por la persona titular del Ministerio de Hacienda</w:t>
      </w:r>
      <w:r w:rsidR="00A22872" w:rsidRPr="00282E14">
        <w:rPr>
          <w:rFonts w:ascii="Arial" w:hAnsi="Arial" w:cs="Arial"/>
          <w:sz w:val="24"/>
          <w:szCs w:val="24"/>
        </w:rPr>
        <w:t xml:space="preserve"> y Función Pública</w:t>
      </w:r>
      <w:r w:rsidRPr="00282E14">
        <w:rPr>
          <w:rFonts w:ascii="Arial" w:hAnsi="Arial" w:cs="Arial"/>
          <w:sz w:val="24"/>
          <w:szCs w:val="24"/>
        </w:rPr>
        <w:t xml:space="preserve">. </w:t>
      </w:r>
    </w:p>
    <w:p w14:paraId="02B7B1F7" w14:textId="77777777" w:rsidR="00575B06" w:rsidRPr="00282E14" w:rsidRDefault="00603C96" w:rsidP="00575B06">
      <w:pPr>
        <w:spacing w:after="180" w:line="312" w:lineRule="auto"/>
        <w:jc w:val="both"/>
        <w:rPr>
          <w:rFonts w:ascii="Arial" w:hAnsi="Arial" w:cs="Arial"/>
          <w:sz w:val="24"/>
          <w:szCs w:val="24"/>
        </w:rPr>
      </w:pPr>
      <w:r w:rsidRPr="00282E14">
        <w:rPr>
          <w:rFonts w:ascii="Arial" w:hAnsi="Arial" w:cs="Arial"/>
          <w:sz w:val="24"/>
          <w:szCs w:val="24"/>
        </w:rPr>
        <w:t>Las disposiciones generales aprobadas por el Comisionado serán directamente recurribles, de acuerdo con lo previsto en el artículo 9.1.c) de la Ley 29/1998, de 13 de julio, reguladora de la Jurisdicción Contencioso-administrativa.</w:t>
      </w:r>
    </w:p>
    <w:p w14:paraId="5C32F585" w14:textId="77777777" w:rsidR="00603C96" w:rsidRPr="00282E14" w:rsidRDefault="00603C96" w:rsidP="00575B06">
      <w:pPr>
        <w:spacing w:after="180" w:line="312" w:lineRule="auto"/>
        <w:jc w:val="both"/>
        <w:rPr>
          <w:rFonts w:ascii="Arial" w:hAnsi="Arial" w:cs="Arial"/>
          <w:sz w:val="24"/>
          <w:szCs w:val="24"/>
        </w:rPr>
      </w:pPr>
    </w:p>
    <w:p w14:paraId="2A01D047" w14:textId="2C26763F" w:rsidR="00575B06" w:rsidRPr="00282E14" w:rsidRDefault="00575B06" w:rsidP="00575B06">
      <w:pPr>
        <w:spacing w:after="180" w:line="312" w:lineRule="auto"/>
        <w:jc w:val="both"/>
        <w:rPr>
          <w:rFonts w:ascii="Arial" w:hAnsi="Arial" w:cs="Arial"/>
          <w:sz w:val="24"/>
          <w:szCs w:val="24"/>
        </w:rPr>
      </w:pPr>
      <w:r w:rsidRPr="00282E14">
        <w:rPr>
          <w:rFonts w:ascii="Arial" w:hAnsi="Arial" w:cs="Arial"/>
          <w:sz w:val="24"/>
          <w:szCs w:val="24"/>
        </w:rPr>
        <w:t xml:space="preserve">El capítulo </w:t>
      </w:r>
      <w:r w:rsidR="009B7F8A">
        <w:rPr>
          <w:rFonts w:ascii="Arial" w:hAnsi="Arial" w:cs="Arial"/>
          <w:sz w:val="24"/>
          <w:szCs w:val="24"/>
        </w:rPr>
        <w:t>sexto</w:t>
      </w:r>
      <w:r w:rsidRPr="00282E14">
        <w:rPr>
          <w:rFonts w:ascii="Arial" w:hAnsi="Arial" w:cs="Arial"/>
          <w:sz w:val="24"/>
          <w:szCs w:val="24"/>
        </w:rPr>
        <w:t xml:space="preserve"> establece el régimen de infracciones y sanciones. Se atribuye la competencia para el inicio, tramitación y resolución a los órganos del Ministerio de Hacienda</w:t>
      </w:r>
      <w:r w:rsidR="00A22872" w:rsidRPr="00282E14">
        <w:rPr>
          <w:rFonts w:ascii="Arial" w:hAnsi="Arial" w:cs="Arial"/>
          <w:sz w:val="24"/>
          <w:szCs w:val="24"/>
        </w:rPr>
        <w:t xml:space="preserve"> y Función Pública</w:t>
      </w:r>
      <w:r w:rsidRPr="00282E14">
        <w:rPr>
          <w:rFonts w:ascii="Arial" w:hAnsi="Arial" w:cs="Arial"/>
          <w:sz w:val="24"/>
          <w:szCs w:val="24"/>
        </w:rPr>
        <w:t xml:space="preserve"> y del Comisionado para el Mercado de Tabacos, se recoge la posibilidad de imponer multas coercitivas que aseguren el cumplimiento por los operadores de la normativa aplicable y la eficacia de las resoluciones del Comisionado para el Mercado de Tabacos, pudiendo responder también quienes ostenten cargos de dirección o administración e impidan u obstaculicen medidas provisionales, las resoluciones o </w:t>
      </w:r>
      <w:r w:rsidR="00E416E9">
        <w:rPr>
          <w:rFonts w:ascii="Arial" w:hAnsi="Arial" w:cs="Arial"/>
          <w:sz w:val="24"/>
          <w:szCs w:val="24"/>
        </w:rPr>
        <w:t>instrucciones</w:t>
      </w:r>
      <w:r w:rsidR="00E416E9" w:rsidRPr="00282E14">
        <w:rPr>
          <w:rFonts w:ascii="Arial" w:hAnsi="Arial" w:cs="Arial"/>
          <w:sz w:val="24"/>
          <w:szCs w:val="24"/>
        </w:rPr>
        <w:t xml:space="preserve"> </w:t>
      </w:r>
      <w:r w:rsidRPr="00282E14">
        <w:rPr>
          <w:rFonts w:ascii="Arial" w:hAnsi="Arial" w:cs="Arial"/>
          <w:sz w:val="24"/>
          <w:szCs w:val="24"/>
        </w:rPr>
        <w:t>del Comisionado para el Mercado de Tabacos o incu</w:t>
      </w:r>
      <w:r w:rsidR="009A621E" w:rsidRPr="00282E14">
        <w:rPr>
          <w:rFonts w:ascii="Arial" w:hAnsi="Arial" w:cs="Arial"/>
          <w:sz w:val="24"/>
          <w:szCs w:val="24"/>
        </w:rPr>
        <w:t>mplan el deber de colaboración.</w:t>
      </w:r>
    </w:p>
    <w:p w14:paraId="0E1D39AA" w14:textId="77777777" w:rsidR="00091C6E" w:rsidRPr="00282E14" w:rsidRDefault="009A621E" w:rsidP="006C1AE8">
      <w:pPr>
        <w:spacing w:after="180" w:line="312" w:lineRule="auto"/>
        <w:jc w:val="both"/>
        <w:rPr>
          <w:rFonts w:ascii="Arial" w:hAnsi="Arial" w:cs="Arial"/>
          <w:sz w:val="24"/>
          <w:szCs w:val="24"/>
        </w:rPr>
      </w:pPr>
      <w:r w:rsidRPr="00282E14">
        <w:rPr>
          <w:rFonts w:ascii="Arial" w:hAnsi="Arial" w:cs="Arial"/>
          <w:sz w:val="24"/>
          <w:szCs w:val="24"/>
        </w:rPr>
        <w:t>Se establecen las reglas generales para la aplicación del régimen de infracciones y sanciones sobre los operadores y los demás sujetos obligados por esta ley, se delimita la competencia de los distintos órganos y organismos dentro del Ministerio de Hacienda</w:t>
      </w:r>
      <w:r w:rsidR="00A22872" w:rsidRPr="00282E14">
        <w:rPr>
          <w:rFonts w:ascii="Arial" w:hAnsi="Arial" w:cs="Arial"/>
          <w:sz w:val="24"/>
          <w:szCs w:val="24"/>
        </w:rPr>
        <w:t xml:space="preserve"> y Función Pública</w:t>
      </w:r>
      <w:r w:rsidRPr="00282E14">
        <w:rPr>
          <w:rFonts w:ascii="Arial" w:hAnsi="Arial" w:cs="Arial"/>
          <w:sz w:val="24"/>
          <w:szCs w:val="24"/>
        </w:rPr>
        <w:t xml:space="preserve">, </w:t>
      </w:r>
      <w:r w:rsidR="00091C6E" w:rsidRPr="00282E14">
        <w:rPr>
          <w:rFonts w:ascii="Arial" w:hAnsi="Arial" w:cs="Arial"/>
          <w:sz w:val="24"/>
          <w:szCs w:val="24"/>
        </w:rPr>
        <w:t xml:space="preserve">la debida separación entre las fases de instrucción y resolución, se incorporan multas coercitivas para asegurar el cumplimiento de las medidas provisionales, las resoluciones o </w:t>
      </w:r>
      <w:r w:rsidR="00E416E9" w:rsidRPr="00E416E9">
        <w:rPr>
          <w:rFonts w:ascii="Arial" w:hAnsi="Arial" w:cs="Arial"/>
          <w:sz w:val="24"/>
          <w:szCs w:val="24"/>
        </w:rPr>
        <w:t xml:space="preserve">instrucciones </w:t>
      </w:r>
      <w:r w:rsidR="00091C6E" w:rsidRPr="00282E14">
        <w:rPr>
          <w:rFonts w:ascii="Arial" w:hAnsi="Arial" w:cs="Arial"/>
          <w:sz w:val="24"/>
          <w:szCs w:val="24"/>
        </w:rPr>
        <w:t xml:space="preserve">del Comisionado o los deberes de colaboración. </w:t>
      </w:r>
    </w:p>
    <w:p w14:paraId="1239F844" w14:textId="77777777" w:rsidR="00091C6E" w:rsidRPr="00282E14" w:rsidRDefault="00091C6E" w:rsidP="006C1AE8">
      <w:pPr>
        <w:spacing w:after="180" w:line="312" w:lineRule="auto"/>
        <w:jc w:val="both"/>
        <w:rPr>
          <w:rFonts w:ascii="Arial" w:hAnsi="Arial" w:cs="Arial"/>
          <w:sz w:val="24"/>
          <w:szCs w:val="24"/>
        </w:rPr>
      </w:pPr>
      <w:r w:rsidRPr="00282E14">
        <w:rPr>
          <w:rFonts w:ascii="Arial" w:hAnsi="Arial" w:cs="Arial"/>
          <w:sz w:val="24"/>
          <w:szCs w:val="24"/>
        </w:rPr>
        <w:t xml:space="preserve">También, para asegurar que las resoluciones dictadas por la Administración se cumplen de forma eficaz, se incluye la responsabilidad individual de quienes ostentando de hecho o de derecho cargos de dirección o administración en los operadores, sociedades o entidades sujetas a esta ley, interviniendo dolo o negligencia grave, impidan u obstaculicen las medidas provisionales acordadas, las resoluciones o </w:t>
      </w:r>
      <w:r w:rsidR="00E416E9" w:rsidRPr="00E416E9">
        <w:rPr>
          <w:rFonts w:ascii="Arial" w:hAnsi="Arial" w:cs="Arial"/>
          <w:sz w:val="24"/>
          <w:szCs w:val="24"/>
        </w:rPr>
        <w:t xml:space="preserve">instrucciones </w:t>
      </w:r>
      <w:r w:rsidRPr="00282E14">
        <w:rPr>
          <w:rFonts w:ascii="Arial" w:hAnsi="Arial" w:cs="Arial"/>
          <w:sz w:val="24"/>
          <w:szCs w:val="24"/>
        </w:rPr>
        <w:t xml:space="preserve">del Comisionado para el Mercado de Tabacos o incumplan el deber de colaboración previsto en el artículo 12 de esta ley. Este mecanismo se considera el más idóneo para garantizar que los operadores y el resto de sujetos cumplen sus deberes y obligaciones establecidas en la ley. </w:t>
      </w:r>
    </w:p>
    <w:p w14:paraId="54F60372" w14:textId="77777777" w:rsidR="009A621E" w:rsidRPr="00282E14" w:rsidRDefault="00091C6E" w:rsidP="006C1AE8">
      <w:pPr>
        <w:spacing w:after="180" w:line="312" w:lineRule="auto"/>
        <w:jc w:val="both"/>
        <w:rPr>
          <w:rFonts w:ascii="Arial" w:hAnsi="Arial" w:cs="Arial"/>
          <w:sz w:val="24"/>
          <w:szCs w:val="24"/>
        </w:rPr>
      </w:pPr>
      <w:r w:rsidRPr="00282E14">
        <w:rPr>
          <w:rFonts w:ascii="Arial" w:hAnsi="Arial" w:cs="Arial"/>
          <w:sz w:val="24"/>
          <w:szCs w:val="24"/>
        </w:rPr>
        <w:t>De acuerdo con la habilitación establecida en el artículo 21.3 de la Ley 39/2015, de 1 de octubre, del Procedimiento Administrativo Común de las Administraciones Públicas, se recoge un plazo de resolución diferenciado en función de que se trate de infracciones leves, graves o muy graves, atendiendo a la complejidad de los expedientes.</w:t>
      </w:r>
      <w:r w:rsidR="002101A5" w:rsidRPr="00282E14">
        <w:t xml:space="preserve"> </w:t>
      </w:r>
      <w:r w:rsidR="002101A5" w:rsidRPr="00282E14">
        <w:rPr>
          <w:rFonts w:ascii="Arial" w:hAnsi="Arial" w:cs="Arial"/>
          <w:sz w:val="24"/>
          <w:szCs w:val="24"/>
        </w:rPr>
        <w:t>Se establece que el plazo para resolver los expedientes sancionadores será de seis meses, en el caso de infracciones leves y de nueve meses en el caso de infracciones muy graves</w:t>
      </w:r>
      <w:r w:rsidR="00082618" w:rsidRPr="00082618">
        <w:rPr>
          <w:rFonts w:ascii="Arial" w:hAnsi="Arial" w:cs="Arial"/>
          <w:sz w:val="24"/>
          <w:szCs w:val="24"/>
        </w:rPr>
        <w:t xml:space="preserve"> </w:t>
      </w:r>
      <w:r w:rsidR="00082618" w:rsidRPr="00282E14">
        <w:rPr>
          <w:rFonts w:ascii="Arial" w:hAnsi="Arial" w:cs="Arial"/>
          <w:sz w:val="24"/>
          <w:szCs w:val="24"/>
        </w:rPr>
        <w:t>y graves</w:t>
      </w:r>
      <w:r w:rsidR="002101A5" w:rsidRPr="00282E14">
        <w:rPr>
          <w:rFonts w:ascii="Arial" w:hAnsi="Arial" w:cs="Arial"/>
          <w:sz w:val="24"/>
          <w:szCs w:val="24"/>
        </w:rPr>
        <w:t>, de tal forma que se permita conjugar la garantía plena de los derechos en el procedimiento sancionador con la eficacia en la tramitación y resolución de los procedimientos sancionadores que, por su complejidad, especificidad y extensión en el mercado de tabacos, exige un  plazo mínimo para asegurar el interés general y la disciplina de un mercado de gran importancia y efecto en los ámbitos sanitario, tributario, económico y aduanero.</w:t>
      </w:r>
    </w:p>
    <w:p w14:paraId="7CEF15D6" w14:textId="77777777" w:rsidR="00091C6E" w:rsidRPr="00C77304" w:rsidRDefault="00091C6E" w:rsidP="006C1AE8">
      <w:pPr>
        <w:spacing w:after="180" w:line="312" w:lineRule="auto"/>
        <w:jc w:val="both"/>
        <w:rPr>
          <w:rFonts w:ascii="Arial" w:hAnsi="Arial" w:cs="Arial"/>
          <w:sz w:val="24"/>
          <w:szCs w:val="24"/>
        </w:rPr>
      </w:pPr>
      <w:r w:rsidRPr="00282E14">
        <w:rPr>
          <w:rFonts w:ascii="Arial" w:hAnsi="Arial" w:cs="Arial"/>
          <w:sz w:val="24"/>
          <w:szCs w:val="24"/>
        </w:rPr>
        <w:t xml:space="preserve">También se recoge la posibilidad de adoptar medidas provisionales, según el artículo 56 de la Ley 39/2015, de 1 de octubre, del Procedimiento </w:t>
      </w:r>
      <w:r w:rsidRPr="00C77304">
        <w:rPr>
          <w:rFonts w:ascii="Arial" w:hAnsi="Arial" w:cs="Arial"/>
          <w:sz w:val="24"/>
          <w:szCs w:val="24"/>
        </w:rPr>
        <w:t xml:space="preserve">Administrativo Común de las Administraciones Públicas. </w:t>
      </w:r>
    </w:p>
    <w:p w14:paraId="7B25A262" w14:textId="6C7FEB3C" w:rsidR="00EC1FB1" w:rsidRPr="00C77304" w:rsidRDefault="00F67044" w:rsidP="00F67044">
      <w:pPr>
        <w:spacing w:after="180" w:line="312" w:lineRule="auto"/>
        <w:jc w:val="both"/>
        <w:rPr>
          <w:rFonts w:ascii="Arial" w:hAnsi="Arial" w:cs="Arial"/>
          <w:sz w:val="24"/>
          <w:szCs w:val="24"/>
          <w:lang w:val="es-ES"/>
        </w:rPr>
      </w:pPr>
      <w:r w:rsidRPr="00C77304">
        <w:rPr>
          <w:rFonts w:ascii="Arial" w:hAnsi="Arial" w:cs="Arial"/>
          <w:sz w:val="24"/>
          <w:szCs w:val="24"/>
        </w:rPr>
        <w:t>Asimismo, l</w:t>
      </w:r>
      <w:r w:rsidR="00EC1FB1" w:rsidRPr="00C77304">
        <w:rPr>
          <w:rFonts w:ascii="Arial" w:hAnsi="Arial" w:cs="Arial"/>
          <w:sz w:val="24"/>
          <w:szCs w:val="24"/>
        </w:rPr>
        <w:t>a</w:t>
      </w:r>
      <w:r w:rsidR="00724DCB" w:rsidRPr="00C77304">
        <w:rPr>
          <w:rFonts w:ascii="Arial" w:hAnsi="Arial" w:cs="Arial"/>
          <w:sz w:val="24"/>
          <w:szCs w:val="24"/>
        </w:rPr>
        <w:t xml:space="preserve">s medidas consistentes en el depósito, retirada, intervención, retención o inmovilización de los productos del tabaco y </w:t>
      </w:r>
      <w:r w:rsidR="008E5C42">
        <w:rPr>
          <w:rFonts w:ascii="Arial" w:hAnsi="Arial" w:cs="Arial"/>
          <w:sz w:val="24"/>
          <w:szCs w:val="24"/>
        </w:rPr>
        <w:t xml:space="preserve">productos </w:t>
      </w:r>
      <w:r w:rsidR="00724DCB" w:rsidRPr="00C77304">
        <w:rPr>
          <w:rFonts w:ascii="Arial" w:hAnsi="Arial" w:cs="Arial"/>
          <w:sz w:val="24"/>
          <w:szCs w:val="24"/>
        </w:rPr>
        <w:t xml:space="preserve">relacionados constituyen una competencia de las autoridades de vigilancia del mercado, de acuerdo con el artículo 16 del </w:t>
      </w:r>
      <w:r w:rsidR="00724DCB" w:rsidRPr="00C77304">
        <w:rPr>
          <w:rFonts w:ascii="Arial" w:hAnsi="Arial" w:cs="Arial"/>
          <w:sz w:val="24"/>
          <w:szCs w:val="24"/>
          <w:lang w:val="es-ES"/>
        </w:rPr>
        <w:t>Reglamento (UE) 2019/1020</w:t>
      </w:r>
      <w:r w:rsidR="00CC1D8C">
        <w:rPr>
          <w:rFonts w:ascii="Arial" w:hAnsi="Arial" w:cs="Arial"/>
          <w:sz w:val="24"/>
          <w:szCs w:val="24"/>
          <w:lang w:val="es-ES"/>
        </w:rPr>
        <w:t>.</w:t>
      </w:r>
    </w:p>
    <w:p w14:paraId="0C3D9E5B" w14:textId="18D0ECFD" w:rsidR="002101A5" w:rsidRPr="00282E14" w:rsidRDefault="002101A5" w:rsidP="002101A5">
      <w:pPr>
        <w:spacing w:after="180" w:line="312" w:lineRule="auto"/>
        <w:jc w:val="both"/>
        <w:rPr>
          <w:rFonts w:ascii="Arial" w:hAnsi="Arial" w:cs="Arial"/>
          <w:sz w:val="24"/>
          <w:szCs w:val="24"/>
        </w:rPr>
      </w:pPr>
      <w:r w:rsidRPr="00282E14">
        <w:rPr>
          <w:rFonts w:ascii="Arial" w:hAnsi="Arial" w:cs="Arial"/>
          <w:sz w:val="24"/>
          <w:szCs w:val="24"/>
        </w:rPr>
        <w:t xml:space="preserve">La justificación del </w:t>
      </w:r>
      <w:r w:rsidR="00206DD1" w:rsidRPr="00282E14">
        <w:rPr>
          <w:rFonts w:ascii="Arial" w:hAnsi="Arial" w:cs="Arial"/>
          <w:sz w:val="24"/>
          <w:szCs w:val="24"/>
        </w:rPr>
        <w:t xml:space="preserve">artículo </w:t>
      </w:r>
      <w:r w:rsidR="009B7F8A">
        <w:rPr>
          <w:rFonts w:ascii="Arial" w:hAnsi="Arial" w:cs="Arial"/>
          <w:sz w:val="24"/>
          <w:szCs w:val="24"/>
        </w:rPr>
        <w:t>35</w:t>
      </w:r>
      <w:r w:rsidRPr="00282E14">
        <w:rPr>
          <w:rFonts w:ascii="Arial" w:hAnsi="Arial" w:cs="Arial"/>
          <w:sz w:val="24"/>
          <w:szCs w:val="24"/>
        </w:rPr>
        <w:t xml:space="preserve">.1.a) viene determinada por la necesidad de asegurar el cumplimiento de la ley por todos aquellos que entran en su ámbito de aplicación. Para ejercer las funciones de control y supervisión, y asegurar que los operadores cumplen con las disposiciones aplicables, es necesario que se sometan a la disciplina de la ley y que, aquellos que intenten evitar su cumplimiento mediante su actuación al margen de las autoridades públicas, sean duramente sancionados, pudiendo presumirse que, aquel operador que intenta evadirse de todo control público y de actuar al margen de la ley, podrá vulnerar toda las disposiciones aplicables en perjuicio del resto de operadores, de los consumidores, de la Hacienda pública, de la Administración y del conjunto de la sociedad. Por ello, aquellos que lleven </w:t>
      </w:r>
      <w:r w:rsidR="008E5C42">
        <w:rPr>
          <w:rFonts w:ascii="Arial" w:hAnsi="Arial" w:cs="Arial"/>
          <w:sz w:val="24"/>
          <w:szCs w:val="24"/>
        </w:rPr>
        <w:t xml:space="preserve">a cabo </w:t>
      </w:r>
      <w:r w:rsidRPr="00282E14">
        <w:rPr>
          <w:rFonts w:ascii="Arial" w:hAnsi="Arial" w:cs="Arial"/>
          <w:sz w:val="24"/>
          <w:szCs w:val="24"/>
        </w:rPr>
        <w:t xml:space="preserve">actividades sujetas a esta ley y que operen al margen de cualquier registro, habilitación, concesión o autorización deben ser sancionados con la máxima dureza. </w:t>
      </w:r>
    </w:p>
    <w:p w14:paraId="32F0C800" w14:textId="3EB59E35" w:rsidR="002101A5" w:rsidRPr="00282E14" w:rsidRDefault="00CB5DD5" w:rsidP="002101A5">
      <w:pPr>
        <w:spacing w:after="180" w:line="312" w:lineRule="auto"/>
        <w:jc w:val="both"/>
        <w:rPr>
          <w:rFonts w:ascii="Arial" w:hAnsi="Arial" w:cs="Arial"/>
          <w:sz w:val="24"/>
          <w:szCs w:val="24"/>
        </w:rPr>
      </w:pPr>
      <w:r w:rsidRPr="00282E14">
        <w:rPr>
          <w:rFonts w:ascii="Arial" w:hAnsi="Arial" w:cs="Arial"/>
          <w:sz w:val="24"/>
          <w:szCs w:val="24"/>
        </w:rPr>
        <w:t xml:space="preserve">En el artículo </w:t>
      </w:r>
      <w:r w:rsidR="009B7F8A">
        <w:rPr>
          <w:rFonts w:ascii="Arial" w:hAnsi="Arial" w:cs="Arial"/>
          <w:sz w:val="24"/>
          <w:szCs w:val="24"/>
        </w:rPr>
        <w:t>35</w:t>
      </w:r>
      <w:r w:rsidRPr="00282E14">
        <w:rPr>
          <w:rFonts w:ascii="Arial" w:hAnsi="Arial" w:cs="Arial"/>
          <w:sz w:val="24"/>
          <w:szCs w:val="24"/>
        </w:rPr>
        <w:t>.1.b), e</w:t>
      </w:r>
      <w:r w:rsidR="002101A5" w:rsidRPr="00282E14">
        <w:rPr>
          <w:rFonts w:ascii="Arial" w:hAnsi="Arial" w:cs="Arial"/>
          <w:sz w:val="24"/>
          <w:szCs w:val="24"/>
        </w:rPr>
        <w:t>l mismo caso especialmente nocivo para el interés general lo encontraríamos entre quienes, a pesar de contar con autorización, habilitación o concesión para operar, han logrado tal condición de operador falseando u omitiendo determinada información esencial que impide a la Administración verificar de forma correcta que el operador no incurre en prohibiciones para ser operador y que cumple con todas las demás exigencias de la Ley. Este tipo de actuaciones también debe ser sancionada con la máxima severidad que la Ley permite, de acuerdo con el apartado b).</w:t>
      </w:r>
    </w:p>
    <w:p w14:paraId="5A3571A7" w14:textId="4B62F21A" w:rsidR="002101A5" w:rsidRPr="00282E14" w:rsidRDefault="00CB5DD5" w:rsidP="002101A5">
      <w:pPr>
        <w:spacing w:after="180" w:line="312" w:lineRule="auto"/>
        <w:jc w:val="both"/>
        <w:rPr>
          <w:rFonts w:ascii="Arial" w:hAnsi="Arial" w:cs="Arial"/>
          <w:sz w:val="24"/>
          <w:szCs w:val="24"/>
        </w:rPr>
      </w:pPr>
      <w:r w:rsidRPr="00282E14">
        <w:rPr>
          <w:rFonts w:ascii="Arial" w:hAnsi="Arial" w:cs="Arial"/>
          <w:sz w:val="24"/>
          <w:szCs w:val="24"/>
        </w:rPr>
        <w:t xml:space="preserve">El </w:t>
      </w:r>
      <w:r w:rsidR="009B7F8A">
        <w:rPr>
          <w:rFonts w:ascii="Arial" w:hAnsi="Arial" w:cs="Arial"/>
          <w:sz w:val="24"/>
          <w:szCs w:val="24"/>
        </w:rPr>
        <w:t>35</w:t>
      </w:r>
      <w:r w:rsidRPr="00282E14">
        <w:rPr>
          <w:rFonts w:ascii="Arial" w:hAnsi="Arial" w:cs="Arial"/>
          <w:sz w:val="24"/>
          <w:szCs w:val="24"/>
        </w:rPr>
        <w:t>.1.</w:t>
      </w:r>
      <w:r w:rsidR="002101A5" w:rsidRPr="00282E14">
        <w:rPr>
          <w:rFonts w:ascii="Arial" w:hAnsi="Arial" w:cs="Arial"/>
          <w:sz w:val="24"/>
          <w:szCs w:val="24"/>
        </w:rPr>
        <w:t>c) y d) recogen las infracciones más gr</w:t>
      </w:r>
      <w:r w:rsidRPr="00282E14">
        <w:rPr>
          <w:rFonts w:ascii="Arial" w:hAnsi="Arial" w:cs="Arial"/>
          <w:sz w:val="24"/>
          <w:szCs w:val="24"/>
        </w:rPr>
        <w:t>aves en materia de trazabilidad</w:t>
      </w:r>
      <w:r w:rsidR="002101A5" w:rsidRPr="00282E14">
        <w:rPr>
          <w:rFonts w:ascii="Arial" w:hAnsi="Arial" w:cs="Arial"/>
          <w:sz w:val="24"/>
          <w:szCs w:val="24"/>
        </w:rPr>
        <w:t xml:space="preserve">, </w:t>
      </w:r>
      <w:r w:rsidR="00ED5ED7" w:rsidRPr="00282E14">
        <w:rPr>
          <w:rFonts w:ascii="Arial" w:hAnsi="Arial" w:cs="Arial"/>
          <w:sz w:val="24"/>
          <w:szCs w:val="24"/>
        </w:rPr>
        <w:t xml:space="preserve">y </w:t>
      </w:r>
      <w:r w:rsidR="002101A5" w:rsidRPr="00282E14">
        <w:rPr>
          <w:rFonts w:ascii="Arial" w:hAnsi="Arial" w:cs="Arial"/>
          <w:sz w:val="24"/>
          <w:szCs w:val="24"/>
        </w:rPr>
        <w:t>permite sancionar especialmente las conductas al margen del sistema europeo de trazabilidad tanto en lo referente a los operadores como a los productos, con el fin de evitar que haya operadores que pretendan actuar al margen del mismo y le hagan perder su eficacia</w:t>
      </w:r>
      <w:r w:rsidR="00ED5ED7" w:rsidRPr="00282E14">
        <w:rPr>
          <w:rFonts w:ascii="Arial" w:hAnsi="Arial" w:cs="Arial"/>
          <w:sz w:val="24"/>
          <w:szCs w:val="24"/>
        </w:rPr>
        <w:t>, dado que el incumplimiento por parte de un operador de sus obligaciones en este sentido repercute en la información de toda la cadena de suministro.</w:t>
      </w:r>
    </w:p>
    <w:p w14:paraId="31B2E14D" w14:textId="77777777" w:rsidR="00CB5DD5" w:rsidRPr="00282E14" w:rsidRDefault="00CB5DD5" w:rsidP="00CB5DD5">
      <w:pPr>
        <w:spacing w:after="180" w:line="312" w:lineRule="auto"/>
        <w:jc w:val="both"/>
        <w:rPr>
          <w:rFonts w:ascii="Arial" w:hAnsi="Arial" w:cs="Arial"/>
          <w:sz w:val="24"/>
          <w:szCs w:val="24"/>
        </w:rPr>
      </w:pPr>
      <w:r w:rsidRPr="00282E14">
        <w:rPr>
          <w:rFonts w:ascii="Arial" w:hAnsi="Arial" w:cs="Arial"/>
          <w:sz w:val="24"/>
          <w:szCs w:val="24"/>
        </w:rPr>
        <w:t xml:space="preserve">Se consideran infracciones muy graves de los operadores mayoristas de los </w:t>
      </w:r>
      <w:r w:rsidRPr="00282E14">
        <w:rPr>
          <w:rFonts w:ascii="Verdana" w:hAnsi="Verdana"/>
          <w:sz w:val="24"/>
          <w:szCs w:val="24"/>
        </w:rPr>
        <w:t>artículos 16, 17, 18, 19 y 24</w:t>
      </w:r>
      <w:r w:rsidRPr="00282E14">
        <w:rPr>
          <w:rFonts w:ascii="Arial" w:hAnsi="Arial" w:cs="Arial"/>
          <w:sz w:val="24"/>
          <w:szCs w:val="24"/>
        </w:rPr>
        <w:t>, aquellas que tienen mayor incidencia sobre la competencia del mercado de tabacos y la debida neutralidad de la red minorista, al pretender de forma contraria a la ley aumentar las ventas de una marca o producto determinado en perjuicio del resto de operadores. La red minorista no solo tiene que mantener la neutralidad para no favorecer a unos operadores respecto a otros, sino que debe ser neutral también para no favorecer el consumo de productos del tabaco o relacionados, por su nociva incidencia en la salud de las personas, la adicción que su consumo genera y el peligro que supone para los menores de edad. También se incluye un tipo de infracción relativa al deber de suministro de los equipos de escaneo a los operadores, en virtud del artículo 15.7 de la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w:t>
      </w:r>
    </w:p>
    <w:p w14:paraId="1E7A43C2" w14:textId="706B80F3" w:rsidR="00EC61D4" w:rsidRDefault="00CB5DD5" w:rsidP="00CB5DD5">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35</w:t>
      </w:r>
      <w:r w:rsidRPr="00282E14">
        <w:rPr>
          <w:rFonts w:ascii="Arial" w:hAnsi="Arial" w:cs="Arial"/>
          <w:sz w:val="24"/>
          <w:szCs w:val="24"/>
        </w:rPr>
        <w:t xml:space="preserve">.3 establece las infracciones muy graves de los expendedores, sancionando las conductas más perjudiciales para el interés general, ya que afectan de forma especialmente nociva a la neutralidad de la red minorista y al servicio público. </w:t>
      </w:r>
    </w:p>
    <w:p w14:paraId="673EE921" w14:textId="5B76455E" w:rsidR="00505B4A" w:rsidRDefault="00505B4A" w:rsidP="00CB5DD5">
      <w:pPr>
        <w:spacing w:after="180" w:line="312" w:lineRule="auto"/>
        <w:jc w:val="both"/>
        <w:rPr>
          <w:rFonts w:ascii="Arial" w:hAnsi="Arial" w:cs="Arial"/>
          <w:sz w:val="24"/>
          <w:szCs w:val="24"/>
        </w:rPr>
      </w:pPr>
      <w:r>
        <w:rPr>
          <w:rFonts w:ascii="Arial" w:hAnsi="Arial" w:cs="Arial"/>
          <w:sz w:val="24"/>
          <w:szCs w:val="24"/>
        </w:rPr>
        <w:t>Los márgenes y retribuciones deben ser los establecidos en la ley para garantizar la debida neutralidad de la red minorista del Estado, uno de cuyos fundamentos es asegurar precisamente que no se promueve directa o indirectamente el consumo de productos o marcas determinados.</w:t>
      </w:r>
    </w:p>
    <w:p w14:paraId="7B6DB364" w14:textId="0F60E5B4" w:rsidR="00505B4A" w:rsidRDefault="00505B4A" w:rsidP="00CB5DD5">
      <w:pPr>
        <w:spacing w:after="180" w:line="312" w:lineRule="auto"/>
        <w:jc w:val="both"/>
        <w:rPr>
          <w:rFonts w:ascii="Arial" w:hAnsi="Arial" w:cs="Arial"/>
          <w:sz w:val="24"/>
          <w:szCs w:val="24"/>
        </w:rPr>
      </w:pPr>
      <w:r w:rsidRPr="00282E14">
        <w:rPr>
          <w:rFonts w:ascii="Arial" w:hAnsi="Arial" w:cs="Arial"/>
          <w:sz w:val="24"/>
          <w:szCs w:val="24"/>
        </w:rPr>
        <w:t>En el caso del traslado o extensión ilegal, se estaría desabasteciendo una zona determinada del territorio o bien se estaría intentando sortear el cumplimiento de la regulación y requisitos establecidos para los cambios de emplazamiento, sometidos a criterios estrictos de servicio público, cercanía a otros estancos, posible cercanía a centros docentes o el término municipal en el que debe ubicarse la expendeduría.</w:t>
      </w:r>
    </w:p>
    <w:p w14:paraId="367A1101" w14:textId="313F9CB4" w:rsidR="00CB5DD5" w:rsidRPr="00D85398" w:rsidRDefault="00505B4A" w:rsidP="00CB5DD5">
      <w:pPr>
        <w:spacing w:after="180" w:line="312" w:lineRule="auto"/>
        <w:jc w:val="both"/>
        <w:rPr>
          <w:rFonts w:ascii="Arial" w:hAnsi="Arial" w:cs="Arial"/>
          <w:sz w:val="24"/>
          <w:szCs w:val="24"/>
        </w:rPr>
      </w:pPr>
      <w:r>
        <w:rPr>
          <w:rFonts w:ascii="Arial" w:hAnsi="Arial" w:cs="Arial"/>
          <w:sz w:val="24"/>
          <w:szCs w:val="24"/>
        </w:rPr>
        <w:t>También</w:t>
      </w:r>
      <w:r w:rsidR="00CB5DD5" w:rsidRPr="00282E14">
        <w:rPr>
          <w:rFonts w:ascii="Arial" w:hAnsi="Arial" w:cs="Arial"/>
          <w:sz w:val="24"/>
          <w:szCs w:val="24"/>
        </w:rPr>
        <w:t xml:space="preserve"> se busca evitar que los expendedores suministren tabaco a establecimientos en los que la venta de tabaco no esté permitida por no contar con autorización en vigor y que por tanto no haya acreditado cumplir los requisitos establecido</w:t>
      </w:r>
      <w:r w:rsidR="0075769A" w:rsidRPr="00282E14">
        <w:rPr>
          <w:rFonts w:ascii="Arial" w:hAnsi="Arial" w:cs="Arial"/>
          <w:sz w:val="24"/>
          <w:szCs w:val="24"/>
        </w:rPr>
        <w:t>s</w:t>
      </w:r>
      <w:r w:rsidR="00CB5DD5" w:rsidRPr="00282E14">
        <w:rPr>
          <w:rFonts w:ascii="Arial" w:hAnsi="Arial" w:cs="Arial"/>
          <w:sz w:val="24"/>
          <w:szCs w:val="24"/>
        </w:rPr>
        <w:t xml:space="preserve"> en la ley para poder operar</w:t>
      </w:r>
      <w:r w:rsidR="0075769A" w:rsidRPr="00282E14">
        <w:rPr>
          <w:rFonts w:ascii="Arial" w:hAnsi="Arial" w:cs="Arial"/>
          <w:sz w:val="24"/>
          <w:szCs w:val="24"/>
        </w:rPr>
        <w:t xml:space="preserve">, </w:t>
      </w:r>
      <w:r w:rsidR="0075769A" w:rsidRPr="00D85398">
        <w:rPr>
          <w:rFonts w:ascii="Arial" w:hAnsi="Arial" w:cs="Arial"/>
          <w:sz w:val="24"/>
          <w:szCs w:val="24"/>
        </w:rPr>
        <w:t xml:space="preserve">con el fin de evitar el grave riesgo de </w:t>
      </w:r>
      <w:r w:rsidR="00AE7852" w:rsidRPr="00D85398">
        <w:rPr>
          <w:rFonts w:ascii="Arial" w:hAnsi="Arial" w:cs="Arial"/>
          <w:sz w:val="24"/>
          <w:szCs w:val="24"/>
        </w:rPr>
        <w:t>incumplimientos de la normativa reguladora y el riesgo de venta a menores de edad</w:t>
      </w:r>
      <w:r w:rsidR="0075769A" w:rsidRPr="00D85398">
        <w:rPr>
          <w:rFonts w:ascii="Arial" w:hAnsi="Arial" w:cs="Arial"/>
          <w:sz w:val="24"/>
          <w:szCs w:val="24"/>
        </w:rPr>
        <w:t>.</w:t>
      </w:r>
    </w:p>
    <w:p w14:paraId="06104973" w14:textId="2FE5E40A" w:rsidR="0075769A" w:rsidRPr="00282E14" w:rsidRDefault="0075769A" w:rsidP="0075769A">
      <w:pPr>
        <w:spacing w:after="180" w:line="312" w:lineRule="auto"/>
        <w:jc w:val="both"/>
        <w:rPr>
          <w:rFonts w:ascii="Arial" w:hAnsi="Arial" w:cs="Arial"/>
          <w:sz w:val="24"/>
          <w:szCs w:val="24"/>
        </w:rPr>
      </w:pPr>
      <w:r w:rsidRPr="00D85398">
        <w:rPr>
          <w:rFonts w:ascii="Arial" w:hAnsi="Arial" w:cs="Arial"/>
          <w:sz w:val="24"/>
          <w:szCs w:val="24"/>
        </w:rPr>
        <w:t xml:space="preserve">El artículo </w:t>
      </w:r>
      <w:r w:rsidR="009B7F8A" w:rsidRPr="00D85398">
        <w:rPr>
          <w:rFonts w:ascii="Arial" w:hAnsi="Arial" w:cs="Arial"/>
          <w:sz w:val="24"/>
          <w:szCs w:val="24"/>
        </w:rPr>
        <w:t>36</w:t>
      </w:r>
      <w:r w:rsidRPr="00D85398">
        <w:rPr>
          <w:rFonts w:ascii="Arial" w:hAnsi="Arial" w:cs="Arial"/>
          <w:sz w:val="24"/>
          <w:szCs w:val="24"/>
        </w:rPr>
        <w:t xml:space="preserve"> establece las infracciones graves</w:t>
      </w:r>
      <w:r w:rsidRPr="00282E14">
        <w:rPr>
          <w:rFonts w:ascii="Arial" w:hAnsi="Arial" w:cs="Arial"/>
          <w:sz w:val="24"/>
          <w:szCs w:val="24"/>
        </w:rPr>
        <w:t xml:space="preserve"> de los operadores, diferenciando también entre infracciones </w:t>
      </w:r>
      <w:r w:rsidR="008F1504" w:rsidRPr="00282E14">
        <w:rPr>
          <w:rFonts w:ascii="Arial" w:hAnsi="Arial" w:cs="Arial"/>
          <w:sz w:val="24"/>
          <w:szCs w:val="24"/>
        </w:rPr>
        <w:t xml:space="preserve">comunes a todos los operadores e </w:t>
      </w:r>
      <w:r w:rsidRPr="00282E14">
        <w:rPr>
          <w:rFonts w:ascii="Arial" w:hAnsi="Arial" w:cs="Arial"/>
          <w:sz w:val="24"/>
          <w:szCs w:val="24"/>
        </w:rPr>
        <w:t xml:space="preserve">infracciones </w:t>
      </w:r>
      <w:r w:rsidR="008F1504" w:rsidRPr="00282E14">
        <w:rPr>
          <w:rFonts w:ascii="Arial" w:hAnsi="Arial" w:cs="Arial"/>
          <w:sz w:val="24"/>
          <w:szCs w:val="24"/>
        </w:rPr>
        <w:t xml:space="preserve">específicas </w:t>
      </w:r>
      <w:r w:rsidRPr="00282E14">
        <w:rPr>
          <w:rFonts w:ascii="Arial" w:hAnsi="Arial" w:cs="Arial"/>
          <w:sz w:val="24"/>
          <w:szCs w:val="24"/>
        </w:rPr>
        <w:t xml:space="preserve">de </w:t>
      </w:r>
      <w:r w:rsidR="008F1504" w:rsidRPr="00282E14">
        <w:rPr>
          <w:rFonts w:ascii="Arial" w:hAnsi="Arial" w:cs="Arial"/>
          <w:sz w:val="24"/>
          <w:szCs w:val="24"/>
        </w:rPr>
        <w:t>determinados</w:t>
      </w:r>
      <w:r w:rsidRPr="00282E14">
        <w:rPr>
          <w:rFonts w:ascii="Arial" w:hAnsi="Arial" w:cs="Arial"/>
          <w:sz w:val="24"/>
          <w:szCs w:val="24"/>
        </w:rPr>
        <w:t xml:space="preserve"> operadores.</w:t>
      </w:r>
    </w:p>
    <w:p w14:paraId="39DE8004" w14:textId="53E03EF3"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fundamento </w:t>
      </w:r>
      <w:r w:rsidR="008F1504" w:rsidRPr="00282E14">
        <w:rPr>
          <w:rFonts w:ascii="Arial" w:hAnsi="Arial" w:cs="Arial"/>
          <w:sz w:val="24"/>
          <w:szCs w:val="24"/>
        </w:rPr>
        <w:t xml:space="preserve">de las infracciones del artículo </w:t>
      </w:r>
      <w:r w:rsidR="009B7F8A">
        <w:rPr>
          <w:rFonts w:ascii="Arial" w:hAnsi="Arial" w:cs="Arial"/>
          <w:sz w:val="24"/>
          <w:szCs w:val="24"/>
        </w:rPr>
        <w:t>36</w:t>
      </w:r>
      <w:r w:rsidR="008F1504" w:rsidRPr="00282E14">
        <w:rPr>
          <w:rFonts w:ascii="Arial" w:hAnsi="Arial" w:cs="Arial"/>
          <w:sz w:val="24"/>
          <w:szCs w:val="24"/>
        </w:rPr>
        <w:t>.1</w:t>
      </w:r>
      <w:r w:rsidRPr="00282E14">
        <w:rPr>
          <w:rFonts w:ascii="Arial" w:hAnsi="Arial" w:cs="Arial"/>
          <w:sz w:val="24"/>
          <w:szCs w:val="24"/>
        </w:rPr>
        <w:t xml:space="preserve"> </w:t>
      </w:r>
      <w:r w:rsidR="00EA5C56" w:rsidRPr="00282E14">
        <w:rPr>
          <w:rFonts w:ascii="Arial" w:hAnsi="Arial" w:cs="Arial"/>
          <w:sz w:val="24"/>
          <w:szCs w:val="24"/>
        </w:rPr>
        <w:t xml:space="preserve">lo </w:t>
      </w:r>
      <w:r w:rsidR="008F1504" w:rsidRPr="00282E14">
        <w:rPr>
          <w:rFonts w:ascii="Arial" w:hAnsi="Arial" w:cs="Arial"/>
          <w:sz w:val="24"/>
          <w:szCs w:val="24"/>
        </w:rPr>
        <w:t>encontramos</w:t>
      </w:r>
      <w:r w:rsidRPr="00282E14">
        <w:rPr>
          <w:rFonts w:ascii="Arial" w:hAnsi="Arial" w:cs="Arial"/>
          <w:sz w:val="24"/>
          <w:szCs w:val="24"/>
        </w:rPr>
        <w:t xml:space="preserve"> en la necesidad de que los operadores deban colaborar con la Administración en el ejercicio de sus funciones para asegurar el cumplimiento de la normativa aplicable y permitir la salvaguarda de los intereses generales que tiene encomendad</w:t>
      </w:r>
      <w:r w:rsidR="00281AFB">
        <w:rPr>
          <w:rFonts w:ascii="Arial" w:hAnsi="Arial" w:cs="Arial"/>
          <w:sz w:val="24"/>
          <w:szCs w:val="24"/>
        </w:rPr>
        <w:t>os</w:t>
      </w:r>
      <w:r w:rsidRPr="00282E14">
        <w:rPr>
          <w:rFonts w:ascii="Arial" w:hAnsi="Arial" w:cs="Arial"/>
          <w:sz w:val="24"/>
          <w:szCs w:val="24"/>
        </w:rPr>
        <w:t xml:space="preserve">. Así, debe considerarse como infracción grave cualquier conducta que impida el ejercicio legítimo de </w:t>
      </w:r>
      <w:r w:rsidR="008F1504" w:rsidRPr="00282E14">
        <w:rPr>
          <w:rFonts w:ascii="Arial" w:hAnsi="Arial" w:cs="Arial"/>
          <w:sz w:val="24"/>
          <w:szCs w:val="24"/>
        </w:rPr>
        <w:t>las</w:t>
      </w:r>
      <w:r w:rsidRPr="00282E14">
        <w:rPr>
          <w:rFonts w:ascii="Arial" w:hAnsi="Arial" w:cs="Arial"/>
          <w:sz w:val="24"/>
          <w:szCs w:val="24"/>
        </w:rPr>
        <w:t xml:space="preserve"> funciones públicas, ya sea para la verificación del cumplimiento de normas en sus procedimientos ordinarios, para lo cual es esencial que los operadores remitan información y documentación veraz y completa, ya sea e</w:t>
      </w:r>
      <w:r w:rsidR="008F1504" w:rsidRPr="00282E14">
        <w:rPr>
          <w:rFonts w:ascii="Arial" w:hAnsi="Arial" w:cs="Arial"/>
          <w:sz w:val="24"/>
          <w:szCs w:val="24"/>
        </w:rPr>
        <w:t>n procedimientos específicos a</w:t>
      </w:r>
      <w:r w:rsidRPr="00282E14">
        <w:rPr>
          <w:rFonts w:ascii="Arial" w:hAnsi="Arial" w:cs="Arial"/>
          <w:sz w:val="24"/>
          <w:szCs w:val="24"/>
        </w:rPr>
        <w:t xml:space="preserve"> un operador en particular en el ejercicio de competencias de</w:t>
      </w:r>
      <w:r w:rsidR="008F1504" w:rsidRPr="00282E14">
        <w:rPr>
          <w:rFonts w:ascii="Arial" w:hAnsi="Arial" w:cs="Arial"/>
          <w:sz w:val="24"/>
          <w:szCs w:val="24"/>
        </w:rPr>
        <w:t xml:space="preserve"> supervisión, inspección y control</w:t>
      </w:r>
      <w:r w:rsidRPr="00282E14">
        <w:rPr>
          <w:rFonts w:ascii="Arial" w:hAnsi="Arial" w:cs="Arial"/>
          <w:sz w:val="24"/>
          <w:szCs w:val="24"/>
        </w:rPr>
        <w:t xml:space="preserve">. </w:t>
      </w:r>
    </w:p>
    <w:p w14:paraId="27E1FEFC" w14:textId="77777777" w:rsidR="0075769A" w:rsidRPr="00282E14" w:rsidRDefault="008F1504" w:rsidP="008F1504">
      <w:pPr>
        <w:spacing w:after="180" w:line="312" w:lineRule="auto"/>
        <w:jc w:val="both"/>
        <w:rPr>
          <w:rFonts w:ascii="Arial" w:hAnsi="Arial" w:cs="Arial"/>
          <w:sz w:val="24"/>
          <w:szCs w:val="24"/>
        </w:rPr>
      </w:pPr>
      <w:r w:rsidRPr="00282E14">
        <w:rPr>
          <w:rFonts w:ascii="Arial" w:hAnsi="Arial" w:cs="Arial"/>
          <w:sz w:val="24"/>
          <w:szCs w:val="24"/>
        </w:rPr>
        <w:t>Se incluye como infracción grave la</w:t>
      </w:r>
      <w:r w:rsidR="0075769A" w:rsidRPr="00282E14">
        <w:rPr>
          <w:rFonts w:ascii="Arial" w:hAnsi="Arial" w:cs="Arial"/>
          <w:sz w:val="24"/>
          <w:szCs w:val="24"/>
        </w:rPr>
        <w:t xml:space="preserve"> relación comercial con operadores </w:t>
      </w:r>
      <w:r w:rsidRPr="00282E14">
        <w:rPr>
          <w:rFonts w:ascii="Arial" w:hAnsi="Arial" w:cs="Arial"/>
          <w:sz w:val="24"/>
          <w:szCs w:val="24"/>
        </w:rPr>
        <w:t>que no cuenten</w:t>
      </w:r>
      <w:r w:rsidR="0075769A" w:rsidRPr="00282E14">
        <w:rPr>
          <w:rFonts w:ascii="Arial" w:hAnsi="Arial" w:cs="Arial"/>
          <w:sz w:val="24"/>
          <w:szCs w:val="24"/>
        </w:rPr>
        <w:t xml:space="preserve"> con la correspondiente autorización, habilitación o concesión. Esta obligación </w:t>
      </w:r>
      <w:r w:rsidRPr="00282E14">
        <w:rPr>
          <w:rFonts w:ascii="Arial" w:hAnsi="Arial" w:cs="Arial"/>
          <w:sz w:val="24"/>
          <w:szCs w:val="24"/>
        </w:rPr>
        <w:t>atribuye</w:t>
      </w:r>
      <w:r w:rsidR="0075769A" w:rsidRPr="00282E14">
        <w:rPr>
          <w:rFonts w:ascii="Arial" w:hAnsi="Arial" w:cs="Arial"/>
          <w:sz w:val="24"/>
          <w:szCs w:val="24"/>
        </w:rPr>
        <w:t xml:space="preserve"> a los operadores el deber de asegurarse de que los operadores con los que se relaciona son operadores legales y </w:t>
      </w:r>
      <w:r w:rsidRPr="00282E14">
        <w:rPr>
          <w:rFonts w:ascii="Arial" w:hAnsi="Arial" w:cs="Arial"/>
          <w:sz w:val="24"/>
          <w:szCs w:val="24"/>
        </w:rPr>
        <w:t>reducir</w:t>
      </w:r>
      <w:r w:rsidR="0075769A" w:rsidRPr="00282E14">
        <w:rPr>
          <w:rFonts w:ascii="Arial" w:hAnsi="Arial" w:cs="Arial"/>
          <w:sz w:val="24"/>
          <w:szCs w:val="24"/>
        </w:rPr>
        <w:t xml:space="preserve"> el riesgo de que estos deriven el</w:t>
      </w:r>
      <w:r w:rsidRPr="00282E14">
        <w:rPr>
          <w:rFonts w:ascii="Arial" w:hAnsi="Arial" w:cs="Arial"/>
          <w:sz w:val="24"/>
          <w:szCs w:val="24"/>
        </w:rPr>
        <w:t xml:space="preserve"> producto a mercados ilícitos</w:t>
      </w:r>
      <w:r w:rsidR="0075769A" w:rsidRPr="00282E14">
        <w:rPr>
          <w:rFonts w:ascii="Arial" w:hAnsi="Arial" w:cs="Arial"/>
          <w:sz w:val="24"/>
          <w:szCs w:val="24"/>
        </w:rPr>
        <w:t xml:space="preserve">. Esta obligación entroncaría con </w:t>
      </w:r>
      <w:r w:rsidRPr="00282E14">
        <w:rPr>
          <w:rFonts w:ascii="Arial" w:hAnsi="Arial" w:cs="Arial"/>
          <w:sz w:val="24"/>
          <w:szCs w:val="24"/>
        </w:rPr>
        <w:t>el principio de</w:t>
      </w:r>
      <w:r w:rsidR="0075769A" w:rsidRPr="00282E14">
        <w:rPr>
          <w:rFonts w:ascii="Arial" w:hAnsi="Arial" w:cs="Arial"/>
          <w:sz w:val="24"/>
          <w:szCs w:val="24"/>
        </w:rPr>
        <w:t xml:space="preserve"> diligencia debida </w:t>
      </w:r>
      <w:r w:rsidRPr="00282E14">
        <w:rPr>
          <w:rFonts w:ascii="Arial" w:hAnsi="Arial" w:cs="Arial"/>
          <w:sz w:val="24"/>
          <w:szCs w:val="24"/>
        </w:rPr>
        <w:t xml:space="preserve">previsto en la ley, y con el artículo </w:t>
      </w:r>
      <w:r w:rsidR="0075769A" w:rsidRPr="00282E14">
        <w:rPr>
          <w:rFonts w:ascii="Arial" w:hAnsi="Arial" w:cs="Arial"/>
          <w:sz w:val="24"/>
          <w:szCs w:val="24"/>
        </w:rPr>
        <w:t>7 del Protocolo de Comercio Ilícito</w:t>
      </w:r>
      <w:r w:rsidRPr="00282E14">
        <w:rPr>
          <w:rFonts w:ascii="Arial" w:hAnsi="Arial" w:cs="Arial"/>
          <w:sz w:val="24"/>
          <w:szCs w:val="24"/>
        </w:rPr>
        <w:t xml:space="preserve"> de la OMS</w:t>
      </w:r>
      <w:r w:rsidR="0075769A" w:rsidRPr="00282E14">
        <w:rPr>
          <w:rFonts w:ascii="Arial" w:hAnsi="Arial" w:cs="Arial"/>
          <w:sz w:val="24"/>
          <w:szCs w:val="24"/>
        </w:rPr>
        <w:t xml:space="preserve">, que entre otras previsiones establece que los operadores deberán asegurarse de que el operador con el que establezcan relaciones comerciales deberá contar con la correspondiente licencia para poder operar en el mercado. </w:t>
      </w:r>
      <w:r w:rsidR="00862ABF">
        <w:rPr>
          <w:rFonts w:ascii="Arial" w:hAnsi="Arial" w:cs="Arial"/>
          <w:sz w:val="24"/>
          <w:szCs w:val="24"/>
        </w:rPr>
        <w:t>También se incluye el comercio por un operador legal, pero a través de medios prohibidos por la ley o de productos que vulneren la misma.</w:t>
      </w:r>
    </w:p>
    <w:p w14:paraId="23FFC1BF" w14:textId="77777777" w:rsidR="0075769A" w:rsidRPr="00282E14" w:rsidRDefault="008F1504" w:rsidP="0075769A">
      <w:pPr>
        <w:spacing w:after="180" w:line="312" w:lineRule="auto"/>
        <w:jc w:val="both"/>
        <w:rPr>
          <w:rFonts w:ascii="Arial" w:hAnsi="Arial" w:cs="Arial"/>
          <w:sz w:val="24"/>
          <w:szCs w:val="24"/>
        </w:rPr>
      </w:pPr>
      <w:r w:rsidRPr="00282E14">
        <w:rPr>
          <w:rFonts w:ascii="Arial" w:hAnsi="Arial" w:cs="Arial"/>
          <w:sz w:val="24"/>
          <w:szCs w:val="24"/>
        </w:rPr>
        <w:t>Se</w:t>
      </w:r>
      <w:r w:rsidR="0075769A" w:rsidRPr="00282E14">
        <w:rPr>
          <w:rFonts w:ascii="Arial" w:hAnsi="Arial" w:cs="Arial"/>
          <w:sz w:val="24"/>
          <w:szCs w:val="24"/>
        </w:rPr>
        <w:t xml:space="preserve"> introduce</w:t>
      </w:r>
      <w:r w:rsidRPr="00282E14">
        <w:rPr>
          <w:rFonts w:ascii="Arial" w:hAnsi="Arial" w:cs="Arial"/>
          <w:sz w:val="24"/>
          <w:szCs w:val="24"/>
        </w:rPr>
        <w:t>n otras</w:t>
      </w:r>
      <w:r w:rsidR="0075769A" w:rsidRPr="00282E14">
        <w:rPr>
          <w:rFonts w:ascii="Arial" w:hAnsi="Arial" w:cs="Arial"/>
          <w:sz w:val="24"/>
          <w:szCs w:val="24"/>
        </w:rPr>
        <w:t xml:space="preserve"> infracciones graves en materia de trazabilidad, como sería</w:t>
      </w:r>
      <w:r w:rsidRPr="00282E14">
        <w:rPr>
          <w:rFonts w:ascii="Arial" w:hAnsi="Arial" w:cs="Arial"/>
          <w:sz w:val="24"/>
          <w:szCs w:val="24"/>
        </w:rPr>
        <w:t>n</w:t>
      </w:r>
      <w:r w:rsidR="0075769A" w:rsidRPr="00282E14">
        <w:rPr>
          <w:rFonts w:ascii="Arial" w:hAnsi="Arial" w:cs="Arial"/>
          <w:sz w:val="24"/>
          <w:szCs w:val="24"/>
        </w:rPr>
        <w:t xml:space="preserve"> omitir el escaneo o registro de productos del tabaco o comerciar con productos que no hay</w:t>
      </w:r>
      <w:r w:rsidRPr="00282E14">
        <w:rPr>
          <w:rFonts w:ascii="Arial" w:hAnsi="Arial" w:cs="Arial"/>
          <w:sz w:val="24"/>
          <w:szCs w:val="24"/>
        </w:rPr>
        <w:t xml:space="preserve">an sido correctamente trazados, en materia de productos que no cumplan lo previsto en esta ley o el incumplimiento de las obligaciones derivadas del principio de diligencia debida. </w:t>
      </w:r>
    </w:p>
    <w:p w14:paraId="25B878B5" w14:textId="718E7297" w:rsidR="004A6E03"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36</w:t>
      </w:r>
      <w:r w:rsidR="008F1504" w:rsidRPr="00282E14">
        <w:rPr>
          <w:rFonts w:ascii="Arial" w:hAnsi="Arial" w:cs="Arial"/>
          <w:sz w:val="24"/>
          <w:szCs w:val="24"/>
        </w:rPr>
        <w:t>.2 establece la infracción grave</w:t>
      </w:r>
      <w:r w:rsidRPr="00282E14">
        <w:rPr>
          <w:rFonts w:ascii="Arial" w:hAnsi="Arial" w:cs="Arial"/>
          <w:sz w:val="24"/>
          <w:szCs w:val="24"/>
        </w:rPr>
        <w:t xml:space="preserve"> de los </w:t>
      </w:r>
      <w:r w:rsidR="008F1504" w:rsidRPr="00282E14">
        <w:rPr>
          <w:rFonts w:ascii="Arial" w:hAnsi="Arial" w:cs="Arial"/>
          <w:sz w:val="24"/>
          <w:szCs w:val="24"/>
        </w:rPr>
        <w:t>operadores previstos en el artículo 15 de esta ley, en relación con la importación, introducción,</w:t>
      </w:r>
      <w:r w:rsidR="00E9471D" w:rsidRPr="00282E14">
        <w:rPr>
          <w:rFonts w:ascii="Arial" w:hAnsi="Arial" w:cs="Arial"/>
          <w:sz w:val="24"/>
          <w:szCs w:val="24"/>
        </w:rPr>
        <w:t xml:space="preserve"> expedición,</w:t>
      </w:r>
      <w:r w:rsidR="008F1504" w:rsidRPr="00282E14">
        <w:rPr>
          <w:rFonts w:ascii="Arial" w:hAnsi="Arial" w:cs="Arial"/>
          <w:sz w:val="24"/>
          <w:szCs w:val="24"/>
        </w:rPr>
        <w:t xml:space="preserve"> exportación, instalación, fabricación, almacenamiento, transporte, comercialización, desmantelamiento o destrucción de equipos o maquinaria para la fabricación de productos de tabaco sin la preceptiva comunicación o registro correspondiente de la máquina o equipo en el Comisionado para el Mercado de Tabacos</w:t>
      </w:r>
      <w:r w:rsidR="00281AFB" w:rsidRPr="00281AFB">
        <w:rPr>
          <w:rFonts w:ascii="Arial" w:hAnsi="Arial" w:cs="Arial"/>
          <w:sz w:val="24"/>
          <w:szCs w:val="24"/>
        </w:rPr>
        <w:t>, así como desarrollar cualquier tipo de promoción, patrocinio o publicidad vulnerando lo dispuesto en la ley</w:t>
      </w:r>
      <w:r w:rsidR="00E5232E">
        <w:rPr>
          <w:rFonts w:ascii="Arial" w:hAnsi="Arial" w:cs="Arial"/>
          <w:sz w:val="24"/>
          <w:szCs w:val="24"/>
        </w:rPr>
        <w:t xml:space="preserve">, o </w:t>
      </w:r>
      <w:r w:rsidR="00E5232E" w:rsidRPr="00E5232E">
        <w:rPr>
          <w:rFonts w:ascii="Arial" w:hAnsi="Arial" w:cs="Arial"/>
          <w:sz w:val="24"/>
          <w:szCs w:val="24"/>
        </w:rPr>
        <w:t>la omisión o el falseamiento de la información que se proporciona al Comisionado para el Mercado de Tabacos para que pueda ejercer sus competencias en el marco de la Ley</w:t>
      </w:r>
      <w:r w:rsidR="00E5232E">
        <w:rPr>
          <w:rFonts w:ascii="Arial" w:hAnsi="Arial" w:cs="Arial"/>
          <w:sz w:val="24"/>
          <w:szCs w:val="24"/>
        </w:rPr>
        <w:t xml:space="preserve"> en relación con el artículo 6.</w:t>
      </w:r>
    </w:p>
    <w:p w14:paraId="30FB73B3" w14:textId="055AE3E4" w:rsidR="0075769A" w:rsidRPr="00282E14" w:rsidRDefault="006D0CCD" w:rsidP="0075769A">
      <w:pPr>
        <w:spacing w:after="180" w:line="312" w:lineRule="auto"/>
        <w:jc w:val="both"/>
        <w:rPr>
          <w:rFonts w:ascii="Arial" w:hAnsi="Arial" w:cs="Arial"/>
          <w:sz w:val="24"/>
          <w:szCs w:val="24"/>
        </w:rPr>
      </w:pPr>
      <w:r w:rsidRPr="00282E14">
        <w:rPr>
          <w:rFonts w:ascii="Arial" w:hAnsi="Arial" w:cs="Arial"/>
          <w:sz w:val="24"/>
          <w:szCs w:val="24"/>
        </w:rPr>
        <w:t xml:space="preserve">En cuanto al artículo </w:t>
      </w:r>
      <w:r w:rsidR="009B7F8A">
        <w:rPr>
          <w:rFonts w:ascii="Arial" w:hAnsi="Arial" w:cs="Arial"/>
          <w:sz w:val="24"/>
          <w:szCs w:val="24"/>
        </w:rPr>
        <w:t>36</w:t>
      </w:r>
      <w:r w:rsidRPr="00282E14">
        <w:rPr>
          <w:rFonts w:ascii="Arial" w:hAnsi="Arial" w:cs="Arial"/>
          <w:sz w:val="24"/>
          <w:szCs w:val="24"/>
        </w:rPr>
        <w:t xml:space="preserve">.3, </w:t>
      </w:r>
      <w:r w:rsidR="00C6475E" w:rsidRPr="00282E14">
        <w:rPr>
          <w:rFonts w:ascii="Arial" w:hAnsi="Arial" w:cs="Arial"/>
          <w:sz w:val="24"/>
          <w:szCs w:val="24"/>
        </w:rPr>
        <w:t xml:space="preserve">referido a las infracciones </w:t>
      </w:r>
      <w:r w:rsidR="00C6475E" w:rsidRPr="00282E14">
        <w:rPr>
          <w:rFonts w:ascii="Arial" w:hAnsi="Arial" w:cs="Arial"/>
          <w:sz w:val="24"/>
          <w:szCs w:val="24"/>
          <w:lang w:val="es-ES"/>
        </w:rPr>
        <w:t>de los operadores previstos en los artículos 16, 17, 18, 19 y 24 de la ley</w:t>
      </w:r>
      <w:r w:rsidR="00E5232E">
        <w:rPr>
          <w:rFonts w:ascii="Arial" w:hAnsi="Arial" w:cs="Arial"/>
          <w:sz w:val="24"/>
          <w:szCs w:val="24"/>
          <w:lang w:val="es-ES"/>
        </w:rPr>
        <w:t>.</w:t>
      </w:r>
      <w:r w:rsidRPr="00282E14">
        <w:rPr>
          <w:rFonts w:ascii="Arial" w:hAnsi="Arial" w:cs="Arial"/>
          <w:sz w:val="24"/>
          <w:szCs w:val="24"/>
        </w:rPr>
        <w:t xml:space="preserve"> </w:t>
      </w:r>
    </w:p>
    <w:p w14:paraId="3992597E" w14:textId="612541C9"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apartado </w:t>
      </w:r>
      <w:r w:rsidR="00E5232E">
        <w:rPr>
          <w:rFonts w:ascii="Arial" w:hAnsi="Arial" w:cs="Arial"/>
          <w:sz w:val="24"/>
          <w:szCs w:val="24"/>
        </w:rPr>
        <w:t>a</w:t>
      </w:r>
      <w:r w:rsidRPr="00282E14">
        <w:rPr>
          <w:rFonts w:ascii="Arial" w:hAnsi="Arial" w:cs="Arial"/>
          <w:sz w:val="24"/>
          <w:szCs w:val="24"/>
        </w:rPr>
        <w:t xml:space="preserve">) considera infracción grave </w:t>
      </w:r>
      <w:r w:rsidR="00C6475E" w:rsidRPr="00282E14">
        <w:rPr>
          <w:rFonts w:ascii="Arial" w:hAnsi="Arial" w:cs="Arial"/>
          <w:sz w:val="24"/>
          <w:szCs w:val="24"/>
        </w:rPr>
        <w:t xml:space="preserve">de los distribuidores el trato discriminatorio o la negativa de suministro a las expendedurías de los productos monopolizados cuando no exista causa justificada. Estas actuaciones comprometen tanto la neutralidad del mercado como el servicio público prestado por estos establecimientos, que deben satisfacer la demanda de los productos monopolizados demandados por los clientes.  </w:t>
      </w:r>
    </w:p>
    <w:p w14:paraId="3E800AD8" w14:textId="5F5C8E11"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apartado </w:t>
      </w:r>
      <w:r w:rsidR="00E5232E">
        <w:rPr>
          <w:rFonts w:ascii="Arial" w:hAnsi="Arial" w:cs="Arial"/>
          <w:sz w:val="24"/>
          <w:szCs w:val="24"/>
        </w:rPr>
        <w:t>b</w:t>
      </w:r>
      <w:r w:rsidRPr="00282E14">
        <w:rPr>
          <w:rFonts w:ascii="Arial" w:hAnsi="Arial" w:cs="Arial"/>
          <w:sz w:val="24"/>
          <w:szCs w:val="24"/>
        </w:rPr>
        <w:t>)</w:t>
      </w:r>
      <w:r w:rsidR="00C6475E" w:rsidRPr="00282E14">
        <w:rPr>
          <w:rFonts w:ascii="Arial" w:hAnsi="Arial" w:cs="Arial"/>
          <w:sz w:val="24"/>
          <w:szCs w:val="24"/>
        </w:rPr>
        <w:t xml:space="preserve"> </w:t>
      </w:r>
      <w:r w:rsidRPr="00282E14">
        <w:rPr>
          <w:rFonts w:ascii="Arial" w:hAnsi="Arial" w:cs="Arial"/>
          <w:sz w:val="24"/>
          <w:szCs w:val="24"/>
        </w:rPr>
        <w:t xml:space="preserve">considera infracción grave </w:t>
      </w:r>
      <w:bookmarkStart w:id="6" w:name="_Hlk77321799"/>
      <w:r w:rsidRPr="00282E14">
        <w:rPr>
          <w:rFonts w:ascii="Arial" w:hAnsi="Arial" w:cs="Arial"/>
          <w:sz w:val="24"/>
          <w:szCs w:val="24"/>
        </w:rPr>
        <w:t xml:space="preserve">la identificación de los operadores mayoristas con sus logotipos, marcas o productos, sean o no de tabaco, en el exterior de las expendedurías o puntos de venta con recargo mediante mobiliario, carteles, luminosos, rótulos, pegatinas o cualquier otro elemento similar. </w:t>
      </w:r>
      <w:bookmarkEnd w:id="6"/>
      <w:r w:rsidRPr="00282E14">
        <w:rPr>
          <w:rFonts w:ascii="Arial" w:hAnsi="Arial" w:cs="Arial"/>
          <w:sz w:val="24"/>
          <w:szCs w:val="24"/>
        </w:rPr>
        <w:t xml:space="preserve">Es necesaria esta infracción para asegurar la debida neutralidad de la red y evitar que pueda identificarse o asociarse una marca, logotipo o producto de un operador con una expendeduría. Además, debe considerarse no solo la asociación con productos de tabaco sino también con cualquier otro producto del operador, como por ejemplo productos para vapear, envases de recarga de productos con o sin nicotina que no tengan tabaco, etc. Asimismo, debe considerarse el riesgo adicional para la neutralidad la posibilidad de que los operadores ofrezcan a los expendedores retribuciones indirectas a cambio de dar publicidad de sus productos que no sean tabaco en los puntos de venta, lo que podría incentivar al expendedor a dar un mejor trato a los productos de ese operador frente a los demás. </w:t>
      </w:r>
    </w:p>
    <w:p w14:paraId="512CD2AA" w14:textId="71A29F05"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apartado </w:t>
      </w:r>
      <w:r w:rsidR="00E5232E">
        <w:rPr>
          <w:rFonts w:ascii="Arial" w:hAnsi="Arial" w:cs="Arial"/>
          <w:sz w:val="24"/>
          <w:szCs w:val="24"/>
        </w:rPr>
        <w:t>c</w:t>
      </w:r>
      <w:r w:rsidRPr="00282E14">
        <w:rPr>
          <w:rFonts w:ascii="Arial" w:hAnsi="Arial" w:cs="Arial"/>
          <w:sz w:val="24"/>
          <w:szCs w:val="24"/>
        </w:rPr>
        <w:t xml:space="preserve">) pretende evitar </w:t>
      </w:r>
      <w:r w:rsidR="00851462" w:rsidRPr="00282E14">
        <w:rPr>
          <w:rFonts w:ascii="Arial" w:hAnsi="Arial" w:cs="Arial"/>
          <w:sz w:val="24"/>
          <w:szCs w:val="24"/>
        </w:rPr>
        <w:t>las actividades de cualquier tipo que pretendan fidelizar a los expendedores de tabaco y timbre por parte de los operadores mayoristas, lo que de nuevo comprometería la neutralidad de la red, además de suponer incentivos indirectos prohibidos por la ley.</w:t>
      </w:r>
    </w:p>
    <w:p w14:paraId="3F9AA790" w14:textId="76C24E31" w:rsidR="008C2A3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36</w:t>
      </w:r>
      <w:r w:rsidRPr="00282E14">
        <w:rPr>
          <w:rFonts w:ascii="Arial" w:hAnsi="Arial" w:cs="Arial"/>
          <w:sz w:val="24"/>
          <w:szCs w:val="24"/>
        </w:rPr>
        <w:t>.</w:t>
      </w:r>
      <w:r w:rsidR="0007293D">
        <w:rPr>
          <w:rFonts w:ascii="Arial" w:hAnsi="Arial" w:cs="Arial"/>
          <w:sz w:val="24"/>
          <w:szCs w:val="24"/>
        </w:rPr>
        <w:t>4</w:t>
      </w:r>
      <w:r w:rsidRPr="00282E14">
        <w:rPr>
          <w:rFonts w:ascii="Arial" w:hAnsi="Arial" w:cs="Arial"/>
          <w:sz w:val="24"/>
          <w:szCs w:val="24"/>
        </w:rPr>
        <w:t xml:space="preserve"> establece como infracciones graves de los expendedores las siguientes: </w:t>
      </w:r>
    </w:p>
    <w:p w14:paraId="2B1B170E" w14:textId="538619BB" w:rsidR="0075769A" w:rsidRDefault="008C2A3A" w:rsidP="0075769A">
      <w:pPr>
        <w:spacing w:after="180" w:line="312" w:lineRule="auto"/>
        <w:jc w:val="both"/>
        <w:rPr>
          <w:rFonts w:ascii="Arial" w:hAnsi="Arial" w:cs="Arial"/>
          <w:sz w:val="24"/>
          <w:szCs w:val="24"/>
        </w:rPr>
      </w:pPr>
      <w:r w:rsidRPr="00282E14">
        <w:rPr>
          <w:rFonts w:ascii="Arial" w:hAnsi="Arial" w:cs="Arial"/>
          <w:sz w:val="24"/>
          <w:szCs w:val="24"/>
        </w:rPr>
        <w:t>En e</w:t>
      </w:r>
      <w:r w:rsidR="0075769A" w:rsidRPr="00282E14">
        <w:rPr>
          <w:rFonts w:ascii="Arial" w:hAnsi="Arial" w:cs="Arial"/>
          <w:sz w:val="24"/>
          <w:szCs w:val="24"/>
        </w:rPr>
        <w:t xml:space="preserve">l apartado a), la venta de productos de tabaco </w:t>
      </w:r>
      <w:r w:rsidRPr="00282E14">
        <w:rPr>
          <w:rFonts w:ascii="Arial" w:hAnsi="Arial" w:cs="Arial"/>
          <w:sz w:val="24"/>
          <w:szCs w:val="24"/>
        </w:rPr>
        <w:t xml:space="preserve">o la prestación de servicios obligatorios </w:t>
      </w:r>
      <w:r w:rsidR="0075769A" w:rsidRPr="00282E14">
        <w:rPr>
          <w:rFonts w:ascii="Arial" w:hAnsi="Arial" w:cs="Arial"/>
          <w:sz w:val="24"/>
          <w:szCs w:val="24"/>
        </w:rPr>
        <w:t>a precios distintos de los fijados legalmente</w:t>
      </w:r>
      <w:r w:rsidRPr="00282E14">
        <w:rPr>
          <w:rFonts w:ascii="Arial" w:hAnsi="Arial" w:cs="Arial"/>
          <w:sz w:val="24"/>
          <w:szCs w:val="24"/>
        </w:rPr>
        <w:t xml:space="preserve">. </w:t>
      </w:r>
      <w:r w:rsidR="00725677" w:rsidRPr="00282E14">
        <w:rPr>
          <w:rFonts w:ascii="Arial" w:hAnsi="Arial" w:cs="Arial"/>
          <w:sz w:val="24"/>
          <w:szCs w:val="24"/>
        </w:rPr>
        <w:t>El expendedor, como concesionario del Estado que tiene derecho a la venta de productos en régimen de monopolio, debe comercializar los mismos al precio y en las condiciones requeridas legalmente, puesto que de otro modo estaría obteniendo beneficios mayores que otros concesionarios como consecuencia de un incumplimiento legal.</w:t>
      </w:r>
    </w:p>
    <w:p w14:paraId="6C314D7C" w14:textId="77777777" w:rsidR="00EC61D4" w:rsidRDefault="0075769A" w:rsidP="0075769A">
      <w:pPr>
        <w:spacing w:after="180" w:line="312" w:lineRule="auto"/>
        <w:jc w:val="both"/>
        <w:rPr>
          <w:rFonts w:ascii="Arial" w:hAnsi="Arial" w:cs="Arial"/>
          <w:sz w:val="24"/>
          <w:szCs w:val="24"/>
        </w:rPr>
      </w:pPr>
      <w:r w:rsidRPr="00282E14">
        <w:rPr>
          <w:rFonts w:ascii="Arial" w:hAnsi="Arial" w:cs="Arial"/>
          <w:sz w:val="24"/>
          <w:szCs w:val="24"/>
        </w:rPr>
        <w:t>El apartado b) establece como infracción grave</w:t>
      </w:r>
      <w:r w:rsidR="00725677" w:rsidRPr="00282E14">
        <w:rPr>
          <w:rFonts w:ascii="Arial" w:hAnsi="Arial" w:cs="Arial"/>
          <w:sz w:val="24"/>
          <w:szCs w:val="24"/>
        </w:rPr>
        <w:t xml:space="preserve"> </w:t>
      </w:r>
      <w:r w:rsidR="00725677" w:rsidRPr="00282E14">
        <w:rPr>
          <w:rFonts w:ascii="Arial" w:hAnsi="Arial" w:cs="Arial"/>
          <w:sz w:val="24"/>
          <w:szCs w:val="24"/>
          <w:lang w:val="es-ES"/>
        </w:rPr>
        <w:t>el abandono o inactividad durante más de tres meses sin causa justificada o sin la preceptiva autorización, o el incumplimiento de los días y horarios de apertura del establecimiento cuando afecte gravemente al abastecimiento o a los consumidores de una zona determinada.</w:t>
      </w:r>
      <w:r w:rsidR="001718E5" w:rsidRPr="00282E14">
        <w:rPr>
          <w:rFonts w:ascii="Arial" w:hAnsi="Arial" w:cs="Arial"/>
          <w:sz w:val="24"/>
          <w:szCs w:val="24"/>
          <w:lang w:val="es-ES"/>
        </w:rPr>
        <w:t xml:space="preserve"> Como se ha mencionado anteriormente, el expendedor está en una relación de sujeción especial por ser concesionario del Estado y comercializar productos en régimen de monopolio. Su actividad es además un servicio público, servicio que se vería claramente perjudicado en casos de abandono, inactividad no autorizada o incumplimiento de los horarios cuando estas situaciones impidan a los ciudadanos adquirir los productos.</w:t>
      </w:r>
      <w:r w:rsidR="00EC61D4" w:rsidRPr="00EC61D4">
        <w:rPr>
          <w:rFonts w:ascii="Arial" w:hAnsi="Arial" w:cs="Arial"/>
          <w:sz w:val="24"/>
          <w:szCs w:val="24"/>
        </w:rPr>
        <w:t xml:space="preserve"> </w:t>
      </w:r>
      <w:r w:rsidR="00EC61D4" w:rsidRPr="00282E14">
        <w:rPr>
          <w:rFonts w:ascii="Arial" w:hAnsi="Arial" w:cs="Arial"/>
          <w:sz w:val="24"/>
          <w:szCs w:val="24"/>
        </w:rPr>
        <w:t xml:space="preserve">En el caso del abandono de la expendeduría se está dejando de prestar un servicio público y desabasteciendo una zona en perjuicio de los consumidores y usuarios del servicio. </w:t>
      </w:r>
    </w:p>
    <w:p w14:paraId="2712828F" w14:textId="2A7AAC3C"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El apartado c)</w:t>
      </w:r>
      <w:r w:rsidR="00B518B5" w:rsidRPr="00282E14">
        <w:rPr>
          <w:rFonts w:ascii="Arial" w:hAnsi="Arial" w:cs="Arial"/>
          <w:sz w:val="24"/>
          <w:szCs w:val="24"/>
        </w:rPr>
        <w:t xml:space="preserve"> </w:t>
      </w:r>
      <w:r w:rsidRPr="00282E14">
        <w:rPr>
          <w:rFonts w:ascii="Arial" w:hAnsi="Arial" w:cs="Arial"/>
          <w:sz w:val="24"/>
          <w:szCs w:val="24"/>
        </w:rPr>
        <w:t xml:space="preserve">considera infracción grave </w:t>
      </w:r>
      <w:r w:rsidR="00B518B5" w:rsidRPr="00282E14">
        <w:rPr>
          <w:rFonts w:ascii="Arial" w:hAnsi="Arial" w:cs="Arial"/>
          <w:sz w:val="24"/>
          <w:szCs w:val="24"/>
        </w:rPr>
        <w:t>el suministro a un punto de venta con recargo no asignado o que haya sido asignado falseando la información que se remite al Comisionado para el Mercado de Tabacos para controlar los requisitos de dicha asignación</w:t>
      </w:r>
      <w:r w:rsidRPr="00282E14">
        <w:rPr>
          <w:rFonts w:ascii="Arial" w:hAnsi="Arial" w:cs="Arial"/>
          <w:sz w:val="24"/>
          <w:szCs w:val="24"/>
        </w:rPr>
        <w:t>.</w:t>
      </w:r>
      <w:r w:rsidR="00B518B5" w:rsidRPr="00282E14">
        <w:rPr>
          <w:rFonts w:ascii="Arial" w:hAnsi="Arial" w:cs="Arial"/>
          <w:sz w:val="24"/>
          <w:szCs w:val="24"/>
        </w:rPr>
        <w:t xml:space="preserve"> </w:t>
      </w:r>
      <w:r w:rsidR="00255917">
        <w:rPr>
          <w:rFonts w:ascii="Arial" w:hAnsi="Arial" w:cs="Arial"/>
          <w:sz w:val="24"/>
          <w:szCs w:val="24"/>
        </w:rPr>
        <w:t>En el caso de suministro a puntos de venta con recargo no asignados o asignados falseando u omitiendo la información, se busca evitar que las expendedurías extiendan su ámbito de influencia territorial más allá de la zona que les corresponde legalmente, lo que podría poner en riesgo la viabilidad económica de las concesiones y favorecería la creación de oligopolios en la distribución a puntos de venta con recargo y aumentaría el riesgo de ofrecer incentivos a los puntos de venta con recargo por determinadas expendedurías.</w:t>
      </w:r>
    </w:p>
    <w:p w14:paraId="0C276BB0" w14:textId="77777777" w:rsidR="0075769A" w:rsidRPr="00282E14" w:rsidRDefault="0075769A" w:rsidP="0075769A">
      <w:pPr>
        <w:spacing w:after="180" w:line="312" w:lineRule="auto"/>
        <w:jc w:val="both"/>
        <w:rPr>
          <w:rFonts w:ascii="Arial" w:hAnsi="Arial" w:cs="Arial"/>
          <w:b/>
          <w:sz w:val="24"/>
          <w:szCs w:val="24"/>
        </w:rPr>
      </w:pPr>
      <w:r w:rsidRPr="00282E14">
        <w:rPr>
          <w:rFonts w:ascii="Arial" w:hAnsi="Arial" w:cs="Arial"/>
          <w:sz w:val="24"/>
          <w:szCs w:val="24"/>
        </w:rPr>
        <w:t xml:space="preserve">El apartado d) establece como infracción grave </w:t>
      </w:r>
      <w:r w:rsidR="00961425" w:rsidRPr="00282E14">
        <w:rPr>
          <w:rFonts w:ascii="Arial" w:hAnsi="Arial" w:cs="Arial"/>
          <w:sz w:val="24"/>
          <w:szCs w:val="24"/>
        </w:rPr>
        <w:t>la identificación en el exterior e interior de las expendedurías mediante mobiliario, carteles, luminosos, rótulos, pegatinas, servicios o productos o cualquier otro elemento similar pertenecientes a determinados operadores mayoristas concretos. Asimismo, se considera infracción la vulneración del principio de neutralidad a la hora de presentar y comercializar productos de operadores determinados en el interior de la expendeduría sin tener en cuenta la demanda real de estos productos. Este precepto recoge la responsabilidad por incumplimiento del deber de neutralidad que corresponde al titular de la expendeduría, evitando la preeminencia no justificada por la demanda de determinados productos o servicios.</w:t>
      </w:r>
    </w:p>
    <w:p w14:paraId="5F5AFA34" w14:textId="77777777"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Se mantiene el apartado e) en términos similares a lo actualmente previstos, </w:t>
      </w:r>
      <w:r w:rsidR="001C41C5" w:rsidRPr="00282E14">
        <w:rPr>
          <w:rFonts w:ascii="Arial" w:hAnsi="Arial" w:cs="Arial"/>
          <w:sz w:val="24"/>
          <w:szCs w:val="24"/>
        </w:rPr>
        <w:t>en lo relativo a la negativa injustificada de suministro a punto</w:t>
      </w:r>
      <w:r w:rsidR="00AE7852">
        <w:rPr>
          <w:rFonts w:ascii="Arial" w:hAnsi="Arial" w:cs="Arial"/>
          <w:sz w:val="24"/>
          <w:szCs w:val="24"/>
        </w:rPr>
        <w:t>s</w:t>
      </w:r>
      <w:r w:rsidR="001C41C5" w:rsidRPr="00282E14">
        <w:rPr>
          <w:rFonts w:ascii="Arial" w:hAnsi="Arial" w:cs="Arial"/>
          <w:sz w:val="24"/>
          <w:szCs w:val="24"/>
        </w:rPr>
        <w:t xml:space="preserve"> de venta con recargo, negativa especialmente perjudicial en tanto que los autorizados únicamente tienen permitido suministrarse de la expendeduría asignada.</w:t>
      </w:r>
      <w:r w:rsidRPr="00282E14">
        <w:rPr>
          <w:rFonts w:ascii="Arial" w:hAnsi="Arial" w:cs="Arial"/>
          <w:sz w:val="24"/>
          <w:szCs w:val="24"/>
        </w:rPr>
        <w:t xml:space="preserve"> </w:t>
      </w:r>
    </w:p>
    <w:p w14:paraId="403D90BB" w14:textId="77777777"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El apartado f) sanciona</w:t>
      </w:r>
      <w:r w:rsidR="001C41C5" w:rsidRPr="00282E14">
        <w:rPr>
          <w:rFonts w:ascii="Arial" w:hAnsi="Arial" w:cs="Arial"/>
          <w:sz w:val="24"/>
          <w:szCs w:val="24"/>
        </w:rPr>
        <w:t xml:space="preserve"> </w:t>
      </w:r>
      <w:r w:rsidR="001C41C5" w:rsidRPr="00282E14">
        <w:rPr>
          <w:rFonts w:ascii="Arial" w:hAnsi="Arial" w:cs="Arial"/>
          <w:sz w:val="24"/>
          <w:szCs w:val="24"/>
          <w:lang w:val="es-ES"/>
        </w:rPr>
        <w:t>no contar con el nivel suficiente de existencias de productos monopolizados o servicios de prestación obligatoria, exigencia que se deduce del carácter de servicio público de la red y su necesaria adecuación a la demanda</w:t>
      </w:r>
      <w:r w:rsidRPr="00282E14">
        <w:rPr>
          <w:rFonts w:ascii="Arial" w:hAnsi="Arial" w:cs="Arial"/>
          <w:sz w:val="24"/>
          <w:szCs w:val="24"/>
        </w:rPr>
        <w:t xml:space="preserve">. </w:t>
      </w:r>
    </w:p>
    <w:p w14:paraId="14E628BB" w14:textId="2A174223"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apartado g) sanciona </w:t>
      </w:r>
      <w:r w:rsidR="001C41C5" w:rsidRPr="00282E14">
        <w:rPr>
          <w:rFonts w:ascii="Arial" w:hAnsi="Arial" w:cs="Arial"/>
          <w:sz w:val="24"/>
          <w:szCs w:val="24"/>
        </w:rPr>
        <w:t xml:space="preserve">la venta </w:t>
      </w:r>
      <w:r w:rsidR="001C41C5" w:rsidRPr="00282E14">
        <w:rPr>
          <w:rFonts w:ascii="Arial" w:hAnsi="Arial" w:cs="Arial"/>
          <w:sz w:val="24"/>
          <w:szCs w:val="24"/>
          <w:lang w:val="es-ES"/>
        </w:rPr>
        <w:t>de productos de tabaco</w:t>
      </w:r>
      <w:r w:rsidR="00281AFB">
        <w:rPr>
          <w:rFonts w:ascii="Arial" w:hAnsi="Arial" w:cs="Arial"/>
          <w:sz w:val="24"/>
          <w:szCs w:val="24"/>
          <w:lang w:val="es-ES"/>
        </w:rPr>
        <w:t xml:space="preserve"> y productos relacionados</w:t>
      </w:r>
      <w:r w:rsidR="001C41C5" w:rsidRPr="00282E14">
        <w:rPr>
          <w:rFonts w:ascii="Arial" w:hAnsi="Arial" w:cs="Arial"/>
          <w:sz w:val="24"/>
          <w:szCs w:val="24"/>
          <w:lang w:val="es-ES"/>
        </w:rPr>
        <w:t xml:space="preserve"> a menores de edad, pudiendo causar un grave perjuicio a su sal</w:t>
      </w:r>
      <w:r w:rsidR="00922781">
        <w:rPr>
          <w:rFonts w:ascii="Arial" w:hAnsi="Arial" w:cs="Arial"/>
          <w:sz w:val="24"/>
          <w:szCs w:val="24"/>
          <w:lang w:val="es-ES"/>
        </w:rPr>
        <w:t>u</w:t>
      </w:r>
      <w:r w:rsidR="001C41C5" w:rsidRPr="00282E14">
        <w:rPr>
          <w:rFonts w:ascii="Arial" w:hAnsi="Arial" w:cs="Arial"/>
          <w:sz w:val="24"/>
          <w:szCs w:val="24"/>
          <w:lang w:val="es-ES"/>
        </w:rPr>
        <w:t>d e introduciéndolos en el fenómeno del tabaquismo</w:t>
      </w:r>
      <w:r w:rsidRPr="00282E14">
        <w:rPr>
          <w:rFonts w:ascii="Arial" w:hAnsi="Arial" w:cs="Arial"/>
          <w:sz w:val="24"/>
          <w:szCs w:val="24"/>
        </w:rPr>
        <w:t>.</w:t>
      </w:r>
      <w:r w:rsidR="001C41C5" w:rsidRPr="00282E14">
        <w:rPr>
          <w:rFonts w:ascii="Arial" w:hAnsi="Arial" w:cs="Arial"/>
          <w:sz w:val="24"/>
          <w:szCs w:val="24"/>
        </w:rPr>
        <w:t xml:space="preserve"> Precisamente la inclusión de determinados productos en el monopolio debe ser garantía de que su venta regulada no se realice a menores de edad. </w:t>
      </w:r>
    </w:p>
    <w:p w14:paraId="5CB55CC2" w14:textId="7091D5F5" w:rsidR="00EB1A7E" w:rsidRPr="00282E14" w:rsidRDefault="00EB1A7E" w:rsidP="0075769A">
      <w:pPr>
        <w:spacing w:after="180" w:line="312" w:lineRule="auto"/>
        <w:jc w:val="both"/>
        <w:rPr>
          <w:rFonts w:ascii="Arial" w:hAnsi="Arial" w:cs="Arial"/>
          <w:sz w:val="24"/>
          <w:szCs w:val="24"/>
          <w:lang w:val="es-ES"/>
        </w:rPr>
      </w:pPr>
      <w:r w:rsidRPr="00282E14">
        <w:rPr>
          <w:rFonts w:ascii="Arial" w:hAnsi="Arial" w:cs="Arial"/>
          <w:sz w:val="24"/>
          <w:szCs w:val="24"/>
        </w:rPr>
        <w:t xml:space="preserve">El apartado h) sanciona como infracción grave la venta </w:t>
      </w:r>
      <w:r w:rsidRPr="00282E14">
        <w:rPr>
          <w:rFonts w:ascii="Arial" w:hAnsi="Arial" w:cs="Arial"/>
          <w:sz w:val="24"/>
          <w:szCs w:val="24"/>
          <w:lang w:val="es-ES"/>
        </w:rPr>
        <w:t xml:space="preserve">de </w:t>
      </w:r>
      <w:r w:rsidR="00281AFB" w:rsidRPr="00282E14">
        <w:rPr>
          <w:rFonts w:ascii="Arial" w:hAnsi="Arial" w:cs="Arial"/>
          <w:sz w:val="24"/>
          <w:szCs w:val="24"/>
          <w:lang w:val="es-ES"/>
        </w:rPr>
        <w:t>productos de tabaco</w:t>
      </w:r>
      <w:r w:rsidR="00281AFB">
        <w:rPr>
          <w:rFonts w:ascii="Arial" w:hAnsi="Arial" w:cs="Arial"/>
          <w:sz w:val="24"/>
          <w:szCs w:val="24"/>
          <w:lang w:val="es-ES"/>
        </w:rPr>
        <w:t xml:space="preserve"> y productos relacionados</w:t>
      </w:r>
      <w:r w:rsidR="00281AFB" w:rsidRPr="00282E14">
        <w:rPr>
          <w:rFonts w:ascii="Arial" w:hAnsi="Arial" w:cs="Arial"/>
          <w:sz w:val="24"/>
          <w:szCs w:val="24"/>
          <w:lang w:val="es-ES"/>
        </w:rPr>
        <w:t xml:space="preserve"> </w:t>
      </w:r>
      <w:r w:rsidRPr="00282E14">
        <w:rPr>
          <w:rFonts w:ascii="Arial" w:hAnsi="Arial" w:cs="Arial"/>
          <w:sz w:val="24"/>
          <w:szCs w:val="24"/>
          <w:lang w:val="es-ES"/>
        </w:rPr>
        <w:t xml:space="preserve">por medios no permitidos en la ley, con especial referencia a los medios de la sociedad de la información. </w:t>
      </w:r>
      <w:r w:rsidR="003F5D88" w:rsidRPr="00282E14">
        <w:rPr>
          <w:rFonts w:ascii="Arial" w:hAnsi="Arial" w:cs="Arial"/>
          <w:sz w:val="24"/>
          <w:szCs w:val="24"/>
          <w:lang w:val="es-ES"/>
        </w:rPr>
        <w:t>Los puntos de venta en el monopolio se encuentra</w:t>
      </w:r>
      <w:r w:rsidR="005B1AB2" w:rsidRPr="00282E14">
        <w:rPr>
          <w:rFonts w:ascii="Arial" w:hAnsi="Arial" w:cs="Arial"/>
          <w:sz w:val="24"/>
          <w:szCs w:val="24"/>
          <w:lang w:val="es-ES"/>
        </w:rPr>
        <w:t>n</w:t>
      </w:r>
      <w:r w:rsidR="003F5D88" w:rsidRPr="00282E14">
        <w:rPr>
          <w:rFonts w:ascii="Arial" w:hAnsi="Arial" w:cs="Arial"/>
          <w:sz w:val="24"/>
          <w:szCs w:val="24"/>
          <w:lang w:val="es-ES"/>
        </w:rPr>
        <w:t xml:space="preserve"> localizados en expendedurías y puntos de venta con recargo autorizados, por lo que la venta por cualquier otro medio eludiría toda la normativa y los requisitos aplicables a los mismos. </w:t>
      </w:r>
    </w:p>
    <w:p w14:paraId="34B45B9D" w14:textId="2FAA7156" w:rsidR="005B1AB2" w:rsidRPr="00282E14" w:rsidRDefault="005B1AB2" w:rsidP="0075769A">
      <w:pPr>
        <w:spacing w:after="180" w:line="312" w:lineRule="auto"/>
        <w:jc w:val="both"/>
        <w:rPr>
          <w:rFonts w:ascii="Arial" w:hAnsi="Arial" w:cs="Arial"/>
          <w:sz w:val="24"/>
          <w:szCs w:val="24"/>
          <w:lang w:val="es-ES"/>
        </w:rPr>
      </w:pPr>
      <w:r w:rsidRPr="00282E14">
        <w:rPr>
          <w:rFonts w:ascii="Arial" w:hAnsi="Arial" w:cs="Arial"/>
          <w:sz w:val="24"/>
          <w:szCs w:val="24"/>
        </w:rPr>
        <w:t xml:space="preserve">El apartado i) recoge para los expendedores la infracción recogida también para operadores mayoristas consistente en realizar en este caso en la expendeduría </w:t>
      </w:r>
      <w:r w:rsidRPr="00282E14">
        <w:rPr>
          <w:rFonts w:ascii="Arial" w:hAnsi="Arial" w:cs="Arial"/>
          <w:sz w:val="24"/>
          <w:szCs w:val="24"/>
          <w:lang w:val="es-ES"/>
        </w:rPr>
        <w:t xml:space="preserve">campañas promocionales, publicidad o patrocinio de </w:t>
      </w:r>
      <w:r w:rsidR="00281AFB" w:rsidRPr="00282E14">
        <w:rPr>
          <w:rFonts w:ascii="Arial" w:hAnsi="Arial" w:cs="Arial"/>
          <w:sz w:val="24"/>
          <w:szCs w:val="24"/>
          <w:lang w:val="es-ES"/>
        </w:rPr>
        <w:t>productos de tabaco</w:t>
      </w:r>
      <w:r w:rsidR="00281AFB">
        <w:rPr>
          <w:rFonts w:ascii="Arial" w:hAnsi="Arial" w:cs="Arial"/>
          <w:sz w:val="24"/>
          <w:szCs w:val="24"/>
          <w:lang w:val="es-ES"/>
        </w:rPr>
        <w:t xml:space="preserve"> y productos relacionados </w:t>
      </w:r>
      <w:r w:rsidRPr="00282E14">
        <w:rPr>
          <w:rFonts w:ascii="Arial" w:hAnsi="Arial" w:cs="Arial"/>
          <w:sz w:val="24"/>
          <w:szCs w:val="24"/>
          <w:lang w:val="es-ES"/>
        </w:rPr>
        <w:t xml:space="preserve">a través de cualquier medio, incluido el uso de servicios de la sociedad de la información, que vulneren lo dispuesto en la ley. De este modo se implica al concesionario en el cumplimiento de la normativa cuando se realizan dentro del local de la expendeduría. </w:t>
      </w:r>
    </w:p>
    <w:p w14:paraId="062B6769" w14:textId="7FBCAF22" w:rsidR="002530F1" w:rsidRPr="00282E14" w:rsidRDefault="002530F1" w:rsidP="0075769A">
      <w:pPr>
        <w:spacing w:after="180" w:line="312" w:lineRule="auto"/>
        <w:jc w:val="both"/>
        <w:rPr>
          <w:rFonts w:ascii="Arial" w:hAnsi="Arial" w:cs="Arial"/>
          <w:sz w:val="24"/>
          <w:szCs w:val="24"/>
        </w:rPr>
      </w:pPr>
      <w:r w:rsidRPr="00282E14">
        <w:rPr>
          <w:rFonts w:ascii="Arial" w:hAnsi="Arial" w:cs="Arial"/>
          <w:sz w:val="24"/>
          <w:szCs w:val="24"/>
        </w:rPr>
        <w:t xml:space="preserve">El apartado j), por último, recoge como infracción grave el incumplimiento de las </w:t>
      </w:r>
      <w:r w:rsidR="00E416E9" w:rsidRPr="00E416E9">
        <w:rPr>
          <w:rFonts w:ascii="Arial" w:hAnsi="Arial" w:cs="Arial"/>
          <w:sz w:val="24"/>
          <w:szCs w:val="24"/>
        </w:rPr>
        <w:t xml:space="preserve">instrucciones </w:t>
      </w:r>
      <w:r w:rsidRPr="00282E14">
        <w:rPr>
          <w:rFonts w:ascii="Arial" w:hAnsi="Arial" w:cs="Arial"/>
          <w:sz w:val="24"/>
          <w:szCs w:val="24"/>
        </w:rPr>
        <w:t xml:space="preserve">dictadas por el Comisionado, cuyo cumplimiento </w:t>
      </w:r>
      <w:r w:rsidR="00476EF2">
        <w:rPr>
          <w:rFonts w:ascii="Arial" w:hAnsi="Arial" w:cs="Arial"/>
          <w:sz w:val="24"/>
          <w:szCs w:val="24"/>
        </w:rPr>
        <w:t>deber vincular</w:t>
      </w:r>
      <w:r w:rsidRPr="00282E14">
        <w:rPr>
          <w:rFonts w:ascii="Arial" w:hAnsi="Arial" w:cs="Arial"/>
          <w:sz w:val="24"/>
          <w:szCs w:val="24"/>
        </w:rPr>
        <w:t xml:space="preserve"> especialmente a los expendedores</w:t>
      </w:r>
      <w:r w:rsidR="00476EF2">
        <w:rPr>
          <w:rFonts w:ascii="Arial" w:hAnsi="Arial" w:cs="Arial"/>
          <w:sz w:val="24"/>
          <w:szCs w:val="24"/>
        </w:rPr>
        <w:t xml:space="preserve"> y operadores minoristas</w:t>
      </w:r>
      <w:r w:rsidRPr="00282E14">
        <w:rPr>
          <w:rFonts w:ascii="Arial" w:hAnsi="Arial" w:cs="Arial"/>
          <w:sz w:val="24"/>
          <w:szCs w:val="24"/>
        </w:rPr>
        <w:t xml:space="preserve"> por ser concesionarios del Estado</w:t>
      </w:r>
      <w:r w:rsidR="00476EF2">
        <w:rPr>
          <w:rFonts w:ascii="Arial" w:hAnsi="Arial" w:cs="Arial"/>
          <w:sz w:val="24"/>
          <w:szCs w:val="24"/>
        </w:rPr>
        <w:t xml:space="preserve"> y por ostentar el privilegio de comercializar productos monopolizados de forma exclusiva y, en definitiva, por la relación especial de sujeción a la que se encuentran vinculados a la </w:t>
      </w:r>
      <w:r w:rsidR="00281AFB">
        <w:rPr>
          <w:rFonts w:ascii="Arial" w:hAnsi="Arial" w:cs="Arial"/>
          <w:sz w:val="24"/>
          <w:szCs w:val="24"/>
        </w:rPr>
        <w:t>A</w:t>
      </w:r>
      <w:r w:rsidR="00476EF2">
        <w:rPr>
          <w:rFonts w:ascii="Arial" w:hAnsi="Arial" w:cs="Arial"/>
          <w:sz w:val="24"/>
          <w:szCs w:val="24"/>
        </w:rPr>
        <w:t xml:space="preserve">dministración </w:t>
      </w:r>
      <w:r w:rsidR="00281AFB">
        <w:rPr>
          <w:rFonts w:ascii="Arial" w:hAnsi="Arial" w:cs="Arial"/>
          <w:sz w:val="24"/>
          <w:szCs w:val="24"/>
        </w:rPr>
        <w:t>P</w:t>
      </w:r>
      <w:r w:rsidR="00476EF2">
        <w:rPr>
          <w:rFonts w:ascii="Arial" w:hAnsi="Arial" w:cs="Arial"/>
          <w:sz w:val="24"/>
          <w:szCs w:val="24"/>
        </w:rPr>
        <w:t>ública</w:t>
      </w:r>
      <w:r w:rsidRPr="00282E14">
        <w:rPr>
          <w:rFonts w:ascii="Arial" w:hAnsi="Arial" w:cs="Arial"/>
          <w:sz w:val="24"/>
          <w:szCs w:val="24"/>
        </w:rPr>
        <w:t xml:space="preserve">. </w:t>
      </w:r>
    </w:p>
    <w:p w14:paraId="4A2AE4A9" w14:textId="21913071"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36</w:t>
      </w:r>
      <w:r w:rsidRPr="00282E14">
        <w:rPr>
          <w:rFonts w:ascii="Arial" w:hAnsi="Arial" w:cs="Arial"/>
          <w:sz w:val="24"/>
          <w:szCs w:val="24"/>
        </w:rPr>
        <w:t>.</w:t>
      </w:r>
      <w:r w:rsidR="0007293D">
        <w:rPr>
          <w:rFonts w:ascii="Arial" w:hAnsi="Arial" w:cs="Arial"/>
          <w:sz w:val="24"/>
          <w:szCs w:val="24"/>
        </w:rPr>
        <w:t>5</w:t>
      </w:r>
      <w:r w:rsidRPr="00282E14">
        <w:rPr>
          <w:rFonts w:ascii="Arial" w:hAnsi="Arial" w:cs="Arial"/>
          <w:sz w:val="24"/>
          <w:szCs w:val="24"/>
        </w:rPr>
        <w:t xml:space="preserve"> establece </w:t>
      </w:r>
      <w:r w:rsidR="00281AFB">
        <w:rPr>
          <w:rFonts w:ascii="Arial" w:hAnsi="Arial" w:cs="Arial"/>
          <w:sz w:val="24"/>
          <w:szCs w:val="24"/>
        </w:rPr>
        <w:t>las</w:t>
      </w:r>
      <w:r w:rsidRPr="00282E14">
        <w:rPr>
          <w:rFonts w:ascii="Arial" w:hAnsi="Arial" w:cs="Arial"/>
          <w:sz w:val="24"/>
          <w:szCs w:val="24"/>
        </w:rPr>
        <w:t xml:space="preserve"> infracciones graves de los autorizados para la venta con recargo y de quienes pongan productos a disposición de los consumidores</w:t>
      </w:r>
      <w:r w:rsidR="00281AFB">
        <w:rPr>
          <w:rFonts w:ascii="Arial" w:hAnsi="Arial" w:cs="Arial"/>
          <w:sz w:val="24"/>
          <w:szCs w:val="24"/>
        </w:rPr>
        <w:t>.</w:t>
      </w:r>
    </w:p>
    <w:p w14:paraId="6A93061A" w14:textId="77777777" w:rsidR="00447AAC" w:rsidRDefault="0075769A" w:rsidP="00447AAC">
      <w:pPr>
        <w:spacing w:after="180" w:line="312" w:lineRule="auto"/>
        <w:jc w:val="both"/>
        <w:rPr>
          <w:rFonts w:ascii="Arial" w:hAnsi="Arial" w:cs="Arial"/>
          <w:sz w:val="24"/>
          <w:szCs w:val="24"/>
        </w:rPr>
      </w:pPr>
      <w:r w:rsidRPr="00282E14">
        <w:rPr>
          <w:rFonts w:ascii="Arial" w:hAnsi="Arial" w:cs="Arial"/>
          <w:sz w:val="24"/>
          <w:szCs w:val="24"/>
        </w:rPr>
        <w:t>Se mantienen en términos generales las actuales infracciones y se elimina la ausencia reiterada de las labores más demandadas como grave</w:t>
      </w:r>
      <w:r w:rsidR="00A64B85" w:rsidRPr="00282E14">
        <w:rPr>
          <w:rFonts w:ascii="Arial" w:hAnsi="Arial" w:cs="Arial"/>
          <w:sz w:val="24"/>
          <w:szCs w:val="24"/>
        </w:rPr>
        <w:t xml:space="preserve">. </w:t>
      </w:r>
      <w:r w:rsidRPr="00282E14">
        <w:rPr>
          <w:rFonts w:ascii="Arial" w:hAnsi="Arial" w:cs="Arial"/>
          <w:sz w:val="24"/>
          <w:szCs w:val="24"/>
        </w:rPr>
        <w:t>Se incorpora como infracción grave la venta a menores de edad por los PVR</w:t>
      </w:r>
      <w:r w:rsidR="008B5513" w:rsidRPr="00282E14">
        <w:rPr>
          <w:rFonts w:ascii="Arial" w:hAnsi="Arial" w:cs="Arial"/>
          <w:sz w:val="24"/>
          <w:szCs w:val="24"/>
        </w:rPr>
        <w:t xml:space="preserve">, </w:t>
      </w:r>
      <w:r w:rsidRPr="00282E14">
        <w:rPr>
          <w:rFonts w:ascii="Arial" w:hAnsi="Arial" w:cs="Arial"/>
          <w:sz w:val="24"/>
          <w:szCs w:val="24"/>
        </w:rPr>
        <w:t>la promoción de productos del tabaco por estos operadores</w:t>
      </w:r>
      <w:r w:rsidR="00447AAC" w:rsidRPr="00282E14">
        <w:rPr>
          <w:rFonts w:ascii="Arial" w:hAnsi="Arial" w:cs="Arial"/>
          <w:sz w:val="24"/>
          <w:szCs w:val="24"/>
        </w:rPr>
        <w:t xml:space="preserve"> y la instalación o uso de máquinas expendedoras no inscritas en el correspondiente registro, para asegurar el cumplimiento de las obligaciones correspondientes. </w:t>
      </w:r>
    </w:p>
    <w:p w14:paraId="255E0411" w14:textId="0CA466A4" w:rsidR="00476EF2" w:rsidRPr="00282E14" w:rsidRDefault="00476EF2" w:rsidP="00447AAC">
      <w:pPr>
        <w:spacing w:after="180" w:line="312" w:lineRule="auto"/>
        <w:jc w:val="both"/>
        <w:rPr>
          <w:rFonts w:ascii="Arial" w:hAnsi="Arial" w:cs="Arial"/>
          <w:sz w:val="24"/>
          <w:szCs w:val="24"/>
        </w:rPr>
      </w:pPr>
      <w:r>
        <w:rPr>
          <w:rFonts w:ascii="Arial" w:hAnsi="Arial" w:cs="Arial"/>
          <w:sz w:val="24"/>
          <w:szCs w:val="24"/>
        </w:rPr>
        <w:t xml:space="preserve">Se </w:t>
      </w:r>
      <w:r w:rsidRPr="00476EF2">
        <w:rPr>
          <w:rFonts w:ascii="Arial" w:hAnsi="Arial" w:cs="Arial"/>
          <w:sz w:val="24"/>
          <w:szCs w:val="24"/>
        </w:rPr>
        <w:t xml:space="preserve">recoge como infracción grave el incumplimiento de las </w:t>
      </w:r>
      <w:r w:rsidR="00E416E9" w:rsidRPr="00E416E9">
        <w:rPr>
          <w:rFonts w:ascii="Arial" w:hAnsi="Arial" w:cs="Arial"/>
          <w:sz w:val="24"/>
          <w:szCs w:val="24"/>
        </w:rPr>
        <w:t xml:space="preserve">instrucciones </w:t>
      </w:r>
      <w:r w:rsidRPr="00476EF2">
        <w:rPr>
          <w:rFonts w:ascii="Arial" w:hAnsi="Arial" w:cs="Arial"/>
          <w:sz w:val="24"/>
          <w:szCs w:val="24"/>
        </w:rPr>
        <w:t xml:space="preserve">dictadas por el Comisionado, cuyo cumplimiento debe vincular especialmente a los </w:t>
      </w:r>
      <w:r>
        <w:rPr>
          <w:rFonts w:ascii="Arial" w:hAnsi="Arial" w:cs="Arial"/>
          <w:sz w:val="24"/>
          <w:szCs w:val="24"/>
        </w:rPr>
        <w:t>operadores minoristas</w:t>
      </w:r>
      <w:r w:rsidRPr="00476EF2">
        <w:rPr>
          <w:rFonts w:ascii="Arial" w:hAnsi="Arial" w:cs="Arial"/>
          <w:sz w:val="24"/>
          <w:szCs w:val="24"/>
        </w:rPr>
        <w:t xml:space="preserve"> por ostentar el privilegio de comercializar productos monopolizados de forma exclusiva </w:t>
      </w:r>
      <w:r>
        <w:rPr>
          <w:rFonts w:ascii="Arial" w:hAnsi="Arial" w:cs="Arial"/>
          <w:sz w:val="24"/>
          <w:szCs w:val="24"/>
        </w:rPr>
        <w:t>y</w:t>
      </w:r>
      <w:r w:rsidRPr="00476EF2">
        <w:rPr>
          <w:rFonts w:ascii="Arial" w:hAnsi="Arial" w:cs="Arial"/>
          <w:sz w:val="24"/>
          <w:szCs w:val="24"/>
        </w:rPr>
        <w:t xml:space="preserve">, en definitiva, por la relación especial de sujeción </w:t>
      </w:r>
      <w:r w:rsidR="0041737B">
        <w:rPr>
          <w:rFonts w:ascii="Arial" w:hAnsi="Arial" w:cs="Arial"/>
          <w:sz w:val="24"/>
          <w:szCs w:val="24"/>
        </w:rPr>
        <w:t>con</w:t>
      </w:r>
      <w:r w:rsidRPr="00476EF2">
        <w:rPr>
          <w:rFonts w:ascii="Arial" w:hAnsi="Arial" w:cs="Arial"/>
          <w:sz w:val="24"/>
          <w:szCs w:val="24"/>
        </w:rPr>
        <w:t xml:space="preserve"> la que se encuentran vinculados a la administración pública.</w:t>
      </w:r>
    </w:p>
    <w:p w14:paraId="22CEB3E1" w14:textId="2DD3B9B4" w:rsidR="0075769A" w:rsidRPr="00282E14" w:rsidRDefault="0041737B" w:rsidP="0075769A">
      <w:pPr>
        <w:spacing w:after="180" w:line="312" w:lineRule="auto"/>
        <w:jc w:val="both"/>
        <w:rPr>
          <w:rFonts w:ascii="Arial" w:hAnsi="Arial" w:cs="Arial"/>
          <w:sz w:val="24"/>
          <w:szCs w:val="24"/>
        </w:rPr>
      </w:pPr>
      <w:r>
        <w:rPr>
          <w:rFonts w:ascii="Arial" w:hAnsi="Arial" w:cs="Arial"/>
          <w:sz w:val="24"/>
          <w:szCs w:val="24"/>
        </w:rPr>
        <w:t>Artículo 36.6</w:t>
      </w:r>
      <w:r w:rsidR="00B91FB6" w:rsidRPr="00282E14">
        <w:rPr>
          <w:rFonts w:ascii="Arial" w:hAnsi="Arial" w:cs="Arial"/>
          <w:sz w:val="24"/>
          <w:szCs w:val="24"/>
        </w:rPr>
        <w:t xml:space="preserve"> recoge como infracción grave para los operadores que fabrican o comercian </w:t>
      </w:r>
      <w:r>
        <w:rPr>
          <w:rFonts w:ascii="Arial" w:hAnsi="Arial" w:cs="Arial"/>
          <w:sz w:val="24"/>
          <w:szCs w:val="24"/>
        </w:rPr>
        <w:t xml:space="preserve">con </w:t>
      </w:r>
      <w:r w:rsidR="00B91FB6" w:rsidRPr="00282E14">
        <w:rPr>
          <w:rFonts w:ascii="Arial" w:hAnsi="Arial" w:cs="Arial"/>
          <w:sz w:val="24"/>
          <w:szCs w:val="24"/>
        </w:rPr>
        <w:t>máquinas expendedoras de productos del tabaco la no homologación de las mismas o la instalación de máquinas que no se hayan registrado, de conformidad con las nuevas obligaciones que la ley establece para esos operadores.</w:t>
      </w:r>
    </w:p>
    <w:p w14:paraId="64621A47" w14:textId="71FC3FC7" w:rsidR="00206E12"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37</w:t>
      </w:r>
      <w:r w:rsidRPr="00282E14">
        <w:rPr>
          <w:rFonts w:ascii="Arial" w:hAnsi="Arial" w:cs="Arial"/>
          <w:sz w:val="24"/>
          <w:szCs w:val="24"/>
        </w:rPr>
        <w:t xml:space="preserve"> establece las infracciones leves. El apartado uno prevé </w:t>
      </w:r>
      <w:r w:rsidR="00206E12">
        <w:rPr>
          <w:rFonts w:ascii="Arial" w:hAnsi="Arial" w:cs="Arial"/>
          <w:sz w:val="24"/>
          <w:szCs w:val="24"/>
        </w:rPr>
        <w:t>las</w:t>
      </w:r>
      <w:r w:rsidRPr="00282E14">
        <w:rPr>
          <w:rFonts w:ascii="Arial" w:hAnsi="Arial" w:cs="Arial"/>
          <w:sz w:val="24"/>
          <w:szCs w:val="24"/>
        </w:rPr>
        <w:t xml:space="preserve"> infracciones leves comunes a todos los operadores</w:t>
      </w:r>
      <w:r w:rsidR="00206E12">
        <w:rPr>
          <w:rFonts w:ascii="Arial" w:hAnsi="Arial" w:cs="Arial"/>
          <w:sz w:val="24"/>
          <w:szCs w:val="24"/>
        </w:rPr>
        <w:t>.</w:t>
      </w:r>
    </w:p>
    <w:p w14:paraId="5C2E23AA" w14:textId="6A47ED28"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Se incorporan los incumplimientos en materia de trazabilidad que no tengan la consideración de infracciones graves, y se mantiene como infracción leve cualquier otra infracción de la Ley no tipificada como grave o muy grave.</w:t>
      </w:r>
    </w:p>
    <w:p w14:paraId="09BB84D6" w14:textId="48CC681E" w:rsidR="0075769A" w:rsidRPr="00282E14" w:rsidRDefault="0075769A" w:rsidP="0075769A">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37</w:t>
      </w:r>
      <w:r w:rsidRPr="00282E14">
        <w:rPr>
          <w:rFonts w:ascii="Arial" w:hAnsi="Arial" w:cs="Arial"/>
          <w:sz w:val="24"/>
          <w:szCs w:val="24"/>
        </w:rPr>
        <w:t>.</w:t>
      </w:r>
      <w:r w:rsidR="0007293D">
        <w:rPr>
          <w:rFonts w:ascii="Arial" w:hAnsi="Arial" w:cs="Arial"/>
          <w:sz w:val="24"/>
          <w:szCs w:val="24"/>
        </w:rPr>
        <w:t>2</w:t>
      </w:r>
      <w:r w:rsidRPr="00282E14">
        <w:rPr>
          <w:rFonts w:ascii="Arial" w:hAnsi="Arial" w:cs="Arial"/>
          <w:sz w:val="24"/>
          <w:szCs w:val="24"/>
        </w:rPr>
        <w:t xml:space="preserve"> establece las infracciones leves de los expendedores</w:t>
      </w:r>
      <w:r w:rsidR="0041737B">
        <w:rPr>
          <w:rFonts w:ascii="Arial" w:hAnsi="Arial" w:cs="Arial"/>
          <w:sz w:val="24"/>
          <w:szCs w:val="24"/>
        </w:rPr>
        <w:t>, con aquellas conductas contrarias a la ley que no merecen el reproche de las graves o muy graves</w:t>
      </w:r>
      <w:r w:rsidR="004600BB" w:rsidRPr="00282E14">
        <w:rPr>
          <w:rFonts w:ascii="Arial" w:hAnsi="Arial" w:cs="Arial"/>
          <w:sz w:val="24"/>
          <w:szCs w:val="24"/>
        </w:rPr>
        <w:t>.</w:t>
      </w:r>
    </w:p>
    <w:p w14:paraId="79E3C4E7" w14:textId="5CD12CDD" w:rsidR="006002CC" w:rsidRPr="00282E14" w:rsidRDefault="006002CC" w:rsidP="0075769A">
      <w:pPr>
        <w:spacing w:after="180" w:line="312" w:lineRule="auto"/>
        <w:jc w:val="both"/>
        <w:rPr>
          <w:rFonts w:ascii="Arial" w:hAnsi="Arial" w:cs="Arial"/>
          <w:sz w:val="24"/>
          <w:szCs w:val="24"/>
        </w:rPr>
      </w:pPr>
      <w:r w:rsidRPr="00282E14">
        <w:rPr>
          <w:rFonts w:ascii="Arial" w:hAnsi="Arial" w:cs="Arial"/>
          <w:sz w:val="24"/>
          <w:szCs w:val="24"/>
        </w:rPr>
        <w:t xml:space="preserve">Por último, el artículo </w:t>
      </w:r>
      <w:r w:rsidR="009B7F8A">
        <w:rPr>
          <w:rFonts w:ascii="Arial" w:hAnsi="Arial" w:cs="Arial"/>
          <w:sz w:val="24"/>
          <w:szCs w:val="24"/>
        </w:rPr>
        <w:t>37</w:t>
      </w:r>
      <w:r w:rsidRPr="00282E14">
        <w:rPr>
          <w:rFonts w:ascii="Arial" w:hAnsi="Arial" w:cs="Arial"/>
          <w:sz w:val="24"/>
          <w:szCs w:val="24"/>
        </w:rPr>
        <w:t>.</w:t>
      </w:r>
      <w:r w:rsidR="0007293D">
        <w:rPr>
          <w:rFonts w:ascii="Arial" w:hAnsi="Arial" w:cs="Arial"/>
          <w:sz w:val="24"/>
          <w:szCs w:val="24"/>
        </w:rPr>
        <w:t>3</w:t>
      </w:r>
      <w:r w:rsidRPr="00282E14">
        <w:rPr>
          <w:rFonts w:ascii="Arial" w:hAnsi="Arial" w:cs="Arial"/>
          <w:sz w:val="24"/>
          <w:szCs w:val="24"/>
        </w:rPr>
        <w:t xml:space="preserve"> recoge las infracciones leves de los autorizados para la venta con recargo</w:t>
      </w:r>
      <w:r w:rsidR="006E14CF" w:rsidRPr="00282E14">
        <w:rPr>
          <w:rFonts w:ascii="Arial" w:hAnsi="Arial" w:cs="Arial"/>
          <w:sz w:val="24"/>
          <w:szCs w:val="24"/>
        </w:rPr>
        <w:t>, como son la no exhibición de los precios oficiales o el documento que acredita la condición de autorizado, el desabastecimiento de las labores más demandadas en el punto de venta o la inobservancia de las condiciones de suministro cuando no sea constitutiva de otra infracción grave o muy grave.</w:t>
      </w:r>
    </w:p>
    <w:p w14:paraId="3205D6D8" w14:textId="77777777" w:rsidR="0004780A" w:rsidRPr="00282E14" w:rsidRDefault="0075769A" w:rsidP="006C1AE8">
      <w:pPr>
        <w:spacing w:after="180" w:line="312" w:lineRule="auto"/>
        <w:jc w:val="both"/>
        <w:rPr>
          <w:rFonts w:ascii="Arial" w:hAnsi="Arial" w:cs="Arial"/>
          <w:sz w:val="24"/>
          <w:szCs w:val="24"/>
        </w:rPr>
      </w:pPr>
      <w:r w:rsidRPr="00282E14">
        <w:rPr>
          <w:rFonts w:ascii="Arial" w:hAnsi="Arial" w:cs="Arial"/>
          <w:sz w:val="24"/>
          <w:szCs w:val="24"/>
        </w:rPr>
        <w:t>Se han mantenido en su mayoría las infracciones, considerando solo aquellas que tienen menos gravedad sobre el servicio público o los usuarios.</w:t>
      </w:r>
    </w:p>
    <w:p w14:paraId="19800904" w14:textId="2CADDD85" w:rsidR="00643FFE" w:rsidRDefault="005B534C" w:rsidP="00172041">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38</w:t>
      </w:r>
      <w:r w:rsidRPr="00282E14">
        <w:rPr>
          <w:rFonts w:ascii="Arial" w:hAnsi="Arial" w:cs="Arial"/>
          <w:sz w:val="24"/>
          <w:szCs w:val="24"/>
        </w:rPr>
        <w:t xml:space="preserve"> modifica el régimen de sanciones de forma extensa. En primer lugar, se diferencia según el tipo de operador, de tal forma que existen cuatro categorías: </w:t>
      </w:r>
      <w:r w:rsidR="00172041" w:rsidRPr="00282E14">
        <w:rPr>
          <w:rFonts w:ascii="Arial" w:hAnsi="Arial" w:cs="Arial"/>
          <w:sz w:val="24"/>
          <w:szCs w:val="24"/>
        </w:rPr>
        <w:t>a) Los operadores pr</w:t>
      </w:r>
      <w:r w:rsidR="005F46EA" w:rsidRPr="00282E14">
        <w:rPr>
          <w:rFonts w:ascii="Arial" w:hAnsi="Arial" w:cs="Arial"/>
          <w:sz w:val="24"/>
          <w:szCs w:val="24"/>
        </w:rPr>
        <w:t xml:space="preserve">evistos en los artículos </w:t>
      </w:r>
      <w:r w:rsidR="001D4EE0" w:rsidRPr="00282E14">
        <w:rPr>
          <w:rFonts w:ascii="Arial" w:hAnsi="Arial" w:cs="Arial"/>
          <w:sz w:val="24"/>
          <w:szCs w:val="24"/>
        </w:rPr>
        <w:t>14</w:t>
      </w:r>
      <w:r w:rsidR="00995AE9" w:rsidRPr="00282E14">
        <w:rPr>
          <w:rFonts w:ascii="Arial" w:hAnsi="Arial" w:cs="Arial"/>
          <w:sz w:val="24"/>
          <w:szCs w:val="24"/>
        </w:rPr>
        <w:t>,</w:t>
      </w:r>
      <w:r w:rsidR="00172041" w:rsidRPr="00282E14">
        <w:rPr>
          <w:rFonts w:ascii="Arial" w:hAnsi="Arial" w:cs="Arial"/>
          <w:sz w:val="24"/>
          <w:szCs w:val="24"/>
        </w:rPr>
        <w:t xml:space="preserve"> </w:t>
      </w:r>
      <w:r w:rsidR="001D4EE0" w:rsidRPr="00282E14">
        <w:rPr>
          <w:rFonts w:ascii="Arial" w:hAnsi="Arial" w:cs="Arial"/>
          <w:sz w:val="24"/>
          <w:szCs w:val="24"/>
        </w:rPr>
        <w:t>15</w:t>
      </w:r>
      <w:r w:rsidR="00995AE9" w:rsidRPr="00282E14">
        <w:rPr>
          <w:rFonts w:ascii="Arial" w:hAnsi="Arial" w:cs="Arial"/>
          <w:sz w:val="24"/>
          <w:szCs w:val="24"/>
        </w:rPr>
        <w:t xml:space="preserve"> y </w:t>
      </w:r>
      <w:r w:rsidR="001D4EE0" w:rsidRPr="00282E14">
        <w:rPr>
          <w:rFonts w:ascii="Arial" w:hAnsi="Arial" w:cs="Arial"/>
          <w:sz w:val="24"/>
          <w:szCs w:val="24"/>
        </w:rPr>
        <w:t>22</w:t>
      </w:r>
      <w:r w:rsidR="00172041" w:rsidRPr="00282E14">
        <w:rPr>
          <w:rFonts w:ascii="Arial" w:hAnsi="Arial" w:cs="Arial"/>
          <w:sz w:val="24"/>
          <w:szCs w:val="24"/>
        </w:rPr>
        <w:t>; b) Los operadores p</w:t>
      </w:r>
      <w:r w:rsidR="000F574B" w:rsidRPr="00282E14">
        <w:rPr>
          <w:rFonts w:ascii="Arial" w:hAnsi="Arial" w:cs="Arial"/>
          <w:sz w:val="24"/>
          <w:szCs w:val="24"/>
        </w:rPr>
        <w:t xml:space="preserve">revistos en los artículos </w:t>
      </w:r>
      <w:r w:rsidR="001D4EE0" w:rsidRPr="00282E14">
        <w:rPr>
          <w:rFonts w:ascii="Arial" w:hAnsi="Arial" w:cs="Arial"/>
          <w:sz w:val="24"/>
          <w:szCs w:val="24"/>
        </w:rPr>
        <w:t>16</w:t>
      </w:r>
      <w:r w:rsidR="000F574B" w:rsidRPr="00282E14">
        <w:rPr>
          <w:rFonts w:ascii="Arial" w:hAnsi="Arial" w:cs="Arial"/>
          <w:sz w:val="24"/>
          <w:szCs w:val="24"/>
        </w:rPr>
        <w:t>,</w:t>
      </w:r>
      <w:r w:rsidR="00172041" w:rsidRPr="00282E14">
        <w:rPr>
          <w:rFonts w:ascii="Arial" w:hAnsi="Arial" w:cs="Arial"/>
          <w:sz w:val="24"/>
          <w:szCs w:val="24"/>
        </w:rPr>
        <w:t xml:space="preserve"> </w:t>
      </w:r>
      <w:r w:rsidR="001D4EE0" w:rsidRPr="00282E14">
        <w:rPr>
          <w:rFonts w:ascii="Arial" w:hAnsi="Arial" w:cs="Arial"/>
          <w:sz w:val="24"/>
          <w:szCs w:val="24"/>
        </w:rPr>
        <w:t>17, 18, 19</w:t>
      </w:r>
      <w:r w:rsidR="000F574B" w:rsidRPr="00282E14">
        <w:rPr>
          <w:rFonts w:ascii="Arial" w:hAnsi="Arial" w:cs="Arial"/>
          <w:sz w:val="24"/>
          <w:szCs w:val="24"/>
        </w:rPr>
        <w:t xml:space="preserve"> y </w:t>
      </w:r>
      <w:r w:rsidR="001D4EE0" w:rsidRPr="00282E14">
        <w:rPr>
          <w:rFonts w:ascii="Arial" w:hAnsi="Arial" w:cs="Arial"/>
          <w:sz w:val="24"/>
          <w:szCs w:val="24"/>
        </w:rPr>
        <w:t>24</w:t>
      </w:r>
      <w:r w:rsidR="00172041" w:rsidRPr="00282E14">
        <w:rPr>
          <w:rFonts w:ascii="Arial" w:hAnsi="Arial" w:cs="Arial"/>
          <w:sz w:val="24"/>
          <w:szCs w:val="24"/>
        </w:rPr>
        <w:t>; c) Los expendedores de tabaco y timbre; d) Los autorizados para la venta con recargo, quienes pongan productos de tabaco</w:t>
      </w:r>
      <w:r w:rsidR="0041737B">
        <w:rPr>
          <w:rFonts w:ascii="Arial" w:hAnsi="Arial" w:cs="Arial"/>
          <w:sz w:val="24"/>
          <w:szCs w:val="24"/>
        </w:rPr>
        <w:t xml:space="preserve"> y productos relacionados</w:t>
      </w:r>
      <w:r w:rsidR="00172041" w:rsidRPr="00282E14">
        <w:rPr>
          <w:rFonts w:ascii="Arial" w:hAnsi="Arial" w:cs="Arial"/>
          <w:sz w:val="24"/>
          <w:szCs w:val="24"/>
        </w:rPr>
        <w:t xml:space="preserve"> a disposición de los consumidores y el resto de </w:t>
      </w:r>
      <w:r w:rsidR="00995AE9" w:rsidRPr="00282E14">
        <w:rPr>
          <w:rFonts w:ascii="Arial" w:hAnsi="Arial" w:cs="Arial"/>
          <w:sz w:val="24"/>
          <w:szCs w:val="24"/>
        </w:rPr>
        <w:t xml:space="preserve">sujetos obligados por la </w:t>
      </w:r>
      <w:r w:rsidR="0041737B">
        <w:rPr>
          <w:rFonts w:ascii="Arial" w:hAnsi="Arial" w:cs="Arial"/>
          <w:sz w:val="24"/>
          <w:szCs w:val="24"/>
        </w:rPr>
        <w:t>l</w:t>
      </w:r>
      <w:r w:rsidR="00995AE9" w:rsidRPr="00282E14">
        <w:rPr>
          <w:rFonts w:ascii="Arial" w:hAnsi="Arial" w:cs="Arial"/>
          <w:sz w:val="24"/>
          <w:szCs w:val="24"/>
        </w:rPr>
        <w:t>ey</w:t>
      </w:r>
      <w:r w:rsidR="00172041" w:rsidRPr="00282E14">
        <w:rPr>
          <w:rFonts w:ascii="Arial" w:hAnsi="Arial" w:cs="Arial"/>
          <w:sz w:val="24"/>
          <w:szCs w:val="24"/>
        </w:rPr>
        <w:t xml:space="preserve">. Estas categorías agrupan a los </w:t>
      </w:r>
      <w:r w:rsidR="00995AE9" w:rsidRPr="00282E14">
        <w:rPr>
          <w:rFonts w:ascii="Arial" w:hAnsi="Arial" w:cs="Arial"/>
          <w:sz w:val="24"/>
          <w:szCs w:val="24"/>
        </w:rPr>
        <w:t>infractores</w:t>
      </w:r>
      <w:r w:rsidR="00172041" w:rsidRPr="00282E14">
        <w:rPr>
          <w:rFonts w:ascii="Arial" w:hAnsi="Arial" w:cs="Arial"/>
          <w:sz w:val="24"/>
          <w:szCs w:val="24"/>
        </w:rPr>
        <w:t xml:space="preserve"> atendiendo a su capacidad económica y el nivel de responsabilidad que asumen en el funcionamiento de la cadena de suministro a lo largo de todas las fases de elaboración, distribución, comercialización, transporte, almacenamiento, importación</w:t>
      </w:r>
      <w:r w:rsidR="0041737B">
        <w:rPr>
          <w:rFonts w:ascii="Arial" w:hAnsi="Arial" w:cs="Arial"/>
          <w:sz w:val="24"/>
          <w:szCs w:val="24"/>
        </w:rPr>
        <w:t>, introducción, expedición</w:t>
      </w:r>
      <w:r w:rsidR="00172041" w:rsidRPr="00282E14">
        <w:rPr>
          <w:rFonts w:ascii="Arial" w:hAnsi="Arial" w:cs="Arial"/>
          <w:sz w:val="24"/>
          <w:szCs w:val="24"/>
        </w:rPr>
        <w:t xml:space="preserve"> o exportación. Así, es evidente que no puede ser sancionado igual un gran fabricante de cigarrillos que factura cientos de millones de euros al año en España que un expendedor de tabaco o que un fabricante de maquinaria industrial.</w:t>
      </w:r>
      <w:r w:rsidR="00643FFE" w:rsidRPr="00282E14">
        <w:rPr>
          <w:rFonts w:ascii="Arial" w:hAnsi="Arial" w:cs="Arial"/>
          <w:sz w:val="24"/>
          <w:szCs w:val="24"/>
        </w:rPr>
        <w:t xml:space="preserve"> </w:t>
      </w:r>
    </w:p>
    <w:p w14:paraId="5FE6A303" w14:textId="2A1D9EDC" w:rsidR="00B47435" w:rsidRPr="00C77304" w:rsidRDefault="006E1BFC" w:rsidP="00172041">
      <w:pPr>
        <w:spacing w:after="180" w:line="312" w:lineRule="auto"/>
        <w:jc w:val="both"/>
        <w:rPr>
          <w:rFonts w:ascii="Arial" w:hAnsi="Arial" w:cs="Arial"/>
          <w:sz w:val="24"/>
          <w:szCs w:val="24"/>
        </w:rPr>
      </w:pPr>
      <w:r w:rsidRPr="00C77304">
        <w:rPr>
          <w:rFonts w:ascii="Arial" w:hAnsi="Arial" w:cs="Arial"/>
          <w:sz w:val="24"/>
          <w:szCs w:val="24"/>
        </w:rPr>
        <w:t>La aplicación de este régimen sancionador, así como las características de estas sanciones en lo relativo a los productos comercializados que incumplen la normativa</w:t>
      </w:r>
      <w:r w:rsidR="00B47435" w:rsidRPr="00C77304">
        <w:rPr>
          <w:rFonts w:ascii="Arial" w:hAnsi="Arial" w:cs="Arial"/>
          <w:sz w:val="24"/>
          <w:szCs w:val="24"/>
        </w:rPr>
        <w:t xml:space="preserve">, traen causa también en lo dispuesto en el artículo 41 del </w:t>
      </w:r>
      <w:r w:rsidR="00913CCF" w:rsidRPr="00C77304">
        <w:rPr>
          <w:rFonts w:ascii="Arial" w:hAnsi="Arial" w:cs="Arial"/>
          <w:sz w:val="24"/>
          <w:szCs w:val="24"/>
          <w:lang w:val="es-ES"/>
        </w:rPr>
        <w:t>Reglamento (UE) 2019/1020</w:t>
      </w:r>
      <w:r w:rsidR="00206E12">
        <w:rPr>
          <w:rFonts w:ascii="Arial" w:hAnsi="Arial" w:cs="Arial"/>
          <w:sz w:val="24"/>
          <w:szCs w:val="24"/>
          <w:lang w:val="es-ES"/>
        </w:rPr>
        <w:t>.</w:t>
      </w:r>
    </w:p>
    <w:p w14:paraId="14FF5EFA" w14:textId="26205394" w:rsidR="000E5044" w:rsidRPr="00282E14" w:rsidRDefault="00643FFE" w:rsidP="00185E03">
      <w:pPr>
        <w:spacing w:after="180" w:line="312" w:lineRule="auto"/>
        <w:jc w:val="both"/>
        <w:rPr>
          <w:rFonts w:ascii="Arial" w:hAnsi="Arial" w:cs="Arial"/>
          <w:sz w:val="24"/>
          <w:szCs w:val="24"/>
        </w:rPr>
      </w:pPr>
      <w:r w:rsidRPr="00282E14">
        <w:rPr>
          <w:rFonts w:ascii="Arial" w:hAnsi="Arial" w:cs="Arial"/>
          <w:sz w:val="24"/>
          <w:szCs w:val="24"/>
        </w:rPr>
        <w:t xml:space="preserve">También es necesario actualizar las cuantías según la gravedad de las conductas, que llevan sin actualizarse desde la aprobación de la Ley </w:t>
      </w:r>
      <w:r w:rsidR="0041737B">
        <w:rPr>
          <w:rFonts w:ascii="Arial" w:hAnsi="Arial" w:cs="Arial"/>
          <w:sz w:val="24"/>
          <w:szCs w:val="24"/>
        </w:rPr>
        <w:t>13/</w:t>
      </w:r>
      <w:r w:rsidRPr="00282E14">
        <w:rPr>
          <w:rFonts w:ascii="Arial" w:hAnsi="Arial" w:cs="Arial"/>
          <w:sz w:val="24"/>
          <w:szCs w:val="24"/>
        </w:rPr>
        <w:t xml:space="preserve">1998, salvo para </w:t>
      </w:r>
      <w:r w:rsidR="0041737B">
        <w:rPr>
          <w:rFonts w:ascii="Arial" w:hAnsi="Arial" w:cs="Arial"/>
          <w:sz w:val="24"/>
          <w:szCs w:val="24"/>
        </w:rPr>
        <w:t>actualizar</w:t>
      </w:r>
      <w:r w:rsidRPr="00282E14">
        <w:rPr>
          <w:rFonts w:ascii="Arial" w:hAnsi="Arial" w:cs="Arial"/>
          <w:sz w:val="24"/>
          <w:szCs w:val="24"/>
        </w:rPr>
        <w:t xml:space="preserve"> las cuantías de pesetas en euros. Las nuevas cuantías permiten un margen amplio para adaptar las sanciones a las circunstancias concretas y a la capacidad económica del infractor, de tal forma que se desincentive adecuadamente el comportamiento contrario a la Ley, especialmente de los comportamientos más lesivos para el interés general. </w:t>
      </w:r>
    </w:p>
    <w:p w14:paraId="73FA61DC" w14:textId="77777777" w:rsidR="00185E03" w:rsidRDefault="00643FFE" w:rsidP="00FB4BF1">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38</w:t>
      </w:r>
      <w:r w:rsidR="00995AE9" w:rsidRPr="00282E14">
        <w:rPr>
          <w:rFonts w:ascii="Arial" w:hAnsi="Arial" w:cs="Arial"/>
          <w:sz w:val="24"/>
          <w:szCs w:val="24"/>
        </w:rPr>
        <w:t>.</w:t>
      </w:r>
      <w:r w:rsidR="0007293D">
        <w:rPr>
          <w:rFonts w:ascii="Arial" w:hAnsi="Arial" w:cs="Arial"/>
          <w:sz w:val="24"/>
          <w:szCs w:val="24"/>
        </w:rPr>
        <w:t>2</w:t>
      </w:r>
      <w:r w:rsidR="00995AE9" w:rsidRPr="00282E14">
        <w:rPr>
          <w:rFonts w:ascii="Arial" w:hAnsi="Arial" w:cs="Arial"/>
          <w:sz w:val="24"/>
          <w:szCs w:val="24"/>
        </w:rPr>
        <w:t xml:space="preserve">, establece </w:t>
      </w:r>
      <w:r w:rsidR="00681237" w:rsidRPr="00282E14">
        <w:rPr>
          <w:rFonts w:ascii="Arial" w:hAnsi="Arial" w:cs="Arial"/>
          <w:sz w:val="24"/>
          <w:szCs w:val="24"/>
        </w:rPr>
        <w:t>una especialidad</w:t>
      </w:r>
      <w:r w:rsidR="00995AE9" w:rsidRPr="00282E14">
        <w:rPr>
          <w:rFonts w:ascii="Arial" w:hAnsi="Arial" w:cs="Arial"/>
          <w:sz w:val="24"/>
          <w:szCs w:val="24"/>
        </w:rPr>
        <w:t xml:space="preserve"> para aquellos casos en los que se trate de grandes empresas infractoras. Se ha tomado como referencia el volumen de facturación previsto en</w:t>
      </w:r>
      <w:r w:rsidR="00681237" w:rsidRPr="00282E14">
        <w:rPr>
          <w:rFonts w:ascii="Arial" w:hAnsi="Arial" w:cs="Arial"/>
          <w:sz w:val="24"/>
          <w:szCs w:val="24"/>
        </w:rPr>
        <w:t xml:space="preserve"> la</w:t>
      </w:r>
      <w:r w:rsidR="00995AE9" w:rsidRPr="00282E14">
        <w:rPr>
          <w:rFonts w:ascii="Arial" w:hAnsi="Arial" w:cs="Arial"/>
          <w:sz w:val="24"/>
          <w:szCs w:val="24"/>
        </w:rPr>
        <w:t xml:space="preserve"> </w:t>
      </w:r>
      <w:r w:rsidR="00681237" w:rsidRPr="00282E14">
        <w:rPr>
          <w:rFonts w:ascii="Arial" w:hAnsi="Arial" w:cs="Arial"/>
          <w:sz w:val="24"/>
          <w:szCs w:val="24"/>
        </w:rPr>
        <w:t>Ley 27/2014, de 27 de noviembre, del Impuesto sobre Sociedades, para la consideración de grandes empresas</w:t>
      </w:r>
      <w:r w:rsidR="00185E03">
        <w:rPr>
          <w:rFonts w:ascii="Arial" w:hAnsi="Arial" w:cs="Arial"/>
          <w:sz w:val="24"/>
          <w:szCs w:val="24"/>
        </w:rPr>
        <w:t>.</w:t>
      </w:r>
    </w:p>
    <w:p w14:paraId="10552117" w14:textId="0E9AEF25" w:rsidR="00995AE9" w:rsidRPr="00282E14" w:rsidRDefault="00681237" w:rsidP="00FB4BF1">
      <w:pPr>
        <w:spacing w:after="180" w:line="312" w:lineRule="auto"/>
        <w:jc w:val="both"/>
        <w:rPr>
          <w:rFonts w:ascii="Arial" w:hAnsi="Arial" w:cs="Arial"/>
          <w:sz w:val="24"/>
          <w:szCs w:val="24"/>
        </w:rPr>
      </w:pPr>
      <w:r w:rsidRPr="00282E14">
        <w:rPr>
          <w:rFonts w:ascii="Arial" w:hAnsi="Arial" w:cs="Arial"/>
          <w:sz w:val="24"/>
          <w:szCs w:val="24"/>
        </w:rPr>
        <w:t xml:space="preserve">Esta precisión en el caso de empresas que facturan un volumen grande tiene como fin penalizar las conductas contrarias a la </w:t>
      </w:r>
      <w:r w:rsidR="00185E03">
        <w:rPr>
          <w:rFonts w:ascii="Arial" w:hAnsi="Arial" w:cs="Arial"/>
          <w:sz w:val="24"/>
          <w:szCs w:val="24"/>
        </w:rPr>
        <w:t>l</w:t>
      </w:r>
      <w:r w:rsidRPr="00282E14">
        <w:rPr>
          <w:rFonts w:ascii="Arial" w:hAnsi="Arial" w:cs="Arial"/>
          <w:sz w:val="24"/>
          <w:szCs w:val="24"/>
        </w:rPr>
        <w:t xml:space="preserve">ey también de las empresas que por su capacidad económica podrían no encontrar incentivos suficientes para su cumplimiento. Este es el principio seguido en el régimen sancionador de la Ley 15/2007, de 3 de julio, de Defensa de la Competencia, el Real Decreto Legislativo 4/2015, de 23 de octubre, por el que se aprueba el texto refundido de la Ley del Mercado de Valores, la Ley Orgánica 3/2018, de 5 de diciembre, de Protección de Datos Personales y garantía de los derechos digitales, y es tendencia existente en otros países de nuestro entorno y en la Unión Europea. </w:t>
      </w:r>
    </w:p>
    <w:p w14:paraId="2CE3266E" w14:textId="45A7B684" w:rsidR="0007293D" w:rsidRDefault="0007293D" w:rsidP="0007293D">
      <w:pPr>
        <w:spacing w:after="180" w:line="312" w:lineRule="auto"/>
        <w:jc w:val="both"/>
        <w:rPr>
          <w:rFonts w:ascii="Arial" w:hAnsi="Arial" w:cs="Arial"/>
          <w:sz w:val="24"/>
          <w:szCs w:val="24"/>
        </w:rPr>
      </w:pPr>
      <w:r w:rsidRPr="00282E14">
        <w:rPr>
          <w:rFonts w:ascii="Arial" w:hAnsi="Arial" w:cs="Arial"/>
          <w:sz w:val="24"/>
          <w:szCs w:val="24"/>
        </w:rPr>
        <w:t xml:space="preserve">El </w:t>
      </w:r>
      <w:r w:rsidR="009B7F8A">
        <w:rPr>
          <w:rFonts w:ascii="Arial" w:hAnsi="Arial" w:cs="Arial"/>
          <w:sz w:val="24"/>
          <w:szCs w:val="24"/>
        </w:rPr>
        <w:t>38</w:t>
      </w:r>
      <w:r w:rsidRPr="00282E14">
        <w:rPr>
          <w:rFonts w:ascii="Arial" w:hAnsi="Arial" w:cs="Arial"/>
          <w:sz w:val="24"/>
          <w:szCs w:val="24"/>
        </w:rPr>
        <w:t>.</w:t>
      </w:r>
      <w:r>
        <w:rPr>
          <w:rFonts w:ascii="Arial" w:hAnsi="Arial" w:cs="Arial"/>
          <w:sz w:val="24"/>
          <w:szCs w:val="24"/>
        </w:rPr>
        <w:t>3</w:t>
      </w:r>
      <w:r w:rsidRPr="00282E14">
        <w:rPr>
          <w:rFonts w:ascii="Arial" w:hAnsi="Arial" w:cs="Arial"/>
          <w:sz w:val="24"/>
          <w:szCs w:val="24"/>
        </w:rPr>
        <w:t xml:space="preserve"> </w:t>
      </w:r>
      <w:r w:rsidR="000E5044">
        <w:rPr>
          <w:rFonts w:ascii="Arial" w:hAnsi="Arial" w:cs="Arial"/>
          <w:sz w:val="24"/>
          <w:szCs w:val="24"/>
        </w:rPr>
        <w:t>busca evitar</w:t>
      </w:r>
      <w:r w:rsidRPr="00282E14">
        <w:rPr>
          <w:rFonts w:ascii="Arial" w:hAnsi="Arial" w:cs="Arial"/>
          <w:sz w:val="24"/>
          <w:szCs w:val="24"/>
        </w:rPr>
        <w:t xml:space="preserve"> que la limitación de las cuantías de las sanciones incentive comportamientos contrarios a la </w:t>
      </w:r>
      <w:r w:rsidR="000E5044">
        <w:rPr>
          <w:rFonts w:ascii="Arial" w:hAnsi="Arial" w:cs="Arial"/>
          <w:sz w:val="24"/>
          <w:szCs w:val="24"/>
        </w:rPr>
        <w:t>l</w:t>
      </w:r>
      <w:r w:rsidRPr="00282E14">
        <w:rPr>
          <w:rFonts w:ascii="Arial" w:hAnsi="Arial" w:cs="Arial"/>
          <w:sz w:val="24"/>
          <w:szCs w:val="24"/>
        </w:rPr>
        <w:t>ey cuando el beneficio para el infractor sea mayor que la posible sanción</w:t>
      </w:r>
      <w:r w:rsidR="000E5044">
        <w:rPr>
          <w:rFonts w:ascii="Arial" w:hAnsi="Arial" w:cs="Arial"/>
          <w:sz w:val="24"/>
          <w:szCs w:val="24"/>
        </w:rPr>
        <w:t>.</w:t>
      </w:r>
    </w:p>
    <w:p w14:paraId="214610D8" w14:textId="143CEE61" w:rsidR="0007293D" w:rsidRPr="00282E14" w:rsidRDefault="0007293D" w:rsidP="0007293D">
      <w:pPr>
        <w:spacing w:after="180" w:line="312" w:lineRule="auto"/>
        <w:jc w:val="both"/>
        <w:rPr>
          <w:rFonts w:ascii="Arial" w:hAnsi="Arial" w:cs="Arial"/>
          <w:sz w:val="24"/>
          <w:szCs w:val="24"/>
        </w:rPr>
      </w:pPr>
      <w:r>
        <w:rPr>
          <w:rFonts w:ascii="Arial" w:hAnsi="Arial" w:cs="Arial"/>
          <w:sz w:val="24"/>
          <w:szCs w:val="24"/>
        </w:rPr>
        <w:t xml:space="preserve">Se establecen criterios de graduación </w:t>
      </w:r>
      <w:r w:rsidR="00185E03" w:rsidRPr="00185E03">
        <w:rPr>
          <w:rFonts w:ascii="Arial" w:hAnsi="Arial" w:cs="Arial"/>
          <w:sz w:val="24"/>
          <w:szCs w:val="24"/>
        </w:rPr>
        <w:t>atendiendo a la capacidad económica del infractor, a la transcendencia económica, sanitaria y social de las infracciones cometidas, al ánimo de prevalerse de ventajas competitivas frente a otros operadores, al lucro obtenido con la acción infractora y a la previa comisión de una o más infracciones</w:t>
      </w:r>
      <w:r w:rsidR="00185E03">
        <w:rPr>
          <w:rFonts w:ascii="Arial" w:hAnsi="Arial" w:cs="Arial"/>
          <w:sz w:val="24"/>
          <w:szCs w:val="24"/>
        </w:rPr>
        <w:t>.</w:t>
      </w:r>
    </w:p>
    <w:p w14:paraId="79B15B7D" w14:textId="0DB7A95E" w:rsidR="002F03CF" w:rsidRDefault="003360B6" w:rsidP="0007293D">
      <w:pPr>
        <w:spacing w:after="180" w:line="312" w:lineRule="auto"/>
        <w:jc w:val="both"/>
        <w:rPr>
          <w:rFonts w:ascii="Arial" w:hAnsi="Arial" w:cs="Arial"/>
          <w:sz w:val="24"/>
          <w:szCs w:val="24"/>
        </w:rPr>
      </w:pPr>
      <w:r w:rsidRPr="00282E14">
        <w:rPr>
          <w:rFonts w:ascii="Arial" w:hAnsi="Arial" w:cs="Arial"/>
          <w:sz w:val="24"/>
          <w:szCs w:val="24"/>
        </w:rPr>
        <w:t xml:space="preserve">El artículo </w:t>
      </w:r>
      <w:r w:rsidR="009B7F8A">
        <w:rPr>
          <w:rFonts w:ascii="Arial" w:hAnsi="Arial" w:cs="Arial"/>
          <w:sz w:val="24"/>
          <w:szCs w:val="24"/>
        </w:rPr>
        <w:t>38</w:t>
      </w:r>
      <w:r w:rsidRPr="00282E14">
        <w:rPr>
          <w:rFonts w:ascii="Arial" w:hAnsi="Arial" w:cs="Arial"/>
          <w:sz w:val="24"/>
          <w:szCs w:val="24"/>
        </w:rPr>
        <w:t>.</w:t>
      </w:r>
      <w:r w:rsidR="0007293D">
        <w:rPr>
          <w:rFonts w:ascii="Arial" w:hAnsi="Arial" w:cs="Arial"/>
          <w:sz w:val="24"/>
          <w:szCs w:val="24"/>
        </w:rPr>
        <w:t>5</w:t>
      </w:r>
      <w:r w:rsidRPr="00282E14">
        <w:rPr>
          <w:rFonts w:ascii="Arial" w:hAnsi="Arial" w:cs="Arial"/>
          <w:sz w:val="24"/>
          <w:szCs w:val="24"/>
        </w:rPr>
        <w:t xml:space="preserve"> busca que los operadores que incurran en prácticas contrarias a la Ley tengan un incentivo adicional para</w:t>
      </w:r>
      <w:r w:rsidR="000E5044">
        <w:rPr>
          <w:rFonts w:ascii="Arial" w:hAnsi="Arial" w:cs="Arial"/>
          <w:sz w:val="24"/>
          <w:szCs w:val="24"/>
        </w:rPr>
        <w:t xml:space="preserve"> que</w:t>
      </w:r>
      <w:r w:rsidRPr="00282E14">
        <w:rPr>
          <w:rFonts w:ascii="Arial" w:hAnsi="Arial" w:cs="Arial"/>
          <w:sz w:val="24"/>
          <w:szCs w:val="24"/>
        </w:rPr>
        <w:t>, en aquellos casos en los que las autoridades públicas no conozcan estas prácticas, se pueda sancionar a los infractores y poner fin a la conducta prohibida, en la misma línea que otras leyes, como por ejemplo el mecanismo previsto en los artículos 65 y 66 de la Ley 15/2007, de 3 de julio, de Defensa de la Competencia</w:t>
      </w:r>
      <w:r w:rsidR="001C231F" w:rsidRPr="00282E14">
        <w:rPr>
          <w:rFonts w:ascii="Arial" w:hAnsi="Arial" w:cs="Arial"/>
          <w:sz w:val="24"/>
          <w:szCs w:val="24"/>
        </w:rPr>
        <w:t>, inspirado en el derecho de la Unión Europea del programa de clemencia para carteles</w:t>
      </w:r>
      <w:r w:rsidRPr="00282E14">
        <w:rPr>
          <w:rFonts w:ascii="Arial" w:hAnsi="Arial" w:cs="Arial"/>
          <w:sz w:val="24"/>
          <w:szCs w:val="24"/>
        </w:rPr>
        <w:t>. Esto se somete a una serie de requisitos y condiciones</w:t>
      </w:r>
      <w:r w:rsidR="00185E03">
        <w:rPr>
          <w:rFonts w:ascii="Arial" w:hAnsi="Arial" w:cs="Arial"/>
          <w:sz w:val="24"/>
          <w:szCs w:val="24"/>
        </w:rPr>
        <w:t>.</w:t>
      </w:r>
    </w:p>
    <w:p w14:paraId="613E358C" w14:textId="4B6EC6C8" w:rsidR="00185E03" w:rsidRPr="00282E14" w:rsidRDefault="00185E03" w:rsidP="0007293D">
      <w:pPr>
        <w:spacing w:after="180" w:line="312" w:lineRule="auto"/>
        <w:jc w:val="both"/>
        <w:rPr>
          <w:rFonts w:ascii="Arial" w:hAnsi="Arial" w:cs="Arial"/>
          <w:sz w:val="24"/>
          <w:szCs w:val="24"/>
        </w:rPr>
      </w:pPr>
      <w:r>
        <w:rPr>
          <w:rFonts w:ascii="Arial" w:hAnsi="Arial" w:cs="Arial"/>
          <w:sz w:val="24"/>
          <w:szCs w:val="24"/>
        </w:rPr>
        <w:t>Por último, se prevé la reducción por pronto pago de las multas.</w:t>
      </w:r>
    </w:p>
    <w:p w14:paraId="0F388E60" w14:textId="77777777" w:rsidR="00185E03" w:rsidRDefault="00185E03" w:rsidP="00B37B0F">
      <w:pPr>
        <w:spacing w:after="180" w:line="312" w:lineRule="auto"/>
        <w:jc w:val="both"/>
        <w:rPr>
          <w:rFonts w:ascii="Arial" w:hAnsi="Arial" w:cs="Arial"/>
          <w:sz w:val="24"/>
          <w:szCs w:val="24"/>
        </w:rPr>
      </w:pPr>
    </w:p>
    <w:p w14:paraId="44F29998" w14:textId="73CCB494" w:rsidR="00B37B0F" w:rsidRPr="00B37B0F" w:rsidRDefault="004235A3" w:rsidP="00B37B0F">
      <w:pPr>
        <w:spacing w:after="180" w:line="312" w:lineRule="auto"/>
        <w:jc w:val="both"/>
        <w:rPr>
          <w:rFonts w:ascii="Arial" w:hAnsi="Arial" w:cs="Arial"/>
          <w:sz w:val="24"/>
          <w:szCs w:val="24"/>
        </w:rPr>
      </w:pPr>
      <w:r>
        <w:rPr>
          <w:rFonts w:ascii="Arial" w:hAnsi="Arial" w:cs="Arial"/>
          <w:sz w:val="24"/>
          <w:szCs w:val="24"/>
        </w:rPr>
        <w:t xml:space="preserve">La disposición adicional primera atribuye a las autoridades autonómicas correspondientes las competencias relativas a la habilitación </w:t>
      </w:r>
      <w:r w:rsidR="00301D17">
        <w:rPr>
          <w:rFonts w:ascii="Arial" w:hAnsi="Arial" w:cs="Arial"/>
          <w:sz w:val="24"/>
          <w:szCs w:val="24"/>
        </w:rPr>
        <w:t>o</w:t>
      </w:r>
      <w:r>
        <w:rPr>
          <w:rFonts w:ascii="Arial" w:hAnsi="Arial" w:cs="Arial"/>
          <w:sz w:val="24"/>
          <w:szCs w:val="24"/>
        </w:rPr>
        <w:t xml:space="preserve"> registro de los operadores canarios</w:t>
      </w:r>
      <w:r w:rsidR="00301D17">
        <w:rPr>
          <w:rFonts w:ascii="Arial" w:hAnsi="Arial" w:cs="Arial"/>
          <w:sz w:val="24"/>
          <w:szCs w:val="24"/>
        </w:rPr>
        <w:t xml:space="preserve"> en aquellos casos en los que la normativa internacional lo exige para todo el territorio de los Estados partes, debiendo también cumplirse en el ámbito territorial de la Comunidad Autónoma de Canarias</w:t>
      </w:r>
      <w:r w:rsidR="004536F1">
        <w:rPr>
          <w:rFonts w:ascii="Arial" w:hAnsi="Arial" w:cs="Arial"/>
          <w:sz w:val="24"/>
          <w:szCs w:val="24"/>
        </w:rPr>
        <w:t xml:space="preserve"> las exigencias de habilitación o licencia</w:t>
      </w:r>
      <w:r w:rsidR="0018795A">
        <w:rPr>
          <w:rFonts w:ascii="Arial" w:hAnsi="Arial" w:cs="Arial"/>
          <w:sz w:val="24"/>
          <w:szCs w:val="24"/>
        </w:rPr>
        <w:t xml:space="preserve"> para </w:t>
      </w:r>
      <w:r w:rsidR="00B37B0F">
        <w:rPr>
          <w:rFonts w:ascii="Arial" w:hAnsi="Arial" w:cs="Arial"/>
          <w:sz w:val="24"/>
          <w:szCs w:val="24"/>
        </w:rPr>
        <w:t>determinadas actividades relacionadas con los</w:t>
      </w:r>
      <w:r w:rsidR="0018795A">
        <w:rPr>
          <w:rFonts w:ascii="Arial" w:hAnsi="Arial" w:cs="Arial"/>
          <w:sz w:val="24"/>
          <w:szCs w:val="24"/>
        </w:rPr>
        <w:t xml:space="preserve"> productos de tabaco</w:t>
      </w:r>
      <w:r w:rsidR="00711195">
        <w:rPr>
          <w:rFonts w:ascii="Arial" w:hAnsi="Arial" w:cs="Arial"/>
          <w:sz w:val="24"/>
          <w:szCs w:val="24"/>
        </w:rPr>
        <w:t xml:space="preserve">. </w:t>
      </w:r>
      <w:r w:rsidR="00B37B0F">
        <w:rPr>
          <w:rFonts w:ascii="Arial" w:hAnsi="Arial" w:cs="Arial"/>
          <w:sz w:val="24"/>
          <w:szCs w:val="24"/>
        </w:rPr>
        <w:t>L</w:t>
      </w:r>
      <w:r w:rsidR="00B37B0F" w:rsidRPr="00B37B0F">
        <w:rPr>
          <w:rFonts w:ascii="Arial" w:hAnsi="Arial" w:cs="Arial"/>
          <w:sz w:val="24"/>
          <w:szCs w:val="24"/>
        </w:rPr>
        <w:t>a obligatoriedad de la aplicación</w:t>
      </w:r>
      <w:r w:rsidR="00B37B0F">
        <w:rPr>
          <w:rFonts w:ascii="Arial" w:hAnsi="Arial" w:cs="Arial"/>
          <w:sz w:val="24"/>
          <w:szCs w:val="24"/>
        </w:rPr>
        <w:t xml:space="preserve"> también </w:t>
      </w:r>
      <w:r w:rsidR="00B37B0F" w:rsidRPr="00B37B0F">
        <w:rPr>
          <w:rFonts w:ascii="Arial" w:hAnsi="Arial" w:cs="Arial"/>
          <w:sz w:val="24"/>
          <w:szCs w:val="24"/>
        </w:rPr>
        <w:t xml:space="preserve">en dichos territorios de </w:t>
      </w:r>
      <w:r w:rsidR="00B37B0F">
        <w:rPr>
          <w:rFonts w:ascii="Arial" w:hAnsi="Arial" w:cs="Arial"/>
          <w:sz w:val="24"/>
          <w:szCs w:val="24"/>
        </w:rPr>
        <w:t>estas</w:t>
      </w:r>
      <w:r w:rsidR="00B37B0F" w:rsidRPr="00B37B0F">
        <w:rPr>
          <w:rFonts w:ascii="Arial" w:hAnsi="Arial" w:cs="Arial"/>
          <w:sz w:val="24"/>
          <w:szCs w:val="24"/>
        </w:rPr>
        <w:t xml:space="preserve"> normas </w:t>
      </w:r>
      <w:r w:rsidR="00B37B0F">
        <w:rPr>
          <w:rFonts w:ascii="Arial" w:hAnsi="Arial" w:cs="Arial"/>
          <w:sz w:val="24"/>
          <w:szCs w:val="24"/>
        </w:rPr>
        <w:t xml:space="preserve">vienen </w:t>
      </w:r>
      <w:r w:rsidR="00B37B0F" w:rsidRPr="00B37B0F">
        <w:rPr>
          <w:rFonts w:ascii="Arial" w:hAnsi="Arial" w:cs="Arial"/>
          <w:sz w:val="24"/>
          <w:szCs w:val="24"/>
        </w:rPr>
        <w:t xml:space="preserve">establecidas por el Protocolo de la Organización Mundial de la Salud para la eliminación del comercio ilícito de los productos del tabaco en materia de Control de la Cadena de suministro (Parte III) y, específicamente, los artículos, 6 (licencias, sistemas equivalentes de aprobación o control), 7 (diligencia debida), 8 (seguimiento y localización), 9 (mantenimiento de registros), 10 (medidas de seguridad y prevención), 11 (venta por Internet, medios de telecomunicación o cualquier otra nueva tecnología) y 13 (ventas libres de impuestos).   </w:t>
      </w:r>
    </w:p>
    <w:p w14:paraId="1F8916F0" w14:textId="121CB4EE" w:rsidR="00B37B0F" w:rsidRDefault="00B37B0F" w:rsidP="00B37B0F">
      <w:pPr>
        <w:spacing w:after="180" w:line="312" w:lineRule="auto"/>
        <w:jc w:val="both"/>
        <w:rPr>
          <w:rFonts w:ascii="Arial" w:hAnsi="Arial" w:cs="Arial"/>
          <w:sz w:val="24"/>
          <w:szCs w:val="24"/>
        </w:rPr>
      </w:pPr>
      <w:r w:rsidRPr="00B37B0F">
        <w:rPr>
          <w:rFonts w:ascii="Arial" w:hAnsi="Arial" w:cs="Arial"/>
          <w:sz w:val="24"/>
          <w:szCs w:val="24"/>
        </w:rPr>
        <w:t>Lo mismo puede argumentarse para la aplicación, en las Islas Canarias, de las normas establecidas, en materia de trazabilidad y medidas de seguridad en la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w:t>
      </w:r>
    </w:p>
    <w:p w14:paraId="240FD34E" w14:textId="627ED154" w:rsidR="00711195" w:rsidRDefault="00711195" w:rsidP="003360B6">
      <w:pPr>
        <w:spacing w:after="180" w:line="312" w:lineRule="auto"/>
        <w:jc w:val="both"/>
        <w:rPr>
          <w:rFonts w:ascii="Arial" w:hAnsi="Arial" w:cs="Arial"/>
          <w:sz w:val="24"/>
          <w:szCs w:val="24"/>
        </w:rPr>
      </w:pPr>
      <w:r>
        <w:rPr>
          <w:rFonts w:ascii="Arial" w:hAnsi="Arial" w:cs="Arial"/>
          <w:sz w:val="24"/>
          <w:szCs w:val="24"/>
        </w:rPr>
        <w:t xml:space="preserve">En todo caso, se respeta el </w:t>
      </w:r>
      <w:r w:rsidRPr="00711195">
        <w:rPr>
          <w:rFonts w:ascii="Arial" w:hAnsi="Arial" w:cs="Arial"/>
          <w:sz w:val="24"/>
          <w:szCs w:val="24"/>
        </w:rPr>
        <w:t>régimen económico y fiscal especial</w:t>
      </w:r>
      <w:r>
        <w:rPr>
          <w:rFonts w:ascii="Arial" w:hAnsi="Arial" w:cs="Arial"/>
          <w:sz w:val="24"/>
          <w:szCs w:val="24"/>
        </w:rPr>
        <w:t xml:space="preserve"> de Canarias, en tanto que se mantiene </w:t>
      </w:r>
      <w:r w:rsidRPr="00711195">
        <w:rPr>
          <w:rFonts w:ascii="Arial" w:hAnsi="Arial" w:cs="Arial"/>
          <w:sz w:val="24"/>
          <w:szCs w:val="24"/>
        </w:rPr>
        <w:t xml:space="preserve">la libertad comercial de importación y exportación, </w:t>
      </w:r>
      <w:r>
        <w:rPr>
          <w:rFonts w:ascii="Arial" w:hAnsi="Arial" w:cs="Arial"/>
          <w:sz w:val="24"/>
          <w:szCs w:val="24"/>
        </w:rPr>
        <w:t>y</w:t>
      </w:r>
      <w:r w:rsidRPr="00711195">
        <w:rPr>
          <w:rFonts w:ascii="Arial" w:hAnsi="Arial" w:cs="Arial"/>
          <w:sz w:val="24"/>
          <w:szCs w:val="24"/>
        </w:rPr>
        <w:t xml:space="preserve"> la no aplicación de monopolios</w:t>
      </w:r>
      <w:r>
        <w:rPr>
          <w:rFonts w:ascii="Arial" w:hAnsi="Arial" w:cs="Arial"/>
          <w:sz w:val="24"/>
          <w:szCs w:val="24"/>
        </w:rPr>
        <w:t>.</w:t>
      </w:r>
    </w:p>
    <w:p w14:paraId="417313DF" w14:textId="77777777" w:rsidR="004235A3" w:rsidRPr="00282E14" w:rsidRDefault="004235A3" w:rsidP="003360B6">
      <w:pPr>
        <w:spacing w:after="180" w:line="312" w:lineRule="auto"/>
        <w:jc w:val="both"/>
        <w:rPr>
          <w:rFonts w:ascii="Arial" w:hAnsi="Arial" w:cs="Arial"/>
          <w:sz w:val="24"/>
          <w:szCs w:val="24"/>
        </w:rPr>
      </w:pPr>
      <w:r>
        <w:rPr>
          <w:rFonts w:ascii="Arial" w:hAnsi="Arial" w:cs="Arial"/>
          <w:sz w:val="24"/>
          <w:szCs w:val="24"/>
        </w:rPr>
        <w:t>La disposición adicional segunda establece el régimen aplicable al servicio público de distribución física de</w:t>
      </w:r>
      <w:r w:rsidR="001C39E6">
        <w:rPr>
          <w:rFonts w:ascii="Arial" w:hAnsi="Arial" w:cs="Arial"/>
          <w:sz w:val="24"/>
          <w:szCs w:val="24"/>
        </w:rPr>
        <w:t>l timbre a las expendedurías de tabaco y timbre del Estado, y se actualiza y moderniza este régimen con la posibilidad de incluir la distribución de otros productos obligatorios en el caso de que así se considere necesario.</w:t>
      </w:r>
    </w:p>
    <w:p w14:paraId="042DED9F" w14:textId="705465AB" w:rsidR="00B37B0F" w:rsidRDefault="00B37B0F" w:rsidP="00B37B0F">
      <w:pPr>
        <w:spacing w:after="180" w:line="312" w:lineRule="auto"/>
        <w:jc w:val="both"/>
        <w:rPr>
          <w:rFonts w:ascii="Arial" w:hAnsi="Arial" w:cs="Arial"/>
          <w:sz w:val="24"/>
          <w:szCs w:val="24"/>
        </w:rPr>
      </w:pPr>
      <w:r w:rsidRPr="00282E14">
        <w:rPr>
          <w:rFonts w:ascii="Arial" w:hAnsi="Arial" w:cs="Arial"/>
          <w:sz w:val="24"/>
          <w:szCs w:val="24"/>
        </w:rPr>
        <w:t xml:space="preserve">La disposición adicional </w:t>
      </w:r>
      <w:r>
        <w:rPr>
          <w:rFonts w:ascii="Arial" w:hAnsi="Arial" w:cs="Arial"/>
          <w:sz w:val="24"/>
          <w:szCs w:val="24"/>
        </w:rPr>
        <w:t>tercera</w:t>
      </w:r>
      <w:r w:rsidRPr="00282E14">
        <w:rPr>
          <w:rFonts w:ascii="Arial" w:hAnsi="Arial" w:cs="Arial"/>
          <w:sz w:val="24"/>
          <w:szCs w:val="24"/>
        </w:rPr>
        <w:t xml:space="preserve"> incluye también las labores de tabaco abandonadas</w:t>
      </w:r>
      <w:r w:rsidR="000E5044">
        <w:rPr>
          <w:rFonts w:ascii="Arial" w:hAnsi="Arial" w:cs="Arial"/>
          <w:sz w:val="24"/>
          <w:szCs w:val="24"/>
        </w:rPr>
        <w:t>, aprehendidas o decomisadas</w:t>
      </w:r>
      <w:r w:rsidRPr="00282E14">
        <w:rPr>
          <w:rFonts w:ascii="Arial" w:hAnsi="Arial" w:cs="Arial"/>
          <w:sz w:val="24"/>
          <w:szCs w:val="24"/>
        </w:rPr>
        <w:t>, así como la maquinaria y material auxiliar intervenidos, actuaciones que actualmente se estaban desarrollando por el Comisionado, y el tabaco crudo que, según la normativa aplicable, le pueda corresponder</w:t>
      </w:r>
      <w:r>
        <w:rPr>
          <w:rFonts w:ascii="Arial" w:hAnsi="Arial" w:cs="Arial"/>
          <w:sz w:val="24"/>
          <w:szCs w:val="24"/>
        </w:rPr>
        <w:t>, así como el resto de productos que incumplan la ley</w:t>
      </w:r>
      <w:r w:rsidRPr="00282E14">
        <w:rPr>
          <w:rFonts w:ascii="Arial" w:hAnsi="Arial" w:cs="Arial"/>
          <w:sz w:val="24"/>
          <w:szCs w:val="24"/>
        </w:rPr>
        <w:t xml:space="preserve">. </w:t>
      </w:r>
    </w:p>
    <w:p w14:paraId="7101A93A" w14:textId="77777777" w:rsidR="00B37B0F" w:rsidRPr="00282E14" w:rsidRDefault="00B37B0F" w:rsidP="00B37B0F">
      <w:pPr>
        <w:spacing w:after="180" w:line="312" w:lineRule="auto"/>
        <w:jc w:val="both"/>
        <w:rPr>
          <w:rFonts w:ascii="Arial" w:hAnsi="Arial" w:cs="Arial"/>
          <w:sz w:val="24"/>
          <w:szCs w:val="24"/>
        </w:rPr>
      </w:pPr>
      <w:r>
        <w:rPr>
          <w:rFonts w:ascii="Arial" w:hAnsi="Arial" w:cs="Arial"/>
          <w:sz w:val="24"/>
          <w:szCs w:val="24"/>
        </w:rPr>
        <w:t xml:space="preserve">Asimismo, en el caso de que </w:t>
      </w:r>
      <w:r w:rsidRPr="004631C1">
        <w:rPr>
          <w:rFonts w:ascii="Arial" w:hAnsi="Arial" w:cs="Arial"/>
          <w:sz w:val="24"/>
          <w:szCs w:val="24"/>
        </w:rPr>
        <w:t>de forma motivada se considere por el Comisionado para el Mercado de Tabacos que un producto de tabaco o producto relacionado presenta un riesgo para la salud y la seguridad de los usuarios, podrá acordar su destrucción o inutilización, en los términos que reglamentariamente se determinen</w:t>
      </w:r>
      <w:r>
        <w:rPr>
          <w:rFonts w:ascii="Arial" w:hAnsi="Arial" w:cs="Arial"/>
          <w:sz w:val="24"/>
          <w:szCs w:val="24"/>
        </w:rPr>
        <w:t xml:space="preserve">, de acuerdo con lo establecido en el artículo 28.1 del </w:t>
      </w:r>
      <w:r w:rsidRPr="004631C1">
        <w:rPr>
          <w:rFonts w:ascii="Arial" w:hAnsi="Arial" w:cs="Arial"/>
          <w:sz w:val="24"/>
          <w:szCs w:val="24"/>
        </w:rPr>
        <w:t>Reglamento (UE) 2019/1020 del Parlamento Europeo y del Consejo, de 20 de junio de 2019, relativo a la vigilancia del mercado y la conformidad de los productos</w:t>
      </w:r>
      <w:r>
        <w:rPr>
          <w:rFonts w:ascii="Arial" w:hAnsi="Arial" w:cs="Arial"/>
          <w:sz w:val="24"/>
          <w:szCs w:val="24"/>
        </w:rPr>
        <w:t>.</w:t>
      </w:r>
    </w:p>
    <w:p w14:paraId="1474D6CA" w14:textId="10E58E51" w:rsidR="00206E12" w:rsidRDefault="00D87DD2" w:rsidP="00E77980">
      <w:pPr>
        <w:spacing w:after="180" w:line="312" w:lineRule="auto"/>
        <w:jc w:val="both"/>
        <w:rPr>
          <w:rFonts w:ascii="Arial" w:hAnsi="Arial" w:cs="Arial"/>
          <w:sz w:val="24"/>
          <w:szCs w:val="24"/>
        </w:rPr>
      </w:pPr>
      <w:r w:rsidRPr="00282E14">
        <w:rPr>
          <w:rFonts w:ascii="Arial" w:hAnsi="Arial" w:cs="Arial"/>
          <w:sz w:val="24"/>
          <w:szCs w:val="24"/>
        </w:rPr>
        <w:t xml:space="preserve">La disposición adicional </w:t>
      </w:r>
      <w:r w:rsidR="00B37B0F">
        <w:rPr>
          <w:rFonts w:ascii="Arial" w:hAnsi="Arial" w:cs="Arial"/>
          <w:sz w:val="24"/>
          <w:szCs w:val="24"/>
        </w:rPr>
        <w:t>cuarta</w:t>
      </w:r>
      <w:r w:rsidRPr="00282E14">
        <w:rPr>
          <w:rFonts w:ascii="Arial" w:hAnsi="Arial" w:cs="Arial"/>
          <w:sz w:val="24"/>
          <w:szCs w:val="24"/>
        </w:rPr>
        <w:t xml:space="preserve"> actualiza el régimen de las ventas de tabaco </w:t>
      </w:r>
      <w:r w:rsidR="000E5044" w:rsidRPr="002F4CD2">
        <w:rPr>
          <w:rFonts w:ascii="Arial" w:hAnsi="Arial" w:cs="Arial"/>
          <w:sz w:val="24"/>
          <w:szCs w:val="24"/>
        </w:rPr>
        <w:t>en puertos y aeropuertos</w:t>
      </w:r>
      <w:r w:rsidR="000E5044" w:rsidRPr="00282E14">
        <w:rPr>
          <w:rFonts w:ascii="Arial" w:hAnsi="Arial" w:cs="Arial"/>
          <w:sz w:val="24"/>
          <w:szCs w:val="24"/>
        </w:rPr>
        <w:t xml:space="preserve"> </w:t>
      </w:r>
      <w:r w:rsidRPr="00282E14">
        <w:rPr>
          <w:rFonts w:ascii="Arial" w:hAnsi="Arial" w:cs="Arial"/>
          <w:sz w:val="24"/>
          <w:szCs w:val="24"/>
        </w:rPr>
        <w:t>otorgadas al amparo de la normativa anterior o aduanera, así como las otorgadas a establecimientos autorizados para la venta de labores de tabaco libre de impuestos existentes al tiempo de la entrada en vigor de esta Ley, aunque pierdan con posterioridad este carácter</w:t>
      </w:r>
      <w:r w:rsidR="002F4CD2" w:rsidRPr="002F4CD2">
        <w:rPr>
          <w:rFonts w:ascii="Arial" w:hAnsi="Arial" w:cs="Arial"/>
          <w:sz w:val="24"/>
          <w:szCs w:val="24"/>
        </w:rPr>
        <w:t>, y la venta de tabaco y productos relacionados</w:t>
      </w:r>
      <w:r w:rsidRPr="00282E14">
        <w:rPr>
          <w:rFonts w:ascii="Arial" w:hAnsi="Arial" w:cs="Arial"/>
          <w:sz w:val="24"/>
          <w:szCs w:val="24"/>
        </w:rPr>
        <w:t xml:space="preserve">. Se equiparan las obligaciones de este tipo de establecimientos, de tal forma que se efectúe un control eficaz sobre las ventas llevadas a cabo en estos establecimientos </w:t>
      </w:r>
      <w:r w:rsidR="000E5044">
        <w:rPr>
          <w:rFonts w:ascii="Arial" w:hAnsi="Arial" w:cs="Arial"/>
          <w:sz w:val="24"/>
          <w:szCs w:val="24"/>
        </w:rPr>
        <w:t>e</w:t>
      </w:r>
      <w:r w:rsidRPr="00282E14">
        <w:rPr>
          <w:rFonts w:ascii="Arial" w:hAnsi="Arial" w:cs="Arial"/>
          <w:sz w:val="24"/>
          <w:szCs w:val="24"/>
        </w:rPr>
        <w:t xml:space="preserve"> instalaciones y se sometan a las mismas obligaciones en materia sanitaria o de control del mercado y el comercio ilícito que el resto de operadores, estableciéndose las condiciones y requisitos</w:t>
      </w:r>
      <w:r w:rsidR="00206E12">
        <w:rPr>
          <w:rFonts w:ascii="Arial" w:hAnsi="Arial" w:cs="Arial"/>
          <w:sz w:val="24"/>
          <w:szCs w:val="24"/>
        </w:rPr>
        <w:t>.</w:t>
      </w:r>
    </w:p>
    <w:p w14:paraId="33B5B75E" w14:textId="34245E8E" w:rsidR="0007293D" w:rsidRDefault="0007293D" w:rsidP="00D87DD2">
      <w:pPr>
        <w:spacing w:after="180" w:line="312" w:lineRule="auto"/>
        <w:jc w:val="both"/>
        <w:rPr>
          <w:rFonts w:ascii="Arial" w:hAnsi="Arial" w:cs="Arial"/>
          <w:sz w:val="24"/>
          <w:szCs w:val="24"/>
        </w:rPr>
      </w:pPr>
      <w:r w:rsidRPr="00282E14">
        <w:rPr>
          <w:rFonts w:ascii="Arial" w:hAnsi="Arial" w:cs="Arial"/>
          <w:sz w:val="24"/>
          <w:szCs w:val="24"/>
        </w:rPr>
        <w:t>La disposición adicional</w:t>
      </w:r>
      <w:r>
        <w:rPr>
          <w:rFonts w:ascii="Arial" w:hAnsi="Arial" w:cs="Arial"/>
          <w:sz w:val="24"/>
          <w:szCs w:val="24"/>
        </w:rPr>
        <w:t xml:space="preserve"> </w:t>
      </w:r>
      <w:r w:rsidR="00B37B0F">
        <w:rPr>
          <w:rFonts w:ascii="Arial" w:hAnsi="Arial" w:cs="Arial"/>
          <w:sz w:val="24"/>
          <w:szCs w:val="24"/>
        </w:rPr>
        <w:t>quinta</w:t>
      </w:r>
      <w:r>
        <w:rPr>
          <w:rFonts w:ascii="Arial" w:hAnsi="Arial" w:cs="Arial"/>
          <w:sz w:val="24"/>
          <w:szCs w:val="24"/>
        </w:rPr>
        <w:t xml:space="preserve"> establece el régimen de los establecimientos penitenciarios.</w:t>
      </w:r>
    </w:p>
    <w:p w14:paraId="3D518830" w14:textId="74E70BD0" w:rsidR="0042605C" w:rsidRDefault="0089078E" w:rsidP="00D87DD2">
      <w:pPr>
        <w:spacing w:after="180" w:line="312" w:lineRule="auto"/>
        <w:jc w:val="both"/>
        <w:rPr>
          <w:rFonts w:ascii="Arial" w:hAnsi="Arial" w:cs="Arial"/>
          <w:sz w:val="24"/>
          <w:szCs w:val="24"/>
        </w:rPr>
      </w:pPr>
      <w:r w:rsidRPr="00282E14">
        <w:rPr>
          <w:rFonts w:ascii="Arial" w:hAnsi="Arial" w:cs="Arial"/>
          <w:sz w:val="24"/>
          <w:szCs w:val="24"/>
        </w:rPr>
        <w:t xml:space="preserve">Se establece </w:t>
      </w:r>
      <w:r w:rsidR="000E5044">
        <w:rPr>
          <w:rFonts w:ascii="Arial" w:hAnsi="Arial" w:cs="Arial"/>
          <w:sz w:val="24"/>
          <w:szCs w:val="24"/>
        </w:rPr>
        <w:t>en la</w:t>
      </w:r>
      <w:r w:rsidRPr="00282E14">
        <w:rPr>
          <w:rFonts w:ascii="Arial" w:hAnsi="Arial" w:cs="Arial"/>
          <w:sz w:val="24"/>
          <w:szCs w:val="24"/>
        </w:rPr>
        <w:t xml:space="preserve"> disposición adicional </w:t>
      </w:r>
      <w:r w:rsidR="00DD0622" w:rsidRPr="00282E14">
        <w:rPr>
          <w:rFonts w:ascii="Arial" w:hAnsi="Arial" w:cs="Arial"/>
          <w:sz w:val="24"/>
          <w:szCs w:val="24"/>
        </w:rPr>
        <w:t>sexta</w:t>
      </w:r>
      <w:r w:rsidR="000E5044">
        <w:rPr>
          <w:rFonts w:ascii="Arial" w:hAnsi="Arial" w:cs="Arial"/>
          <w:sz w:val="24"/>
          <w:szCs w:val="24"/>
        </w:rPr>
        <w:t xml:space="preserve"> la obligatoriedad de relacionarse por medios electrónicos. </w:t>
      </w:r>
      <w:r w:rsidRPr="00282E14">
        <w:rPr>
          <w:rFonts w:ascii="Arial" w:hAnsi="Arial" w:cs="Arial"/>
          <w:sz w:val="24"/>
          <w:szCs w:val="24"/>
        </w:rPr>
        <w:t xml:space="preserve">Esto se </w:t>
      </w:r>
      <w:r w:rsidR="000E5044">
        <w:rPr>
          <w:rFonts w:ascii="Arial" w:hAnsi="Arial" w:cs="Arial"/>
          <w:sz w:val="24"/>
          <w:szCs w:val="24"/>
        </w:rPr>
        <w:t>prevé</w:t>
      </w:r>
      <w:r w:rsidRPr="00282E14">
        <w:rPr>
          <w:rFonts w:ascii="Arial" w:hAnsi="Arial" w:cs="Arial"/>
          <w:sz w:val="24"/>
          <w:szCs w:val="24"/>
        </w:rPr>
        <w:t xml:space="preserve"> de acuerdo con lo previsto en el artículo 14.3 de la Ley 39/2015, de 1 de octubre, del Procedimiento Administrativo Común de las Administraciones Públicas, teniendo en cuenta que los operadores del mercado de tabacos, en su mayoría son personas jurídicas y, en el caso de personas físicas, </w:t>
      </w:r>
      <w:r w:rsidR="00C172DD" w:rsidRPr="00282E14">
        <w:rPr>
          <w:rFonts w:ascii="Arial" w:hAnsi="Arial" w:cs="Arial"/>
          <w:sz w:val="24"/>
          <w:szCs w:val="24"/>
        </w:rPr>
        <w:t>tales como los expendedores, su condición de</w:t>
      </w:r>
      <w:r w:rsidR="0042605C" w:rsidRPr="00282E14">
        <w:rPr>
          <w:rFonts w:ascii="Arial" w:hAnsi="Arial" w:cs="Arial"/>
          <w:sz w:val="24"/>
          <w:szCs w:val="24"/>
        </w:rPr>
        <w:t xml:space="preserve"> concesionarios del Estado les convierte en un colectivo idóneo para la imposición de estas obligaciones por razón de su capacidad económica, técnica o dedicación profesional.</w:t>
      </w:r>
    </w:p>
    <w:p w14:paraId="7BE26B7B" w14:textId="77777777" w:rsidR="0007293D" w:rsidRPr="00282E14" w:rsidRDefault="0007293D" w:rsidP="00D87DD2">
      <w:pPr>
        <w:spacing w:after="180" w:line="312" w:lineRule="auto"/>
        <w:jc w:val="both"/>
        <w:rPr>
          <w:rFonts w:ascii="Arial" w:hAnsi="Arial" w:cs="Arial"/>
          <w:sz w:val="24"/>
          <w:szCs w:val="24"/>
        </w:rPr>
      </w:pPr>
      <w:r>
        <w:rPr>
          <w:rFonts w:ascii="Arial" w:hAnsi="Arial" w:cs="Arial"/>
          <w:sz w:val="24"/>
          <w:szCs w:val="24"/>
        </w:rPr>
        <w:t xml:space="preserve">La disposición transitoria primera mantiene el régimen de las concesiones existentes con anterioridad, de acuerdo con </w:t>
      </w:r>
      <w:r w:rsidRPr="0007293D">
        <w:rPr>
          <w:rFonts w:ascii="Arial" w:hAnsi="Arial" w:cs="Arial"/>
          <w:sz w:val="24"/>
          <w:szCs w:val="24"/>
        </w:rPr>
        <w:t>la disposición transitoria quinta de la Ley 13/1998, de 4 de mayo, de Ordenación del Mercado de Tabacos y Normativa Tributaria</w:t>
      </w:r>
      <w:r>
        <w:rPr>
          <w:rFonts w:ascii="Arial" w:hAnsi="Arial" w:cs="Arial"/>
          <w:sz w:val="24"/>
          <w:szCs w:val="24"/>
        </w:rPr>
        <w:t>.</w:t>
      </w:r>
    </w:p>
    <w:p w14:paraId="2C331EA4" w14:textId="43C0C39C" w:rsidR="00DD0622" w:rsidRPr="00206E12" w:rsidRDefault="00891B50" w:rsidP="00206E12">
      <w:pPr>
        <w:spacing w:after="180" w:line="312" w:lineRule="auto"/>
        <w:jc w:val="both"/>
        <w:rPr>
          <w:rFonts w:ascii="Arial" w:hAnsi="Arial" w:cs="Arial"/>
          <w:sz w:val="24"/>
          <w:szCs w:val="24"/>
          <w:lang w:val="es-ES"/>
        </w:rPr>
      </w:pPr>
      <w:r w:rsidRPr="00206E12">
        <w:rPr>
          <w:rFonts w:ascii="Arial" w:hAnsi="Arial" w:cs="Arial"/>
          <w:sz w:val="24"/>
          <w:szCs w:val="24"/>
        </w:rPr>
        <w:t xml:space="preserve">La disposición transitoria </w:t>
      </w:r>
      <w:r w:rsidR="00DD0622" w:rsidRPr="00206E12">
        <w:rPr>
          <w:rFonts w:ascii="Arial" w:hAnsi="Arial" w:cs="Arial"/>
          <w:sz w:val="24"/>
          <w:szCs w:val="24"/>
        </w:rPr>
        <w:t>segunda</w:t>
      </w:r>
      <w:r w:rsidRPr="00206E12">
        <w:rPr>
          <w:rFonts w:ascii="Arial" w:hAnsi="Arial" w:cs="Arial"/>
          <w:sz w:val="24"/>
          <w:szCs w:val="24"/>
        </w:rPr>
        <w:t xml:space="preserve"> </w:t>
      </w:r>
      <w:r w:rsidR="00206E12" w:rsidRPr="00206E12">
        <w:rPr>
          <w:rFonts w:ascii="Arial" w:hAnsi="Arial" w:cs="Arial"/>
          <w:sz w:val="24"/>
          <w:szCs w:val="24"/>
        </w:rPr>
        <w:t>prevé el régimen de l</w:t>
      </w:r>
      <w:r w:rsidR="00DD0622" w:rsidRPr="00206E12">
        <w:rPr>
          <w:rFonts w:ascii="Arial" w:hAnsi="Arial" w:cs="Arial"/>
          <w:sz w:val="24"/>
          <w:szCs w:val="24"/>
          <w:lang w:val="es-ES"/>
        </w:rPr>
        <w:t xml:space="preserve">os operadores y establecimientos minoristas distintos de expendedurías de tabaco y timbre del Estado que a la fecha de entrada en vigor de esta ley estuvieran comercializando en España de acuerdo con la normativa anterior </w:t>
      </w:r>
      <w:r w:rsidR="000E5044">
        <w:rPr>
          <w:rFonts w:ascii="Arial" w:hAnsi="Arial" w:cs="Arial"/>
          <w:sz w:val="24"/>
          <w:szCs w:val="24"/>
          <w:lang w:val="es-ES"/>
        </w:rPr>
        <w:t>productos relacionados con el tabaco</w:t>
      </w:r>
      <w:r w:rsidR="00206E12" w:rsidRPr="00206E12">
        <w:rPr>
          <w:rFonts w:ascii="Arial" w:hAnsi="Arial" w:cs="Arial"/>
          <w:sz w:val="24"/>
          <w:szCs w:val="24"/>
          <w:lang w:val="es-ES"/>
        </w:rPr>
        <w:t>.</w:t>
      </w:r>
    </w:p>
    <w:p w14:paraId="402B5212" w14:textId="77777777" w:rsidR="0007293D" w:rsidRDefault="00891B50" w:rsidP="00211A57">
      <w:pPr>
        <w:spacing w:after="180" w:line="312" w:lineRule="auto"/>
        <w:jc w:val="both"/>
        <w:rPr>
          <w:rFonts w:ascii="Arial" w:hAnsi="Arial" w:cs="Arial"/>
          <w:sz w:val="24"/>
          <w:szCs w:val="24"/>
        </w:rPr>
      </w:pPr>
      <w:r w:rsidRPr="00282E14">
        <w:rPr>
          <w:rFonts w:ascii="Arial" w:hAnsi="Arial" w:cs="Arial"/>
          <w:sz w:val="24"/>
          <w:szCs w:val="24"/>
        </w:rPr>
        <w:t xml:space="preserve">Esta disposición pretende compensar a quienes actualmente están vendiendo </w:t>
      </w:r>
      <w:r w:rsidR="0007293D">
        <w:rPr>
          <w:rFonts w:ascii="Arial" w:hAnsi="Arial" w:cs="Arial"/>
          <w:sz w:val="24"/>
          <w:szCs w:val="24"/>
        </w:rPr>
        <w:t>estos productos relacionados con el tabaco</w:t>
      </w:r>
      <w:r w:rsidRPr="00282E14">
        <w:rPr>
          <w:rFonts w:ascii="Arial" w:hAnsi="Arial" w:cs="Arial"/>
          <w:sz w:val="24"/>
          <w:szCs w:val="24"/>
        </w:rPr>
        <w:t xml:space="preserve">, a los que se les permite continuar vendiéndolos durante los siguientes </w:t>
      </w:r>
      <w:r w:rsidR="00414FCC" w:rsidRPr="00282E14">
        <w:rPr>
          <w:rFonts w:ascii="Arial" w:hAnsi="Arial" w:cs="Arial"/>
          <w:sz w:val="24"/>
          <w:szCs w:val="24"/>
        </w:rPr>
        <w:t>años</w:t>
      </w:r>
      <w:r w:rsidRPr="00282E14">
        <w:rPr>
          <w:rFonts w:ascii="Arial" w:hAnsi="Arial" w:cs="Arial"/>
          <w:sz w:val="24"/>
          <w:szCs w:val="24"/>
        </w:rPr>
        <w:t xml:space="preserve"> para que puedan </w:t>
      </w:r>
      <w:r w:rsidR="00885175" w:rsidRPr="00282E14">
        <w:rPr>
          <w:rFonts w:ascii="Arial" w:hAnsi="Arial" w:cs="Arial"/>
          <w:sz w:val="24"/>
          <w:szCs w:val="24"/>
        </w:rPr>
        <w:t xml:space="preserve">dar salida a todo el stock que tengan y puedan amortizar las inversiones en que hayan podido incurrir, de tal forma que vaya progresivamente regularizándose el mercado y, a partir de la fecha de entrada en vigor del monopolio, solo puedan comercializarse estos productos en expendedurías. </w:t>
      </w:r>
    </w:p>
    <w:p w14:paraId="58F843DF" w14:textId="77777777" w:rsidR="00211A57" w:rsidRDefault="00885175" w:rsidP="00211A57">
      <w:pPr>
        <w:spacing w:after="180" w:line="312" w:lineRule="auto"/>
        <w:jc w:val="both"/>
        <w:rPr>
          <w:rFonts w:ascii="Arial" w:hAnsi="Arial" w:cs="Arial"/>
          <w:sz w:val="24"/>
          <w:szCs w:val="24"/>
        </w:rPr>
      </w:pPr>
      <w:r w:rsidRPr="00282E14">
        <w:rPr>
          <w:rFonts w:ascii="Arial" w:hAnsi="Arial" w:cs="Arial"/>
          <w:sz w:val="24"/>
          <w:szCs w:val="24"/>
        </w:rPr>
        <w:t>Este plazo se considera suficiente para agotar las existencias de estos productos que pueda haber en el mercado</w:t>
      </w:r>
      <w:r w:rsidR="00414FCC" w:rsidRPr="00282E14">
        <w:rPr>
          <w:rFonts w:ascii="Arial" w:hAnsi="Arial" w:cs="Arial"/>
          <w:sz w:val="24"/>
          <w:szCs w:val="24"/>
        </w:rPr>
        <w:t xml:space="preserve"> y para compensar las posibles inversiones realizadas por los operadores en garantía de la seguridad jurídica para estos operadores y otorgarles un plazo suficiente</w:t>
      </w:r>
      <w:r w:rsidR="0007293D">
        <w:rPr>
          <w:rFonts w:ascii="Arial" w:hAnsi="Arial" w:cs="Arial"/>
          <w:sz w:val="24"/>
          <w:szCs w:val="24"/>
        </w:rPr>
        <w:t xml:space="preserve"> para adaptarse al nuevo régimen legal de mayor control de venta bajo el monopolio estatal</w:t>
      </w:r>
      <w:r w:rsidRPr="00282E14">
        <w:rPr>
          <w:rFonts w:ascii="Arial" w:hAnsi="Arial" w:cs="Arial"/>
          <w:sz w:val="24"/>
          <w:szCs w:val="24"/>
        </w:rPr>
        <w:t xml:space="preserve">. </w:t>
      </w:r>
    </w:p>
    <w:p w14:paraId="475098DA" w14:textId="77777777" w:rsidR="0007293D" w:rsidRDefault="0007293D" w:rsidP="00211A57">
      <w:pPr>
        <w:spacing w:after="180" w:line="312" w:lineRule="auto"/>
        <w:jc w:val="both"/>
        <w:rPr>
          <w:rFonts w:ascii="Arial" w:hAnsi="Arial" w:cs="Arial"/>
          <w:sz w:val="24"/>
          <w:szCs w:val="24"/>
        </w:rPr>
      </w:pPr>
      <w:r>
        <w:rPr>
          <w:rFonts w:ascii="Arial" w:hAnsi="Arial" w:cs="Arial"/>
          <w:sz w:val="24"/>
          <w:szCs w:val="24"/>
        </w:rPr>
        <w:t xml:space="preserve">En la </w:t>
      </w:r>
      <w:r w:rsidR="00DD5FFA">
        <w:rPr>
          <w:rFonts w:ascii="Arial" w:hAnsi="Arial" w:cs="Arial"/>
          <w:sz w:val="24"/>
          <w:szCs w:val="24"/>
        </w:rPr>
        <w:t>disposición</w:t>
      </w:r>
      <w:r>
        <w:rPr>
          <w:rFonts w:ascii="Arial" w:hAnsi="Arial" w:cs="Arial"/>
          <w:sz w:val="24"/>
          <w:szCs w:val="24"/>
        </w:rPr>
        <w:t xml:space="preserve"> transitoria tercera</w:t>
      </w:r>
      <w:r w:rsidR="00DD5FFA">
        <w:rPr>
          <w:rFonts w:ascii="Arial" w:hAnsi="Arial" w:cs="Arial"/>
          <w:sz w:val="24"/>
          <w:szCs w:val="24"/>
        </w:rPr>
        <w:t xml:space="preserve"> </w:t>
      </w:r>
      <w:r>
        <w:rPr>
          <w:rFonts w:ascii="Arial" w:hAnsi="Arial" w:cs="Arial"/>
          <w:sz w:val="24"/>
          <w:szCs w:val="24"/>
        </w:rPr>
        <w:t xml:space="preserve">se prevé el mismo plazo </w:t>
      </w:r>
      <w:r w:rsidR="00DD5FFA">
        <w:rPr>
          <w:rFonts w:ascii="Arial" w:hAnsi="Arial" w:cs="Arial"/>
          <w:sz w:val="24"/>
          <w:szCs w:val="24"/>
        </w:rPr>
        <w:t>en relación con el régimen de</w:t>
      </w:r>
      <w:r>
        <w:rPr>
          <w:rFonts w:ascii="Arial" w:hAnsi="Arial" w:cs="Arial"/>
          <w:sz w:val="24"/>
          <w:szCs w:val="24"/>
        </w:rPr>
        <w:t xml:space="preserve"> venta en puertos y aeropuertos. Una vez transcurrido el plazo de </w:t>
      </w:r>
      <w:r w:rsidR="00354154">
        <w:rPr>
          <w:rFonts w:ascii="Arial" w:hAnsi="Arial" w:cs="Arial"/>
          <w:sz w:val="24"/>
          <w:szCs w:val="24"/>
        </w:rPr>
        <w:t>cinco</w:t>
      </w:r>
      <w:r>
        <w:rPr>
          <w:rFonts w:ascii="Arial" w:hAnsi="Arial" w:cs="Arial"/>
          <w:sz w:val="24"/>
          <w:szCs w:val="24"/>
        </w:rPr>
        <w:t xml:space="preserve"> años, deberán abonar el pago de la tasa y quedarán sujetos a autorización</w:t>
      </w:r>
      <w:r w:rsidR="00DD5FFA">
        <w:rPr>
          <w:rFonts w:ascii="Arial" w:hAnsi="Arial" w:cs="Arial"/>
          <w:sz w:val="24"/>
          <w:szCs w:val="24"/>
        </w:rPr>
        <w:t>, para la verificación del cumplimiento de los requisitos generales para operar en el mercado.</w:t>
      </w:r>
    </w:p>
    <w:p w14:paraId="7A04D109" w14:textId="77777777" w:rsidR="00DD5FFA" w:rsidRDefault="00DD5FFA" w:rsidP="00211A57">
      <w:pPr>
        <w:spacing w:after="180" w:line="312" w:lineRule="auto"/>
        <w:jc w:val="both"/>
        <w:rPr>
          <w:rFonts w:ascii="Arial" w:hAnsi="Arial" w:cs="Arial"/>
          <w:sz w:val="24"/>
          <w:szCs w:val="24"/>
        </w:rPr>
      </w:pPr>
      <w:r>
        <w:rPr>
          <w:rFonts w:ascii="Arial" w:hAnsi="Arial" w:cs="Arial"/>
          <w:sz w:val="24"/>
          <w:szCs w:val="24"/>
        </w:rPr>
        <w:t xml:space="preserve">En la disposición transitoria cuarta se establece un plazo de seis meses para la inscripción o registro de aquellos operadores que no estuvieran obligados hasta ahora. </w:t>
      </w:r>
    </w:p>
    <w:p w14:paraId="25D4516A" w14:textId="5AC346D0" w:rsidR="00DD5FFA" w:rsidRPr="00DD5FFA" w:rsidRDefault="00DD5FFA" w:rsidP="00DD5FFA">
      <w:pPr>
        <w:spacing w:after="180" w:line="312" w:lineRule="auto"/>
        <w:jc w:val="both"/>
        <w:rPr>
          <w:rFonts w:ascii="Arial" w:hAnsi="Arial" w:cs="Arial"/>
          <w:sz w:val="24"/>
          <w:szCs w:val="24"/>
        </w:rPr>
      </w:pPr>
      <w:r>
        <w:rPr>
          <w:rFonts w:ascii="Arial" w:hAnsi="Arial" w:cs="Arial"/>
          <w:sz w:val="24"/>
          <w:szCs w:val="24"/>
        </w:rPr>
        <w:t>La d</w:t>
      </w:r>
      <w:r w:rsidRPr="00DD5FFA">
        <w:rPr>
          <w:rFonts w:ascii="Arial" w:hAnsi="Arial" w:cs="Arial"/>
          <w:sz w:val="24"/>
          <w:szCs w:val="24"/>
        </w:rPr>
        <w:t>isposición transitoria quinta</w:t>
      </w:r>
      <w:r>
        <w:rPr>
          <w:rFonts w:ascii="Arial" w:hAnsi="Arial" w:cs="Arial"/>
          <w:sz w:val="24"/>
          <w:szCs w:val="24"/>
        </w:rPr>
        <w:t xml:space="preserve"> prevé el r</w:t>
      </w:r>
      <w:r w:rsidRPr="00DD5FFA">
        <w:rPr>
          <w:rFonts w:ascii="Arial" w:hAnsi="Arial" w:cs="Arial"/>
          <w:sz w:val="24"/>
          <w:szCs w:val="24"/>
        </w:rPr>
        <w:t>égimen aplicable a la distribución al por mayor del timbre del Estado y signos de franqueo hasta la adjudicación del nuevo servicio</w:t>
      </w:r>
      <w:r w:rsidR="000E5044">
        <w:rPr>
          <w:rFonts w:ascii="Arial" w:hAnsi="Arial" w:cs="Arial"/>
          <w:sz w:val="24"/>
          <w:szCs w:val="24"/>
        </w:rPr>
        <w:t>.</w:t>
      </w:r>
    </w:p>
    <w:p w14:paraId="1569A805" w14:textId="53459285" w:rsidR="00256779" w:rsidRDefault="00DD5FFA" w:rsidP="00540076">
      <w:pPr>
        <w:spacing w:after="180" w:line="312" w:lineRule="auto"/>
        <w:jc w:val="both"/>
        <w:rPr>
          <w:rFonts w:ascii="Arial" w:hAnsi="Arial" w:cs="Arial"/>
          <w:sz w:val="24"/>
          <w:szCs w:val="24"/>
        </w:rPr>
      </w:pPr>
      <w:r>
        <w:rPr>
          <w:rFonts w:ascii="Arial" w:hAnsi="Arial" w:cs="Arial"/>
          <w:sz w:val="24"/>
          <w:szCs w:val="24"/>
        </w:rPr>
        <w:t>La d</w:t>
      </w:r>
      <w:r w:rsidRPr="00DD5FFA">
        <w:rPr>
          <w:rFonts w:ascii="Arial" w:hAnsi="Arial" w:cs="Arial"/>
          <w:sz w:val="24"/>
          <w:szCs w:val="24"/>
        </w:rPr>
        <w:t>isposición transitoria sexta</w:t>
      </w:r>
      <w:r>
        <w:rPr>
          <w:rFonts w:ascii="Arial" w:hAnsi="Arial" w:cs="Arial"/>
          <w:sz w:val="24"/>
          <w:szCs w:val="24"/>
        </w:rPr>
        <w:t xml:space="preserve"> mantiene el régimen </w:t>
      </w:r>
      <w:r w:rsidR="00256779">
        <w:rPr>
          <w:rFonts w:ascii="Arial" w:hAnsi="Arial" w:cs="Arial"/>
          <w:sz w:val="24"/>
          <w:szCs w:val="24"/>
        </w:rPr>
        <w:t>actual</w:t>
      </w:r>
      <w:r>
        <w:rPr>
          <w:rFonts w:ascii="Arial" w:hAnsi="Arial" w:cs="Arial"/>
          <w:sz w:val="24"/>
          <w:szCs w:val="24"/>
        </w:rPr>
        <w:t xml:space="preserve"> </w:t>
      </w:r>
      <w:r w:rsidR="00256779">
        <w:rPr>
          <w:rFonts w:ascii="Arial" w:hAnsi="Arial" w:cs="Arial"/>
          <w:sz w:val="24"/>
          <w:szCs w:val="24"/>
        </w:rPr>
        <w:t xml:space="preserve">de tarifas fijas y variables </w:t>
      </w:r>
      <w:r>
        <w:rPr>
          <w:rFonts w:ascii="Arial" w:hAnsi="Arial" w:cs="Arial"/>
          <w:sz w:val="24"/>
          <w:szCs w:val="24"/>
        </w:rPr>
        <w:t xml:space="preserve">del canon </w:t>
      </w:r>
      <w:r w:rsidR="00540076">
        <w:rPr>
          <w:rFonts w:ascii="Arial" w:hAnsi="Arial" w:cs="Arial"/>
          <w:sz w:val="24"/>
          <w:szCs w:val="24"/>
        </w:rPr>
        <w:t>hasta el 1 de enero de 202</w:t>
      </w:r>
      <w:r w:rsidR="00DC4894">
        <w:rPr>
          <w:rFonts w:ascii="Arial" w:hAnsi="Arial" w:cs="Arial"/>
          <w:sz w:val="24"/>
          <w:szCs w:val="24"/>
        </w:rPr>
        <w:t>4</w:t>
      </w:r>
      <w:r w:rsidR="00256779">
        <w:rPr>
          <w:rFonts w:ascii="Arial" w:hAnsi="Arial" w:cs="Arial"/>
          <w:sz w:val="24"/>
          <w:szCs w:val="24"/>
        </w:rPr>
        <w:t xml:space="preserve"> para aquellas expendedurías que ya estuvieran obligadas a su pago</w:t>
      </w:r>
      <w:r w:rsidR="00540076">
        <w:rPr>
          <w:rFonts w:ascii="Arial" w:hAnsi="Arial" w:cs="Arial"/>
          <w:sz w:val="24"/>
          <w:szCs w:val="24"/>
        </w:rPr>
        <w:t>.</w:t>
      </w:r>
      <w:r w:rsidR="00334229">
        <w:rPr>
          <w:rFonts w:ascii="Arial" w:hAnsi="Arial" w:cs="Arial"/>
          <w:sz w:val="24"/>
          <w:szCs w:val="24"/>
        </w:rPr>
        <w:t xml:space="preserve"> </w:t>
      </w:r>
    </w:p>
    <w:p w14:paraId="5D440ED2" w14:textId="12A629C7" w:rsidR="00DD5FFA" w:rsidRPr="00DD5FFA" w:rsidRDefault="00334229" w:rsidP="00540076">
      <w:pPr>
        <w:spacing w:after="180" w:line="312" w:lineRule="auto"/>
        <w:jc w:val="both"/>
        <w:rPr>
          <w:rFonts w:ascii="Arial" w:hAnsi="Arial" w:cs="Arial"/>
          <w:sz w:val="24"/>
          <w:szCs w:val="24"/>
        </w:rPr>
      </w:pPr>
      <w:r>
        <w:rPr>
          <w:rFonts w:ascii="Arial" w:hAnsi="Arial" w:cs="Arial"/>
          <w:sz w:val="24"/>
          <w:szCs w:val="24"/>
        </w:rPr>
        <w:t xml:space="preserve">Asimismo, en el caso de las expendedurías exentas del canon, se mantiene el régimen </w:t>
      </w:r>
      <w:r w:rsidR="00256779">
        <w:rPr>
          <w:rFonts w:ascii="Arial" w:hAnsi="Arial" w:cs="Arial"/>
          <w:sz w:val="24"/>
          <w:szCs w:val="24"/>
        </w:rPr>
        <w:t>de exención</w:t>
      </w:r>
      <w:r>
        <w:rPr>
          <w:rFonts w:ascii="Arial" w:hAnsi="Arial" w:cs="Arial"/>
          <w:sz w:val="24"/>
          <w:szCs w:val="24"/>
        </w:rPr>
        <w:t xml:space="preserve"> hasta el año 2030</w:t>
      </w:r>
      <w:r w:rsidR="00BB4C90">
        <w:rPr>
          <w:rFonts w:ascii="Arial" w:hAnsi="Arial" w:cs="Arial"/>
          <w:sz w:val="24"/>
          <w:szCs w:val="24"/>
        </w:rPr>
        <w:t>, momento a partir del cual todas las expendedurías se equiparan en sus derechos y obligaciones</w:t>
      </w:r>
      <w:r w:rsidR="005B4FED">
        <w:rPr>
          <w:rFonts w:ascii="Arial" w:hAnsi="Arial" w:cs="Arial"/>
          <w:sz w:val="24"/>
          <w:szCs w:val="24"/>
        </w:rPr>
        <w:t>.</w:t>
      </w:r>
    </w:p>
    <w:p w14:paraId="16F97ACA" w14:textId="2CEBD02A" w:rsidR="00DD5FFA" w:rsidRPr="00117212" w:rsidRDefault="00DD5FFA" w:rsidP="00211A57">
      <w:pPr>
        <w:spacing w:after="180" w:line="312" w:lineRule="auto"/>
        <w:jc w:val="both"/>
        <w:rPr>
          <w:rFonts w:ascii="Arial" w:hAnsi="Arial" w:cs="Arial"/>
          <w:i/>
          <w:sz w:val="24"/>
          <w:szCs w:val="24"/>
        </w:rPr>
      </w:pPr>
      <w:r>
        <w:rPr>
          <w:rFonts w:ascii="Arial" w:hAnsi="Arial" w:cs="Arial"/>
          <w:sz w:val="24"/>
          <w:szCs w:val="24"/>
        </w:rPr>
        <w:t>La d</w:t>
      </w:r>
      <w:r w:rsidRPr="00DD5FFA">
        <w:rPr>
          <w:rFonts w:ascii="Arial" w:hAnsi="Arial" w:cs="Arial"/>
          <w:sz w:val="24"/>
          <w:szCs w:val="24"/>
        </w:rPr>
        <w:t>isposición transitoria séptima</w:t>
      </w:r>
      <w:r>
        <w:rPr>
          <w:rFonts w:ascii="Arial" w:hAnsi="Arial" w:cs="Arial"/>
          <w:sz w:val="24"/>
          <w:szCs w:val="24"/>
        </w:rPr>
        <w:t xml:space="preserve"> prevé el r</w:t>
      </w:r>
      <w:r w:rsidRPr="00DD5FFA">
        <w:rPr>
          <w:rFonts w:ascii="Arial" w:hAnsi="Arial" w:cs="Arial"/>
          <w:sz w:val="24"/>
          <w:szCs w:val="24"/>
        </w:rPr>
        <w:t>égimen transitorio de los procedimiento</w:t>
      </w:r>
      <w:r>
        <w:rPr>
          <w:rFonts w:ascii="Arial" w:hAnsi="Arial" w:cs="Arial"/>
          <w:sz w:val="24"/>
          <w:szCs w:val="24"/>
        </w:rPr>
        <w:t>s</w:t>
      </w:r>
      <w:r w:rsidRPr="00DD5FFA">
        <w:rPr>
          <w:rFonts w:ascii="Arial" w:hAnsi="Arial" w:cs="Arial"/>
          <w:sz w:val="24"/>
          <w:szCs w:val="24"/>
        </w:rPr>
        <w:t>.</w:t>
      </w:r>
    </w:p>
    <w:p w14:paraId="7BE84B74" w14:textId="5B13AF45" w:rsidR="006257DB" w:rsidRDefault="006E754E" w:rsidP="006257DB">
      <w:pPr>
        <w:spacing w:after="180" w:line="312" w:lineRule="auto"/>
        <w:jc w:val="both"/>
        <w:rPr>
          <w:rFonts w:ascii="Arial" w:hAnsi="Arial" w:cs="Arial"/>
          <w:sz w:val="24"/>
          <w:szCs w:val="24"/>
        </w:rPr>
      </w:pPr>
      <w:bookmarkStart w:id="7" w:name="_Hlk86324571"/>
      <w:r>
        <w:rPr>
          <w:rFonts w:ascii="Arial" w:hAnsi="Arial" w:cs="Arial"/>
          <w:sz w:val="24"/>
          <w:szCs w:val="24"/>
        </w:rPr>
        <w:t>La d</w:t>
      </w:r>
      <w:r w:rsidRPr="006E754E">
        <w:rPr>
          <w:rFonts w:ascii="Arial" w:hAnsi="Arial" w:cs="Arial"/>
          <w:sz w:val="24"/>
          <w:szCs w:val="24"/>
        </w:rPr>
        <w:t>isposición transitoria octava</w:t>
      </w:r>
      <w:r>
        <w:rPr>
          <w:rFonts w:ascii="Arial" w:hAnsi="Arial" w:cs="Arial"/>
          <w:sz w:val="24"/>
          <w:szCs w:val="24"/>
        </w:rPr>
        <w:t xml:space="preserve"> establece el r</w:t>
      </w:r>
      <w:r w:rsidRPr="006E754E">
        <w:rPr>
          <w:rFonts w:ascii="Arial" w:hAnsi="Arial" w:cs="Arial"/>
          <w:sz w:val="24"/>
          <w:szCs w:val="24"/>
        </w:rPr>
        <w:t xml:space="preserve">égimen </w:t>
      </w:r>
      <w:r w:rsidR="006257DB" w:rsidRPr="006257DB">
        <w:rPr>
          <w:rFonts w:ascii="Arial" w:hAnsi="Arial" w:cs="Arial"/>
          <w:sz w:val="24"/>
          <w:szCs w:val="24"/>
        </w:rPr>
        <w:t xml:space="preserve">transitorio de comisiones y de publicación de precios de los </w:t>
      </w:r>
      <w:bookmarkEnd w:id="7"/>
      <w:r w:rsidR="000E5044">
        <w:rPr>
          <w:rFonts w:ascii="Arial" w:hAnsi="Arial" w:cs="Arial"/>
          <w:sz w:val="24"/>
          <w:szCs w:val="24"/>
        </w:rPr>
        <w:t>productos relacionados con el tabaco</w:t>
      </w:r>
      <w:r w:rsidR="00206E12">
        <w:rPr>
          <w:rFonts w:ascii="Arial" w:hAnsi="Arial" w:cs="Arial"/>
          <w:sz w:val="24"/>
          <w:szCs w:val="24"/>
        </w:rPr>
        <w:t>.</w:t>
      </w:r>
    </w:p>
    <w:p w14:paraId="59EED342" w14:textId="6D647A31" w:rsidR="00211A57" w:rsidRDefault="00211A57" w:rsidP="00211A57">
      <w:pPr>
        <w:spacing w:after="180" w:line="312" w:lineRule="auto"/>
        <w:jc w:val="both"/>
        <w:rPr>
          <w:rFonts w:ascii="Arial" w:hAnsi="Arial" w:cs="Arial"/>
          <w:sz w:val="24"/>
          <w:szCs w:val="24"/>
          <w:lang w:val="es-ES"/>
        </w:rPr>
      </w:pPr>
      <w:r w:rsidRPr="00282E14">
        <w:rPr>
          <w:rFonts w:ascii="Arial" w:hAnsi="Arial" w:cs="Arial"/>
          <w:sz w:val="24"/>
          <w:szCs w:val="24"/>
          <w:lang w:val="es-ES"/>
        </w:rPr>
        <w:t>Por último, se contienen las siguientes disposiciones</w:t>
      </w:r>
      <w:r w:rsidR="008A2F05" w:rsidRPr="00282E14">
        <w:rPr>
          <w:rFonts w:ascii="Arial" w:hAnsi="Arial" w:cs="Arial"/>
          <w:sz w:val="24"/>
          <w:szCs w:val="24"/>
          <w:lang w:val="es-ES"/>
        </w:rPr>
        <w:t>, referentes a las normas que se derogan expresamente con la aprobación de la ley, el título competencial por el que se aprueba, la posibilidad de adscripción de medios al Comisionado, la competencia para el desarrollo normativo de la misma y su entrada en vigor, sin perjuicio de lo dispuesto en las disposiciones transitorias</w:t>
      </w:r>
      <w:r w:rsidR="00206E12">
        <w:rPr>
          <w:rFonts w:ascii="Arial" w:hAnsi="Arial" w:cs="Arial"/>
          <w:sz w:val="24"/>
          <w:szCs w:val="24"/>
          <w:lang w:val="es-ES"/>
        </w:rPr>
        <w:t>.</w:t>
      </w:r>
    </w:p>
    <w:p w14:paraId="42B0A116" w14:textId="50156EE8" w:rsidR="003F4CFD" w:rsidRPr="00282E14" w:rsidRDefault="003F4CFD" w:rsidP="00211A57">
      <w:pPr>
        <w:spacing w:after="180" w:line="312" w:lineRule="auto"/>
        <w:jc w:val="both"/>
        <w:rPr>
          <w:rFonts w:ascii="Arial" w:hAnsi="Arial" w:cs="Arial"/>
          <w:sz w:val="24"/>
          <w:szCs w:val="24"/>
          <w:lang w:val="es-ES"/>
        </w:rPr>
      </w:pPr>
      <w:r>
        <w:rPr>
          <w:rFonts w:ascii="Arial" w:hAnsi="Arial" w:cs="Arial"/>
          <w:sz w:val="24"/>
          <w:szCs w:val="24"/>
          <w:lang w:val="es-ES"/>
        </w:rPr>
        <w:t xml:space="preserve">También se modifica la </w:t>
      </w:r>
      <w:r w:rsidR="00806FD3" w:rsidRPr="00806FD3">
        <w:rPr>
          <w:rFonts w:ascii="Arial" w:hAnsi="Arial" w:cs="Arial"/>
          <w:sz w:val="24"/>
          <w:szCs w:val="24"/>
          <w:lang w:val="es-ES"/>
        </w:rP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r w:rsidR="00806FD3">
        <w:rPr>
          <w:rFonts w:ascii="Arial" w:hAnsi="Arial" w:cs="Arial"/>
          <w:sz w:val="24"/>
          <w:szCs w:val="24"/>
          <w:lang w:val="es-ES"/>
        </w:rPr>
        <w:t xml:space="preserve">, con el fin de conceder acceso a determinadas autoridades públicas para el ejercicio de sus funciones al </w:t>
      </w:r>
      <w:r w:rsidR="00806FD3" w:rsidRPr="00806FD3">
        <w:rPr>
          <w:rFonts w:ascii="Arial" w:hAnsi="Arial" w:cs="Arial"/>
          <w:sz w:val="24"/>
          <w:szCs w:val="24"/>
          <w:lang w:val="es-ES"/>
        </w:rPr>
        <w:t xml:space="preserve">Registro de Operadores </w:t>
      </w:r>
      <w:r w:rsidR="00806FD3">
        <w:rPr>
          <w:rFonts w:ascii="Arial" w:hAnsi="Arial" w:cs="Arial"/>
          <w:sz w:val="24"/>
          <w:szCs w:val="24"/>
          <w:lang w:val="es-ES"/>
        </w:rPr>
        <w:t xml:space="preserve">de Tabaco Crudo </w:t>
      </w:r>
      <w:r w:rsidR="00806FD3" w:rsidRPr="00806FD3">
        <w:rPr>
          <w:rFonts w:ascii="Arial" w:hAnsi="Arial" w:cs="Arial"/>
          <w:sz w:val="24"/>
          <w:szCs w:val="24"/>
          <w:lang w:val="es-ES"/>
        </w:rPr>
        <w:t>y a los documentos de circulación</w:t>
      </w:r>
      <w:r w:rsidR="00806FD3">
        <w:rPr>
          <w:rFonts w:ascii="Arial" w:hAnsi="Arial" w:cs="Arial"/>
          <w:sz w:val="24"/>
          <w:szCs w:val="24"/>
          <w:lang w:val="es-ES"/>
        </w:rPr>
        <w:t>.</w:t>
      </w:r>
    </w:p>
    <w:p w14:paraId="402D859A" w14:textId="77777777" w:rsidR="003529E3" w:rsidRDefault="003529E3" w:rsidP="003529E3">
      <w:pPr>
        <w:spacing w:after="180" w:line="312" w:lineRule="auto"/>
        <w:jc w:val="both"/>
        <w:rPr>
          <w:rFonts w:ascii="Arial" w:hAnsi="Arial" w:cs="Arial"/>
          <w:sz w:val="24"/>
          <w:szCs w:val="24"/>
          <w:lang w:val="es-ES"/>
        </w:rPr>
      </w:pPr>
      <w:r>
        <w:rPr>
          <w:rFonts w:ascii="Arial" w:hAnsi="Arial" w:cs="Arial"/>
          <w:sz w:val="24"/>
          <w:szCs w:val="24"/>
          <w:lang w:val="es-ES"/>
        </w:rPr>
        <w:t xml:space="preserve">De acuerdo con lo previsto en el párrafo segundo del artículo 23 de la </w:t>
      </w:r>
      <w:r w:rsidRPr="003529E3">
        <w:rPr>
          <w:rFonts w:ascii="Arial" w:hAnsi="Arial" w:cs="Arial"/>
          <w:sz w:val="24"/>
          <w:szCs w:val="24"/>
          <w:lang w:val="es-ES"/>
        </w:rPr>
        <w:t>Ley 50/1997, de 27 de noviembre, del Gobierno</w:t>
      </w:r>
      <w:r>
        <w:rPr>
          <w:rFonts w:ascii="Arial" w:hAnsi="Arial" w:cs="Arial"/>
          <w:sz w:val="24"/>
          <w:szCs w:val="24"/>
          <w:lang w:val="es-ES"/>
        </w:rPr>
        <w:t>, además de al Gobierno, se considera necesario habilitar a la persona titular del Ministerio de Hacienda y Función Pública para que pueda dictar en el ámbito de sus competencias las disposiciones generales que puedan considerarse necesarias</w:t>
      </w:r>
      <w:r w:rsidR="0063168C">
        <w:rPr>
          <w:rFonts w:ascii="Arial" w:hAnsi="Arial" w:cs="Arial"/>
          <w:sz w:val="24"/>
          <w:szCs w:val="24"/>
          <w:lang w:val="es-ES"/>
        </w:rPr>
        <w:t>, tales como la aprobación de los modelos de liquidación o autoliquidación de tasas, el canon concesional, así como establecer de forma ágil disposiciones</w:t>
      </w:r>
      <w:r>
        <w:rPr>
          <w:rFonts w:ascii="Arial" w:hAnsi="Arial" w:cs="Arial"/>
          <w:sz w:val="24"/>
          <w:szCs w:val="24"/>
          <w:lang w:val="es-ES"/>
        </w:rPr>
        <w:t xml:space="preserve"> </w:t>
      </w:r>
      <w:r w:rsidR="0063168C">
        <w:rPr>
          <w:rFonts w:ascii="Arial" w:hAnsi="Arial" w:cs="Arial"/>
          <w:sz w:val="24"/>
          <w:szCs w:val="24"/>
          <w:lang w:val="es-ES"/>
        </w:rPr>
        <w:t xml:space="preserve">en desarrollo </w:t>
      </w:r>
      <w:r>
        <w:rPr>
          <w:rFonts w:ascii="Arial" w:hAnsi="Arial" w:cs="Arial"/>
          <w:sz w:val="24"/>
          <w:szCs w:val="24"/>
          <w:lang w:val="es-ES"/>
        </w:rPr>
        <w:t>de</w:t>
      </w:r>
      <w:r w:rsidR="0063168C">
        <w:rPr>
          <w:rFonts w:ascii="Arial" w:hAnsi="Arial" w:cs="Arial"/>
          <w:sz w:val="24"/>
          <w:szCs w:val="24"/>
          <w:lang w:val="es-ES"/>
        </w:rPr>
        <w:t xml:space="preserve"> la ley para facilitar el</w:t>
      </w:r>
      <w:r>
        <w:rPr>
          <w:rFonts w:ascii="Arial" w:hAnsi="Arial" w:cs="Arial"/>
          <w:sz w:val="24"/>
          <w:szCs w:val="24"/>
          <w:lang w:val="es-ES"/>
        </w:rPr>
        <w:t xml:space="preserve"> control sobre los operadores y </w:t>
      </w:r>
      <w:r w:rsidR="0063168C">
        <w:rPr>
          <w:rFonts w:ascii="Arial" w:hAnsi="Arial" w:cs="Arial"/>
          <w:sz w:val="24"/>
          <w:szCs w:val="24"/>
          <w:lang w:val="es-ES"/>
        </w:rPr>
        <w:t>la</w:t>
      </w:r>
      <w:r>
        <w:rPr>
          <w:rFonts w:ascii="Arial" w:hAnsi="Arial" w:cs="Arial"/>
          <w:sz w:val="24"/>
          <w:szCs w:val="24"/>
          <w:lang w:val="es-ES"/>
        </w:rPr>
        <w:t xml:space="preserve"> lucha contra el comercio ilícito de productos de tabaco.</w:t>
      </w:r>
    </w:p>
    <w:p w14:paraId="401A6099" w14:textId="21E3C29B" w:rsidR="004D4A92" w:rsidRDefault="003529E3" w:rsidP="00414FCC">
      <w:pPr>
        <w:spacing w:after="180" w:line="312" w:lineRule="auto"/>
        <w:jc w:val="both"/>
        <w:rPr>
          <w:rFonts w:ascii="Arial" w:hAnsi="Arial" w:cs="Arial"/>
          <w:sz w:val="24"/>
          <w:szCs w:val="24"/>
          <w:lang w:val="es-ES"/>
        </w:rPr>
      </w:pPr>
      <w:r>
        <w:rPr>
          <w:rFonts w:ascii="Arial" w:hAnsi="Arial" w:cs="Arial"/>
          <w:sz w:val="24"/>
          <w:szCs w:val="24"/>
          <w:lang w:val="es-ES"/>
        </w:rPr>
        <w:t xml:space="preserve">De acuerdo con lo previsto en el artículo 23 de la </w:t>
      </w:r>
      <w:r w:rsidRPr="003529E3">
        <w:rPr>
          <w:rFonts w:ascii="Arial" w:hAnsi="Arial" w:cs="Arial"/>
          <w:sz w:val="24"/>
          <w:szCs w:val="24"/>
          <w:lang w:val="es-ES"/>
        </w:rPr>
        <w:t>Ley 50/1997, de 27 de noviembre, del Gobierno</w:t>
      </w:r>
      <w:r>
        <w:rPr>
          <w:rFonts w:ascii="Arial" w:hAnsi="Arial" w:cs="Arial"/>
          <w:sz w:val="24"/>
          <w:szCs w:val="24"/>
          <w:lang w:val="es-ES"/>
        </w:rPr>
        <w:t xml:space="preserve">, se </w:t>
      </w:r>
      <w:r w:rsidR="003D05DE">
        <w:rPr>
          <w:rFonts w:ascii="Arial" w:hAnsi="Arial" w:cs="Arial"/>
          <w:sz w:val="24"/>
          <w:szCs w:val="24"/>
          <w:lang w:val="es-ES"/>
        </w:rPr>
        <w:t xml:space="preserve">prevé la entrada en vigor el 2 de enero </w:t>
      </w:r>
      <w:r w:rsidR="000E5044">
        <w:rPr>
          <w:rFonts w:ascii="Arial" w:hAnsi="Arial" w:cs="Arial"/>
          <w:sz w:val="24"/>
          <w:szCs w:val="24"/>
          <w:lang w:val="es-ES"/>
        </w:rPr>
        <w:t xml:space="preserve">de </w:t>
      </w:r>
      <w:r w:rsidR="003D05DE">
        <w:rPr>
          <w:rFonts w:ascii="Arial" w:hAnsi="Arial" w:cs="Arial"/>
          <w:sz w:val="24"/>
          <w:szCs w:val="24"/>
          <w:lang w:val="es-ES"/>
        </w:rPr>
        <w:t>2023</w:t>
      </w:r>
      <w:r>
        <w:rPr>
          <w:rFonts w:ascii="Arial" w:hAnsi="Arial" w:cs="Arial"/>
          <w:sz w:val="24"/>
          <w:szCs w:val="24"/>
          <w:lang w:val="es-ES"/>
        </w:rPr>
        <w:t>, estableciéndose en todo caso los regímenes transitorios correspondientes para asegurar el cumplimiento del principio de seguridad jurídica.</w:t>
      </w:r>
    </w:p>
    <w:p w14:paraId="2660656A" w14:textId="77777777" w:rsidR="00B508BC" w:rsidRPr="00282E14" w:rsidRDefault="00335D9B" w:rsidP="00B508BC">
      <w:pPr>
        <w:spacing w:after="180" w:line="312" w:lineRule="auto"/>
        <w:jc w:val="both"/>
        <w:rPr>
          <w:rFonts w:ascii="Arial" w:hAnsi="Arial" w:cs="Arial"/>
          <w:sz w:val="24"/>
          <w:szCs w:val="24"/>
        </w:rPr>
      </w:pPr>
      <w:r w:rsidRPr="00282E14">
        <w:rPr>
          <w:rFonts w:ascii="Arial" w:hAnsi="Arial" w:cs="Arial"/>
          <w:b/>
          <w:sz w:val="24"/>
          <w:szCs w:val="24"/>
        </w:rPr>
        <w:t>2.2. Análisis jurídico</w:t>
      </w:r>
    </w:p>
    <w:p w14:paraId="5DFD9419" w14:textId="77777777" w:rsidR="00A96663" w:rsidRDefault="00B508BC" w:rsidP="00A96663">
      <w:pPr>
        <w:spacing w:after="180" w:line="276" w:lineRule="auto"/>
        <w:jc w:val="both"/>
        <w:rPr>
          <w:rFonts w:ascii="Arial" w:hAnsi="Arial" w:cs="Arial"/>
          <w:sz w:val="24"/>
          <w:szCs w:val="24"/>
        </w:rPr>
      </w:pPr>
      <w:r w:rsidRPr="00C77304">
        <w:rPr>
          <w:rFonts w:ascii="Arial" w:hAnsi="Arial" w:cs="Arial"/>
          <w:sz w:val="24"/>
          <w:szCs w:val="24"/>
        </w:rPr>
        <w:t>El mercado de</w:t>
      </w:r>
      <w:r w:rsidR="00B8120B" w:rsidRPr="00C77304">
        <w:rPr>
          <w:rFonts w:ascii="Arial" w:hAnsi="Arial" w:cs="Arial"/>
          <w:sz w:val="24"/>
          <w:szCs w:val="24"/>
        </w:rPr>
        <w:t xml:space="preserve"> tabacos como materia objeto de</w:t>
      </w:r>
      <w:r w:rsidRPr="00C77304">
        <w:rPr>
          <w:rFonts w:ascii="Arial" w:hAnsi="Arial" w:cs="Arial"/>
          <w:sz w:val="24"/>
          <w:szCs w:val="24"/>
        </w:rPr>
        <w:t xml:space="preserve"> regulación, </w:t>
      </w:r>
      <w:r w:rsidR="00B8120B" w:rsidRPr="00C77304">
        <w:rPr>
          <w:rFonts w:ascii="Arial" w:hAnsi="Arial" w:cs="Arial"/>
          <w:sz w:val="24"/>
          <w:szCs w:val="24"/>
        </w:rPr>
        <w:t xml:space="preserve">tiene incidencia en múltiples aspectos e intereses de la sociedad. La incidencia tributaria y sobre los ingresos públicos del Estado, por tratarse de productos sometidos a impuesto especial de acuerdo con lo previsto en la Ley 38/1992, de 28 de diciembre, de Impuestos Especiales, que contribuye de forma notable a la financiación de los servicios públicos con más de 9.000 millones de euros anuales, a través de los distintos impuestos </w:t>
      </w:r>
      <w:r w:rsidR="005408B2" w:rsidRPr="00C77304">
        <w:rPr>
          <w:rFonts w:ascii="Arial" w:hAnsi="Arial" w:cs="Arial"/>
          <w:sz w:val="24"/>
          <w:szCs w:val="24"/>
        </w:rPr>
        <w:t xml:space="preserve">y gravámenes </w:t>
      </w:r>
      <w:r w:rsidR="00B8120B" w:rsidRPr="00C77304">
        <w:rPr>
          <w:rFonts w:ascii="Arial" w:hAnsi="Arial" w:cs="Arial"/>
          <w:sz w:val="24"/>
          <w:szCs w:val="24"/>
        </w:rPr>
        <w:t xml:space="preserve">que recaen sobre el tabaco. </w:t>
      </w:r>
    </w:p>
    <w:p w14:paraId="104FD9F0" w14:textId="77777777" w:rsidR="0071387D" w:rsidRDefault="00B8120B" w:rsidP="00A96663">
      <w:pPr>
        <w:spacing w:line="276" w:lineRule="auto"/>
        <w:jc w:val="both"/>
        <w:rPr>
          <w:rFonts w:ascii="Arial" w:hAnsi="Arial" w:cs="Arial"/>
          <w:sz w:val="24"/>
          <w:szCs w:val="24"/>
        </w:rPr>
      </w:pPr>
      <w:r w:rsidRPr="00C77304">
        <w:rPr>
          <w:rFonts w:ascii="Arial" w:hAnsi="Arial" w:cs="Arial"/>
          <w:sz w:val="24"/>
          <w:szCs w:val="24"/>
        </w:rPr>
        <w:t xml:space="preserve">El elemento aduanero, siendo uno de los productos que históricamente, y por muy diversas causas, ha sido objeto de contrabando, con la generación de numerosos efectos nocivos para toda la sociedad, y sometido actualmente a la Ley Orgánica 12/1995, de 12 de diciembre, de Represión del Contrabando. </w:t>
      </w:r>
    </w:p>
    <w:p w14:paraId="5C138428" w14:textId="77777777" w:rsidR="0071387D" w:rsidRDefault="0071387D" w:rsidP="00A96663">
      <w:pPr>
        <w:spacing w:line="276" w:lineRule="auto"/>
        <w:jc w:val="both"/>
        <w:rPr>
          <w:rFonts w:ascii="Arial" w:hAnsi="Arial" w:cs="Arial"/>
          <w:sz w:val="24"/>
          <w:szCs w:val="24"/>
        </w:rPr>
      </w:pPr>
    </w:p>
    <w:p w14:paraId="14E2606B" w14:textId="4CC7E829" w:rsidR="00A96663" w:rsidRDefault="00A96663" w:rsidP="00A96663">
      <w:pPr>
        <w:spacing w:line="276" w:lineRule="auto"/>
        <w:jc w:val="both"/>
        <w:rPr>
          <w:rFonts w:ascii="Arial" w:hAnsi="Arial" w:cs="Arial"/>
          <w:sz w:val="24"/>
          <w:szCs w:val="24"/>
        </w:rPr>
      </w:pPr>
      <w:r>
        <w:rPr>
          <w:rFonts w:ascii="Arial" w:hAnsi="Arial" w:cs="Arial"/>
          <w:sz w:val="24"/>
          <w:szCs w:val="24"/>
        </w:rPr>
        <w:t xml:space="preserve">En la propia </w:t>
      </w:r>
      <w:r w:rsidR="0071387D" w:rsidRPr="00C77304">
        <w:rPr>
          <w:rFonts w:ascii="Arial" w:hAnsi="Arial" w:cs="Arial"/>
          <w:sz w:val="24"/>
          <w:szCs w:val="24"/>
        </w:rPr>
        <w:t>Ley Orgánica 12/1995, de 12 de diciembre</w:t>
      </w:r>
      <w:r w:rsidR="0071387D">
        <w:rPr>
          <w:rFonts w:ascii="Arial" w:hAnsi="Arial" w:cs="Arial"/>
          <w:sz w:val="24"/>
          <w:szCs w:val="24"/>
        </w:rPr>
        <w:t xml:space="preserve">, </w:t>
      </w:r>
      <w:r>
        <w:rPr>
          <w:rFonts w:ascii="Arial" w:hAnsi="Arial" w:cs="Arial"/>
          <w:sz w:val="24"/>
          <w:szCs w:val="24"/>
        </w:rPr>
        <w:t>se argumentaba, en su exposición de motivos, lo siguiente: “</w:t>
      </w:r>
      <w:r w:rsidRPr="00A96663">
        <w:rPr>
          <w:rFonts w:ascii="Arial" w:hAnsi="Arial" w:cs="Arial"/>
          <w:i/>
          <w:sz w:val="24"/>
          <w:szCs w:val="24"/>
        </w:rPr>
        <w:t>El impacto social, económico y recaudatorio del comercio ilegítimo de labores del tabaco obliga a intensificar la reacción jurídica frente a este ilícito. A tal fin, se considerarán géneros estancados, a efectos de la nueva Ley, las labores del tabaco, aunque se trate de mercancías comunitarias</w:t>
      </w:r>
      <w:r w:rsidRPr="00A96663">
        <w:rPr>
          <w:rFonts w:ascii="Arial" w:hAnsi="Arial" w:cs="Arial"/>
          <w:sz w:val="24"/>
          <w:szCs w:val="24"/>
        </w:rPr>
        <w:t>.</w:t>
      </w:r>
      <w:r>
        <w:rPr>
          <w:rFonts w:ascii="Arial" w:hAnsi="Arial" w:cs="Arial"/>
          <w:sz w:val="24"/>
          <w:szCs w:val="24"/>
        </w:rPr>
        <w:t>” Asimismo, se definían como g</w:t>
      </w:r>
      <w:r w:rsidRPr="00A96663">
        <w:rPr>
          <w:rFonts w:ascii="Arial" w:hAnsi="Arial" w:cs="Arial"/>
          <w:sz w:val="24"/>
          <w:szCs w:val="24"/>
        </w:rPr>
        <w:t>éneros o efectos estancados</w:t>
      </w:r>
      <w:r>
        <w:rPr>
          <w:rFonts w:ascii="Arial" w:hAnsi="Arial" w:cs="Arial"/>
          <w:sz w:val="24"/>
          <w:szCs w:val="24"/>
        </w:rPr>
        <w:t>, los siguientes</w:t>
      </w:r>
      <w:r w:rsidRPr="00A96663">
        <w:rPr>
          <w:rFonts w:ascii="Arial" w:hAnsi="Arial" w:cs="Arial"/>
          <w:sz w:val="24"/>
          <w:szCs w:val="24"/>
        </w:rPr>
        <w:t xml:space="preserve">: </w:t>
      </w:r>
      <w:r>
        <w:rPr>
          <w:rFonts w:ascii="Arial" w:hAnsi="Arial" w:cs="Arial"/>
          <w:sz w:val="24"/>
          <w:szCs w:val="24"/>
        </w:rPr>
        <w:t>“</w:t>
      </w:r>
      <w:r w:rsidRPr="00A96663">
        <w:rPr>
          <w:rFonts w:ascii="Arial" w:hAnsi="Arial" w:cs="Arial"/>
          <w:i/>
          <w:sz w:val="24"/>
          <w:szCs w:val="24"/>
        </w:rPr>
        <w:t>los artículos, productos o sustancias cuya producción, adquisición, distribución o cualquiera otra actividad concerniente a los mismos sea atribuida por ley al Estado con carácter de monopolio, así como las labores del tabaco y todos aquellos a los que por ley se otorgue dicha condición</w:t>
      </w:r>
      <w:r>
        <w:rPr>
          <w:rFonts w:ascii="Arial" w:hAnsi="Arial" w:cs="Arial"/>
          <w:sz w:val="24"/>
          <w:szCs w:val="24"/>
        </w:rPr>
        <w:t>”.</w:t>
      </w:r>
      <w:r w:rsidR="0071387D">
        <w:rPr>
          <w:rFonts w:ascii="Arial" w:hAnsi="Arial" w:cs="Arial"/>
          <w:sz w:val="24"/>
          <w:szCs w:val="24"/>
        </w:rPr>
        <w:t xml:space="preserve"> Estas condiciones específicas de los productos de tabaco permanecen hoy en día tan vigentes como entonces, justificando el mantenimiento del monopolio desde este punto de vista.</w:t>
      </w:r>
    </w:p>
    <w:p w14:paraId="560E8E45" w14:textId="77777777" w:rsidR="00A96663" w:rsidRDefault="00A96663" w:rsidP="00A96663">
      <w:pPr>
        <w:spacing w:line="276" w:lineRule="auto"/>
        <w:jc w:val="both"/>
        <w:rPr>
          <w:rFonts w:ascii="Arial" w:hAnsi="Arial" w:cs="Arial"/>
          <w:sz w:val="24"/>
          <w:szCs w:val="24"/>
        </w:rPr>
      </w:pPr>
    </w:p>
    <w:p w14:paraId="5B1F525F" w14:textId="7FA71F49" w:rsidR="00D233B3" w:rsidRPr="00282E14" w:rsidRDefault="00B8120B" w:rsidP="00A96663">
      <w:pPr>
        <w:spacing w:after="180" w:line="276" w:lineRule="auto"/>
        <w:jc w:val="both"/>
        <w:rPr>
          <w:rFonts w:ascii="Arial" w:hAnsi="Arial" w:cs="Arial"/>
          <w:sz w:val="24"/>
          <w:szCs w:val="24"/>
        </w:rPr>
      </w:pPr>
      <w:r w:rsidRPr="00C77304">
        <w:rPr>
          <w:rFonts w:ascii="Arial" w:hAnsi="Arial" w:cs="Arial"/>
          <w:sz w:val="24"/>
          <w:szCs w:val="24"/>
        </w:rPr>
        <w:t xml:space="preserve">El </w:t>
      </w:r>
      <w:r w:rsidR="000E5044">
        <w:rPr>
          <w:rFonts w:ascii="Arial" w:hAnsi="Arial" w:cs="Arial"/>
          <w:sz w:val="24"/>
          <w:szCs w:val="24"/>
        </w:rPr>
        <w:t>aspecto</w:t>
      </w:r>
      <w:r w:rsidRPr="00C77304">
        <w:rPr>
          <w:rFonts w:ascii="Arial" w:hAnsi="Arial" w:cs="Arial"/>
          <w:sz w:val="24"/>
          <w:szCs w:val="24"/>
        </w:rPr>
        <w:t xml:space="preserve"> sanitario, por ser un producto de un extendido consumo entre los ciudadanos que, siendo un producto de l</w:t>
      </w:r>
      <w:r w:rsidR="005A7F9C" w:rsidRPr="00C77304">
        <w:rPr>
          <w:rFonts w:ascii="Arial" w:hAnsi="Arial" w:cs="Arial"/>
          <w:sz w:val="24"/>
          <w:szCs w:val="24"/>
        </w:rPr>
        <w:t>ícito comercio, genera</w:t>
      </w:r>
      <w:r w:rsidRPr="00C77304">
        <w:rPr>
          <w:rFonts w:ascii="Arial" w:hAnsi="Arial" w:cs="Arial"/>
          <w:sz w:val="24"/>
          <w:szCs w:val="24"/>
        </w:rPr>
        <w:t xml:space="preserve"> demostrados efectos nocivos </w:t>
      </w:r>
      <w:r w:rsidR="005A7F9C" w:rsidRPr="00C77304">
        <w:rPr>
          <w:rFonts w:ascii="Arial" w:hAnsi="Arial" w:cs="Arial"/>
          <w:sz w:val="24"/>
          <w:szCs w:val="24"/>
        </w:rPr>
        <w:t xml:space="preserve">y carcinogénicos </w:t>
      </w:r>
      <w:r w:rsidRPr="00C77304">
        <w:rPr>
          <w:rFonts w:ascii="Arial" w:hAnsi="Arial" w:cs="Arial"/>
          <w:sz w:val="24"/>
          <w:szCs w:val="24"/>
        </w:rPr>
        <w:t xml:space="preserve">sobre la salud de los ciudadanos </w:t>
      </w:r>
      <w:r w:rsidR="005A7F9C" w:rsidRPr="00C77304">
        <w:rPr>
          <w:rFonts w:ascii="Arial" w:hAnsi="Arial" w:cs="Arial"/>
          <w:sz w:val="24"/>
          <w:szCs w:val="24"/>
        </w:rPr>
        <w:t>y es además un producto con un fuerte elemento adictivo</w:t>
      </w:r>
      <w:r w:rsidR="005408B2" w:rsidRPr="00C77304">
        <w:rPr>
          <w:rFonts w:ascii="Arial" w:hAnsi="Arial" w:cs="Arial"/>
          <w:sz w:val="24"/>
          <w:szCs w:val="24"/>
        </w:rPr>
        <w:t xml:space="preserve"> por incluir entre sus componentes la nicotina</w:t>
      </w:r>
      <w:r w:rsidR="005A7F9C" w:rsidRPr="00C77304">
        <w:rPr>
          <w:rFonts w:ascii="Arial" w:hAnsi="Arial" w:cs="Arial"/>
          <w:sz w:val="24"/>
          <w:szCs w:val="24"/>
        </w:rPr>
        <w:t>. Así, la Ley 28/2005, de 26 de diciembre, de medidas sanitarias frente al tabaquismo y reguladora de la venta, el suministro, el consumo y la publicidad de los productos del tabaco, establece como norma de cabecera las restricciones que, desde el punto de vista sanitario, y de acuerdo con el Convenio Marco de la Organización Mundial de la Salud para el control del tabaco y en línea con la mayoría de los países del mundo, y especialmente de la Unión Europea, somete a fuertes restricciones el consumo, publicidad, promoción o etiquetado de los productos del tabaco. En el ámbito europeo, la vigente Directiva 2014/40/UE establece también sobre los Estados las obligaciones y orientaciones principales en materia de tabaco</w:t>
      </w:r>
      <w:r w:rsidR="002F1CB7" w:rsidRPr="00C77304">
        <w:rPr>
          <w:rFonts w:ascii="Arial" w:hAnsi="Arial" w:cs="Arial"/>
          <w:sz w:val="24"/>
          <w:szCs w:val="24"/>
        </w:rPr>
        <w:t xml:space="preserve">, y el </w:t>
      </w:r>
      <w:r w:rsidR="002F1CB7" w:rsidRPr="00C77304">
        <w:rPr>
          <w:rFonts w:ascii="Arial" w:hAnsi="Arial" w:cs="Arial"/>
          <w:sz w:val="24"/>
          <w:szCs w:val="24"/>
          <w:lang w:val="es-ES"/>
        </w:rPr>
        <w:t>Reglamento UE 2019/1020</w:t>
      </w:r>
      <w:r w:rsidR="002F1CB7" w:rsidRPr="00C77304">
        <w:rPr>
          <w:rFonts w:ascii="Arial" w:hAnsi="Arial" w:cs="Arial"/>
          <w:sz w:val="24"/>
          <w:szCs w:val="24"/>
        </w:rPr>
        <w:t xml:space="preserve"> busca asegurar la correcta implantación de un mercado único y armonizado en relación con estos productos.</w:t>
      </w:r>
    </w:p>
    <w:p w14:paraId="5BA7EF8F" w14:textId="77777777" w:rsidR="005A7F9C" w:rsidRPr="00282E14" w:rsidRDefault="005A7F9C" w:rsidP="00B508BC">
      <w:pPr>
        <w:spacing w:after="180" w:line="312" w:lineRule="auto"/>
        <w:jc w:val="both"/>
        <w:rPr>
          <w:rFonts w:ascii="Arial" w:hAnsi="Arial" w:cs="Arial"/>
          <w:sz w:val="24"/>
          <w:szCs w:val="24"/>
        </w:rPr>
      </w:pPr>
      <w:r w:rsidRPr="00282E14">
        <w:rPr>
          <w:rFonts w:ascii="Arial" w:hAnsi="Arial" w:cs="Arial"/>
          <w:sz w:val="24"/>
          <w:szCs w:val="24"/>
        </w:rPr>
        <w:t xml:space="preserve">Finalmente, la Ley 13/1998, de 4 de mayo, de Ordenación del Mercado de Tabacos y Normativa Tributaria, sin perder de vista todos los elementos anteriores, regula el comercio de los productos del tabaco, </w:t>
      </w:r>
      <w:r w:rsidR="005408B2" w:rsidRPr="00282E14">
        <w:rPr>
          <w:rFonts w:ascii="Arial" w:hAnsi="Arial" w:cs="Arial"/>
          <w:sz w:val="24"/>
          <w:szCs w:val="24"/>
        </w:rPr>
        <w:t xml:space="preserve">a </w:t>
      </w:r>
      <w:r w:rsidRPr="00282E14">
        <w:rPr>
          <w:rFonts w:ascii="Arial" w:hAnsi="Arial" w:cs="Arial"/>
          <w:sz w:val="24"/>
          <w:szCs w:val="24"/>
        </w:rPr>
        <w:t>los operadores, el control público</w:t>
      </w:r>
      <w:r w:rsidR="00D233B3" w:rsidRPr="00282E14">
        <w:rPr>
          <w:rFonts w:ascii="Arial" w:hAnsi="Arial" w:cs="Arial"/>
          <w:sz w:val="24"/>
          <w:szCs w:val="24"/>
        </w:rPr>
        <w:t xml:space="preserve"> que se ejerce</w:t>
      </w:r>
      <w:r w:rsidRPr="00282E14">
        <w:rPr>
          <w:rFonts w:ascii="Arial" w:hAnsi="Arial" w:cs="Arial"/>
          <w:sz w:val="24"/>
          <w:szCs w:val="24"/>
        </w:rPr>
        <w:t xml:space="preserve"> sobre los mismos</w:t>
      </w:r>
      <w:r w:rsidR="00D233B3" w:rsidRPr="00282E14">
        <w:rPr>
          <w:rFonts w:ascii="Arial" w:hAnsi="Arial" w:cs="Arial"/>
          <w:sz w:val="24"/>
          <w:szCs w:val="24"/>
        </w:rPr>
        <w:t xml:space="preserve"> para asegurar el cumplimiento de la normativa aplicable</w:t>
      </w:r>
      <w:r w:rsidRPr="00282E14">
        <w:rPr>
          <w:rFonts w:ascii="Arial" w:hAnsi="Arial" w:cs="Arial"/>
          <w:sz w:val="24"/>
          <w:szCs w:val="24"/>
        </w:rPr>
        <w:t xml:space="preserve">, </w:t>
      </w:r>
      <w:r w:rsidR="005408B2" w:rsidRPr="00282E14">
        <w:rPr>
          <w:rFonts w:ascii="Arial" w:hAnsi="Arial" w:cs="Arial"/>
          <w:sz w:val="24"/>
          <w:szCs w:val="24"/>
        </w:rPr>
        <w:t xml:space="preserve">establece </w:t>
      </w:r>
      <w:r w:rsidRPr="00282E14">
        <w:rPr>
          <w:rFonts w:ascii="Arial" w:hAnsi="Arial" w:cs="Arial"/>
          <w:sz w:val="24"/>
          <w:szCs w:val="24"/>
        </w:rPr>
        <w:t>el monopolio del Estado de venta minorista como servicio p</w:t>
      </w:r>
      <w:r w:rsidR="00D233B3" w:rsidRPr="00282E14">
        <w:rPr>
          <w:rFonts w:ascii="Arial" w:hAnsi="Arial" w:cs="Arial"/>
          <w:sz w:val="24"/>
          <w:szCs w:val="24"/>
        </w:rPr>
        <w:t>úblico, así como los principios de neutralidad y libre competencia de los distintos operadores del mercado.</w:t>
      </w:r>
    </w:p>
    <w:p w14:paraId="549E341D" w14:textId="738CF00A" w:rsidR="00D25FB7" w:rsidRPr="00282E14" w:rsidRDefault="005408B2" w:rsidP="00B508BC">
      <w:pPr>
        <w:spacing w:after="180" w:line="312" w:lineRule="auto"/>
        <w:jc w:val="both"/>
        <w:rPr>
          <w:rFonts w:ascii="Arial" w:hAnsi="Arial" w:cs="Arial"/>
          <w:sz w:val="24"/>
          <w:szCs w:val="24"/>
        </w:rPr>
      </w:pPr>
      <w:r w:rsidRPr="00282E14">
        <w:rPr>
          <w:rFonts w:ascii="Arial" w:hAnsi="Arial" w:cs="Arial"/>
          <w:sz w:val="24"/>
          <w:szCs w:val="24"/>
        </w:rPr>
        <w:t>M</w:t>
      </w:r>
      <w:r w:rsidR="00D233B3" w:rsidRPr="00282E14">
        <w:rPr>
          <w:rFonts w:ascii="Arial" w:hAnsi="Arial" w:cs="Arial"/>
          <w:sz w:val="24"/>
          <w:szCs w:val="24"/>
        </w:rPr>
        <w:t xml:space="preserve">ediante la presente </w:t>
      </w:r>
      <w:r w:rsidRPr="00282E14">
        <w:rPr>
          <w:rFonts w:ascii="Arial" w:hAnsi="Arial" w:cs="Arial"/>
          <w:sz w:val="24"/>
          <w:szCs w:val="24"/>
        </w:rPr>
        <w:t>norma</w:t>
      </w:r>
      <w:r w:rsidR="00D233B3" w:rsidRPr="00282E14">
        <w:rPr>
          <w:rFonts w:ascii="Arial" w:hAnsi="Arial" w:cs="Arial"/>
          <w:sz w:val="24"/>
          <w:szCs w:val="24"/>
        </w:rPr>
        <w:t xml:space="preserve">, </w:t>
      </w:r>
      <w:r w:rsidRPr="00282E14">
        <w:rPr>
          <w:rFonts w:ascii="Arial" w:hAnsi="Arial" w:cs="Arial"/>
          <w:sz w:val="24"/>
          <w:szCs w:val="24"/>
        </w:rPr>
        <w:t>se busca articular una</w:t>
      </w:r>
      <w:r w:rsidR="00D233B3" w:rsidRPr="00282E14">
        <w:rPr>
          <w:rFonts w:ascii="Arial" w:hAnsi="Arial" w:cs="Arial"/>
          <w:sz w:val="24"/>
          <w:szCs w:val="24"/>
        </w:rPr>
        <w:t xml:space="preserve"> </w:t>
      </w:r>
      <w:r w:rsidRPr="00282E14">
        <w:rPr>
          <w:rFonts w:ascii="Arial" w:hAnsi="Arial" w:cs="Arial"/>
          <w:sz w:val="24"/>
          <w:szCs w:val="24"/>
        </w:rPr>
        <w:t>l</w:t>
      </w:r>
      <w:r w:rsidR="00D233B3" w:rsidRPr="00282E14">
        <w:rPr>
          <w:rFonts w:ascii="Arial" w:hAnsi="Arial" w:cs="Arial"/>
          <w:sz w:val="24"/>
          <w:szCs w:val="24"/>
        </w:rPr>
        <w:t xml:space="preserve">ey que, respetando los distintos ámbitos competenciales e intereses que inciden sobre el mercado de tabacos, ordene y discipline un sector tan complejo y de intereses tan contrapuestos. </w:t>
      </w:r>
    </w:p>
    <w:p w14:paraId="54421D57" w14:textId="77777777" w:rsidR="001C4265" w:rsidRPr="00282E14" w:rsidRDefault="005408B2" w:rsidP="00B508BC">
      <w:pPr>
        <w:spacing w:after="180" w:line="312" w:lineRule="auto"/>
        <w:jc w:val="both"/>
        <w:rPr>
          <w:rFonts w:ascii="Arial" w:hAnsi="Arial" w:cs="Arial"/>
          <w:sz w:val="24"/>
          <w:szCs w:val="24"/>
        </w:rPr>
      </w:pPr>
      <w:r w:rsidRPr="00282E14">
        <w:rPr>
          <w:rFonts w:ascii="Arial" w:hAnsi="Arial" w:cs="Arial"/>
          <w:sz w:val="24"/>
          <w:szCs w:val="24"/>
        </w:rPr>
        <w:t>Esta norma</w:t>
      </w:r>
      <w:r w:rsidR="00D233B3" w:rsidRPr="00282E14">
        <w:rPr>
          <w:rFonts w:ascii="Arial" w:hAnsi="Arial" w:cs="Arial"/>
          <w:sz w:val="24"/>
          <w:szCs w:val="24"/>
        </w:rPr>
        <w:t>, tal y como queda reconfigurada, abarca</w:t>
      </w:r>
      <w:r w:rsidR="00D25FB7" w:rsidRPr="00282E14">
        <w:rPr>
          <w:rFonts w:ascii="Arial" w:hAnsi="Arial" w:cs="Arial"/>
          <w:sz w:val="24"/>
          <w:szCs w:val="24"/>
        </w:rPr>
        <w:t>rá desde un punto de vista subjetivo a</w:t>
      </w:r>
      <w:r w:rsidR="00D233B3" w:rsidRPr="00282E14">
        <w:rPr>
          <w:rFonts w:ascii="Arial" w:hAnsi="Arial" w:cs="Arial"/>
          <w:sz w:val="24"/>
          <w:szCs w:val="24"/>
        </w:rPr>
        <w:t xml:space="preserve"> todo el sector, ampliándose a la transformación de hoja de tabaco</w:t>
      </w:r>
      <w:r w:rsidRPr="00282E14">
        <w:rPr>
          <w:rFonts w:ascii="Arial" w:hAnsi="Arial" w:cs="Arial"/>
          <w:sz w:val="24"/>
          <w:szCs w:val="24"/>
        </w:rPr>
        <w:t xml:space="preserve"> crudo</w:t>
      </w:r>
      <w:r w:rsidR="00D233B3" w:rsidRPr="00282E14">
        <w:rPr>
          <w:rFonts w:ascii="Arial" w:hAnsi="Arial" w:cs="Arial"/>
          <w:sz w:val="24"/>
          <w:szCs w:val="24"/>
        </w:rPr>
        <w:t xml:space="preserve">, al comercio de maquinaria o equipos para su elaboración </w:t>
      </w:r>
      <w:r w:rsidR="00D25FB7" w:rsidRPr="00282E14">
        <w:rPr>
          <w:rFonts w:ascii="Arial" w:hAnsi="Arial" w:cs="Arial"/>
          <w:sz w:val="24"/>
          <w:szCs w:val="24"/>
        </w:rPr>
        <w:t>y a todo aquel que intervenga en el transporte, almacenamiento o distribución, de cualquier manera, de productos de tabaco y quienes lo pongan a disposición de los consumidores en cualquier lugar, incluyendo las ventas en puertos y aeropuertos</w:t>
      </w:r>
      <w:r w:rsidRPr="00282E14">
        <w:rPr>
          <w:rFonts w:ascii="Arial" w:hAnsi="Arial" w:cs="Arial"/>
          <w:sz w:val="24"/>
          <w:szCs w:val="24"/>
        </w:rPr>
        <w:t xml:space="preserve"> y las máquinas expendedoras de productos de tabaco, que en España tiene una gran implantación y que </w:t>
      </w:r>
      <w:r w:rsidR="001C4265" w:rsidRPr="00282E14">
        <w:rPr>
          <w:rFonts w:ascii="Arial" w:hAnsi="Arial" w:cs="Arial"/>
          <w:sz w:val="24"/>
          <w:szCs w:val="24"/>
        </w:rPr>
        <w:t>debe incluirse</w:t>
      </w:r>
      <w:r w:rsidRPr="00282E14">
        <w:rPr>
          <w:rFonts w:ascii="Arial" w:hAnsi="Arial" w:cs="Arial"/>
          <w:sz w:val="24"/>
          <w:szCs w:val="24"/>
        </w:rPr>
        <w:t xml:space="preserve"> para</w:t>
      </w:r>
      <w:r w:rsidR="001C4265" w:rsidRPr="00282E14">
        <w:rPr>
          <w:rFonts w:ascii="Arial" w:hAnsi="Arial" w:cs="Arial"/>
          <w:sz w:val="24"/>
          <w:szCs w:val="24"/>
        </w:rPr>
        <w:t xml:space="preserve"> asegurar</w:t>
      </w:r>
      <w:r w:rsidRPr="00282E14">
        <w:rPr>
          <w:rFonts w:ascii="Arial" w:hAnsi="Arial" w:cs="Arial"/>
          <w:sz w:val="24"/>
          <w:szCs w:val="24"/>
        </w:rPr>
        <w:t xml:space="preserve"> el control de la cadena</w:t>
      </w:r>
      <w:r w:rsidR="00D25FB7" w:rsidRPr="00282E14">
        <w:rPr>
          <w:rFonts w:ascii="Arial" w:hAnsi="Arial" w:cs="Arial"/>
          <w:sz w:val="24"/>
          <w:szCs w:val="24"/>
        </w:rPr>
        <w:t xml:space="preserve">. Todo ello, en línea con los tratados internacionales de los que España es parte, y teniendo como objetivo principal la lucha contra toda clase de comercio ilícito, esto es, el comercio de productos de tabaco incumpliendo cualquier tipo de norma aplicable. </w:t>
      </w:r>
    </w:p>
    <w:p w14:paraId="076C8686" w14:textId="77777777" w:rsidR="00D233B3" w:rsidRPr="00282E14" w:rsidRDefault="00D25FB7" w:rsidP="00B508BC">
      <w:pPr>
        <w:spacing w:after="180" w:line="312" w:lineRule="auto"/>
        <w:jc w:val="both"/>
        <w:rPr>
          <w:rFonts w:ascii="Arial" w:hAnsi="Arial" w:cs="Arial"/>
          <w:sz w:val="24"/>
          <w:szCs w:val="24"/>
        </w:rPr>
      </w:pPr>
      <w:r w:rsidRPr="00282E14">
        <w:rPr>
          <w:rFonts w:ascii="Arial" w:hAnsi="Arial" w:cs="Arial"/>
          <w:sz w:val="24"/>
          <w:szCs w:val="24"/>
        </w:rPr>
        <w:t xml:space="preserve">Así, se pretende someter a la disciplina de la </w:t>
      </w:r>
      <w:r w:rsidR="001C4265" w:rsidRPr="00282E14">
        <w:rPr>
          <w:rFonts w:ascii="Arial" w:hAnsi="Arial" w:cs="Arial"/>
          <w:sz w:val="24"/>
          <w:szCs w:val="24"/>
        </w:rPr>
        <w:t>l</w:t>
      </w:r>
      <w:r w:rsidRPr="00282E14">
        <w:rPr>
          <w:rFonts w:ascii="Arial" w:hAnsi="Arial" w:cs="Arial"/>
          <w:sz w:val="24"/>
          <w:szCs w:val="24"/>
        </w:rPr>
        <w:t xml:space="preserve">ey y al control de </w:t>
      </w:r>
      <w:r w:rsidR="001C4265" w:rsidRPr="00282E14">
        <w:rPr>
          <w:rFonts w:ascii="Arial" w:hAnsi="Arial" w:cs="Arial"/>
          <w:sz w:val="24"/>
          <w:szCs w:val="24"/>
        </w:rPr>
        <w:t xml:space="preserve">las </w:t>
      </w:r>
      <w:r w:rsidRPr="00282E14">
        <w:rPr>
          <w:rFonts w:ascii="Arial" w:hAnsi="Arial" w:cs="Arial"/>
          <w:sz w:val="24"/>
          <w:szCs w:val="24"/>
        </w:rPr>
        <w:t>a</w:t>
      </w:r>
      <w:r w:rsidR="009D1174" w:rsidRPr="00282E14">
        <w:rPr>
          <w:rFonts w:ascii="Arial" w:hAnsi="Arial" w:cs="Arial"/>
          <w:sz w:val="24"/>
          <w:szCs w:val="24"/>
        </w:rPr>
        <w:t xml:space="preserve">utoridades públicas toda la cadena de producción, distribución y comercialización de productos del tabaco y de aquellos que más incidencia tienen sobre la cadena. Además, al someter la adquisición de la consideración de operador al cumplimiento de requisitos de idoneidad que aseguren una </w:t>
      </w:r>
      <w:r w:rsidR="001C4265" w:rsidRPr="00282E14">
        <w:rPr>
          <w:rFonts w:ascii="Arial" w:hAnsi="Arial" w:cs="Arial"/>
          <w:sz w:val="24"/>
          <w:szCs w:val="24"/>
        </w:rPr>
        <w:t xml:space="preserve">buena </w:t>
      </w:r>
      <w:r w:rsidR="009D1174" w:rsidRPr="00282E14">
        <w:rPr>
          <w:rFonts w:ascii="Arial" w:hAnsi="Arial" w:cs="Arial"/>
          <w:sz w:val="24"/>
          <w:szCs w:val="24"/>
        </w:rPr>
        <w:t>conducta en el mercado y al registro público, se refuerza la integridad</w:t>
      </w:r>
      <w:r w:rsidR="001C4265" w:rsidRPr="00282E14">
        <w:rPr>
          <w:rFonts w:ascii="Arial" w:hAnsi="Arial" w:cs="Arial"/>
          <w:sz w:val="24"/>
          <w:szCs w:val="24"/>
        </w:rPr>
        <w:t xml:space="preserve">, transparencia y publicidad </w:t>
      </w:r>
      <w:r w:rsidR="009D1174" w:rsidRPr="00282E14">
        <w:rPr>
          <w:rFonts w:ascii="Arial" w:hAnsi="Arial" w:cs="Arial"/>
          <w:sz w:val="24"/>
          <w:szCs w:val="24"/>
        </w:rPr>
        <w:t>de todo el sector.</w:t>
      </w:r>
    </w:p>
    <w:p w14:paraId="69717614" w14:textId="77777777" w:rsidR="009D1174" w:rsidRPr="00282E14" w:rsidRDefault="009D1174" w:rsidP="00B508BC">
      <w:pPr>
        <w:spacing w:after="180" w:line="312" w:lineRule="auto"/>
        <w:jc w:val="both"/>
        <w:rPr>
          <w:rFonts w:ascii="Arial" w:hAnsi="Arial" w:cs="Arial"/>
          <w:sz w:val="24"/>
          <w:szCs w:val="24"/>
        </w:rPr>
      </w:pPr>
      <w:r w:rsidRPr="00282E14">
        <w:rPr>
          <w:rFonts w:ascii="Arial" w:hAnsi="Arial" w:cs="Arial"/>
          <w:sz w:val="24"/>
          <w:szCs w:val="24"/>
        </w:rPr>
        <w:t>También se mantiene la consideración de la venta minorista de productos de tabaco como monopolio del Estado, por estar más vigentes que nunca los motivos que justificaron su establecimiento, esto es, contribuir de forma determinante a la lucha contra el comercio ilícito y a los incumplimientos en materia tributaria y aduanera, evitar el acceso de estos productos</w:t>
      </w:r>
      <w:r w:rsidR="00CD42D2" w:rsidRPr="00282E14">
        <w:rPr>
          <w:rFonts w:ascii="Arial" w:hAnsi="Arial" w:cs="Arial"/>
          <w:sz w:val="24"/>
          <w:szCs w:val="24"/>
        </w:rPr>
        <w:t xml:space="preserve"> de demostrados efectos nocivos y adictivos</w:t>
      </w:r>
      <w:r w:rsidRPr="00282E14">
        <w:rPr>
          <w:rFonts w:ascii="Arial" w:hAnsi="Arial" w:cs="Arial"/>
          <w:sz w:val="24"/>
          <w:szCs w:val="24"/>
        </w:rPr>
        <w:t xml:space="preserve"> a menores, asegurar la neutralidad de la red de ventas, no promover el consumo de tabaco entre la población, asegurar el suministro de un producto considerado de primera necesidad para sus consumidores en todo el territorio nacional en condiciones de igualdad</w:t>
      </w:r>
      <w:r w:rsidR="001C4265" w:rsidRPr="00282E14">
        <w:rPr>
          <w:rFonts w:ascii="Arial" w:hAnsi="Arial" w:cs="Arial"/>
          <w:sz w:val="24"/>
          <w:szCs w:val="24"/>
        </w:rPr>
        <w:t>, evitar la aparición de oligopolios en la venta minorista que puedan influir o condicionar la neutralidad de los establecimientos minoristas y favorecer directa o indirectamente a unas marcas, productos u operadores frente a otros</w:t>
      </w:r>
      <w:r w:rsidRPr="00282E14">
        <w:rPr>
          <w:rFonts w:ascii="Arial" w:hAnsi="Arial" w:cs="Arial"/>
          <w:sz w:val="24"/>
          <w:szCs w:val="24"/>
        </w:rPr>
        <w:t xml:space="preserve"> y, en definitiva, asegurar que quienes comercian con </w:t>
      </w:r>
      <w:r w:rsidR="001C4265" w:rsidRPr="00282E14">
        <w:rPr>
          <w:rFonts w:ascii="Arial" w:hAnsi="Arial" w:cs="Arial"/>
          <w:sz w:val="24"/>
          <w:szCs w:val="24"/>
        </w:rPr>
        <w:t>estos productos</w:t>
      </w:r>
      <w:r w:rsidRPr="00282E14">
        <w:rPr>
          <w:rFonts w:ascii="Arial" w:hAnsi="Arial" w:cs="Arial"/>
          <w:sz w:val="24"/>
          <w:szCs w:val="24"/>
        </w:rPr>
        <w:t xml:space="preserve"> se encuentran especialmente sujetos al control público una vez adquieren la condición de concesionarios del Estado.</w:t>
      </w:r>
      <w:r w:rsidR="001C4265" w:rsidRPr="00282E14">
        <w:rPr>
          <w:rFonts w:ascii="Arial" w:hAnsi="Arial" w:cs="Arial"/>
          <w:sz w:val="24"/>
          <w:szCs w:val="24"/>
        </w:rPr>
        <w:t xml:space="preserve"> </w:t>
      </w:r>
      <w:r w:rsidRPr="00282E14">
        <w:rPr>
          <w:rFonts w:ascii="Arial" w:hAnsi="Arial" w:cs="Arial"/>
          <w:sz w:val="24"/>
          <w:szCs w:val="24"/>
        </w:rPr>
        <w:t>A esto, debe añadirse la prestación de otros servicios, como serían la distribución de efectos timbrados por todo el territorio nacional</w:t>
      </w:r>
      <w:r w:rsidR="001C4265" w:rsidRPr="00282E14">
        <w:rPr>
          <w:rFonts w:ascii="Arial" w:hAnsi="Arial" w:cs="Arial"/>
          <w:sz w:val="24"/>
          <w:szCs w:val="24"/>
        </w:rPr>
        <w:t>,</w:t>
      </w:r>
      <w:r w:rsidRPr="00282E14">
        <w:rPr>
          <w:rFonts w:ascii="Arial" w:hAnsi="Arial" w:cs="Arial"/>
          <w:sz w:val="24"/>
          <w:szCs w:val="24"/>
        </w:rPr>
        <w:t xml:space="preserve"> la prestación </w:t>
      </w:r>
      <w:r w:rsidR="00CD42D2" w:rsidRPr="00282E14">
        <w:rPr>
          <w:rFonts w:ascii="Arial" w:hAnsi="Arial" w:cs="Arial"/>
          <w:sz w:val="24"/>
          <w:szCs w:val="24"/>
        </w:rPr>
        <w:t xml:space="preserve">de otros servicios </w:t>
      </w:r>
      <w:r w:rsidR="001C4265" w:rsidRPr="00282E14">
        <w:rPr>
          <w:rFonts w:ascii="Arial" w:hAnsi="Arial" w:cs="Arial"/>
          <w:sz w:val="24"/>
          <w:szCs w:val="24"/>
        </w:rPr>
        <w:t xml:space="preserve">adicionales </w:t>
      </w:r>
      <w:r w:rsidR="00CD42D2" w:rsidRPr="00282E14">
        <w:rPr>
          <w:rFonts w:ascii="Arial" w:hAnsi="Arial" w:cs="Arial"/>
          <w:sz w:val="24"/>
          <w:szCs w:val="24"/>
        </w:rPr>
        <w:t xml:space="preserve">y la </w:t>
      </w:r>
      <w:r w:rsidRPr="00282E14">
        <w:rPr>
          <w:rFonts w:ascii="Arial" w:hAnsi="Arial" w:cs="Arial"/>
          <w:sz w:val="24"/>
          <w:szCs w:val="24"/>
        </w:rPr>
        <w:t xml:space="preserve">comercialización de otros productos que, sobre todo en los territorios menos densamente poblados, </w:t>
      </w:r>
      <w:r w:rsidR="00CD42D2" w:rsidRPr="00282E14">
        <w:rPr>
          <w:rFonts w:ascii="Arial" w:hAnsi="Arial" w:cs="Arial"/>
          <w:sz w:val="24"/>
          <w:szCs w:val="24"/>
        </w:rPr>
        <w:t>contribuyen a asentar población y a no reducir los servicios públicos que se prestan. Todo ello tendría además justificación en el cumplimiento por España del Convenio Marco de la OMS y en el Protocolo de comercio ilícito, que exigen establecer sistemas de concesiones o licencias sometidas a control público. También en el ámbito europeo, el sistema de concesiones públicas, tal y como están configurados en países como España, Austria o Italia, entre otros, tiene pleno encaje en el derecho de Unión, de acuerdo con, entre otras, la sentencia del Tribunal de Justicia de las Comunidades Europeas de 14 de diciembre de 1995 (asunto C-387/93 «Caso Banchero»).</w:t>
      </w:r>
    </w:p>
    <w:p w14:paraId="40CBCE55" w14:textId="4B3CB8DE" w:rsidR="001C4265" w:rsidRPr="00282E14" w:rsidRDefault="001C4265" w:rsidP="00B508BC">
      <w:pPr>
        <w:spacing w:after="180" w:line="312" w:lineRule="auto"/>
        <w:jc w:val="both"/>
        <w:rPr>
          <w:rFonts w:ascii="Arial" w:hAnsi="Arial" w:cs="Arial"/>
          <w:sz w:val="24"/>
          <w:szCs w:val="24"/>
        </w:rPr>
      </w:pPr>
      <w:r w:rsidRPr="00282E14">
        <w:rPr>
          <w:rFonts w:ascii="Arial" w:hAnsi="Arial" w:cs="Arial"/>
          <w:sz w:val="24"/>
          <w:szCs w:val="24"/>
        </w:rPr>
        <w:t>La necesidad del monopolio del Estado se encuentra plenamente justificada también en los productos relacionados con el tabaco, surgidos en los últimos años, tales como los cigarrillos electrónicos y los dispositivos para el consumo de productos novedosos. Con ello, se busca evitar el acceso de estos productos, que de acuerdo con las autoridades sanitarias internacionales</w:t>
      </w:r>
      <w:r w:rsidRPr="00282E14">
        <w:rPr>
          <w:rStyle w:val="Refdenotaalpie"/>
          <w:rFonts w:ascii="Arial" w:hAnsi="Arial" w:cs="Arial"/>
          <w:sz w:val="24"/>
          <w:szCs w:val="24"/>
        </w:rPr>
        <w:footnoteReference w:id="3"/>
      </w:r>
      <w:r w:rsidRPr="00282E14">
        <w:rPr>
          <w:rFonts w:ascii="Arial" w:hAnsi="Arial" w:cs="Arial"/>
          <w:sz w:val="24"/>
          <w:szCs w:val="24"/>
        </w:rPr>
        <w:t>, europeas y españolas</w:t>
      </w:r>
      <w:r w:rsidR="00BB14D4" w:rsidRPr="00282E14">
        <w:rPr>
          <w:rStyle w:val="Refdenotaalpie"/>
          <w:rFonts w:ascii="Arial" w:hAnsi="Arial" w:cs="Arial"/>
          <w:sz w:val="24"/>
          <w:szCs w:val="24"/>
        </w:rPr>
        <w:footnoteReference w:id="4"/>
      </w:r>
      <w:r w:rsidRPr="00282E14">
        <w:rPr>
          <w:rFonts w:ascii="Arial" w:hAnsi="Arial" w:cs="Arial"/>
          <w:sz w:val="24"/>
          <w:szCs w:val="24"/>
        </w:rPr>
        <w:t xml:space="preserve">, tienen también riesgos para </w:t>
      </w:r>
      <w:r w:rsidR="000E5044">
        <w:rPr>
          <w:rFonts w:ascii="Arial" w:hAnsi="Arial" w:cs="Arial"/>
          <w:sz w:val="24"/>
          <w:szCs w:val="24"/>
        </w:rPr>
        <w:t xml:space="preserve">la </w:t>
      </w:r>
      <w:r w:rsidRPr="00282E14">
        <w:rPr>
          <w:rFonts w:ascii="Arial" w:hAnsi="Arial" w:cs="Arial"/>
          <w:sz w:val="24"/>
          <w:szCs w:val="24"/>
        </w:rPr>
        <w:t xml:space="preserve">salud de quienes los consumen, y con un </w:t>
      </w:r>
      <w:r w:rsidR="00BB14D4" w:rsidRPr="00282E14">
        <w:rPr>
          <w:rFonts w:ascii="Arial" w:hAnsi="Arial" w:cs="Arial"/>
          <w:sz w:val="24"/>
          <w:szCs w:val="24"/>
        </w:rPr>
        <w:t xml:space="preserve">potente </w:t>
      </w:r>
      <w:r w:rsidRPr="00282E14">
        <w:rPr>
          <w:rFonts w:ascii="Arial" w:hAnsi="Arial" w:cs="Arial"/>
          <w:sz w:val="24"/>
          <w:szCs w:val="24"/>
        </w:rPr>
        <w:t>componente adictivo</w:t>
      </w:r>
      <w:r w:rsidR="00BB14D4" w:rsidRPr="00282E14">
        <w:rPr>
          <w:rFonts w:ascii="Arial" w:hAnsi="Arial" w:cs="Arial"/>
          <w:sz w:val="24"/>
          <w:szCs w:val="24"/>
        </w:rPr>
        <w:t xml:space="preserve"> como la nicotina, que puede ser además un producto que sirva para</w:t>
      </w:r>
      <w:r w:rsidR="00922781">
        <w:rPr>
          <w:rFonts w:ascii="Arial" w:hAnsi="Arial" w:cs="Arial"/>
          <w:sz w:val="24"/>
          <w:szCs w:val="24"/>
        </w:rPr>
        <w:t xml:space="preserve"> introducir, normalizar y</w:t>
      </w:r>
      <w:r w:rsidR="00BB14D4" w:rsidRPr="00282E14">
        <w:rPr>
          <w:rFonts w:ascii="Arial" w:hAnsi="Arial" w:cs="Arial"/>
          <w:sz w:val="24"/>
          <w:szCs w:val="24"/>
        </w:rPr>
        <w:t xml:space="preserve"> familiarizar en el consumo de productos de tabaco. Se busca </w:t>
      </w:r>
      <w:r w:rsidRPr="00282E14">
        <w:rPr>
          <w:rFonts w:ascii="Arial" w:hAnsi="Arial" w:cs="Arial"/>
          <w:sz w:val="24"/>
          <w:szCs w:val="24"/>
        </w:rPr>
        <w:t xml:space="preserve">asegurar la neutralidad de la red de ventas, no promover el </w:t>
      </w:r>
      <w:r w:rsidR="00BB14D4" w:rsidRPr="00282E14">
        <w:rPr>
          <w:rFonts w:ascii="Arial" w:hAnsi="Arial" w:cs="Arial"/>
          <w:sz w:val="24"/>
          <w:szCs w:val="24"/>
        </w:rPr>
        <w:t xml:space="preserve">uso y </w:t>
      </w:r>
      <w:r w:rsidRPr="00282E14">
        <w:rPr>
          <w:rFonts w:ascii="Arial" w:hAnsi="Arial" w:cs="Arial"/>
          <w:sz w:val="24"/>
          <w:szCs w:val="24"/>
        </w:rPr>
        <w:t xml:space="preserve">consumo de </w:t>
      </w:r>
      <w:r w:rsidR="00BB14D4" w:rsidRPr="00282E14">
        <w:rPr>
          <w:rFonts w:ascii="Arial" w:hAnsi="Arial" w:cs="Arial"/>
          <w:sz w:val="24"/>
          <w:szCs w:val="24"/>
        </w:rPr>
        <w:t xml:space="preserve">estos productos </w:t>
      </w:r>
      <w:r w:rsidRPr="00282E14">
        <w:rPr>
          <w:rFonts w:ascii="Arial" w:hAnsi="Arial" w:cs="Arial"/>
          <w:sz w:val="24"/>
          <w:szCs w:val="24"/>
        </w:rPr>
        <w:t>entre la población</w:t>
      </w:r>
      <w:r w:rsidR="00BB14D4" w:rsidRPr="00282E14">
        <w:rPr>
          <w:rFonts w:ascii="Arial" w:hAnsi="Arial" w:cs="Arial"/>
          <w:sz w:val="24"/>
          <w:szCs w:val="24"/>
        </w:rPr>
        <w:t>, especialmente la más joven</w:t>
      </w:r>
      <w:r w:rsidRPr="00282E14">
        <w:rPr>
          <w:rFonts w:ascii="Arial" w:hAnsi="Arial" w:cs="Arial"/>
          <w:sz w:val="24"/>
          <w:szCs w:val="24"/>
        </w:rPr>
        <w:t>, asegurar el suministro en todo el territorio nacional en condiciones de igualdad, evitar la aparición de oligopolios en la venta minorista que puedan influir o condicionar la neutralidad de los establecimientos minoristas y favorecer directa o indirectamente a unas marcas, productos u operadores frente a otros y, en definitiva, asegurar que quienes comercian con estos productos se encuentran especialmente sujetos al control público</w:t>
      </w:r>
      <w:r w:rsidR="00BB14D4" w:rsidRPr="00282E14">
        <w:rPr>
          <w:rFonts w:ascii="Arial" w:hAnsi="Arial" w:cs="Arial"/>
          <w:sz w:val="24"/>
          <w:szCs w:val="24"/>
        </w:rPr>
        <w:t xml:space="preserve"> debido a la especial naturaleza de los productos</w:t>
      </w:r>
      <w:r w:rsidRPr="00282E14">
        <w:rPr>
          <w:rFonts w:ascii="Arial" w:hAnsi="Arial" w:cs="Arial"/>
          <w:sz w:val="24"/>
          <w:szCs w:val="24"/>
        </w:rPr>
        <w:t xml:space="preserve">. </w:t>
      </w:r>
      <w:r w:rsidR="00BB14D4" w:rsidRPr="00282E14">
        <w:rPr>
          <w:rFonts w:ascii="Arial" w:hAnsi="Arial" w:cs="Arial"/>
          <w:sz w:val="24"/>
          <w:szCs w:val="24"/>
        </w:rPr>
        <w:t xml:space="preserve">Otros países de la Unión Europea, como Italia, ya han establecido el monopolio de venta minorista de estos productos a través de su red pública de estancos, encontrando pleno acomodo en la normativa europea. </w:t>
      </w:r>
      <w:r w:rsidRPr="00282E14">
        <w:rPr>
          <w:rFonts w:ascii="Arial" w:hAnsi="Arial" w:cs="Arial"/>
          <w:sz w:val="24"/>
          <w:szCs w:val="24"/>
        </w:rPr>
        <w:t>Además, se encuentra en estudio actualmente el establecimiento en el ámbito de la Unión Europea de impuestos especiales sobre los cigarrillos electrónicos con nicotina, por lo que también desde el punto de vista tributario y aduanero se encuentra justificada plenamente su incorporación al monopolio del Estado.</w:t>
      </w:r>
    </w:p>
    <w:p w14:paraId="65B77063"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La regulación de los </w:t>
      </w:r>
      <w:r w:rsidR="00A66DE3" w:rsidRPr="00282E14">
        <w:rPr>
          <w:rFonts w:ascii="Arial" w:hAnsi="Arial" w:cs="Arial"/>
          <w:sz w:val="24"/>
          <w:szCs w:val="24"/>
          <w:lang w:val="es-ES"/>
        </w:rPr>
        <w:t>cigarrillos electrónicos</w:t>
      </w:r>
      <w:r w:rsidRPr="00282E14">
        <w:rPr>
          <w:rFonts w:ascii="Arial" w:hAnsi="Arial" w:cs="Arial"/>
          <w:sz w:val="24"/>
          <w:szCs w:val="24"/>
          <w:lang w:val="es-ES"/>
        </w:rPr>
        <w:t xml:space="preserve"> se contiene en la Directiva 2014/40/UE y en la transposición española a través del Real Decreto-ley 17/2017, de 17 de noviembre, por el que se modifica la Ley 28/2005, de 26 de diciembre, de medidas sanitarias frente al tabaquismo y reguladora de la venta, el suministro, el consumo y la publicidad de los productos del tabaco, para transponer la Directiva 2014/40/UE del Parlamento Europeo y del Consejo, de 3 de abril de 2014.</w:t>
      </w:r>
      <w:r w:rsidR="00A66DE3" w:rsidRPr="00282E14">
        <w:rPr>
          <w:rFonts w:ascii="Arial" w:hAnsi="Arial" w:cs="Arial"/>
          <w:sz w:val="24"/>
          <w:szCs w:val="24"/>
          <w:lang w:val="es-ES"/>
        </w:rPr>
        <w:t xml:space="preserve"> </w:t>
      </w:r>
      <w:r w:rsidRPr="00282E14">
        <w:rPr>
          <w:rFonts w:ascii="Arial" w:hAnsi="Arial" w:cs="Arial"/>
          <w:sz w:val="24"/>
          <w:szCs w:val="24"/>
          <w:lang w:val="es-ES"/>
        </w:rPr>
        <w:t xml:space="preserve">El régimen de los </w:t>
      </w:r>
      <w:r w:rsidR="00994048" w:rsidRPr="00282E14">
        <w:rPr>
          <w:rFonts w:ascii="Arial" w:hAnsi="Arial" w:cs="Arial"/>
          <w:sz w:val="24"/>
          <w:szCs w:val="24"/>
          <w:lang w:val="es-ES"/>
        </w:rPr>
        <w:t>cigarrillos electrónicos</w:t>
      </w:r>
      <w:r w:rsidRPr="00282E14">
        <w:rPr>
          <w:rFonts w:ascii="Arial" w:hAnsi="Arial" w:cs="Arial"/>
          <w:sz w:val="24"/>
          <w:szCs w:val="24"/>
          <w:lang w:val="es-ES"/>
        </w:rPr>
        <w:t xml:space="preserve"> se ha ido equiparando con el de los productos del tabaco en las condiciones de fabricación, distribución, comercialización, publicidad, patrocinio, promociones, etc.</w:t>
      </w:r>
    </w:p>
    <w:p w14:paraId="495F7A2E" w14:textId="047479AA"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Así, </w:t>
      </w:r>
      <w:r w:rsidR="00922781" w:rsidRPr="00922781">
        <w:rPr>
          <w:rFonts w:ascii="Arial" w:hAnsi="Arial" w:cs="Arial"/>
          <w:sz w:val="24"/>
          <w:szCs w:val="24"/>
          <w:lang w:val="es-ES"/>
        </w:rPr>
        <w:t xml:space="preserve">se introduce esta regulación </w:t>
      </w:r>
      <w:r w:rsidRPr="00282E14">
        <w:rPr>
          <w:rFonts w:ascii="Arial" w:hAnsi="Arial" w:cs="Arial"/>
          <w:sz w:val="24"/>
          <w:szCs w:val="24"/>
          <w:lang w:val="es-ES"/>
        </w:rPr>
        <w:t>teniendo en cuenta el espíritu de la normativa europea e internacional, siguiendo las recomendaciones de la Organización Mundial de la Salud, que en su informe sobre el tabaco de 201</w:t>
      </w:r>
      <w:r w:rsidR="000E5044">
        <w:rPr>
          <w:rFonts w:ascii="Arial" w:hAnsi="Arial" w:cs="Arial"/>
          <w:sz w:val="24"/>
          <w:szCs w:val="24"/>
          <w:lang w:val="es-ES"/>
        </w:rPr>
        <w:t>9 (</w:t>
      </w:r>
      <w:r w:rsidRPr="00282E14">
        <w:rPr>
          <w:rFonts w:ascii="Arial" w:hAnsi="Arial" w:cs="Arial"/>
          <w:sz w:val="24"/>
          <w:szCs w:val="24"/>
          <w:lang w:val="es-ES"/>
        </w:rPr>
        <w:t xml:space="preserve">en sus páginas 56 y siguientes), se refiere a estos dispositivos como no inocuos, indicando expresamente que los Estados miembros de la OMS deben regular su fabricación, comercio y uso. Dentro de las recomendaciones se hace indicación de que se equipare la regulación de estos productos con productos del tabaco. La OMS considera en su informe que éstos pueden servir como puerta de entrada de los menores de edad y jóvenes al consumo de productos del tabaco, así como a la normalización social del hábito de fumar. </w:t>
      </w:r>
    </w:p>
    <w:p w14:paraId="6EDF05FC"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La aplicación de una legislación similar a la de los productos del tabaco ha sido recomendada también y entre otros en la Declaración de Madrid, de junio de 2018, suscrita por las principales Consejos Profesionales Sanitarios y sociedades científicas, y más concretamente la Organización Médica Colegial de España, que en línea con la OMS y la precitada Declaración de Madrid emitió la Declaración de diciembre de 2018, que indica “En un uso racional del principio de precaución, a los cigarrillos electrónicos y dispositivos aquí citados se les debe aplicar toda la normativa nacional e internacional del tabaco para fumar en cigarrillo convencional”.</w:t>
      </w:r>
    </w:p>
    <w:p w14:paraId="7CF57520"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El estricto régimen de comercialización de productos de tabaco existente trae causa de la necesidad de controlarlo desde un punto de vista aduanero y tributario, pero también de la protección de la salud de las personas, especialmente de las más jóvenes, y de asegurar la neutralidad de la red de venta para evitar que se favorezca a unas marcas o productos respecto a otros, limitar el medio y contenido de las promociones, de evitar que proliferen descontroladamente los puntos de venta o que se facilite el acceso a estos productos o su normalización, evitando además que existan productos adulterados o falsificados en el mercado, pero asegurando siempre el abastecimiento a los consumidores mayores de edad. </w:t>
      </w:r>
    </w:p>
    <w:p w14:paraId="6F9B5212" w14:textId="4C81C91C"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Todo ello se realiza bajo la supervisión del Comisionado para el Mercado de Tabacos a través de la red de expendedurías de tabaco y timbre del Estado, de demostrada fiabilidad a lo largo de los años, y se considera altamente recomendable incluir, bajo el ámbito del monopolio del Estado, y junto con los productos del tabaco, a los </w:t>
      </w:r>
      <w:r w:rsidR="00A66DE3" w:rsidRPr="00282E14">
        <w:rPr>
          <w:rFonts w:ascii="Arial" w:hAnsi="Arial" w:cs="Arial"/>
          <w:sz w:val="24"/>
          <w:szCs w:val="24"/>
          <w:lang w:val="es-ES"/>
        </w:rPr>
        <w:t>cigarrillos electrónicos y los dispositivos para el consumo de productos de tabaco novedosos</w:t>
      </w:r>
      <w:r w:rsidRPr="00282E14">
        <w:rPr>
          <w:rFonts w:ascii="Arial" w:hAnsi="Arial" w:cs="Arial"/>
          <w:sz w:val="24"/>
          <w:szCs w:val="24"/>
          <w:lang w:val="es-ES"/>
        </w:rPr>
        <w:t xml:space="preserve">. </w:t>
      </w:r>
    </w:p>
    <w:p w14:paraId="34A869B6" w14:textId="2A0D0B65" w:rsidR="00A66DE3" w:rsidRPr="00282E14" w:rsidRDefault="00A66DE3"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En el caso de los dispositivos para el consumo de productos de tabaco novedosos, cuyo régimen se encuentra hasta ahora en gran parte al margen de las restricciones y limitaciones de venta, promoción y patrocinio de los productos de tabaco, debe tenerse en cuenta que estos productos únicamente sirven para el consumo de productos de tabaco, por lo que la promoción tanto de los productos de tabaco como los dispositivos, es esencialmente la misma: promover, a través de distintas marcas comerciales indisociables las unas de las otras, el consumo de productos de tabaco de forma directa o indirecta. </w:t>
      </w:r>
    </w:p>
    <w:p w14:paraId="3BEC379F" w14:textId="77777777" w:rsidR="00A66DE3" w:rsidRPr="00282E14" w:rsidRDefault="00A66DE3"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Por todo ello, es necesario equiparar el régimen de distribución, venta y promoción de estas nuevas formas de consumir nicotina o productos de tabaco a las tradicionales, ya que de lo contrario se estaría sorteando la normativa aplicable a los productos de tabaco</w:t>
      </w:r>
      <w:r w:rsidR="00994048" w:rsidRPr="00282E14">
        <w:rPr>
          <w:rFonts w:ascii="Arial" w:hAnsi="Arial" w:cs="Arial"/>
          <w:sz w:val="24"/>
          <w:szCs w:val="24"/>
          <w:lang w:val="es-ES"/>
        </w:rPr>
        <w:t>, lo que hace</w:t>
      </w:r>
      <w:r w:rsidRPr="00282E14">
        <w:rPr>
          <w:rFonts w:ascii="Arial" w:hAnsi="Arial" w:cs="Arial"/>
          <w:sz w:val="24"/>
          <w:szCs w:val="24"/>
          <w:lang w:val="es-ES"/>
        </w:rPr>
        <w:t xml:space="preserve"> necesario que el legislador se vaya adaptando en la defensa y protección de los intereses generales de todos los ciudadanos a </w:t>
      </w:r>
      <w:r w:rsidR="00994048" w:rsidRPr="00282E14">
        <w:rPr>
          <w:rFonts w:ascii="Arial" w:hAnsi="Arial" w:cs="Arial"/>
          <w:sz w:val="24"/>
          <w:szCs w:val="24"/>
          <w:lang w:val="es-ES"/>
        </w:rPr>
        <w:t>estos nuevos productos y tecnologías.</w:t>
      </w:r>
      <w:r w:rsidRPr="00282E14">
        <w:rPr>
          <w:rFonts w:ascii="Arial" w:hAnsi="Arial" w:cs="Arial"/>
          <w:sz w:val="24"/>
          <w:szCs w:val="24"/>
          <w:lang w:val="es-ES"/>
        </w:rPr>
        <w:t xml:space="preserve"> </w:t>
      </w:r>
    </w:p>
    <w:p w14:paraId="701E93B1"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Este régimen de monopolio tiene encaje en el ordenamiento constitucional y europeo. El ordenamiento constitucional español recoge el principio, concretado en el artículo 38, de libertad de empresa en el marco de la economía de mercado, como derecho que debe ser garantizado y protegido por los poderes públicos. Asimismo, el artículo 128.2 recoge la posibilidad de la iniciativa pública en la economía, así como la posibilidad de reservar al sector público recursos o servicios esenciales, especialmente en caso de monopolio. Desde este punto de vista estrictamente constitucional, nada impide que mediante ley el Estado constituya monopolios sobre un determinado sector o en la prestación de un determinado servicio. La jurisprudencia del Tribunal Constitucional ha concretado además respecto de la previsión de dicho precepto que la idea de reserva al sector público no es incompatible con que la gestión o el ejercicio de la actividad sea entregado a particulares mediante técnicas concesionales, por todas véase la STC 73/2014, de 8 de mayo, con cita de la STC 127/1994, de 5 de mayo, siendo de hecho favorable a esta interpretación del artículo.</w:t>
      </w:r>
    </w:p>
    <w:p w14:paraId="6014F1B3"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La posibilidad de la reserva para el sector público de sectores o servicios en régimen de monopolio debe necesariamente incardinarse e interpretarse en el marco de la pertenencia de nuestro país a la Unión Europea. La entrada de España en la entonces Comunidad Económica Europea en 1986 supuso la aplicación, en primer lugar, de lo dispuesto en los artículos 37 y 50 del Tratado de Roma, en la actualidad Tratado de Funcionamiento de la Unión Europea (TFUE), en lo relativo a la adaptación de monopolios existentes para eliminar cualquier discriminación en cuanto a condiciones de abastecimiento y mercado y el reconocimiento de la libertad de establecimiento para el ejercicio de actividades en cualquier Estado miembro. De acuerdo con la jurisprudencia del Tribunal de Justicia de la Unión Europea, por todas véase la República Francesa contra Comisión en el asunto 202/88, tanto los preceptos del TFUE relativos a los monopolios o empresas con las que el Estado tenga una especial relación como los relativos a la competencia deben interpretarse a la luz de los artículos 2 y 3, cuya finalidad última es la creación de un mercado único en el que las mercancías circulen libremente y la competencia no se vea falseada.</w:t>
      </w:r>
    </w:p>
    <w:p w14:paraId="1E89385F" w14:textId="1D9E0350"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Por otro lado, la eliminación de todos estos obstáculos y disfunciones a la competencia que deviene obligada por la aplicación de los Tratados no supone, como muestra el propio artículo 37 del TFUE cuando habla de adaptación de los monopolios, que éstos no puedan existir en modo alguno. En este sentido, es especialmente relevante la Sentencia del TJUE de 14 de diciembre de 1995 en el asunto C-387/33, caso Banchero. Su relevancia radica, por un lado, en que determina claramente que la reserva en régimen de monopolio de la comercialización de determinados productos, siempre que se aplique a todos los productos del mismo tipo por igual y con independencia del Estado miembro de procedencia, no es incompatible con el TFUE, y, por otro, en que se refiere expresamente al monopolio de venta minorista de labores del tabaco. Actualmente, varios estados miembros de la Unión Europea, además de España, mantienen un régimen de monopolio en el comercio minorista de tabaco, como son Francia, Italia, Austria o Hungría. </w:t>
      </w:r>
    </w:p>
    <w:p w14:paraId="11444DE9"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En el caso concreto del monopolio sobre la fabricación, importación y comercialización de tabaco, la traducción en nuestro ordenamiento de estas obligaciones se recogió en la Ley 38/1985, de 22 de noviembre, del Monopolio Fiscal de Tabacos, por la que se liberalizan la importación y el comercio mayorista de labores del tabaco. Posteriormente y ya con la Ley 13/1998, de 4 de mayo, esta liberalización se extiende a la fabricación, quedando únicamente como monopolio el comercio minorista de labores del tabaco. </w:t>
      </w:r>
    </w:p>
    <w:p w14:paraId="046D9C5F"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Teniendo en cuenta lo anteriormente expuesto, la existencia del monopolio de venta minorista de labores del tabaco en España es perfectamente compatible tanto con la regulación constitucional como con la normativa y jurisprudencia comunitarias. Además, teniendo en cuenta los motivos expresados anteriormente, se considera una medida necesaria e idónea, y responde al cumplimiento de los requisitos normativos y jurisprudenciales, a la mejor protección de los intereses públicos que, en su caso, entran en juego en relación con el servicio, sin que la determinación de la comercialización libre o en régimen de concesión responda al arbitrio del legislador a la hora de aplicar la previsión constitucional del 128.2.</w:t>
      </w:r>
    </w:p>
    <w:p w14:paraId="7C1488E1"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La temprana jurisprudencia del Tribunal Constitucional, por todas la STC 23/1981, caracterizaba el concepto de servicio esencial a efectos de su reserva al Estado, como “actividades industriales o mercantiles de las que derivan prestaciones vitales o necesarias para la vida de una comunidad". Este concepto jurídico indeterminado se ha ido precisando y ampliando de conformidad con la realidad social y tecnológica, por un lado, y con la aplicación de los criterios y conceptos que derivan de los Tratados comunitarios y la existencia del mercado común. </w:t>
      </w:r>
    </w:p>
    <w:p w14:paraId="3AD40B90" w14:textId="77777777" w:rsidR="00A61A42"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 xml:space="preserve">Así, en un concepto más amplio que el de servicio esencial, el TFUE recoge en su artículo 14 el concepto de servicios de interés económico general, definidos como actividades de servicio comercial que cumplen misiones de interés general y que están sujetas a obligaciones específicas de servicio público. De acuerdo con el propio artículo 14, “los Estados miembros, con arreglo a sus competencias respectivas y en el ámbito de aplicación de los Tratados, velarán por que dichos servicios actúen con arreglo a principios y condiciones, en particular económicas y financieras, que les permitan cumplir su cometido. El Parlamento Europeo y el Consejo establecerán dichos principios y condiciones mediante reglamentos, con arreglo al procedimiento legislativo ordinario, sin perjuicio de la competencia que incumbe a los Estados miembros, dentro del respeto a los Tratados, para prestar, encargar y financiar dichos servicios”. De acuerdo con lo anterior, son los Estados miembros los que deciden el régimen de prestación de estos servicios, a los que será de aplicación la normativa comunitaria. </w:t>
      </w:r>
    </w:p>
    <w:p w14:paraId="73CC5579" w14:textId="77777777" w:rsidR="00885175" w:rsidRPr="00282E14" w:rsidRDefault="00A61A42" w:rsidP="00A61A42">
      <w:pPr>
        <w:spacing w:after="180" w:line="312" w:lineRule="auto"/>
        <w:jc w:val="both"/>
        <w:rPr>
          <w:rFonts w:ascii="Arial" w:hAnsi="Arial" w:cs="Arial"/>
          <w:sz w:val="24"/>
          <w:szCs w:val="24"/>
          <w:lang w:val="es-ES"/>
        </w:rPr>
      </w:pPr>
      <w:r w:rsidRPr="00282E14">
        <w:rPr>
          <w:rFonts w:ascii="Arial" w:hAnsi="Arial" w:cs="Arial"/>
          <w:sz w:val="24"/>
          <w:szCs w:val="24"/>
          <w:lang w:val="es-ES"/>
        </w:rPr>
        <w:t>En definitiva, no cabe duda de que el servicio de venta minorista de este tipo de productos se enmarca dentro del tipo de servicio citado en los párrafos anteriores, y que puede ser organizado por el Estado en régimen de monopolio, como expresamente indica el TJUE en la sentencia caso Banchero (apartado 48), puesto que es ya una realidad indiscutida en varios Estados miembros.</w:t>
      </w:r>
    </w:p>
    <w:p w14:paraId="00F7EBB6" w14:textId="77777777" w:rsidR="00B508BC" w:rsidRPr="00282E14" w:rsidRDefault="00A61A42" w:rsidP="00335D9B">
      <w:pPr>
        <w:spacing w:after="180" w:line="312" w:lineRule="auto"/>
        <w:jc w:val="both"/>
        <w:rPr>
          <w:rFonts w:ascii="Arial" w:hAnsi="Arial" w:cs="Arial"/>
          <w:sz w:val="24"/>
          <w:szCs w:val="24"/>
          <w:lang w:val="es-ES"/>
        </w:rPr>
      </w:pPr>
      <w:r w:rsidRPr="00282E14">
        <w:rPr>
          <w:rFonts w:ascii="Arial" w:hAnsi="Arial" w:cs="Arial"/>
          <w:sz w:val="24"/>
          <w:szCs w:val="24"/>
          <w:lang w:val="es-ES"/>
        </w:rPr>
        <w:t>También d</w:t>
      </w:r>
      <w:r w:rsidR="00C82B93" w:rsidRPr="00282E14">
        <w:rPr>
          <w:rFonts w:ascii="Arial" w:hAnsi="Arial" w:cs="Arial"/>
          <w:sz w:val="24"/>
          <w:szCs w:val="24"/>
          <w:lang w:val="es-ES"/>
        </w:rPr>
        <w:t xml:space="preserve">ebe modificarse de manera profunda el régimen de infracciones y sanciones, mediante norma con rango de ley, para incluir tanto los aspectos necesarios para asegurar el cumplimiento de las nuevas obligaciones en materia de trazabilidad y medidas de seguridad como para aclarar y reordenar las infracciones y sanciones actuales que han dejado de ser eficaces para el cumplimiento de las normas. Debe dotarse, en definitiva, a las autoridades públicas competentes, de los medios necesarios para un mejor control, supervisión y sanción de las conductas contrarias al ordenamiento jurídico de los operadores del mercado de tabacos.   </w:t>
      </w:r>
    </w:p>
    <w:p w14:paraId="421A5632" w14:textId="77777777" w:rsidR="00335D9B" w:rsidRPr="00282E14" w:rsidRDefault="00335D9B" w:rsidP="00335D9B">
      <w:pPr>
        <w:spacing w:after="180" w:line="312" w:lineRule="auto"/>
        <w:jc w:val="both"/>
        <w:rPr>
          <w:rFonts w:ascii="Arial" w:hAnsi="Arial" w:cs="Arial"/>
          <w:sz w:val="24"/>
          <w:szCs w:val="24"/>
        </w:rPr>
      </w:pPr>
      <w:r w:rsidRPr="00282E14">
        <w:rPr>
          <w:rFonts w:ascii="Arial" w:hAnsi="Arial" w:cs="Arial"/>
          <w:sz w:val="24"/>
          <w:szCs w:val="24"/>
        </w:rPr>
        <w:t>E</w:t>
      </w:r>
      <w:r w:rsidR="00CD42D2" w:rsidRPr="00282E14">
        <w:rPr>
          <w:rFonts w:ascii="Arial" w:hAnsi="Arial" w:cs="Arial"/>
          <w:sz w:val="24"/>
          <w:szCs w:val="24"/>
        </w:rPr>
        <w:t>n relación con la trazabilidad y las medidas de seguridad de los productos del tabaco, el</w:t>
      </w:r>
      <w:r w:rsidRPr="00282E14">
        <w:rPr>
          <w:rFonts w:ascii="Arial" w:hAnsi="Arial" w:cs="Arial"/>
          <w:sz w:val="24"/>
          <w:szCs w:val="24"/>
        </w:rPr>
        <w:t xml:space="preserve"> Convenio Marco de la Organización Mundial de la Salud para el control del tabaco del año 2003, del que España y la Unión Europea son partes, prevé que los Estados deberán adoptar todas las medidas necesarias para eliminar todas las formas de comercio ilícito. En desarrollo del Convenio Marco, se adoptó en la Conferencia de las Partes de 2012 el Protocolo para la Eliminación del comercio ilícito de productos de tabaco, tratado internacional que prevé diversos mecanismos para reforzar el control de la cadena de suministro a través de licencias y autorizaciones, sistemas de seguimiento y trazabilidad de los productos, registros públicos de oper</w:t>
      </w:r>
      <w:r w:rsidR="00C82B93" w:rsidRPr="00282E14">
        <w:rPr>
          <w:rFonts w:ascii="Arial" w:hAnsi="Arial" w:cs="Arial"/>
          <w:sz w:val="24"/>
          <w:szCs w:val="24"/>
        </w:rPr>
        <w:t xml:space="preserve">adores y control de las ventas. </w:t>
      </w:r>
      <w:r w:rsidRPr="00282E14">
        <w:rPr>
          <w:rFonts w:ascii="Arial" w:hAnsi="Arial" w:cs="Arial"/>
          <w:sz w:val="24"/>
          <w:szCs w:val="24"/>
        </w:rPr>
        <w:t xml:space="preserve">Una de las principales medidas llevadas a cabo en la Unión Europea en aplicación del Convenio Marco y el Protocolo ha sido la adopción del sistema de trazabilidad y de medidas de seguridad, con el objetivo de luchar contra el comercio ilícito de tabaco y garantizar la seguridad de los consumidores y el cumplimiento de las disposiciones de carácter sanitario, aduanero y tributario. La Directiva 2014/40/UE, relativa a la aproximación de las disposiciones legales, reglamentarias y administrativas de los Estados miembros en materia de fabricación, presentación y venta de los productos del tabaco y los productos relacionados, prevé en su artículo 15 la adopción de un sistema que permitirá el seguimiento y rastreo de cada unidad de los productos de tabaco en toda la Unión, facilitando el control de toda la cadena de suministro desde la fabricación o importación hasta la venta al consumidor, pasando por la distribución y almacenaje, el control de las máquinas e instalaciones utilizadas o las rutas de envío, imponiendo obligaciones a los operadores y a los Estados miembros. Junto a este sistema de trazabilidad, se establece en su artículo 16 la obligación de incorporar determinadas medidas de seguridad a todas las unidades de envasado, con el objetivo de garantizar también la autenticidad de los productos del tabaco. </w:t>
      </w:r>
    </w:p>
    <w:p w14:paraId="07699509" w14:textId="77777777" w:rsidR="00335D9B" w:rsidRPr="00282E14" w:rsidRDefault="00335D9B" w:rsidP="00335D9B">
      <w:pPr>
        <w:spacing w:after="180" w:line="312" w:lineRule="auto"/>
        <w:jc w:val="both"/>
        <w:rPr>
          <w:rFonts w:ascii="Arial" w:hAnsi="Arial" w:cs="Arial"/>
          <w:sz w:val="24"/>
          <w:szCs w:val="24"/>
        </w:rPr>
      </w:pPr>
      <w:r w:rsidRPr="00282E14">
        <w:rPr>
          <w:rFonts w:ascii="Arial" w:hAnsi="Arial" w:cs="Arial"/>
          <w:sz w:val="24"/>
          <w:szCs w:val="24"/>
        </w:rPr>
        <w:t xml:space="preserve">La transposición de la Directiva 2014/40/UE al ordenamiento español, en lo referente a la trazabilidad y las medidas de seguridad, se realizó a través del Real Decreto-ley 17/2017, de 17 de noviembre, por el que se modifica la Ley 28/2005, de 26 de diciembre, de medidas sanitarias frente al tabaquismo y reguladora de la venta, el suministro, el consumo y la publicidad de los productos del tabaco, para transponer la Directiva 2014/40/UE del Parlamento Europeo y del Consejo, de 3 de abril de 2014 y el Real Decreto 579/2017, de 9 de junio, por el que se regulan determinados aspectos relativos a la fabricación, presentación y comercialización de los productos del tabaco y los productos relacionados. El Real Decreto 579/2017, de 9 de junio, encomienda al Ministerio de Hacienda </w:t>
      </w:r>
      <w:r w:rsidR="00A22872" w:rsidRPr="00282E14">
        <w:rPr>
          <w:rFonts w:ascii="Arial" w:hAnsi="Arial" w:cs="Arial"/>
          <w:sz w:val="24"/>
          <w:szCs w:val="24"/>
        </w:rPr>
        <w:t xml:space="preserve">y Función Pública </w:t>
      </w:r>
      <w:r w:rsidRPr="00282E14">
        <w:rPr>
          <w:rFonts w:ascii="Arial" w:hAnsi="Arial" w:cs="Arial"/>
          <w:sz w:val="24"/>
          <w:szCs w:val="24"/>
        </w:rPr>
        <w:t>la trazabilidad y las medidas de seguridad de los productos del tabaco, atribuyéndole la competencia normativa, a través de orden ministerial, para dictar las normas de des</w:t>
      </w:r>
      <w:r w:rsidR="00C82B93" w:rsidRPr="00282E14">
        <w:rPr>
          <w:rFonts w:ascii="Arial" w:hAnsi="Arial" w:cs="Arial"/>
          <w:sz w:val="24"/>
          <w:szCs w:val="24"/>
        </w:rPr>
        <w:t xml:space="preserve">arrollo y ejecución necesarias. </w:t>
      </w:r>
      <w:r w:rsidRPr="00282E14">
        <w:rPr>
          <w:rFonts w:ascii="Arial" w:hAnsi="Arial" w:cs="Arial"/>
          <w:sz w:val="24"/>
          <w:szCs w:val="24"/>
        </w:rPr>
        <w:t>Asimismo, de conformidad con lo establecido en los artículos 21.10 y 22.2 del Real Decreto 579/2017, de 9 de junio, con carácter general el rango de las normas que se necesiten dictar en desarrollo y ejecución de la trazabilidad y las medidas de seguridad de los productos del tabaco debe</w:t>
      </w:r>
      <w:r w:rsidR="00C82B93" w:rsidRPr="00282E14">
        <w:rPr>
          <w:rFonts w:ascii="Arial" w:hAnsi="Arial" w:cs="Arial"/>
          <w:sz w:val="24"/>
          <w:szCs w:val="24"/>
        </w:rPr>
        <w:t xml:space="preserve">rá ser el de orden ministerial. </w:t>
      </w:r>
      <w:r w:rsidRPr="00282E14">
        <w:rPr>
          <w:rFonts w:ascii="Arial" w:hAnsi="Arial" w:cs="Arial"/>
          <w:sz w:val="24"/>
          <w:szCs w:val="24"/>
        </w:rPr>
        <w:t>Mediante actos de ejecución, a través del Reglamento de Ejecución (UE) 2018/574 de la Comisión, de 15 de diciembre de 2017, relativo a las normas técnicas para el establecimiento y el funcionamiento de un sistema de trazabilidad para los productos del tabaco, y la Decisión de ejecución (UE) 2018/576, de la Comisión, de 15 de diciembre de 2017, sobre las normas técnicas de las medidas de seguridad que se aplican a los productos del tabaco, se aprobaron las disposiciones técnicas</w:t>
      </w:r>
      <w:r w:rsidR="00B508BC" w:rsidRPr="00282E14">
        <w:rPr>
          <w:rFonts w:ascii="Arial" w:hAnsi="Arial" w:cs="Arial"/>
          <w:sz w:val="24"/>
          <w:szCs w:val="24"/>
        </w:rPr>
        <w:t xml:space="preserve"> necesarias para la implantación</w:t>
      </w:r>
      <w:r w:rsidRPr="00282E14">
        <w:rPr>
          <w:rFonts w:ascii="Arial" w:hAnsi="Arial" w:cs="Arial"/>
          <w:sz w:val="24"/>
          <w:szCs w:val="24"/>
        </w:rPr>
        <w:t xml:space="preserve"> de la trazabilidad y las medidas de seguridad. </w:t>
      </w:r>
    </w:p>
    <w:p w14:paraId="7887232D" w14:textId="77777777" w:rsidR="00335D9B" w:rsidRPr="00282E14" w:rsidRDefault="00335D9B" w:rsidP="00775DE6">
      <w:pPr>
        <w:spacing w:after="180" w:line="312" w:lineRule="auto"/>
        <w:jc w:val="both"/>
        <w:rPr>
          <w:rFonts w:ascii="Arial" w:hAnsi="Arial" w:cs="Arial"/>
          <w:sz w:val="24"/>
          <w:szCs w:val="24"/>
        </w:rPr>
      </w:pPr>
      <w:r w:rsidRPr="00282E14">
        <w:rPr>
          <w:rFonts w:ascii="Arial" w:hAnsi="Arial" w:cs="Arial"/>
          <w:b/>
          <w:sz w:val="24"/>
          <w:szCs w:val="24"/>
          <w:highlight w:val="yellow"/>
        </w:rPr>
        <w:t>2.3. Descripción de la tramitación</w:t>
      </w:r>
    </w:p>
    <w:p w14:paraId="735D7C4A" w14:textId="77777777" w:rsidR="00951BAA" w:rsidRPr="00282E14" w:rsidRDefault="00335D9B" w:rsidP="00335D9B">
      <w:pPr>
        <w:spacing w:after="180" w:line="312" w:lineRule="auto"/>
        <w:jc w:val="both"/>
        <w:rPr>
          <w:sz w:val="24"/>
          <w:szCs w:val="24"/>
        </w:rPr>
      </w:pPr>
      <w:r w:rsidRPr="00282E14">
        <w:rPr>
          <w:rFonts w:ascii="Arial" w:hAnsi="Arial" w:cs="Arial"/>
          <w:sz w:val="24"/>
          <w:szCs w:val="24"/>
        </w:rPr>
        <w:t xml:space="preserve">De conformidad con lo dispuesto en el artículo 133 de la ley 39/2015 de 1 de octubre, del procedimiento administrativo común, y en el artículo 26 de la ley 50/1997, de 27 de noviembre, del Gobierno, entre </w:t>
      </w:r>
      <w:r w:rsidR="00951BAA" w:rsidRPr="00282E14">
        <w:rPr>
          <w:rFonts w:ascii="Arial" w:hAnsi="Arial" w:cs="Arial"/>
          <w:sz w:val="24"/>
          <w:szCs w:val="24"/>
        </w:rPr>
        <w:t xml:space="preserve">las fechas </w:t>
      </w:r>
      <w:r w:rsidR="002E6209" w:rsidRPr="00282E14">
        <w:rPr>
          <w:rFonts w:ascii="Arial" w:hAnsi="Arial" w:cs="Arial"/>
          <w:sz w:val="24"/>
          <w:szCs w:val="24"/>
        </w:rPr>
        <w:t>16 de febrero y 10 de marzo de 2021</w:t>
      </w:r>
      <w:r w:rsidRPr="00282E14">
        <w:rPr>
          <w:rFonts w:ascii="Arial" w:hAnsi="Arial" w:cs="Arial"/>
          <w:sz w:val="24"/>
          <w:szCs w:val="24"/>
        </w:rPr>
        <w:t xml:space="preserve"> se realizó una consulta previa a la elaboración del </w:t>
      </w:r>
      <w:r w:rsidR="00282E14">
        <w:rPr>
          <w:rFonts w:ascii="Arial" w:hAnsi="Arial" w:cs="Arial"/>
          <w:sz w:val="24"/>
          <w:szCs w:val="24"/>
        </w:rPr>
        <w:t xml:space="preserve">borrador del </w:t>
      </w:r>
      <w:r w:rsidR="00951BAA" w:rsidRPr="00282E14">
        <w:rPr>
          <w:rFonts w:ascii="Arial" w:hAnsi="Arial" w:cs="Arial"/>
          <w:sz w:val="24"/>
          <w:szCs w:val="24"/>
        </w:rPr>
        <w:t>ante</w:t>
      </w:r>
      <w:r w:rsidRPr="00282E14">
        <w:rPr>
          <w:rFonts w:ascii="Arial" w:hAnsi="Arial" w:cs="Arial"/>
          <w:sz w:val="24"/>
          <w:szCs w:val="24"/>
        </w:rPr>
        <w:t xml:space="preserve">proyecto de </w:t>
      </w:r>
      <w:r w:rsidR="00951BAA" w:rsidRPr="00282E14">
        <w:rPr>
          <w:rFonts w:ascii="Arial" w:hAnsi="Arial" w:cs="Arial"/>
          <w:sz w:val="24"/>
          <w:szCs w:val="24"/>
        </w:rPr>
        <w:t>ley</w:t>
      </w:r>
      <w:r w:rsidRPr="00282E14">
        <w:rPr>
          <w:rFonts w:ascii="Arial" w:hAnsi="Arial" w:cs="Arial"/>
          <w:sz w:val="24"/>
          <w:szCs w:val="24"/>
        </w:rPr>
        <w:t>.</w:t>
      </w:r>
      <w:r w:rsidRPr="00282E14">
        <w:rPr>
          <w:sz w:val="24"/>
          <w:szCs w:val="24"/>
        </w:rPr>
        <w:t xml:space="preserve"> </w:t>
      </w:r>
    </w:p>
    <w:p w14:paraId="64762854"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El plazo de consulta pública previa a la elaboración del Anteproyecto de Ley sobre Ordenación del Mercado de Tabacos ha tenido lugar entre el 16 de febrero y el 10 de marzo de 2021. </w:t>
      </w:r>
      <w:r>
        <w:rPr>
          <w:rFonts w:ascii="Arial" w:hAnsi="Arial" w:cs="Arial"/>
          <w:sz w:val="24"/>
          <w:szCs w:val="24"/>
        </w:rPr>
        <w:t>S</w:t>
      </w:r>
      <w:r w:rsidRPr="00D46C87">
        <w:rPr>
          <w:rFonts w:ascii="Arial" w:hAnsi="Arial" w:cs="Arial"/>
          <w:sz w:val="24"/>
          <w:szCs w:val="24"/>
        </w:rPr>
        <w:t>e han recibido un total de 116 observaciones, presentadas por los siguientes colectivos según la distribución que se indica a continuación:</w:t>
      </w:r>
    </w:p>
    <w:tbl>
      <w:tblPr>
        <w:tblStyle w:val="Tablaconcuadrcula"/>
        <w:tblW w:w="8265" w:type="dxa"/>
        <w:tblInd w:w="-5" w:type="dxa"/>
        <w:tblLook w:val="04A0" w:firstRow="1" w:lastRow="0" w:firstColumn="1" w:lastColumn="0" w:noHBand="0" w:noVBand="1"/>
      </w:tblPr>
      <w:tblGrid>
        <w:gridCol w:w="1318"/>
        <w:gridCol w:w="1567"/>
        <w:gridCol w:w="1391"/>
        <w:gridCol w:w="1189"/>
        <w:gridCol w:w="2091"/>
        <w:gridCol w:w="709"/>
      </w:tblGrid>
      <w:tr w:rsidR="00D46C87" w:rsidRPr="0007426D" w14:paraId="1ED5C0DB" w14:textId="77777777" w:rsidTr="008402FF">
        <w:trPr>
          <w:trHeight w:val="340"/>
        </w:trPr>
        <w:tc>
          <w:tcPr>
            <w:tcW w:w="1322" w:type="dxa"/>
            <w:tcBorders>
              <w:top w:val="nil"/>
              <w:left w:val="nil"/>
              <w:bottom w:val="single" w:sz="4" w:space="0" w:color="auto"/>
              <w:right w:val="single" w:sz="4" w:space="0" w:color="auto"/>
            </w:tcBorders>
            <w:shd w:val="clear" w:color="auto" w:fill="auto"/>
            <w:vAlign w:val="center"/>
          </w:tcPr>
          <w:p w14:paraId="23F60BB0" w14:textId="77777777" w:rsidR="00D46C87" w:rsidRPr="00D46C87" w:rsidRDefault="00D46C87" w:rsidP="003529E3">
            <w:pPr>
              <w:tabs>
                <w:tab w:val="left" w:pos="3780"/>
              </w:tabs>
              <w:spacing w:after="240" w:line="276" w:lineRule="auto"/>
              <w:jc w:val="center"/>
              <w:rPr>
                <w:rFonts w:asciiTheme="minorHAnsi" w:hAnsiTheme="minorHAnsi" w:cstheme="minorHAnsi"/>
                <w:b/>
                <w:sz w:val="22"/>
                <w:szCs w:val="22"/>
              </w:rPr>
            </w:pPr>
          </w:p>
        </w:tc>
        <w:tc>
          <w:tcPr>
            <w:tcW w:w="1592" w:type="dxa"/>
            <w:tcBorders>
              <w:left w:val="single" w:sz="4" w:space="0" w:color="auto"/>
            </w:tcBorders>
            <w:shd w:val="clear" w:color="auto" w:fill="95B3D7" w:themeFill="accent1" w:themeFillTint="99"/>
            <w:vAlign w:val="center"/>
          </w:tcPr>
          <w:p w14:paraId="312B2B5E" w14:textId="77777777" w:rsidR="00D46C87" w:rsidRPr="00D46C87" w:rsidRDefault="00D46C87" w:rsidP="003529E3">
            <w:pPr>
              <w:tabs>
                <w:tab w:val="left" w:pos="3780"/>
              </w:tabs>
              <w:spacing w:after="240" w:line="276" w:lineRule="auto"/>
              <w:jc w:val="center"/>
              <w:rPr>
                <w:rFonts w:asciiTheme="minorHAnsi" w:hAnsiTheme="minorHAnsi" w:cstheme="minorHAnsi"/>
                <w:b/>
                <w:sz w:val="22"/>
                <w:szCs w:val="22"/>
              </w:rPr>
            </w:pPr>
            <w:r w:rsidRPr="00D46C87">
              <w:rPr>
                <w:rFonts w:asciiTheme="minorHAnsi" w:hAnsiTheme="minorHAnsi" w:cstheme="minorHAnsi"/>
                <w:b/>
                <w:sz w:val="22"/>
                <w:szCs w:val="22"/>
              </w:rPr>
              <w:t>Personas físicas</w:t>
            </w:r>
          </w:p>
        </w:tc>
        <w:tc>
          <w:tcPr>
            <w:tcW w:w="1325" w:type="dxa"/>
            <w:shd w:val="clear" w:color="auto" w:fill="95B3D7" w:themeFill="accent1" w:themeFillTint="99"/>
            <w:vAlign w:val="center"/>
          </w:tcPr>
          <w:p w14:paraId="602B731D" w14:textId="77777777" w:rsidR="00D46C87" w:rsidRPr="00D46C87" w:rsidRDefault="00D46C87" w:rsidP="003529E3">
            <w:pPr>
              <w:tabs>
                <w:tab w:val="left" w:pos="3780"/>
              </w:tabs>
              <w:spacing w:after="240" w:line="276" w:lineRule="auto"/>
              <w:jc w:val="center"/>
              <w:rPr>
                <w:rFonts w:asciiTheme="minorHAnsi" w:hAnsiTheme="minorHAnsi" w:cstheme="minorHAnsi"/>
                <w:b/>
                <w:sz w:val="22"/>
                <w:szCs w:val="22"/>
              </w:rPr>
            </w:pPr>
            <w:r w:rsidRPr="00D46C87">
              <w:rPr>
                <w:rFonts w:asciiTheme="minorHAnsi" w:hAnsiTheme="minorHAnsi" w:cstheme="minorHAnsi"/>
                <w:b/>
                <w:sz w:val="22"/>
                <w:szCs w:val="22"/>
              </w:rPr>
              <w:t>Asociaciones</w:t>
            </w:r>
          </w:p>
        </w:tc>
        <w:tc>
          <w:tcPr>
            <w:tcW w:w="1194" w:type="dxa"/>
            <w:shd w:val="clear" w:color="auto" w:fill="95B3D7" w:themeFill="accent1" w:themeFillTint="99"/>
            <w:vAlign w:val="center"/>
          </w:tcPr>
          <w:p w14:paraId="7DEC01B0" w14:textId="77777777" w:rsidR="00D46C87" w:rsidRPr="00D46C87" w:rsidRDefault="00D46C87" w:rsidP="003529E3">
            <w:pPr>
              <w:tabs>
                <w:tab w:val="left" w:pos="3780"/>
              </w:tabs>
              <w:spacing w:after="240" w:line="276" w:lineRule="auto"/>
              <w:jc w:val="center"/>
              <w:rPr>
                <w:rFonts w:asciiTheme="minorHAnsi" w:hAnsiTheme="minorHAnsi" w:cstheme="minorHAnsi"/>
                <w:b/>
                <w:sz w:val="22"/>
                <w:szCs w:val="22"/>
              </w:rPr>
            </w:pPr>
            <w:r w:rsidRPr="00D46C87">
              <w:rPr>
                <w:rFonts w:asciiTheme="minorHAnsi" w:hAnsiTheme="minorHAnsi" w:cstheme="minorHAnsi"/>
                <w:b/>
                <w:sz w:val="22"/>
                <w:szCs w:val="22"/>
              </w:rPr>
              <w:t>Empresas</w:t>
            </w:r>
          </w:p>
        </w:tc>
        <w:tc>
          <w:tcPr>
            <w:tcW w:w="2122" w:type="dxa"/>
            <w:shd w:val="clear" w:color="auto" w:fill="95B3D7" w:themeFill="accent1" w:themeFillTint="99"/>
            <w:vAlign w:val="center"/>
          </w:tcPr>
          <w:p w14:paraId="6209BB31" w14:textId="77777777" w:rsidR="00D46C87" w:rsidRPr="00D46C87" w:rsidRDefault="00D46C87" w:rsidP="003529E3">
            <w:pPr>
              <w:tabs>
                <w:tab w:val="left" w:pos="3780"/>
              </w:tabs>
              <w:spacing w:after="240" w:line="276" w:lineRule="auto"/>
              <w:jc w:val="center"/>
              <w:rPr>
                <w:rFonts w:asciiTheme="minorHAnsi" w:hAnsiTheme="minorHAnsi" w:cstheme="minorHAnsi"/>
                <w:b/>
                <w:sz w:val="22"/>
                <w:szCs w:val="22"/>
              </w:rPr>
            </w:pPr>
            <w:r w:rsidRPr="00D46C87">
              <w:rPr>
                <w:rFonts w:asciiTheme="minorHAnsi" w:hAnsiTheme="minorHAnsi" w:cstheme="minorHAnsi"/>
                <w:b/>
                <w:sz w:val="22"/>
                <w:szCs w:val="22"/>
              </w:rPr>
              <w:t>Colegios profesionales</w:t>
            </w:r>
          </w:p>
        </w:tc>
        <w:tc>
          <w:tcPr>
            <w:tcW w:w="710" w:type="dxa"/>
            <w:shd w:val="clear" w:color="auto" w:fill="95B3D7" w:themeFill="accent1" w:themeFillTint="99"/>
            <w:vAlign w:val="center"/>
          </w:tcPr>
          <w:p w14:paraId="2A5F2330" w14:textId="77777777" w:rsidR="00D46C87" w:rsidRPr="00D46C87" w:rsidRDefault="00D46C87" w:rsidP="003529E3">
            <w:pPr>
              <w:tabs>
                <w:tab w:val="left" w:pos="3780"/>
              </w:tabs>
              <w:spacing w:after="240" w:line="276" w:lineRule="auto"/>
              <w:jc w:val="center"/>
              <w:rPr>
                <w:rFonts w:asciiTheme="minorHAnsi" w:hAnsiTheme="minorHAnsi" w:cstheme="minorHAnsi"/>
                <w:b/>
                <w:sz w:val="22"/>
                <w:szCs w:val="22"/>
              </w:rPr>
            </w:pPr>
            <w:r w:rsidRPr="00D46C87">
              <w:rPr>
                <w:rFonts w:asciiTheme="minorHAnsi" w:hAnsiTheme="minorHAnsi" w:cstheme="minorHAnsi"/>
                <w:b/>
                <w:sz w:val="22"/>
                <w:szCs w:val="22"/>
              </w:rPr>
              <w:t>Total</w:t>
            </w:r>
          </w:p>
        </w:tc>
      </w:tr>
      <w:tr w:rsidR="00D46C87" w:rsidRPr="0007426D" w14:paraId="07342D21" w14:textId="77777777" w:rsidTr="008402FF">
        <w:trPr>
          <w:trHeight w:val="617"/>
        </w:trPr>
        <w:tc>
          <w:tcPr>
            <w:tcW w:w="1322" w:type="dxa"/>
            <w:tcBorders>
              <w:top w:val="single" w:sz="4" w:space="0" w:color="auto"/>
            </w:tcBorders>
            <w:vAlign w:val="center"/>
          </w:tcPr>
          <w:p w14:paraId="095451ED" w14:textId="77777777" w:rsidR="00D46C87" w:rsidRPr="0007426D" w:rsidRDefault="00D46C87" w:rsidP="003529E3">
            <w:pPr>
              <w:tabs>
                <w:tab w:val="left" w:pos="3780"/>
              </w:tabs>
              <w:spacing w:after="240" w:line="276" w:lineRule="auto"/>
              <w:jc w:val="both"/>
              <w:rPr>
                <w:rFonts w:asciiTheme="minorHAnsi" w:hAnsiTheme="minorHAnsi" w:cstheme="minorHAnsi"/>
                <w:sz w:val="22"/>
                <w:szCs w:val="22"/>
              </w:rPr>
            </w:pPr>
            <w:r w:rsidRPr="0007426D">
              <w:rPr>
                <w:rFonts w:asciiTheme="minorHAnsi" w:hAnsiTheme="minorHAnsi" w:cstheme="minorHAnsi"/>
                <w:sz w:val="22"/>
                <w:szCs w:val="22"/>
              </w:rPr>
              <w:t>Nº de propuestas</w:t>
            </w:r>
          </w:p>
        </w:tc>
        <w:tc>
          <w:tcPr>
            <w:tcW w:w="1592" w:type="dxa"/>
            <w:vAlign w:val="center"/>
          </w:tcPr>
          <w:p w14:paraId="02D7A5B4" w14:textId="77777777" w:rsidR="00D46C87" w:rsidRPr="0007426D" w:rsidRDefault="00D46C87" w:rsidP="003529E3">
            <w:pPr>
              <w:tabs>
                <w:tab w:val="left" w:pos="3780"/>
              </w:tabs>
              <w:spacing w:after="240" w:line="276" w:lineRule="auto"/>
              <w:jc w:val="center"/>
              <w:rPr>
                <w:rFonts w:asciiTheme="minorHAnsi" w:hAnsiTheme="minorHAnsi" w:cstheme="minorHAnsi"/>
                <w:sz w:val="22"/>
                <w:szCs w:val="22"/>
              </w:rPr>
            </w:pPr>
            <w:r w:rsidRPr="0007426D">
              <w:rPr>
                <w:rFonts w:asciiTheme="minorHAnsi" w:hAnsiTheme="minorHAnsi" w:cstheme="minorHAnsi"/>
                <w:sz w:val="22"/>
                <w:szCs w:val="22"/>
              </w:rPr>
              <w:t>96</w:t>
            </w:r>
          </w:p>
        </w:tc>
        <w:tc>
          <w:tcPr>
            <w:tcW w:w="1325" w:type="dxa"/>
            <w:vAlign w:val="center"/>
          </w:tcPr>
          <w:p w14:paraId="25FC8B23" w14:textId="77777777" w:rsidR="00D46C87" w:rsidRPr="0007426D" w:rsidRDefault="00D46C87" w:rsidP="003529E3">
            <w:pPr>
              <w:tabs>
                <w:tab w:val="left" w:pos="3780"/>
              </w:tabs>
              <w:spacing w:after="240" w:line="276" w:lineRule="auto"/>
              <w:jc w:val="center"/>
              <w:rPr>
                <w:rFonts w:asciiTheme="minorHAnsi" w:hAnsiTheme="minorHAnsi" w:cstheme="minorHAnsi"/>
                <w:sz w:val="22"/>
                <w:szCs w:val="22"/>
              </w:rPr>
            </w:pPr>
            <w:r w:rsidRPr="0007426D">
              <w:rPr>
                <w:rFonts w:asciiTheme="minorHAnsi" w:hAnsiTheme="minorHAnsi" w:cstheme="minorHAnsi"/>
                <w:sz w:val="22"/>
                <w:szCs w:val="22"/>
              </w:rPr>
              <w:t>14</w:t>
            </w:r>
          </w:p>
        </w:tc>
        <w:tc>
          <w:tcPr>
            <w:tcW w:w="1194" w:type="dxa"/>
            <w:vAlign w:val="center"/>
          </w:tcPr>
          <w:p w14:paraId="64727FA7" w14:textId="77777777" w:rsidR="00D46C87" w:rsidRPr="0007426D" w:rsidRDefault="00D46C87" w:rsidP="003529E3">
            <w:pPr>
              <w:tabs>
                <w:tab w:val="left" w:pos="3780"/>
              </w:tabs>
              <w:spacing w:after="240" w:line="276" w:lineRule="auto"/>
              <w:jc w:val="center"/>
              <w:rPr>
                <w:rFonts w:asciiTheme="minorHAnsi" w:hAnsiTheme="minorHAnsi" w:cstheme="minorHAnsi"/>
                <w:sz w:val="22"/>
                <w:szCs w:val="22"/>
              </w:rPr>
            </w:pPr>
            <w:r w:rsidRPr="0007426D">
              <w:rPr>
                <w:rFonts w:asciiTheme="minorHAnsi" w:hAnsiTheme="minorHAnsi" w:cstheme="minorHAnsi"/>
                <w:sz w:val="22"/>
                <w:szCs w:val="22"/>
              </w:rPr>
              <w:t>5</w:t>
            </w:r>
          </w:p>
        </w:tc>
        <w:tc>
          <w:tcPr>
            <w:tcW w:w="2122" w:type="dxa"/>
            <w:vAlign w:val="center"/>
          </w:tcPr>
          <w:p w14:paraId="17981485" w14:textId="77777777" w:rsidR="00D46C87" w:rsidRPr="0007426D" w:rsidRDefault="00D46C87" w:rsidP="003529E3">
            <w:pPr>
              <w:tabs>
                <w:tab w:val="left" w:pos="3780"/>
              </w:tabs>
              <w:spacing w:after="240" w:line="276" w:lineRule="auto"/>
              <w:jc w:val="center"/>
              <w:rPr>
                <w:rFonts w:asciiTheme="minorHAnsi" w:hAnsiTheme="minorHAnsi" w:cstheme="minorHAnsi"/>
                <w:sz w:val="22"/>
                <w:szCs w:val="22"/>
              </w:rPr>
            </w:pPr>
            <w:r w:rsidRPr="0007426D">
              <w:rPr>
                <w:rFonts w:asciiTheme="minorHAnsi" w:hAnsiTheme="minorHAnsi" w:cstheme="minorHAnsi"/>
                <w:sz w:val="22"/>
                <w:szCs w:val="22"/>
              </w:rPr>
              <w:t>1</w:t>
            </w:r>
          </w:p>
        </w:tc>
        <w:tc>
          <w:tcPr>
            <w:tcW w:w="710" w:type="dxa"/>
            <w:vAlign w:val="center"/>
          </w:tcPr>
          <w:p w14:paraId="4057E68B" w14:textId="77777777" w:rsidR="00D46C87" w:rsidRPr="0007426D" w:rsidRDefault="00D46C87" w:rsidP="003529E3">
            <w:pPr>
              <w:tabs>
                <w:tab w:val="left" w:pos="3780"/>
              </w:tabs>
              <w:spacing w:after="240" w:line="276" w:lineRule="auto"/>
              <w:jc w:val="center"/>
              <w:rPr>
                <w:rFonts w:asciiTheme="minorHAnsi" w:hAnsiTheme="minorHAnsi" w:cstheme="minorHAnsi"/>
                <w:b/>
                <w:sz w:val="22"/>
                <w:szCs w:val="22"/>
              </w:rPr>
            </w:pPr>
            <w:r w:rsidRPr="0007426D">
              <w:rPr>
                <w:rFonts w:asciiTheme="minorHAnsi" w:hAnsiTheme="minorHAnsi" w:cstheme="minorHAnsi"/>
                <w:b/>
                <w:sz w:val="22"/>
                <w:szCs w:val="22"/>
              </w:rPr>
              <w:t>116</w:t>
            </w:r>
          </w:p>
        </w:tc>
      </w:tr>
    </w:tbl>
    <w:p w14:paraId="77B3FB2A" w14:textId="77777777" w:rsidR="00D46C87" w:rsidRDefault="00D46C87" w:rsidP="00D46C87">
      <w:pPr>
        <w:spacing w:after="180" w:line="312" w:lineRule="auto"/>
        <w:jc w:val="both"/>
        <w:rPr>
          <w:rFonts w:ascii="Arial" w:hAnsi="Arial" w:cs="Arial"/>
          <w:sz w:val="24"/>
          <w:szCs w:val="24"/>
        </w:rPr>
      </w:pPr>
    </w:p>
    <w:p w14:paraId="4EB77298"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Dado que algunas observaciones recibidas eran sustancialmente idénticas, se ha procedido a catalogar las mismas atendiendo a la materia principal sobre la que versan.</w:t>
      </w:r>
    </w:p>
    <w:p w14:paraId="6EB40044"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En primer lugar, procede señalar que se han recibido observaciones en las que se indica que no es necesaria la aprobación de una nueva Ley que ordene el mercado del tabaco, siendo suficiente con efectuar modificaciones parciales de la normativa que existe en la actualidad. </w:t>
      </w:r>
    </w:p>
    <w:p w14:paraId="0A7B22BF"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Esta propuesta debe descartarse por cuanto el objetivo del anteproyecto de ley es mejorar la regulación actual del mercado del tabaco, garantizando la racionalidad normativa y la seguridad jurídica mediante la inclusión, en una única ley, de muchas cuestiones reguladas mediante normas dispersas. Así mismo, la necesidad de una nueva norma se pone de manifiesto ante el hecho de que la actual Ley de Ordenación del Mercado de Tabacos data del año 1998, y durante estas dos últimas décadas han tenido lugar numerosos cambios normativos que han afectado a este mercado, como son tratados internacionales, normas europeas y españolas, pero también profundos cambios en la sociedad y en los productos y operadores de tabaco, así como en la forma de comerciar y consumir estos productos. Esta regulación ha tenido cada vez más un carácter orientado a una mayor protección de la salud pública, especialmente de los menores de edad, y a un control cada vez mayor de los operadores del mercado y de los productos que llegan al consumidor, así como al refuerzo de la lucha contra toda clase de comercio ilícito.</w:t>
      </w:r>
    </w:p>
    <w:p w14:paraId="30F0BE8C"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Entre las prioridades del anteproyecto de ley que se propone se encuentran la plena incorporación al ordenamiento jurídico español de los compromisos asumidos en el ámbito de la Organización Mundial de la Salud, entre los que destacan el Convenio Marco para el control del tabaco y el Protocolo para la Eliminación del comercio ilícito de productos de tabaco, que establecen nuevas y exigentes obligaciones para los operadores y los Estados que son parte, así como de la normativa europea debiendo destacar la Directiva 2014/40/UE, relativa a la aproximación de las disposiciones legales, reglamentarias y administrativas de los Estados miembros en materia de fabricación, presentación y venta de los productos del tabaco, que regula los ingredientes, emisiones, etiquetados y presentaciones de los productos, y prevé la creación de un sistema de trazabilidad y nuevas medidas de seguridad de los productos del tabaco para contribuir a la lucha contra el comercio ilícito del mismo. </w:t>
      </w:r>
    </w:p>
    <w:p w14:paraId="1ECACD70"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Como se ha indicado anteriormente, tanto España como la Unión Europea son partes firmantes del Convenio Marco para el control del tabaco y el Protocolo para la Eliminación del comercio ilícito de productos de tabaco. Ambos tratados son por tanto directamente aplicables, y obligan a los Estados parte a establecer determinadas regulaciones que afectan directamente a los operadores del mercado de tabacos, entendidos además en un sentido más amplio que abarca desde el cultivo comercial hasta la venta al cliente. Asimismo, estas obligaciones deben introducirse en los plazos indicados en los tratados. Teniendo en cuenta que esta normativa internacional es posterior a la vigente Ley de Ordenación del Mercado de Tabacos, la introducción de esta regulación es necesariamente una novación normativa, por lo que su encaje general hace recomendable su inclusión en un nuevo texto que amplíe tanto el ámbito subjetivo como el objetivo de estas obligaciones. Lo contrario podría llevar a confusión, puesto que ambos ámbitos son en la Ley actual más restringidos. </w:t>
      </w:r>
    </w:p>
    <w:p w14:paraId="65380D97"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Por último, el mercado de tabacos se ha visto también afectado por la Ley 28/2005 de 26 de diciembre, de medidas sanitarias frente al tabaquismo y reguladora de la venta, el suministro, el consumo y la publicidad de los productos del tabaco, y sus sucesivas modificaciones, así como sus normas de desarrollo, que han establecido exigencias relativas al consumo, patrocinio, publicidad, promociones y venta de los productos del tabaco. La normativa sanitaria afecta a las competencias de diversas Administraciones, por lo que la superposición de regulaciones puede en ocasiones resultar confusa para ciudadanos y operadores del mercado. En este sentido y conforme a la distribución constitucional y legal de competencias, un nuevo texto permite sistematizar y aclarar el contenido y ejercicio de las mismas.</w:t>
      </w:r>
    </w:p>
    <w:p w14:paraId="326E33C5"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En definitiva, el objetivo del anteproyecto de ley es configurar un marco jurídico único, claro y sistemático que recoja los compromisos asumidos por España en el ámbito internacional y europeo y, además, contemple aspectos como la entrada en funcionamiento en mayo de 2019 en toda la Unión Europea del sistema de trazabilidad de los productos del tabaco, lo que requiere aprobar normativa que asegure su cumplimiento en España, incluido un régimen de infracciones y sanciones que garantice la eficacia de las normas. Pero también es necesario adaptar la legislación de tal forma que se asegure un control eficaz sobre los operadores del mercado y los productos que se ponen a disposición del consumidor, debido a la aparición de productos novedosos y el papel que juega actualmente la sociedad de la información en todos los ámbitos, así como una mejora de los principios de neutralidad en la red y de transparencia y acceso a la información. Todo ello sólo puede garantizarse mediante la aprobación de una nueva Ley que regule y condense todos los aspectos mencionados, y configure un marco jurídico adaptado a la realidad actual.</w:t>
      </w:r>
    </w:p>
    <w:p w14:paraId="48C4E535"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En segundo lugar, se han presentado propuestas para incrementar el premio o comisión por venta de productos del tabaco (ya se trate de cigarrillos, cigarros o cigarritos). </w:t>
      </w:r>
    </w:p>
    <w:p w14:paraId="4499F786" w14:textId="77777777" w:rsid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Estas observaciones se han descartado ya que el porcentaje actual, situado en el 8,5% para cigarrillos y 9% para cigarros y cigarritos se considera ajustado, teniendo en cuenta que el precio de los productos de tabaco ha ido progresivamente incrementándose a lo largo de los años, compensando cualquier reducción en las ventas de los productos de tabaco.</w:t>
      </w:r>
    </w:p>
    <w:p w14:paraId="61B99E47"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La tercera de las materias sobre las que han versado las propuestas está relacionada con el periodo durante el cual el título concesional se otorga al expendedor. Actualmente este periodo se sitúa en los 25 o 30 años, en función del momento en que se obtuviese la concesión, y la mayoría de las propuestas recibidas solicitan la ampliación del mismo, o de forma indefinida durante toda la vida laboral del concesionario que lo sea actualmente. </w:t>
      </w:r>
    </w:p>
    <w:p w14:paraId="28F9F864" w14:textId="55234949"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Tras valorar las observaciones aportadas y su justificación, </w:t>
      </w:r>
      <w:r w:rsidR="001C03B5">
        <w:rPr>
          <w:rFonts w:ascii="Arial" w:hAnsi="Arial" w:cs="Arial"/>
          <w:sz w:val="24"/>
          <w:szCs w:val="24"/>
        </w:rPr>
        <w:t>se considera conveniente establecer un plazo homogéneo de duración para todas las concesiones, fijándolo en todos los casos en treinta años, de acuerdo con lo ya establecido en la disposición transitoria quinta de la</w:t>
      </w:r>
      <w:r w:rsidR="001C03B5" w:rsidRPr="001C03B5">
        <w:t xml:space="preserve"> </w:t>
      </w:r>
      <w:r w:rsidR="001C03B5" w:rsidRPr="001C03B5">
        <w:rPr>
          <w:rFonts w:ascii="Arial" w:hAnsi="Arial" w:cs="Arial"/>
          <w:sz w:val="24"/>
          <w:szCs w:val="24"/>
        </w:rPr>
        <w:t>Ley 13/1998, de 4 de mayo, de Ordenación del Mercado de Tabacos y Normativa Tributaria</w:t>
      </w:r>
      <w:r w:rsidRPr="00D46C87">
        <w:rPr>
          <w:rFonts w:ascii="Arial" w:hAnsi="Arial" w:cs="Arial"/>
          <w:sz w:val="24"/>
          <w:szCs w:val="24"/>
        </w:rPr>
        <w:t>.</w:t>
      </w:r>
    </w:p>
    <w:p w14:paraId="18BACBB4"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En definitiva, transcurrido ese plazo el título concesional habrá de revertir al Estado, para que pueda subastarse nuevamente y permitir la entrada en el mercado de nuevos titulares.</w:t>
      </w:r>
    </w:p>
    <w:p w14:paraId="512574C8"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Se han recibido sendas propuestas relacionadas con el canon concesional, que van desde su total eliminación hasta el fraccionamiento del pago. </w:t>
      </w:r>
    </w:p>
    <w:p w14:paraId="24FE05EF"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En relación a esta cuestión, este Comisionado aboga por el mantenimiento del canon concesional, al ser una fuente de ingresos relevante establecida como contraprestación por la venta de productos monopolizados de forma exclusiva y por mantener la condición de concesionarios del Estado. Se trata de la única contraprestación anual en favor del Estado por parte de los concesionarios y además se calcula de forma proporcional a las ventas del año anterior, por lo que se considera necesario su mantenimiento.</w:t>
      </w:r>
    </w:p>
    <w:p w14:paraId="40365D2B" w14:textId="77777777" w:rsid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valora positivamente la posibilidad de introducir en el anteproyecto de ley el pago fraccionado del canon concesional, pero se detallará mediante la normativa de desarrollo.</w:t>
      </w:r>
    </w:p>
    <w:p w14:paraId="00A10F12"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han efectuado diversas propuestas relacionadas con el régimen específico de las expendedurías de tabaco y timbre y la regulación de procedimientos determinados sujetos a autorización.</w:t>
      </w:r>
    </w:p>
    <w:p w14:paraId="3DCBCDDA"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No procede su incorporación en este anteproyecto, ya que será objeto de regulación en la normativa de desarrollo.</w:t>
      </w:r>
    </w:p>
    <w:p w14:paraId="4EA4F365"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Por lo que se refiere a las campañas promocionales, se han recibido múltiples observaciones que solicitan la introducción de un marco regulatorio de las mismas mejorando tanto el control que el Comisionado pueda hacer de las promociones como la información que en la materia se suministre a los expendedores. </w:t>
      </w:r>
    </w:p>
    <w:p w14:paraId="291A4EC5"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valora positivamente la introducción de este tipo de propuestas, principalmente aquellas que indican la necesidad de limitar en el tiempo la duración de las campañas promocionales, mientras que otras propuestas ya se han venido implementando por el Comisionado, como es la puesta a disposición de los expendedores de un mecanismo de consulta de promociones vigentes, que en todo caso se refuerzan en la nueva normativa.</w:t>
      </w:r>
    </w:p>
    <w:p w14:paraId="714CB6AD"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En relación con la trazabilidad de los productos del tabaco, la mayoría de las observaciones recibidas proponen que no se apruebe un régimen sancionador en la materia.</w:t>
      </w:r>
    </w:p>
    <w:p w14:paraId="27090642"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Debe descartarse por tratarse de una exigencia impuesta por la Directiva 2014/40/UE, relativa a la aproximación de las disposiciones legales, reglamentarias y administrativas de los Estados miembros en materia de fabricación, presentación y venta de los productos del tabaco. </w:t>
      </w:r>
    </w:p>
    <w:p w14:paraId="2041CBC0"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En cuanto a los Puntos de Venta con Recargo (PVR), las observaciones recibidas abarcan desde la completa eliminación del segundo canal de venta minorista, hasta una mayor liberalización del mismo, pasando por propuestas intermedias como el incremento del número de expendedurías de suministro o la supresión de la referencia al término municipal. </w:t>
      </w:r>
    </w:p>
    <w:p w14:paraId="173239F4"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Este tipo de propuestas serían, en todo caso, susceptibles de regularse por vía reglamentaria.</w:t>
      </w:r>
    </w:p>
    <w:p w14:paraId="7CE5F7C4"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Se han recibido observaciones que versan sobre el régimen de infracciones y sanciones y la necesidad de proceder a su revisión y actualización. </w:t>
      </w:r>
    </w:p>
    <w:p w14:paraId="1D5F07E7"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 xml:space="preserve">En este punto, </w:t>
      </w:r>
      <w:r>
        <w:rPr>
          <w:rFonts w:ascii="Arial" w:hAnsi="Arial" w:cs="Arial"/>
          <w:sz w:val="24"/>
          <w:szCs w:val="24"/>
        </w:rPr>
        <w:t>se</w:t>
      </w:r>
      <w:r w:rsidRPr="00D46C87">
        <w:rPr>
          <w:rFonts w:ascii="Arial" w:hAnsi="Arial" w:cs="Arial"/>
          <w:sz w:val="24"/>
          <w:szCs w:val="24"/>
        </w:rPr>
        <w:t xml:space="preserve"> valora positivamente la introducción de un nuevo sistema de graduación de las infracciones y sanciones, con objeto de actualizar el régimen sancionador y dotarlo de una mayor proporcionalidad.</w:t>
      </w:r>
    </w:p>
    <w:p w14:paraId="61BED965"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han recibido múltiples observaciones relacionadas con el procedimiento de adjudicación de las concesiones de tabaco y timbre. La mayoría de estas observaciones proponen que se autorice una reubicación de expendedurías con carácter previo a la convocatoria de nuevas subastas.</w:t>
      </w:r>
    </w:p>
    <w:p w14:paraId="71A6E589"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Estas propuestas serán objeto de estudio en la normativa de desarrollo posterior.</w:t>
      </w:r>
    </w:p>
    <w:p w14:paraId="2AC09D8D"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ha propuesto la regulación de los cigarrillos electrónicos y productos novedosos de forma similar a la de los productos de tabaco.</w:t>
      </w:r>
    </w:p>
    <w:p w14:paraId="3A68E98A" w14:textId="517ADB76"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ha valorado positivamente la posibilidad de incluir algunas propuestas, como extender la venta a través de la red minorista de aquellos productos que contengan nicotina y por tanto sean nocivos para salud, como es el caso de algunos modelos de cigarrillos electrónicos o dispositivos para el consumo de productos de tabaco novedosos.</w:t>
      </w:r>
    </w:p>
    <w:p w14:paraId="65D41944"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han recibido propuestas de endurecer el régimen sancionador o de mejorar el control del producto en origen.</w:t>
      </w:r>
    </w:p>
    <w:p w14:paraId="14DA2025"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Se valoran positivamente y se reforzarán estas medidas en la nueva normativa.</w:t>
      </w:r>
    </w:p>
    <w:p w14:paraId="0F0FE823" w14:textId="77777777" w:rsidR="00D46C87" w:rsidRP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Por último, se han presentado observaciones en relación con el propio Comisionado del Mercado de Tabacos, con propuestas de reforma y cuestiones fiscales y tributarias, en materia de distribución al por mayor y de carácter medioambiental.</w:t>
      </w:r>
    </w:p>
    <w:p w14:paraId="70493F22" w14:textId="2F562E4E" w:rsidR="00D46C87" w:rsidRDefault="00D46C87" w:rsidP="00D46C87">
      <w:pPr>
        <w:spacing w:after="180" w:line="312" w:lineRule="auto"/>
        <w:jc w:val="both"/>
        <w:rPr>
          <w:rFonts w:ascii="Arial" w:hAnsi="Arial" w:cs="Arial"/>
          <w:sz w:val="24"/>
          <w:szCs w:val="24"/>
        </w:rPr>
      </w:pPr>
      <w:r w:rsidRPr="00D46C87">
        <w:rPr>
          <w:rFonts w:ascii="Arial" w:hAnsi="Arial" w:cs="Arial"/>
          <w:sz w:val="24"/>
          <w:szCs w:val="24"/>
        </w:rPr>
        <w:t>Todas ellas son materias que no son objeto de regulación del anteproyecto de ley.</w:t>
      </w:r>
    </w:p>
    <w:p w14:paraId="183B4499" w14:textId="34C36864" w:rsidR="007A77AD" w:rsidRDefault="007A77AD" w:rsidP="00D46C87">
      <w:pPr>
        <w:spacing w:after="180" w:line="312" w:lineRule="auto"/>
        <w:jc w:val="both"/>
        <w:rPr>
          <w:rFonts w:ascii="Arial" w:hAnsi="Arial" w:cs="Arial"/>
          <w:sz w:val="24"/>
          <w:szCs w:val="24"/>
        </w:rPr>
      </w:pPr>
    </w:p>
    <w:p w14:paraId="1B5AD025" w14:textId="77777777" w:rsidR="007A77AD" w:rsidRDefault="007A77AD" w:rsidP="00D46C87">
      <w:pPr>
        <w:spacing w:after="180" w:line="312" w:lineRule="auto"/>
        <w:jc w:val="both"/>
        <w:rPr>
          <w:rFonts w:ascii="Arial" w:hAnsi="Arial" w:cs="Arial"/>
          <w:sz w:val="24"/>
          <w:szCs w:val="24"/>
          <w:highlight w:val="yellow"/>
        </w:rPr>
      </w:pPr>
    </w:p>
    <w:p w14:paraId="4507F2F0" w14:textId="0F99D3B0" w:rsidR="00C77304" w:rsidRDefault="00C77304" w:rsidP="00D46C87">
      <w:pPr>
        <w:spacing w:after="180" w:line="312" w:lineRule="auto"/>
        <w:jc w:val="both"/>
        <w:rPr>
          <w:rFonts w:ascii="Arial" w:hAnsi="Arial" w:cs="Arial"/>
          <w:sz w:val="24"/>
          <w:szCs w:val="24"/>
          <w:highlight w:val="yellow"/>
        </w:rPr>
      </w:pPr>
      <w:r w:rsidRPr="00C77304">
        <w:rPr>
          <w:rFonts w:ascii="Arial" w:hAnsi="Arial" w:cs="Arial"/>
          <w:sz w:val="24"/>
          <w:szCs w:val="24"/>
          <w:highlight w:val="yellow"/>
        </w:rPr>
        <w:t>Trámites pendientes:</w:t>
      </w:r>
    </w:p>
    <w:p w14:paraId="1E7A9058" w14:textId="77777777" w:rsidR="00D200E1" w:rsidRPr="00D200E1" w:rsidRDefault="00D200E1" w:rsidP="00D200E1">
      <w:pPr>
        <w:spacing w:after="180" w:line="312" w:lineRule="auto"/>
        <w:jc w:val="both"/>
        <w:rPr>
          <w:rFonts w:ascii="Arial" w:hAnsi="Arial" w:cs="Arial"/>
          <w:sz w:val="24"/>
          <w:szCs w:val="24"/>
          <w:highlight w:val="yellow"/>
        </w:rPr>
      </w:pPr>
      <w:r w:rsidRPr="00D200E1">
        <w:rPr>
          <w:rFonts w:ascii="Arial" w:hAnsi="Arial" w:cs="Arial"/>
          <w:sz w:val="24"/>
          <w:szCs w:val="24"/>
        </w:rPr>
        <w:t>-</w:t>
      </w:r>
      <w:r w:rsidRPr="00D200E1">
        <w:rPr>
          <w:rFonts w:ascii="Arial" w:hAnsi="Arial" w:cs="Arial"/>
          <w:sz w:val="24"/>
          <w:szCs w:val="24"/>
        </w:rPr>
        <w:tab/>
      </w:r>
      <w:r w:rsidRPr="00D200E1">
        <w:rPr>
          <w:rFonts w:ascii="Arial" w:hAnsi="Arial" w:cs="Arial"/>
          <w:sz w:val="24"/>
          <w:szCs w:val="24"/>
          <w:highlight w:val="yellow"/>
        </w:rPr>
        <w:t>Informe de la Secretaría General Técnica (pendiente).</w:t>
      </w:r>
    </w:p>
    <w:p w14:paraId="5F004E31" w14:textId="77777777" w:rsidR="00D200E1" w:rsidRPr="00D200E1" w:rsidRDefault="00D200E1" w:rsidP="00D200E1">
      <w:pPr>
        <w:spacing w:after="180" w:line="312" w:lineRule="auto"/>
        <w:jc w:val="both"/>
        <w:rPr>
          <w:rFonts w:ascii="Arial" w:hAnsi="Arial" w:cs="Arial"/>
          <w:sz w:val="24"/>
          <w:szCs w:val="24"/>
          <w:highlight w:val="yellow"/>
        </w:rPr>
      </w:pPr>
      <w:r w:rsidRPr="00D200E1">
        <w:rPr>
          <w:rFonts w:ascii="Arial" w:hAnsi="Arial" w:cs="Arial"/>
          <w:sz w:val="24"/>
          <w:szCs w:val="24"/>
          <w:highlight w:val="yellow"/>
        </w:rPr>
        <w:t>-</w:t>
      </w:r>
      <w:r w:rsidRPr="00D200E1">
        <w:rPr>
          <w:rFonts w:ascii="Arial" w:hAnsi="Arial" w:cs="Arial"/>
          <w:sz w:val="24"/>
          <w:szCs w:val="24"/>
          <w:highlight w:val="yellow"/>
        </w:rPr>
        <w:tab/>
        <w:t>Informe Oficia Calidad Normativa (pendiente).</w:t>
      </w:r>
    </w:p>
    <w:p w14:paraId="29C49FEB" w14:textId="77777777" w:rsidR="00D200E1" w:rsidRPr="00D200E1" w:rsidRDefault="00D200E1" w:rsidP="00D200E1">
      <w:pPr>
        <w:spacing w:after="180" w:line="312" w:lineRule="auto"/>
        <w:jc w:val="both"/>
        <w:rPr>
          <w:rFonts w:ascii="Arial" w:hAnsi="Arial" w:cs="Arial"/>
          <w:sz w:val="24"/>
          <w:szCs w:val="24"/>
          <w:highlight w:val="yellow"/>
        </w:rPr>
      </w:pPr>
      <w:r w:rsidRPr="00D200E1">
        <w:rPr>
          <w:rFonts w:ascii="Arial" w:hAnsi="Arial" w:cs="Arial"/>
          <w:sz w:val="24"/>
          <w:szCs w:val="24"/>
          <w:highlight w:val="yellow"/>
        </w:rPr>
        <w:t>-</w:t>
      </w:r>
      <w:r w:rsidRPr="00D200E1">
        <w:rPr>
          <w:rFonts w:ascii="Arial" w:hAnsi="Arial" w:cs="Arial"/>
          <w:sz w:val="24"/>
          <w:szCs w:val="24"/>
          <w:highlight w:val="yellow"/>
        </w:rPr>
        <w:tab/>
        <w:t>Comunicación a la Comisión Europea - Directiva 2015/1535 (pendiente).</w:t>
      </w:r>
    </w:p>
    <w:p w14:paraId="1666D53C" w14:textId="77777777" w:rsidR="00571645" w:rsidRDefault="00D200E1" w:rsidP="00D200E1">
      <w:pPr>
        <w:spacing w:after="180" w:line="312" w:lineRule="auto"/>
        <w:jc w:val="both"/>
        <w:rPr>
          <w:rFonts w:ascii="Arial" w:hAnsi="Arial" w:cs="Arial"/>
          <w:sz w:val="24"/>
          <w:szCs w:val="24"/>
          <w:highlight w:val="yellow"/>
        </w:rPr>
      </w:pPr>
      <w:r w:rsidRPr="00D200E1">
        <w:rPr>
          <w:rFonts w:ascii="Arial" w:hAnsi="Arial" w:cs="Arial"/>
          <w:sz w:val="24"/>
          <w:szCs w:val="24"/>
          <w:highlight w:val="yellow"/>
        </w:rPr>
        <w:t>-</w:t>
      </w:r>
      <w:r w:rsidRPr="00D200E1">
        <w:rPr>
          <w:rFonts w:ascii="Arial" w:hAnsi="Arial" w:cs="Arial"/>
          <w:sz w:val="24"/>
          <w:szCs w:val="24"/>
          <w:highlight w:val="yellow"/>
        </w:rPr>
        <w:tab/>
        <w:t>Informe Comité Consultivo del Comisionado para el Mercado de Tabacos (art. 8.2.a) del Estatuto del Comisionado para el Mercado de Tabacos, RD  2668/1998 (pendiente).</w:t>
      </w:r>
    </w:p>
    <w:p w14:paraId="029D2E4A" w14:textId="29EA23E2" w:rsidR="00571645" w:rsidRPr="00571645" w:rsidRDefault="00571645" w:rsidP="00D200E1">
      <w:pPr>
        <w:spacing w:after="180" w:line="312" w:lineRule="auto"/>
        <w:jc w:val="both"/>
        <w:rPr>
          <w:rFonts w:ascii="Arial" w:hAnsi="Arial" w:cs="Arial"/>
          <w:sz w:val="24"/>
          <w:szCs w:val="24"/>
          <w:highlight w:val="yellow"/>
        </w:rPr>
      </w:pPr>
      <w:r>
        <w:rPr>
          <w:rFonts w:ascii="Arial" w:hAnsi="Arial" w:cs="Arial"/>
          <w:sz w:val="24"/>
          <w:szCs w:val="24"/>
          <w:highlight w:val="yellow"/>
        </w:rPr>
        <w:t>-</w:t>
      </w:r>
      <w:r>
        <w:rPr>
          <w:rFonts w:ascii="Arial" w:hAnsi="Arial" w:cs="Arial"/>
          <w:sz w:val="24"/>
          <w:szCs w:val="24"/>
          <w:highlight w:val="yellow"/>
        </w:rPr>
        <w:tab/>
        <w:t>Dictamen del Consejo de Estado (pendiente).</w:t>
      </w:r>
    </w:p>
    <w:p w14:paraId="2510113A" w14:textId="77777777" w:rsidR="00746A0F" w:rsidRPr="00282E14" w:rsidRDefault="00746A0F" w:rsidP="00746A0F">
      <w:pPr>
        <w:spacing w:after="180" w:line="312" w:lineRule="auto"/>
        <w:jc w:val="both"/>
        <w:rPr>
          <w:rFonts w:ascii="Arial" w:hAnsi="Arial" w:cs="Arial"/>
          <w:b/>
          <w:sz w:val="24"/>
          <w:szCs w:val="24"/>
        </w:rPr>
      </w:pPr>
      <w:r w:rsidRPr="00282E14">
        <w:rPr>
          <w:rFonts w:ascii="Arial" w:hAnsi="Arial" w:cs="Arial"/>
          <w:b/>
          <w:sz w:val="24"/>
          <w:szCs w:val="24"/>
        </w:rPr>
        <w:tab/>
      </w:r>
      <w:r w:rsidRPr="00282E14">
        <w:rPr>
          <w:rFonts w:ascii="Arial" w:hAnsi="Arial" w:cs="Arial"/>
          <w:b/>
          <w:sz w:val="24"/>
          <w:szCs w:val="24"/>
          <w:highlight w:val="yellow"/>
        </w:rPr>
        <w:t>2.3.1. Trámite de información pública</w:t>
      </w:r>
    </w:p>
    <w:p w14:paraId="7471A759" w14:textId="77777777" w:rsidR="00746A0F" w:rsidRPr="00282E14" w:rsidRDefault="00746A0F" w:rsidP="00746A0F">
      <w:pPr>
        <w:spacing w:after="180" w:line="312" w:lineRule="auto"/>
        <w:jc w:val="both"/>
        <w:rPr>
          <w:rFonts w:ascii="Arial" w:hAnsi="Arial" w:cs="Arial"/>
          <w:sz w:val="24"/>
          <w:szCs w:val="24"/>
        </w:rPr>
      </w:pPr>
      <w:r w:rsidRPr="00282E14">
        <w:rPr>
          <w:rFonts w:ascii="Arial" w:hAnsi="Arial" w:cs="Arial"/>
          <w:sz w:val="24"/>
          <w:szCs w:val="24"/>
        </w:rPr>
        <w:t xml:space="preserve">Se ha sometido el proyecto al trámite de información pública con fecha </w:t>
      </w:r>
      <w:r w:rsidR="00521963" w:rsidRPr="00282E14">
        <w:rPr>
          <w:rFonts w:ascii="Arial" w:hAnsi="Arial" w:cs="Arial"/>
          <w:sz w:val="24"/>
          <w:szCs w:val="24"/>
        </w:rPr>
        <w:t>xxxxx</w:t>
      </w:r>
      <w:r w:rsidRPr="00282E14">
        <w:rPr>
          <w:rFonts w:ascii="Arial" w:hAnsi="Arial" w:cs="Arial"/>
          <w:sz w:val="24"/>
          <w:szCs w:val="24"/>
        </w:rPr>
        <w:t xml:space="preserve">. </w:t>
      </w:r>
    </w:p>
    <w:p w14:paraId="472DF3E6" w14:textId="77777777" w:rsidR="00AB49D9" w:rsidRPr="00282E14" w:rsidRDefault="00746A0F" w:rsidP="00AB49D9">
      <w:pPr>
        <w:spacing w:after="180" w:line="312" w:lineRule="auto"/>
        <w:jc w:val="both"/>
        <w:rPr>
          <w:rFonts w:ascii="Arial" w:hAnsi="Arial" w:cs="Arial"/>
          <w:sz w:val="24"/>
          <w:szCs w:val="24"/>
        </w:rPr>
      </w:pPr>
      <w:r w:rsidRPr="00282E14">
        <w:rPr>
          <w:rFonts w:ascii="Arial" w:hAnsi="Arial" w:cs="Arial"/>
          <w:sz w:val="24"/>
          <w:szCs w:val="24"/>
        </w:rPr>
        <w:t xml:space="preserve">En el trámite de información pública celebrado se han recibido las siguientes alegaciones: </w:t>
      </w:r>
    </w:p>
    <w:p w14:paraId="48F28E0E" w14:textId="77777777" w:rsidR="00335D9B" w:rsidRPr="00282E14" w:rsidRDefault="00335D9B" w:rsidP="00335D9B">
      <w:pPr>
        <w:spacing w:after="180" w:line="276" w:lineRule="auto"/>
        <w:jc w:val="both"/>
        <w:rPr>
          <w:rFonts w:ascii="Arial" w:hAnsi="Arial" w:cs="Arial"/>
          <w:b/>
          <w:sz w:val="30"/>
          <w:szCs w:val="30"/>
        </w:rPr>
      </w:pPr>
    </w:p>
    <w:p w14:paraId="1C407E36" w14:textId="77777777" w:rsidR="00335D9B" w:rsidRPr="00282E14" w:rsidRDefault="00335D9B" w:rsidP="00335D9B">
      <w:pPr>
        <w:spacing w:after="180" w:line="276" w:lineRule="auto"/>
        <w:jc w:val="both"/>
        <w:rPr>
          <w:rFonts w:ascii="Arial" w:hAnsi="Arial" w:cs="Arial"/>
          <w:b/>
          <w:sz w:val="30"/>
          <w:szCs w:val="30"/>
        </w:rPr>
      </w:pPr>
      <w:r w:rsidRPr="00282E14">
        <w:rPr>
          <w:rFonts w:ascii="Arial" w:hAnsi="Arial" w:cs="Arial"/>
          <w:b/>
          <w:sz w:val="30"/>
          <w:szCs w:val="30"/>
        </w:rPr>
        <w:t>3. Análisis de impactos</w:t>
      </w:r>
    </w:p>
    <w:p w14:paraId="7136B043" w14:textId="77777777" w:rsidR="00335D9B" w:rsidRPr="00282E14" w:rsidRDefault="00335D9B" w:rsidP="00335D9B">
      <w:pPr>
        <w:spacing w:after="180" w:line="276" w:lineRule="auto"/>
        <w:jc w:val="both"/>
        <w:rPr>
          <w:rFonts w:ascii="Arial" w:hAnsi="Arial" w:cs="Arial"/>
          <w:b/>
          <w:sz w:val="24"/>
          <w:szCs w:val="24"/>
        </w:rPr>
      </w:pPr>
      <w:r w:rsidRPr="00282E14">
        <w:rPr>
          <w:rFonts w:ascii="Arial" w:hAnsi="Arial" w:cs="Arial"/>
          <w:b/>
          <w:sz w:val="24"/>
          <w:szCs w:val="24"/>
        </w:rPr>
        <w:t>3.1. Adecuación de la norma al orden de distribución de competencias</w:t>
      </w:r>
    </w:p>
    <w:p w14:paraId="1290698F" w14:textId="77777777" w:rsidR="009C6DDF" w:rsidRDefault="004B410C" w:rsidP="000B75EA">
      <w:pPr>
        <w:spacing w:after="180" w:line="360" w:lineRule="auto"/>
        <w:jc w:val="both"/>
        <w:rPr>
          <w:rFonts w:ascii="Arial" w:hAnsi="Arial" w:cs="Arial"/>
          <w:sz w:val="24"/>
          <w:szCs w:val="24"/>
        </w:rPr>
      </w:pPr>
      <w:r w:rsidRPr="00282E14">
        <w:rPr>
          <w:rFonts w:ascii="Arial" w:hAnsi="Arial" w:cs="Arial"/>
          <w:sz w:val="24"/>
          <w:szCs w:val="24"/>
        </w:rPr>
        <w:t xml:space="preserve">La </w:t>
      </w:r>
      <w:r w:rsidR="009C6DDF">
        <w:rPr>
          <w:rFonts w:ascii="Arial" w:hAnsi="Arial" w:cs="Arial"/>
          <w:sz w:val="24"/>
          <w:szCs w:val="24"/>
        </w:rPr>
        <w:t>l</w:t>
      </w:r>
      <w:r w:rsidRPr="00282E14">
        <w:rPr>
          <w:rFonts w:ascii="Arial" w:hAnsi="Arial" w:cs="Arial"/>
          <w:sz w:val="24"/>
          <w:szCs w:val="24"/>
        </w:rPr>
        <w:t>ey</w:t>
      </w:r>
      <w:r w:rsidR="00335D9B" w:rsidRPr="00282E14">
        <w:rPr>
          <w:rFonts w:ascii="Arial" w:hAnsi="Arial" w:cs="Arial"/>
          <w:sz w:val="24"/>
          <w:szCs w:val="24"/>
        </w:rPr>
        <w:t xml:space="preserve"> se dicta </w:t>
      </w:r>
      <w:r w:rsidR="009C6DDF" w:rsidRPr="009C6DDF">
        <w:rPr>
          <w:rFonts w:ascii="Arial" w:hAnsi="Arial" w:cs="Arial"/>
          <w:sz w:val="24"/>
          <w:szCs w:val="24"/>
        </w:rPr>
        <w:t>al amparo de lo dispuesto en los artículos 149.1.13.ª y 149.1.14ª  de la Constitución, que atribuyen al Estado las competencias sobre las bases y coordinación de la planificación general de la actividad económica, y sobre Hacienda General, respectivamente</w:t>
      </w:r>
      <w:r w:rsidR="00335D9B" w:rsidRPr="00282E14">
        <w:rPr>
          <w:rFonts w:ascii="Arial" w:hAnsi="Arial" w:cs="Arial"/>
          <w:sz w:val="24"/>
          <w:szCs w:val="24"/>
        </w:rPr>
        <w:t>.</w:t>
      </w:r>
      <w:r w:rsidR="00994048" w:rsidRPr="00282E14">
        <w:rPr>
          <w:rFonts w:ascii="Arial" w:hAnsi="Arial" w:cs="Arial"/>
          <w:sz w:val="24"/>
          <w:szCs w:val="24"/>
        </w:rPr>
        <w:t xml:space="preserve"> </w:t>
      </w:r>
    </w:p>
    <w:p w14:paraId="5A14E197" w14:textId="612640FC" w:rsidR="00994048" w:rsidRPr="00282E14" w:rsidRDefault="00E875C0" w:rsidP="000B75EA">
      <w:pPr>
        <w:spacing w:after="180" w:line="360" w:lineRule="auto"/>
        <w:jc w:val="both"/>
        <w:rPr>
          <w:rFonts w:ascii="Arial" w:hAnsi="Arial" w:cs="Arial"/>
          <w:sz w:val="24"/>
          <w:szCs w:val="24"/>
        </w:rPr>
      </w:pPr>
      <w:r w:rsidRPr="00282E14">
        <w:rPr>
          <w:rFonts w:ascii="Arial" w:hAnsi="Arial" w:cs="Arial"/>
          <w:sz w:val="24"/>
          <w:szCs w:val="24"/>
        </w:rPr>
        <w:t xml:space="preserve">El título competencial prevalente de las materias y sujetos sobre los que incide la modificación planteada es el de Hacienda General, quedando incluido </w:t>
      </w:r>
      <w:r w:rsidR="00994048" w:rsidRPr="00282E14">
        <w:rPr>
          <w:rFonts w:ascii="Arial" w:hAnsi="Arial" w:cs="Arial"/>
          <w:sz w:val="24"/>
          <w:szCs w:val="24"/>
        </w:rPr>
        <w:t xml:space="preserve">con carácter general </w:t>
      </w:r>
      <w:r w:rsidRPr="00282E14">
        <w:rPr>
          <w:rFonts w:ascii="Arial" w:hAnsi="Arial" w:cs="Arial"/>
          <w:sz w:val="24"/>
          <w:szCs w:val="24"/>
        </w:rPr>
        <w:t>bajo</w:t>
      </w:r>
      <w:r w:rsidR="000E5044">
        <w:rPr>
          <w:rFonts w:ascii="Arial" w:hAnsi="Arial" w:cs="Arial"/>
          <w:sz w:val="24"/>
          <w:szCs w:val="24"/>
        </w:rPr>
        <w:t xml:space="preserve"> el mismo</w:t>
      </w:r>
      <w:r w:rsidRPr="00282E14">
        <w:rPr>
          <w:rFonts w:ascii="Arial" w:hAnsi="Arial" w:cs="Arial"/>
          <w:sz w:val="24"/>
          <w:szCs w:val="24"/>
        </w:rPr>
        <w:t xml:space="preserve"> la lucha contra todo tipo de comercio ilícito. </w:t>
      </w:r>
      <w:r w:rsidR="00994048" w:rsidRPr="00282E14">
        <w:rPr>
          <w:rFonts w:ascii="Arial" w:hAnsi="Arial" w:cs="Arial"/>
          <w:sz w:val="24"/>
          <w:szCs w:val="24"/>
        </w:rPr>
        <w:t xml:space="preserve">Asimismo, </w:t>
      </w:r>
      <w:r w:rsidR="009C6DDF">
        <w:rPr>
          <w:rFonts w:ascii="Arial" w:hAnsi="Arial" w:cs="Arial"/>
          <w:sz w:val="24"/>
          <w:szCs w:val="24"/>
        </w:rPr>
        <w:t>el régimen de los operadores</w:t>
      </w:r>
      <w:r w:rsidR="00994048" w:rsidRPr="00282E14">
        <w:rPr>
          <w:rFonts w:ascii="Arial" w:hAnsi="Arial" w:cs="Arial"/>
          <w:sz w:val="24"/>
          <w:szCs w:val="24"/>
        </w:rPr>
        <w:t xml:space="preserve"> </w:t>
      </w:r>
      <w:r w:rsidR="009C6DDF">
        <w:rPr>
          <w:rFonts w:ascii="Arial" w:hAnsi="Arial" w:cs="Arial"/>
          <w:sz w:val="24"/>
          <w:szCs w:val="24"/>
        </w:rPr>
        <w:t xml:space="preserve">y el de monopolio </w:t>
      </w:r>
      <w:r w:rsidR="00994048" w:rsidRPr="00282E14">
        <w:rPr>
          <w:rFonts w:ascii="Arial" w:hAnsi="Arial" w:cs="Arial"/>
          <w:sz w:val="24"/>
          <w:szCs w:val="24"/>
        </w:rPr>
        <w:t>del Estado</w:t>
      </w:r>
      <w:r w:rsidR="009C6DDF">
        <w:rPr>
          <w:rFonts w:ascii="Arial" w:hAnsi="Arial" w:cs="Arial"/>
          <w:sz w:val="24"/>
          <w:szCs w:val="24"/>
        </w:rPr>
        <w:t>,</w:t>
      </w:r>
      <w:r w:rsidR="00994048" w:rsidRPr="00282E14">
        <w:rPr>
          <w:rFonts w:ascii="Arial" w:hAnsi="Arial" w:cs="Arial"/>
          <w:sz w:val="24"/>
          <w:szCs w:val="24"/>
        </w:rPr>
        <w:t xml:space="preserve"> supone que quedaría amparado bajo el paraguas constitucional </w:t>
      </w:r>
      <w:r w:rsidR="009C6DDF">
        <w:rPr>
          <w:rFonts w:ascii="Arial" w:hAnsi="Arial" w:cs="Arial"/>
          <w:sz w:val="24"/>
          <w:szCs w:val="24"/>
        </w:rPr>
        <w:t xml:space="preserve">tanto de Hacienda General como sobre </w:t>
      </w:r>
      <w:r w:rsidR="009C6DDF" w:rsidRPr="009C6DDF">
        <w:rPr>
          <w:rFonts w:ascii="Arial" w:hAnsi="Arial" w:cs="Arial"/>
          <w:sz w:val="24"/>
          <w:szCs w:val="24"/>
        </w:rPr>
        <w:t>las bases y coordinación de la planificación general de la actividad económica</w:t>
      </w:r>
      <w:r w:rsidR="00994048" w:rsidRPr="00282E14">
        <w:rPr>
          <w:rFonts w:ascii="Arial" w:hAnsi="Arial" w:cs="Arial"/>
          <w:sz w:val="24"/>
          <w:szCs w:val="24"/>
        </w:rPr>
        <w:t>.</w:t>
      </w:r>
    </w:p>
    <w:p w14:paraId="6E1F4361" w14:textId="77777777" w:rsidR="00E875C0" w:rsidRPr="00282E14" w:rsidRDefault="00E875C0" w:rsidP="000B75EA">
      <w:pPr>
        <w:spacing w:after="180" w:line="360" w:lineRule="auto"/>
        <w:jc w:val="both"/>
        <w:rPr>
          <w:rFonts w:ascii="Arial" w:hAnsi="Arial" w:cs="Arial"/>
          <w:sz w:val="24"/>
          <w:szCs w:val="24"/>
        </w:rPr>
      </w:pPr>
      <w:r w:rsidRPr="00282E14">
        <w:rPr>
          <w:rFonts w:ascii="Arial" w:hAnsi="Arial" w:cs="Arial"/>
          <w:sz w:val="24"/>
          <w:szCs w:val="24"/>
        </w:rPr>
        <w:t>No afecta a competencias de las Comunidades Autónomas o las Corporaciones Locales.</w:t>
      </w:r>
    </w:p>
    <w:p w14:paraId="4068E529" w14:textId="77777777" w:rsidR="00335D9B" w:rsidRPr="00282E14" w:rsidRDefault="00335D9B" w:rsidP="00335D9B">
      <w:pPr>
        <w:spacing w:after="180" w:line="276" w:lineRule="auto"/>
        <w:jc w:val="both"/>
        <w:rPr>
          <w:rFonts w:ascii="Arial" w:hAnsi="Arial" w:cs="Arial"/>
          <w:b/>
          <w:sz w:val="24"/>
          <w:szCs w:val="24"/>
        </w:rPr>
      </w:pPr>
      <w:r w:rsidRPr="00282E14">
        <w:rPr>
          <w:rFonts w:ascii="Arial" w:hAnsi="Arial" w:cs="Arial"/>
          <w:b/>
          <w:sz w:val="24"/>
          <w:szCs w:val="24"/>
        </w:rPr>
        <w:t>3.2. Impacto económico y presupuestario</w:t>
      </w:r>
    </w:p>
    <w:p w14:paraId="132C38BA" w14:textId="77777777" w:rsidR="00335D9B" w:rsidRPr="00282E14" w:rsidRDefault="00335D9B" w:rsidP="00335D9B">
      <w:pPr>
        <w:spacing w:after="180" w:line="312" w:lineRule="auto"/>
        <w:jc w:val="both"/>
        <w:rPr>
          <w:rFonts w:ascii="Arial" w:hAnsi="Arial" w:cs="Arial"/>
          <w:b/>
          <w:sz w:val="24"/>
          <w:szCs w:val="24"/>
        </w:rPr>
      </w:pPr>
      <w:r w:rsidRPr="00282E14">
        <w:rPr>
          <w:rFonts w:ascii="Arial" w:hAnsi="Arial" w:cs="Arial"/>
          <w:b/>
          <w:sz w:val="24"/>
          <w:szCs w:val="24"/>
        </w:rPr>
        <w:tab/>
        <w:t>3.2.1. Impacto económico general</w:t>
      </w:r>
    </w:p>
    <w:p w14:paraId="22890174" w14:textId="77777777" w:rsidR="00994048" w:rsidRPr="00282E14" w:rsidRDefault="00994048" w:rsidP="00335D9B">
      <w:pPr>
        <w:spacing w:after="180" w:line="312" w:lineRule="auto"/>
        <w:jc w:val="both"/>
        <w:rPr>
          <w:rFonts w:ascii="Arial" w:hAnsi="Arial" w:cs="Arial"/>
          <w:sz w:val="24"/>
          <w:szCs w:val="24"/>
        </w:rPr>
      </w:pPr>
      <w:r w:rsidRPr="00282E14">
        <w:rPr>
          <w:rFonts w:ascii="Arial" w:hAnsi="Arial" w:cs="Arial"/>
          <w:sz w:val="24"/>
          <w:szCs w:val="24"/>
        </w:rPr>
        <w:t>La ley</w:t>
      </w:r>
      <w:r w:rsidR="00E875C0" w:rsidRPr="00282E14">
        <w:rPr>
          <w:rFonts w:ascii="Arial" w:hAnsi="Arial" w:cs="Arial"/>
          <w:sz w:val="24"/>
          <w:szCs w:val="24"/>
        </w:rPr>
        <w:t xml:space="preserve"> incide en general sobre el mercado de tabacos</w:t>
      </w:r>
      <w:r w:rsidR="0016022C" w:rsidRPr="00282E14">
        <w:rPr>
          <w:rFonts w:ascii="Arial" w:hAnsi="Arial" w:cs="Arial"/>
          <w:sz w:val="24"/>
          <w:szCs w:val="24"/>
        </w:rPr>
        <w:t xml:space="preserve"> y </w:t>
      </w:r>
      <w:r w:rsidRPr="00282E14">
        <w:rPr>
          <w:rFonts w:ascii="Arial" w:hAnsi="Arial" w:cs="Arial"/>
          <w:sz w:val="24"/>
          <w:szCs w:val="24"/>
        </w:rPr>
        <w:t>otros productos relacionados</w:t>
      </w:r>
      <w:r w:rsidR="00E875C0" w:rsidRPr="00282E14">
        <w:rPr>
          <w:rFonts w:ascii="Arial" w:hAnsi="Arial" w:cs="Arial"/>
          <w:sz w:val="24"/>
          <w:szCs w:val="24"/>
        </w:rPr>
        <w:t xml:space="preserve"> y, especialmente, sobre los operadores del mercado</w:t>
      </w:r>
      <w:r w:rsidR="0070360F" w:rsidRPr="00282E14">
        <w:rPr>
          <w:rFonts w:ascii="Arial" w:hAnsi="Arial" w:cs="Arial"/>
          <w:sz w:val="24"/>
          <w:szCs w:val="24"/>
        </w:rPr>
        <w:t>, incluyend</w:t>
      </w:r>
      <w:r w:rsidRPr="00282E14">
        <w:rPr>
          <w:rFonts w:ascii="Arial" w:hAnsi="Arial" w:cs="Arial"/>
          <w:sz w:val="24"/>
          <w:szCs w:val="24"/>
        </w:rPr>
        <w:t xml:space="preserve">o a todas las personas físicas o jurídicas que comercian con tabaco y productos relacionados. </w:t>
      </w:r>
    </w:p>
    <w:p w14:paraId="7D09765C" w14:textId="77777777" w:rsidR="00994048" w:rsidRPr="00282E14" w:rsidRDefault="00994048" w:rsidP="00335D9B">
      <w:pPr>
        <w:spacing w:after="180" w:line="312" w:lineRule="auto"/>
        <w:jc w:val="both"/>
        <w:rPr>
          <w:rFonts w:ascii="Arial" w:hAnsi="Arial" w:cs="Arial"/>
          <w:sz w:val="24"/>
          <w:szCs w:val="24"/>
        </w:rPr>
      </w:pPr>
      <w:r w:rsidRPr="00282E14">
        <w:rPr>
          <w:rFonts w:ascii="Arial" w:hAnsi="Arial" w:cs="Arial"/>
          <w:sz w:val="24"/>
          <w:szCs w:val="24"/>
        </w:rPr>
        <w:t xml:space="preserve">Se exigen </w:t>
      </w:r>
      <w:r w:rsidR="0070360F" w:rsidRPr="00282E14">
        <w:rPr>
          <w:rFonts w:ascii="Arial" w:hAnsi="Arial" w:cs="Arial"/>
          <w:sz w:val="24"/>
          <w:szCs w:val="24"/>
        </w:rPr>
        <w:t xml:space="preserve">determinados requisitos que se consideran imprescindibles para asegurar el buen funcionamiento del mercado y reducir el riesgo de desvío </w:t>
      </w:r>
      <w:r w:rsidRPr="00282E14">
        <w:rPr>
          <w:rFonts w:ascii="Arial" w:hAnsi="Arial" w:cs="Arial"/>
          <w:sz w:val="24"/>
          <w:szCs w:val="24"/>
        </w:rPr>
        <w:t>por</w:t>
      </w:r>
      <w:r w:rsidR="0070360F" w:rsidRPr="00282E14">
        <w:rPr>
          <w:rFonts w:ascii="Arial" w:hAnsi="Arial" w:cs="Arial"/>
          <w:sz w:val="24"/>
          <w:szCs w:val="24"/>
        </w:rPr>
        <w:t xml:space="preserve"> los operadores al mercado ilícito</w:t>
      </w:r>
      <w:r w:rsidRPr="00282E14">
        <w:rPr>
          <w:rFonts w:ascii="Arial" w:hAnsi="Arial" w:cs="Arial"/>
          <w:sz w:val="24"/>
          <w:szCs w:val="24"/>
        </w:rPr>
        <w:t xml:space="preserve">. Los </w:t>
      </w:r>
      <w:r w:rsidR="00E20583" w:rsidRPr="00282E14">
        <w:rPr>
          <w:rFonts w:ascii="Arial" w:hAnsi="Arial" w:cs="Arial"/>
          <w:sz w:val="24"/>
          <w:szCs w:val="24"/>
        </w:rPr>
        <w:t>requisitos establecidos</w:t>
      </w:r>
      <w:r w:rsidRPr="00282E14">
        <w:rPr>
          <w:rFonts w:ascii="Arial" w:hAnsi="Arial" w:cs="Arial"/>
          <w:sz w:val="24"/>
          <w:szCs w:val="24"/>
        </w:rPr>
        <w:t xml:space="preserve"> para permitir la habilitación de los operadores se consideran plenamente justificados y proporcionados a </w:t>
      </w:r>
      <w:r w:rsidR="00E20583" w:rsidRPr="00282E14">
        <w:rPr>
          <w:rFonts w:ascii="Arial" w:hAnsi="Arial" w:cs="Arial"/>
          <w:sz w:val="24"/>
          <w:szCs w:val="24"/>
        </w:rPr>
        <w:t>la naturaleza</w:t>
      </w:r>
      <w:r w:rsidRPr="00282E14">
        <w:rPr>
          <w:rFonts w:ascii="Arial" w:hAnsi="Arial" w:cs="Arial"/>
          <w:sz w:val="24"/>
          <w:szCs w:val="24"/>
        </w:rPr>
        <w:t xml:space="preserve"> de la</w:t>
      </w:r>
      <w:r w:rsidR="00D56465" w:rsidRPr="00282E14">
        <w:rPr>
          <w:rFonts w:ascii="Arial" w:hAnsi="Arial" w:cs="Arial"/>
          <w:sz w:val="24"/>
          <w:szCs w:val="24"/>
        </w:rPr>
        <w:t>s</w:t>
      </w:r>
      <w:r w:rsidRPr="00282E14">
        <w:rPr>
          <w:rFonts w:ascii="Arial" w:hAnsi="Arial" w:cs="Arial"/>
          <w:sz w:val="24"/>
          <w:szCs w:val="24"/>
        </w:rPr>
        <w:t xml:space="preserve"> actividad</w:t>
      </w:r>
      <w:r w:rsidR="00D56465" w:rsidRPr="00282E14">
        <w:rPr>
          <w:rFonts w:ascii="Arial" w:hAnsi="Arial" w:cs="Arial"/>
          <w:sz w:val="24"/>
          <w:szCs w:val="24"/>
        </w:rPr>
        <w:t>es</w:t>
      </w:r>
      <w:r w:rsidRPr="00282E14">
        <w:rPr>
          <w:rFonts w:ascii="Arial" w:hAnsi="Arial" w:cs="Arial"/>
          <w:sz w:val="24"/>
          <w:szCs w:val="24"/>
        </w:rPr>
        <w:t xml:space="preserve"> que realizan y a los riesgos que pueden conllevar para la salud de los ciudadanos y </w:t>
      </w:r>
      <w:r w:rsidR="00E20583" w:rsidRPr="00282E14">
        <w:rPr>
          <w:rFonts w:ascii="Arial" w:hAnsi="Arial" w:cs="Arial"/>
          <w:sz w:val="24"/>
          <w:szCs w:val="24"/>
        </w:rPr>
        <w:t xml:space="preserve">para </w:t>
      </w:r>
      <w:r w:rsidRPr="00282E14">
        <w:rPr>
          <w:rFonts w:ascii="Arial" w:hAnsi="Arial" w:cs="Arial"/>
          <w:sz w:val="24"/>
          <w:szCs w:val="24"/>
        </w:rPr>
        <w:t xml:space="preserve">el </w:t>
      </w:r>
      <w:r w:rsidR="00D56465" w:rsidRPr="00282E14">
        <w:rPr>
          <w:rFonts w:ascii="Arial" w:hAnsi="Arial" w:cs="Arial"/>
          <w:sz w:val="24"/>
          <w:szCs w:val="24"/>
        </w:rPr>
        <w:t>contrabando y el comercio ilícito</w:t>
      </w:r>
      <w:r w:rsidRPr="00282E14">
        <w:rPr>
          <w:rFonts w:ascii="Arial" w:hAnsi="Arial" w:cs="Arial"/>
          <w:sz w:val="24"/>
          <w:szCs w:val="24"/>
        </w:rPr>
        <w:t xml:space="preserve">. </w:t>
      </w:r>
    </w:p>
    <w:p w14:paraId="6F0EA29A" w14:textId="77777777" w:rsidR="0016022C" w:rsidRPr="00282E14" w:rsidRDefault="0070360F" w:rsidP="00335D9B">
      <w:pPr>
        <w:spacing w:after="180" w:line="312" w:lineRule="auto"/>
        <w:jc w:val="both"/>
        <w:rPr>
          <w:rFonts w:ascii="Arial" w:hAnsi="Arial" w:cs="Arial"/>
          <w:sz w:val="24"/>
          <w:szCs w:val="24"/>
        </w:rPr>
      </w:pPr>
      <w:r w:rsidRPr="00282E14">
        <w:rPr>
          <w:rFonts w:ascii="Arial" w:hAnsi="Arial" w:cs="Arial"/>
          <w:sz w:val="24"/>
          <w:szCs w:val="24"/>
        </w:rPr>
        <w:t xml:space="preserve">No obstante, no se aprecia un efecto sobre los precios de los productos o servicios, sobre los trabajadores de estas industrias, sobre el empleo o sobre los consumidores ni sobre las PYME, en la medida en la que las condiciones o requisitos exigidos pueden y deben cumplirse por todos los operadores, sin afectar a </w:t>
      </w:r>
      <w:r w:rsidR="00D744D0" w:rsidRPr="00282E14">
        <w:rPr>
          <w:rFonts w:ascii="Arial" w:hAnsi="Arial" w:cs="Arial"/>
          <w:sz w:val="24"/>
          <w:szCs w:val="24"/>
        </w:rPr>
        <w:t>su funcionamiento ni tener efectos discriminatorios directa o indirectamente para</w:t>
      </w:r>
      <w:r w:rsidRPr="00282E14">
        <w:rPr>
          <w:rFonts w:ascii="Arial" w:hAnsi="Arial" w:cs="Arial"/>
          <w:sz w:val="24"/>
          <w:szCs w:val="24"/>
        </w:rPr>
        <w:t xml:space="preserve"> los operadores en función de su tamaño</w:t>
      </w:r>
      <w:r w:rsidR="00D744D0" w:rsidRPr="00282E14">
        <w:rPr>
          <w:rFonts w:ascii="Arial" w:hAnsi="Arial" w:cs="Arial"/>
          <w:sz w:val="24"/>
          <w:szCs w:val="24"/>
        </w:rPr>
        <w:t xml:space="preserve"> u otras circunstancias</w:t>
      </w:r>
      <w:r w:rsidRPr="00282E14">
        <w:rPr>
          <w:rFonts w:ascii="Arial" w:hAnsi="Arial" w:cs="Arial"/>
          <w:sz w:val="24"/>
          <w:szCs w:val="24"/>
        </w:rPr>
        <w:t>, sin perjuicio de la necesidad de adaptar el régimen sancionador a la capacidad económica de los infractores para asegurar la eficacia de las sanciones.</w:t>
      </w:r>
      <w:r w:rsidR="00D744D0" w:rsidRPr="00282E14">
        <w:rPr>
          <w:rFonts w:ascii="Arial" w:hAnsi="Arial" w:cs="Arial"/>
          <w:sz w:val="24"/>
          <w:szCs w:val="24"/>
        </w:rPr>
        <w:t xml:space="preserve"> Los requisitos impuestos para ser operador son los que se consideran imprescindibles para asegurar el cumplimiento de los intereses generales afectados sin incidir de forma relevante sobre su funcionamiento ni sobre la economía en general.  </w:t>
      </w:r>
    </w:p>
    <w:p w14:paraId="1F80DF77" w14:textId="37E0300F" w:rsidR="0016022C" w:rsidRPr="00282E14" w:rsidRDefault="0016022C" w:rsidP="00335D9B">
      <w:pPr>
        <w:spacing w:after="180" w:line="312" w:lineRule="auto"/>
        <w:jc w:val="both"/>
        <w:rPr>
          <w:rFonts w:ascii="Arial" w:hAnsi="Arial" w:cs="Arial"/>
          <w:sz w:val="24"/>
          <w:szCs w:val="24"/>
        </w:rPr>
      </w:pPr>
      <w:r w:rsidRPr="00282E14">
        <w:rPr>
          <w:rFonts w:ascii="Arial" w:hAnsi="Arial" w:cs="Arial"/>
          <w:sz w:val="24"/>
          <w:szCs w:val="24"/>
        </w:rPr>
        <w:t xml:space="preserve">En el caso de los </w:t>
      </w:r>
      <w:r w:rsidR="000E5044" w:rsidRPr="000E5044">
        <w:rPr>
          <w:rFonts w:ascii="Arial" w:hAnsi="Arial" w:cs="Arial"/>
          <w:sz w:val="24"/>
          <w:szCs w:val="24"/>
        </w:rPr>
        <w:t>productos relacionados con el tabaco</w:t>
      </w:r>
      <w:r w:rsidRPr="00282E14">
        <w:rPr>
          <w:rFonts w:ascii="Arial" w:hAnsi="Arial" w:cs="Arial"/>
          <w:sz w:val="24"/>
          <w:szCs w:val="24"/>
        </w:rPr>
        <w:t xml:space="preserve">, se verían afectados especialmente los comerciantes </w:t>
      </w:r>
      <w:r w:rsidR="00486DB3" w:rsidRPr="00282E14">
        <w:rPr>
          <w:rFonts w:ascii="Arial" w:hAnsi="Arial" w:cs="Arial"/>
          <w:sz w:val="24"/>
          <w:szCs w:val="24"/>
        </w:rPr>
        <w:t xml:space="preserve">minoristas </w:t>
      </w:r>
      <w:r w:rsidRPr="00282E14">
        <w:rPr>
          <w:rFonts w:ascii="Arial" w:hAnsi="Arial" w:cs="Arial"/>
          <w:sz w:val="24"/>
          <w:szCs w:val="24"/>
        </w:rPr>
        <w:t>de este tipo de productos,</w:t>
      </w:r>
      <w:r w:rsidR="00F947ED" w:rsidRPr="00282E14">
        <w:rPr>
          <w:rFonts w:ascii="Arial" w:hAnsi="Arial" w:cs="Arial"/>
          <w:sz w:val="24"/>
          <w:szCs w:val="24"/>
        </w:rPr>
        <w:t xml:space="preserve"> que se concentran sobre todo en las grandes ciudades</w:t>
      </w:r>
      <w:r w:rsidR="00486DB3" w:rsidRPr="00282E14">
        <w:rPr>
          <w:rFonts w:ascii="Arial" w:hAnsi="Arial" w:cs="Arial"/>
          <w:sz w:val="24"/>
          <w:szCs w:val="24"/>
        </w:rPr>
        <w:t xml:space="preserve">, </w:t>
      </w:r>
      <w:r w:rsidRPr="00282E14">
        <w:rPr>
          <w:rFonts w:ascii="Arial" w:hAnsi="Arial" w:cs="Arial"/>
          <w:sz w:val="24"/>
          <w:szCs w:val="24"/>
        </w:rPr>
        <w:t xml:space="preserve">a los que se les compensaría con la posibilidad de continuar vendiendo durante el plazo transitorio hasta que vayan agotando las existencias de sus productos y </w:t>
      </w:r>
      <w:r w:rsidR="00486DB3" w:rsidRPr="00282E14">
        <w:rPr>
          <w:rFonts w:ascii="Arial" w:hAnsi="Arial" w:cs="Arial"/>
          <w:sz w:val="24"/>
          <w:szCs w:val="24"/>
        </w:rPr>
        <w:t xml:space="preserve">puedan ir </w:t>
      </w:r>
      <w:r w:rsidRPr="00282E14">
        <w:rPr>
          <w:rFonts w:ascii="Arial" w:hAnsi="Arial" w:cs="Arial"/>
          <w:sz w:val="24"/>
          <w:szCs w:val="24"/>
        </w:rPr>
        <w:t>amortizando las posibles inversiones que hayan realizado para el ejercicio de esta actividad.</w:t>
      </w:r>
      <w:r w:rsidR="00486DB3" w:rsidRPr="00282E14">
        <w:rPr>
          <w:rFonts w:ascii="Arial" w:hAnsi="Arial" w:cs="Arial"/>
          <w:sz w:val="24"/>
          <w:szCs w:val="24"/>
        </w:rPr>
        <w:t xml:space="preserve"> Se considera que el plazo de moratoria es adecuado y permite compensar suficientemente estos posibles gastos en plazos razonables.</w:t>
      </w:r>
    </w:p>
    <w:p w14:paraId="2E0992E7" w14:textId="77777777" w:rsidR="00F947ED" w:rsidRPr="00282E14" w:rsidRDefault="00486DB3" w:rsidP="00335D9B">
      <w:pPr>
        <w:spacing w:after="180" w:line="312" w:lineRule="auto"/>
        <w:jc w:val="both"/>
        <w:rPr>
          <w:rFonts w:ascii="Arial" w:hAnsi="Arial" w:cs="Arial"/>
          <w:sz w:val="24"/>
          <w:szCs w:val="24"/>
        </w:rPr>
      </w:pPr>
      <w:r w:rsidRPr="00282E14">
        <w:rPr>
          <w:rFonts w:ascii="Arial" w:hAnsi="Arial" w:cs="Arial"/>
          <w:sz w:val="24"/>
          <w:szCs w:val="24"/>
        </w:rPr>
        <w:t>Además</w:t>
      </w:r>
      <w:r w:rsidR="00F947ED" w:rsidRPr="00282E14">
        <w:rPr>
          <w:rFonts w:ascii="Arial" w:hAnsi="Arial" w:cs="Arial"/>
          <w:sz w:val="24"/>
          <w:szCs w:val="24"/>
        </w:rPr>
        <w:t>, se prevé un aumento en el número de subastas de expendedurías de tabaco y timbre del Estado para asegurar el abastecimiento de los productos y la capilaridad de la red en todo el territorio</w:t>
      </w:r>
      <w:r w:rsidRPr="00282E14">
        <w:rPr>
          <w:rFonts w:ascii="Arial" w:hAnsi="Arial" w:cs="Arial"/>
          <w:sz w:val="24"/>
          <w:szCs w:val="24"/>
        </w:rPr>
        <w:t>, de tal forma que se cubra en todo caso la demanda de los productos de tabaco y otros productos relacionados</w:t>
      </w:r>
      <w:r w:rsidR="00F947ED" w:rsidRPr="00282E14">
        <w:rPr>
          <w:rFonts w:ascii="Arial" w:hAnsi="Arial" w:cs="Arial"/>
          <w:sz w:val="24"/>
          <w:szCs w:val="24"/>
        </w:rPr>
        <w:t xml:space="preserve">. </w:t>
      </w:r>
    </w:p>
    <w:p w14:paraId="40556403" w14:textId="77777777" w:rsidR="001F117F" w:rsidRPr="00282E14" w:rsidRDefault="001F117F" w:rsidP="00335D9B">
      <w:pPr>
        <w:spacing w:after="180" w:line="312" w:lineRule="auto"/>
        <w:jc w:val="both"/>
        <w:rPr>
          <w:rFonts w:ascii="Arial" w:hAnsi="Arial" w:cs="Arial"/>
          <w:b/>
          <w:sz w:val="24"/>
          <w:szCs w:val="24"/>
        </w:rPr>
      </w:pPr>
      <w:r w:rsidRPr="00282E14">
        <w:rPr>
          <w:rFonts w:ascii="Arial" w:hAnsi="Arial" w:cs="Arial"/>
          <w:b/>
          <w:sz w:val="24"/>
          <w:szCs w:val="24"/>
        </w:rPr>
        <w:tab/>
        <w:t>3.2.2. Efectos en la competencia en el mercado</w:t>
      </w:r>
    </w:p>
    <w:p w14:paraId="5DE87FC7" w14:textId="06321A60" w:rsidR="004970F3" w:rsidRDefault="00DB3AC9" w:rsidP="00D744D0">
      <w:pPr>
        <w:spacing w:after="180" w:line="312" w:lineRule="auto"/>
        <w:jc w:val="both"/>
        <w:rPr>
          <w:rFonts w:ascii="Arial" w:hAnsi="Arial" w:cs="Arial"/>
          <w:sz w:val="24"/>
          <w:szCs w:val="24"/>
        </w:rPr>
      </w:pPr>
      <w:r w:rsidRPr="00282E14">
        <w:rPr>
          <w:rFonts w:ascii="Arial" w:hAnsi="Arial" w:cs="Arial"/>
          <w:sz w:val="24"/>
          <w:szCs w:val="24"/>
        </w:rPr>
        <w:t xml:space="preserve">Se establece la obligación de </w:t>
      </w:r>
      <w:r w:rsidR="00486DB3" w:rsidRPr="00282E14">
        <w:rPr>
          <w:rFonts w:ascii="Arial" w:hAnsi="Arial" w:cs="Arial"/>
          <w:sz w:val="24"/>
          <w:szCs w:val="24"/>
        </w:rPr>
        <w:t>habilitación para</w:t>
      </w:r>
      <w:r w:rsidRPr="00282E14">
        <w:rPr>
          <w:rFonts w:ascii="Arial" w:hAnsi="Arial" w:cs="Arial"/>
          <w:sz w:val="24"/>
          <w:szCs w:val="24"/>
        </w:rPr>
        <w:t xml:space="preserve"> determinados sujetos que, hasta ahora, no tenían la consideración de operadores, como son los fabricantes y comerciantes de</w:t>
      </w:r>
      <w:r w:rsidR="00DB20A0" w:rsidRPr="00282E14">
        <w:rPr>
          <w:rFonts w:ascii="Arial" w:hAnsi="Arial" w:cs="Arial"/>
          <w:sz w:val="24"/>
          <w:szCs w:val="24"/>
        </w:rPr>
        <w:t xml:space="preserve"> </w:t>
      </w:r>
      <w:r w:rsidR="00281AFB" w:rsidRPr="00281AFB">
        <w:rPr>
          <w:rFonts w:ascii="Arial" w:hAnsi="Arial" w:cs="Arial"/>
          <w:sz w:val="24"/>
          <w:szCs w:val="24"/>
        </w:rPr>
        <w:t>productos relacionados con el tabaco</w:t>
      </w:r>
      <w:r w:rsidR="00DB20A0" w:rsidRPr="00282E14">
        <w:rPr>
          <w:rFonts w:ascii="Arial" w:hAnsi="Arial" w:cs="Arial"/>
          <w:sz w:val="24"/>
          <w:szCs w:val="24"/>
        </w:rPr>
        <w:t>,</w:t>
      </w:r>
      <w:r w:rsidRPr="00282E14">
        <w:rPr>
          <w:rFonts w:ascii="Arial" w:hAnsi="Arial" w:cs="Arial"/>
          <w:sz w:val="24"/>
          <w:szCs w:val="24"/>
        </w:rPr>
        <w:t xml:space="preserve"> maquinaria o equipos para la elaboración de productos del tabaco</w:t>
      </w:r>
      <w:r w:rsidR="00486DB3" w:rsidRPr="00282E14">
        <w:rPr>
          <w:rFonts w:ascii="Arial" w:hAnsi="Arial" w:cs="Arial"/>
          <w:sz w:val="24"/>
          <w:szCs w:val="24"/>
        </w:rPr>
        <w:t>,</w:t>
      </w:r>
      <w:r w:rsidRPr="00282E14">
        <w:rPr>
          <w:rFonts w:ascii="Arial" w:hAnsi="Arial" w:cs="Arial"/>
          <w:sz w:val="24"/>
          <w:szCs w:val="24"/>
        </w:rPr>
        <w:t xml:space="preserve"> y quienes realicen la primera transformación de hoja de tabaco crud</w:t>
      </w:r>
      <w:r w:rsidR="001E29D5">
        <w:rPr>
          <w:rFonts w:ascii="Arial" w:hAnsi="Arial" w:cs="Arial"/>
          <w:sz w:val="24"/>
          <w:szCs w:val="24"/>
        </w:rPr>
        <w:t>o</w:t>
      </w:r>
      <w:r w:rsidRPr="00282E14">
        <w:rPr>
          <w:rFonts w:ascii="Arial" w:hAnsi="Arial" w:cs="Arial"/>
          <w:sz w:val="24"/>
          <w:szCs w:val="24"/>
        </w:rPr>
        <w:t>.</w:t>
      </w:r>
      <w:r w:rsidR="00486DB3" w:rsidRPr="00282E14">
        <w:rPr>
          <w:rFonts w:ascii="Arial" w:hAnsi="Arial" w:cs="Arial"/>
          <w:sz w:val="24"/>
          <w:szCs w:val="24"/>
        </w:rPr>
        <w:t xml:space="preserve"> </w:t>
      </w:r>
      <w:r w:rsidRPr="00282E14">
        <w:rPr>
          <w:rFonts w:ascii="Arial" w:hAnsi="Arial" w:cs="Arial"/>
          <w:sz w:val="24"/>
          <w:szCs w:val="24"/>
        </w:rPr>
        <w:t xml:space="preserve">Esto no puede considerarse como un aumento significativo de los costes de entrada o salida del mercado para estos nuevos operadores. </w:t>
      </w:r>
    </w:p>
    <w:p w14:paraId="104F719B" w14:textId="3CB3EF1A" w:rsidR="00DB3AC9" w:rsidRPr="00282E14" w:rsidRDefault="00DB3AC9" w:rsidP="00D744D0">
      <w:pPr>
        <w:spacing w:after="180" w:line="312" w:lineRule="auto"/>
        <w:jc w:val="both"/>
        <w:rPr>
          <w:rFonts w:ascii="Arial" w:hAnsi="Arial" w:cs="Arial"/>
          <w:sz w:val="24"/>
          <w:szCs w:val="24"/>
        </w:rPr>
      </w:pPr>
      <w:r w:rsidRPr="00282E14">
        <w:rPr>
          <w:rFonts w:ascii="Arial" w:hAnsi="Arial" w:cs="Arial"/>
          <w:sz w:val="24"/>
          <w:szCs w:val="24"/>
        </w:rPr>
        <w:t>Se somete a comunicación cualquier actividad relativa a la importación o exportación de maquinaria y equipos de fabricación, pero no crea barreras a la libre circulación de este tipo de bienes</w:t>
      </w:r>
      <w:r w:rsidR="00486DB3" w:rsidRPr="00282E14">
        <w:rPr>
          <w:rFonts w:ascii="Arial" w:hAnsi="Arial" w:cs="Arial"/>
          <w:sz w:val="24"/>
          <w:szCs w:val="24"/>
        </w:rPr>
        <w:t>, sino que las somete a comunicación para asegurar que no se produce ningún desvío al tráfico ilícito, en línea con la disposición adicional segunda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y el Protocolo de la OMS.</w:t>
      </w:r>
    </w:p>
    <w:p w14:paraId="52C5F3E4" w14:textId="6233DC99" w:rsidR="00486DB3" w:rsidRPr="00282E14" w:rsidRDefault="00486DB3" w:rsidP="00D744D0">
      <w:pPr>
        <w:spacing w:after="180" w:line="312" w:lineRule="auto"/>
        <w:jc w:val="both"/>
        <w:rPr>
          <w:rFonts w:ascii="Arial" w:hAnsi="Arial" w:cs="Arial"/>
          <w:sz w:val="24"/>
          <w:szCs w:val="24"/>
        </w:rPr>
      </w:pPr>
      <w:r w:rsidRPr="00282E14">
        <w:rPr>
          <w:rFonts w:ascii="Arial" w:hAnsi="Arial" w:cs="Arial"/>
          <w:sz w:val="24"/>
          <w:szCs w:val="24"/>
        </w:rPr>
        <w:t xml:space="preserve">Se somete a publicación en el BOE, al igual que los productos de tabaco, el precio de los </w:t>
      </w:r>
      <w:r w:rsidR="00281AFB" w:rsidRPr="00281AFB">
        <w:rPr>
          <w:rFonts w:ascii="Arial" w:hAnsi="Arial" w:cs="Arial"/>
          <w:sz w:val="24"/>
          <w:szCs w:val="24"/>
        </w:rPr>
        <w:t>productos relacionados con el tabaco</w:t>
      </w:r>
      <w:r w:rsidRPr="00282E14">
        <w:rPr>
          <w:rFonts w:ascii="Arial" w:hAnsi="Arial" w:cs="Arial"/>
          <w:sz w:val="24"/>
          <w:szCs w:val="24"/>
        </w:rPr>
        <w:t xml:space="preserve">, con el fin de garantizar que estos productos se comercializan en todo el territorio nacional al mismo precio. Además, al establecer el margen de los estancos igual que en el tabaco, de esta forma se impide que los operadores incentiven directa o indirectamente el consumo de unos productos o marcas determinadas, eliminando el incentivo de promover estas prácticas o de dejar espacio para la negociación entre determinadas expendedores y distribuidores mayoristas que además podría incidir directamente sobre la neutralidad de otros productos. </w:t>
      </w:r>
    </w:p>
    <w:p w14:paraId="0F2A4E98" w14:textId="1AD62624" w:rsidR="00DB20A0" w:rsidRPr="00282E14" w:rsidRDefault="00DB20A0" w:rsidP="00D744D0">
      <w:pPr>
        <w:spacing w:after="180" w:line="312" w:lineRule="auto"/>
        <w:jc w:val="both"/>
        <w:rPr>
          <w:rFonts w:ascii="Arial" w:hAnsi="Arial" w:cs="Arial"/>
          <w:sz w:val="24"/>
          <w:szCs w:val="24"/>
        </w:rPr>
      </w:pPr>
      <w:r w:rsidRPr="00282E14">
        <w:rPr>
          <w:rFonts w:ascii="Arial" w:hAnsi="Arial" w:cs="Arial"/>
          <w:sz w:val="24"/>
          <w:szCs w:val="24"/>
        </w:rPr>
        <w:t xml:space="preserve">Asimismo, </w:t>
      </w:r>
      <w:r w:rsidR="00281AFB">
        <w:rPr>
          <w:rFonts w:ascii="Arial" w:hAnsi="Arial" w:cs="Arial"/>
          <w:sz w:val="24"/>
          <w:szCs w:val="24"/>
        </w:rPr>
        <w:t xml:space="preserve">se </w:t>
      </w:r>
      <w:r w:rsidR="00EE525A" w:rsidRPr="00282E14">
        <w:rPr>
          <w:rFonts w:ascii="Arial" w:hAnsi="Arial" w:cs="Arial"/>
          <w:sz w:val="24"/>
          <w:szCs w:val="24"/>
        </w:rPr>
        <w:t xml:space="preserve">restringen los establecimientos </w:t>
      </w:r>
      <w:r w:rsidRPr="00282E14">
        <w:rPr>
          <w:rFonts w:ascii="Arial" w:hAnsi="Arial" w:cs="Arial"/>
          <w:sz w:val="24"/>
          <w:szCs w:val="24"/>
        </w:rPr>
        <w:t xml:space="preserve">en los que se comercializan los </w:t>
      </w:r>
      <w:r w:rsidR="00486DB3" w:rsidRPr="00282E14">
        <w:rPr>
          <w:rFonts w:ascii="Arial" w:hAnsi="Arial" w:cs="Arial"/>
          <w:sz w:val="24"/>
          <w:szCs w:val="24"/>
        </w:rPr>
        <w:t>productos relacionados con el tabaco</w:t>
      </w:r>
      <w:r w:rsidRPr="00282E14">
        <w:rPr>
          <w:rFonts w:ascii="Arial" w:hAnsi="Arial" w:cs="Arial"/>
          <w:sz w:val="24"/>
          <w:szCs w:val="24"/>
        </w:rPr>
        <w:t xml:space="preserve">, al </w:t>
      </w:r>
      <w:r w:rsidR="00EE525A" w:rsidRPr="00282E14">
        <w:rPr>
          <w:rFonts w:ascii="Arial" w:hAnsi="Arial" w:cs="Arial"/>
          <w:sz w:val="24"/>
          <w:szCs w:val="24"/>
        </w:rPr>
        <w:t>imponerse</w:t>
      </w:r>
      <w:r w:rsidRPr="00282E14">
        <w:rPr>
          <w:rFonts w:ascii="Arial" w:hAnsi="Arial" w:cs="Arial"/>
          <w:sz w:val="24"/>
          <w:szCs w:val="24"/>
        </w:rPr>
        <w:t xml:space="preserve"> su venta</w:t>
      </w:r>
      <w:r w:rsidR="00EE525A" w:rsidRPr="00282E14">
        <w:rPr>
          <w:rFonts w:ascii="Arial" w:hAnsi="Arial" w:cs="Arial"/>
          <w:sz w:val="24"/>
          <w:szCs w:val="24"/>
        </w:rPr>
        <w:t xml:space="preserve"> solo</w:t>
      </w:r>
      <w:r w:rsidRPr="00282E14">
        <w:rPr>
          <w:rFonts w:ascii="Arial" w:hAnsi="Arial" w:cs="Arial"/>
          <w:sz w:val="24"/>
          <w:szCs w:val="24"/>
        </w:rPr>
        <w:t xml:space="preserve"> </w:t>
      </w:r>
      <w:r w:rsidR="00EE525A" w:rsidRPr="00282E14">
        <w:rPr>
          <w:rFonts w:ascii="Arial" w:hAnsi="Arial" w:cs="Arial"/>
          <w:sz w:val="24"/>
          <w:szCs w:val="24"/>
        </w:rPr>
        <w:t xml:space="preserve">en estancos, lo cual eliminará </w:t>
      </w:r>
      <w:r w:rsidRPr="00282E14">
        <w:rPr>
          <w:rFonts w:ascii="Arial" w:hAnsi="Arial" w:cs="Arial"/>
          <w:sz w:val="24"/>
          <w:szCs w:val="24"/>
        </w:rPr>
        <w:t>establecimientos actualmente existentes</w:t>
      </w:r>
      <w:r w:rsidR="00EE525A" w:rsidRPr="00282E14">
        <w:rPr>
          <w:rFonts w:ascii="Arial" w:hAnsi="Arial" w:cs="Arial"/>
          <w:sz w:val="24"/>
          <w:szCs w:val="24"/>
        </w:rPr>
        <w:t>. No obstante, para compensar esta posible reducción, y a pesar de que</w:t>
      </w:r>
      <w:r w:rsidRPr="00282E14">
        <w:rPr>
          <w:rFonts w:ascii="Arial" w:hAnsi="Arial" w:cs="Arial"/>
          <w:sz w:val="24"/>
          <w:szCs w:val="24"/>
        </w:rPr>
        <w:t xml:space="preserve"> la red de expendedurías puede abastecer el mercado en condiciones de seguridad, al existir más de 12.000 exp</w:t>
      </w:r>
      <w:r w:rsidR="00EE525A" w:rsidRPr="00282E14">
        <w:rPr>
          <w:rFonts w:ascii="Arial" w:hAnsi="Arial" w:cs="Arial"/>
          <w:sz w:val="24"/>
          <w:szCs w:val="24"/>
        </w:rPr>
        <w:t>endedurías en todo el ámbito del monopolio, se ampliará el número de expendedurías existentes para compensar esta posible reducción</w:t>
      </w:r>
      <w:r w:rsidRPr="00282E14">
        <w:rPr>
          <w:rFonts w:ascii="Arial" w:hAnsi="Arial" w:cs="Arial"/>
          <w:sz w:val="24"/>
          <w:szCs w:val="24"/>
        </w:rPr>
        <w:t xml:space="preserve">. </w:t>
      </w:r>
      <w:r w:rsidR="00EE525A" w:rsidRPr="00282E14">
        <w:rPr>
          <w:rFonts w:ascii="Arial" w:hAnsi="Arial" w:cs="Arial"/>
          <w:sz w:val="24"/>
          <w:szCs w:val="24"/>
        </w:rPr>
        <w:t xml:space="preserve">Debemos tener en cuenta también </w:t>
      </w:r>
      <w:r w:rsidRPr="00282E14">
        <w:rPr>
          <w:rFonts w:ascii="Arial" w:hAnsi="Arial" w:cs="Arial"/>
          <w:sz w:val="24"/>
          <w:szCs w:val="24"/>
        </w:rPr>
        <w:t>que la mayoría de los est</w:t>
      </w:r>
      <w:r w:rsidR="00EE525A" w:rsidRPr="00282E14">
        <w:rPr>
          <w:rFonts w:ascii="Arial" w:hAnsi="Arial" w:cs="Arial"/>
          <w:sz w:val="24"/>
          <w:szCs w:val="24"/>
        </w:rPr>
        <w:t>ancos ya venden estos productos y que</w:t>
      </w:r>
      <w:r w:rsidRPr="00282E14">
        <w:rPr>
          <w:rFonts w:ascii="Arial" w:hAnsi="Arial" w:cs="Arial"/>
          <w:sz w:val="24"/>
          <w:szCs w:val="24"/>
        </w:rPr>
        <w:t xml:space="preserve"> no tendría por qué afectar de forma relevante a la oferta existente.  </w:t>
      </w:r>
    </w:p>
    <w:p w14:paraId="6515CBBF" w14:textId="77777777" w:rsidR="005D0719" w:rsidRPr="00282E14" w:rsidRDefault="00EE525A" w:rsidP="005D0719">
      <w:pPr>
        <w:spacing w:after="180" w:line="312" w:lineRule="auto"/>
        <w:jc w:val="both"/>
        <w:rPr>
          <w:rFonts w:ascii="Arial" w:hAnsi="Arial" w:cs="Arial"/>
          <w:sz w:val="24"/>
          <w:szCs w:val="24"/>
        </w:rPr>
      </w:pPr>
      <w:r w:rsidRPr="00282E14">
        <w:rPr>
          <w:rFonts w:ascii="Arial" w:hAnsi="Arial" w:cs="Arial"/>
          <w:sz w:val="24"/>
          <w:szCs w:val="24"/>
        </w:rPr>
        <w:t>Todos e</w:t>
      </w:r>
      <w:r w:rsidR="005D0719" w:rsidRPr="00282E14">
        <w:rPr>
          <w:rFonts w:ascii="Arial" w:hAnsi="Arial" w:cs="Arial"/>
          <w:sz w:val="24"/>
          <w:szCs w:val="24"/>
        </w:rPr>
        <w:t xml:space="preserve">stos nuevos requisitos y condiciones </w:t>
      </w:r>
      <w:r w:rsidRPr="00282E14">
        <w:rPr>
          <w:rFonts w:ascii="Arial" w:hAnsi="Arial" w:cs="Arial"/>
          <w:sz w:val="24"/>
          <w:szCs w:val="24"/>
        </w:rPr>
        <w:t>se consideran</w:t>
      </w:r>
      <w:r w:rsidR="005D0719" w:rsidRPr="00282E14">
        <w:rPr>
          <w:rFonts w:ascii="Arial" w:hAnsi="Arial" w:cs="Arial"/>
          <w:sz w:val="24"/>
          <w:szCs w:val="24"/>
        </w:rPr>
        <w:t xml:space="preserve"> imprescindibles para luchar contra el comercio ilícito de productos del tabaco</w:t>
      </w:r>
      <w:r w:rsidR="00DB20A0" w:rsidRPr="00282E14">
        <w:rPr>
          <w:rFonts w:ascii="Arial" w:hAnsi="Arial" w:cs="Arial"/>
          <w:sz w:val="24"/>
          <w:szCs w:val="24"/>
        </w:rPr>
        <w:t xml:space="preserve"> y para asegurar la protección de los consumidores y de los menores de edad</w:t>
      </w:r>
      <w:r w:rsidR="005D0719" w:rsidRPr="00282E14">
        <w:rPr>
          <w:rFonts w:ascii="Arial" w:hAnsi="Arial" w:cs="Arial"/>
          <w:sz w:val="24"/>
          <w:szCs w:val="24"/>
        </w:rPr>
        <w:t xml:space="preserve">. En línea con las obligaciones internacionales de España, de acuerdo con el Convenio Marco de la OMS para el control del tabaco y el Protocolo para la lucha contra el comercio ilícito de productos del tabaco, se exige que los operadores del mercado de tabacos de los Estados-partes establezcan un sistema de licencias sobre todos los operadores que intervengan en la cadena de suministro (incluyendo a los fabricantes y comerciantes de maquinaria, a los operadores mayoristas, las ventas minoristas, etc.) y que se sometan a tasas las comprobaciones que se efectúen sobre el cumplimiento de los requisitos por las autoridades nacionales encargadas de su supervisión y control. </w:t>
      </w:r>
    </w:p>
    <w:p w14:paraId="103656E0" w14:textId="77777777" w:rsidR="00084DB7" w:rsidRPr="00282E14" w:rsidRDefault="005D0719" w:rsidP="005D0719">
      <w:pPr>
        <w:spacing w:after="180" w:line="312" w:lineRule="auto"/>
        <w:jc w:val="both"/>
        <w:rPr>
          <w:rFonts w:ascii="Arial" w:hAnsi="Arial" w:cs="Arial"/>
          <w:sz w:val="24"/>
          <w:szCs w:val="24"/>
        </w:rPr>
      </w:pPr>
      <w:r w:rsidRPr="00282E14">
        <w:rPr>
          <w:rFonts w:ascii="Arial" w:hAnsi="Arial" w:cs="Arial"/>
          <w:sz w:val="24"/>
          <w:szCs w:val="24"/>
        </w:rPr>
        <w:t>El sistema de</w:t>
      </w:r>
      <w:r w:rsidR="00486DB3" w:rsidRPr="00282E14">
        <w:rPr>
          <w:rFonts w:ascii="Arial" w:hAnsi="Arial" w:cs="Arial"/>
          <w:sz w:val="24"/>
          <w:szCs w:val="24"/>
        </w:rPr>
        <w:t xml:space="preserve"> monopolio del Estado para la venta minorista, por un lado, y de</w:t>
      </w:r>
      <w:r w:rsidRPr="00282E14">
        <w:rPr>
          <w:rFonts w:ascii="Arial" w:hAnsi="Arial" w:cs="Arial"/>
          <w:sz w:val="24"/>
          <w:szCs w:val="24"/>
        </w:rPr>
        <w:t xml:space="preserve"> </w:t>
      </w:r>
      <w:r w:rsidR="00486DB3" w:rsidRPr="00282E14">
        <w:rPr>
          <w:rFonts w:ascii="Arial" w:hAnsi="Arial" w:cs="Arial"/>
          <w:sz w:val="24"/>
          <w:szCs w:val="24"/>
        </w:rPr>
        <w:t>habilitaciones</w:t>
      </w:r>
      <w:r w:rsidR="00EF265E" w:rsidRPr="00282E14">
        <w:rPr>
          <w:rFonts w:ascii="Arial" w:hAnsi="Arial" w:cs="Arial"/>
          <w:sz w:val="24"/>
          <w:szCs w:val="24"/>
        </w:rPr>
        <w:t>,</w:t>
      </w:r>
      <w:r w:rsidRPr="00282E14">
        <w:rPr>
          <w:rFonts w:ascii="Arial" w:hAnsi="Arial" w:cs="Arial"/>
          <w:sz w:val="24"/>
          <w:szCs w:val="24"/>
        </w:rPr>
        <w:t xml:space="preserve"> previsto </w:t>
      </w:r>
      <w:r w:rsidR="004438B8" w:rsidRPr="00282E14">
        <w:rPr>
          <w:rFonts w:ascii="Arial" w:hAnsi="Arial" w:cs="Arial"/>
          <w:sz w:val="24"/>
          <w:szCs w:val="24"/>
        </w:rPr>
        <w:t>para los nuevos operadores en relación con</w:t>
      </w:r>
      <w:r w:rsidR="00EE525A" w:rsidRPr="00282E14">
        <w:rPr>
          <w:rFonts w:ascii="Arial" w:hAnsi="Arial" w:cs="Arial"/>
          <w:sz w:val="24"/>
          <w:szCs w:val="24"/>
        </w:rPr>
        <w:t xml:space="preserve"> la importación, exportación, fabricación y distribución de </w:t>
      </w:r>
      <w:r w:rsidR="00EF265E" w:rsidRPr="00282E14">
        <w:rPr>
          <w:rFonts w:ascii="Arial" w:hAnsi="Arial" w:cs="Arial"/>
          <w:sz w:val="24"/>
          <w:szCs w:val="24"/>
        </w:rPr>
        <w:t>productos de tabaco y otros productos relacionados</w:t>
      </w:r>
      <w:r w:rsidR="00EE525A" w:rsidRPr="00282E14">
        <w:rPr>
          <w:rFonts w:ascii="Arial" w:hAnsi="Arial" w:cs="Arial"/>
          <w:sz w:val="24"/>
          <w:szCs w:val="24"/>
        </w:rPr>
        <w:t>,</w:t>
      </w:r>
      <w:r w:rsidR="004438B8" w:rsidRPr="00282E14">
        <w:rPr>
          <w:rFonts w:ascii="Arial" w:hAnsi="Arial" w:cs="Arial"/>
          <w:sz w:val="24"/>
          <w:szCs w:val="24"/>
        </w:rPr>
        <w:t xml:space="preserve"> maquinaria y el tabaco tras su primera transformación,</w:t>
      </w:r>
      <w:r w:rsidR="00EF265E" w:rsidRPr="00282E14">
        <w:rPr>
          <w:rFonts w:ascii="Arial" w:hAnsi="Arial" w:cs="Arial"/>
          <w:sz w:val="24"/>
          <w:szCs w:val="24"/>
        </w:rPr>
        <w:t xml:space="preserve"> por otro</w:t>
      </w:r>
      <w:r w:rsidR="004438B8" w:rsidRPr="00282E14">
        <w:rPr>
          <w:rFonts w:ascii="Arial" w:hAnsi="Arial" w:cs="Arial"/>
          <w:sz w:val="24"/>
          <w:szCs w:val="24"/>
        </w:rPr>
        <w:t xml:space="preserve">, </w:t>
      </w:r>
      <w:r w:rsidRPr="00282E14">
        <w:rPr>
          <w:rFonts w:ascii="Arial" w:hAnsi="Arial" w:cs="Arial"/>
          <w:sz w:val="24"/>
          <w:szCs w:val="24"/>
        </w:rPr>
        <w:t xml:space="preserve">se considera idóneo para </w:t>
      </w:r>
      <w:r w:rsidR="00EF265E" w:rsidRPr="00282E14">
        <w:rPr>
          <w:rFonts w:ascii="Arial" w:hAnsi="Arial" w:cs="Arial"/>
          <w:sz w:val="24"/>
          <w:szCs w:val="24"/>
        </w:rPr>
        <w:t>asegurar una</w:t>
      </w:r>
      <w:r w:rsidRPr="00282E14">
        <w:rPr>
          <w:rFonts w:ascii="Arial" w:hAnsi="Arial" w:cs="Arial"/>
          <w:sz w:val="24"/>
          <w:szCs w:val="24"/>
        </w:rPr>
        <w:t xml:space="preserve"> lucha </w:t>
      </w:r>
      <w:r w:rsidR="00EF265E" w:rsidRPr="00282E14">
        <w:rPr>
          <w:rFonts w:ascii="Arial" w:hAnsi="Arial" w:cs="Arial"/>
          <w:sz w:val="24"/>
          <w:szCs w:val="24"/>
        </w:rPr>
        <w:t xml:space="preserve">eficaz </w:t>
      </w:r>
      <w:r w:rsidRPr="00282E14">
        <w:rPr>
          <w:rFonts w:ascii="Arial" w:hAnsi="Arial" w:cs="Arial"/>
          <w:sz w:val="24"/>
          <w:szCs w:val="24"/>
        </w:rPr>
        <w:t xml:space="preserve">contra el comercio ilícito de productos del tabaco, en el marco de la normativa internacional y europea, </w:t>
      </w:r>
      <w:r w:rsidR="00EF265E" w:rsidRPr="00282E14">
        <w:rPr>
          <w:rFonts w:ascii="Arial" w:hAnsi="Arial" w:cs="Arial"/>
          <w:sz w:val="24"/>
          <w:szCs w:val="24"/>
        </w:rPr>
        <w:t xml:space="preserve">y justificado por los múltiples motivos planteados en el apartado 2.2 de análisis jurídico de esta Memoria. Además, se consideran medidas </w:t>
      </w:r>
      <w:r w:rsidRPr="00282E14">
        <w:rPr>
          <w:rFonts w:ascii="Arial" w:hAnsi="Arial" w:cs="Arial"/>
          <w:sz w:val="24"/>
          <w:szCs w:val="24"/>
        </w:rPr>
        <w:t>proporcionad</w:t>
      </w:r>
      <w:r w:rsidR="00EF265E" w:rsidRPr="00282E14">
        <w:rPr>
          <w:rFonts w:ascii="Arial" w:hAnsi="Arial" w:cs="Arial"/>
          <w:sz w:val="24"/>
          <w:szCs w:val="24"/>
        </w:rPr>
        <w:t>as</w:t>
      </w:r>
      <w:r w:rsidRPr="00282E14">
        <w:rPr>
          <w:rFonts w:ascii="Arial" w:hAnsi="Arial" w:cs="Arial"/>
          <w:sz w:val="24"/>
          <w:szCs w:val="24"/>
        </w:rPr>
        <w:t xml:space="preserve">, </w:t>
      </w:r>
      <w:r w:rsidR="00EF265E" w:rsidRPr="00282E14">
        <w:rPr>
          <w:rFonts w:ascii="Arial" w:hAnsi="Arial" w:cs="Arial"/>
          <w:sz w:val="24"/>
          <w:szCs w:val="24"/>
        </w:rPr>
        <w:t>ya</w:t>
      </w:r>
      <w:r w:rsidRPr="00282E14">
        <w:rPr>
          <w:rFonts w:ascii="Arial" w:hAnsi="Arial" w:cs="Arial"/>
          <w:sz w:val="24"/>
          <w:szCs w:val="24"/>
        </w:rPr>
        <w:t xml:space="preserve"> que no existe otro mecanismo que, siendo menos restrictivo, cumpla adecuadamente el fin legítimamente perseguido por la norma objeto de análisis</w:t>
      </w:r>
      <w:r w:rsidR="00EF265E" w:rsidRPr="00282E14">
        <w:rPr>
          <w:rFonts w:ascii="Arial" w:hAnsi="Arial" w:cs="Arial"/>
          <w:sz w:val="24"/>
          <w:szCs w:val="24"/>
        </w:rPr>
        <w:t>, como sería la lucha contra el contrabando y el comercio ilícito, la protección de la salud de los ciudadanos, especialmente de los más jóvenes, asegurar la neutralidad de la red minorista y controlar de forma adecuada a todos los operadores del mercado de tabacos y otros productos relacionados y los productos que se ponen a disposición de los consumidores, teniendo en cuenta el potencial adictivo y las repercusiones negativas del consumo</w:t>
      </w:r>
      <w:r w:rsidRPr="00282E14">
        <w:rPr>
          <w:rFonts w:ascii="Arial" w:hAnsi="Arial" w:cs="Arial"/>
          <w:sz w:val="24"/>
          <w:szCs w:val="24"/>
        </w:rPr>
        <w:t xml:space="preserve">. </w:t>
      </w:r>
    </w:p>
    <w:p w14:paraId="0FAF85DA" w14:textId="77777777" w:rsidR="00335D9B" w:rsidRPr="00282E14" w:rsidRDefault="00335D9B" w:rsidP="00335D9B">
      <w:pPr>
        <w:spacing w:after="180" w:line="312" w:lineRule="auto"/>
        <w:jc w:val="both"/>
        <w:rPr>
          <w:rFonts w:ascii="Arial" w:hAnsi="Arial" w:cs="Arial"/>
          <w:b/>
          <w:sz w:val="24"/>
          <w:szCs w:val="24"/>
        </w:rPr>
      </w:pPr>
      <w:r w:rsidRPr="00282E14">
        <w:rPr>
          <w:rFonts w:ascii="Arial" w:hAnsi="Arial" w:cs="Arial"/>
          <w:b/>
          <w:sz w:val="24"/>
          <w:szCs w:val="24"/>
        </w:rPr>
        <w:tab/>
      </w:r>
      <w:r w:rsidR="001F117F" w:rsidRPr="00282E14">
        <w:rPr>
          <w:rFonts w:ascii="Arial" w:hAnsi="Arial" w:cs="Arial"/>
          <w:b/>
          <w:sz w:val="24"/>
          <w:szCs w:val="24"/>
        </w:rPr>
        <w:t>3.2.3</w:t>
      </w:r>
      <w:r w:rsidRPr="00282E14">
        <w:rPr>
          <w:rFonts w:ascii="Arial" w:hAnsi="Arial" w:cs="Arial"/>
          <w:b/>
          <w:sz w:val="24"/>
          <w:szCs w:val="24"/>
        </w:rPr>
        <w:t>. Análisis de las cargas administrativas</w:t>
      </w:r>
    </w:p>
    <w:p w14:paraId="281E2A5F" w14:textId="3D9DC488" w:rsidR="00F16047" w:rsidRDefault="00F16047" w:rsidP="00335D9B">
      <w:pPr>
        <w:spacing w:after="180" w:line="312" w:lineRule="auto"/>
        <w:jc w:val="both"/>
        <w:rPr>
          <w:rFonts w:ascii="Arial" w:hAnsi="Arial" w:cs="Arial"/>
          <w:sz w:val="24"/>
          <w:szCs w:val="24"/>
        </w:rPr>
      </w:pPr>
      <w:r>
        <w:rPr>
          <w:rFonts w:ascii="Arial" w:hAnsi="Arial" w:cs="Arial"/>
          <w:sz w:val="24"/>
          <w:szCs w:val="24"/>
        </w:rPr>
        <w:t xml:space="preserve">Se ha efectuado un análisis de las cargas administrativas de acuerdo con la </w:t>
      </w:r>
      <w:r w:rsidRPr="00F16047">
        <w:rPr>
          <w:rFonts w:ascii="Arial" w:hAnsi="Arial" w:cs="Arial"/>
          <w:sz w:val="24"/>
          <w:szCs w:val="24"/>
        </w:rPr>
        <w:t>Guía Metodológica para la elaboración de la MAIN</w:t>
      </w:r>
      <w:r>
        <w:rPr>
          <w:rFonts w:ascii="Arial" w:hAnsi="Arial" w:cs="Arial"/>
          <w:sz w:val="24"/>
          <w:szCs w:val="24"/>
        </w:rPr>
        <w:t>.</w:t>
      </w:r>
    </w:p>
    <w:p w14:paraId="6575E023" w14:textId="7EA16339"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Se incluye el deber de comunicar determinada información y de presentar documentos que hasta ahora no debían presentarse por determinados sujetos.</w:t>
      </w:r>
      <w:r w:rsidR="004807DB">
        <w:rPr>
          <w:rFonts w:ascii="Arial" w:hAnsi="Arial" w:cs="Arial"/>
          <w:sz w:val="24"/>
          <w:szCs w:val="24"/>
        </w:rPr>
        <w:t xml:space="preserve"> </w:t>
      </w:r>
      <w:r w:rsidRPr="00282E14">
        <w:rPr>
          <w:rFonts w:ascii="Arial" w:hAnsi="Arial" w:cs="Arial"/>
          <w:sz w:val="24"/>
          <w:szCs w:val="24"/>
        </w:rPr>
        <w:t>En particular, se someten a una nueva habilitación</w:t>
      </w:r>
      <w:r w:rsidR="004807DB">
        <w:rPr>
          <w:rFonts w:ascii="Arial" w:hAnsi="Arial" w:cs="Arial"/>
          <w:sz w:val="24"/>
          <w:szCs w:val="24"/>
        </w:rPr>
        <w:t xml:space="preserve"> o se establece el deber de comunicación</w:t>
      </w:r>
      <w:r w:rsidRPr="00282E14">
        <w:rPr>
          <w:rFonts w:ascii="Arial" w:hAnsi="Arial" w:cs="Arial"/>
          <w:sz w:val="24"/>
          <w:szCs w:val="24"/>
        </w:rPr>
        <w:t xml:space="preserve"> </w:t>
      </w:r>
      <w:r w:rsidR="004807DB">
        <w:rPr>
          <w:rFonts w:ascii="Arial" w:hAnsi="Arial" w:cs="Arial"/>
          <w:sz w:val="24"/>
          <w:szCs w:val="24"/>
        </w:rPr>
        <w:t xml:space="preserve">de </w:t>
      </w:r>
      <w:r w:rsidRPr="00282E14">
        <w:rPr>
          <w:rFonts w:ascii="Arial" w:hAnsi="Arial" w:cs="Arial"/>
          <w:sz w:val="24"/>
          <w:szCs w:val="24"/>
        </w:rPr>
        <w:t>las siguientes actividades:</w:t>
      </w:r>
    </w:p>
    <w:p w14:paraId="76248823" w14:textId="77777777"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 Transformación de hoja de tabaco cruda.</w:t>
      </w:r>
    </w:p>
    <w:p w14:paraId="7287965B" w14:textId="77777777"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 Fabricación y comercio de maquinaria o equipos para la fabricación de productos del tabaco.</w:t>
      </w:r>
    </w:p>
    <w:p w14:paraId="56A013C6" w14:textId="77777777"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 Fabricación y comercio de máquinas expendedoras de productos del tabaco.</w:t>
      </w:r>
    </w:p>
    <w:p w14:paraId="5623705D" w14:textId="56EA7B8A"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 xml:space="preserve">- Comerciantes o fabricantes de </w:t>
      </w:r>
      <w:r w:rsidR="00281AFB" w:rsidRPr="00281AFB">
        <w:rPr>
          <w:rFonts w:ascii="Arial" w:hAnsi="Arial" w:cs="Arial"/>
          <w:sz w:val="24"/>
          <w:szCs w:val="24"/>
        </w:rPr>
        <w:t>productos relacionados con el tabaco</w:t>
      </w:r>
      <w:r w:rsidRPr="00282E14">
        <w:rPr>
          <w:rFonts w:ascii="Arial" w:hAnsi="Arial" w:cs="Arial"/>
          <w:sz w:val="24"/>
          <w:szCs w:val="24"/>
        </w:rPr>
        <w:t xml:space="preserve">. </w:t>
      </w:r>
    </w:p>
    <w:p w14:paraId="289A8D08" w14:textId="77777777"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 Otros operadores del mercado.</w:t>
      </w:r>
    </w:p>
    <w:p w14:paraId="4C213F4D" w14:textId="77777777"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 xml:space="preserve">- Asociaciones y grupos de interés. </w:t>
      </w:r>
    </w:p>
    <w:p w14:paraId="32864D2F" w14:textId="77777777" w:rsidR="00F16047" w:rsidRPr="00282E14" w:rsidRDefault="00F16047" w:rsidP="00F16047">
      <w:pPr>
        <w:spacing w:after="180" w:line="312" w:lineRule="auto"/>
        <w:jc w:val="both"/>
        <w:rPr>
          <w:rFonts w:ascii="Arial" w:hAnsi="Arial" w:cs="Arial"/>
          <w:sz w:val="24"/>
          <w:szCs w:val="24"/>
        </w:rPr>
      </w:pPr>
      <w:r w:rsidRPr="00282E14">
        <w:rPr>
          <w:rFonts w:ascii="Arial" w:hAnsi="Arial" w:cs="Arial"/>
          <w:sz w:val="24"/>
          <w:szCs w:val="24"/>
        </w:rPr>
        <w:t>Para estos sujetos, se estima el coste de las cargas administrativas nuevas en las siguientes cuantías:</w:t>
      </w:r>
    </w:p>
    <w:tbl>
      <w:tblPr>
        <w:tblStyle w:val="Tablaconcuadrcula"/>
        <w:tblW w:w="0" w:type="auto"/>
        <w:tblLook w:val="04A0" w:firstRow="1" w:lastRow="0" w:firstColumn="1" w:lastColumn="0" w:noHBand="0" w:noVBand="1"/>
      </w:tblPr>
      <w:tblGrid>
        <w:gridCol w:w="1830"/>
        <w:gridCol w:w="1790"/>
        <w:gridCol w:w="1062"/>
        <w:gridCol w:w="1268"/>
        <w:gridCol w:w="1378"/>
        <w:gridCol w:w="939"/>
      </w:tblGrid>
      <w:tr w:rsidR="00F16047" w:rsidRPr="00282E14" w14:paraId="130296EF" w14:textId="77777777" w:rsidTr="004807DB">
        <w:trPr>
          <w:trHeight w:val="704"/>
        </w:trPr>
        <w:tc>
          <w:tcPr>
            <w:tcW w:w="1830" w:type="dxa"/>
            <w:shd w:val="clear" w:color="auto" w:fill="EEECE1" w:themeFill="background2"/>
          </w:tcPr>
          <w:p w14:paraId="654BC03D" w14:textId="77777777" w:rsidR="00F16047" w:rsidRPr="00282E14" w:rsidRDefault="00F16047" w:rsidP="00CE4111">
            <w:pPr>
              <w:spacing w:after="180" w:line="312" w:lineRule="auto"/>
              <w:jc w:val="center"/>
              <w:rPr>
                <w:rFonts w:ascii="Arial" w:hAnsi="Arial" w:cs="Arial"/>
                <w:b/>
                <w:sz w:val="22"/>
                <w:szCs w:val="22"/>
              </w:rPr>
            </w:pPr>
            <w:bookmarkStart w:id="8" w:name="_Hlk96346002"/>
            <w:r w:rsidRPr="00282E14">
              <w:rPr>
                <w:rFonts w:ascii="Arial" w:hAnsi="Arial" w:cs="Arial"/>
                <w:b/>
                <w:sz w:val="22"/>
                <w:szCs w:val="22"/>
              </w:rPr>
              <w:t>Tipo de operador</w:t>
            </w:r>
          </w:p>
        </w:tc>
        <w:tc>
          <w:tcPr>
            <w:tcW w:w="1790" w:type="dxa"/>
            <w:shd w:val="clear" w:color="auto" w:fill="EEECE1" w:themeFill="background2"/>
          </w:tcPr>
          <w:p w14:paraId="261ADEE5" w14:textId="77777777" w:rsidR="00F16047" w:rsidRPr="00282E14" w:rsidRDefault="00F16047" w:rsidP="00CE4111">
            <w:pPr>
              <w:spacing w:after="180" w:line="312" w:lineRule="auto"/>
              <w:jc w:val="center"/>
              <w:rPr>
                <w:rFonts w:ascii="Arial" w:hAnsi="Arial" w:cs="Arial"/>
                <w:b/>
                <w:sz w:val="22"/>
                <w:szCs w:val="22"/>
              </w:rPr>
            </w:pPr>
            <w:r w:rsidRPr="00282E14">
              <w:rPr>
                <w:rFonts w:ascii="Arial" w:hAnsi="Arial" w:cs="Arial"/>
                <w:b/>
                <w:sz w:val="22"/>
                <w:szCs w:val="22"/>
              </w:rPr>
              <w:t xml:space="preserve">Tipo de carga </w:t>
            </w:r>
          </w:p>
        </w:tc>
        <w:tc>
          <w:tcPr>
            <w:tcW w:w="1062" w:type="dxa"/>
            <w:shd w:val="clear" w:color="auto" w:fill="EEECE1" w:themeFill="background2"/>
          </w:tcPr>
          <w:p w14:paraId="6FE5BEE5" w14:textId="77777777" w:rsidR="00F16047" w:rsidRPr="00282E14" w:rsidRDefault="00F16047" w:rsidP="00CE4111">
            <w:pPr>
              <w:spacing w:after="180" w:line="312" w:lineRule="auto"/>
              <w:jc w:val="center"/>
              <w:rPr>
                <w:rFonts w:ascii="Arial" w:hAnsi="Arial" w:cs="Arial"/>
                <w:b/>
                <w:sz w:val="22"/>
                <w:szCs w:val="22"/>
              </w:rPr>
            </w:pPr>
            <w:r>
              <w:rPr>
                <w:rFonts w:ascii="Arial" w:hAnsi="Arial" w:cs="Arial"/>
                <w:b/>
                <w:sz w:val="22"/>
                <w:szCs w:val="22"/>
              </w:rPr>
              <w:t>Coste unitario (en euros)</w:t>
            </w:r>
          </w:p>
        </w:tc>
        <w:tc>
          <w:tcPr>
            <w:tcW w:w="1268" w:type="dxa"/>
            <w:shd w:val="clear" w:color="auto" w:fill="EEECE1" w:themeFill="background2"/>
          </w:tcPr>
          <w:p w14:paraId="5BD950E0" w14:textId="77777777" w:rsidR="00F16047" w:rsidRPr="00282E14" w:rsidRDefault="00F16047" w:rsidP="00CE4111">
            <w:pPr>
              <w:spacing w:after="180" w:line="312" w:lineRule="auto"/>
              <w:jc w:val="center"/>
              <w:rPr>
                <w:rFonts w:ascii="Arial" w:hAnsi="Arial" w:cs="Arial"/>
                <w:b/>
                <w:sz w:val="22"/>
                <w:szCs w:val="22"/>
              </w:rPr>
            </w:pPr>
            <w:r>
              <w:rPr>
                <w:rFonts w:ascii="Arial" w:hAnsi="Arial" w:cs="Arial"/>
                <w:b/>
                <w:sz w:val="22"/>
                <w:szCs w:val="22"/>
              </w:rPr>
              <w:t xml:space="preserve">Población </w:t>
            </w:r>
          </w:p>
        </w:tc>
        <w:tc>
          <w:tcPr>
            <w:tcW w:w="1378" w:type="dxa"/>
            <w:shd w:val="clear" w:color="auto" w:fill="EEECE1" w:themeFill="background2"/>
          </w:tcPr>
          <w:p w14:paraId="3B007A9D" w14:textId="77777777" w:rsidR="00F16047" w:rsidRPr="00282E14" w:rsidRDefault="00F16047" w:rsidP="00CE4111">
            <w:pPr>
              <w:spacing w:after="180" w:line="312" w:lineRule="auto"/>
              <w:jc w:val="center"/>
              <w:rPr>
                <w:rFonts w:ascii="Arial" w:hAnsi="Arial" w:cs="Arial"/>
                <w:b/>
                <w:sz w:val="22"/>
                <w:szCs w:val="22"/>
              </w:rPr>
            </w:pPr>
            <w:r>
              <w:rPr>
                <w:rFonts w:ascii="Arial" w:hAnsi="Arial" w:cs="Arial"/>
                <w:b/>
                <w:sz w:val="22"/>
                <w:szCs w:val="22"/>
              </w:rPr>
              <w:t>Frecuencia</w:t>
            </w:r>
          </w:p>
        </w:tc>
        <w:tc>
          <w:tcPr>
            <w:tcW w:w="939" w:type="dxa"/>
            <w:shd w:val="clear" w:color="auto" w:fill="EEECE1" w:themeFill="background2"/>
          </w:tcPr>
          <w:p w14:paraId="1C6CBFB0" w14:textId="7AD7B341" w:rsidR="00F16047" w:rsidRDefault="00F16047" w:rsidP="00CE4111">
            <w:pPr>
              <w:spacing w:after="180" w:line="312" w:lineRule="auto"/>
              <w:jc w:val="center"/>
              <w:rPr>
                <w:rFonts w:ascii="Arial" w:hAnsi="Arial" w:cs="Arial"/>
                <w:b/>
                <w:sz w:val="22"/>
                <w:szCs w:val="22"/>
              </w:rPr>
            </w:pPr>
            <w:r>
              <w:rPr>
                <w:rFonts w:ascii="Arial" w:hAnsi="Arial" w:cs="Arial"/>
                <w:b/>
                <w:sz w:val="22"/>
                <w:szCs w:val="22"/>
              </w:rPr>
              <w:t>Coste</w:t>
            </w:r>
            <w:r w:rsidR="00984E36">
              <w:rPr>
                <w:rFonts w:ascii="Arial" w:hAnsi="Arial" w:cs="Arial"/>
                <w:b/>
              </w:rPr>
              <w:t xml:space="preserve"> (en euros) </w:t>
            </w:r>
            <w:r>
              <w:rPr>
                <w:rFonts w:ascii="Arial" w:hAnsi="Arial" w:cs="Arial"/>
                <w:b/>
                <w:sz w:val="22"/>
                <w:szCs w:val="22"/>
              </w:rPr>
              <w:t xml:space="preserve"> </w:t>
            </w:r>
          </w:p>
        </w:tc>
      </w:tr>
      <w:bookmarkEnd w:id="8"/>
      <w:tr w:rsidR="004807DB" w:rsidRPr="00282E14" w14:paraId="5DACE436" w14:textId="77777777" w:rsidTr="004807DB">
        <w:trPr>
          <w:trHeight w:val="421"/>
        </w:trPr>
        <w:tc>
          <w:tcPr>
            <w:tcW w:w="1830" w:type="dxa"/>
          </w:tcPr>
          <w:p w14:paraId="65651A0D" w14:textId="77777777" w:rsidR="004807DB" w:rsidRPr="00282E14" w:rsidRDefault="004807DB" w:rsidP="004807DB">
            <w:pPr>
              <w:spacing w:after="180" w:line="312" w:lineRule="auto"/>
              <w:jc w:val="center"/>
              <w:rPr>
                <w:rFonts w:ascii="Arial" w:hAnsi="Arial" w:cs="Arial"/>
                <w:b/>
              </w:rPr>
            </w:pPr>
            <w:r w:rsidRPr="00282E14">
              <w:rPr>
                <w:rFonts w:ascii="Arial" w:hAnsi="Arial" w:cs="Arial"/>
                <w:b/>
              </w:rPr>
              <w:t>Transformación de hoja de tabaco cruda</w:t>
            </w:r>
          </w:p>
        </w:tc>
        <w:tc>
          <w:tcPr>
            <w:tcW w:w="1790" w:type="dxa"/>
          </w:tcPr>
          <w:p w14:paraId="72A54CA5" w14:textId="77777777" w:rsidR="004807DB" w:rsidRPr="00282E14" w:rsidRDefault="004807DB" w:rsidP="004807DB">
            <w:pPr>
              <w:spacing w:after="180" w:line="312" w:lineRule="auto"/>
              <w:jc w:val="center"/>
              <w:rPr>
                <w:rFonts w:ascii="Arial" w:hAnsi="Arial" w:cs="Arial"/>
              </w:rPr>
            </w:pPr>
            <w:r w:rsidRPr="00282E14">
              <w:rPr>
                <w:rFonts w:ascii="Arial" w:hAnsi="Arial" w:cs="Arial"/>
              </w:rPr>
              <w:t>Inscripción en el registro de operadores y habilitación</w:t>
            </w:r>
          </w:p>
        </w:tc>
        <w:tc>
          <w:tcPr>
            <w:tcW w:w="1062" w:type="dxa"/>
          </w:tcPr>
          <w:p w14:paraId="4A7A53AC" w14:textId="77777777" w:rsidR="004807DB" w:rsidRDefault="004807DB" w:rsidP="004807DB">
            <w:pPr>
              <w:spacing w:after="180" w:line="312" w:lineRule="auto"/>
              <w:jc w:val="center"/>
              <w:rPr>
                <w:rFonts w:ascii="Arial" w:hAnsi="Arial" w:cs="Arial"/>
              </w:rPr>
            </w:pPr>
          </w:p>
          <w:p w14:paraId="51E8BF88" w14:textId="77777777" w:rsidR="004807DB" w:rsidRPr="00282E14" w:rsidRDefault="004807DB" w:rsidP="004807DB">
            <w:pPr>
              <w:spacing w:after="180" w:line="312" w:lineRule="auto"/>
              <w:jc w:val="center"/>
              <w:rPr>
                <w:rFonts w:ascii="Arial" w:hAnsi="Arial" w:cs="Arial"/>
              </w:rPr>
            </w:pPr>
            <w:r>
              <w:rPr>
                <w:rFonts w:ascii="Arial" w:hAnsi="Arial" w:cs="Arial"/>
              </w:rPr>
              <w:t>50</w:t>
            </w:r>
          </w:p>
        </w:tc>
        <w:tc>
          <w:tcPr>
            <w:tcW w:w="1268" w:type="dxa"/>
          </w:tcPr>
          <w:p w14:paraId="11C4E9FE" w14:textId="77777777" w:rsidR="004807DB" w:rsidRDefault="004807DB" w:rsidP="004807DB">
            <w:pPr>
              <w:spacing w:after="180" w:line="312" w:lineRule="auto"/>
              <w:jc w:val="center"/>
              <w:rPr>
                <w:rFonts w:ascii="Arial" w:hAnsi="Arial" w:cs="Arial"/>
              </w:rPr>
            </w:pPr>
          </w:p>
          <w:p w14:paraId="0A134F6B" w14:textId="4A51684D" w:rsidR="004807DB" w:rsidRPr="00282E14" w:rsidRDefault="004807DB" w:rsidP="004807DB">
            <w:pPr>
              <w:spacing w:after="180" w:line="312" w:lineRule="auto"/>
              <w:jc w:val="center"/>
              <w:rPr>
                <w:rFonts w:ascii="Arial" w:hAnsi="Arial" w:cs="Arial"/>
              </w:rPr>
            </w:pPr>
            <w:r>
              <w:rPr>
                <w:rFonts w:ascii="Arial" w:hAnsi="Arial" w:cs="Arial"/>
              </w:rPr>
              <w:t>20</w:t>
            </w:r>
          </w:p>
        </w:tc>
        <w:tc>
          <w:tcPr>
            <w:tcW w:w="1378" w:type="dxa"/>
          </w:tcPr>
          <w:p w14:paraId="5219F015" w14:textId="495A3CCD" w:rsidR="004807DB" w:rsidRPr="00282E14" w:rsidRDefault="004807DB" w:rsidP="004807DB">
            <w:pPr>
              <w:spacing w:after="180" w:line="312" w:lineRule="auto"/>
              <w:jc w:val="center"/>
              <w:rPr>
                <w:rFonts w:ascii="Arial" w:hAnsi="Arial" w:cs="Arial"/>
              </w:rPr>
            </w:pPr>
            <w:r>
              <w:rPr>
                <w:rFonts w:ascii="Arial" w:hAnsi="Arial" w:cs="Arial"/>
              </w:rPr>
              <w:t>-</w:t>
            </w:r>
          </w:p>
        </w:tc>
        <w:tc>
          <w:tcPr>
            <w:tcW w:w="939" w:type="dxa"/>
          </w:tcPr>
          <w:p w14:paraId="481C4293" w14:textId="77777777" w:rsidR="004807DB" w:rsidRDefault="004807DB" w:rsidP="004807DB">
            <w:pPr>
              <w:spacing w:after="180" w:line="312" w:lineRule="auto"/>
              <w:jc w:val="center"/>
              <w:rPr>
                <w:rFonts w:ascii="Arial" w:hAnsi="Arial" w:cs="Arial"/>
              </w:rPr>
            </w:pPr>
          </w:p>
          <w:p w14:paraId="7F32DF49" w14:textId="77777777" w:rsidR="004807DB" w:rsidRPr="00282E14" w:rsidRDefault="004807DB" w:rsidP="004807DB">
            <w:pPr>
              <w:spacing w:after="180" w:line="312" w:lineRule="auto"/>
              <w:jc w:val="center"/>
              <w:rPr>
                <w:rFonts w:ascii="Arial" w:hAnsi="Arial" w:cs="Arial"/>
              </w:rPr>
            </w:pPr>
            <w:r>
              <w:rPr>
                <w:rFonts w:ascii="Arial" w:hAnsi="Arial" w:cs="Arial"/>
              </w:rPr>
              <w:t>1.000</w:t>
            </w:r>
          </w:p>
        </w:tc>
      </w:tr>
      <w:tr w:rsidR="004807DB" w:rsidRPr="00282E14" w14:paraId="1E703E44" w14:textId="77777777" w:rsidTr="004807DB">
        <w:trPr>
          <w:trHeight w:val="941"/>
        </w:trPr>
        <w:tc>
          <w:tcPr>
            <w:tcW w:w="1830" w:type="dxa"/>
            <w:vMerge w:val="restart"/>
          </w:tcPr>
          <w:p w14:paraId="4CBBCCA6" w14:textId="77777777" w:rsidR="004807DB" w:rsidRPr="00282E14" w:rsidRDefault="004807DB" w:rsidP="004807DB">
            <w:pPr>
              <w:spacing w:after="180" w:line="312" w:lineRule="auto"/>
              <w:jc w:val="center"/>
              <w:rPr>
                <w:rFonts w:ascii="Arial" w:hAnsi="Arial" w:cs="Arial"/>
                <w:b/>
              </w:rPr>
            </w:pPr>
            <w:r w:rsidRPr="00282E14">
              <w:rPr>
                <w:rFonts w:ascii="Arial" w:hAnsi="Arial" w:cs="Arial"/>
                <w:b/>
              </w:rPr>
              <w:t>Comerciantes y fabricantes de maquinaria o equipos de fabricación</w:t>
            </w:r>
          </w:p>
        </w:tc>
        <w:tc>
          <w:tcPr>
            <w:tcW w:w="1790" w:type="dxa"/>
          </w:tcPr>
          <w:p w14:paraId="5BA6DEC2" w14:textId="77777777" w:rsidR="004807DB" w:rsidRPr="00282E14" w:rsidRDefault="004807DB" w:rsidP="004807DB">
            <w:pPr>
              <w:spacing w:after="180" w:line="312" w:lineRule="auto"/>
              <w:jc w:val="center"/>
              <w:rPr>
                <w:rFonts w:ascii="Arial" w:hAnsi="Arial" w:cs="Arial"/>
              </w:rPr>
            </w:pPr>
            <w:r w:rsidRPr="00282E14">
              <w:rPr>
                <w:rFonts w:ascii="Arial" w:hAnsi="Arial" w:cs="Arial"/>
              </w:rPr>
              <w:t>Inscripción en el registro de operadores</w:t>
            </w:r>
          </w:p>
        </w:tc>
        <w:tc>
          <w:tcPr>
            <w:tcW w:w="1062" w:type="dxa"/>
          </w:tcPr>
          <w:p w14:paraId="2BBCAC3E" w14:textId="77777777" w:rsidR="004807DB" w:rsidRDefault="004807DB" w:rsidP="004807DB">
            <w:pPr>
              <w:spacing w:after="180" w:line="312" w:lineRule="auto"/>
              <w:jc w:val="center"/>
              <w:rPr>
                <w:rFonts w:ascii="Arial" w:hAnsi="Arial" w:cs="Arial"/>
              </w:rPr>
            </w:pPr>
          </w:p>
          <w:p w14:paraId="0028925B" w14:textId="77777777" w:rsidR="004807DB" w:rsidRPr="00282E14" w:rsidRDefault="004807DB" w:rsidP="004807DB">
            <w:pPr>
              <w:spacing w:after="180" w:line="312" w:lineRule="auto"/>
              <w:jc w:val="center"/>
              <w:rPr>
                <w:rFonts w:ascii="Arial" w:hAnsi="Arial" w:cs="Arial"/>
              </w:rPr>
            </w:pPr>
            <w:r>
              <w:rPr>
                <w:rFonts w:ascii="Arial" w:hAnsi="Arial" w:cs="Arial"/>
              </w:rPr>
              <w:t>50</w:t>
            </w:r>
          </w:p>
        </w:tc>
        <w:tc>
          <w:tcPr>
            <w:tcW w:w="1268" w:type="dxa"/>
          </w:tcPr>
          <w:p w14:paraId="1BAF1048" w14:textId="77777777" w:rsidR="004807DB" w:rsidRDefault="004807DB" w:rsidP="004807DB">
            <w:pPr>
              <w:spacing w:after="180" w:line="312" w:lineRule="auto"/>
              <w:jc w:val="center"/>
              <w:rPr>
                <w:rFonts w:ascii="Arial" w:hAnsi="Arial" w:cs="Arial"/>
              </w:rPr>
            </w:pPr>
          </w:p>
          <w:p w14:paraId="5D12C557" w14:textId="26106623" w:rsidR="004807DB" w:rsidRPr="00282E14" w:rsidRDefault="004807DB" w:rsidP="004807DB">
            <w:pPr>
              <w:spacing w:after="180" w:line="312" w:lineRule="auto"/>
              <w:jc w:val="center"/>
              <w:rPr>
                <w:rFonts w:ascii="Arial" w:hAnsi="Arial" w:cs="Arial"/>
              </w:rPr>
            </w:pPr>
            <w:r>
              <w:rPr>
                <w:rFonts w:ascii="Arial" w:hAnsi="Arial" w:cs="Arial"/>
              </w:rPr>
              <w:t>20</w:t>
            </w:r>
          </w:p>
        </w:tc>
        <w:tc>
          <w:tcPr>
            <w:tcW w:w="1378" w:type="dxa"/>
          </w:tcPr>
          <w:p w14:paraId="36CF3ACB" w14:textId="25DB6A87" w:rsidR="004807DB" w:rsidRPr="00282E14" w:rsidRDefault="004807DB" w:rsidP="004807DB">
            <w:pPr>
              <w:spacing w:after="180" w:line="312" w:lineRule="auto"/>
              <w:jc w:val="center"/>
              <w:rPr>
                <w:rFonts w:ascii="Arial" w:hAnsi="Arial" w:cs="Arial"/>
              </w:rPr>
            </w:pPr>
            <w:r>
              <w:rPr>
                <w:rFonts w:ascii="Arial" w:hAnsi="Arial" w:cs="Arial"/>
              </w:rPr>
              <w:t>-</w:t>
            </w:r>
          </w:p>
        </w:tc>
        <w:tc>
          <w:tcPr>
            <w:tcW w:w="939" w:type="dxa"/>
          </w:tcPr>
          <w:p w14:paraId="470F429B" w14:textId="77777777" w:rsidR="004807DB" w:rsidRDefault="004807DB" w:rsidP="004807DB">
            <w:pPr>
              <w:spacing w:after="180" w:line="312" w:lineRule="auto"/>
              <w:jc w:val="center"/>
              <w:rPr>
                <w:rFonts w:ascii="Arial" w:hAnsi="Arial" w:cs="Arial"/>
              </w:rPr>
            </w:pPr>
          </w:p>
          <w:p w14:paraId="2F7B0B60" w14:textId="77777777" w:rsidR="004807DB" w:rsidRPr="00282E14" w:rsidRDefault="004807DB" w:rsidP="004807DB">
            <w:pPr>
              <w:spacing w:after="180" w:line="312" w:lineRule="auto"/>
              <w:jc w:val="center"/>
              <w:rPr>
                <w:rFonts w:ascii="Arial" w:hAnsi="Arial" w:cs="Arial"/>
              </w:rPr>
            </w:pPr>
            <w:r>
              <w:rPr>
                <w:rFonts w:ascii="Arial" w:hAnsi="Arial" w:cs="Arial"/>
              </w:rPr>
              <w:t>1.000</w:t>
            </w:r>
          </w:p>
        </w:tc>
      </w:tr>
      <w:tr w:rsidR="004807DB" w:rsidRPr="00282E14" w14:paraId="7B11E695" w14:textId="77777777" w:rsidTr="004807DB">
        <w:trPr>
          <w:trHeight w:val="426"/>
        </w:trPr>
        <w:tc>
          <w:tcPr>
            <w:tcW w:w="1830" w:type="dxa"/>
            <w:vMerge/>
          </w:tcPr>
          <w:p w14:paraId="531168C1" w14:textId="77777777" w:rsidR="004807DB" w:rsidRPr="00282E14" w:rsidRDefault="004807DB" w:rsidP="004807DB">
            <w:pPr>
              <w:spacing w:after="180" w:line="312" w:lineRule="auto"/>
              <w:jc w:val="center"/>
              <w:rPr>
                <w:rFonts w:ascii="Arial" w:hAnsi="Arial" w:cs="Arial"/>
                <w:b/>
              </w:rPr>
            </w:pPr>
          </w:p>
        </w:tc>
        <w:tc>
          <w:tcPr>
            <w:tcW w:w="1790" w:type="dxa"/>
          </w:tcPr>
          <w:p w14:paraId="5DEC9AD7" w14:textId="77777777" w:rsidR="004807DB" w:rsidRPr="00282E14" w:rsidRDefault="004807DB" w:rsidP="004807DB">
            <w:pPr>
              <w:spacing w:after="180" w:line="312" w:lineRule="auto"/>
              <w:jc w:val="center"/>
              <w:rPr>
                <w:rFonts w:ascii="Arial" w:hAnsi="Arial" w:cs="Arial"/>
              </w:rPr>
            </w:pPr>
            <w:r w:rsidRPr="00282E14">
              <w:rPr>
                <w:rFonts w:ascii="Arial" w:hAnsi="Arial" w:cs="Arial"/>
              </w:rPr>
              <w:t>Comunicación de fabricación, importación, exportación, almacenamiento o destrucción</w:t>
            </w:r>
          </w:p>
        </w:tc>
        <w:tc>
          <w:tcPr>
            <w:tcW w:w="1062" w:type="dxa"/>
          </w:tcPr>
          <w:p w14:paraId="58FD0511" w14:textId="77777777" w:rsidR="004807DB" w:rsidRDefault="004807DB" w:rsidP="004807DB">
            <w:pPr>
              <w:spacing w:after="180" w:line="312" w:lineRule="auto"/>
              <w:jc w:val="center"/>
              <w:rPr>
                <w:rFonts w:ascii="Arial" w:hAnsi="Arial" w:cs="Arial"/>
              </w:rPr>
            </w:pPr>
          </w:p>
          <w:p w14:paraId="7DB84AA4" w14:textId="77777777" w:rsidR="004807DB" w:rsidRPr="00282E14" w:rsidRDefault="004807DB" w:rsidP="004807DB">
            <w:pPr>
              <w:spacing w:after="180" w:line="312" w:lineRule="auto"/>
              <w:jc w:val="center"/>
              <w:rPr>
                <w:rFonts w:ascii="Arial" w:hAnsi="Arial" w:cs="Arial"/>
              </w:rPr>
            </w:pPr>
            <w:r>
              <w:rPr>
                <w:rFonts w:ascii="Arial" w:hAnsi="Arial" w:cs="Arial"/>
              </w:rPr>
              <w:t>2</w:t>
            </w:r>
          </w:p>
        </w:tc>
        <w:tc>
          <w:tcPr>
            <w:tcW w:w="1268" w:type="dxa"/>
          </w:tcPr>
          <w:p w14:paraId="33C15D51" w14:textId="77777777" w:rsidR="004807DB" w:rsidRDefault="004807DB" w:rsidP="004807DB">
            <w:pPr>
              <w:spacing w:after="180" w:line="312" w:lineRule="auto"/>
              <w:jc w:val="center"/>
              <w:rPr>
                <w:rFonts w:ascii="Arial" w:hAnsi="Arial" w:cs="Arial"/>
              </w:rPr>
            </w:pPr>
          </w:p>
          <w:p w14:paraId="0822125F" w14:textId="1C25C212" w:rsidR="004807DB" w:rsidRPr="00282E14" w:rsidRDefault="004807DB" w:rsidP="004807DB">
            <w:pPr>
              <w:spacing w:after="180" w:line="312" w:lineRule="auto"/>
              <w:jc w:val="center"/>
              <w:rPr>
                <w:rFonts w:ascii="Arial" w:hAnsi="Arial" w:cs="Arial"/>
              </w:rPr>
            </w:pPr>
            <w:r>
              <w:rPr>
                <w:rFonts w:ascii="Arial" w:hAnsi="Arial" w:cs="Arial"/>
              </w:rPr>
              <w:t>1.000</w:t>
            </w:r>
          </w:p>
        </w:tc>
        <w:tc>
          <w:tcPr>
            <w:tcW w:w="1378" w:type="dxa"/>
          </w:tcPr>
          <w:p w14:paraId="5BEA636E" w14:textId="77777777" w:rsidR="004807DB" w:rsidRDefault="004807DB" w:rsidP="004807DB">
            <w:pPr>
              <w:spacing w:after="180" w:line="312" w:lineRule="auto"/>
              <w:jc w:val="center"/>
              <w:rPr>
                <w:rFonts w:ascii="Arial" w:hAnsi="Arial" w:cs="Arial"/>
              </w:rPr>
            </w:pPr>
          </w:p>
          <w:p w14:paraId="6CF83FA3" w14:textId="3289DAAF" w:rsidR="004807DB" w:rsidRPr="00282E14" w:rsidRDefault="004807DB" w:rsidP="004807DB">
            <w:pPr>
              <w:spacing w:after="180" w:line="312" w:lineRule="auto"/>
              <w:jc w:val="center"/>
              <w:rPr>
                <w:rFonts w:ascii="Arial" w:hAnsi="Arial" w:cs="Arial"/>
              </w:rPr>
            </w:pPr>
            <w:r>
              <w:rPr>
                <w:rFonts w:ascii="Arial" w:hAnsi="Arial" w:cs="Arial"/>
              </w:rPr>
              <w:t>10</w:t>
            </w:r>
          </w:p>
        </w:tc>
        <w:tc>
          <w:tcPr>
            <w:tcW w:w="939" w:type="dxa"/>
          </w:tcPr>
          <w:p w14:paraId="0AAE4D33" w14:textId="77777777" w:rsidR="004807DB" w:rsidRDefault="004807DB" w:rsidP="004807DB">
            <w:pPr>
              <w:spacing w:after="180" w:line="312" w:lineRule="auto"/>
              <w:jc w:val="center"/>
              <w:rPr>
                <w:rFonts w:ascii="Arial" w:hAnsi="Arial" w:cs="Arial"/>
              </w:rPr>
            </w:pPr>
          </w:p>
          <w:p w14:paraId="5BD4501A" w14:textId="0720C26F" w:rsidR="004807DB" w:rsidRPr="00282E14" w:rsidRDefault="004807DB" w:rsidP="004807DB">
            <w:pPr>
              <w:spacing w:after="180" w:line="312" w:lineRule="auto"/>
              <w:jc w:val="center"/>
              <w:rPr>
                <w:rFonts w:ascii="Arial" w:hAnsi="Arial" w:cs="Arial"/>
              </w:rPr>
            </w:pPr>
            <w:r>
              <w:rPr>
                <w:rFonts w:ascii="Arial" w:hAnsi="Arial" w:cs="Arial"/>
              </w:rPr>
              <w:t>20.000</w:t>
            </w:r>
          </w:p>
        </w:tc>
      </w:tr>
      <w:tr w:rsidR="004807DB" w:rsidRPr="00282E14" w14:paraId="5715492B" w14:textId="77777777" w:rsidTr="004807DB">
        <w:trPr>
          <w:trHeight w:val="426"/>
        </w:trPr>
        <w:tc>
          <w:tcPr>
            <w:tcW w:w="1830" w:type="dxa"/>
          </w:tcPr>
          <w:p w14:paraId="78C7ECF8" w14:textId="77777777" w:rsidR="004807DB" w:rsidRPr="00282E14" w:rsidRDefault="004807DB" w:rsidP="004807DB">
            <w:pPr>
              <w:spacing w:after="180" w:line="312" w:lineRule="auto"/>
              <w:jc w:val="center"/>
              <w:rPr>
                <w:rFonts w:ascii="Arial" w:hAnsi="Arial" w:cs="Arial"/>
                <w:b/>
              </w:rPr>
            </w:pPr>
            <w:r w:rsidRPr="00282E14">
              <w:rPr>
                <w:rFonts w:ascii="Arial" w:hAnsi="Arial" w:cs="Arial"/>
                <w:b/>
              </w:rPr>
              <w:t>Comerciantes y fabricantes de máquinas expendedoras de productos de tabaco</w:t>
            </w:r>
          </w:p>
        </w:tc>
        <w:tc>
          <w:tcPr>
            <w:tcW w:w="1790" w:type="dxa"/>
          </w:tcPr>
          <w:p w14:paraId="28DAD643" w14:textId="77777777" w:rsidR="004807DB" w:rsidRPr="00282E14" w:rsidRDefault="004807DB" w:rsidP="004807DB">
            <w:pPr>
              <w:spacing w:after="180" w:line="312" w:lineRule="auto"/>
              <w:jc w:val="center"/>
              <w:rPr>
                <w:rFonts w:ascii="Arial" w:hAnsi="Arial" w:cs="Arial"/>
              </w:rPr>
            </w:pPr>
            <w:r w:rsidRPr="00282E14">
              <w:rPr>
                <w:rFonts w:ascii="Arial" w:hAnsi="Arial" w:cs="Arial"/>
              </w:rPr>
              <w:t>Inscripción en el registro de operadores</w:t>
            </w:r>
          </w:p>
          <w:p w14:paraId="6E5A9F08" w14:textId="77777777" w:rsidR="004807DB" w:rsidRPr="00282E14" w:rsidRDefault="004807DB" w:rsidP="004807DB">
            <w:pPr>
              <w:spacing w:after="180" w:line="312" w:lineRule="auto"/>
              <w:jc w:val="center"/>
              <w:rPr>
                <w:rFonts w:ascii="Arial" w:hAnsi="Arial" w:cs="Arial"/>
              </w:rPr>
            </w:pPr>
          </w:p>
        </w:tc>
        <w:tc>
          <w:tcPr>
            <w:tcW w:w="1062" w:type="dxa"/>
          </w:tcPr>
          <w:p w14:paraId="2593D5D1" w14:textId="77777777" w:rsidR="004807DB" w:rsidRDefault="004807DB" w:rsidP="004807DB">
            <w:pPr>
              <w:spacing w:after="180" w:line="312" w:lineRule="auto"/>
              <w:jc w:val="center"/>
              <w:rPr>
                <w:rFonts w:ascii="Arial" w:hAnsi="Arial" w:cs="Arial"/>
              </w:rPr>
            </w:pPr>
          </w:p>
          <w:p w14:paraId="337E7996" w14:textId="77777777" w:rsidR="004807DB" w:rsidRPr="00282E14" w:rsidRDefault="004807DB" w:rsidP="004807DB">
            <w:pPr>
              <w:spacing w:after="180" w:line="312" w:lineRule="auto"/>
              <w:jc w:val="center"/>
              <w:rPr>
                <w:rFonts w:ascii="Arial" w:hAnsi="Arial" w:cs="Arial"/>
              </w:rPr>
            </w:pPr>
            <w:r>
              <w:rPr>
                <w:rFonts w:ascii="Arial" w:hAnsi="Arial" w:cs="Arial"/>
              </w:rPr>
              <w:t>50</w:t>
            </w:r>
          </w:p>
        </w:tc>
        <w:tc>
          <w:tcPr>
            <w:tcW w:w="1268" w:type="dxa"/>
          </w:tcPr>
          <w:p w14:paraId="74324262" w14:textId="77777777" w:rsidR="004807DB" w:rsidRDefault="004807DB" w:rsidP="004807DB">
            <w:pPr>
              <w:spacing w:after="180" w:line="312" w:lineRule="auto"/>
              <w:jc w:val="center"/>
              <w:rPr>
                <w:rFonts w:ascii="Arial" w:hAnsi="Arial" w:cs="Arial"/>
              </w:rPr>
            </w:pPr>
          </w:p>
          <w:p w14:paraId="45EFE2C1" w14:textId="4729AFA6" w:rsidR="004807DB" w:rsidRPr="00282E14" w:rsidRDefault="004807DB" w:rsidP="004807DB">
            <w:pPr>
              <w:spacing w:after="180" w:line="312" w:lineRule="auto"/>
              <w:jc w:val="center"/>
              <w:rPr>
                <w:rFonts w:ascii="Arial" w:hAnsi="Arial" w:cs="Arial"/>
              </w:rPr>
            </w:pPr>
            <w:r>
              <w:rPr>
                <w:rFonts w:ascii="Arial" w:hAnsi="Arial" w:cs="Arial"/>
              </w:rPr>
              <w:t>20</w:t>
            </w:r>
          </w:p>
        </w:tc>
        <w:tc>
          <w:tcPr>
            <w:tcW w:w="1378" w:type="dxa"/>
          </w:tcPr>
          <w:p w14:paraId="4EF0B840" w14:textId="283815DE" w:rsidR="004807DB" w:rsidRPr="00282E14" w:rsidRDefault="004807DB" w:rsidP="004807DB">
            <w:pPr>
              <w:spacing w:after="180" w:line="312" w:lineRule="auto"/>
              <w:jc w:val="center"/>
              <w:rPr>
                <w:rFonts w:ascii="Arial" w:hAnsi="Arial" w:cs="Arial"/>
              </w:rPr>
            </w:pPr>
            <w:r>
              <w:rPr>
                <w:rFonts w:ascii="Arial" w:hAnsi="Arial" w:cs="Arial"/>
              </w:rPr>
              <w:t>-</w:t>
            </w:r>
          </w:p>
        </w:tc>
        <w:tc>
          <w:tcPr>
            <w:tcW w:w="939" w:type="dxa"/>
          </w:tcPr>
          <w:p w14:paraId="03D94E6A" w14:textId="77777777" w:rsidR="004807DB" w:rsidRDefault="004807DB" w:rsidP="004807DB">
            <w:pPr>
              <w:spacing w:after="180" w:line="312" w:lineRule="auto"/>
              <w:jc w:val="center"/>
              <w:rPr>
                <w:rFonts w:ascii="Arial" w:hAnsi="Arial" w:cs="Arial"/>
              </w:rPr>
            </w:pPr>
          </w:p>
          <w:p w14:paraId="42A1DFD8" w14:textId="77777777" w:rsidR="004807DB" w:rsidRPr="00282E14" w:rsidRDefault="004807DB" w:rsidP="004807DB">
            <w:pPr>
              <w:spacing w:after="180" w:line="312" w:lineRule="auto"/>
              <w:jc w:val="center"/>
              <w:rPr>
                <w:rFonts w:ascii="Arial" w:hAnsi="Arial" w:cs="Arial"/>
              </w:rPr>
            </w:pPr>
            <w:r>
              <w:rPr>
                <w:rFonts w:ascii="Arial" w:hAnsi="Arial" w:cs="Arial"/>
              </w:rPr>
              <w:t>1.000</w:t>
            </w:r>
          </w:p>
        </w:tc>
      </w:tr>
      <w:tr w:rsidR="004807DB" w:rsidRPr="00282E14" w14:paraId="284A5677" w14:textId="77777777" w:rsidTr="004807DB">
        <w:trPr>
          <w:trHeight w:val="426"/>
        </w:trPr>
        <w:tc>
          <w:tcPr>
            <w:tcW w:w="1830" w:type="dxa"/>
          </w:tcPr>
          <w:p w14:paraId="66A4DF72" w14:textId="77777777" w:rsidR="004807DB" w:rsidRPr="00282E14" w:rsidRDefault="004807DB" w:rsidP="004807DB">
            <w:pPr>
              <w:spacing w:after="180" w:line="312" w:lineRule="auto"/>
              <w:jc w:val="center"/>
              <w:rPr>
                <w:rFonts w:ascii="Arial" w:hAnsi="Arial" w:cs="Arial"/>
                <w:b/>
              </w:rPr>
            </w:pPr>
          </w:p>
        </w:tc>
        <w:tc>
          <w:tcPr>
            <w:tcW w:w="1790" w:type="dxa"/>
          </w:tcPr>
          <w:p w14:paraId="5E1CF6AC" w14:textId="77777777" w:rsidR="004807DB" w:rsidRPr="00282E14" w:rsidRDefault="004807DB" w:rsidP="004807DB">
            <w:pPr>
              <w:spacing w:after="180" w:line="312" w:lineRule="auto"/>
              <w:jc w:val="center"/>
              <w:rPr>
                <w:rFonts w:ascii="Arial" w:hAnsi="Arial" w:cs="Arial"/>
              </w:rPr>
            </w:pPr>
            <w:r w:rsidRPr="00282E14">
              <w:rPr>
                <w:rFonts w:ascii="Arial" w:hAnsi="Arial" w:cs="Arial"/>
              </w:rPr>
              <w:t>Comunicación de fabricación, importación, exportación, almacenamiento o destrucción</w:t>
            </w:r>
          </w:p>
        </w:tc>
        <w:tc>
          <w:tcPr>
            <w:tcW w:w="1062" w:type="dxa"/>
          </w:tcPr>
          <w:p w14:paraId="183011A8" w14:textId="77777777" w:rsidR="004807DB" w:rsidRDefault="004807DB" w:rsidP="004807DB">
            <w:pPr>
              <w:spacing w:after="180" w:line="312" w:lineRule="auto"/>
              <w:jc w:val="center"/>
              <w:rPr>
                <w:rFonts w:ascii="Arial" w:hAnsi="Arial" w:cs="Arial"/>
              </w:rPr>
            </w:pPr>
          </w:p>
          <w:p w14:paraId="07222676" w14:textId="77777777" w:rsidR="004807DB" w:rsidRDefault="004807DB" w:rsidP="004807DB">
            <w:pPr>
              <w:spacing w:after="180" w:line="312" w:lineRule="auto"/>
              <w:jc w:val="center"/>
              <w:rPr>
                <w:rFonts w:ascii="Arial" w:hAnsi="Arial" w:cs="Arial"/>
              </w:rPr>
            </w:pPr>
            <w:r>
              <w:rPr>
                <w:rFonts w:ascii="Arial" w:hAnsi="Arial" w:cs="Arial"/>
              </w:rPr>
              <w:t>2</w:t>
            </w:r>
          </w:p>
        </w:tc>
        <w:tc>
          <w:tcPr>
            <w:tcW w:w="1268" w:type="dxa"/>
          </w:tcPr>
          <w:p w14:paraId="481118F5" w14:textId="77777777" w:rsidR="004807DB" w:rsidRDefault="004807DB" w:rsidP="004807DB">
            <w:pPr>
              <w:spacing w:after="180" w:line="312" w:lineRule="auto"/>
              <w:jc w:val="center"/>
              <w:rPr>
                <w:rFonts w:ascii="Arial" w:hAnsi="Arial" w:cs="Arial"/>
              </w:rPr>
            </w:pPr>
          </w:p>
          <w:p w14:paraId="231FDF89" w14:textId="299EF988" w:rsidR="004807DB" w:rsidRDefault="00F548DF" w:rsidP="004807DB">
            <w:pPr>
              <w:spacing w:after="180" w:line="312" w:lineRule="auto"/>
              <w:jc w:val="center"/>
              <w:rPr>
                <w:rFonts w:ascii="Arial" w:hAnsi="Arial" w:cs="Arial"/>
              </w:rPr>
            </w:pPr>
            <w:r>
              <w:rPr>
                <w:rFonts w:ascii="Arial" w:hAnsi="Arial" w:cs="Arial"/>
              </w:rPr>
              <w:t>10</w:t>
            </w:r>
          </w:p>
        </w:tc>
        <w:tc>
          <w:tcPr>
            <w:tcW w:w="1378" w:type="dxa"/>
          </w:tcPr>
          <w:p w14:paraId="095A0FD2" w14:textId="77777777" w:rsidR="004807DB" w:rsidRDefault="004807DB" w:rsidP="004807DB">
            <w:pPr>
              <w:spacing w:after="180" w:line="312" w:lineRule="auto"/>
              <w:jc w:val="center"/>
              <w:rPr>
                <w:rFonts w:ascii="Arial" w:hAnsi="Arial" w:cs="Arial"/>
              </w:rPr>
            </w:pPr>
          </w:p>
          <w:p w14:paraId="6708C9B4" w14:textId="31A4A65C" w:rsidR="004807DB" w:rsidRDefault="004807DB" w:rsidP="004807DB">
            <w:pPr>
              <w:spacing w:after="180" w:line="312" w:lineRule="auto"/>
              <w:jc w:val="center"/>
              <w:rPr>
                <w:rFonts w:ascii="Arial" w:hAnsi="Arial" w:cs="Arial"/>
              </w:rPr>
            </w:pPr>
            <w:r>
              <w:rPr>
                <w:rFonts w:ascii="Arial" w:hAnsi="Arial" w:cs="Arial"/>
              </w:rPr>
              <w:t>10</w:t>
            </w:r>
            <w:r w:rsidR="00F548DF">
              <w:rPr>
                <w:rFonts w:ascii="Arial" w:hAnsi="Arial" w:cs="Arial"/>
              </w:rPr>
              <w:t>.000</w:t>
            </w:r>
          </w:p>
        </w:tc>
        <w:tc>
          <w:tcPr>
            <w:tcW w:w="939" w:type="dxa"/>
          </w:tcPr>
          <w:p w14:paraId="572EF633" w14:textId="77777777" w:rsidR="004807DB" w:rsidRDefault="004807DB" w:rsidP="004807DB">
            <w:pPr>
              <w:spacing w:after="180" w:line="312" w:lineRule="auto"/>
              <w:jc w:val="center"/>
              <w:rPr>
                <w:rFonts w:ascii="Arial" w:hAnsi="Arial" w:cs="Arial"/>
              </w:rPr>
            </w:pPr>
          </w:p>
          <w:p w14:paraId="3FA7ED60" w14:textId="0ECFD44D" w:rsidR="004807DB" w:rsidRDefault="004807DB" w:rsidP="004807DB">
            <w:pPr>
              <w:spacing w:after="180" w:line="312" w:lineRule="auto"/>
              <w:jc w:val="center"/>
              <w:rPr>
                <w:rFonts w:ascii="Arial" w:hAnsi="Arial" w:cs="Arial"/>
              </w:rPr>
            </w:pPr>
            <w:r>
              <w:rPr>
                <w:rFonts w:ascii="Arial" w:hAnsi="Arial" w:cs="Arial"/>
              </w:rPr>
              <w:t>200.000</w:t>
            </w:r>
          </w:p>
        </w:tc>
      </w:tr>
      <w:tr w:rsidR="004807DB" w:rsidRPr="00282E14" w14:paraId="552008F9" w14:textId="77777777" w:rsidTr="004807DB">
        <w:trPr>
          <w:trHeight w:val="426"/>
        </w:trPr>
        <w:tc>
          <w:tcPr>
            <w:tcW w:w="1830" w:type="dxa"/>
          </w:tcPr>
          <w:p w14:paraId="46E3DDDC" w14:textId="5A10F8B6" w:rsidR="004807DB" w:rsidRPr="00282E14" w:rsidRDefault="004807DB" w:rsidP="004807DB">
            <w:pPr>
              <w:spacing w:after="180" w:line="312" w:lineRule="auto"/>
              <w:jc w:val="center"/>
              <w:rPr>
                <w:rFonts w:ascii="Arial" w:hAnsi="Arial" w:cs="Arial"/>
                <w:b/>
              </w:rPr>
            </w:pPr>
            <w:r w:rsidRPr="00282E14">
              <w:rPr>
                <w:rFonts w:ascii="Arial" w:hAnsi="Arial" w:cs="Arial"/>
                <w:b/>
              </w:rPr>
              <w:t xml:space="preserve">Comerciantes o fabricantes de </w:t>
            </w:r>
            <w:r w:rsidR="00281AFB">
              <w:rPr>
                <w:rFonts w:ascii="Arial" w:hAnsi="Arial" w:cs="Arial"/>
                <w:b/>
              </w:rPr>
              <w:t>productos relacionados con el tabaco</w:t>
            </w:r>
            <w:r w:rsidRPr="00282E14">
              <w:rPr>
                <w:rFonts w:ascii="Arial" w:hAnsi="Arial" w:cs="Arial"/>
                <w:b/>
              </w:rPr>
              <w:t>.</w:t>
            </w:r>
          </w:p>
        </w:tc>
        <w:tc>
          <w:tcPr>
            <w:tcW w:w="1790" w:type="dxa"/>
          </w:tcPr>
          <w:p w14:paraId="2EC31777" w14:textId="77777777" w:rsidR="004807DB" w:rsidRPr="00282E14" w:rsidRDefault="004807DB" w:rsidP="004807DB">
            <w:pPr>
              <w:spacing w:after="180" w:line="312" w:lineRule="auto"/>
              <w:jc w:val="center"/>
              <w:rPr>
                <w:rFonts w:ascii="Arial" w:hAnsi="Arial" w:cs="Arial"/>
              </w:rPr>
            </w:pPr>
            <w:r w:rsidRPr="00282E14">
              <w:rPr>
                <w:rFonts w:ascii="Arial" w:hAnsi="Arial" w:cs="Arial"/>
              </w:rPr>
              <w:t>Inscripción en el registro de operadores</w:t>
            </w:r>
          </w:p>
        </w:tc>
        <w:tc>
          <w:tcPr>
            <w:tcW w:w="1062" w:type="dxa"/>
          </w:tcPr>
          <w:p w14:paraId="0D680235" w14:textId="77777777" w:rsidR="004807DB" w:rsidRDefault="004807DB" w:rsidP="004807DB">
            <w:pPr>
              <w:spacing w:after="180" w:line="312" w:lineRule="auto"/>
              <w:jc w:val="center"/>
              <w:rPr>
                <w:rFonts w:ascii="Arial" w:hAnsi="Arial" w:cs="Arial"/>
              </w:rPr>
            </w:pPr>
          </w:p>
          <w:p w14:paraId="6A2953CA" w14:textId="77777777" w:rsidR="004807DB" w:rsidRPr="00282E14" w:rsidRDefault="004807DB" w:rsidP="004807DB">
            <w:pPr>
              <w:spacing w:after="180" w:line="312" w:lineRule="auto"/>
              <w:jc w:val="center"/>
              <w:rPr>
                <w:rFonts w:ascii="Arial" w:hAnsi="Arial" w:cs="Arial"/>
              </w:rPr>
            </w:pPr>
            <w:r>
              <w:rPr>
                <w:rFonts w:ascii="Arial" w:hAnsi="Arial" w:cs="Arial"/>
              </w:rPr>
              <w:t>50</w:t>
            </w:r>
          </w:p>
        </w:tc>
        <w:tc>
          <w:tcPr>
            <w:tcW w:w="1268" w:type="dxa"/>
          </w:tcPr>
          <w:p w14:paraId="256EAACA" w14:textId="77777777" w:rsidR="004807DB" w:rsidRDefault="004807DB" w:rsidP="004807DB">
            <w:pPr>
              <w:spacing w:after="180" w:line="312" w:lineRule="auto"/>
              <w:jc w:val="center"/>
              <w:rPr>
                <w:rFonts w:ascii="Arial" w:hAnsi="Arial" w:cs="Arial"/>
              </w:rPr>
            </w:pPr>
          </w:p>
          <w:p w14:paraId="2B9C98AA" w14:textId="219ACC65" w:rsidR="004807DB" w:rsidRPr="00282E14" w:rsidRDefault="004807DB" w:rsidP="004807DB">
            <w:pPr>
              <w:spacing w:after="180" w:line="312" w:lineRule="auto"/>
              <w:jc w:val="center"/>
              <w:rPr>
                <w:rFonts w:ascii="Arial" w:hAnsi="Arial" w:cs="Arial"/>
              </w:rPr>
            </w:pPr>
            <w:r>
              <w:rPr>
                <w:rFonts w:ascii="Arial" w:hAnsi="Arial" w:cs="Arial"/>
              </w:rPr>
              <w:t>20</w:t>
            </w:r>
          </w:p>
        </w:tc>
        <w:tc>
          <w:tcPr>
            <w:tcW w:w="1378" w:type="dxa"/>
          </w:tcPr>
          <w:p w14:paraId="665D0E7E" w14:textId="75C79F27" w:rsidR="004807DB" w:rsidRPr="00282E14" w:rsidRDefault="004807DB" w:rsidP="004807DB">
            <w:pPr>
              <w:spacing w:after="180" w:line="312" w:lineRule="auto"/>
              <w:jc w:val="center"/>
              <w:rPr>
                <w:rFonts w:ascii="Arial" w:hAnsi="Arial" w:cs="Arial"/>
              </w:rPr>
            </w:pPr>
            <w:r>
              <w:rPr>
                <w:rFonts w:ascii="Arial" w:hAnsi="Arial" w:cs="Arial"/>
              </w:rPr>
              <w:t>-</w:t>
            </w:r>
          </w:p>
        </w:tc>
        <w:tc>
          <w:tcPr>
            <w:tcW w:w="939" w:type="dxa"/>
          </w:tcPr>
          <w:p w14:paraId="1B01D3CA" w14:textId="77777777" w:rsidR="004807DB" w:rsidRDefault="004807DB" w:rsidP="004807DB">
            <w:pPr>
              <w:spacing w:after="180" w:line="312" w:lineRule="auto"/>
              <w:jc w:val="center"/>
              <w:rPr>
                <w:rFonts w:ascii="Arial" w:hAnsi="Arial" w:cs="Arial"/>
              </w:rPr>
            </w:pPr>
          </w:p>
          <w:p w14:paraId="3026A1F5" w14:textId="77777777" w:rsidR="004807DB" w:rsidRPr="00282E14" w:rsidRDefault="004807DB" w:rsidP="004807DB">
            <w:pPr>
              <w:spacing w:after="180" w:line="312" w:lineRule="auto"/>
              <w:jc w:val="center"/>
              <w:rPr>
                <w:rFonts w:ascii="Arial" w:hAnsi="Arial" w:cs="Arial"/>
              </w:rPr>
            </w:pPr>
            <w:r>
              <w:rPr>
                <w:rFonts w:ascii="Arial" w:hAnsi="Arial" w:cs="Arial"/>
              </w:rPr>
              <w:t>1.000</w:t>
            </w:r>
          </w:p>
        </w:tc>
      </w:tr>
      <w:tr w:rsidR="004807DB" w:rsidRPr="00282E14" w14:paraId="493475F2" w14:textId="77777777" w:rsidTr="004807DB">
        <w:trPr>
          <w:trHeight w:val="426"/>
        </w:trPr>
        <w:tc>
          <w:tcPr>
            <w:tcW w:w="1830" w:type="dxa"/>
          </w:tcPr>
          <w:p w14:paraId="4905118C" w14:textId="77777777" w:rsidR="004807DB" w:rsidRPr="00282E14" w:rsidRDefault="004807DB" w:rsidP="004807DB">
            <w:pPr>
              <w:spacing w:after="180" w:line="312" w:lineRule="auto"/>
              <w:jc w:val="center"/>
              <w:rPr>
                <w:rFonts w:ascii="Arial" w:hAnsi="Arial" w:cs="Arial"/>
                <w:b/>
              </w:rPr>
            </w:pPr>
            <w:r w:rsidRPr="00282E14">
              <w:rPr>
                <w:rFonts w:ascii="Arial" w:hAnsi="Arial" w:cs="Arial"/>
                <w:b/>
              </w:rPr>
              <w:t>Asociaciones y grupos de interés</w:t>
            </w:r>
          </w:p>
        </w:tc>
        <w:tc>
          <w:tcPr>
            <w:tcW w:w="1790" w:type="dxa"/>
          </w:tcPr>
          <w:p w14:paraId="627F0093" w14:textId="77777777" w:rsidR="004807DB" w:rsidRPr="00282E14" w:rsidRDefault="004807DB" w:rsidP="004807DB">
            <w:pPr>
              <w:spacing w:after="180" w:line="312" w:lineRule="auto"/>
              <w:jc w:val="center"/>
              <w:rPr>
                <w:rFonts w:ascii="Arial" w:hAnsi="Arial" w:cs="Arial"/>
              </w:rPr>
            </w:pPr>
            <w:r w:rsidRPr="00282E14">
              <w:rPr>
                <w:rFonts w:ascii="Arial" w:hAnsi="Arial" w:cs="Arial"/>
              </w:rPr>
              <w:t>Inscripción en el registro</w:t>
            </w:r>
          </w:p>
        </w:tc>
        <w:tc>
          <w:tcPr>
            <w:tcW w:w="1062" w:type="dxa"/>
          </w:tcPr>
          <w:p w14:paraId="3D45E3A4" w14:textId="77777777" w:rsidR="004807DB" w:rsidRDefault="004807DB" w:rsidP="004807DB">
            <w:pPr>
              <w:spacing w:after="180" w:line="312" w:lineRule="auto"/>
              <w:rPr>
                <w:rFonts w:ascii="Arial" w:hAnsi="Arial" w:cs="Arial"/>
              </w:rPr>
            </w:pPr>
          </w:p>
          <w:p w14:paraId="3D3AD50F" w14:textId="77777777" w:rsidR="004807DB" w:rsidRPr="00282E14" w:rsidRDefault="004807DB" w:rsidP="004807DB">
            <w:pPr>
              <w:spacing w:after="180" w:line="312" w:lineRule="auto"/>
              <w:jc w:val="center"/>
              <w:rPr>
                <w:rFonts w:ascii="Arial" w:hAnsi="Arial" w:cs="Arial"/>
              </w:rPr>
            </w:pPr>
            <w:r>
              <w:rPr>
                <w:rFonts w:ascii="Arial" w:hAnsi="Arial" w:cs="Arial"/>
              </w:rPr>
              <w:t>50</w:t>
            </w:r>
          </w:p>
        </w:tc>
        <w:tc>
          <w:tcPr>
            <w:tcW w:w="1268" w:type="dxa"/>
          </w:tcPr>
          <w:p w14:paraId="76C67A05" w14:textId="77777777" w:rsidR="004807DB" w:rsidRDefault="004807DB" w:rsidP="004807DB">
            <w:pPr>
              <w:spacing w:after="180" w:line="312" w:lineRule="auto"/>
              <w:jc w:val="center"/>
              <w:rPr>
                <w:rFonts w:ascii="Arial" w:hAnsi="Arial" w:cs="Arial"/>
              </w:rPr>
            </w:pPr>
          </w:p>
          <w:p w14:paraId="1827184D" w14:textId="37441158" w:rsidR="004807DB" w:rsidRPr="00282E14" w:rsidRDefault="004807DB" w:rsidP="004807DB">
            <w:pPr>
              <w:spacing w:after="180" w:line="312" w:lineRule="auto"/>
              <w:jc w:val="center"/>
              <w:rPr>
                <w:rFonts w:ascii="Arial" w:hAnsi="Arial" w:cs="Arial"/>
              </w:rPr>
            </w:pPr>
            <w:r>
              <w:rPr>
                <w:rFonts w:ascii="Arial" w:hAnsi="Arial" w:cs="Arial"/>
              </w:rPr>
              <w:t>15</w:t>
            </w:r>
          </w:p>
        </w:tc>
        <w:tc>
          <w:tcPr>
            <w:tcW w:w="1378" w:type="dxa"/>
          </w:tcPr>
          <w:p w14:paraId="4B636069" w14:textId="06319ED2" w:rsidR="004807DB" w:rsidRPr="00282E14" w:rsidRDefault="004807DB" w:rsidP="004807DB">
            <w:pPr>
              <w:spacing w:after="180" w:line="312" w:lineRule="auto"/>
              <w:jc w:val="center"/>
              <w:rPr>
                <w:rFonts w:ascii="Arial" w:hAnsi="Arial" w:cs="Arial"/>
              </w:rPr>
            </w:pPr>
            <w:r>
              <w:rPr>
                <w:rFonts w:ascii="Arial" w:hAnsi="Arial" w:cs="Arial"/>
              </w:rPr>
              <w:t>-</w:t>
            </w:r>
          </w:p>
        </w:tc>
        <w:tc>
          <w:tcPr>
            <w:tcW w:w="939" w:type="dxa"/>
          </w:tcPr>
          <w:p w14:paraId="3E766C3E" w14:textId="77777777" w:rsidR="004807DB" w:rsidRDefault="004807DB" w:rsidP="004807DB">
            <w:pPr>
              <w:spacing w:after="180" w:line="312" w:lineRule="auto"/>
              <w:jc w:val="center"/>
              <w:rPr>
                <w:rFonts w:ascii="Arial" w:hAnsi="Arial" w:cs="Arial"/>
              </w:rPr>
            </w:pPr>
          </w:p>
          <w:p w14:paraId="60236708" w14:textId="77777777" w:rsidR="004807DB" w:rsidRPr="00282E14" w:rsidRDefault="004807DB" w:rsidP="004807DB">
            <w:pPr>
              <w:spacing w:after="180" w:line="312" w:lineRule="auto"/>
              <w:jc w:val="center"/>
              <w:rPr>
                <w:rFonts w:ascii="Arial" w:hAnsi="Arial" w:cs="Arial"/>
              </w:rPr>
            </w:pPr>
            <w:r>
              <w:rPr>
                <w:rFonts w:ascii="Arial" w:hAnsi="Arial" w:cs="Arial"/>
              </w:rPr>
              <w:t>750</w:t>
            </w:r>
          </w:p>
        </w:tc>
      </w:tr>
      <w:tr w:rsidR="004807DB" w:rsidRPr="00282E14" w14:paraId="71DF8502" w14:textId="77777777" w:rsidTr="004807DB">
        <w:trPr>
          <w:trHeight w:val="426"/>
        </w:trPr>
        <w:tc>
          <w:tcPr>
            <w:tcW w:w="1830" w:type="dxa"/>
          </w:tcPr>
          <w:p w14:paraId="7C9DAF29" w14:textId="77777777" w:rsidR="004807DB" w:rsidRPr="00282E14" w:rsidRDefault="004807DB" w:rsidP="004807DB">
            <w:pPr>
              <w:spacing w:after="180" w:line="312" w:lineRule="auto"/>
              <w:jc w:val="center"/>
              <w:rPr>
                <w:rFonts w:ascii="Arial" w:hAnsi="Arial" w:cs="Arial"/>
                <w:b/>
              </w:rPr>
            </w:pPr>
            <w:r w:rsidRPr="00282E14">
              <w:rPr>
                <w:rFonts w:ascii="Arial" w:hAnsi="Arial" w:cs="Arial"/>
                <w:b/>
              </w:rPr>
              <w:t>Otros operadores del mercado</w:t>
            </w:r>
          </w:p>
        </w:tc>
        <w:tc>
          <w:tcPr>
            <w:tcW w:w="1790" w:type="dxa"/>
          </w:tcPr>
          <w:p w14:paraId="4855A776" w14:textId="77777777" w:rsidR="004807DB" w:rsidRPr="00282E14" w:rsidRDefault="004807DB" w:rsidP="004807DB">
            <w:pPr>
              <w:spacing w:after="180" w:line="312" w:lineRule="auto"/>
              <w:jc w:val="center"/>
              <w:rPr>
                <w:rFonts w:ascii="Arial" w:hAnsi="Arial" w:cs="Arial"/>
              </w:rPr>
            </w:pPr>
            <w:r w:rsidRPr="00282E14">
              <w:rPr>
                <w:rFonts w:ascii="Arial" w:hAnsi="Arial" w:cs="Arial"/>
              </w:rPr>
              <w:t>Inscripción en el registro</w:t>
            </w:r>
          </w:p>
        </w:tc>
        <w:tc>
          <w:tcPr>
            <w:tcW w:w="1062" w:type="dxa"/>
          </w:tcPr>
          <w:p w14:paraId="1906458B" w14:textId="77777777" w:rsidR="004807DB" w:rsidRDefault="004807DB" w:rsidP="004807DB">
            <w:pPr>
              <w:spacing w:after="180" w:line="312" w:lineRule="auto"/>
              <w:jc w:val="center"/>
              <w:rPr>
                <w:rFonts w:ascii="Arial" w:hAnsi="Arial" w:cs="Arial"/>
              </w:rPr>
            </w:pPr>
          </w:p>
          <w:p w14:paraId="20A699A6" w14:textId="77777777" w:rsidR="004807DB" w:rsidRPr="00282E14" w:rsidRDefault="004807DB" w:rsidP="004807DB">
            <w:pPr>
              <w:spacing w:after="180" w:line="312" w:lineRule="auto"/>
              <w:jc w:val="center"/>
              <w:rPr>
                <w:rFonts w:ascii="Arial" w:hAnsi="Arial" w:cs="Arial"/>
              </w:rPr>
            </w:pPr>
            <w:r>
              <w:rPr>
                <w:rFonts w:ascii="Arial" w:hAnsi="Arial" w:cs="Arial"/>
              </w:rPr>
              <w:t>50</w:t>
            </w:r>
          </w:p>
        </w:tc>
        <w:tc>
          <w:tcPr>
            <w:tcW w:w="1268" w:type="dxa"/>
          </w:tcPr>
          <w:p w14:paraId="326138F7" w14:textId="77777777" w:rsidR="004807DB" w:rsidRDefault="004807DB" w:rsidP="004807DB">
            <w:pPr>
              <w:spacing w:after="180" w:line="312" w:lineRule="auto"/>
              <w:jc w:val="center"/>
              <w:rPr>
                <w:rFonts w:ascii="Arial" w:hAnsi="Arial" w:cs="Arial"/>
              </w:rPr>
            </w:pPr>
          </w:p>
          <w:p w14:paraId="56D33665" w14:textId="77777777" w:rsidR="004807DB" w:rsidRPr="00282E14" w:rsidRDefault="004807DB" w:rsidP="004807DB">
            <w:pPr>
              <w:spacing w:after="180" w:line="312" w:lineRule="auto"/>
              <w:jc w:val="center"/>
              <w:rPr>
                <w:rFonts w:ascii="Arial" w:hAnsi="Arial" w:cs="Arial"/>
              </w:rPr>
            </w:pPr>
            <w:r>
              <w:rPr>
                <w:rFonts w:ascii="Arial" w:hAnsi="Arial" w:cs="Arial"/>
              </w:rPr>
              <w:t>-</w:t>
            </w:r>
          </w:p>
        </w:tc>
        <w:tc>
          <w:tcPr>
            <w:tcW w:w="1378" w:type="dxa"/>
          </w:tcPr>
          <w:p w14:paraId="7FDA9249" w14:textId="77777777" w:rsidR="004807DB" w:rsidRDefault="004807DB" w:rsidP="004807DB">
            <w:pPr>
              <w:spacing w:after="180" w:line="312" w:lineRule="auto"/>
              <w:jc w:val="center"/>
              <w:rPr>
                <w:rFonts w:ascii="Arial" w:hAnsi="Arial" w:cs="Arial"/>
              </w:rPr>
            </w:pPr>
          </w:p>
          <w:p w14:paraId="7F2AF34D" w14:textId="77777777" w:rsidR="004807DB" w:rsidRPr="00282E14" w:rsidRDefault="004807DB" w:rsidP="004807DB">
            <w:pPr>
              <w:spacing w:after="180" w:line="312" w:lineRule="auto"/>
              <w:jc w:val="center"/>
              <w:rPr>
                <w:rFonts w:ascii="Arial" w:hAnsi="Arial" w:cs="Arial"/>
              </w:rPr>
            </w:pPr>
            <w:r>
              <w:rPr>
                <w:rFonts w:ascii="Arial" w:hAnsi="Arial" w:cs="Arial"/>
              </w:rPr>
              <w:t>20</w:t>
            </w:r>
          </w:p>
        </w:tc>
        <w:tc>
          <w:tcPr>
            <w:tcW w:w="939" w:type="dxa"/>
          </w:tcPr>
          <w:p w14:paraId="2DC4C9AF" w14:textId="77777777" w:rsidR="004807DB" w:rsidRDefault="004807DB" w:rsidP="004807DB">
            <w:pPr>
              <w:spacing w:after="180" w:line="312" w:lineRule="auto"/>
              <w:jc w:val="center"/>
              <w:rPr>
                <w:rFonts w:ascii="Arial" w:hAnsi="Arial" w:cs="Arial"/>
              </w:rPr>
            </w:pPr>
          </w:p>
          <w:p w14:paraId="717A0A06" w14:textId="77777777" w:rsidR="004807DB" w:rsidRPr="00282E14" w:rsidRDefault="004807DB" w:rsidP="004807DB">
            <w:pPr>
              <w:spacing w:after="180" w:line="312" w:lineRule="auto"/>
              <w:jc w:val="center"/>
              <w:rPr>
                <w:rFonts w:ascii="Arial" w:hAnsi="Arial" w:cs="Arial"/>
              </w:rPr>
            </w:pPr>
            <w:r>
              <w:rPr>
                <w:rFonts w:ascii="Arial" w:hAnsi="Arial" w:cs="Arial"/>
              </w:rPr>
              <w:t>1.000</w:t>
            </w:r>
          </w:p>
        </w:tc>
      </w:tr>
    </w:tbl>
    <w:p w14:paraId="5F6DF83A" w14:textId="77777777" w:rsidR="004807DB" w:rsidRDefault="004807DB" w:rsidP="00335D9B">
      <w:pPr>
        <w:spacing w:after="180" w:line="312" w:lineRule="auto"/>
        <w:jc w:val="both"/>
        <w:rPr>
          <w:rFonts w:ascii="Arial" w:hAnsi="Arial" w:cs="Arial"/>
          <w:b/>
          <w:sz w:val="24"/>
          <w:szCs w:val="24"/>
        </w:rPr>
      </w:pPr>
    </w:p>
    <w:p w14:paraId="0ECA1E8F" w14:textId="18D8AF33" w:rsidR="00F16047" w:rsidRDefault="004807DB" w:rsidP="00335D9B">
      <w:pPr>
        <w:spacing w:after="180" w:line="312" w:lineRule="auto"/>
        <w:jc w:val="both"/>
        <w:rPr>
          <w:rFonts w:ascii="Arial" w:hAnsi="Arial" w:cs="Arial"/>
          <w:sz w:val="24"/>
          <w:szCs w:val="24"/>
        </w:rPr>
      </w:pPr>
      <w:r w:rsidRPr="004807DB">
        <w:rPr>
          <w:rFonts w:ascii="Arial" w:hAnsi="Arial" w:cs="Arial"/>
          <w:sz w:val="24"/>
          <w:szCs w:val="24"/>
        </w:rPr>
        <w:t>Asimismo, se mantienen las cargas actuales para los operadores que ya necesitan habilitación, concesión o autorización para operar:</w:t>
      </w:r>
    </w:p>
    <w:tbl>
      <w:tblPr>
        <w:tblStyle w:val="Tablaconcuadrcula"/>
        <w:tblW w:w="0" w:type="auto"/>
        <w:tblLook w:val="04A0" w:firstRow="1" w:lastRow="0" w:firstColumn="1" w:lastColumn="0" w:noHBand="0" w:noVBand="1"/>
      </w:tblPr>
      <w:tblGrid>
        <w:gridCol w:w="1841"/>
        <w:gridCol w:w="1820"/>
        <w:gridCol w:w="1061"/>
        <w:gridCol w:w="1245"/>
        <w:gridCol w:w="1353"/>
        <w:gridCol w:w="947"/>
      </w:tblGrid>
      <w:tr w:rsidR="00984E36" w14:paraId="5166E1F0" w14:textId="77777777" w:rsidTr="00984E36">
        <w:trPr>
          <w:trHeight w:val="704"/>
        </w:trPr>
        <w:tc>
          <w:tcPr>
            <w:tcW w:w="184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A3B3B6" w14:textId="77777777" w:rsidR="004807DB" w:rsidRDefault="004807DB">
            <w:pPr>
              <w:spacing w:after="180" w:line="312" w:lineRule="auto"/>
              <w:jc w:val="center"/>
              <w:rPr>
                <w:rFonts w:ascii="Arial" w:hAnsi="Arial" w:cs="Arial"/>
                <w:b/>
                <w:lang w:val="es-ES"/>
              </w:rPr>
            </w:pPr>
            <w:r>
              <w:rPr>
                <w:rFonts w:ascii="Arial" w:hAnsi="Arial" w:cs="Arial"/>
                <w:b/>
              </w:rPr>
              <w:t>Tipo de operador</w:t>
            </w:r>
          </w:p>
        </w:tc>
        <w:tc>
          <w:tcPr>
            <w:tcW w:w="18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D32296D" w14:textId="77777777" w:rsidR="004807DB" w:rsidRDefault="004807DB">
            <w:pPr>
              <w:spacing w:after="180" w:line="312" w:lineRule="auto"/>
              <w:jc w:val="center"/>
              <w:rPr>
                <w:rFonts w:ascii="Arial" w:eastAsiaTheme="minorHAnsi" w:hAnsi="Arial" w:cs="Arial"/>
                <w:b/>
                <w:lang w:eastAsia="en-US"/>
              </w:rPr>
            </w:pPr>
            <w:r>
              <w:rPr>
                <w:rFonts w:ascii="Arial" w:hAnsi="Arial" w:cs="Arial"/>
                <w:b/>
              </w:rPr>
              <w:t xml:space="preserve">Tipo de carga </w:t>
            </w:r>
          </w:p>
        </w:tc>
        <w:tc>
          <w:tcPr>
            <w:tcW w:w="106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86C3269" w14:textId="77777777" w:rsidR="004807DB" w:rsidRDefault="004807DB">
            <w:pPr>
              <w:spacing w:after="180" w:line="312" w:lineRule="auto"/>
              <w:jc w:val="center"/>
              <w:rPr>
                <w:rFonts w:ascii="Arial" w:hAnsi="Arial" w:cs="Arial"/>
                <w:b/>
              </w:rPr>
            </w:pPr>
            <w:r>
              <w:rPr>
                <w:rFonts w:ascii="Arial" w:hAnsi="Arial" w:cs="Arial"/>
                <w:b/>
              </w:rPr>
              <w:t>Coste unitario (en euros)</w:t>
            </w:r>
          </w:p>
        </w:tc>
        <w:tc>
          <w:tcPr>
            <w:tcW w:w="124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9D6AAB5" w14:textId="77777777" w:rsidR="004807DB" w:rsidRDefault="004807DB">
            <w:pPr>
              <w:spacing w:after="180" w:line="312" w:lineRule="auto"/>
              <w:jc w:val="center"/>
              <w:rPr>
                <w:rFonts w:ascii="Arial" w:hAnsi="Arial" w:cs="Arial"/>
                <w:b/>
              </w:rPr>
            </w:pPr>
            <w:r>
              <w:rPr>
                <w:rFonts w:ascii="Arial" w:hAnsi="Arial" w:cs="Arial"/>
                <w:b/>
              </w:rPr>
              <w:t xml:space="preserve">Población </w:t>
            </w:r>
          </w:p>
        </w:tc>
        <w:tc>
          <w:tcPr>
            <w:tcW w:w="135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B5F9CF3" w14:textId="77777777" w:rsidR="004807DB" w:rsidRDefault="004807DB">
            <w:pPr>
              <w:spacing w:after="180" w:line="312" w:lineRule="auto"/>
              <w:jc w:val="center"/>
              <w:rPr>
                <w:rFonts w:ascii="Arial" w:hAnsi="Arial" w:cs="Arial"/>
                <w:b/>
              </w:rPr>
            </w:pPr>
            <w:r>
              <w:rPr>
                <w:rFonts w:ascii="Arial" w:hAnsi="Arial" w:cs="Arial"/>
                <w:b/>
              </w:rPr>
              <w:t>Frecuencia</w:t>
            </w:r>
          </w:p>
        </w:tc>
        <w:tc>
          <w:tcPr>
            <w:tcW w:w="94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E14DCCA" w14:textId="5E20C10D" w:rsidR="004807DB" w:rsidRDefault="004807DB">
            <w:pPr>
              <w:spacing w:after="180" w:line="312" w:lineRule="auto"/>
              <w:jc w:val="center"/>
              <w:rPr>
                <w:rFonts w:ascii="Arial" w:hAnsi="Arial" w:cs="Arial"/>
                <w:b/>
              </w:rPr>
            </w:pPr>
            <w:r>
              <w:rPr>
                <w:rFonts w:ascii="Arial" w:hAnsi="Arial" w:cs="Arial"/>
                <w:b/>
              </w:rPr>
              <w:t>Coste</w:t>
            </w:r>
            <w:r w:rsidR="00984E36">
              <w:rPr>
                <w:rFonts w:ascii="Arial" w:hAnsi="Arial" w:cs="Arial"/>
                <w:b/>
              </w:rPr>
              <w:t xml:space="preserve"> (en euros)</w:t>
            </w:r>
            <w:r>
              <w:rPr>
                <w:rFonts w:ascii="Arial" w:hAnsi="Arial" w:cs="Arial"/>
                <w:b/>
              </w:rPr>
              <w:t xml:space="preserve"> </w:t>
            </w:r>
          </w:p>
        </w:tc>
      </w:tr>
      <w:tr w:rsidR="00984E36" w14:paraId="2A1587D5" w14:textId="77777777" w:rsidTr="00984E36">
        <w:trPr>
          <w:trHeight w:val="421"/>
        </w:trPr>
        <w:tc>
          <w:tcPr>
            <w:tcW w:w="1841" w:type="dxa"/>
            <w:tcBorders>
              <w:top w:val="single" w:sz="4" w:space="0" w:color="auto"/>
              <w:left w:val="single" w:sz="4" w:space="0" w:color="auto"/>
              <w:bottom w:val="single" w:sz="4" w:space="0" w:color="auto"/>
              <w:right w:val="single" w:sz="4" w:space="0" w:color="auto"/>
            </w:tcBorders>
            <w:hideMark/>
          </w:tcPr>
          <w:p w14:paraId="72F682A2" w14:textId="77777777" w:rsidR="004807DB" w:rsidRDefault="004807DB">
            <w:pPr>
              <w:spacing w:after="180" w:line="312" w:lineRule="auto"/>
              <w:jc w:val="center"/>
              <w:rPr>
                <w:rFonts w:ascii="Arial" w:hAnsi="Arial" w:cs="Arial"/>
                <w:b/>
              </w:rPr>
            </w:pPr>
            <w:r>
              <w:rPr>
                <w:rFonts w:ascii="Arial" w:hAnsi="Arial" w:cs="Arial"/>
                <w:b/>
              </w:rPr>
              <w:t>Puntos de Venta con Recargo</w:t>
            </w:r>
          </w:p>
        </w:tc>
        <w:tc>
          <w:tcPr>
            <w:tcW w:w="1820" w:type="dxa"/>
            <w:tcBorders>
              <w:top w:val="single" w:sz="4" w:space="0" w:color="auto"/>
              <w:left w:val="single" w:sz="4" w:space="0" w:color="auto"/>
              <w:bottom w:val="single" w:sz="4" w:space="0" w:color="auto"/>
              <w:right w:val="single" w:sz="4" w:space="0" w:color="auto"/>
            </w:tcBorders>
            <w:hideMark/>
          </w:tcPr>
          <w:p w14:paraId="75FE87DF" w14:textId="77777777" w:rsidR="004807DB" w:rsidRDefault="004807DB">
            <w:pPr>
              <w:spacing w:after="180" w:line="312" w:lineRule="auto"/>
              <w:jc w:val="center"/>
              <w:rPr>
                <w:rFonts w:ascii="Arial" w:hAnsi="Arial" w:cs="Arial"/>
              </w:rPr>
            </w:pPr>
            <w:r>
              <w:rPr>
                <w:rFonts w:ascii="Arial" w:hAnsi="Arial" w:cs="Arial"/>
              </w:rPr>
              <w:t>Presentar solicitud (autorización)</w:t>
            </w:r>
          </w:p>
        </w:tc>
        <w:tc>
          <w:tcPr>
            <w:tcW w:w="1061" w:type="dxa"/>
            <w:tcBorders>
              <w:top w:val="single" w:sz="4" w:space="0" w:color="auto"/>
              <w:left w:val="single" w:sz="4" w:space="0" w:color="auto"/>
              <w:bottom w:val="single" w:sz="4" w:space="0" w:color="auto"/>
              <w:right w:val="single" w:sz="4" w:space="0" w:color="auto"/>
            </w:tcBorders>
          </w:tcPr>
          <w:p w14:paraId="40AF5C24" w14:textId="77777777" w:rsidR="004807DB" w:rsidRDefault="004807DB">
            <w:pPr>
              <w:spacing w:after="180" w:line="312" w:lineRule="auto"/>
              <w:jc w:val="center"/>
              <w:rPr>
                <w:rFonts w:ascii="Arial" w:hAnsi="Arial" w:cs="Arial"/>
              </w:rPr>
            </w:pPr>
          </w:p>
          <w:p w14:paraId="226E9ABC" w14:textId="77777777" w:rsidR="004807DB" w:rsidRDefault="004807DB">
            <w:pPr>
              <w:spacing w:after="180" w:line="312" w:lineRule="auto"/>
              <w:jc w:val="center"/>
              <w:rPr>
                <w:rFonts w:ascii="Arial" w:hAnsi="Arial" w:cs="Arial"/>
              </w:rPr>
            </w:pPr>
            <w:r>
              <w:rPr>
                <w:rFonts w:ascii="Arial" w:hAnsi="Arial" w:cs="Arial"/>
              </w:rPr>
              <w:t>5</w:t>
            </w:r>
          </w:p>
        </w:tc>
        <w:tc>
          <w:tcPr>
            <w:tcW w:w="1245" w:type="dxa"/>
            <w:tcBorders>
              <w:top w:val="single" w:sz="4" w:space="0" w:color="auto"/>
              <w:left w:val="single" w:sz="4" w:space="0" w:color="auto"/>
              <w:bottom w:val="single" w:sz="4" w:space="0" w:color="auto"/>
              <w:right w:val="single" w:sz="4" w:space="0" w:color="auto"/>
            </w:tcBorders>
          </w:tcPr>
          <w:p w14:paraId="0832E6FB" w14:textId="77777777" w:rsidR="004807DB" w:rsidRDefault="004807DB">
            <w:pPr>
              <w:spacing w:after="180" w:line="312" w:lineRule="auto"/>
              <w:jc w:val="center"/>
              <w:rPr>
                <w:rFonts w:ascii="Arial" w:hAnsi="Arial" w:cs="Arial"/>
              </w:rPr>
            </w:pPr>
          </w:p>
          <w:p w14:paraId="23D3E601" w14:textId="5CF279EF" w:rsidR="004807DB" w:rsidRDefault="00984E36">
            <w:pPr>
              <w:spacing w:after="180" w:line="312" w:lineRule="auto"/>
              <w:jc w:val="center"/>
              <w:rPr>
                <w:rFonts w:ascii="Arial" w:hAnsi="Arial" w:cs="Arial"/>
              </w:rPr>
            </w:pPr>
            <w:r>
              <w:rPr>
                <w:rFonts w:ascii="Arial" w:hAnsi="Arial" w:cs="Arial"/>
              </w:rPr>
              <w:t>140</w:t>
            </w:r>
            <w:r w:rsidR="004807DB">
              <w:rPr>
                <w:rFonts w:ascii="Arial" w:hAnsi="Arial" w:cs="Arial"/>
              </w:rPr>
              <w:t>.000</w:t>
            </w:r>
          </w:p>
        </w:tc>
        <w:tc>
          <w:tcPr>
            <w:tcW w:w="1353" w:type="dxa"/>
            <w:tcBorders>
              <w:top w:val="single" w:sz="4" w:space="0" w:color="auto"/>
              <w:left w:val="single" w:sz="4" w:space="0" w:color="auto"/>
              <w:bottom w:val="single" w:sz="4" w:space="0" w:color="auto"/>
              <w:right w:val="single" w:sz="4" w:space="0" w:color="auto"/>
            </w:tcBorders>
          </w:tcPr>
          <w:p w14:paraId="132B7E65" w14:textId="77777777" w:rsidR="004807DB" w:rsidRDefault="004807DB">
            <w:pPr>
              <w:spacing w:after="180" w:line="312" w:lineRule="auto"/>
              <w:jc w:val="center"/>
              <w:rPr>
                <w:rFonts w:ascii="Arial" w:hAnsi="Arial" w:cs="Arial"/>
              </w:rPr>
            </w:pPr>
          </w:p>
          <w:p w14:paraId="069CADDB" w14:textId="7EBB8B44" w:rsidR="004807DB" w:rsidRDefault="00984E36">
            <w:pPr>
              <w:spacing w:after="180" w:line="312" w:lineRule="auto"/>
              <w:jc w:val="center"/>
              <w:rPr>
                <w:rFonts w:ascii="Arial" w:hAnsi="Arial" w:cs="Arial"/>
              </w:rPr>
            </w:pPr>
            <w:r>
              <w:rPr>
                <w:rFonts w:ascii="Arial" w:hAnsi="Arial" w:cs="Arial"/>
              </w:rPr>
              <w:t>0,33</w:t>
            </w:r>
          </w:p>
        </w:tc>
        <w:tc>
          <w:tcPr>
            <w:tcW w:w="947" w:type="dxa"/>
            <w:tcBorders>
              <w:top w:val="single" w:sz="4" w:space="0" w:color="auto"/>
              <w:left w:val="single" w:sz="4" w:space="0" w:color="auto"/>
              <w:bottom w:val="single" w:sz="4" w:space="0" w:color="auto"/>
              <w:right w:val="single" w:sz="4" w:space="0" w:color="auto"/>
            </w:tcBorders>
          </w:tcPr>
          <w:p w14:paraId="124E4328" w14:textId="77777777" w:rsidR="00984E36" w:rsidRDefault="00984E36">
            <w:pPr>
              <w:spacing w:after="180" w:line="312" w:lineRule="auto"/>
              <w:jc w:val="center"/>
              <w:rPr>
                <w:rFonts w:ascii="Arial" w:hAnsi="Arial" w:cs="Arial"/>
              </w:rPr>
            </w:pPr>
          </w:p>
          <w:p w14:paraId="43C650C6" w14:textId="46D5C75E" w:rsidR="004807DB" w:rsidRDefault="00984E36">
            <w:pPr>
              <w:spacing w:after="180" w:line="312" w:lineRule="auto"/>
              <w:jc w:val="center"/>
              <w:rPr>
                <w:rFonts w:ascii="Arial" w:hAnsi="Arial" w:cs="Arial"/>
              </w:rPr>
            </w:pPr>
            <w:r>
              <w:rPr>
                <w:rFonts w:ascii="Arial" w:hAnsi="Arial" w:cs="Arial"/>
              </w:rPr>
              <w:t>231.000</w:t>
            </w:r>
          </w:p>
        </w:tc>
      </w:tr>
      <w:tr w:rsidR="00984E36" w14:paraId="70589636" w14:textId="77777777" w:rsidTr="00984E36">
        <w:trPr>
          <w:trHeight w:val="421"/>
        </w:trPr>
        <w:tc>
          <w:tcPr>
            <w:tcW w:w="1841" w:type="dxa"/>
            <w:tcBorders>
              <w:top w:val="single" w:sz="4" w:space="0" w:color="auto"/>
              <w:left w:val="single" w:sz="4" w:space="0" w:color="auto"/>
              <w:bottom w:val="single" w:sz="4" w:space="0" w:color="auto"/>
              <w:right w:val="single" w:sz="4" w:space="0" w:color="auto"/>
            </w:tcBorders>
          </w:tcPr>
          <w:p w14:paraId="04B21950" w14:textId="6D5D545E" w:rsidR="00984E36" w:rsidRDefault="00984E36" w:rsidP="00984E36">
            <w:pPr>
              <w:spacing w:after="180" w:line="312" w:lineRule="auto"/>
              <w:jc w:val="center"/>
              <w:rPr>
                <w:rFonts w:ascii="Arial" w:hAnsi="Arial" w:cs="Arial"/>
                <w:b/>
              </w:rPr>
            </w:pPr>
            <w:r>
              <w:rPr>
                <w:rFonts w:ascii="Arial" w:hAnsi="Arial" w:cs="Arial"/>
                <w:b/>
              </w:rPr>
              <w:t>Expendedores</w:t>
            </w:r>
          </w:p>
        </w:tc>
        <w:tc>
          <w:tcPr>
            <w:tcW w:w="1820" w:type="dxa"/>
            <w:tcBorders>
              <w:top w:val="single" w:sz="4" w:space="0" w:color="auto"/>
              <w:left w:val="single" w:sz="4" w:space="0" w:color="auto"/>
              <w:bottom w:val="single" w:sz="4" w:space="0" w:color="auto"/>
              <w:right w:val="single" w:sz="4" w:space="0" w:color="auto"/>
            </w:tcBorders>
          </w:tcPr>
          <w:p w14:paraId="3F81C11E" w14:textId="7D5289F7" w:rsidR="00984E36" w:rsidRDefault="00984E36" w:rsidP="00984E36">
            <w:pPr>
              <w:spacing w:after="180" w:line="312" w:lineRule="auto"/>
              <w:jc w:val="center"/>
              <w:rPr>
                <w:rFonts w:ascii="Arial" w:hAnsi="Arial" w:cs="Arial"/>
              </w:rPr>
            </w:pPr>
            <w:r>
              <w:rPr>
                <w:rFonts w:ascii="Arial" w:hAnsi="Arial" w:cs="Arial"/>
              </w:rPr>
              <w:t>Presentar solicitud (cambios de emplazamiento, obras, etc.)</w:t>
            </w:r>
          </w:p>
        </w:tc>
        <w:tc>
          <w:tcPr>
            <w:tcW w:w="1061" w:type="dxa"/>
            <w:tcBorders>
              <w:top w:val="single" w:sz="4" w:space="0" w:color="auto"/>
              <w:left w:val="single" w:sz="4" w:space="0" w:color="auto"/>
              <w:bottom w:val="single" w:sz="4" w:space="0" w:color="auto"/>
              <w:right w:val="single" w:sz="4" w:space="0" w:color="auto"/>
            </w:tcBorders>
          </w:tcPr>
          <w:p w14:paraId="6283CD6D" w14:textId="77777777" w:rsidR="00984E36" w:rsidRDefault="00984E36" w:rsidP="00984E36">
            <w:pPr>
              <w:spacing w:after="180" w:line="312" w:lineRule="auto"/>
              <w:jc w:val="center"/>
              <w:rPr>
                <w:rFonts w:ascii="Arial" w:hAnsi="Arial" w:cs="Arial"/>
              </w:rPr>
            </w:pPr>
          </w:p>
          <w:p w14:paraId="6FDA786F" w14:textId="756CC2CF" w:rsidR="00984E36" w:rsidRDefault="00984E36" w:rsidP="00984E36">
            <w:pPr>
              <w:spacing w:after="180" w:line="312" w:lineRule="auto"/>
              <w:jc w:val="center"/>
              <w:rPr>
                <w:rFonts w:ascii="Arial" w:hAnsi="Arial" w:cs="Arial"/>
              </w:rPr>
            </w:pPr>
            <w:r>
              <w:rPr>
                <w:rFonts w:ascii="Arial" w:hAnsi="Arial" w:cs="Arial"/>
              </w:rPr>
              <w:t>5</w:t>
            </w:r>
          </w:p>
        </w:tc>
        <w:tc>
          <w:tcPr>
            <w:tcW w:w="1245" w:type="dxa"/>
            <w:tcBorders>
              <w:top w:val="single" w:sz="4" w:space="0" w:color="auto"/>
              <w:left w:val="single" w:sz="4" w:space="0" w:color="auto"/>
              <w:bottom w:val="single" w:sz="4" w:space="0" w:color="auto"/>
              <w:right w:val="single" w:sz="4" w:space="0" w:color="auto"/>
            </w:tcBorders>
          </w:tcPr>
          <w:p w14:paraId="687A74D6" w14:textId="77777777" w:rsidR="00984E36" w:rsidRDefault="00984E36" w:rsidP="00984E36">
            <w:pPr>
              <w:spacing w:after="180" w:line="312" w:lineRule="auto"/>
              <w:jc w:val="center"/>
              <w:rPr>
                <w:rFonts w:ascii="Arial" w:hAnsi="Arial" w:cs="Arial"/>
              </w:rPr>
            </w:pPr>
          </w:p>
          <w:p w14:paraId="2B4B20AE" w14:textId="48313D01" w:rsidR="00984E36" w:rsidRDefault="00984E36" w:rsidP="00984E36">
            <w:pPr>
              <w:spacing w:after="180" w:line="312" w:lineRule="auto"/>
              <w:jc w:val="center"/>
              <w:rPr>
                <w:rFonts w:ascii="Arial" w:hAnsi="Arial" w:cs="Arial"/>
              </w:rPr>
            </w:pPr>
            <w:r>
              <w:rPr>
                <w:rFonts w:ascii="Arial" w:hAnsi="Arial" w:cs="Arial"/>
              </w:rPr>
              <w:t>12.000</w:t>
            </w:r>
          </w:p>
        </w:tc>
        <w:tc>
          <w:tcPr>
            <w:tcW w:w="1353" w:type="dxa"/>
            <w:tcBorders>
              <w:top w:val="single" w:sz="4" w:space="0" w:color="auto"/>
              <w:left w:val="single" w:sz="4" w:space="0" w:color="auto"/>
              <w:bottom w:val="single" w:sz="4" w:space="0" w:color="auto"/>
              <w:right w:val="single" w:sz="4" w:space="0" w:color="auto"/>
            </w:tcBorders>
          </w:tcPr>
          <w:p w14:paraId="22280CE8" w14:textId="77777777" w:rsidR="00984E36" w:rsidRDefault="00984E36" w:rsidP="00984E36">
            <w:pPr>
              <w:spacing w:after="180" w:line="312" w:lineRule="auto"/>
              <w:jc w:val="center"/>
              <w:rPr>
                <w:rFonts w:ascii="Arial" w:hAnsi="Arial" w:cs="Arial"/>
              </w:rPr>
            </w:pPr>
          </w:p>
          <w:p w14:paraId="7C316B7B" w14:textId="3DCF6F22" w:rsidR="00984E36" w:rsidRDefault="00984E36" w:rsidP="00984E36">
            <w:pPr>
              <w:spacing w:after="180" w:line="312" w:lineRule="auto"/>
              <w:jc w:val="center"/>
              <w:rPr>
                <w:rFonts w:ascii="Arial" w:hAnsi="Arial" w:cs="Arial"/>
              </w:rPr>
            </w:pPr>
            <w:r>
              <w:rPr>
                <w:rFonts w:ascii="Arial" w:hAnsi="Arial" w:cs="Arial"/>
              </w:rPr>
              <w:t>0,20</w:t>
            </w:r>
          </w:p>
        </w:tc>
        <w:tc>
          <w:tcPr>
            <w:tcW w:w="947" w:type="dxa"/>
            <w:tcBorders>
              <w:top w:val="single" w:sz="4" w:space="0" w:color="auto"/>
              <w:left w:val="single" w:sz="4" w:space="0" w:color="auto"/>
              <w:bottom w:val="single" w:sz="4" w:space="0" w:color="auto"/>
              <w:right w:val="single" w:sz="4" w:space="0" w:color="auto"/>
            </w:tcBorders>
          </w:tcPr>
          <w:p w14:paraId="5DFAC42A" w14:textId="77777777" w:rsidR="00984E36" w:rsidRDefault="00984E36" w:rsidP="00984E36">
            <w:pPr>
              <w:spacing w:after="180" w:line="312" w:lineRule="auto"/>
              <w:jc w:val="center"/>
              <w:rPr>
                <w:rFonts w:ascii="Arial" w:hAnsi="Arial" w:cs="Arial"/>
              </w:rPr>
            </w:pPr>
          </w:p>
          <w:p w14:paraId="0EF53756" w14:textId="6A993E3F" w:rsidR="00984E36" w:rsidRDefault="00984E36" w:rsidP="00984E36">
            <w:pPr>
              <w:spacing w:after="180" w:line="312" w:lineRule="auto"/>
              <w:jc w:val="center"/>
              <w:rPr>
                <w:rFonts w:ascii="Arial" w:hAnsi="Arial" w:cs="Arial"/>
              </w:rPr>
            </w:pPr>
            <w:r>
              <w:rPr>
                <w:rFonts w:ascii="Arial" w:hAnsi="Arial" w:cs="Arial"/>
              </w:rPr>
              <w:t>12.000</w:t>
            </w:r>
          </w:p>
        </w:tc>
      </w:tr>
      <w:tr w:rsidR="00984E36" w14:paraId="62A4F6B2" w14:textId="77777777" w:rsidTr="00984E36">
        <w:trPr>
          <w:trHeight w:val="421"/>
        </w:trPr>
        <w:tc>
          <w:tcPr>
            <w:tcW w:w="1841" w:type="dxa"/>
            <w:tcBorders>
              <w:top w:val="single" w:sz="4" w:space="0" w:color="auto"/>
              <w:left w:val="single" w:sz="4" w:space="0" w:color="auto"/>
              <w:bottom w:val="nil"/>
              <w:right w:val="single" w:sz="4" w:space="0" w:color="auto"/>
            </w:tcBorders>
          </w:tcPr>
          <w:p w14:paraId="118789C2" w14:textId="4D3188E8" w:rsidR="00984E36" w:rsidRDefault="00984E36" w:rsidP="00984E36">
            <w:pPr>
              <w:spacing w:after="180" w:line="312" w:lineRule="auto"/>
              <w:jc w:val="center"/>
              <w:rPr>
                <w:rFonts w:ascii="Arial" w:hAnsi="Arial" w:cs="Arial"/>
                <w:b/>
              </w:rPr>
            </w:pPr>
            <w:r>
              <w:rPr>
                <w:rFonts w:ascii="Arial" w:hAnsi="Arial" w:cs="Arial"/>
                <w:b/>
              </w:rPr>
              <w:t>Fabricantes, importadores y distribuidores</w:t>
            </w:r>
          </w:p>
        </w:tc>
        <w:tc>
          <w:tcPr>
            <w:tcW w:w="1820" w:type="dxa"/>
            <w:tcBorders>
              <w:top w:val="single" w:sz="4" w:space="0" w:color="auto"/>
              <w:left w:val="single" w:sz="4" w:space="0" w:color="auto"/>
              <w:bottom w:val="single" w:sz="4" w:space="0" w:color="auto"/>
              <w:right w:val="single" w:sz="4" w:space="0" w:color="auto"/>
            </w:tcBorders>
          </w:tcPr>
          <w:p w14:paraId="17BC9FEF" w14:textId="30E302EE" w:rsidR="00984E36" w:rsidRDefault="00984E36" w:rsidP="00984E36">
            <w:pPr>
              <w:spacing w:after="180" w:line="312" w:lineRule="auto"/>
              <w:jc w:val="center"/>
              <w:rPr>
                <w:rFonts w:ascii="Arial" w:hAnsi="Arial" w:cs="Arial"/>
              </w:rPr>
            </w:pPr>
            <w:r w:rsidRPr="00282E14">
              <w:rPr>
                <w:rFonts w:ascii="Arial" w:hAnsi="Arial" w:cs="Arial"/>
              </w:rPr>
              <w:t>Inscripción en el registro</w:t>
            </w:r>
          </w:p>
        </w:tc>
        <w:tc>
          <w:tcPr>
            <w:tcW w:w="1061" w:type="dxa"/>
            <w:tcBorders>
              <w:top w:val="single" w:sz="4" w:space="0" w:color="auto"/>
              <w:left w:val="single" w:sz="4" w:space="0" w:color="auto"/>
              <w:bottom w:val="single" w:sz="4" w:space="0" w:color="auto"/>
              <w:right w:val="single" w:sz="4" w:space="0" w:color="auto"/>
            </w:tcBorders>
          </w:tcPr>
          <w:p w14:paraId="0FF4280D" w14:textId="77777777" w:rsidR="00984E36" w:rsidRDefault="00984E36" w:rsidP="00984E36">
            <w:pPr>
              <w:spacing w:after="180" w:line="312" w:lineRule="auto"/>
              <w:jc w:val="center"/>
              <w:rPr>
                <w:rFonts w:ascii="Arial" w:hAnsi="Arial" w:cs="Arial"/>
              </w:rPr>
            </w:pPr>
          </w:p>
          <w:p w14:paraId="3A50601A" w14:textId="24B1280E" w:rsidR="00984E36" w:rsidRDefault="00984E36" w:rsidP="00984E36">
            <w:pPr>
              <w:spacing w:after="180" w:line="312" w:lineRule="auto"/>
              <w:jc w:val="center"/>
              <w:rPr>
                <w:rFonts w:ascii="Arial" w:hAnsi="Arial" w:cs="Arial"/>
              </w:rPr>
            </w:pPr>
            <w:r>
              <w:rPr>
                <w:rFonts w:ascii="Arial" w:hAnsi="Arial" w:cs="Arial"/>
              </w:rPr>
              <w:t>50</w:t>
            </w:r>
          </w:p>
        </w:tc>
        <w:tc>
          <w:tcPr>
            <w:tcW w:w="1245" w:type="dxa"/>
            <w:tcBorders>
              <w:top w:val="single" w:sz="4" w:space="0" w:color="auto"/>
              <w:left w:val="single" w:sz="4" w:space="0" w:color="auto"/>
              <w:bottom w:val="single" w:sz="4" w:space="0" w:color="auto"/>
              <w:right w:val="single" w:sz="4" w:space="0" w:color="auto"/>
            </w:tcBorders>
          </w:tcPr>
          <w:p w14:paraId="6E836E8F" w14:textId="77777777" w:rsidR="00984E36" w:rsidRDefault="00984E36" w:rsidP="00984E36">
            <w:pPr>
              <w:spacing w:after="180" w:line="312" w:lineRule="auto"/>
              <w:jc w:val="center"/>
              <w:rPr>
                <w:rFonts w:ascii="Arial" w:hAnsi="Arial" w:cs="Arial"/>
              </w:rPr>
            </w:pPr>
            <w:r>
              <w:rPr>
                <w:rFonts w:ascii="Arial" w:hAnsi="Arial" w:cs="Arial"/>
              </w:rPr>
              <w:t xml:space="preserve"> </w:t>
            </w:r>
          </w:p>
          <w:p w14:paraId="38839BD7" w14:textId="1C39BFE5" w:rsidR="00984E36" w:rsidRDefault="00984E36" w:rsidP="00984E36">
            <w:pPr>
              <w:spacing w:after="180" w:line="312" w:lineRule="auto"/>
              <w:jc w:val="center"/>
              <w:rPr>
                <w:rFonts w:ascii="Arial" w:hAnsi="Arial" w:cs="Arial"/>
              </w:rPr>
            </w:pPr>
            <w:r>
              <w:rPr>
                <w:rFonts w:ascii="Arial" w:hAnsi="Arial" w:cs="Arial"/>
              </w:rPr>
              <w:t>170</w:t>
            </w:r>
          </w:p>
        </w:tc>
        <w:tc>
          <w:tcPr>
            <w:tcW w:w="1353" w:type="dxa"/>
            <w:tcBorders>
              <w:top w:val="single" w:sz="4" w:space="0" w:color="auto"/>
              <w:left w:val="single" w:sz="4" w:space="0" w:color="auto"/>
              <w:bottom w:val="single" w:sz="4" w:space="0" w:color="auto"/>
              <w:right w:val="single" w:sz="4" w:space="0" w:color="auto"/>
            </w:tcBorders>
          </w:tcPr>
          <w:p w14:paraId="5268036A" w14:textId="77777777" w:rsidR="00984E36" w:rsidRDefault="00984E36" w:rsidP="00984E36">
            <w:pPr>
              <w:spacing w:after="180" w:line="312" w:lineRule="auto"/>
              <w:jc w:val="center"/>
              <w:rPr>
                <w:rFonts w:ascii="Arial" w:hAnsi="Arial" w:cs="Arial"/>
              </w:rPr>
            </w:pPr>
          </w:p>
          <w:p w14:paraId="2BFE4B24" w14:textId="7B57D691" w:rsidR="00984E36" w:rsidRDefault="00984E36" w:rsidP="00984E36">
            <w:pPr>
              <w:spacing w:after="180" w:line="312" w:lineRule="auto"/>
              <w:jc w:val="center"/>
              <w:rPr>
                <w:rFonts w:ascii="Arial" w:hAnsi="Arial" w:cs="Arial"/>
              </w:rPr>
            </w:pPr>
            <w:r>
              <w:rPr>
                <w:rFonts w:ascii="Arial" w:hAnsi="Arial" w:cs="Arial"/>
              </w:rPr>
              <w:t>-</w:t>
            </w:r>
          </w:p>
        </w:tc>
        <w:tc>
          <w:tcPr>
            <w:tcW w:w="947" w:type="dxa"/>
            <w:tcBorders>
              <w:top w:val="single" w:sz="4" w:space="0" w:color="auto"/>
              <w:left w:val="single" w:sz="4" w:space="0" w:color="auto"/>
              <w:bottom w:val="single" w:sz="4" w:space="0" w:color="auto"/>
              <w:right w:val="single" w:sz="4" w:space="0" w:color="auto"/>
            </w:tcBorders>
          </w:tcPr>
          <w:p w14:paraId="770CFC20" w14:textId="77777777" w:rsidR="00984E36" w:rsidRDefault="00984E36" w:rsidP="00984E36">
            <w:pPr>
              <w:spacing w:after="180" w:line="312" w:lineRule="auto"/>
              <w:jc w:val="center"/>
              <w:rPr>
                <w:rFonts w:ascii="Arial" w:hAnsi="Arial" w:cs="Arial"/>
              </w:rPr>
            </w:pPr>
          </w:p>
          <w:p w14:paraId="55957B38" w14:textId="7089447F" w:rsidR="00984E36" w:rsidRDefault="00984E36" w:rsidP="00984E36">
            <w:pPr>
              <w:spacing w:after="180" w:line="312" w:lineRule="auto"/>
              <w:jc w:val="center"/>
              <w:rPr>
                <w:rFonts w:ascii="Arial" w:hAnsi="Arial" w:cs="Arial"/>
              </w:rPr>
            </w:pPr>
            <w:r>
              <w:rPr>
                <w:rFonts w:ascii="Arial" w:hAnsi="Arial" w:cs="Arial"/>
              </w:rPr>
              <w:t>8.500</w:t>
            </w:r>
          </w:p>
        </w:tc>
      </w:tr>
      <w:tr w:rsidR="00984E36" w14:paraId="0E7FA027" w14:textId="77777777" w:rsidTr="00984E36">
        <w:trPr>
          <w:trHeight w:val="421"/>
        </w:trPr>
        <w:tc>
          <w:tcPr>
            <w:tcW w:w="1841" w:type="dxa"/>
            <w:tcBorders>
              <w:top w:val="nil"/>
              <w:left w:val="single" w:sz="4" w:space="0" w:color="auto"/>
              <w:bottom w:val="single" w:sz="4" w:space="0" w:color="auto"/>
              <w:right w:val="single" w:sz="4" w:space="0" w:color="auto"/>
            </w:tcBorders>
          </w:tcPr>
          <w:p w14:paraId="6D990552" w14:textId="5D15B418" w:rsidR="00984E36" w:rsidRDefault="00984E36" w:rsidP="00984E36">
            <w:pPr>
              <w:spacing w:after="180" w:line="312" w:lineRule="auto"/>
              <w:jc w:val="center"/>
              <w:rPr>
                <w:rFonts w:ascii="Arial" w:hAnsi="Arial" w:cs="Arial"/>
                <w:b/>
              </w:rPr>
            </w:pPr>
          </w:p>
        </w:tc>
        <w:tc>
          <w:tcPr>
            <w:tcW w:w="1820" w:type="dxa"/>
            <w:tcBorders>
              <w:top w:val="single" w:sz="4" w:space="0" w:color="auto"/>
              <w:left w:val="single" w:sz="4" w:space="0" w:color="auto"/>
              <w:bottom w:val="single" w:sz="4" w:space="0" w:color="auto"/>
              <w:right w:val="single" w:sz="4" w:space="0" w:color="auto"/>
            </w:tcBorders>
          </w:tcPr>
          <w:p w14:paraId="226E01E4" w14:textId="4E276A56" w:rsidR="00984E36" w:rsidRDefault="00984E36" w:rsidP="00984E36">
            <w:pPr>
              <w:spacing w:after="180" w:line="312" w:lineRule="auto"/>
              <w:jc w:val="center"/>
              <w:rPr>
                <w:rFonts w:ascii="Arial" w:hAnsi="Arial" w:cs="Arial"/>
              </w:rPr>
            </w:pPr>
            <w:r>
              <w:rPr>
                <w:rFonts w:ascii="Arial" w:hAnsi="Arial" w:cs="Arial"/>
              </w:rPr>
              <w:t>Presentar solicitud (promociones, etiquetados, precios)</w:t>
            </w:r>
          </w:p>
        </w:tc>
        <w:tc>
          <w:tcPr>
            <w:tcW w:w="1061" w:type="dxa"/>
            <w:tcBorders>
              <w:top w:val="single" w:sz="4" w:space="0" w:color="auto"/>
              <w:left w:val="single" w:sz="4" w:space="0" w:color="auto"/>
              <w:bottom w:val="single" w:sz="4" w:space="0" w:color="auto"/>
              <w:right w:val="single" w:sz="4" w:space="0" w:color="auto"/>
            </w:tcBorders>
          </w:tcPr>
          <w:p w14:paraId="59274B5E" w14:textId="77777777" w:rsidR="00984E36" w:rsidRDefault="00984E36" w:rsidP="00984E36">
            <w:pPr>
              <w:spacing w:after="180" w:line="312" w:lineRule="auto"/>
              <w:jc w:val="center"/>
              <w:rPr>
                <w:rFonts w:ascii="Arial" w:hAnsi="Arial" w:cs="Arial"/>
              </w:rPr>
            </w:pPr>
          </w:p>
          <w:p w14:paraId="714B5F44" w14:textId="53834517" w:rsidR="00984E36" w:rsidRDefault="00984E36" w:rsidP="00984E36">
            <w:pPr>
              <w:spacing w:after="180" w:line="312" w:lineRule="auto"/>
              <w:jc w:val="center"/>
              <w:rPr>
                <w:rFonts w:ascii="Arial" w:hAnsi="Arial" w:cs="Arial"/>
              </w:rPr>
            </w:pPr>
            <w:r>
              <w:rPr>
                <w:rFonts w:ascii="Arial" w:hAnsi="Arial" w:cs="Arial"/>
              </w:rPr>
              <w:t>5</w:t>
            </w:r>
          </w:p>
        </w:tc>
        <w:tc>
          <w:tcPr>
            <w:tcW w:w="1245" w:type="dxa"/>
            <w:tcBorders>
              <w:top w:val="single" w:sz="4" w:space="0" w:color="auto"/>
              <w:left w:val="single" w:sz="4" w:space="0" w:color="auto"/>
              <w:bottom w:val="single" w:sz="4" w:space="0" w:color="auto"/>
              <w:right w:val="single" w:sz="4" w:space="0" w:color="auto"/>
            </w:tcBorders>
          </w:tcPr>
          <w:p w14:paraId="6DFE6B6E" w14:textId="77777777" w:rsidR="00984E36" w:rsidRDefault="00984E36" w:rsidP="00984E36">
            <w:pPr>
              <w:spacing w:after="180" w:line="312" w:lineRule="auto"/>
              <w:jc w:val="center"/>
              <w:rPr>
                <w:rFonts w:ascii="Arial" w:hAnsi="Arial" w:cs="Arial"/>
              </w:rPr>
            </w:pPr>
          </w:p>
          <w:p w14:paraId="7392B2EE" w14:textId="546C4043" w:rsidR="00984E36" w:rsidRDefault="00984E36" w:rsidP="00984E36">
            <w:pPr>
              <w:spacing w:after="180" w:line="312" w:lineRule="auto"/>
              <w:jc w:val="center"/>
              <w:rPr>
                <w:rFonts w:ascii="Arial" w:hAnsi="Arial" w:cs="Arial"/>
              </w:rPr>
            </w:pPr>
            <w:r>
              <w:rPr>
                <w:rFonts w:ascii="Arial" w:hAnsi="Arial" w:cs="Arial"/>
              </w:rPr>
              <w:t>170</w:t>
            </w:r>
          </w:p>
        </w:tc>
        <w:tc>
          <w:tcPr>
            <w:tcW w:w="1353" w:type="dxa"/>
            <w:tcBorders>
              <w:top w:val="single" w:sz="4" w:space="0" w:color="auto"/>
              <w:left w:val="single" w:sz="4" w:space="0" w:color="auto"/>
              <w:bottom w:val="single" w:sz="4" w:space="0" w:color="auto"/>
              <w:right w:val="single" w:sz="4" w:space="0" w:color="auto"/>
            </w:tcBorders>
          </w:tcPr>
          <w:p w14:paraId="57EA3A5B" w14:textId="77777777" w:rsidR="00984E36" w:rsidRDefault="00984E36" w:rsidP="00984E36">
            <w:pPr>
              <w:spacing w:after="180" w:line="312" w:lineRule="auto"/>
              <w:jc w:val="center"/>
              <w:rPr>
                <w:rFonts w:ascii="Arial" w:hAnsi="Arial" w:cs="Arial"/>
              </w:rPr>
            </w:pPr>
          </w:p>
          <w:p w14:paraId="5DE73EC8" w14:textId="174F1E8F" w:rsidR="00984E36" w:rsidRDefault="00984E36" w:rsidP="00984E36">
            <w:pPr>
              <w:spacing w:after="180" w:line="312" w:lineRule="auto"/>
              <w:jc w:val="center"/>
              <w:rPr>
                <w:rFonts w:ascii="Arial" w:hAnsi="Arial" w:cs="Arial"/>
              </w:rPr>
            </w:pPr>
            <w:r>
              <w:rPr>
                <w:rFonts w:ascii="Arial" w:hAnsi="Arial" w:cs="Arial"/>
              </w:rPr>
              <w:t>20</w:t>
            </w:r>
          </w:p>
        </w:tc>
        <w:tc>
          <w:tcPr>
            <w:tcW w:w="947" w:type="dxa"/>
            <w:tcBorders>
              <w:top w:val="single" w:sz="4" w:space="0" w:color="auto"/>
              <w:left w:val="single" w:sz="4" w:space="0" w:color="auto"/>
              <w:bottom w:val="single" w:sz="4" w:space="0" w:color="auto"/>
              <w:right w:val="single" w:sz="4" w:space="0" w:color="auto"/>
            </w:tcBorders>
          </w:tcPr>
          <w:p w14:paraId="1F1D5AA1" w14:textId="77777777" w:rsidR="00984E36" w:rsidRDefault="00984E36" w:rsidP="00984E36">
            <w:pPr>
              <w:spacing w:after="180" w:line="312" w:lineRule="auto"/>
              <w:jc w:val="center"/>
              <w:rPr>
                <w:rFonts w:ascii="Arial" w:hAnsi="Arial" w:cs="Arial"/>
              </w:rPr>
            </w:pPr>
          </w:p>
          <w:p w14:paraId="0B607545" w14:textId="0CB02E8B" w:rsidR="00984E36" w:rsidRDefault="00984E36" w:rsidP="00984E36">
            <w:pPr>
              <w:spacing w:after="180" w:line="312" w:lineRule="auto"/>
              <w:jc w:val="center"/>
              <w:rPr>
                <w:rFonts w:ascii="Arial" w:hAnsi="Arial" w:cs="Arial"/>
              </w:rPr>
            </w:pPr>
            <w:r>
              <w:rPr>
                <w:rFonts w:ascii="Arial" w:hAnsi="Arial" w:cs="Arial"/>
              </w:rPr>
              <w:t>17.000</w:t>
            </w:r>
          </w:p>
        </w:tc>
      </w:tr>
    </w:tbl>
    <w:p w14:paraId="609CD367" w14:textId="77777777" w:rsidR="004807DB" w:rsidRPr="004807DB" w:rsidRDefault="004807DB" w:rsidP="00335D9B">
      <w:pPr>
        <w:spacing w:after="180" w:line="312" w:lineRule="auto"/>
        <w:jc w:val="both"/>
        <w:rPr>
          <w:rFonts w:ascii="Arial" w:hAnsi="Arial" w:cs="Arial"/>
          <w:sz w:val="24"/>
          <w:szCs w:val="24"/>
        </w:rPr>
      </w:pPr>
    </w:p>
    <w:p w14:paraId="4682E5FB" w14:textId="0C6B5D6A" w:rsidR="002E0B04" w:rsidRPr="00282E14" w:rsidRDefault="001F117F" w:rsidP="00335D9B">
      <w:pPr>
        <w:spacing w:after="180" w:line="312" w:lineRule="auto"/>
        <w:jc w:val="both"/>
        <w:rPr>
          <w:rFonts w:ascii="Arial" w:hAnsi="Arial" w:cs="Arial"/>
          <w:b/>
          <w:sz w:val="24"/>
          <w:szCs w:val="24"/>
        </w:rPr>
      </w:pPr>
      <w:r w:rsidRPr="00282E14">
        <w:rPr>
          <w:rFonts w:ascii="Arial" w:hAnsi="Arial" w:cs="Arial"/>
          <w:b/>
          <w:sz w:val="24"/>
          <w:szCs w:val="24"/>
        </w:rPr>
        <w:tab/>
        <w:t>3.2.4. Impacto presupuestario</w:t>
      </w:r>
    </w:p>
    <w:p w14:paraId="26BD9644" w14:textId="77777777" w:rsidR="00F03CEB" w:rsidRDefault="00F03CEB" w:rsidP="00F03CEB">
      <w:pPr>
        <w:spacing w:after="180" w:line="312" w:lineRule="auto"/>
        <w:jc w:val="both"/>
        <w:rPr>
          <w:rFonts w:ascii="Arial" w:hAnsi="Arial" w:cs="Arial"/>
          <w:sz w:val="24"/>
          <w:szCs w:val="24"/>
        </w:rPr>
      </w:pPr>
      <w:r>
        <w:rPr>
          <w:rFonts w:ascii="Arial" w:hAnsi="Arial" w:cs="Arial"/>
          <w:sz w:val="24"/>
          <w:szCs w:val="24"/>
        </w:rPr>
        <w:t>La regulación del</w:t>
      </w:r>
      <w:r w:rsidR="00A0472E" w:rsidRPr="00282E14">
        <w:rPr>
          <w:rFonts w:ascii="Arial" w:hAnsi="Arial" w:cs="Arial"/>
          <w:sz w:val="24"/>
          <w:szCs w:val="24"/>
        </w:rPr>
        <w:t xml:space="preserve"> canon concesional</w:t>
      </w:r>
      <w:r w:rsidR="00A164CF" w:rsidRPr="00282E14">
        <w:rPr>
          <w:rFonts w:ascii="Arial" w:hAnsi="Arial" w:cs="Arial"/>
          <w:sz w:val="24"/>
          <w:szCs w:val="24"/>
        </w:rPr>
        <w:t xml:space="preserve"> </w:t>
      </w:r>
      <w:r w:rsidR="00822FD5" w:rsidRPr="00282E14">
        <w:rPr>
          <w:rFonts w:ascii="Arial" w:hAnsi="Arial" w:cs="Arial"/>
          <w:sz w:val="24"/>
          <w:szCs w:val="24"/>
        </w:rPr>
        <w:t>previsto en el artículo 13 de la Ley 50/1998, de 30 de diciembre, de Medidas Fiscales, Administrativas y del Orden Social</w:t>
      </w:r>
      <w:r w:rsidR="00A164CF" w:rsidRPr="00282E14">
        <w:rPr>
          <w:rFonts w:ascii="Arial" w:hAnsi="Arial" w:cs="Arial"/>
          <w:sz w:val="24"/>
          <w:szCs w:val="24"/>
        </w:rPr>
        <w:t xml:space="preserve"> es </w:t>
      </w:r>
      <w:r>
        <w:rPr>
          <w:rFonts w:ascii="Arial" w:hAnsi="Arial" w:cs="Arial"/>
          <w:sz w:val="24"/>
          <w:szCs w:val="24"/>
        </w:rPr>
        <w:t>la</w:t>
      </w:r>
      <w:r w:rsidR="00A164CF" w:rsidRPr="00282E14">
        <w:rPr>
          <w:rFonts w:ascii="Arial" w:hAnsi="Arial" w:cs="Arial"/>
          <w:sz w:val="24"/>
          <w:szCs w:val="24"/>
        </w:rPr>
        <w:t xml:space="preserve"> siguiente</w:t>
      </w:r>
      <w:r w:rsidR="00822FD5" w:rsidRPr="00282E14">
        <w:rPr>
          <w:rFonts w:ascii="Arial" w:hAnsi="Arial" w:cs="Arial"/>
          <w:sz w:val="24"/>
          <w:szCs w:val="24"/>
        </w:rPr>
        <w:t>:</w:t>
      </w:r>
    </w:p>
    <w:p w14:paraId="523A7E80" w14:textId="77777777" w:rsidR="00F03CEB" w:rsidRPr="00F03CEB" w:rsidRDefault="00F03CEB" w:rsidP="00F03CEB">
      <w:pPr>
        <w:pStyle w:val="parrafo"/>
        <w:spacing w:before="180" w:beforeAutospacing="0" w:after="180" w:afterAutospacing="0"/>
        <w:ind w:left="360" w:firstLine="360"/>
        <w:jc w:val="both"/>
        <w:rPr>
          <w:rFonts w:ascii="Arial" w:hAnsi="Arial" w:cs="Arial"/>
          <w:i/>
          <w:color w:val="000000"/>
        </w:rPr>
      </w:pPr>
      <w:r w:rsidRPr="00F03CEB">
        <w:rPr>
          <w:rFonts w:ascii="Arial" w:hAnsi="Arial" w:cs="Arial"/>
          <w:i/>
          <w:color w:val="000000"/>
        </w:rPr>
        <w:t>“El canon concesional al que se refiere el artículo 4, apartado seis de la Ley 13/1998, de 4 de mayo, de Ordenación del Mercado de Tabacos y Normativa Tributaria, se exigirá con arreglo a las siguientes normas:</w:t>
      </w:r>
    </w:p>
    <w:p w14:paraId="2913DF80" w14:textId="77777777" w:rsidR="00F03CEB" w:rsidRPr="00F03CEB" w:rsidRDefault="00F03CEB" w:rsidP="00F03CEB">
      <w:pPr>
        <w:pStyle w:val="parrafo2"/>
        <w:spacing w:before="360" w:beforeAutospacing="0" w:after="180" w:afterAutospacing="0"/>
        <w:ind w:left="360" w:firstLine="360"/>
        <w:jc w:val="both"/>
        <w:rPr>
          <w:rFonts w:ascii="Arial" w:hAnsi="Arial" w:cs="Arial"/>
          <w:i/>
          <w:color w:val="000000"/>
        </w:rPr>
      </w:pPr>
      <w:r w:rsidRPr="00F03CEB">
        <w:rPr>
          <w:rFonts w:ascii="Arial" w:hAnsi="Arial" w:cs="Arial"/>
          <w:i/>
          <w:color w:val="000000"/>
        </w:rPr>
        <w:t>Primera. Será aplicable a las expendedurías creadas a partir de la entrada en vigor de la Ley 13/1998 y a las que, existentes con anterioridad, sean transmitidas a partir de dicha fecha o experimenten novación relevante en el título concesional, como el cambio de emplazamiento, autorización de nuevos almacenes o concesión de puntos de venta transitorios.</w:t>
      </w:r>
    </w:p>
    <w:p w14:paraId="7A71F3A9" w14:textId="77777777" w:rsidR="00F03CEB" w:rsidRPr="00F03CEB" w:rsidRDefault="00F03CEB" w:rsidP="00F03CEB">
      <w:pPr>
        <w:pStyle w:val="parrafo"/>
        <w:spacing w:before="180" w:beforeAutospacing="0" w:after="180" w:afterAutospacing="0"/>
        <w:ind w:left="360" w:firstLine="360"/>
        <w:jc w:val="both"/>
        <w:rPr>
          <w:rFonts w:ascii="Arial" w:hAnsi="Arial" w:cs="Arial"/>
          <w:i/>
          <w:color w:val="000000"/>
        </w:rPr>
      </w:pPr>
      <w:r w:rsidRPr="00F03CEB">
        <w:rPr>
          <w:rFonts w:ascii="Arial" w:hAnsi="Arial" w:cs="Arial"/>
          <w:i/>
          <w:color w:val="000000"/>
        </w:rPr>
        <w:t>Segunda. El canon constará de dos cuotas: fija y variable.</w:t>
      </w:r>
    </w:p>
    <w:p w14:paraId="009D8326" w14:textId="77777777" w:rsidR="00F03CEB" w:rsidRPr="00F03CEB" w:rsidRDefault="00F03CEB" w:rsidP="00F03CEB">
      <w:pPr>
        <w:pStyle w:val="parrafo"/>
        <w:spacing w:before="180" w:beforeAutospacing="0" w:after="180" w:afterAutospacing="0"/>
        <w:ind w:left="360" w:firstLine="360"/>
        <w:jc w:val="both"/>
        <w:rPr>
          <w:rFonts w:ascii="Arial" w:hAnsi="Arial" w:cs="Arial"/>
          <w:i/>
          <w:color w:val="000000"/>
        </w:rPr>
      </w:pPr>
      <w:r w:rsidRPr="00F03CEB">
        <w:rPr>
          <w:rFonts w:ascii="Arial" w:hAnsi="Arial" w:cs="Arial"/>
          <w:i/>
          <w:color w:val="000000"/>
        </w:rPr>
        <w:t>La cuota fija se exigirá con arreglo a la siguiente tarifa en función de la ubicación de la expendeduría:</w:t>
      </w:r>
    </w:p>
    <w:p w14:paraId="35BCF9E2" w14:textId="77777777" w:rsidR="00F03CEB" w:rsidRPr="00F03CEB" w:rsidRDefault="00F03CEB" w:rsidP="00F03CEB">
      <w:pPr>
        <w:pStyle w:val="parrafo2"/>
        <w:spacing w:before="360" w:beforeAutospacing="0" w:after="180" w:afterAutospacing="0"/>
        <w:ind w:left="360" w:firstLine="360"/>
        <w:jc w:val="both"/>
        <w:rPr>
          <w:rFonts w:ascii="Arial" w:hAnsi="Arial" w:cs="Arial"/>
          <w:i/>
          <w:color w:val="000000"/>
        </w:rPr>
      </w:pPr>
      <w:r w:rsidRPr="00F03CEB">
        <w:rPr>
          <w:rFonts w:ascii="Arial" w:hAnsi="Arial" w:cs="Arial"/>
          <w:i/>
          <w:color w:val="000000"/>
        </w:rPr>
        <w:t>Situadas en poblaciones de hasta 10.000 habitantes: 120,20 euros.</w:t>
      </w:r>
    </w:p>
    <w:p w14:paraId="2DCB2BF8" w14:textId="77777777" w:rsidR="00F03CEB" w:rsidRPr="00F03CEB" w:rsidRDefault="00F03CEB" w:rsidP="00F03CEB">
      <w:pPr>
        <w:pStyle w:val="parrafo"/>
        <w:spacing w:before="180" w:beforeAutospacing="0" w:after="180" w:afterAutospacing="0"/>
        <w:ind w:left="360" w:firstLine="360"/>
        <w:jc w:val="both"/>
        <w:rPr>
          <w:rFonts w:ascii="Arial" w:hAnsi="Arial" w:cs="Arial"/>
          <w:i/>
          <w:color w:val="000000"/>
        </w:rPr>
      </w:pPr>
      <w:r w:rsidRPr="00F03CEB">
        <w:rPr>
          <w:rFonts w:ascii="Arial" w:hAnsi="Arial" w:cs="Arial"/>
          <w:i/>
          <w:color w:val="000000"/>
        </w:rPr>
        <w:t>Situadas en poblaciones de más de 10.000 y hasta 100.000 habitantes: 180,30 euros.</w:t>
      </w:r>
    </w:p>
    <w:p w14:paraId="6662985E" w14:textId="77777777" w:rsidR="00F03CEB" w:rsidRDefault="00F03CEB" w:rsidP="00F03CEB">
      <w:pPr>
        <w:pStyle w:val="parrafo"/>
        <w:spacing w:before="180" w:beforeAutospacing="0" w:after="180" w:afterAutospacing="0"/>
        <w:ind w:left="360" w:firstLine="360"/>
        <w:jc w:val="both"/>
        <w:rPr>
          <w:rFonts w:ascii="Arial" w:hAnsi="Arial" w:cs="Arial"/>
          <w:i/>
          <w:color w:val="000000"/>
        </w:rPr>
      </w:pPr>
      <w:r w:rsidRPr="00F03CEB">
        <w:rPr>
          <w:rFonts w:ascii="Arial" w:hAnsi="Arial" w:cs="Arial"/>
          <w:i/>
          <w:color w:val="000000"/>
        </w:rPr>
        <w:t>Situadas en poblaciones de más de 100.000 habitantes y capitales de provincia: 240.40 euros.</w:t>
      </w:r>
    </w:p>
    <w:p w14:paraId="6F7C2EBA" w14:textId="77777777" w:rsidR="00F03CEB" w:rsidRPr="00F03CEB" w:rsidRDefault="00F03CEB" w:rsidP="00F03CEB">
      <w:pPr>
        <w:pStyle w:val="parrafo"/>
        <w:spacing w:before="180" w:beforeAutospacing="0" w:after="180" w:afterAutospacing="0"/>
        <w:ind w:left="360" w:firstLine="360"/>
        <w:jc w:val="both"/>
        <w:rPr>
          <w:rFonts w:ascii="Arial" w:hAnsi="Arial" w:cs="Arial"/>
          <w:i/>
          <w:color w:val="000000"/>
        </w:rPr>
      </w:pPr>
      <w:r w:rsidRPr="00F03CEB">
        <w:rPr>
          <w:rFonts w:ascii="Arial" w:hAnsi="Arial" w:cs="Arial"/>
          <w:i/>
          <w:color w:val="000000"/>
        </w:rPr>
        <w:t>La cuota variable se exigirá con arreglo a la siguiente tarifa en función de la categoría de la expendeduría, según el volumen anual de ingresos brutos por márgenes y comisiones obtenidos por la venta de tabaco y expedición de efectos timbrados:</w:t>
      </w:r>
      <w:r>
        <w:rPr>
          <w:rFonts w:ascii="Arial" w:hAnsi="Arial" w:cs="Arial"/>
          <w:i/>
          <w:color w:val="000000"/>
        </w:rPr>
        <w:t>”</w:t>
      </w:r>
    </w:p>
    <w:tbl>
      <w:tblPr>
        <w:tblW w:w="0" w:type="auto"/>
        <w:tblInd w:w="1161" w:type="dxa"/>
        <w:tblCellMar>
          <w:left w:w="0" w:type="dxa"/>
          <w:right w:w="0" w:type="dxa"/>
        </w:tblCellMar>
        <w:tblLook w:val="04A0" w:firstRow="1" w:lastRow="0" w:firstColumn="1" w:lastColumn="0" w:noHBand="0" w:noVBand="1"/>
      </w:tblPr>
      <w:tblGrid>
        <w:gridCol w:w="1115"/>
        <w:gridCol w:w="3662"/>
        <w:gridCol w:w="1393"/>
      </w:tblGrid>
      <w:tr w:rsidR="00F03CEB" w:rsidRPr="00F03CEB" w14:paraId="23737676"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0A199AF2" w14:textId="77777777" w:rsidR="00F03CEB" w:rsidRPr="00F03CEB" w:rsidRDefault="00F03CEB">
            <w:pPr>
              <w:pStyle w:val="cabezatabla"/>
              <w:spacing w:before="0" w:beforeAutospacing="0" w:after="0" w:afterAutospacing="0"/>
              <w:jc w:val="center"/>
              <w:rPr>
                <w:rFonts w:ascii="Arial" w:hAnsi="Arial" w:cs="Arial"/>
                <w:b/>
                <w:bCs/>
                <w:color w:val="333333"/>
                <w:sz w:val="20"/>
                <w:szCs w:val="20"/>
              </w:rPr>
            </w:pPr>
            <w:r w:rsidRPr="00F03CEB">
              <w:rPr>
                <w:rFonts w:ascii="Arial" w:hAnsi="Arial" w:cs="Arial"/>
                <w:b/>
                <w:bCs/>
                <w:color w:val="333333"/>
                <w:sz w:val="20"/>
                <w:szCs w:val="20"/>
              </w:rPr>
              <w:t>Categoría</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1359F5AE" w14:textId="77777777" w:rsidR="00F03CEB" w:rsidRPr="00F03CEB" w:rsidRDefault="00F03CEB">
            <w:pPr>
              <w:pStyle w:val="cabezatabla"/>
              <w:spacing w:before="0" w:beforeAutospacing="0" w:after="0" w:afterAutospacing="0"/>
              <w:jc w:val="center"/>
              <w:rPr>
                <w:rFonts w:ascii="Arial" w:hAnsi="Arial" w:cs="Arial"/>
                <w:b/>
                <w:bCs/>
                <w:color w:val="333333"/>
                <w:sz w:val="20"/>
                <w:szCs w:val="20"/>
              </w:rPr>
            </w:pPr>
            <w:r w:rsidRPr="00F03CEB">
              <w:rPr>
                <w:rFonts w:ascii="Arial" w:hAnsi="Arial" w:cs="Arial"/>
                <w:b/>
                <w:bCs/>
                <w:color w:val="333333"/>
                <w:sz w:val="20"/>
                <w:szCs w:val="20"/>
              </w:rPr>
              <w:t>Ingresos brutos</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7D32DDCA" w14:textId="77777777" w:rsidR="00F03CEB" w:rsidRPr="00F03CEB" w:rsidRDefault="00F03CEB">
            <w:pPr>
              <w:pStyle w:val="cabezatabla"/>
              <w:spacing w:before="0" w:beforeAutospacing="0" w:after="0" w:afterAutospacing="0"/>
              <w:jc w:val="center"/>
              <w:rPr>
                <w:rFonts w:ascii="Arial" w:hAnsi="Arial" w:cs="Arial"/>
                <w:b/>
                <w:bCs/>
                <w:color w:val="333333"/>
                <w:sz w:val="20"/>
                <w:szCs w:val="20"/>
              </w:rPr>
            </w:pPr>
            <w:r w:rsidRPr="00F03CEB">
              <w:rPr>
                <w:rFonts w:ascii="Arial" w:hAnsi="Arial" w:cs="Arial"/>
                <w:b/>
                <w:bCs/>
                <w:color w:val="333333"/>
                <w:sz w:val="20"/>
                <w:szCs w:val="20"/>
              </w:rPr>
              <w:t>Canon anual</w:t>
            </w:r>
          </w:p>
        </w:tc>
      </w:tr>
      <w:tr w:rsidR="00F03CEB" w:rsidRPr="00F03CEB" w14:paraId="6AC77C8B"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F944BE2"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72FEDBA"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Hasta 12.020,24</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4BFBD22"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0</w:t>
            </w:r>
          </w:p>
        </w:tc>
      </w:tr>
      <w:tr w:rsidR="00F03CEB" w:rsidRPr="00F03CEB" w14:paraId="0AA923AE"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201CD5F"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2.ª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A306625"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12.020,24 y hasta 21.035,42</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DCB4880"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252,43</w:t>
            </w:r>
          </w:p>
        </w:tc>
      </w:tr>
      <w:tr w:rsidR="00F03CEB" w:rsidRPr="00F03CEB" w14:paraId="6519995D"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5CA8123"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3.ª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4C8D4AA"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21.035,42 y hasta 30.050,61</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7933307"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360,61</w:t>
            </w:r>
          </w:p>
        </w:tc>
      </w:tr>
      <w:tr w:rsidR="00F03CEB" w:rsidRPr="00F03CEB" w14:paraId="2BBF7FB7"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21D6E83"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4.ª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E255661"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30.050,61 y hasta 39.065,79</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6FA951"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468,79</w:t>
            </w:r>
          </w:p>
        </w:tc>
      </w:tr>
      <w:tr w:rsidR="00F03CEB" w:rsidRPr="00F03CEB" w14:paraId="4F8D43F8"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C93498C"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5.ª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979774B"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39.065,79 y hasta 48.080,97</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3E266C3"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576,97</w:t>
            </w:r>
          </w:p>
        </w:tc>
      </w:tr>
      <w:tr w:rsidR="00F03CEB" w:rsidRPr="00F03CEB" w14:paraId="4FFC9DB2"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975681E"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6.ª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8283DBD"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48.080,97 y hasta 57.096,15</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AD5326F"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685,15</w:t>
            </w:r>
          </w:p>
        </w:tc>
      </w:tr>
      <w:tr w:rsidR="00F03CEB" w:rsidRPr="00F03CEB" w14:paraId="71B3CC4A"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93A998C"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7.ª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8214835"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57.096,15 y hasta 66.111,33</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FDBE382"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793,34</w:t>
            </w:r>
          </w:p>
        </w:tc>
      </w:tr>
      <w:tr w:rsidR="00F03CEB" w:rsidRPr="00F03CEB" w14:paraId="7001AF92"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9B11976"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8.ª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A2A90F8"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66.111,33 y hasta 75.126,51</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E08506A"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901,52</w:t>
            </w:r>
          </w:p>
        </w:tc>
      </w:tr>
      <w:tr w:rsidR="00F03CEB" w:rsidRPr="00F03CEB" w14:paraId="45EDB872"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BB975AB"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9.ª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4E3DDE3"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75.126,51 y hasta 84.141,69</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4C43338"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1.009,70</w:t>
            </w:r>
          </w:p>
        </w:tc>
      </w:tr>
      <w:tr w:rsidR="00F03CEB" w:rsidRPr="00F03CEB" w14:paraId="20592E58"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BC9C3BB"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10.ª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666C05E"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84.141,69 y hasta 93.156,88</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EEE8B0B"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1.117,88</w:t>
            </w:r>
          </w:p>
        </w:tc>
      </w:tr>
      <w:tr w:rsidR="00F03CEB" w:rsidRPr="00F03CEB" w14:paraId="1AE6258F"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8539780"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11.ª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E7BF72"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93.156,88 y hasta 120.202,42</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AA8703A"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1.442,43</w:t>
            </w:r>
          </w:p>
        </w:tc>
      </w:tr>
      <w:tr w:rsidR="00F03CEB" w:rsidRPr="00F03CEB" w14:paraId="008E61C3"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A3B932E"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12.ª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A89EFFA"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120.202,42 y hasta 150.253,03</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8C8205E"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1.803,04</w:t>
            </w:r>
          </w:p>
        </w:tc>
      </w:tr>
      <w:tr w:rsidR="00F03CEB" w:rsidRPr="00F03CEB" w14:paraId="2EDA40AA"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1491E60"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13.ª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D1F2CFC"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150.253,03 y hasta 210.354,24</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00D71F9"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2.524,25</w:t>
            </w:r>
          </w:p>
        </w:tc>
      </w:tr>
      <w:tr w:rsidR="00F03CEB" w:rsidRPr="00F03CEB" w14:paraId="18C430DF"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5EF801F"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14.ª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012C7E1"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210.354,24 y hasta 300.506,05</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B8AD96D"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3.606,07</w:t>
            </w:r>
          </w:p>
        </w:tc>
      </w:tr>
      <w:tr w:rsidR="00F03CEB" w:rsidRPr="00F03CEB" w14:paraId="56B7E006"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993A1AB"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15.ª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FAE01F9"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Más de 300.506,05 y hasta 450.759,08</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18E9A08"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5.409,11</w:t>
            </w:r>
          </w:p>
        </w:tc>
      </w:tr>
      <w:tr w:rsidR="00F03CEB" w:rsidRPr="00F03CEB" w14:paraId="5DE67DB0" w14:textId="77777777" w:rsidTr="00F03CEB">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71A2C15"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16.ª</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21A0821" w14:textId="77777777" w:rsidR="00F03CEB" w:rsidRPr="00F03CEB" w:rsidRDefault="00F03CEB">
            <w:pPr>
              <w:pStyle w:val="cuerpotablaizq"/>
              <w:spacing w:before="0" w:beforeAutospacing="0" w:after="0" w:afterAutospacing="0"/>
              <w:rPr>
                <w:rFonts w:ascii="Arial" w:hAnsi="Arial" w:cs="Arial"/>
                <w:color w:val="000000"/>
                <w:sz w:val="20"/>
                <w:szCs w:val="20"/>
              </w:rPr>
            </w:pPr>
            <w:r w:rsidRPr="00F03CEB">
              <w:rPr>
                <w:rFonts w:ascii="Arial" w:hAnsi="Arial" w:cs="Arial"/>
                <w:color w:val="000000"/>
                <w:sz w:val="20"/>
                <w:szCs w:val="20"/>
              </w:rPr>
              <w:t>De 450.759,08 en adelante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BB6C668" w14:textId="77777777" w:rsidR="00F03CEB" w:rsidRPr="00F03CEB" w:rsidRDefault="00F03CEB">
            <w:pPr>
              <w:pStyle w:val="cuerpotablader"/>
              <w:spacing w:before="0" w:beforeAutospacing="0" w:after="0" w:afterAutospacing="0"/>
              <w:jc w:val="right"/>
              <w:rPr>
                <w:rFonts w:ascii="Arial" w:hAnsi="Arial" w:cs="Arial"/>
                <w:color w:val="000000"/>
                <w:sz w:val="20"/>
                <w:szCs w:val="20"/>
              </w:rPr>
            </w:pPr>
            <w:r w:rsidRPr="00F03CEB">
              <w:rPr>
                <w:rFonts w:ascii="Arial" w:hAnsi="Arial" w:cs="Arial"/>
                <w:color w:val="000000"/>
                <w:sz w:val="20"/>
                <w:szCs w:val="20"/>
              </w:rPr>
              <w:t>9.015,18</w:t>
            </w:r>
          </w:p>
        </w:tc>
      </w:tr>
    </w:tbl>
    <w:p w14:paraId="6E70B728" w14:textId="77777777" w:rsidR="00F03CEB" w:rsidRDefault="00F03CEB" w:rsidP="00335D9B">
      <w:pPr>
        <w:spacing w:after="180" w:line="312" w:lineRule="auto"/>
        <w:jc w:val="both"/>
        <w:rPr>
          <w:rFonts w:ascii="Arial" w:hAnsi="Arial" w:cs="Arial"/>
          <w:sz w:val="24"/>
          <w:szCs w:val="24"/>
        </w:rPr>
      </w:pPr>
    </w:p>
    <w:p w14:paraId="752F5AC9" w14:textId="50AAF068" w:rsidR="00282E14" w:rsidRPr="00282E14" w:rsidRDefault="00154CD1" w:rsidP="00335D9B">
      <w:pPr>
        <w:spacing w:after="180" w:line="312" w:lineRule="auto"/>
        <w:jc w:val="both"/>
        <w:rPr>
          <w:rFonts w:ascii="Arial" w:hAnsi="Arial" w:cs="Arial"/>
          <w:sz w:val="24"/>
          <w:szCs w:val="24"/>
        </w:rPr>
      </w:pPr>
      <w:r>
        <w:rPr>
          <w:rFonts w:ascii="Arial" w:hAnsi="Arial" w:cs="Arial"/>
          <w:sz w:val="24"/>
          <w:szCs w:val="24"/>
        </w:rPr>
        <w:t>La recaudación neta en el año 2020</w:t>
      </w:r>
      <w:r w:rsidR="00ED2F01">
        <w:rPr>
          <w:rFonts w:ascii="Arial" w:hAnsi="Arial" w:cs="Arial"/>
          <w:sz w:val="24"/>
          <w:szCs w:val="24"/>
        </w:rPr>
        <w:t>, calculado sobre las ventas realizadas en el año 2019</w:t>
      </w:r>
      <w:r>
        <w:rPr>
          <w:rFonts w:ascii="Arial" w:hAnsi="Arial" w:cs="Arial"/>
          <w:sz w:val="24"/>
          <w:szCs w:val="24"/>
        </w:rPr>
        <w:t xml:space="preserve"> del canon concesional fue de </w:t>
      </w:r>
      <w:r w:rsidRPr="00154CD1">
        <w:rPr>
          <w:rFonts w:ascii="Arial" w:hAnsi="Arial" w:cs="Arial"/>
          <w:sz w:val="24"/>
          <w:szCs w:val="24"/>
        </w:rPr>
        <w:t>11.101.850,85</w:t>
      </w:r>
      <w:r>
        <w:rPr>
          <w:rFonts w:ascii="Arial" w:hAnsi="Arial" w:cs="Arial"/>
          <w:sz w:val="24"/>
          <w:szCs w:val="24"/>
        </w:rPr>
        <w:t xml:space="preserve"> euros. </w:t>
      </w:r>
      <w:r w:rsidR="00822FD5" w:rsidRPr="00282E14">
        <w:rPr>
          <w:rFonts w:ascii="Arial" w:hAnsi="Arial" w:cs="Arial"/>
          <w:sz w:val="24"/>
          <w:szCs w:val="24"/>
        </w:rPr>
        <w:t>La</w:t>
      </w:r>
      <w:r w:rsidR="007F7FC2" w:rsidRPr="00282E14">
        <w:rPr>
          <w:rFonts w:ascii="Arial" w:hAnsi="Arial" w:cs="Arial"/>
          <w:sz w:val="24"/>
          <w:szCs w:val="24"/>
        </w:rPr>
        <w:t xml:space="preserve"> modificación del canon</w:t>
      </w:r>
      <w:r w:rsidR="00822FD5" w:rsidRPr="00282E14">
        <w:rPr>
          <w:rFonts w:ascii="Arial" w:hAnsi="Arial" w:cs="Arial"/>
          <w:sz w:val="24"/>
          <w:szCs w:val="24"/>
        </w:rPr>
        <w:t xml:space="preserve"> en los términos previstos</w:t>
      </w:r>
      <w:r w:rsidR="007F7FC2" w:rsidRPr="00282E14">
        <w:rPr>
          <w:rFonts w:ascii="Arial" w:hAnsi="Arial" w:cs="Arial"/>
          <w:sz w:val="24"/>
          <w:szCs w:val="24"/>
        </w:rPr>
        <w:t xml:space="preserve"> supone la eliminación de la cuota fija y la sustitución de los tramos de la cuota variable por una </w:t>
      </w:r>
      <w:r w:rsidR="00822FD5" w:rsidRPr="00282E14">
        <w:rPr>
          <w:rFonts w:ascii="Arial" w:hAnsi="Arial" w:cs="Arial"/>
          <w:sz w:val="24"/>
          <w:szCs w:val="24"/>
        </w:rPr>
        <w:t>única</w:t>
      </w:r>
      <w:r w:rsidR="007F7FC2" w:rsidRPr="00282E14">
        <w:rPr>
          <w:rFonts w:ascii="Arial" w:hAnsi="Arial" w:cs="Arial"/>
          <w:sz w:val="24"/>
          <w:szCs w:val="24"/>
        </w:rPr>
        <w:t xml:space="preserve"> tarifa en función de las ventas, equivalente al </w:t>
      </w:r>
      <w:r w:rsidR="009508FB">
        <w:rPr>
          <w:rFonts w:ascii="Arial" w:hAnsi="Arial" w:cs="Arial"/>
          <w:sz w:val="24"/>
          <w:szCs w:val="24"/>
        </w:rPr>
        <w:t>1,8</w:t>
      </w:r>
      <w:r w:rsidR="00366CDD">
        <w:rPr>
          <w:rFonts w:ascii="Arial" w:hAnsi="Arial" w:cs="Arial"/>
          <w:sz w:val="24"/>
          <w:szCs w:val="24"/>
        </w:rPr>
        <w:t>5</w:t>
      </w:r>
      <w:r w:rsidR="007F7FC2" w:rsidRPr="00282E14">
        <w:rPr>
          <w:rFonts w:ascii="Arial" w:hAnsi="Arial" w:cs="Arial"/>
          <w:sz w:val="24"/>
          <w:szCs w:val="24"/>
        </w:rPr>
        <w:t>% de las comisiones por ventas de productos monopolizados.</w:t>
      </w:r>
      <w:r w:rsidR="00A164CF" w:rsidRPr="00282E14">
        <w:rPr>
          <w:rFonts w:ascii="Arial" w:hAnsi="Arial" w:cs="Arial"/>
          <w:sz w:val="24"/>
          <w:szCs w:val="24"/>
        </w:rPr>
        <w:t xml:space="preserve"> </w:t>
      </w:r>
    </w:p>
    <w:p w14:paraId="34BAC888" w14:textId="77777777" w:rsidR="00A6299C" w:rsidRDefault="007F7FC2" w:rsidP="00335D9B">
      <w:pPr>
        <w:spacing w:after="180" w:line="312" w:lineRule="auto"/>
        <w:jc w:val="both"/>
        <w:rPr>
          <w:rFonts w:ascii="Arial" w:hAnsi="Arial" w:cs="Arial"/>
          <w:sz w:val="24"/>
          <w:szCs w:val="24"/>
        </w:rPr>
      </w:pPr>
      <w:r w:rsidRPr="00282E14">
        <w:rPr>
          <w:rFonts w:ascii="Arial" w:hAnsi="Arial" w:cs="Arial"/>
          <w:sz w:val="24"/>
          <w:szCs w:val="24"/>
        </w:rPr>
        <w:t xml:space="preserve">El objetivo perseguido es ligar de forma exclusiva </w:t>
      </w:r>
      <w:r w:rsidR="00822FD5" w:rsidRPr="00282E14">
        <w:rPr>
          <w:rFonts w:ascii="Arial" w:hAnsi="Arial" w:cs="Arial"/>
          <w:sz w:val="24"/>
          <w:szCs w:val="24"/>
        </w:rPr>
        <w:t>la tarifa d</w:t>
      </w:r>
      <w:r w:rsidRPr="00282E14">
        <w:rPr>
          <w:rFonts w:ascii="Arial" w:hAnsi="Arial" w:cs="Arial"/>
          <w:sz w:val="24"/>
          <w:szCs w:val="24"/>
        </w:rPr>
        <w:t xml:space="preserve">el canon a las ventas reales de cada expendedor, evitando que determinadas expendedurías tengan que pagar canon </w:t>
      </w:r>
      <w:r w:rsidR="00460B77" w:rsidRPr="00282E14">
        <w:rPr>
          <w:rFonts w:ascii="Arial" w:hAnsi="Arial" w:cs="Arial"/>
          <w:sz w:val="24"/>
          <w:szCs w:val="24"/>
        </w:rPr>
        <w:t xml:space="preserve">mínimo </w:t>
      </w:r>
      <w:r w:rsidRPr="00282E14">
        <w:rPr>
          <w:rFonts w:ascii="Arial" w:hAnsi="Arial" w:cs="Arial"/>
          <w:sz w:val="24"/>
          <w:szCs w:val="24"/>
        </w:rPr>
        <w:t>fijo</w:t>
      </w:r>
      <w:r w:rsidR="00460B77" w:rsidRPr="00282E14">
        <w:rPr>
          <w:rFonts w:ascii="Arial" w:hAnsi="Arial" w:cs="Arial"/>
          <w:sz w:val="24"/>
          <w:szCs w:val="24"/>
        </w:rPr>
        <w:t>,</w:t>
      </w:r>
      <w:r w:rsidRPr="00282E14">
        <w:rPr>
          <w:rFonts w:ascii="Arial" w:hAnsi="Arial" w:cs="Arial"/>
          <w:sz w:val="24"/>
          <w:szCs w:val="24"/>
        </w:rPr>
        <w:t xml:space="preserve"> a pesar de tener ventas bajas</w:t>
      </w:r>
      <w:r w:rsidR="00A6299C">
        <w:rPr>
          <w:rFonts w:ascii="Arial" w:hAnsi="Arial" w:cs="Arial"/>
          <w:sz w:val="24"/>
          <w:szCs w:val="24"/>
        </w:rPr>
        <w:t xml:space="preserve"> o de ver reducidas las ventas en un año</w:t>
      </w:r>
      <w:r w:rsidR="00822FD5" w:rsidRPr="00282E14">
        <w:rPr>
          <w:rFonts w:ascii="Arial" w:hAnsi="Arial" w:cs="Arial"/>
          <w:sz w:val="24"/>
          <w:szCs w:val="24"/>
        </w:rPr>
        <w:t>, por el mero hecho de ser titular en una ubicación determinada</w:t>
      </w:r>
      <w:r w:rsidR="00460B77" w:rsidRPr="00282E14">
        <w:rPr>
          <w:rFonts w:ascii="Arial" w:hAnsi="Arial" w:cs="Arial"/>
          <w:sz w:val="24"/>
          <w:szCs w:val="24"/>
        </w:rPr>
        <w:t xml:space="preserve">, y hacer más progresiva </w:t>
      </w:r>
      <w:r w:rsidR="00822FD5" w:rsidRPr="00282E14">
        <w:rPr>
          <w:rFonts w:ascii="Arial" w:hAnsi="Arial" w:cs="Arial"/>
          <w:sz w:val="24"/>
          <w:szCs w:val="24"/>
        </w:rPr>
        <w:t xml:space="preserve">y justa desde el punto de vista contributivo </w:t>
      </w:r>
      <w:r w:rsidR="00460B77" w:rsidRPr="00282E14">
        <w:rPr>
          <w:rFonts w:ascii="Arial" w:hAnsi="Arial" w:cs="Arial"/>
          <w:sz w:val="24"/>
          <w:szCs w:val="24"/>
        </w:rPr>
        <w:t xml:space="preserve">la tarifa, de tal forma que quien más facture </w:t>
      </w:r>
      <w:r w:rsidR="00822FD5" w:rsidRPr="00282E14">
        <w:rPr>
          <w:rFonts w:ascii="Arial" w:hAnsi="Arial" w:cs="Arial"/>
          <w:sz w:val="24"/>
          <w:szCs w:val="24"/>
        </w:rPr>
        <w:t xml:space="preserve">anualmente </w:t>
      </w:r>
      <w:r w:rsidR="00460B77" w:rsidRPr="00282E14">
        <w:rPr>
          <w:rFonts w:ascii="Arial" w:hAnsi="Arial" w:cs="Arial"/>
          <w:sz w:val="24"/>
          <w:szCs w:val="24"/>
        </w:rPr>
        <w:t xml:space="preserve">tenga que </w:t>
      </w:r>
      <w:r w:rsidR="00822FD5" w:rsidRPr="00282E14">
        <w:rPr>
          <w:rFonts w:ascii="Arial" w:hAnsi="Arial" w:cs="Arial"/>
          <w:sz w:val="24"/>
          <w:szCs w:val="24"/>
        </w:rPr>
        <w:t>contribuir al presupuesto público</w:t>
      </w:r>
      <w:r w:rsidR="00460B77" w:rsidRPr="00282E14">
        <w:rPr>
          <w:rFonts w:ascii="Arial" w:hAnsi="Arial" w:cs="Arial"/>
          <w:sz w:val="24"/>
          <w:szCs w:val="24"/>
        </w:rPr>
        <w:t xml:space="preserve"> </w:t>
      </w:r>
      <w:r w:rsidR="00822FD5" w:rsidRPr="00282E14">
        <w:rPr>
          <w:rFonts w:ascii="Arial" w:hAnsi="Arial" w:cs="Arial"/>
          <w:sz w:val="24"/>
          <w:szCs w:val="24"/>
        </w:rPr>
        <w:t>con una mayor aportación</w:t>
      </w:r>
      <w:r w:rsidR="00A6299C">
        <w:rPr>
          <w:rFonts w:ascii="Arial" w:hAnsi="Arial" w:cs="Arial"/>
          <w:sz w:val="24"/>
          <w:szCs w:val="24"/>
        </w:rPr>
        <w:t xml:space="preserve"> como concesionario del Estado</w:t>
      </w:r>
      <w:r w:rsidR="00460B77" w:rsidRPr="00282E14">
        <w:rPr>
          <w:rFonts w:ascii="Arial" w:hAnsi="Arial" w:cs="Arial"/>
          <w:sz w:val="24"/>
          <w:szCs w:val="24"/>
        </w:rPr>
        <w:t>, evitando además que los saltos de un tramo a otro puedan tener un efecto distorsionador sobre las ventas</w:t>
      </w:r>
      <w:r w:rsidR="00822FD5" w:rsidRPr="00282E14">
        <w:rPr>
          <w:rFonts w:ascii="Arial" w:hAnsi="Arial" w:cs="Arial"/>
          <w:sz w:val="24"/>
          <w:szCs w:val="24"/>
        </w:rPr>
        <w:t xml:space="preserve"> cuando se aproximan al siguiente tramo</w:t>
      </w:r>
      <w:r w:rsidR="00460B77" w:rsidRPr="00282E14">
        <w:rPr>
          <w:rFonts w:ascii="Arial" w:hAnsi="Arial" w:cs="Arial"/>
          <w:sz w:val="24"/>
          <w:szCs w:val="24"/>
        </w:rPr>
        <w:t>.</w:t>
      </w:r>
      <w:r w:rsidR="00A368F3">
        <w:rPr>
          <w:rFonts w:ascii="Arial" w:hAnsi="Arial" w:cs="Arial"/>
          <w:sz w:val="24"/>
          <w:szCs w:val="24"/>
        </w:rPr>
        <w:t xml:space="preserve"> </w:t>
      </w:r>
      <w:r w:rsidR="00A6299C">
        <w:rPr>
          <w:rFonts w:ascii="Arial" w:hAnsi="Arial" w:cs="Arial"/>
          <w:sz w:val="24"/>
          <w:szCs w:val="24"/>
        </w:rPr>
        <w:t>La cuantía del canon</w:t>
      </w:r>
      <w:r w:rsidR="00E709D1">
        <w:rPr>
          <w:rFonts w:ascii="Arial" w:hAnsi="Arial" w:cs="Arial"/>
          <w:sz w:val="24"/>
          <w:szCs w:val="24"/>
        </w:rPr>
        <w:t>, que</w:t>
      </w:r>
      <w:r w:rsidR="00A6299C">
        <w:rPr>
          <w:rFonts w:ascii="Arial" w:hAnsi="Arial" w:cs="Arial"/>
          <w:sz w:val="24"/>
          <w:szCs w:val="24"/>
        </w:rPr>
        <w:t xml:space="preserve"> no se ha visto modificada desde el año 1998</w:t>
      </w:r>
      <w:r w:rsidR="00E709D1">
        <w:rPr>
          <w:rFonts w:ascii="Arial" w:hAnsi="Arial" w:cs="Arial"/>
          <w:sz w:val="24"/>
          <w:szCs w:val="24"/>
        </w:rPr>
        <w:t>,</w:t>
      </w:r>
      <w:r w:rsidR="00A6299C">
        <w:rPr>
          <w:rFonts w:ascii="Arial" w:hAnsi="Arial" w:cs="Arial"/>
          <w:sz w:val="24"/>
          <w:szCs w:val="24"/>
        </w:rPr>
        <w:t xml:space="preserve"> </w:t>
      </w:r>
      <w:r w:rsidR="00E709D1">
        <w:rPr>
          <w:rFonts w:ascii="Arial" w:hAnsi="Arial" w:cs="Arial"/>
          <w:sz w:val="24"/>
          <w:szCs w:val="24"/>
        </w:rPr>
        <w:t>debe ligarse</w:t>
      </w:r>
      <w:r w:rsidR="00A6299C">
        <w:rPr>
          <w:rFonts w:ascii="Arial" w:hAnsi="Arial" w:cs="Arial"/>
          <w:sz w:val="24"/>
          <w:szCs w:val="24"/>
        </w:rPr>
        <w:t xml:space="preserve"> únicamente a las ventas de cada expendedor, especialmente para garantizar la progresividad. </w:t>
      </w:r>
    </w:p>
    <w:p w14:paraId="7CABD874" w14:textId="3A259287" w:rsidR="00A6299C" w:rsidRDefault="00A6299C" w:rsidP="00335D9B">
      <w:pPr>
        <w:spacing w:after="180" w:line="312" w:lineRule="auto"/>
        <w:jc w:val="both"/>
        <w:rPr>
          <w:rFonts w:ascii="Arial" w:hAnsi="Arial" w:cs="Arial"/>
          <w:sz w:val="24"/>
          <w:szCs w:val="24"/>
        </w:rPr>
      </w:pPr>
      <w:r>
        <w:rPr>
          <w:rFonts w:ascii="Arial" w:hAnsi="Arial" w:cs="Arial"/>
          <w:sz w:val="24"/>
          <w:szCs w:val="24"/>
        </w:rPr>
        <w:t xml:space="preserve">Además, hay que tener en cuenta que la declaración del monopolio también sobre los </w:t>
      </w:r>
      <w:r w:rsidR="00281AFB" w:rsidRPr="00281AFB">
        <w:rPr>
          <w:rFonts w:ascii="Arial" w:hAnsi="Arial" w:cs="Arial"/>
          <w:sz w:val="24"/>
          <w:szCs w:val="24"/>
        </w:rPr>
        <w:t>productos relacionados</w:t>
      </w:r>
      <w:r w:rsidR="00281AFB">
        <w:rPr>
          <w:rFonts w:ascii="Arial" w:hAnsi="Arial" w:cs="Arial"/>
          <w:sz w:val="24"/>
          <w:szCs w:val="24"/>
        </w:rPr>
        <w:t xml:space="preserve"> con el tabaco</w:t>
      </w:r>
      <w:r w:rsidR="00281AFB" w:rsidRPr="00281AFB">
        <w:rPr>
          <w:rFonts w:ascii="Arial" w:hAnsi="Arial" w:cs="Arial"/>
          <w:sz w:val="24"/>
          <w:szCs w:val="24"/>
        </w:rPr>
        <w:t xml:space="preserve"> </w:t>
      </w:r>
      <w:r>
        <w:rPr>
          <w:rFonts w:ascii="Arial" w:hAnsi="Arial" w:cs="Arial"/>
          <w:sz w:val="24"/>
          <w:szCs w:val="24"/>
        </w:rPr>
        <w:t>y su venta exclusiva en expendedurías debe razonablemente adaptar la contribución anual al Estado mediante el canon anual incorporando las ventas de todos los nuevos productos.</w:t>
      </w:r>
    </w:p>
    <w:p w14:paraId="194859C5" w14:textId="7A1D4B19" w:rsidR="00986309" w:rsidRDefault="00ED2F01" w:rsidP="00986309">
      <w:pPr>
        <w:spacing w:after="180" w:line="312" w:lineRule="auto"/>
        <w:jc w:val="both"/>
        <w:rPr>
          <w:rFonts w:ascii="Arial" w:hAnsi="Arial" w:cs="Arial"/>
          <w:sz w:val="24"/>
          <w:szCs w:val="24"/>
        </w:rPr>
      </w:pPr>
      <w:r w:rsidRPr="00282E14">
        <w:rPr>
          <w:rFonts w:ascii="Arial" w:hAnsi="Arial" w:cs="Arial"/>
          <w:sz w:val="24"/>
          <w:szCs w:val="24"/>
        </w:rPr>
        <w:t xml:space="preserve">Este </w:t>
      </w:r>
      <w:r w:rsidR="009508FB">
        <w:rPr>
          <w:rFonts w:ascii="Arial" w:hAnsi="Arial" w:cs="Arial"/>
          <w:sz w:val="24"/>
          <w:szCs w:val="24"/>
        </w:rPr>
        <w:t>1,8</w:t>
      </w:r>
      <w:r w:rsidR="00366CDD">
        <w:rPr>
          <w:rFonts w:ascii="Arial" w:hAnsi="Arial" w:cs="Arial"/>
          <w:sz w:val="24"/>
          <w:szCs w:val="24"/>
        </w:rPr>
        <w:t>5</w:t>
      </w:r>
      <w:r w:rsidRPr="00282E14">
        <w:rPr>
          <w:rFonts w:ascii="Arial" w:hAnsi="Arial" w:cs="Arial"/>
          <w:sz w:val="24"/>
          <w:szCs w:val="24"/>
        </w:rPr>
        <w:t xml:space="preserve">% aplicado </w:t>
      </w:r>
      <w:r w:rsidR="00FC440F">
        <w:rPr>
          <w:rFonts w:ascii="Arial" w:hAnsi="Arial" w:cs="Arial"/>
          <w:sz w:val="24"/>
          <w:szCs w:val="24"/>
        </w:rPr>
        <w:t>sobre las</w:t>
      </w:r>
      <w:r w:rsidRPr="00282E14">
        <w:rPr>
          <w:rFonts w:ascii="Arial" w:hAnsi="Arial" w:cs="Arial"/>
          <w:sz w:val="24"/>
          <w:szCs w:val="24"/>
        </w:rPr>
        <w:t xml:space="preserve"> comisiones medias del </w:t>
      </w:r>
      <w:r w:rsidR="00FC440F">
        <w:rPr>
          <w:rFonts w:ascii="Arial" w:hAnsi="Arial" w:cs="Arial"/>
          <w:sz w:val="24"/>
          <w:szCs w:val="24"/>
        </w:rPr>
        <w:t xml:space="preserve">año 2019 podrían suponer unos ingresos </w:t>
      </w:r>
      <w:r w:rsidR="00A368F3">
        <w:rPr>
          <w:rFonts w:ascii="Arial" w:hAnsi="Arial" w:cs="Arial"/>
          <w:sz w:val="24"/>
          <w:szCs w:val="24"/>
        </w:rPr>
        <w:t xml:space="preserve">al Estado </w:t>
      </w:r>
      <w:r w:rsidR="00FC440F">
        <w:rPr>
          <w:rFonts w:ascii="Arial" w:hAnsi="Arial" w:cs="Arial"/>
          <w:sz w:val="24"/>
          <w:szCs w:val="24"/>
        </w:rPr>
        <w:t xml:space="preserve">en concepto de canon de aproximadamente </w:t>
      </w:r>
      <w:r w:rsidR="0012524C">
        <w:rPr>
          <w:rFonts w:ascii="Arial" w:hAnsi="Arial" w:cs="Arial"/>
          <w:sz w:val="24"/>
          <w:szCs w:val="24"/>
        </w:rPr>
        <w:t>12</w:t>
      </w:r>
      <w:r w:rsidR="00FC440F">
        <w:rPr>
          <w:rFonts w:ascii="Arial" w:hAnsi="Arial" w:cs="Arial"/>
          <w:sz w:val="24"/>
          <w:szCs w:val="24"/>
        </w:rPr>
        <w:t>.</w:t>
      </w:r>
      <w:r w:rsidR="0012524C">
        <w:rPr>
          <w:rFonts w:ascii="Arial" w:hAnsi="Arial" w:cs="Arial"/>
          <w:sz w:val="24"/>
          <w:szCs w:val="24"/>
        </w:rPr>
        <w:t>000</w:t>
      </w:r>
      <w:r w:rsidR="009F59BF">
        <w:rPr>
          <w:rFonts w:ascii="Arial" w:hAnsi="Arial" w:cs="Arial"/>
          <w:sz w:val="24"/>
          <w:szCs w:val="24"/>
        </w:rPr>
        <w:t>.</w:t>
      </w:r>
      <w:r w:rsidR="0012524C">
        <w:rPr>
          <w:rFonts w:ascii="Arial" w:hAnsi="Arial" w:cs="Arial"/>
          <w:sz w:val="24"/>
          <w:szCs w:val="24"/>
        </w:rPr>
        <w:t>000</w:t>
      </w:r>
      <w:r w:rsidR="00FC440F">
        <w:rPr>
          <w:rFonts w:ascii="Arial" w:hAnsi="Arial" w:cs="Arial"/>
          <w:sz w:val="24"/>
          <w:szCs w:val="24"/>
        </w:rPr>
        <w:t xml:space="preserve"> euros, estimándose que </w:t>
      </w:r>
      <w:r w:rsidR="008C7C31">
        <w:rPr>
          <w:rFonts w:ascii="Arial" w:hAnsi="Arial" w:cs="Arial"/>
          <w:sz w:val="24"/>
          <w:szCs w:val="24"/>
        </w:rPr>
        <w:t>aquellos que tengan menores ventas</w:t>
      </w:r>
      <w:r w:rsidR="00E709D1" w:rsidRPr="00E709D1">
        <w:rPr>
          <w:rFonts w:ascii="Arial" w:hAnsi="Arial" w:cs="Arial"/>
          <w:sz w:val="24"/>
          <w:szCs w:val="24"/>
        </w:rPr>
        <w:t xml:space="preserve"> </w:t>
      </w:r>
      <w:r w:rsidR="00E709D1">
        <w:rPr>
          <w:rFonts w:ascii="Arial" w:hAnsi="Arial" w:cs="Arial"/>
          <w:sz w:val="24"/>
          <w:szCs w:val="24"/>
        </w:rPr>
        <w:t xml:space="preserve">vean reducido su canon o apenas sufran incremento. En </w:t>
      </w:r>
      <w:r w:rsidR="008C7C31">
        <w:rPr>
          <w:rFonts w:ascii="Arial" w:hAnsi="Arial" w:cs="Arial"/>
          <w:sz w:val="24"/>
          <w:szCs w:val="24"/>
        </w:rPr>
        <w:t>muchos casos son expendedores ubicados en zonas menos densamente pobladas</w:t>
      </w:r>
      <w:r w:rsidR="00E709D1">
        <w:rPr>
          <w:rFonts w:ascii="Arial" w:hAnsi="Arial" w:cs="Arial"/>
          <w:sz w:val="24"/>
          <w:szCs w:val="24"/>
        </w:rPr>
        <w:t xml:space="preserve">, que </w:t>
      </w:r>
      <w:r w:rsidR="00FC440F">
        <w:rPr>
          <w:rFonts w:ascii="Arial" w:hAnsi="Arial" w:cs="Arial"/>
          <w:sz w:val="24"/>
          <w:szCs w:val="24"/>
        </w:rPr>
        <w:t xml:space="preserve">actualmente </w:t>
      </w:r>
      <w:r w:rsidR="008C7C31">
        <w:rPr>
          <w:rFonts w:ascii="Arial" w:hAnsi="Arial" w:cs="Arial"/>
          <w:sz w:val="24"/>
          <w:szCs w:val="24"/>
        </w:rPr>
        <w:t>venden menos de 500.000 euros en tabaco y efectos timbrados</w:t>
      </w:r>
      <w:r w:rsidR="00A368F3">
        <w:rPr>
          <w:rFonts w:ascii="Arial" w:hAnsi="Arial" w:cs="Arial"/>
          <w:sz w:val="24"/>
          <w:szCs w:val="24"/>
        </w:rPr>
        <w:t xml:space="preserve">. Actualmente, </w:t>
      </w:r>
      <w:r w:rsidR="00FC440F">
        <w:rPr>
          <w:rFonts w:ascii="Arial" w:hAnsi="Arial" w:cs="Arial"/>
          <w:sz w:val="24"/>
          <w:szCs w:val="24"/>
        </w:rPr>
        <w:t>se encuentr</w:t>
      </w:r>
      <w:r w:rsidR="00E709D1">
        <w:rPr>
          <w:rFonts w:ascii="Arial" w:hAnsi="Arial" w:cs="Arial"/>
          <w:sz w:val="24"/>
          <w:szCs w:val="24"/>
        </w:rPr>
        <w:t>a</w:t>
      </w:r>
      <w:r w:rsidR="00FC440F">
        <w:rPr>
          <w:rFonts w:ascii="Arial" w:hAnsi="Arial" w:cs="Arial"/>
          <w:sz w:val="24"/>
          <w:szCs w:val="24"/>
        </w:rPr>
        <w:t>n en las categorías 1ª a 5ª</w:t>
      </w:r>
      <w:r w:rsidR="008C7C31">
        <w:rPr>
          <w:rFonts w:ascii="Arial" w:hAnsi="Arial" w:cs="Arial"/>
          <w:sz w:val="24"/>
          <w:szCs w:val="24"/>
        </w:rPr>
        <w:t xml:space="preserve">, y suponen </w:t>
      </w:r>
      <w:r w:rsidR="00A368F3">
        <w:rPr>
          <w:rFonts w:ascii="Arial" w:hAnsi="Arial" w:cs="Arial"/>
          <w:sz w:val="24"/>
          <w:szCs w:val="24"/>
        </w:rPr>
        <w:t>casi el 40%</w:t>
      </w:r>
      <w:r w:rsidR="008C7C31">
        <w:rPr>
          <w:rFonts w:ascii="Arial" w:hAnsi="Arial" w:cs="Arial"/>
          <w:sz w:val="24"/>
          <w:szCs w:val="24"/>
        </w:rPr>
        <w:t xml:space="preserve"> de los expendedores</w:t>
      </w:r>
      <w:r w:rsidR="00A368F3">
        <w:rPr>
          <w:rFonts w:ascii="Arial" w:hAnsi="Arial" w:cs="Arial"/>
          <w:sz w:val="24"/>
          <w:szCs w:val="24"/>
        </w:rPr>
        <w:t xml:space="preserve"> los </w:t>
      </w:r>
      <w:bookmarkStart w:id="9" w:name="_Hlk91063316"/>
      <w:r w:rsidR="00A368F3">
        <w:rPr>
          <w:rFonts w:ascii="Arial" w:hAnsi="Arial" w:cs="Arial"/>
          <w:sz w:val="24"/>
          <w:szCs w:val="24"/>
        </w:rPr>
        <w:t xml:space="preserve">que </w:t>
      </w:r>
      <w:r w:rsidR="00A368F3" w:rsidRPr="00A368F3">
        <w:rPr>
          <w:rFonts w:ascii="Arial" w:hAnsi="Arial" w:cs="Arial"/>
          <w:sz w:val="24"/>
          <w:szCs w:val="24"/>
        </w:rPr>
        <w:t>ve</w:t>
      </w:r>
      <w:r w:rsidR="00A368F3">
        <w:rPr>
          <w:rFonts w:ascii="Arial" w:hAnsi="Arial" w:cs="Arial"/>
          <w:sz w:val="24"/>
          <w:szCs w:val="24"/>
        </w:rPr>
        <w:t>rá</w:t>
      </w:r>
      <w:r w:rsidR="00A368F3" w:rsidRPr="00A368F3">
        <w:rPr>
          <w:rFonts w:ascii="Arial" w:hAnsi="Arial" w:cs="Arial"/>
          <w:sz w:val="24"/>
          <w:szCs w:val="24"/>
        </w:rPr>
        <w:t>n reducido su canon o apenas sufran incremento</w:t>
      </w:r>
      <w:r w:rsidR="00B076C4">
        <w:rPr>
          <w:rFonts w:ascii="Arial" w:hAnsi="Arial" w:cs="Arial"/>
          <w:sz w:val="24"/>
          <w:szCs w:val="24"/>
        </w:rPr>
        <w:t>, teniendo en cuenta la eliminación del importe de la cuota fija del canon, de tal forma que el canon dependa solamente de las ventas reales de la expendeduría, y no del municipio en el que se encuentra.</w:t>
      </w:r>
      <w:bookmarkEnd w:id="9"/>
    </w:p>
    <w:p w14:paraId="6A71D5BE" w14:textId="43441A96" w:rsidR="00986309" w:rsidRDefault="00986309" w:rsidP="00986309">
      <w:pPr>
        <w:spacing w:after="180" w:line="312" w:lineRule="auto"/>
        <w:jc w:val="both"/>
        <w:rPr>
          <w:rFonts w:ascii="Arial" w:hAnsi="Arial" w:cs="Arial"/>
          <w:sz w:val="24"/>
          <w:szCs w:val="24"/>
        </w:rPr>
      </w:pPr>
      <w:r>
        <w:rPr>
          <w:noProof/>
          <w:lang w:val="es-ES"/>
        </w:rPr>
        <w:drawing>
          <wp:inline distT="0" distB="0" distL="0" distR="0" wp14:anchorId="26BCBACB" wp14:editId="5D6AD3B7">
            <wp:extent cx="5255895" cy="5041265"/>
            <wp:effectExtent l="0" t="0" r="190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55895" cy="5041265"/>
                    </a:xfrm>
                    <a:prstGeom prst="rect">
                      <a:avLst/>
                    </a:prstGeom>
                  </pic:spPr>
                </pic:pic>
              </a:graphicData>
            </a:graphic>
          </wp:inline>
        </w:drawing>
      </w:r>
    </w:p>
    <w:p w14:paraId="228ADCC8" w14:textId="2C21B849" w:rsidR="00A6299C" w:rsidRPr="00282E14" w:rsidRDefault="00A6299C" w:rsidP="00986309">
      <w:pPr>
        <w:spacing w:after="180" w:line="312" w:lineRule="auto"/>
        <w:jc w:val="both"/>
        <w:rPr>
          <w:rFonts w:ascii="Arial" w:hAnsi="Arial" w:cs="Arial"/>
          <w:sz w:val="24"/>
          <w:szCs w:val="24"/>
        </w:rPr>
      </w:pPr>
      <w:r>
        <w:rPr>
          <w:rFonts w:ascii="Arial" w:hAnsi="Arial" w:cs="Arial"/>
          <w:sz w:val="24"/>
          <w:szCs w:val="24"/>
        </w:rPr>
        <w:t>Asimismo, para contar con suficiente tiempo de adaptación, se prevé mantener el mismo régimen del canon que existe actualmente hasta el año 202</w:t>
      </w:r>
      <w:r w:rsidR="00FC440F">
        <w:rPr>
          <w:rFonts w:ascii="Arial" w:hAnsi="Arial" w:cs="Arial"/>
          <w:sz w:val="24"/>
          <w:szCs w:val="24"/>
        </w:rPr>
        <w:t>6</w:t>
      </w:r>
      <w:r>
        <w:rPr>
          <w:rFonts w:ascii="Arial" w:hAnsi="Arial" w:cs="Arial"/>
          <w:sz w:val="24"/>
          <w:szCs w:val="24"/>
        </w:rPr>
        <w:t xml:space="preserve">. </w:t>
      </w:r>
    </w:p>
    <w:p w14:paraId="51435BDB" w14:textId="48C77CCA" w:rsidR="00D8731F" w:rsidRDefault="00171219" w:rsidP="00CE380C">
      <w:pPr>
        <w:spacing w:after="180" w:line="312" w:lineRule="auto"/>
        <w:jc w:val="both"/>
        <w:rPr>
          <w:rFonts w:ascii="Arial" w:hAnsi="Arial" w:cs="Arial"/>
          <w:sz w:val="24"/>
          <w:szCs w:val="24"/>
        </w:rPr>
      </w:pPr>
      <w:r>
        <w:rPr>
          <w:rFonts w:ascii="Arial" w:hAnsi="Arial" w:cs="Arial"/>
          <w:sz w:val="24"/>
          <w:szCs w:val="24"/>
        </w:rPr>
        <w:t xml:space="preserve">De acuerdo con lo previsto en los artículos 7 y 20 de la </w:t>
      </w:r>
      <w:r w:rsidRPr="00A96663">
        <w:rPr>
          <w:rFonts w:ascii="Arial" w:hAnsi="Arial" w:cs="Arial"/>
          <w:sz w:val="24"/>
          <w:szCs w:val="24"/>
        </w:rPr>
        <w:t>Ley 8/1989, de 13 de abril, de Tasas y Precios Públicos</w:t>
      </w:r>
      <w:r>
        <w:rPr>
          <w:rFonts w:ascii="Arial" w:hAnsi="Arial" w:cs="Arial"/>
          <w:sz w:val="24"/>
          <w:szCs w:val="24"/>
        </w:rPr>
        <w:t>, e</w:t>
      </w:r>
      <w:r w:rsidR="00CE380C" w:rsidRPr="00282E14">
        <w:rPr>
          <w:rFonts w:ascii="Arial" w:hAnsi="Arial" w:cs="Arial"/>
          <w:sz w:val="24"/>
          <w:szCs w:val="24"/>
        </w:rPr>
        <w:t xml:space="preserve">l importe de las tasas se ha calculado de la siguiente manera, en función de los costes de tramitación de cada expediente en función de su complejidad y de las horas </w:t>
      </w:r>
      <w:r w:rsidR="00D8731F">
        <w:rPr>
          <w:rFonts w:ascii="Arial" w:hAnsi="Arial" w:cs="Arial"/>
          <w:sz w:val="24"/>
          <w:szCs w:val="24"/>
        </w:rPr>
        <w:t xml:space="preserve">medias </w:t>
      </w:r>
      <w:r w:rsidR="00CE380C" w:rsidRPr="00282E14">
        <w:rPr>
          <w:rFonts w:ascii="Arial" w:hAnsi="Arial" w:cs="Arial"/>
          <w:sz w:val="24"/>
          <w:szCs w:val="24"/>
        </w:rPr>
        <w:t>necesarias</w:t>
      </w:r>
      <w:r w:rsidR="00D8731F">
        <w:rPr>
          <w:rFonts w:ascii="Arial" w:hAnsi="Arial" w:cs="Arial"/>
          <w:sz w:val="24"/>
          <w:szCs w:val="24"/>
        </w:rPr>
        <w:t>, que pueden exigir, en función del tipo de procedimiento, el desplazamiento de uno o varios funcionarios a realizar inspecciones físicas en los establecimientos e instalaciones, que pueden estar ubicados en distintas zonas del territorio nacional</w:t>
      </w:r>
      <w:r w:rsidR="00CE380C" w:rsidRPr="00282E14">
        <w:rPr>
          <w:rFonts w:ascii="Arial" w:hAnsi="Arial" w:cs="Arial"/>
          <w:sz w:val="24"/>
          <w:szCs w:val="24"/>
        </w:rPr>
        <w:t xml:space="preserve">. </w:t>
      </w:r>
    </w:p>
    <w:p w14:paraId="4A7DB2A3" w14:textId="6F1F9CA1" w:rsidR="00171219" w:rsidRDefault="00CE380C" w:rsidP="00CE380C">
      <w:pPr>
        <w:spacing w:after="180" w:line="312" w:lineRule="auto"/>
        <w:jc w:val="both"/>
        <w:rPr>
          <w:rFonts w:ascii="Arial" w:hAnsi="Arial" w:cs="Arial"/>
          <w:sz w:val="24"/>
          <w:szCs w:val="24"/>
        </w:rPr>
      </w:pPr>
      <w:r w:rsidRPr="00282E14">
        <w:rPr>
          <w:rFonts w:ascii="Arial" w:hAnsi="Arial" w:cs="Arial"/>
          <w:sz w:val="24"/>
          <w:szCs w:val="24"/>
        </w:rPr>
        <w:t xml:space="preserve">Se ha </w:t>
      </w:r>
      <w:r w:rsidR="00D8731F">
        <w:rPr>
          <w:rFonts w:ascii="Arial" w:hAnsi="Arial" w:cs="Arial"/>
          <w:sz w:val="24"/>
          <w:szCs w:val="24"/>
        </w:rPr>
        <w:t>calculado</w:t>
      </w:r>
      <w:r w:rsidRPr="00282E14">
        <w:rPr>
          <w:rFonts w:ascii="Arial" w:hAnsi="Arial" w:cs="Arial"/>
          <w:sz w:val="24"/>
          <w:szCs w:val="24"/>
        </w:rPr>
        <w:t xml:space="preserve"> el coste real </w:t>
      </w:r>
      <w:r w:rsidR="00171219">
        <w:rPr>
          <w:rFonts w:ascii="Arial" w:hAnsi="Arial" w:cs="Arial"/>
          <w:sz w:val="24"/>
          <w:szCs w:val="24"/>
        </w:rPr>
        <w:t xml:space="preserve">de cada hora de </w:t>
      </w:r>
      <w:r w:rsidR="0071387D">
        <w:rPr>
          <w:rFonts w:ascii="Arial" w:hAnsi="Arial" w:cs="Arial"/>
          <w:sz w:val="24"/>
          <w:szCs w:val="24"/>
        </w:rPr>
        <w:t xml:space="preserve">servicio, </w:t>
      </w:r>
      <w:r w:rsidR="00D8731F">
        <w:rPr>
          <w:rFonts w:ascii="Arial" w:hAnsi="Arial" w:cs="Arial"/>
          <w:sz w:val="24"/>
          <w:szCs w:val="24"/>
        </w:rPr>
        <w:t xml:space="preserve">sobre todo considerando </w:t>
      </w:r>
      <w:r w:rsidR="0071387D">
        <w:rPr>
          <w:rFonts w:ascii="Arial" w:hAnsi="Arial" w:cs="Arial"/>
          <w:sz w:val="24"/>
          <w:szCs w:val="24"/>
        </w:rPr>
        <w:t xml:space="preserve">como principal gasto </w:t>
      </w:r>
      <w:r w:rsidR="00D8731F">
        <w:rPr>
          <w:rFonts w:ascii="Arial" w:hAnsi="Arial" w:cs="Arial"/>
          <w:sz w:val="24"/>
          <w:szCs w:val="24"/>
        </w:rPr>
        <w:t>la retribución y coste bruto de cada empleado público</w:t>
      </w:r>
      <w:r w:rsidR="0071387D">
        <w:rPr>
          <w:rFonts w:ascii="Arial" w:hAnsi="Arial" w:cs="Arial"/>
          <w:sz w:val="24"/>
          <w:szCs w:val="24"/>
        </w:rPr>
        <w:t>,</w:t>
      </w:r>
      <w:r w:rsidRPr="00282E14">
        <w:rPr>
          <w:rFonts w:ascii="Arial" w:hAnsi="Arial" w:cs="Arial"/>
          <w:sz w:val="24"/>
          <w:szCs w:val="24"/>
        </w:rPr>
        <w:t xml:space="preserve"> por tipología de funcionario, de niveles 29, 28, 26 y 22, y se ha</w:t>
      </w:r>
      <w:r w:rsidR="00F03CEB">
        <w:rPr>
          <w:rFonts w:ascii="Arial" w:hAnsi="Arial" w:cs="Arial"/>
          <w:sz w:val="24"/>
          <w:szCs w:val="24"/>
        </w:rPr>
        <w:t>n</w:t>
      </w:r>
      <w:r w:rsidRPr="00282E14">
        <w:rPr>
          <w:rFonts w:ascii="Arial" w:hAnsi="Arial" w:cs="Arial"/>
          <w:sz w:val="24"/>
          <w:szCs w:val="24"/>
        </w:rPr>
        <w:t xml:space="preserve"> estimado las horas necesarias para cada tipo de trámite y resolución, añadiéndose unos gastos generales (servicios comunes, informática y aplicaciones, contratación de servicios externos auxiliares, etc.) del 5% en cada tipo de expediente</w:t>
      </w:r>
      <w:r w:rsidR="00171219">
        <w:rPr>
          <w:rFonts w:ascii="Arial" w:hAnsi="Arial" w:cs="Arial"/>
          <w:sz w:val="24"/>
          <w:szCs w:val="24"/>
        </w:rPr>
        <w:t>.</w:t>
      </w:r>
      <w:r w:rsidR="00A96663">
        <w:rPr>
          <w:rFonts w:ascii="Arial" w:hAnsi="Arial" w:cs="Arial"/>
          <w:sz w:val="24"/>
          <w:szCs w:val="24"/>
        </w:rPr>
        <w:t xml:space="preserve"> </w:t>
      </w:r>
    </w:p>
    <w:p w14:paraId="1A1359DE" w14:textId="78DCD253" w:rsidR="00171219" w:rsidRDefault="00171219" w:rsidP="00CE380C">
      <w:pPr>
        <w:spacing w:after="180" w:line="312" w:lineRule="auto"/>
        <w:jc w:val="both"/>
        <w:rPr>
          <w:rFonts w:ascii="Arial" w:hAnsi="Arial" w:cs="Arial"/>
          <w:sz w:val="24"/>
          <w:szCs w:val="24"/>
        </w:rPr>
      </w:pPr>
      <w:r>
        <w:rPr>
          <w:rFonts w:ascii="Arial" w:hAnsi="Arial" w:cs="Arial"/>
          <w:sz w:val="24"/>
          <w:szCs w:val="24"/>
        </w:rPr>
        <w:t>Las horas estimadas y el coste del servicio correspondiente a las tasas asociadas serían las siguientes:</w:t>
      </w:r>
    </w:p>
    <w:tbl>
      <w:tblPr>
        <w:tblStyle w:val="Tablaconcuadrcula"/>
        <w:tblW w:w="0" w:type="auto"/>
        <w:tblLook w:val="04A0" w:firstRow="1" w:lastRow="0" w:firstColumn="1" w:lastColumn="0" w:noHBand="0" w:noVBand="1"/>
      </w:tblPr>
      <w:tblGrid>
        <w:gridCol w:w="1213"/>
        <w:gridCol w:w="1185"/>
        <w:gridCol w:w="1185"/>
        <w:gridCol w:w="1185"/>
        <w:gridCol w:w="1185"/>
        <w:gridCol w:w="1291"/>
        <w:gridCol w:w="1023"/>
      </w:tblGrid>
      <w:tr w:rsidR="000E55F8" w14:paraId="3BB223F5" w14:textId="40C8E975" w:rsidTr="000E55F8">
        <w:tc>
          <w:tcPr>
            <w:tcW w:w="1213" w:type="dxa"/>
            <w:shd w:val="clear" w:color="auto" w:fill="EEECE1" w:themeFill="background2"/>
          </w:tcPr>
          <w:p w14:paraId="10DB00C9" w14:textId="4FCD190A" w:rsidR="000E55F8" w:rsidRPr="00171219" w:rsidRDefault="00171219" w:rsidP="00171219">
            <w:pPr>
              <w:spacing w:after="180"/>
              <w:jc w:val="center"/>
              <w:rPr>
                <w:rFonts w:ascii="Arial" w:hAnsi="Arial" w:cs="Arial"/>
                <w:b/>
              </w:rPr>
            </w:pPr>
            <w:r w:rsidRPr="00171219">
              <w:rPr>
                <w:rFonts w:ascii="Arial" w:hAnsi="Arial" w:cs="Arial"/>
                <w:b/>
              </w:rPr>
              <w:t>Tasa</w:t>
            </w:r>
          </w:p>
        </w:tc>
        <w:tc>
          <w:tcPr>
            <w:tcW w:w="1185" w:type="dxa"/>
            <w:shd w:val="clear" w:color="auto" w:fill="EEECE1" w:themeFill="background2"/>
          </w:tcPr>
          <w:p w14:paraId="3CB9D232" w14:textId="303F3326" w:rsidR="000E55F8" w:rsidRPr="00171219" w:rsidRDefault="000E55F8" w:rsidP="00171219">
            <w:pPr>
              <w:spacing w:after="180"/>
              <w:jc w:val="center"/>
              <w:rPr>
                <w:rFonts w:ascii="Arial" w:hAnsi="Arial" w:cs="Arial"/>
                <w:b/>
              </w:rPr>
            </w:pPr>
            <w:r w:rsidRPr="00171219">
              <w:rPr>
                <w:rFonts w:ascii="Arial" w:hAnsi="Arial" w:cs="Arial"/>
                <w:b/>
              </w:rPr>
              <w:t>Horas N29</w:t>
            </w:r>
          </w:p>
        </w:tc>
        <w:tc>
          <w:tcPr>
            <w:tcW w:w="1185" w:type="dxa"/>
            <w:shd w:val="clear" w:color="auto" w:fill="EEECE1" w:themeFill="background2"/>
          </w:tcPr>
          <w:p w14:paraId="3FC1A454" w14:textId="1978B24D" w:rsidR="000E55F8" w:rsidRPr="00171219" w:rsidRDefault="000E55F8" w:rsidP="00171219">
            <w:pPr>
              <w:spacing w:after="180"/>
              <w:jc w:val="center"/>
              <w:rPr>
                <w:rFonts w:ascii="Arial" w:hAnsi="Arial" w:cs="Arial"/>
                <w:b/>
              </w:rPr>
            </w:pPr>
            <w:r w:rsidRPr="00171219">
              <w:rPr>
                <w:rFonts w:ascii="Arial" w:hAnsi="Arial" w:cs="Arial"/>
                <w:b/>
              </w:rPr>
              <w:t>Horas N28</w:t>
            </w:r>
          </w:p>
        </w:tc>
        <w:tc>
          <w:tcPr>
            <w:tcW w:w="1185" w:type="dxa"/>
            <w:shd w:val="clear" w:color="auto" w:fill="EEECE1" w:themeFill="background2"/>
          </w:tcPr>
          <w:p w14:paraId="02C9EE08" w14:textId="78B72F73" w:rsidR="000E55F8" w:rsidRPr="00171219" w:rsidRDefault="000E55F8" w:rsidP="00171219">
            <w:pPr>
              <w:spacing w:after="180"/>
              <w:jc w:val="center"/>
              <w:rPr>
                <w:rFonts w:ascii="Arial" w:hAnsi="Arial" w:cs="Arial"/>
                <w:b/>
              </w:rPr>
            </w:pPr>
            <w:r w:rsidRPr="00171219">
              <w:rPr>
                <w:rFonts w:ascii="Arial" w:hAnsi="Arial" w:cs="Arial"/>
                <w:b/>
              </w:rPr>
              <w:t>Horas N26</w:t>
            </w:r>
          </w:p>
        </w:tc>
        <w:tc>
          <w:tcPr>
            <w:tcW w:w="1185" w:type="dxa"/>
            <w:shd w:val="clear" w:color="auto" w:fill="EEECE1" w:themeFill="background2"/>
          </w:tcPr>
          <w:p w14:paraId="17BD4F46" w14:textId="0817E947" w:rsidR="000E55F8" w:rsidRPr="00171219" w:rsidRDefault="000E55F8" w:rsidP="00171219">
            <w:pPr>
              <w:spacing w:after="180"/>
              <w:jc w:val="center"/>
              <w:rPr>
                <w:rFonts w:ascii="Arial" w:hAnsi="Arial" w:cs="Arial"/>
                <w:b/>
              </w:rPr>
            </w:pPr>
            <w:r w:rsidRPr="00171219">
              <w:rPr>
                <w:rFonts w:ascii="Arial" w:hAnsi="Arial" w:cs="Arial"/>
                <w:b/>
              </w:rPr>
              <w:t>Horas N22</w:t>
            </w:r>
          </w:p>
        </w:tc>
        <w:tc>
          <w:tcPr>
            <w:tcW w:w="1291" w:type="dxa"/>
            <w:shd w:val="clear" w:color="auto" w:fill="EEECE1" w:themeFill="background2"/>
          </w:tcPr>
          <w:p w14:paraId="5496E3E8" w14:textId="7FD66558" w:rsidR="000E55F8" w:rsidRPr="00171219" w:rsidRDefault="000E55F8" w:rsidP="00171219">
            <w:pPr>
              <w:spacing w:after="180"/>
              <w:jc w:val="center"/>
              <w:rPr>
                <w:rFonts w:ascii="Arial" w:hAnsi="Arial" w:cs="Arial"/>
                <w:b/>
              </w:rPr>
            </w:pPr>
            <w:r w:rsidRPr="00171219">
              <w:rPr>
                <w:rFonts w:ascii="Arial" w:hAnsi="Arial" w:cs="Arial"/>
                <w:b/>
              </w:rPr>
              <w:t>Gastos generales</w:t>
            </w:r>
          </w:p>
        </w:tc>
        <w:tc>
          <w:tcPr>
            <w:tcW w:w="1023" w:type="dxa"/>
            <w:shd w:val="clear" w:color="auto" w:fill="EEECE1" w:themeFill="background2"/>
          </w:tcPr>
          <w:p w14:paraId="76B0FCB3" w14:textId="48129D52" w:rsidR="000E55F8" w:rsidRPr="00171219" w:rsidRDefault="000E55F8" w:rsidP="00171219">
            <w:pPr>
              <w:spacing w:after="180"/>
              <w:jc w:val="center"/>
              <w:rPr>
                <w:rFonts w:ascii="Arial" w:hAnsi="Arial" w:cs="Arial"/>
                <w:b/>
              </w:rPr>
            </w:pPr>
            <w:r w:rsidRPr="00171219">
              <w:rPr>
                <w:rFonts w:ascii="Arial" w:hAnsi="Arial" w:cs="Arial"/>
                <w:b/>
              </w:rPr>
              <w:t>Coste total (€)</w:t>
            </w:r>
          </w:p>
        </w:tc>
      </w:tr>
      <w:tr w:rsidR="000E55F8" w14:paraId="48B038B9" w14:textId="7EDB5F00" w:rsidTr="000E55F8">
        <w:tc>
          <w:tcPr>
            <w:tcW w:w="1213" w:type="dxa"/>
            <w:shd w:val="clear" w:color="auto" w:fill="EEECE1" w:themeFill="background2"/>
          </w:tcPr>
          <w:p w14:paraId="3C1A3E54" w14:textId="08DED0DD" w:rsidR="000E55F8" w:rsidRPr="00171219" w:rsidRDefault="000E55F8" w:rsidP="00171219">
            <w:pPr>
              <w:spacing w:after="180"/>
              <w:jc w:val="center"/>
              <w:rPr>
                <w:rFonts w:ascii="Arial" w:hAnsi="Arial" w:cs="Arial"/>
                <w:b/>
              </w:rPr>
            </w:pPr>
            <w:r w:rsidRPr="00171219">
              <w:rPr>
                <w:rFonts w:ascii="Arial" w:hAnsi="Arial" w:cs="Arial"/>
                <w:b/>
              </w:rPr>
              <w:t>Art. 27.1.a)</w:t>
            </w:r>
          </w:p>
        </w:tc>
        <w:tc>
          <w:tcPr>
            <w:tcW w:w="1185" w:type="dxa"/>
          </w:tcPr>
          <w:p w14:paraId="55D5EB90" w14:textId="28785121"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0ABAE55B" w14:textId="7FF955A1"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185" w:type="dxa"/>
          </w:tcPr>
          <w:p w14:paraId="3EFD9911" w14:textId="454F7619"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185" w:type="dxa"/>
          </w:tcPr>
          <w:p w14:paraId="21E6062E" w14:textId="1E794602"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291" w:type="dxa"/>
          </w:tcPr>
          <w:p w14:paraId="1087E6DC" w14:textId="7E26CFDC"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40D88C7E" w14:textId="57F8277A"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460 €</w:t>
            </w:r>
          </w:p>
        </w:tc>
      </w:tr>
      <w:tr w:rsidR="000E55F8" w14:paraId="1ADA98BF" w14:textId="4E92A39A" w:rsidTr="000E55F8">
        <w:tc>
          <w:tcPr>
            <w:tcW w:w="1213" w:type="dxa"/>
            <w:shd w:val="clear" w:color="auto" w:fill="EEECE1" w:themeFill="background2"/>
          </w:tcPr>
          <w:p w14:paraId="2B7CF0E4" w14:textId="0C8C43D5" w:rsidR="000E55F8" w:rsidRPr="00171219" w:rsidRDefault="000E55F8" w:rsidP="00171219">
            <w:pPr>
              <w:spacing w:after="180"/>
              <w:jc w:val="center"/>
              <w:rPr>
                <w:rFonts w:ascii="Arial" w:hAnsi="Arial" w:cs="Arial"/>
                <w:b/>
              </w:rPr>
            </w:pPr>
            <w:r w:rsidRPr="00171219">
              <w:rPr>
                <w:rFonts w:ascii="Arial" w:hAnsi="Arial" w:cs="Arial"/>
                <w:b/>
              </w:rPr>
              <w:t>Art. 27.1.b)</w:t>
            </w:r>
          </w:p>
        </w:tc>
        <w:tc>
          <w:tcPr>
            <w:tcW w:w="1185" w:type="dxa"/>
          </w:tcPr>
          <w:p w14:paraId="733232F1" w14:textId="7EC341B9" w:rsidR="000E55F8" w:rsidRPr="00171219" w:rsidRDefault="00171219" w:rsidP="00171219">
            <w:pPr>
              <w:spacing w:after="180"/>
              <w:jc w:val="center"/>
              <w:rPr>
                <w:rFonts w:ascii="Arial" w:hAnsi="Arial" w:cs="Arial"/>
                <w:sz w:val="18"/>
                <w:szCs w:val="18"/>
              </w:rPr>
            </w:pPr>
            <w:r w:rsidRPr="00171219">
              <w:rPr>
                <w:rFonts w:ascii="Arial" w:hAnsi="Arial" w:cs="Arial"/>
                <w:sz w:val="18"/>
                <w:szCs w:val="18"/>
              </w:rPr>
              <w:t>0,5</w:t>
            </w:r>
          </w:p>
        </w:tc>
        <w:tc>
          <w:tcPr>
            <w:tcW w:w="1185" w:type="dxa"/>
          </w:tcPr>
          <w:p w14:paraId="67D938C4" w14:textId="1B56F81A"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1363A2BA" w14:textId="63E6FF44" w:rsidR="000E55F8" w:rsidRPr="00171219" w:rsidRDefault="00171219" w:rsidP="00171219">
            <w:pPr>
              <w:spacing w:after="180"/>
              <w:jc w:val="center"/>
              <w:rPr>
                <w:rFonts w:ascii="Arial" w:hAnsi="Arial" w:cs="Arial"/>
                <w:sz w:val="18"/>
                <w:szCs w:val="18"/>
              </w:rPr>
            </w:pPr>
            <w:r w:rsidRPr="00171219">
              <w:rPr>
                <w:rFonts w:ascii="Arial" w:hAnsi="Arial" w:cs="Arial"/>
                <w:sz w:val="18"/>
                <w:szCs w:val="18"/>
              </w:rPr>
              <w:t>2,5</w:t>
            </w:r>
          </w:p>
        </w:tc>
        <w:tc>
          <w:tcPr>
            <w:tcW w:w="1185" w:type="dxa"/>
          </w:tcPr>
          <w:p w14:paraId="70668625" w14:textId="075A2120"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291" w:type="dxa"/>
          </w:tcPr>
          <w:p w14:paraId="28352BB5" w14:textId="32012C19"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6A9B1F03" w14:textId="650282F2"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235 €</w:t>
            </w:r>
          </w:p>
        </w:tc>
      </w:tr>
      <w:tr w:rsidR="000E55F8" w14:paraId="43AD9420" w14:textId="5C01AEA6" w:rsidTr="000E55F8">
        <w:tc>
          <w:tcPr>
            <w:tcW w:w="1213" w:type="dxa"/>
            <w:shd w:val="clear" w:color="auto" w:fill="EEECE1" w:themeFill="background2"/>
          </w:tcPr>
          <w:p w14:paraId="4F2290A2" w14:textId="7C1305A9" w:rsidR="000E55F8" w:rsidRPr="00171219" w:rsidRDefault="000E55F8" w:rsidP="00171219">
            <w:pPr>
              <w:spacing w:after="180"/>
              <w:jc w:val="center"/>
              <w:rPr>
                <w:rFonts w:ascii="Arial" w:hAnsi="Arial" w:cs="Arial"/>
                <w:b/>
              </w:rPr>
            </w:pPr>
            <w:r w:rsidRPr="00171219">
              <w:rPr>
                <w:rFonts w:ascii="Arial" w:hAnsi="Arial" w:cs="Arial"/>
                <w:b/>
              </w:rPr>
              <w:t>Art. 27.1.c)</w:t>
            </w:r>
          </w:p>
        </w:tc>
        <w:tc>
          <w:tcPr>
            <w:tcW w:w="1185" w:type="dxa"/>
          </w:tcPr>
          <w:p w14:paraId="7C1367FF" w14:textId="65C1D740"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0F8996FA" w14:textId="7278C599"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185" w:type="dxa"/>
          </w:tcPr>
          <w:p w14:paraId="2C71B9AE" w14:textId="7727B178"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10</w:t>
            </w:r>
          </w:p>
        </w:tc>
        <w:tc>
          <w:tcPr>
            <w:tcW w:w="1185" w:type="dxa"/>
          </w:tcPr>
          <w:p w14:paraId="21ED1F48" w14:textId="48D0456D"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291" w:type="dxa"/>
          </w:tcPr>
          <w:p w14:paraId="20D5C32F" w14:textId="72059A9D"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4795FA1C" w14:textId="701B77EF"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1.370 €</w:t>
            </w:r>
          </w:p>
        </w:tc>
      </w:tr>
      <w:tr w:rsidR="000E55F8" w14:paraId="4EEBCE2C" w14:textId="5FA8DBE9" w:rsidTr="000E55F8">
        <w:tc>
          <w:tcPr>
            <w:tcW w:w="1213" w:type="dxa"/>
            <w:shd w:val="clear" w:color="auto" w:fill="EEECE1" w:themeFill="background2"/>
          </w:tcPr>
          <w:p w14:paraId="75187659" w14:textId="0E9DA66E" w:rsidR="000E55F8" w:rsidRPr="00171219" w:rsidRDefault="000E55F8" w:rsidP="00171219">
            <w:pPr>
              <w:spacing w:after="180"/>
              <w:jc w:val="center"/>
              <w:rPr>
                <w:rFonts w:ascii="Arial" w:hAnsi="Arial" w:cs="Arial"/>
                <w:b/>
              </w:rPr>
            </w:pPr>
            <w:r w:rsidRPr="00171219">
              <w:rPr>
                <w:rFonts w:ascii="Arial" w:hAnsi="Arial" w:cs="Arial"/>
                <w:b/>
              </w:rPr>
              <w:t>Art. 27.1.d)</w:t>
            </w:r>
          </w:p>
        </w:tc>
        <w:tc>
          <w:tcPr>
            <w:tcW w:w="1185" w:type="dxa"/>
          </w:tcPr>
          <w:p w14:paraId="468135A8" w14:textId="586B94A1"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65F45BA6" w14:textId="1E417BB7"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3</w:t>
            </w:r>
          </w:p>
        </w:tc>
        <w:tc>
          <w:tcPr>
            <w:tcW w:w="1185" w:type="dxa"/>
          </w:tcPr>
          <w:p w14:paraId="6A6CE58A" w14:textId="30F573B5"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10</w:t>
            </w:r>
          </w:p>
        </w:tc>
        <w:tc>
          <w:tcPr>
            <w:tcW w:w="1185" w:type="dxa"/>
          </w:tcPr>
          <w:p w14:paraId="6EAED119" w14:textId="5364C264"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291" w:type="dxa"/>
          </w:tcPr>
          <w:p w14:paraId="4398907C" w14:textId="5C096993"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6C096E61" w14:textId="4E864DF2"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1.485 €</w:t>
            </w:r>
          </w:p>
        </w:tc>
      </w:tr>
      <w:tr w:rsidR="000E55F8" w14:paraId="302CAF57" w14:textId="40DC7F4A" w:rsidTr="000E55F8">
        <w:tc>
          <w:tcPr>
            <w:tcW w:w="1213" w:type="dxa"/>
            <w:shd w:val="clear" w:color="auto" w:fill="EEECE1" w:themeFill="background2"/>
          </w:tcPr>
          <w:p w14:paraId="475141C1" w14:textId="22721BB5" w:rsidR="000E55F8" w:rsidRPr="00171219" w:rsidRDefault="000E55F8" w:rsidP="00171219">
            <w:pPr>
              <w:spacing w:after="180"/>
              <w:jc w:val="center"/>
              <w:rPr>
                <w:rFonts w:ascii="Arial" w:hAnsi="Arial" w:cs="Arial"/>
                <w:b/>
              </w:rPr>
            </w:pPr>
            <w:r w:rsidRPr="00171219">
              <w:rPr>
                <w:rFonts w:ascii="Arial" w:hAnsi="Arial" w:cs="Arial"/>
                <w:b/>
              </w:rPr>
              <w:t>Art. 27.1.e)</w:t>
            </w:r>
          </w:p>
        </w:tc>
        <w:tc>
          <w:tcPr>
            <w:tcW w:w="1185" w:type="dxa"/>
          </w:tcPr>
          <w:p w14:paraId="135465CD" w14:textId="3231D149"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27D23766" w14:textId="5133DC25"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185" w:type="dxa"/>
          </w:tcPr>
          <w:p w14:paraId="46A41A4C" w14:textId="3221E998"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10</w:t>
            </w:r>
          </w:p>
        </w:tc>
        <w:tc>
          <w:tcPr>
            <w:tcW w:w="1185" w:type="dxa"/>
          </w:tcPr>
          <w:p w14:paraId="2091B213" w14:textId="5A0B436F"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291" w:type="dxa"/>
          </w:tcPr>
          <w:p w14:paraId="10693BED" w14:textId="70242602"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660C240E" w14:textId="0A77BAD0"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1.370 €</w:t>
            </w:r>
          </w:p>
        </w:tc>
      </w:tr>
      <w:tr w:rsidR="000E55F8" w14:paraId="37AB3C78" w14:textId="7AD015AF" w:rsidTr="000E55F8">
        <w:tc>
          <w:tcPr>
            <w:tcW w:w="1213" w:type="dxa"/>
            <w:shd w:val="clear" w:color="auto" w:fill="EEECE1" w:themeFill="background2"/>
          </w:tcPr>
          <w:p w14:paraId="3D4F77F2" w14:textId="32091B89" w:rsidR="000E55F8" w:rsidRPr="00171219" w:rsidRDefault="000E55F8" w:rsidP="00171219">
            <w:pPr>
              <w:spacing w:after="180"/>
              <w:jc w:val="center"/>
              <w:rPr>
                <w:rFonts w:ascii="Arial" w:hAnsi="Arial" w:cs="Arial"/>
                <w:b/>
              </w:rPr>
            </w:pPr>
            <w:r w:rsidRPr="00171219">
              <w:rPr>
                <w:rFonts w:ascii="Arial" w:hAnsi="Arial" w:cs="Arial"/>
                <w:b/>
              </w:rPr>
              <w:t>Art. 27.1.f)</w:t>
            </w:r>
          </w:p>
        </w:tc>
        <w:tc>
          <w:tcPr>
            <w:tcW w:w="1185" w:type="dxa"/>
          </w:tcPr>
          <w:p w14:paraId="2CB94280" w14:textId="3C36AD78"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5A38FC32" w14:textId="4D9147EA"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185" w:type="dxa"/>
          </w:tcPr>
          <w:p w14:paraId="572FDFE2" w14:textId="501AED68"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4</w:t>
            </w:r>
          </w:p>
        </w:tc>
        <w:tc>
          <w:tcPr>
            <w:tcW w:w="1185" w:type="dxa"/>
          </w:tcPr>
          <w:p w14:paraId="62ACB325" w14:textId="3412839A"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4</w:t>
            </w:r>
          </w:p>
        </w:tc>
        <w:tc>
          <w:tcPr>
            <w:tcW w:w="1291" w:type="dxa"/>
          </w:tcPr>
          <w:p w14:paraId="16618EAD" w14:textId="35D3135D"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1BDCCA4B" w14:textId="5D185913"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940 €</w:t>
            </w:r>
          </w:p>
        </w:tc>
      </w:tr>
      <w:tr w:rsidR="000E55F8" w14:paraId="46DD4350" w14:textId="0049727F" w:rsidTr="000E55F8">
        <w:tc>
          <w:tcPr>
            <w:tcW w:w="1213" w:type="dxa"/>
            <w:shd w:val="clear" w:color="auto" w:fill="EEECE1" w:themeFill="background2"/>
          </w:tcPr>
          <w:p w14:paraId="3F3B9538" w14:textId="59A88BD4" w:rsidR="000E55F8" w:rsidRPr="00171219" w:rsidRDefault="000E55F8" w:rsidP="00171219">
            <w:pPr>
              <w:spacing w:after="180"/>
              <w:jc w:val="center"/>
              <w:rPr>
                <w:rFonts w:ascii="Arial" w:hAnsi="Arial" w:cs="Arial"/>
                <w:b/>
              </w:rPr>
            </w:pPr>
            <w:r w:rsidRPr="00171219">
              <w:rPr>
                <w:rFonts w:ascii="Arial" w:hAnsi="Arial" w:cs="Arial"/>
                <w:b/>
              </w:rPr>
              <w:t>Art. 27.1.g)</w:t>
            </w:r>
          </w:p>
        </w:tc>
        <w:tc>
          <w:tcPr>
            <w:tcW w:w="1185" w:type="dxa"/>
          </w:tcPr>
          <w:p w14:paraId="6BD86613" w14:textId="18A9A72B"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67D0D3D9" w14:textId="5980B8FE"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185" w:type="dxa"/>
          </w:tcPr>
          <w:p w14:paraId="515C09DE" w14:textId="1449A0ED"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4</w:t>
            </w:r>
          </w:p>
        </w:tc>
        <w:tc>
          <w:tcPr>
            <w:tcW w:w="1185" w:type="dxa"/>
          </w:tcPr>
          <w:p w14:paraId="52F361EA" w14:textId="67AF6DFA"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4</w:t>
            </w:r>
          </w:p>
        </w:tc>
        <w:tc>
          <w:tcPr>
            <w:tcW w:w="1291" w:type="dxa"/>
          </w:tcPr>
          <w:p w14:paraId="5E0026CC" w14:textId="7D9A9B57"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1CBA1E0C" w14:textId="3E6666D3"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940 €</w:t>
            </w:r>
          </w:p>
        </w:tc>
      </w:tr>
      <w:tr w:rsidR="000E55F8" w14:paraId="4780D516" w14:textId="2B1F76C6" w:rsidTr="000E55F8">
        <w:tc>
          <w:tcPr>
            <w:tcW w:w="1213" w:type="dxa"/>
            <w:shd w:val="clear" w:color="auto" w:fill="EEECE1" w:themeFill="background2"/>
          </w:tcPr>
          <w:p w14:paraId="1E2E025E" w14:textId="00CD28F2" w:rsidR="000E55F8" w:rsidRPr="00171219" w:rsidRDefault="000E55F8" w:rsidP="00171219">
            <w:pPr>
              <w:spacing w:after="180"/>
              <w:jc w:val="center"/>
              <w:rPr>
                <w:rFonts w:ascii="Arial" w:hAnsi="Arial" w:cs="Arial"/>
                <w:b/>
              </w:rPr>
            </w:pPr>
            <w:r w:rsidRPr="00171219">
              <w:rPr>
                <w:rFonts w:ascii="Arial" w:hAnsi="Arial" w:cs="Arial"/>
                <w:b/>
              </w:rPr>
              <w:t>Art. 27.1.h)</w:t>
            </w:r>
          </w:p>
        </w:tc>
        <w:tc>
          <w:tcPr>
            <w:tcW w:w="1185" w:type="dxa"/>
          </w:tcPr>
          <w:p w14:paraId="661D9E26" w14:textId="3F7ED68B"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1</w:t>
            </w:r>
          </w:p>
        </w:tc>
        <w:tc>
          <w:tcPr>
            <w:tcW w:w="1185" w:type="dxa"/>
          </w:tcPr>
          <w:p w14:paraId="1948F505" w14:textId="3C22795B"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2</w:t>
            </w:r>
          </w:p>
        </w:tc>
        <w:tc>
          <w:tcPr>
            <w:tcW w:w="1185" w:type="dxa"/>
          </w:tcPr>
          <w:p w14:paraId="1EEC72CC" w14:textId="1196695C"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4</w:t>
            </w:r>
          </w:p>
        </w:tc>
        <w:tc>
          <w:tcPr>
            <w:tcW w:w="1185" w:type="dxa"/>
          </w:tcPr>
          <w:p w14:paraId="6FFCB580" w14:textId="5254A4F8"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4</w:t>
            </w:r>
          </w:p>
        </w:tc>
        <w:tc>
          <w:tcPr>
            <w:tcW w:w="1291" w:type="dxa"/>
          </w:tcPr>
          <w:p w14:paraId="4CCBF4F2" w14:textId="2F466087"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5%</w:t>
            </w:r>
          </w:p>
        </w:tc>
        <w:tc>
          <w:tcPr>
            <w:tcW w:w="1023" w:type="dxa"/>
          </w:tcPr>
          <w:p w14:paraId="711C4592" w14:textId="43B1D9A1" w:rsidR="000E55F8" w:rsidRPr="00171219" w:rsidRDefault="000E55F8" w:rsidP="00171219">
            <w:pPr>
              <w:spacing w:after="180"/>
              <w:jc w:val="center"/>
              <w:rPr>
                <w:rFonts w:ascii="Arial" w:hAnsi="Arial" w:cs="Arial"/>
                <w:sz w:val="18"/>
                <w:szCs w:val="18"/>
              </w:rPr>
            </w:pPr>
            <w:r w:rsidRPr="00171219">
              <w:rPr>
                <w:rFonts w:ascii="Arial" w:hAnsi="Arial" w:cs="Arial"/>
                <w:sz w:val="18"/>
                <w:szCs w:val="18"/>
              </w:rPr>
              <w:t>940 €</w:t>
            </w:r>
          </w:p>
        </w:tc>
      </w:tr>
    </w:tbl>
    <w:p w14:paraId="460978DC" w14:textId="77777777" w:rsidR="00A96663" w:rsidRPr="00282E14" w:rsidRDefault="00A96663" w:rsidP="00CE380C">
      <w:pPr>
        <w:spacing w:after="180" w:line="312" w:lineRule="auto"/>
        <w:jc w:val="both"/>
        <w:rPr>
          <w:rFonts w:ascii="Arial" w:hAnsi="Arial" w:cs="Arial"/>
          <w:sz w:val="24"/>
          <w:szCs w:val="24"/>
        </w:rPr>
      </w:pPr>
    </w:p>
    <w:p w14:paraId="1692E1C5" w14:textId="48D298BA" w:rsidR="00A7495D" w:rsidRPr="00282E14" w:rsidRDefault="002F4CD2" w:rsidP="00335D9B">
      <w:pPr>
        <w:spacing w:after="180" w:line="312" w:lineRule="auto"/>
        <w:jc w:val="both"/>
        <w:rPr>
          <w:rFonts w:ascii="Arial" w:hAnsi="Arial" w:cs="Arial"/>
          <w:sz w:val="24"/>
          <w:szCs w:val="24"/>
        </w:rPr>
      </w:pPr>
      <w:r>
        <w:rPr>
          <w:rFonts w:ascii="Arial" w:hAnsi="Arial" w:cs="Arial"/>
          <w:sz w:val="24"/>
          <w:szCs w:val="24"/>
        </w:rPr>
        <w:t>Teniendo en cuenta e</w:t>
      </w:r>
      <w:r w:rsidR="00A0472E" w:rsidRPr="00282E14">
        <w:rPr>
          <w:rFonts w:ascii="Arial" w:hAnsi="Arial" w:cs="Arial"/>
          <w:sz w:val="24"/>
          <w:szCs w:val="24"/>
        </w:rPr>
        <w:t>l establecimiento de nuevas tasas y la modificación de las cuantías de las ya existentes</w:t>
      </w:r>
      <w:r w:rsidR="0011549B" w:rsidRPr="00282E14">
        <w:rPr>
          <w:rFonts w:ascii="Arial" w:hAnsi="Arial" w:cs="Arial"/>
          <w:sz w:val="24"/>
          <w:szCs w:val="24"/>
        </w:rPr>
        <w:t>, así como el importe de las multas</w:t>
      </w:r>
      <w:r w:rsidR="00A0472E" w:rsidRPr="00282E14">
        <w:rPr>
          <w:rFonts w:ascii="Arial" w:hAnsi="Arial" w:cs="Arial"/>
          <w:sz w:val="24"/>
          <w:szCs w:val="24"/>
        </w:rPr>
        <w:t>, se estima un aumento</w:t>
      </w:r>
      <w:r w:rsidR="002715ED" w:rsidRPr="00282E14">
        <w:rPr>
          <w:rFonts w:ascii="Arial" w:hAnsi="Arial" w:cs="Arial"/>
          <w:sz w:val="24"/>
          <w:szCs w:val="24"/>
        </w:rPr>
        <w:t xml:space="preserve"> </w:t>
      </w:r>
      <w:r w:rsidR="00A0472E" w:rsidRPr="00282E14">
        <w:rPr>
          <w:rFonts w:ascii="Arial" w:hAnsi="Arial" w:cs="Arial"/>
          <w:sz w:val="24"/>
          <w:szCs w:val="24"/>
        </w:rPr>
        <w:t>de la recaudación respecto a los ingresos actuales</w:t>
      </w:r>
      <w:r w:rsidR="002715ED" w:rsidRPr="00282E14">
        <w:rPr>
          <w:rFonts w:ascii="Arial" w:hAnsi="Arial" w:cs="Arial"/>
          <w:sz w:val="24"/>
          <w:szCs w:val="24"/>
        </w:rPr>
        <w:t xml:space="preserve"> por estos conceptos que no puede cuantificarse de forma precisa, en </w:t>
      </w:r>
      <w:r w:rsidR="00A7495D" w:rsidRPr="00282E14">
        <w:rPr>
          <w:rFonts w:ascii="Arial" w:hAnsi="Arial" w:cs="Arial"/>
          <w:sz w:val="24"/>
          <w:szCs w:val="24"/>
        </w:rPr>
        <w:t>parte debido a</w:t>
      </w:r>
      <w:r w:rsidR="002715ED" w:rsidRPr="00282E14">
        <w:rPr>
          <w:rFonts w:ascii="Arial" w:hAnsi="Arial" w:cs="Arial"/>
          <w:sz w:val="24"/>
          <w:szCs w:val="24"/>
        </w:rPr>
        <w:t xml:space="preserve"> que se establecen nuevas infracciones y sanciones y se somete al pago de tasa determinadas actividades </w:t>
      </w:r>
      <w:r w:rsidR="00A7495D" w:rsidRPr="00282E14">
        <w:rPr>
          <w:rFonts w:ascii="Arial" w:hAnsi="Arial" w:cs="Arial"/>
          <w:sz w:val="24"/>
          <w:szCs w:val="24"/>
        </w:rPr>
        <w:t>que</w:t>
      </w:r>
      <w:r w:rsidR="002715ED" w:rsidRPr="00282E14">
        <w:rPr>
          <w:rFonts w:ascii="Arial" w:hAnsi="Arial" w:cs="Arial"/>
          <w:sz w:val="24"/>
          <w:szCs w:val="24"/>
        </w:rPr>
        <w:t xml:space="preserve"> no es posible cuantificar</w:t>
      </w:r>
      <w:r w:rsidR="00A0472E" w:rsidRPr="00282E14">
        <w:rPr>
          <w:rFonts w:ascii="Arial" w:hAnsi="Arial" w:cs="Arial"/>
          <w:sz w:val="24"/>
          <w:szCs w:val="24"/>
        </w:rPr>
        <w:t xml:space="preserve">. </w:t>
      </w:r>
    </w:p>
    <w:p w14:paraId="1BEBED5A" w14:textId="77777777" w:rsidR="00A0472E" w:rsidRPr="00282E14" w:rsidRDefault="002715ED" w:rsidP="00335D9B">
      <w:pPr>
        <w:spacing w:after="180" w:line="312" w:lineRule="auto"/>
        <w:jc w:val="both"/>
        <w:rPr>
          <w:rFonts w:ascii="Arial" w:hAnsi="Arial" w:cs="Arial"/>
          <w:sz w:val="24"/>
          <w:szCs w:val="24"/>
        </w:rPr>
      </w:pPr>
      <w:r w:rsidRPr="00282E14">
        <w:rPr>
          <w:rFonts w:ascii="Arial" w:hAnsi="Arial" w:cs="Arial"/>
          <w:sz w:val="24"/>
          <w:szCs w:val="24"/>
        </w:rPr>
        <w:t>E</w:t>
      </w:r>
      <w:r w:rsidR="00A0472E" w:rsidRPr="00282E14">
        <w:rPr>
          <w:rFonts w:ascii="Arial" w:hAnsi="Arial" w:cs="Arial"/>
          <w:sz w:val="24"/>
          <w:szCs w:val="24"/>
        </w:rPr>
        <w:t xml:space="preserve">n el año 2019, los ingresos </w:t>
      </w:r>
      <w:r w:rsidR="0011549B" w:rsidRPr="00282E14">
        <w:rPr>
          <w:rFonts w:ascii="Arial" w:hAnsi="Arial" w:cs="Arial"/>
          <w:sz w:val="24"/>
          <w:szCs w:val="24"/>
        </w:rPr>
        <w:t>por</w:t>
      </w:r>
      <w:r w:rsidR="00154CD1">
        <w:rPr>
          <w:rFonts w:ascii="Arial" w:hAnsi="Arial" w:cs="Arial"/>
          <w:sz w:val="24"/>
          <w:szCs w:val="24"/>
        </w:rPr>
        <w:t xml:space="preserve"> canon,</w:t>
      </w:r>
      <w:r w:rsidR="0011549B" w:rsidRPr="00282E14">
        <w:rPr>
          <w:rFonts w:ascii="Arial" w:hAnsi="Arial" w:cs="Arial"/>
          <w:sz w:val="24"/>
          <w:szCs w:val="24"/>
        </w:rPr>
        <w:t xml:space="preserve"> </w:t>
      </w:r>
      <w:r w:rsidR="00A7495D" w:rsidRPr="00282E14">
        <w:rPr>
          <w:rFonts w:ascii="Arial" w:hAnsi="Arial" w:cs="Arial"/>
          <w:sz w:val="24"/>
          <w:szCs w:val="24"/>
        </w:rPr>
        <w:t>tasas y multas</w:t>
      </w:r>
      <w:r w:rsidR="00A0472E" w:rsidRPr="00282E14">
        <w:rPr>
          <w:rFonts w:ascii="Arial" w:hAnsi="Arial" w:cs="Arial"/>
          <w:sz w:val="24"/>
          <w:szCs w:val="24"/>
        </w:rPr>
        <w:t xml:space="preserve"> fueron los siguientes:</w:t>
      </w:r>
    </w:p>
    <w:tbl>
      <w:tblPr>
        <w:tblW w:w="7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2842"/>
      </w:tblGrid>
      <w:tr w:rsidR="00282E14" w:rsidRPr="00282E14" w14:paraId="0A7E4A4C" w14:textId="77777777" w:rsidTr="0011549B">
        <w:trPr>
          <w:trHeight w:val="779"/>
        </w:trPr>
        <w:tc>
          <w:tcPr>
            <w:tcW w:w="5103" w:type="dxa"/>
            <w:shd w:val="clear" w:color="auto" w:fill="EEECE1" w:themeFill="background2"/>
            <w:vAlign w:val="center"/>
            <w:hideMark/>
          </w:tcPr>
          <w:p w14:paraId="44FD64AB" w14:textId="77777777" w:rsidR="0011549B" w:rsidRPr="00282E14" w:rsidRDefault="0011549B" w:rsidP="0011549B">
            <w:pPr>
              <w:jc w:val="center"/>
              <w:rPr>
                <w:rFonts w:ascii="Arial" w:hAnsi="Arial" w:cs="Arial"/>
                <w:b/>
                <w:sz w:val="22"/>
                <w:szCs w:val="22"/>
                <w:lang w:val="es-ES"/>
              </w:rPr>
            </w:pPr>
            <w:r w:rsidRPr="00282E14">
              <w:rPr>
                <w:rFonts w:ascii="Arial" w:hAnsi="Arial" w:cs="Arial"/>
                <w:b/>
                <w:sz w:val="22"/>
                <w:szCs w:val="22"/>
                <w:lang w:val="es-ES"/>
              </w:rPr>
              <w:t>CONCEPTOS</w:t>
            </w:r>
          </w:p>
        </w:tc>
        <w:tc>
          <w:tcPr>
            <w:tcW w:w="2842" w:type="dxa"/>
            <w:shd w:val="clear" w:color="auto" w:fill="EEECE1" w:themeFill="background2"/>
            <w:vAlign w:val="bottom"/>
            <w:hideMark/>
          </w:tcPr>
          <w:p w14:paraId="480BDF32" w14:textId="77777777" w:rsidR="0011549B" w:rsidRPr="00282E14" w:rsidRDefault="00154CD1" w:rsidP="00154CD1">
            <w:pPr>
              <w:spacing w:after="240"/>
              <w:jc w:val="center"/>
              <w:rPr>
                <w:rFonts w:ascii="Arial" w:hAnsi="Arial" w:cs="Arial"/>
                <w:b/>
                <w:sz w:val="22"/>
                <w:szCs w:val="22"/>
                <w:lang w:val="es-ES"/>
              </w:rPr>
            </w:pPr>
            <w:r>
              <w:rPr>
                <w:rFonts w:ascii="Arial" w:hAnsi="Arial" w:cs="Arial"/>
                <w:b/>
                <w:sz w:val="22"/>
                <w:szCs w:val="22"/>
                <w:lang w:val="es-ES"/>
              </w:rPr>
              <w:t>INGRESOS</w:t>
            </w:r>
          </w:p>
        </w:tc>
      </w:tr>
      <w:tr w:rsidR="00154CD1" w:rsidRPr="00282E14" w14:paraId="7016ED66" w14:textId="77777777" w:rsidTr="0011549B">
        <w:trPr>
          <w:trHeight w:val="856"/>
        </w:trPr>
        <w:tc>
          <w:tcPr>
            <w:tcW w:w="5103" w:type="dxa"/>
            <w:shd w:val="clear" w:color="auto" w:fill="auto"/>
            <w:vAlign w:val="center"/>
          </w:tcPr>
          <w:p w14:paraId="29F503E0" w14:textId="77777777" w:rsidR="00154CD1" w:rsidRPr="00282E14" w:rsidRDefault="00154CD1" w:rsidP="0011549B">
            <w:pPr>
              <w:jc w:val="center"/>
              <w:rPr>
                <w:rFonts w:ascii="Arial" w:hAnsi="Arial" w:cs="Arial"/>
                <w:sz w:val="22"/>
                <w:szCs w:val="22"/>
                <w:lang w:val="es-ES"/>
              </w:rPr>
            </w:pPr>
            <w:r>
              <w:rPr>
                <w:rFonts w:ascii="Arial" w:hAnsi="Arial" w:cs="Arial"/>
                <w:sz w:val="22"/>
                <w:szCs w:val="22"/>
                <w:lang w:val="es-ES"/>
              </w:rPr>
              <w:t>Canon concesional</w:t>
            </w:r>
          </w:p>
        </w:tc>
        <w:tc>
          <w:tcPr>
            <w:tcW w:w="2842" w:type="dxa"/>
            <w:shd w:val="clear" w:color="auto" w:fill="auto"/>
            <w:vAlign w:val="center"/>
          </w:tcPr>
          <w:p w14:paraId="37A2800B" w14:textId="77777777" w:rsidR="00154CD1" w:rsidRPr="00282E14" w:rsidRDefault="00154CD1" w:rsidP="0011549B">
            <w:pPr>
              <w:jc w:val="center"/>
              <w:rPr>
                <w:rFonts w:ascii="Arial" w:hAnsi="Arial" w:cs="Arial"/>
                <w:sz w:val="22"/>
                <w:szCs w:val="22"/>
                <w:lang w:val="es-ES"/>
              </w:rPr>
            </w:pPr>
            <w:r w:rsidRPr="00154CD1">
              <w:rPr>
                <w:rFonts w:ascii="Arial" w:hAnsi="Arial" w:cs="Arial"/>
                <w:sz w:val="22"/>
                <w:szCs w:val="22"/>
                <w:lang w:val="es-ES"/>
              </w:rPr>
              <w:t xml:space="preserve">11.101.850,85 </w:t>
            </w:r>
            <w:r>
              <w:rPr>
                <w:rFonts w:ascii="Arial" w:hAnsi="Arial" w:cs="Arial"/>
                <w:sz w:val="22"/>
                <w:szCs w:val="22"/>
                <w:lang w:val="es-ES"/>
              </w:rPr>
              <w:t>€</w:t>
            </w:r>
          </w:p>
        </w:tc>
      </w:tr>
      <w:tr w:rsidR="00282E14" w:rsidRPr="00282E14" w14:paraId="388C58E6" w14:textId="77777777" w:rsidTr="0011549B">
        <w:trPr>
          <w:trHeight w:val="856"/>
        </w:trPr>
        <w:tc>
          <w:tcPr>
            <w:tcW w:w="5103" w:type="dxa"/>
            <w:shd w:val="clear" w:color="auto" w:fill="auto"/>
            <w:vAlign w:val="center"/>
            <w:hideMark/>
          </w:tcPr>
          <w:p w14:paraId="3A9E663B" w14:textId="77777777" w:rsidR="0011549B" w:rsidRPr="00282E14" w:rsidRDefault="002715ED" w:rsidP="0011549B">
            <w:pPr>
              <w:jc w:val="center"/>
              <w:rPr>
                <w:rFonts w:ascii="Arial" w:hAnsi="Arial" w:cs="Arial"/>
                <w:sz w:val="22"/>
                <w:szCs w:val="22"/>
                <w:lang w:val="es-ES"/>
              </w:rPr>
            </w:pPr>
            <w:r w:rsidRPr="00282E14">
              <w:rPr>
                <w:rFonts w:ascii="Arial" w:hAnsi="Arial" w:cs="Arial"/>
                <w:sz w:val="22"/>
                <w:szCs w:val="22"/>
                <w:lang w:val="es-ES"/>
              </w:rPr>
              <w:t>Tasa por concesión y renovación de autorizaciones (PVR)</w:t>
            </w:r>
          </w:p>
        </w:tc>
        <w:tc>
          <w:tcPr>
            <w:tcW w:w="2842" w:type="dxa"/>
            <w:shd w:val="clear" w:color="auto" w:fill="auto"/>
            <w:vAlign w:val="center"/>
            <w:hideMark/>
          </w:tcPr>
          <w:p w14:paraId="69C4A8CB" w14:textId="77777777" w:rsidR="0011549B" w:rsidRPr="00282E14" w:rsidRDefault="0011549B" w:rsidP="0011549B">
            <w:pPr>
              <w:jc w:val="center"/>
              <w:rPr>
                <w:rFonts w:ascii="Arial" w:hAnsi="Arial" w:cs="Arial"/>
                <w:sz w:val="22"/>
                <w:szCs w:val="22"/>
                <w:lang w:val="es-ES"/>
              </w:rPr>
            </w:pPr>
            <w:r w:rsidRPr="00282E14">
              <w:rPr>
                <w:rFonts w:ascii="Arial" w:hAnsi="Arial" w:cs="Arial"/>
                <w:sz w:val="22"/>
                <w:szCs w:val="22"/>
                <w:lang w:val="es-ES"/>
              </w:rPr>
              <w:t>11.882.576,44</w:t>
            </w:r>
            <w:r w:rsidR="002715ED" w:rsidRPr="00282E14">
              <w:rPr>
                <w:rFonts w:ascii="Arial" w:hAnsi="Arial" w:cs="Arial"/>
                <w:sz w:val="22"/>
                <w:szCs w:val="22"/>
                <w:lang w:val="es-ES"/>
              </w:rPr>
              <w:t xml:space="preserve"> €</w:t>
            </w:r>
          </w:p>
        </w:tc>
      </w:tr>
      <w:tr w:rsidR="00282E14" w:rsidRPr="00282E14" w14:paraId="7A2D3E25" w14:textId="77777777" w:rsidTr="0011549B">
        <w:trPr>
          <w:trHeight w:val="595"/>
        </w:trPr>
        <w:tc>
          <w:tcPr>
            <w:tcW w:w="5103" w:type="dxa"/>
            <w:shd w:val="clear" w:color="auto" w:fill="auto"/>
            <w:vAlign w:val="center"/>
            <w:hideMark/>
          </w:tcPr>
          <w:p w14:paraId="7B3B51A2" w14:textId="77777777" w:rsidR="0011549B" w:rsidRPr="00282E14" w:rsidRDefault="002715ED" w:rsidP="0011549B">
            <w:pPr>
              <w:jc w:val="center"/>
              <w:rPr>
                <w:rFonts w:ascii="Arial" w:hAnsi="Arial" w:cs="Arial"/>
                <w:sz w:val="22"/>
                <w:szCs w:val="22"/>
                <w:lang w:val="es-ES"/>
              </w:rPr>
            </w:pPr>
            <w:r w:rsidRPr="00282E14">
              <w:rPr>
                <w:rFonts w:ascii="Arial" w:hAnsi="Arial" w:cs="Arial"/>
                <w:sz w:val="22"/>
                <w:szCs w:val="22"/>
                <w:lang w:val="es-ES"/>
              </w:rPr>
              <w:t xml:space="preserve">Tasa traslados, transmisiones, modificaciones </w:t>
            </w:r>
          </w:p>
        </w:tc>
        <w:tc>
          <w:tcPr>
            <w:tcW w:w="2842" w:type="dxa"/>
            <w:shd w:val="clear" w:color="auto" w:fill="auto"/>
            <w:vAlign w:val="center"/>
            <w:hideMark/>
          </w:tcPr>
          <w:p w14:paraId="2DB7AB24" w14:textId="77777777" w:rsidR="0011549B" w:rsidRPr="00282E14" w:rsidRDefault="0011549B" w:rsidP="0011549B">
            <w:pPr>
              <w:jc w:val="center"/>
              <w:rPr>
                <w:rFonts w:ascii="Arial" w:hAnsi="Arial" w:cs="Arial"/>
                <w:sz w:val="22"/>
                <w:szCs w:val="22"/>
                <w:lang w:val="es-ES"/>
              </w:rPr>
            </w:pPr>
            <w:r w:rsidRPr="00282E14">
              <w:rPr>
                <w:rFonts w:ascii="Arial" w:hAnsi="Arial" w:cs="Arial"/>
                <w:sz w:val="22"/>
                <w:szCs w:val="22"/>
                <w:lang w:val="es-ES"/>
              </w:rPr>
              <w:t>204.770,41</w:t>
            </w:r>
            <w:r w:rsidR="002715ED" w:rsidRPr="00282E14">
              <w:rPr>
                <w:rFonts w:ascii="Arial" w:hAnsi="Arial" w:cs="Arial"/>
                <w:sz w:val="22"/>
                <w:szCs w:val="22"/>
                <w:lang w:val="es-ES"/>
              </w:rPr>
              <w:t xml:space="preserve"> €</w:t>
            </w:r>
          </w:p>
        </w:tc>
      </w:tr>
      <w:tr w:rsidR="00282E14" w:rsidRPr="00282E14" w14:paraId="20C192F6" w14:textId="77777777" w:rsidTr="0011549B">
        <w:trPr>
          <w:trHeight w:val="535"/>
        </w:trPr>
        <w:tc>
          <w:tcPr>
            <w:tcW w:w="5103" w:type="dxa"/>
            <w:shd w:val="clear" w:color="auto" w:fill="auto"/>
            <w:vAlign w:val="center"/>
            <w:hideMark/>
          </w:tcPr>
          <w:p w14:paraId="34B608E1" w14:textId="77777777" w:rsidR="0011549B" w:rsidRPr="00282E14" w:rsidRDefault="002715ED" w:rsidP="0011549B">
            <w:pPr>
              <w:jc w:val="center"/>
              <w:rPr>
                <w:rFonts w:ascii="Arial" w:hAnsi="Arial" w:cs="Arial"/>
                <w:sz w:val="22"/>
                <w:szCs w:val="22"/>
                <w:lang w:val="es-ES"/>
              </w:rPr>
            </w:pPr>
            <w:r w:rsidRPr="00282E14">
              <w:rPr>
                <w:rFonts w:ascii="Arial" w:hAnsi="Arial" w:cs="Arial"/>
                <w:sz w:val="22"/>
                <w:szCs w:val="22"/>
                <w:lang w:val="es-ES"/>
              </w:rPr>
              <w:t>Multas</w:t>
            </w:r>
          </w:p>
        </w:tc>
        <w:tc>
          <w:tcPr>
            <w:tcW w:w="2842" w:type="dxa"/>
            <w:shd w:val="clear" w:color="auto" w:fill="auto"/>
            <w:vAlign w:val="center"/>
            <w:hideMark/>
          </w:tcPr>
          <w:p w14:paraId="467F67E5" w14:textId="77777777" w:rsidR="0011549B" w:rsidRPr="00282E14" w:rsidRDefault="0011549B" w:rsidP="0011549B">
            <w:pPr>
              <w:jc w:val="center"/>
              <w:rPr>
                <w:rFonts w:ascii="Arial" w:hAnsi="Arial" w:cs="Arial"/>
                <w:sz w:val="22"/>
                <w:szCs w:val="22"/>
                <w:lang w:val="es-ES"/>
              </w:rPr>
            </w:pPr>
            <w:r w:rsidRPr="00282E14">
              <w:rPr>
                <w:rFonts w:ascii="Arial" w:hAnsi="Arial" w:cs="Arial"/>
                <w:sz w:val="22"/>
                <w:szCs w:val="22"/>
                <w:lang w:val="es-ES"/>
              </w:rPr>
              <w:t>1.829.087,07</w:t>
            </w:r>
            <w:r w:rsidR="002715ED" w:rsidRPr="00282E14">
              <w:rPr>
                <w:rFonts w:ascii="Arial" w:hAnsi="Arial" w:cs="Arial"/>
                <w:sz w:val="22"/>
                <w:szCs w:val="22"/>
                <w:lang w:val="es-ES"/>
              </w:rPr>
              <w:t xml:space="preserve"> €</w:t>
            </w:r>
          </w:p>
        </w:tc>
      </w:tr>
      <w:tr w:rsidR="00282E14" w:rsidRPr="00282E14" w14:paraId="388A9172" w14:textId="77777777" w:rsidTr="0011549B">
        <w:trPr>
          <w:trHeight w:val="569"/>
        </w:trPr>
        <w:tc>
          <w:tcPr>
            <w:tcW w:w="5103" w:type="dxa"/>
            <w:shd w:val="clear" w:color="auto" w:fill="auto"/>
            <w:vAlign w:val="center"/>
            <w:hideMark/>
          </w:tcPr>
          <w:p w14:paraId="3D2FA7E2" w14:textId="77777777" w:rsidR="0011549B" w:rsidRPr="00282E14" w:rsidRDefault="0011549B" w:rsidP="0011549B">
            <w:pPr>
              <w:jc w:val="center"/>
              <w:rPr>
                <w:rFonts w:ascii="Arial" w:hAnsi="Arial" w:cs="Arial"/>
                <w:b/>
                <w:bCs/>
                <w:sz w:val="22"/>
                <w:szCs w:val="22"/>
                <w:lang w:val="es-ES"/>
              </w:rPr>
            </w:pPr>
            <w:r w:rsidRPr="00282E14">
              <w:rPr>
                <w:rFonts w:ascii="Arial" w:hAnsi="Arial" w:cs="Arial"/>
                <w:b/>
                <w:bCs/>
                <w:sz w:val="22"/>
                <w:szCs w:val="22"/>
                <w:lang w:val="es-ES"/>
              </w:rPr>
              <w:t>TOTAL</w:t>
            </w:r>
          </w:p>
        </w:tc>
        <w:tc>
          <w:tcPr>
            <w:tcW w:w="2842" w:type="dxa"/>
            <w:shd w:val="clear" w:color="auto" w:fill="auto"/>
            <w:vAlign w:val="center"/>
            <w:hideMark/>
          </w:tcPr>
          <w:p w14:paraId="68484BA3" w14:textId="77777777" w:rsidR="0011549B" w:rsidRPr="00282E14" w:rsidRDefault="00154CD1" w:rsidP="0011549B">
            <w:pPr>
              <w:jc w:val="center"/>
              <w:rPr>
                <w:rFonts w:ascii="Arial" w:hAnsi="Arial" w:cs="Arial"/>
                <w:b/>
                <w:bCs/>
                <w:sz w:val="22"/>
                <w:szCs w:val="22"/>
                <w:lang w:val="es-ES"/>
              </w:rPr>
            </w:pPr>
            <w:r w:rsidRPr="00154CD1">
              <w:rPr>
                <w:rFonts w:ascii="Arial" w:hAnsi="Arial" w:cs="Arial"/>
                <w:b/>
                <w:bCs/>
                <w:sz w:val="22"/>
                <w:szCs w:val="22"/>
                <w:lang w:val="es-ES"/>
              </w:rPr>
              <w:t>25.018.284,77</w:t>
            </w:r>
            <w:r>
              <w:rPr>
                <w:rFonts w:ascii="Arial" w:hAnsi="Arial" w:cs="Arial"/>
                <w:b/>
                <w:bCs/>
                <w:sz w:val="22"/>
                <w:szCs w:val="22"/>
                <w:lang w:val="es-ES"/>
              </w:rPr>
              <w:t xml:space="preserve"> </w:t>
            </w:r>
            <w:r w:rsidR="002715ED" w:rsidRPr="00282E14">
              <w:rPr>
                <w:rFonts w:ascii="Arial" w:hAnsi="Arial" w:cs="Arial"/>
                <w:b/>
                <w:bCs/>
                <w:sz w:val="22"/>
                <w:szCs w:val="22"/>
                <w:lang w:val="es-ES"/>
              </w:rPr>
              <w:t>€</w:t>
            </w:r>
          </w:p>
        </w:tc>
      </w:tr>
    </w:tbl>
    <w:p w14:paraId="36FA851A" w14:textId="77777777" w:rsidR="002715ED" w:rsidRPr="00282E14" w:rsidRDefault="002715ED" w:rsidP="00354B33">
      <w:pPr>
        <w:spacing w:after="180" w:line="312" w:lineRule="auto"/>
        <w:jc w:val="both"/>
        <w:rPr>
          <w:rFonts w:ascii="Arial" w:hAnsi="Arial" w:cs="Arial"/>
          <w:sz w:val="24"/>
          <w:szCs w:val="24"/>
        </w:rPr>
      </w:pPr>
    </w:p>
    <w:p w14:paraId="43D1033F" w14:textId="77777777" w:rsidR="00295A6A" w:rsidRPr="00282E14" w:rsidRDefault="00295A6A" w:rsidP="00354B33">
      <w:pPr>
        <w:spacing w:after="180" w:line="312" w:lineRule="auto"/>
        <w:jc w:val="both"/>
        <w:rPr>
          <w:rFonts w:ascii="Arial" w:hAnsi="Arial" w:cs="Arial"/>
          <w:sz w:val="24"/>
          <w:szCs w:val="24"/>
        </w:rPr>
      </w:pPr>
      <w:r w:rsidRPr="00282E14">
        <w:rPr>
          <w:rFonts w:ascii="Arial" w:hAnsi="Arial" w:cs="Arial"/>
          <w:sz w:val="24"/>
          <w:szCs w:val="24"/>
        </w:rPr>
        <w:t>Con el establecimiento o modificación de tasas por determinados servicios, las estimaciones de ingresos serían las siguientes:</w:t>
      </w:r>
    </w:p>
    <w:tbl>
      <w:tblPr>
        <w:tblStyle w:val="Tablaconcuadrcula"/>
        <w:tblW w:w="0" w:type="auto"/>
        <w:tblLook w:val="04A0" w:firstRow="1" w:lastRow="0" w:firstColumn="1" w:lastColumn="0" w:noHBand="0" w:noVBand="1"/>
      </w:tblPr>
      <w:tblGrid>
        <w:gridCol w:w="2066"/>
        <w:gridCol w:w="2067"/>
        <w:gridCol w:w="2067"/>
        <w:gridCol w:w="2067"/>
      </w:tblGrid>
      <w:tr w:rsidR="00282E14" w:rsidRPr="00282E14" w14:paraId="12FA2ADE" w14:textId="77777777" w:rsidTr="00295A6A">
        <w:tc>
          <w:tcPr>
            <w:tcW w:w="2066" w:type="dxa"/>
            <w:shd w:val="clear" w:color="auto" w:fill="EEECE1" w:themeFill="background2"/>
          </w:tcPr>
          <w:p w14:paraId="447668B2" w14:textId="77777777" w:rsidR="00295A6A" w:rsidRPr="00811944" w:rsidRDefault="00295A6A" w:rsidP="00295A6A">
            <w:pPr>
              <w:spacing w:after="180"/>
              <w:jc w:val="center"/>
              <w:rPr>
                <w:rFonts w:ascii="Arial" w:hAnsi="Arial" w:cs="Arial"/>
                <w:b/>
              </w:rPr>
            </w:pPr>
            <w:r w:rsidRPr="00811944">
              <w:rPr>
                <w:rFonts w:ascii="Arial" w:hAnsi="Arial" w:cs="Arial"/>
                <w:b/>
              </w:rPr>
              <w:t>Concepto tasa</w:t>
            </w:r>
          </w:p>
        </w:tc>
        <w:tc>
          <w:tcPr>
            <w:tcW w:w="2067" w:type="dxa"/>
            <w:shd w:val="clear" w:color="auto" w:fill="EEECE1" w:themeFill="background2"/>
          </w:tcPr>
          <w:p w14:paraId="0D9B4238" w14:textId="77777777" w:rsidR="00295A6A" w:rsidRPr="00811944" w:rsidRDefault="00295A6A" w:rsidP="00295A6A">
            <w:pPr>
              <w:spacing w:after="180"/>
              <w:jc w:val="center"/>
              <w:rPr>
                <w:rFonts w:ascii="Arial" w:hAnsi="Arial" w:cs="Arial"/>
                <w:b/>
              </w:rPr>
            </w:pPr>
            <w:r w:rsidRPr="00811944">
              <w:rPr>
                <w:rFonts w:ascii="Arial" w:hAnsi="Arial" w:cs="Arial"/>
                <w:b/>
              </w:rPr>
              <w:t>Cuantía</w:t>
            </w:r>
            <w:r w:rsidR="00040F20" w:rsidRPr="00811944">
              <w:rPr>
                <w:rFonts w:ascii="Arial" w:hAnsi="Arial" w:cs="Arial"/>
                <w:b/>
              </w:rPr>
              <w:t xml:space="preserve"> (euros)</w:t>
            </w:r>
          </w:p>
        </w:tc>
        <w:tc>
          <w:tcPr>
            <w:tcW w:w="2067" w:type="dxa"/>
            <w:shd w:val="clear" w:color="auto" w:fill="EEECE1" w:themeFill="background2"/>
          </w:tcPr>
          <w:p w14:paraId="184811BF" w14:textId="77777777" w:rsidR="00295A6A" w:rsidRPr="00811944" w:rsidRDefault="00295A6A" w:rsidP="00295A6A">
            <w:pPr>
              <w:spacing w:after="180"/>
              <w:jc w:val="center"/>
              <w:rPr>
                <w:rFonts w:ascii="Arial" w:hAnsi="Arial" w:cs="Arial"/>
                <w:b/>
              </w:rPr>
            </w:pPr>
            <w:r w:rsidRPr="00811944">
              <w:rPr>
                <w:rFonts w:ascii="Arial" w:hAnsi="Arial" w:cs="Arial"/>
                <w:b/>
              </w:rPr>
              <w:t>Procedimientos estimados</w:t>
            </w:r>
          </w:p>
        </w:tc>
        <w:tc>
          <w:tcPr>
            <w:tcW w:w="2067" w:type="dxa"/>
            <w:shd w:val="clear" w:color="auto" w:fill="EEECE1" w:themeFill="background2"/>
          </w:tcPr>
          <w:p w14:paraId="1FDD9718" w14:textId="77777777" w:rsidR="00295A6A" w:rsidRPr="00811944" w:rsidRDefault="00295A6A" w:rsidP="00295A6A">
            <w:pPr>
              <w:spacing w:after="180"/>
              <w:jc w:val="center"/>
              <w:rPr>
                <w:rFonts w:ascii="Arial" w:hAnsi="Arial" w:cs="Arial"/>
                <w:b/>
              </w:rPr>
            </w:pPr>
            <w:r w:rsidRPr="00811944">
              <w:rPr>
                <w:rFonts w:ascii="Arial" w:hAnsi="Arial" w:cs="Arial"/>
                <w:b/>
              </w:rPr>
              <w:t>Ingresos estimados</w:t>
            </w:r>
            <w:r w:rsidR="00040F20" w:rsidRPr="00811944">
              <w:rPr>
                <w:rFonts w:ascii="Arial" w:hAnsi="Arial" w:cs="Arial"/>
                <w:b/>
              </w:rPr>
              <w:t xml:space="preserve"> (euros)</w:t>
            </w:r>
          </w:p>
        </w:tc>
      </w:tr>
      <w:tr w:rsidR="00282E14" w:rsidRPr="00282E14" w14:paraId="5549C4B5" w14:textId="77777777" w:rsidTr="00295A6A">
        <w:tc>
          <w:tcPr>
            <w:tcW w:w="2066" w:type="dxa"/>
          </w:tcPr>
          <w:p w14:paraId="224B5480" w14:textId="77777777"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La comprobación del cumplimiento de las condiciones requeridas para el otorgamiento de la titularidad de la concesión de expendeduría de tabaco y timbre del Estado por cualquier causa.</w:t>
            </w:r>
          </w:p>
        </w:tc>
        <w:tc>
          <w:tcPr>
            <w:tcW w:w="2067" w:type="dxa"/>
          </w:tcPr>
          <w:p w14:paraId="3EF581C6"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 xml:space="preserve">460 </w:t>
            </w:r>
          </w:p>
        </w:tc>
        <w:tc>
          <w:tcPr>
            <w:tcW w:w="2067" w:type="dxa"/>
          </w:tcPr>
          <w:p w14:paraId="6B806983" w14:textId="77777777" w:rsidR="003864EC" w:rsidRPr="00811944" w:rsidRDefault="00040F20" w:rsidP="003864EC">
            <w:pPr>
              <w:spacing w:after="180"/>
              <w:jc w:val="center"/>
              <w:rPr>
                <w:rFonts w:ascii="Arial" w:hAnsi="Arial" w:cs="Arial"/>
                <w:sz w:val="24"/>
                <w:szCs w:val="24"/>
              </w:rPr>
            </w:pPr>
            <w:r w:rsidRPr="00811944">
              <w:rPr>
                <w:rFonts w:ascii="Arial" w:hAnsi="Arial" w:cs="Arial"/>
                <w:sz w:val="24"/>
                <w:szCs w:val="24"/>
              </w:rPr>
              <w:t>1.000</w:t>
            </w:r>
          </w:p>
        </w:tc>
        <w:tc>
          <w:tcPr>
            <w:tcW w:w="2067" w:type="dxa"/>
          </w:tcPr>
          <w:p w14:paraId="385CA59A" w14:textId="77777777" w:rsidR="003864EC" w:rsidRPr="00811944" w:rsidRDefault="00040F20" w:rsidP="003864EC">
            <w:pPr>
              <w:spacing w:after="180"/>
              <w:jc w:val="center"/>
              <w:rPr>
                <w:rFonts w:ascii="Arial" w:hAnsi="Arial" w:cs="Arial"/>
                <w:b/>
                <w:sz w:val="24"/>
                <w:szCs w:val="24"/>
              </w:rPr>
            </w:pPr>
            <w:r w:rsidRPr="00811944">
              <w:rPr>
                <w:rFonts w:ascii="Arial" w:hAnsi="Arial" w:cs="Arial"/>
                <w:b/>
                <w:sz w:val="24"/>
                <w:szCs w:val="24"/>
              </w:rPr>
              <w:t>460.000</w:t>
            </w:r>
          </w:p>
        </w:tc>
      </w:tr>
      <w:tr w:rsidR="00282E14" w:rsidRPr="00282E14" w14:paraId="1CF5DDA6" w14:textId="77777777" w:rsidTr="00295A6A">
        <w:tc>
          <w:tcPr>
            <w:tcW w:w="2066" w:type="dxa"/>
          </w:tcPr>
          <w:p w14:paraId="0A0C43B3" w14:textId="77777777"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La comprobación del cumplimiento de las condiciones requeridas para otorgar o renovar la autorización de punto de venta con recargo.</w:t>
            </w:r>
          </w:p>
        </w:tc>
        <w:tc>
          <w:tcPr>
            <w:tcW w:w="2067" w:type="dxa"/>
          </w:tcPr>
          <w:p w14:paraId="138DEBBE"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 xml:space="preserve">235 </w:t>
            </w:r>
          </w:p>
        </w:tc>
        <w:tc>
          <w:tcPr>
            <w:tcW w:w="2067" w:type="dxa"/>
          </w:tcPr>
          <w:p w14:paraId="469996F7" w14:textId="77777777" w:rsidR="003864EC" w:rsidRPr="00811944" w:rsidRDefault="002B4C51" w:rsidP="003864EC">
            <w:pPr>
              <w:spacing w:after="180"/>
              <w:jc w:val="center"/>
              <w:rPr>
                <w:rFonts w:ascii="Arial" w:hAnsi="Arial" w:cs="Arial"/>
                <w:sz w:val="24"/>
                <w:szCs w:val="24"/>
              </w:rPr>
            </w:pPr>
            <w:r w:rsidRPr="00811944">
              <w:rPr>
                <w:rFonts w:ascii="Arial" w:hAnsi="Arial" w:cs="Arial"/>
                <w:sz w:val="24"/>
                <w:szCs w:val="24"/>
              </w:rPr>
              <w:t>5</w:t>
            </w:r>
            <w:r w:rsidR="00040F20" w:rsidRPr="00811944">
              <w:rPr>
                <w:rFonts w:ascii="Arial" w:hAnsi="Arial" w:cs="Arial"/>
                <w:sz w:val="24"/>
                <w:szCs w:val="24"/>
              </w:rPr>
              <w:t>0.000</w:t>
            </w:r>
          </w:p>
        </w:tc>
        <w:tc>
          <w:tcPr>
            <w:tcW w:w="2067" w:type="dxa"/>
          </w:tcPr>
          <w:p w14:paraId="0D414B63" w14:textId="77777777" w:rsidR="003864EC" w:rsidRPr="00811944" w:rsidRDefault="000A0A7B" w:rsidP="003864EC">
            <w:pPr>
              <w:spacing w:after="180"/>
              <w:jc w:val="center"/>
              <w:rPr>
                <w:rFonts w:ascii="Arial" w:hAnsi="Arial" w:cs="Arial"/>
                <w:b/>
                <w:sz w:val="24"/>
                <w:szCs w:val="24"/>
              </w:rPr>
            </w:pPr>
            <w:r w:rsidRPr="00811944">
              <w:rPr>
                <w:rFonts w:ascii="Arial" w:hAnsi="Arial" w:cs="Arial"/>
                <w:b/>
                <w:sz w:val="24"/>
                <w:szCs w:val="24"/>
              </w:rPr>
              <w:t>11</w:t>
            </w:r>
            <w:r w:rsidR="00040F20" w:rsidRPr="00811944">
              <w:rPr>
                <w:rFonts w:ascii="Arial" w:hAnsi="Arial" w:cs="Arial"/>
                <w:b/>
                <w:sz w:val="24"/>
                <w:szCs w:val="24"/>
              </w:rPr>
              <w:t>.</w:t>
            </w:r>
            <w:r w:rsidRPr="00811944">
              <w:rPr>
                <w:rFonts w:ascii="Arial" w:hAnsi="Arial" w:cs="Arial"/>
                <w:b/>
                <w:sz w:val="24"/>
                <w:szCs w:val="24"/>
              </w:rPr>
              <w:t>75</w:t>
            </w:r>
            <w:r w:rsidR="00040F20" w:rsidRPr="00811944">
              <w:rPr>
                <w:rFonts w:ascii="Arial" w:hAnsi="Arial" w:cs="Arial"/>
                <w:b/>
                <w:sz w:val="24"/>
                <w:szCs w:val="24"/>
              </w:rPr>
              <w:t>0.000</w:t>
            </w:r>
          </w:p>
        </w:tc>
      </w:tr>
      <w:tr w:rsidR="00282E14" w:rsidRPr="00282E14" w14:paraId="22F37825" w14:textId="77777777" w:rsidTr="00295A6A">
        <w:tc>
          <w:tcPr>
            <w:tcW w:w="2066" w:type="dxa"/>
          </w:tcPr>
          <w:p w14:paraId="1F44E420" w14:textId="35582061"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 xml:space="preserve">La comprobación del cumplimiento de las condiciones requeridas para otorgar o renovar la autorización a los establecimientos previstos en la disposición adicional </w:t>
            </w:r>
            <w:r w:rsidR="00904A10">
              <w:rPr>
                <w:rFonts w:ascii="Arial" w:hAnsi="Arial" w:cs="Arial"/>
                <w:sz w:val="18"/>
                <w:szCs w:val="18"/>
              </w:rPr>
              <w:t>cuarta</w:t>
            </w:r>
            <w:r w:rsidRPr="00811944">
              <w:rPr>
                <w:rFonts w:ascii="Arial" w:hAnsi="Arial" w:cs="Arial"/>
                <w:sz w:val="18"/>
                <w:szCs w:val="18"/>
              </w:rPr>
              <w:t xml:space="preserve"> de esta ley.</w:t>
            </w:r>
          </w:p>
        </w:tc>
        <w:tc>
          <w:tcPr>
            <w:tcW w:w="2067" w:type="dxa"/>
          </w:tcPr>
          <w:p w14:paraId="30F069A8"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 xml:space="preserve">1.370 </w:t>
            </w:r>
          </w:p>
        </w:tc>
        <w:tc>
          <w:tcPr>
            <w:tcW w:w="2067" w:type="dxa"/>
          </w:tcPr>
          <w:p w14:paraId="12121731" w14:textId="77777777" w:rsidR="003864EC" w:rsidRPr="00811944" w:rsidRDefault="00040F20" w:rsidP="003864EC">
            <w:pPr>
              <w:spacing w:after="180"/>
              <w:jc w:val="center"/>
              <w:rPr>
                <w:rFonts w:ascii="Arial" w:hAnsi="Arial" w:cs="Arial"/>
                <w:sz w:val="24"/>
                <w:szCs w:val="24"/>
              </w:rPr>
            </w:pPr>
            <w:r w:rsidRPr="00811944">
              <w:rPr>
                <w:rFonts w:ascii="Arial" w:hAnsi="Arial" w:cs="Arial"/>
                <w:sz w:val="24"/>
                <w:szCs w:val="24"/>
              </w:rPr>
              <w:t>200</w:t>
            </w:r>
          </w:p>
        </w:tc>
        <w:tc>
          <w:tcPr>
            <w:tcW w:w="2067" w:type="dxa"/>
          </w:tcPr>
          <w:p w14:paraId="5B107F60" w14:textId="77777777" w:rsidR="003864EC" w:rsidRPr="00811944" w:rsidRDefault="00040F20" w:rsidP="003864EC">
            <w:pPr>
              <w:spacing w:after="180"/>
              <w:jc w:val="center"/>
              <w:rPr>
                <w:rFonts w:ascii="Arial" w:hAnsi="Arial" w:cs="Arial"/>
                <w:b/>
                <w:sz w:val="24"/>
                <w:szCs w:val="24"/>
              </w:rPr>
            </w:pPr>
            <w:r w:rsidRPr="00811944">
              <w:rPr>
                <w:rFonts w:ascii="Arial" w:hAnsi="Arial" w:cs="Arial"/>
                <w:b/>
                <w:sz w:val="24"/>
                <w:szCs w:val="24"/>
              </w:rPr>
              <w:t>274.000</w:t>
            </w:r>
          </w:p>
        </w:tc>
      </w:tr>
      <w:tr w:rsidR="00282E14" w:rsidRPr="00282E14" w14:paraId="18D792D1" w14:textId="77777777" w:rsidTr="00295A6A">
        <w:tc>
          <w:tcPr>
            <w:tcW w:w="2066" w:type="dxa"/>
          </w:tcPr>
          <w:p w14:paraId="7154D6FD" w14:textId="2E65EF24"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 xml:space="preserve">La comprobación del cumplimiento de las condiciones requeridas para conceder la habilitación a los operadores previstos en los artículos </w:t>
            </w:r>
            <w:r w:rsidR="00CE4111" w:rsidRPr="00CE4111">
              <w:rPr>
                <w:rFonts w:ascii="Arial" w:hAnsi="Arial" w:cs="Arial"/>
                <w:sz w:val="18"/>
                <w:szCs w:val="18"/>
              </w:rPr>
              <w:t>16, 17, 18 y 19</w:t>
            </w:r>
            <w:r w:rsidR="00CE4111">
              <w:rPr>
                <w:rFonts w:ascii="Arial" w:hAnsi="Arial" w:cs="Arial"/>
                <w:sz w:val="18"/>
                <w:szCs w:val="18"/>
              </w:rPr>
              <w:t xml:space="preserve"> </w:t>
            </w:r>
            <w:r w:rsidRPr="00811944">
              <w:rPr>
                <w:rFonts w:ascii="Arial" w:hAnsi="Arial" w:cs="Arial"/>
                <w:sz w:val="18"/>
                <w:szCs w:val="18"/>
              </w:rPr>
              <w:t>de esta ley.</w:t>
            </w:r>
          </w:p>
        </w:tc>
        <w:tc>
          <w:tcPr>
            <w:tcW w:w="2067" w:type="dxa"/>
          </w:tcPr>
          <w:p w14:paraId="5EC8A6E9"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 xml:space="preserve">1.485 </w:t>
            </w:r>
          </w:p>
        </w:tc>
        <w:tc>
          <w:tcPr>
            <w:tcW w:w="2067" w:type="dxa"/>
          </w:tcPr>
          <w:p w14:paraId="52B8345A" w14:textId="0A70FA67" w:rsidR="003864EC" w:rsidRPr="00811944" w:rsidRDefault="006829DB" w:rsidP="003864EC">
            <w:pPr>
              <w:spacing w:after="180"/>
              <w:jc w:val="center"/>
              <w:rPr>
                <w:rFonts w:ascii="Arial" w:hAnsi="Arial" w:cs="Arial"/>
                <w:sz w:val="24"/>
                <w:szCs w:val="24"/>
              </w:rPr>
            </w:pPr>
            <w:r>
              <w:rPr>
                <w:rFonts w:ascii="Arial" w:hAnsi="Arial" w:cs="Arial"/>
                <w:sz w:val="24"/>
                <w:szCs w:val="24"/>
              </w:rPr>
              <w:t>100</w:t>
            </w:r>
          </w:p>
        </w:tc>
        <w:tc>
          <w:tcPr>
            <w:tcW w:w="2067" w:type="dxa"/>
          </w:tcPr>
          <w:p w14:paraId="7FBD3643" w14:textId="0A8000DE" w:rsidR="006829DB" w:rsidRPr="00811944" w:rsidRDefault="006829DB" w:rsidP="003864EC">
            <w:pPr>
              <w:spacing w:after="180"/>
              <w:jc w:val="center"/>
              <w:rPr>
                <w:rFonts w:ascii="Arial" w:hAnsi="Arial" w:cs="Arial"/>
                <w:b/>
                <w:sz w:val="24"/>
                <w:szCs w:val="24"/>
              </w:rPr>
            </w:pPr>
            <w:r>
              <w:rPr>
                <w:rFonts w:ascii="Arial" w:hAnsi="Arial" w:cs="Arial"/>
                <w:b/>
                <w:sz w:val="24"/>
                <w:szCs w:val="24"/>
              </w:rPr>
              <w:t>148.500</w:t>
            </w:r>
          </w:p>
        </w:tc>
      </w:tr>
      <w:tr w:rsidR="00CE4111" w:rsidRPr="00282E14" w14:paraId="2EE9E2AF" w14:textId="77777777" w:rsidTr="00295A6A">
        <w:tc>
          <w:tcPr>
            <w:tcW w:w="2066" w:type="dxa"/>
          </w:tcPr>
          <w:p w14:paraId="394237E8" w14:textId="447D17BE" w:rsidR="00CE4111" w:rsidRPr="00811944" w:rsidRDefault="00CE4111" w:rsidP="003864EC">
            <w:pPr>
              <w:shd w:val="clear" w:color="auto" w:fill="FFFFFF"/>
              <w:spacing w:after="180"/>
              <w:rPr>
                <w:rFonts w:ascii="Arial" w:hAnsi="Arial" w:cs="Arial"/>
                <w:sz w:val="18"/>
                <w:szCs w:val="18"/>
              </w:rPr>
            </w:pPr>
            <w:r w:rsidRPr="00811944">
              <w:rPr>
                <w:rFonts w:ascii="Arial" w:hAnsi="Arial" w:cs="Arial"/>
                <w:sz w:val="18"/>
                <w:szCs w:val="18"/>
              </w:rPr>
              <w:t xml:space="preserve">La comprobación del cumplimiento de las condiciones requeridas para conceder la habilitación a los operadores previstos en los artículos </w:t>
            </w:r>
            <w:r w:rsidRPr="00CE4111">
              <w:rPr>
                <w:rFonts w:ascii="Arial" w:hAnsi="Arial" w:cs="Arial"/>
                <w:sz w:val="18"/>
                <w:szCs w:val="18"/>
              </w:rPr>
              <w:t>15, 22, 23 y 24</w:t>
            </w:r>
            <w:r>
              <w:rPr>
                <w:rFonts w:ascii="Arial" w:hAnsi="Arial" w:cs="Arial"/>
                <w:sz w:val="18"/>
                <w:szCs w:val="18"/>
              </w:rPr>
              <w:t xml:space="preserve"> </w:t>
            </w:r>
            <w:r w:rsidRPr="00811944">
              <w:rPr>
                <w:rFonts w:ascii="Arial" w:hAnsi="Arial" w:cs="Arial"/>
                <w:sz w:val="18"/>
                <w:szCs w:val="18"/>
              </w:rPr>
              <w:t>de esta ley.</w:t>
            </w:r>
          </w:p>
        </w:tc>
        <w:tc>
          <w:tcPr>
            <w:tcW w:w="2067" w:type="dxa"/>
          </w:tcPr>
          <w:p w14:paraId="3C6793BA" w14:textId="584FC64E" w:rsidR="00CE4111" w:rsidRPr="00811944" w:rsidRDefault="00CE4111" w:rsidP="003864EC">
            <w:pPr>
              <w:shd w:val="clear" w:color="auto" w:fill="FFFFFF"/>
              <w:spacing w:after="180"/>
              <w:jc w:val="both"/>
              <w:rPr>
                <w:rFonts w:ascii="Arial" w:hAnsi="Arial" w:cs="Arial"/>
                <w:sz w:val="18"/>
                <w:szCs w:val="18"/>
              </w:rPr>
            </w:pPr>
            <w:r>
              <w:rPr>
                <w:rFonts w:ascii="Arial" w:hAnsi="Arial" w:cs="Arial"/>
                <w:sz w:val="18"/>
                <w:szCs w:val="18"/>
              </w:rPr>
              <w:t>500</w:t>
            </w:r>
          </w:p>
        </w:tc>
        <w:tc>
          <w:tcPr>
            <w:tcW w:w="2067" w:type="dxa"/>
          </w:tcPr>
          <w:p w14:paraId="6C9B153E" w14:textId="11241BAA" w:rsidR="00CE4111" w:rsidRDefault="00CE4111" w:rsidP="003864EC">
            <w:pPr>
              <w:spacing w:after="180"/>
              <w:jc w:val="center"/>
              <w:rPr>
                <w:rFonts w:ascii="Arial" w:hAnsi="Arial" w:cs="Arial"/>
                <w:sz w:val="24"/>
                <w:szCs w:val="24"/>
              </w:rPr>
            </w:pPr>
            <w:r>
              <w:rPr>
                <w:rFonts w:ascii="Arial" w:hAnsi="Arial" w:cs="Arial"/>
                <w:sz w:val="24"/>
                <w:szCs w:val="24"/>
              </w:rPr>
              <w:t>50</w:t>
            </w:r>
          </w:p>
        </w:tc>
        <w:tc>
          <w:tcPr>
            <w:tcW w:w="2067" w:type="dxa"/>
          </w:tcPr>
          <w:p w14:paraId="148AE117" w14:textId="32567C98" w:rsidR="00CE4111" w:rsidRDefault="00CE4111" w:rsidP="003864EC">
            <w:pPr>
              <w:spacing w:after="180"/>
              <w:jc w:val="center"/>
              <w:rPr>
                <w:rFonts w:ascii="Arial" w:hAnsi="Arial" w:cs="Arial"/>
                <w:b/>
                <w:sz w:val="24"/>
                <w:szCs w:val="24"/>
              </w:rPr>
            </w:pPr>
            <w:r>
              <w:rPr>
                <w:rFonts w:ascii="Arial" w:hAnsi="Arial" w:cs="Arial"/>
                <w:b/>
                <w:sz w:val="24"/>
                <w:szCs w:val="24"/>
              </w:rPr>
              <w:t>25.000</w:t>
            </w:r>
          </w:p>
        </w:tc>
      </w:tr>
      <w:tr w:rsidR="00282E14" w:rsidRPr="00282E14" w14:paraId="7B5826AD" w14:textId="77777777" w:rsidTr="00295A6A">
        <w:tc>
          <w:tcPr>
            <w:tcW w:w="2066" w:type="dxa"/>
          </w:tcPr>
          <w:p w14:paraId="212813C0" w14:textId="7F3837EE"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La comprobación del cumplimiento de las condiciones requeridas de locales e instalaciones empleados para la fabricación, almacenamiento o comercialización de productos de tabaco</w:t>
            </w:r>
            <w:r w:rsidR="00281AFB">
              <w:rPr>
                <w:rFonts w:ascii="Arial" w:hAnsi="Arial" w:cs="Arial"/>
                <w:sz w:val="18"/>
                <w:szCs w:val="18"/>
              </w:rPr>
              <w:t xml:space="preserve"> y otros productos relacionados</w:t>
            </w:r>
            <w:r w:rsidRPr="00811944">
              <w:rPr>
                <w:rFonts w:ascii="Arial" w:hAnsi="Arial" w:cs="Arial"/>
                <w:sz w:val="18"/>
                <w:szCs w:val="18"/>
              </w:rPr>
              <w:t>.</w:t>
            </w:r>
          </w:p>
        </w:tc>
        <w:tc>
          <w:tcPr>
            <w:tcW w:w="2067" w:type="dxa"/>
          </w:tcPr>
          <w:p w14:paraId="198A6C97"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1.370 euros en los locales e instalaciones empleados para la fabricación o el almacenamiento;</w:t>
            </w:r>
          </w:p>
          <w:p w14:paraId="6E74AD67"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500 euros en los locales e instalaciones de expendedurías de tabaco y timbre del Estado.</w:t>
            </w:r>
          </w:p>
        </w:tc>
        <w:tc>
          <w:tcPr>
            <w:tcW w:w="2067" w:type="dxa"/>
          </w:tcPr>
          <w:p w14:paraId="0D2D2C60" w14:textId="77777777" w:rsidR="003864EC" w:rsidRPr="00811944" w:rsidRDefault="00E32B61" w:rsidP="003864EC">
            <w:pPr>
              <w:spacing w:after="180"/>
              <w:jc w:val="center"/>
              <w:rPr>
                <w:rFonts w:ascii="Arial" w:hAnsi="Arial" w:cs="Arial"/>
                <w:sz w:val="24"/>
                <w:szCs w:val="24"/>
              </w:rPr>
            </w:pPr>
            <w:r w:rsidRPr="00811944">
              <w:rPr>
                <w:rFonts w:ascii="Arial" w:hAnsi="Arial" w:cs="Arial"/>
                <w:sz w:val="24"/>
                <w:szCs w:val="24"/>
              </w:rPr>
              <w:t>10</w:t>
            </w:r>
          </w:p>
          <w:p w14:paraId="190C1E58" w14:textId="77777777" w:rsidR="00E32B61" w:rsidRPr="00811944" w:rsidRDefault="00E32B61" w:rsidP="003864EC">
            <w:pPr>
              <w:spacing w:after="180"/>
              <w:jc w:val="center"/>
              <w:rPr>
                <w:rFonts w:ascii="Arial" w:hAnsi="Arial" w:cs="Arial"/>
                <w:sz w:val="24"/>
                <w:szCs w:val="24"/>
              </w:rPr>
            </w:pPr>
            <w:r w:rsidRPr="00811944">
              <w:rPr>
                <w:rFonts w:ascii="Arial" w:hAnsi="Arial" w:cs="Arial"/>
                <w:sz w:val="24"/>
                <w:szCs w:val="24"/>
              </w:rPr>
              <w:t>100</w:t>
            </w:r>
          </w:p>
          <w:p w14:paraId="00F4C3AE" w14:textId="77777777" w:rsidR="00E32B61" w:rsidRPr="00811944" w:rsidRDefault="00E32B61" w:rsidP="003864EC">
            <w:pPr>
              <w:spacing w:after="180"/>
              <w:jc w:val="center"/>
              <w:rPr>
                <w:rFonts w:ascii="Arial" w:hAnsi="Arial" w:cs="Arial"/>
                <w:sz w:val="24"/>
                <w:szCs w:val="24"/>
              </w:rPr>
            </w:pPr>
          </w:p>
        </w:tc>
        <w:tc>
          <w:tcPr>
            <w:tcW w:w="2067" w:type="dxa"/>
          </w:tcPr>
          <w:p w14:paraId="4903960B" w14:textId="77777777" w:rsidR="003864EC" w:rsidRPr="00811944" w:rsidRDefault="00E32B61" w:rsidP="003864EC">
            <w:pPr>
              <w:spacing w:after="180"/>
              <w:jc w:val="center"/>
              <w:rPr>
                <w:rFonts w:ascii="Arial" w:hAnsi="Arial" w:cs="Arial"/>
                <w:b/>
                <w:sz w:val="24"/>
                <w:szCs w:val="24"/>
              </w:rPr>
            </w:pPr>
            <w:r w:rsidRPr="00811944">
              <w:rPr>
                <w:rFonts w:ascii="Arial" w:hAnsi="Arial" w:cs="Arial"/>
                <w:b/>
                <w:sz w:val="24"/>
                <w:szCs w:val="24"/>
              </w:rPr>
              <w:t>13.700</w:t>
            </w:r>
          </w:p>
          <w:p w14:paraId="29A007CE" w14:textId="77777777" w:rsidR="00E32B61" w:rsidRPr="00811944" w:rsidRDefault="00E32B61" w:rsidP="003864EC">
            <w:pPr>
              <w:spacing w:after="180"/>
              <w:jc w:val="center"/>
              <w:rPr>
                <w:rFonts w:ascii="Arial" w:hAnsi="Arial" w:cs="Arial"/>
                <w:b/>
                <w:sz w:val="24"/>
                <w:szCs w:val="24"/>
              </w:rPr>
            </w:pPr>
            <w:r w:rsidRPr="00811944">
              <w:rPr>
                <w:rFonts w:ascii="Arial" w:hAnsi="Arial" w:cs="Arial"/>
                <w:b/>
                <w:sz w:val="24"/>
                <w:szCs w:val="24"/>
              </w:rPr>
              <w:t>50.000</w:t>
            </w:r>
          </w:p>
        </w:tc>
      </w:tr>
      <w:tr w:rsidR="00282E14" w:rsidRPr="00282E14" w14:paraId="575C19ED" w14:textId="77777777" w:rsidTr="00295A6A">
        <w:tc>
          <w:tcPr>
            <w:tcW w:w="2066" w:type="dxa"/>
          </w:tcPr>
          <w:p w14:paraId="7FD0A791" w14:textId="2AC6B1A7"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 xml:space="preserve">La comprobación del cumplimiento de las condiciones requeridas para autorizar promociones de </w:t>
            </w:r>
            <w:r w:rsidR="00281AFB" w:rsidRPr="00811944">
              <w:rPr>
                <w:rFonts w:ascii="Arial" w:hAnsi="Arial" w:cs="Arial"/>
                <w:sz w:val="18"/>
                <w:szCs w:val="18"/>
              </w:rPr>
              <w:t>productos de tabaco</w:t>
            </w:r>
            <w:r w:rsidR="00281AFB">
              <w:rPr>
                <w:rFonts w:ascii="Arial" w:hAnsi="Arial" w:cs="Arial"/>
                <w:sz w:val="18"/>
                <w:szCs w:val="18"/>
              </w:rPr>
              <w:t xml:space="preserve"> y otros productos relacionados</w:t>
            </w:r>
            <w:r w:rsidRPr="00811944">
              <w:rPr>
                <w:rFonts w:ascii="Arial" w:hAnsi="Arial" w:cs="Arial"/>
                <w:sz w:val="18"/>
                <w:szCs w:val="18"/>
              </w:rPr>
              <w:t>.</w:t>
            </w:r>
          </w:p>
        </w:tc>
        <w:tc>
          <w:tcPr>
            <w:tcW w:w="2067" w:type="dxa"/>
          </w:tcPr>
          <w:p w14:paraId="02B95519"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940 para cigarrillos;</w:t>
            </w:r>
          </w:p>
          <w:p w14:paraId="1B025775"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470 para el resto de productos.</w:t>
            </w:r>
          </w:p>
        </w:tc>
        <w:tc>
          <w:tcPr>
            <w:tcW w:w="2067" w:type="dxa"/>
          </w:tcPr>
          <w:p w14:paraId="43E1DFE6" w14:textId="77777777" w:rsidR="003864EC" w:rsidRPr="00811944" w:rsidRDefault="00E32B61" w:rsidP="003864EC">
            <w:pPr>
              <w:spacing w:after="180"/>
              <w:jc w:val="center"/>
              <w:rPr>
                <w:rFonts w:ascii="Arial" w:hAnsi="Arial" w:cs="Arial"/>
                <w:sz w:val="24"/>
                <w:szCs w:val="24"/>
              </w:rPr>
            </w:pPr>
            <w:r w:rsidRPr="00811944">
              <w:rPr>
                <w:rFonts w:ascii="Arial" w:hAnsi="Arial" w:cs="Arial"/>
                <w:sz w:val="24"/>
                <w:szCs w:val="24"/>
              </w:rPr>
              <w:t>100</w:t>
            </w:r>
          </w:p>
          <w:p w14:paraId="4B575478" w14:textId="77777777" w:rsidR="00E32B61" w:rsidRPr="00811944" w:rsidRDefault="00E32B61" w:rsidP="003864EC">
            <w:pPr>
              <w:spacing w:after="180"/>
              <w:jc w:val="center"/>
              <w:rPr>
                <w:rFonts w:ascii="Arial" w:hAnsi="Arial" w:cs="Arial"/>
                <w:sz w:val="24"/>
                <w:szCs w:val="24"/>
              </w:rPr>
            </w:pPr>
            <w:r w:rsidRPr="00811944">
              <w:rPr>
                <w:rFonts w:ascii="Arial" w:hAnsi="Arial" w:cs="Arial"/>
                <w:sz w:val="24"/>
                <w:szCs w:val="24"/>
              </w:rPr>
              <w:t>800</w:t>
            </w:r>
          </w:p>
        </w:tc>
        <w:tc>
          <w:tcPr>
            <w:tcW w:w="2067" w:type="dxa"/>
          </w:tcPr>
          <w:p w14:paraId="7050583B" w14:textId="77777777" w:rsidR="003864EC" w:rsidRPr="00811944" w:rsidRDefault="00E32B61" w:rsidP="003864EC">
            <w:pPr>
              <w:spacing w:after="180"/>
              <w:jc w:val="center"/>
              <w:rPr>
                <w:rFonts w:ascii="Arial" w:hAnsi="Arial" w:cs="Arial"/>
                <w:b/>
                <w:sz w:val="24"/>
                <w:szCs w:val="24"/>
              </w:rPr>
            </w:pPr>
            <w:r w:rsidRPr="00811944">
              <w:rPr>
                <w:rFonts w:ascii="Arial" w:hAnsi="Arial" w:cs="Arial"/>
                <w:b/>
                <w:sz w:val="24"/>
                <w:szCs w:val="24"/>
              </w:rPr>
              <w:t>94.000</w:t>
            </w:r>
          </w:p>
          <w:p w14:paraId="5555CB10" w14:textId="77777777" w:rsidR="00E32B61" w:rsidRPr="00811944" w:rsidRDefault="00E32B61" w:rsidP="003864EC">
            <w:pPr>
              <w:spacing w:after="180"/>
              <w:jc w:val="center"/>
              <w:rPr>
                <w:rFonts w:ascii="Arial" w:hAnsi="Arial" w:cs="Arial"/>
                <w:b/>
                <w:sz w:val="24"/>
                <w:szCs w:val="24"/>
              </w:rPr>
            </w:pPr>
            <w:r w:rsidRPr="00811944">
              <w:rPr>
                <w:rFonts w:ascii="Arial" w:hAnsi="Arial" w:cs="Arial"/>
                <w:b/>
                <w:sz w:val="24"/>
                <w:szCs w:val="24"/>
              </w:rPr>
              <w:t>376.000</w:t>
            </w:r>
          </w:p>
        </w:tc>
      </w:tr>
      <w:tr w:rsidR="00282E14" w:rsidRPr="00282E14" w14:paraId="62E891DC" w14:textId="77777777" w:rsidTr="008402FF">
        <w:tc>
          <w:tcPr>
            <w:tcW w:w="2066" w:type="dxa"/>
            <w:tcBorders>
              <w:bottom w:val="single" w:sz="4" w:space="0" w:color="auto"/>
            </w:tcBorders>
          </w:tcPr>
          <w:p w14:paraId="035B6F45" w14:textId="77777777"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 xml:space="preserve">La comprobación del cumplimiento de las condiciones requeridas en las comunicaciones de nuevos productos y sus precios, denominaciones, presentaciones o envases, así como sus sucesivas modificaciones. </w:t>
            </w:r>
          </w:p>
        </w:tc>
        <w:tc>
          <w:tcPr>
            <w:tcW w:w="2067" w:type="dxa"/>
            <w:tcBorders>
              <w:bottom w:val="single" w:sz="4" w:space="0" w:color="auto"/>
            </w:tcBorders>
          </w:tcPr>
          <w:p w14:paraId="65C85932"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940 para cigarrillos;</w:t>
            </w:r>
          </w:p>
          <w:p w14:paraId="5212B6AB"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470 para el resto de productos de tabaco.</w:t>
            </w:r>
          </w:p>
        </w:tc>
        <w:tc>
          <w:tcPr>
            <w:tcW w:w="2067" w:type="dxa"/>
          </w:tcPr>
          <w:p w14:paraId="32F6A05A" w14:textId="77777777" w:rsidR="00E32B61" w:rsidRPr="00811944" w:rsidRDefault="00E32B61" w:rsidP="00E32B61">
            <w:pPr>
              <w:spacing w:after="180"/>
              <w:jc w:val="center"/>
              <w:rPr>
                <w:rFonts w:ascii="Arial" w:hAnsi="Arial" w:cs="Arial"/>
                <w:sz w:val="24"/>
                <w:szCs w:val="24"/>
              </w:rPr>
            </w:pPr>
            <w:r w:rsidRPr="00811944">
              <w:rPr>
                <w:rFonts w:ascii="Arial" w:hAnsi="Arial" w:cs="Arial"/>
                <w:sz w:val="24"/>
                <w:szCs w:val="24"/>
              </w:rPr>
              <w:t>100</w:t>
            </w:r>
          </w:p>
          <w:p w14:paraId="3A727B8E" w14:textId="77777777" w:rsidR="003864EC" w:rsidRPr="00811944" w:rsidRDefault="00E32B61" w:rsidP="00E32B61">
            <w:pPr>
              <w:spacing w:after="180"/>
              <w:jc w:val="center"/>
              <w:rPr>
                <w:rFonts w:ascii="Arial" w:hAnsi="Arial" w:cs="Arial"/>
                <w:sz w:val="24"/>
                <w:szCs w:val="24"/>
              </w:rPr>
            </w:pPr>
            <w:r w:rsidRPr="00811944">
              <w:rPr>
                <w:rFonts w:ascii="Arial" w:hAnsi="Arial" w:cs="Arial"/>
                <w:sz w:val="24"/>
                <w:szCs w:val="24"/>
              </w:rPr>
              <w:t>800</w:t>
            </w:r>
          </w:p>
        </w:tc>
        <w:tc>
          <w:tcPr>
            <w:tcW w:w="2067" w:type="dxa"/>
          </w:tcPr>
          <w:p w14:paraId="54FACEC7" w14:textId="77777777" w:rsidR="00E32B61" w:rsidRPr="00811944" w:rsidRDefault="00E32B61" w:rsidP="00E32B61">
            <w:pPr>
              <w:spacing w:after="180"/>
              <w:jc w:val="center"/>
              <w:rPr>
                <w:rFonts w:ascii="Arial" w:hAnsi="Arial" w:cs="Arial"/>
                <w:b/>
                <w:sz w:val="24"/>
                <w:szCs w:val="24"/>
              </w:rPr>
            </w:pPr>
            <w:r w:rsidRPr="00811944">
              <w:rPr>
                <w:rFonts w:ascii="Arial" w:hAnsi="Arial" w:cs="Arial"/>
                <w:b/>
                <w:sz w:val="24"/>
                <w:szCs w:val="24"/>
              </w:rPr>
              <w:t>94.000</w:t>
            </w:r>
          </w:p>
          <w:p w14:paraId="34DB7A1E" w14:textId="77777777" w:rsidR="003864EC" w:rsidRPr="00811944" w:rsidRDefault="00E32B61" w:rsidP="00E32B61">
            <w:pPr>
              <w:spacing w:after="180"/>
              <w:jc w:val="center"/>
              <w:rPr>
                <w:rFonts w:ascii="Arial" w:hAnsi="Arial" w:cs="Arial"/>
                <w:b/>
                <w:sz w:val="24"/>
                <w:szCs w:val="24"/>
              </w:rPr>
            </w:pPr>
            <w:r w:rsidRPr="00811944">
              <w:rPr>
                <w:rFonts w:ascii="Arial" w:hAnsi="Arial" w:cs="Arial"/>
                <w:b/>
                <w:sz w:val="24"/>
                <w:szCs w:val="24"/>
              </w:rPr>
              <w:t>376.000</w:t>
            </w:r>
          </w:p>
        </w:tc>
      </w:tr>
      <w:tr w:rsidR="003864EC" w:rsidRPr="00282E14" w14:paraId="70FC0D09" w14:textId="77777777" w:rsidTr="008402FF">
        <w:tc>
          <w:tcPr>
            <w:tcW w:w="2066" w:type="dxa"/>
            <w:tcBorders>
              <w:bottom w:val="single" w:sz="4" w:space="0" w:color="auto"/>
            </w:tcBorders>
          </w:tcPr>
          <w:p w14:paraId="0F309146" w14:textId="77777777" w:rsidR="003864EC" w:rsidRPr="00811944" w:rsidRDefault="003864EC" w:rsidP="003864EC">
            <w:pPr>
              <w:shd w:val="clear" w:color="auto" w:fill="FFFFFF"/>
              <w:spacing w:after="180"/>
              <w:rPr>
                <w:rFonts w:ascii="Arial" w:hAnsi="Arial" w:cs="Arial"/>
                <w:sz w:val="18"/>
                <w:szCs w:val="18"/>
              </w:rPr>
            </w:pPr>
            <w:r w:rsidRPr="00811944">
              <w:rPr>
                <w:rFonts w:ascii="Arial" w:hAnsi="Arial" w:cs="Arial"/>
                <w:sz w:val="18"/>
                <w:szCs w:val="18"/>
              </w:rPr>
              <w:t>La homologación de máquinas expendedoras de productos de tabaco.</w:t>
            </w:r>
          </w:p>
        </w:tc>
        <w:tc>
          <w:tcPr>
            <w:tcW w:w="2067" w:type="dxa"/>
          </w:tcPr>
          <w:p w14:paraId="5541D091" w14:textId="77777777" w:rsidR="003864EC" w:rsidRPr="00811944" w:rsidRDefault="003864EC" w:rsidP="003864EC">
            <w:pPr>
              <w:shd w:val="clear" w:color="auto" w:fill="FFFFFF"/>
              <w:spacing w:after="180"/>
              <w:jc w:val="both"/>
              <w:rPr>
                <w:rFonts w:ascii="Arial" w:hAnsi="Arial" w:cs="Arial"/>
                <w:sz w:val="18"/>
                <w:szCs w:val="18"/>
              </w:rPr>
            </w:pPr>
            <w:r w:rsidRPr="00811944">
              <w:rPr>
                <w:rFonts w:ascii="Arial" w:hAnsi="Arial" w:cs="Arial"/>
                <w:sz w:val="18"/>
                <w:szCs w:val="18"/>
              </w:rPr>
              <w:t>940 euros.</w:t>
            </w:r>
          </w:p>
        </w:tc>
        <w:tc>
          <w:tcPr>
            <w:tcW w:w="2067" w:type="dxa"/>
          </w:tcPr>
          <w:p w14:paraId="58EB35F9" w14:textId="77777777" w:rsidR="003864EC" w:rsidRPr="00811944" w:rsidRDefault="00040F20" w:rsidP="003864EC">
            <w:pPr>
              <w:spacing w:after="180"/>
              <w:jc w:val="center"/>
              <w:rPr>
                <w:rFonts w:ascii="Arial" w:hAnsi="Arial" w:cs="Arial"/>
                <w:sz w:val="24"/>
                <w:szCs w:val="24"/>
              </w:rPr>
            </w:pPr>
            <w:r w:rsidRPr="00811944">
              <w:rPr>
                <w:rFonts w:ascii="Arial" w:hAnsi="Arial" w:cs="Arial"/>
                <w:sz w:val="24"/>
                <w:szCs w:val="24"/>
              </w:rPr>
              <w:t>10</w:t>
            </w:r>
          </w:p>
        </w:tc>
        <w:tc>
          <w:tcPr>
            <w:tcW w:w="2067" w:type="dxa"/>
          </w:tcPr>
          <w:p w14:paraId="52826F7E" w14:textId="77777777" w:rsidR="003864EC" w:rsidRPr="00811944" w:rsidRDefault="00E32B61" w:rsidP="003864EC">
            <w:pPr>
              <w:spacing w:after="180"/>
              <w:jc w:val="center"/>
              <w:rPr>
                <w:rFonts w:ascii="Arial" w:hAnsi="Arial" w:cs="Arial"/>
                <w:b/>
                <w:sz w:val="24"/>
                <w:szCs w:val="24"/>
              </w:rPr>
            </w:pPr>
            <w:r w:rsidRPr="00811944">
              <w:rPr>
                <w:rFonts w:ascii="Arial" w:hAnsi="Arial" w:cs="Arial"/>
                <w:b/>
                <w:sz w:val="24"/>
                <w:szCs w:val="24"/>
              </w:rPr>
              <w:t>9.400</w:t>
            </w:r>
          </w:p>
        </w:tc>
      </w:tr>
      <w:tr w:rsidR="00233653" w:rsidRPr="00282E14" w14:paraId="700F9B84" w14:textId="77777777" w:rsidTr="008402FF">
        <w:tc>
          <w:tcPr>
            <w:tcW w:w="2066" w:type="dxa"/>
            <w:tcBorders>
              <w:top w:val="single" w:sz="4" w:space="0" w:color="auto"/>
              <w:left w:val="nil"/>
              <w:bottom w:val="nil"/>
              <w:right w:val="single" w:sz="4" w:space="0" w:color="auto"/>
            </w:tcBorders>
          </w:tcPr>
          <w:p w14:paraId="108D116D" w14:textId="77777777" w:rsidR="00233653" w:rsidRPr="00811944" w:rsidRDefault="00233653" w:rsidP="00233653">
            <w:pPr>
              <w:shd w:val="clear" w:color="auto" w:fill="FFFFFF"/>
              <w:spacing w:after="180"/>
              <w:rPr>
                <w:rFonts w:ascii="Arial" w:hAnsi="Arial" w:cs="Arial"/>
                <w:sz w:val="18"/>
                <w:szCs w:val="18"/>
              </w:rPr>
            </w:pPr>
          </w:p>
        </w:tc>
        <w:tc>
          <w:tcPr>
            <w:tcW w:w="2067" w:type="dxa"/>
            <w:tcBorders>
              <w:left w:val="single" w:sz="4" w:space="0" w:color="auto"/>
            </w:tcBorders>
          </w:tcPr>
          <w:p w14:paraId="0EE23F85" w14:textId="77777777" w:rsidR="00233653" w:rsidRPr="00811944" w:rsidRDefault="00233653" w:rsidP="00233653">
            <w:pPr>
              <w:spacing w:after="180"/>
              <w:jc w:val="center"/>
              <w:rPr>
                <w:rFonts w:ascii="Arial" w:hAnsi="Arial" w:cs="Arial"/>
                <w:b/>
                <w:sz w:val="24"/>
                <w:szCs w:val="24"/>
              </w:rPr>
            </w:pPr>
            <w:r w:rsidRPr="00811944">
              <w:rPr>
                <w:rFonts w:ascii="Arial" w:hAnsi="Arial" w:cs="Arial"/>
                <w:b/>
                <w:sz w:val="24"/>
                <w:szCs w:val="24"/>
              </w:rPr>
              <w:t>Total</w:t>
            </w:r>
          </w:p>
        </w:tc>
        <w:tc>
          <w:tcPr>
            <w:tcW w:w="2067" w:type="dxa"/>
          </w:tcPr>
          <w:p w14:paraId="18AB7848" w14:textId="77777777" w:rsidR="00233653" w:rsidRPr="00811944" w:rsidRDefault="00233653" w:rsidP="00233653">
            <w:pPr>
              <w:spacing w:after="180"/>
              <w:jc w:val="center"/>
              <w:rPr>
                <w:rFonts w:ascii="Arial" w:hAnsi="Arial" w:cs="Arial"/>
                <w:b/>
                <w:sz w:val="24"/>
                <w:szCs w:val="24"/>
              </w:rPr>
            </w:pPr>
            <w:r w:rsidRPr="00811944">
              <w:rPr>
                <w:rFonts w:ascii="Arial" w:hAnsi="Arial" w:cs="Arial"/>
                <w:b/>
                <w:sz w:val="24"/>
                <w:szCs w:val="24"/>
              </w:rPr>
              <w:t>53.140</w:t>
            </w:r>
          </w:p>
        </w:tc>
        <w:tc>
          <w:tcPr>
            <w:tcW w:w="2067" w:type="dxa"/>
          </w:tcPr>
          <w:p w14:paraId="05322705" w14:textId="65DB64C4" w:rsidR="00233653" w:rsidRPr="00811944" w:rsidRDefault="006829DB" w:rsidP="00233653">
            <w:pPr>
              <w:spacing w:after="180"/>
              <w:jc w:val="center"/>
              <w:rPr>
                <w:rFonts w:ascii="Arial" w:hAnsi="Arial" w:cs="Arial"/>
                <w:b/>
                <w:sz w:val="24"/>
                <w:szCs w:val="24"/>
              </w:rPr>
            </w:pPr>
            <w:r w:rsidRPr="006829DB">
              <w:rPr>
                <w:rFonts w:ascii="Arial" w:hAnsi="Arial" w:cs="Arial"/>
                <w:b/>
                <w:sz w:val="24"/>
                <w:szCs w:val="24"/>
              </w:rPr>
              <w:t>13.6</w:t>
            </w:r>
            <w:r w:rsidR="00CE4111">
              <w:rPr>
                <w:rFonts w:ascii="Arial" w:hAnsi="Arial" w:cs="Arial"/>
                <w:b/>
                <w:sz w:val="24"/>
                <w:szCs w:val="24"/>
              </w:rPr>
              <w:t>70</w:t>
            </w:r>
            <w:r w:rsidRPr="006829DB">
              <w:rPr>
                <w:rFonts w:ascii="Arial" w:hAnsi="Arial" w:cs="Arial"/>
                <w:b/>
                <w:sz w:val="24"/>
                <w:szCs w:val="24"/>
              </w:rPr>
              <w:t>.600</w:t>
            </w:r>
          </w:p>
        </w:tc>
      </w:tr>
    </w:tbl>
    <w:p w14:paraId="21CE19B5" w14:textId="77777777" w:rsidR="005408B2" w:rsidRPr="00282E14" w:rsidRDefault="005408B2" w:rsidP="00354B33">
      <w:pPr>
        <w:spacing w:after="180" w:line="312" w:lineRule="auto"/>
        <w:jc w:val="both"/>
        <w:rPr>
          <w:rFonts w:ascii="Arial" w:hAnsi="Arial" w:cs="Arial"/>
          <w:sz w:val="24"/>
          <w:szCs w:val="24"/>
        </w:rPr>
      </w:pPr>
    </w:p>
    <w:p w14:paraId="7ABCE6E1" w14:textId="77777777" w:rsidR="008D0761" w:rsidRPr="00282E14" w:rsidRDefault="008D0761" w:rsidP="00354B33">
      <w:pPr>
        <w:spacing w:after="180" w:line="312" w:lineRule="auto"/>
        <w:jc w:val="both"/>
        <w:rPr>
          <w:rFonts w:ascii="Arial" w:hAnsi="Arial" w:cs="Arial"/>
          <w:sz w:val="24"/>
          <w:szCs w:val="24"/>
        </w:rPr>
      </w:pPr>
      <w:r w:rsidRPr="00282E14">
        <w:rPr>
          <w:rFonts w:ascii="Arial" w:hAnsi="Arial" w:cs="Arial"/>
          <w:sz w:val="24"/>
          <w:szCs w:val="24"/>
        </w:rPr>
        <w:t xml:space="preserve">Los ingresos, </w:t>
      </w:r>
      <w:r w:rsidR="00295A6A" w:rsidRPr="00282E14">
        <w:rPr>
          <w:rFonts w:ascii="Arial" w:hAnsi="Arial" w:cs="Arial"/>
          <w:sz w:val="24"/>
          <w:szCs w:val="24"/>
        </w:rPr>
        <w:t xml:space="preserve">por todos los conceptos anteriores, y </w:t>
      </w:r>
      <w:r w:rsidR="001E63C8" w:rsidRPr="00282E14">
        <w:rPr>
          <w:rFonts w:ascii="Arial" w:hAnsi="Arial" w:cs="Arial"/>
          <w:sz w:val="24"/>
          <w:szCs w:val="24"/>
        </w:rPr>
        <w:t xml:space="preserve">sin </w:t>
      </w:r>
      <w:r w:rsidR="00295A6A" w:rsidRPr="00282E14">
        <w:rPr>
          <w:rFonts w:ascii="Arial" w:hAnsi="Arial" w:cs="Arial"/>
          <w:sz w:val="24"/>
          <w:szCs w:val="24"/>
        </w:rPr>
        <w:t>poderse hacer una estimación</w:t>
      </w:r>
      <w:r w:rsidR="000A0A7B" w:rsidRPr="00282E14">
        <w:rPr>
          <w:rFonts w:ascii="Arial" w:hAnsi="Arial" w:cs="Arial"/>
          <w:sz w:val="24"/>
          <w:szCs w:val="24"/>
        </w:rPr>
        <w:t xml:space="preserve"> precisa</w:t>
      </w:r>
      <w:r w:rsidR="00295A6A" w:rsidRPr="00282E14">
        <w:rPr>
          <w:rFonts w:ascii="Arial" w:hAnsi="Arial" w:cs="Arial"/>
          <w:sz w:val="24"/>
          <w:szCs w:val="24"/>
        </w:rPr>
        <w:t xml:space="preserve"> de los ingresos derivados de la imposición de multas,</w:t>
      </w:r>
      <w:r w:rsidR="001E63C8" w:rsidRPr="00282E14">
        <w:rPr>
          <w:rFonts w:ascii="Arial" w:hAnsi="Arial" w:cs="Arial"/>
          <w:sz w:val="24"/>
          <w:szCs w:val="24"/>
        </w:rPr>
        <w:t xml:space="preserve"> </w:t>
      </w:r>
      <w:r w:rsidR="009B6A0B" w:rsidRPr="00282E14">
        <w:rPr>
          <w:rFonts w:ascii="Arial" w:hAnsi="Arial" w:cs="Arial"/>
          <w:sz w:val="24"/>
          <w:szCs w:val="24"/>
        </w:rPr>
        <w:t>serían los siguientes:</w:t>
      </w:r>
    </w:p>
    <w:tbl>
      <w:tblPr>
        <w:tblStyle w:val="Tablaconcuadrcula"/>
        <w:tblW w:w="0" w:type="auto"/>
        <w:tblLook w:val="04A0" w:firstRow="1" w:lastRow="0" w:firstColumn="1" w:lastColumn="0" w:noHBand="0" w:noVBand="1"/>
      </w:tblPr>
      <w:tblGrid>
        <w:gridCol w:w="4133"/>
        <w:gridCol w:w="4134"/>
      </w:tblGrid>
      <w:tr w:rsidR="00282E14" w:rsidRPr="00282E14" w14:paraId="428F391A" w14:textId="77777777" w:rsidTr="009B6A0B">
        <w:tc>
          <w:tcPr>
            <w:tcW w:w="4133" w:type="dxa"/>
            <w:shd w:val="clear" w:color="auto" w:fill="EEECE1" w:themeFill="background2"/>
          </w:tcPr>
          <w:p w14:paraId="3BF2336F" w14:textId="77777777" w:rsidR="009B6A0B" w:rsidRPr="00282E14" w:rsidRDefault="009B6A0B" w:rsidP="006953D6">
            <w:pPr>
              <w:spacing w:after="180" w:line="276" w:lineRule="auto"/>
              <w:jc w:val="center"/>
              <w:rPr>
                <w:rFonts w:ascii="Arial" w:hAnsi="Arial" w:cs="Arial"/>
                <w:b/>
                <w:sz w:val="24"/>
                <w:szCs w:val="24"/>
              </w:rPr>
            </w:pPr>
            <w:r w:rsidRPr="00282E14">
              <w:rPr>
                <w:rFonts w:ascii="Arial" w:hAnsi="Arial" w:cs="Arial"/>
                <w:b/>
                <w:sz w:val="24"/>
                <w:szCs w:val="24"/>
              </w:rPr>
              <w:t>Concepto</w:t>
            </w:r>
          </w:p>
        </w:tc>
        <w:tc>
          <w:tcPr>
            <w:tcW w:w="4134" w:type="dxa"/>
            <w:shd w:val="clear" w:color="auto" w:fill="EEECE1" w:themeFill="background2"/>
          </w:tcPr>
          <w:p w14:paraId="55AC002A" w14:textId="77777777" w:rsidR="009B6A0B" w:rsidRPr="00282E14" w:rsidRDefault="009B6A0B" w:rsidP="006953D6">
            <w:pPr>
              <w:spacing w:after="180" w:line="276" w:lineRule="auto"/>
              <w:jc w:val="center"/>
              <w:rPr>
                <w:rFonts w:ascii="Arial" w:hAnsi="Arial" w:cs="Arial"/>
                <w:b/>
                <w:sz w:val="24"/>
                <w:szCs w:val="24"/>
              </w:rPr>
            </w:pPr>
            <w:r w:rsidRPr="00282E14">
              <w:rPr>
                <w:rFonts w:ascii="Arial" w:hAnsi="Arial" w:cs="Arial"/>
                <w:b/>
                <w:sz w:val="24"/>
                <w:szCs w:val="24"/>
              </w:rPr>
              <w:t xml:space="preserve">Estimación anual de ingresos </w:t>
            </w:r>
            <w:r w:rsidR="00A164CF" w:rsidRPr="00282E14">
              <w:rPr>
                <w:rFonts w:ascii="Arial" w:hAnsi="Arial" w:cs="Arial"/>
                <w:b/>
                <w:sz w:val="24"/>
                <w:szCs w:val="24"/>
              </w:rPr>
              <w:t>(euros)</w:t>
            </w:r>
          </w:p>
        </w:tc>
      </w:tr>
      <w:tr w:rsidR="00282E14" w:rsidRPr="00282E14" w14:paraId="2827233B" w14:textId="77777777" w:rsidTr="009B6A0B">
        <w:tc>
          <w:tcPr>
            <w:tcW w:w="4133" w:type="dxa"/>
          </w:tcPr>
          <w:p w14:paraId="0B8E7F3A" w14:textId="77777777" w:rsidR="009B6A0B" w:rsidRPr="00282E14" w:rsidRDefault="009B6A0B" w:rsidP="006953D6">
            <w:pPr>
              <w:spacing w:after="180" w:line="276" w:lineRule="auto"/>
              <w:jc w:val="center"/>
              <w:rPr>
                <w:rFonts w:ascii="Arial" w:hAnsi="Arial" w:cs="Arial"/>
                <w:sz w:val="24"/>
                <w:szCs w:val="24"/>
              </w:rPr>
            </w:pPr>
            <w:r w:rsidRPr="00282E14">
              <w:rPr>
                <w:rFonts w:ascii="Arial" w:hAnsi="Arial" w:cs="Arial"/>
                <w:sz w:val="24"/>
                <w:szCs w:val="24"/>
              </w:rPr>
              <w:t xml:space="preserve">Canon </w:t>
            </w:r>
            <w:r w:rsidR="00E32B61" w:rsidRPr="00282E14">
              <w:rPr>
                <w:rFonts w:ascii="Arial" w:hAnsi="Arial" w:cs="Arial"/>
                <w:sz w:val="24"/>
                <w:szCs w:val="24"/>
              </w:rPr>
              <w:t>concesional</w:t>
            </w:r>
          </w:p>
        </w:tc>
        <w:tc>
          <w:tcPr>
            <w:tcW w:w="4134" w:type="dxa"/>
          </w:tcPr>
          <w:p w14:paraId="74B3934F" w14:textId="661EDA91" w:rsidR="009B6A0B" w:rsidRPr="00282E14" w:rsidRDefault="0012524C" w:rsidP="006953D6">
            <w:pPr>
              <w:spacing w:after="180" w:line="276" w:lineRule="auto"/>
              <w:jc w:val="center"/>
              <w:rPr>
                <w:rFonts w:ascii="Arial" w:hAnsi="Arial" w:cs="Arial"/>
                <w:sz w:val="24"/>
                <w:szCs w:val="24"/>
              </w:rPr>
            </w:pPr>
            <w:r>
              <w:rPr>
                <w:rFonts w:ascii="Arial" w:hAnsi="Arial" w:cs="Arial"/>
                <w:sz w:val="24"/>
                <w:szCs w:val="24"/>
              </w:rPr>
              <w:t>12.000.000</w:t>
            </w:r>
          </w:p>
        </w:tc>
      </w:tr>
      <w:tr w:rsidR="00282E14" w:rsidRPr="00282E14" w14:paraId="78D9CAD1" w14:textId="77777777" w:rsidTr="009B6A0B">
        <w:tc>
          <w:tcPr>
            <w:tcW w:w="4133" w:type="dxa"/>
          </w:tcPr>
          <w:p w14:paraId="007F46B5" w14:textId="77777777" w:rsidR="009B6A0B" w:rsidRPr="00282E14" w:rsidRDefault="009B6A0B" w:rsidP="006953D6">
            <w:pPr>
              <w:spacing w:after="180" w:line="276" w:lineRule="auto"/>
              <w:jc w:val="center"/>
              <w:rPr>
                <w:rFonts w:ascii="Arial" w:hAnsi="Arial" w:cs="Arial"/>
                <w:sz w:val="24"/>
                <w:szCs w:val="24"/>
              </w:rPr>
            </w:pPr>
            <w:r w:rsidRPr="00282E14">
              <w:rPr>
                <w:rFonts w:ascii="Arial" w:hAnsi="Arial" w:cs="Arial"/>
                <w:sz w:val="24"/>
                <w:szCs w:val="24"/>
              </w:rPr>
              <w:t>Tasas</w:t>
            </w:r>
          </w:p>
        </w:tc>
        <w:tc>
          <w:tcPr>
            <w:tcW w:w="4134" w:type="dxa"/>
          </w:tcPr>
          <w:p w14:paraId="2DC8510A" w14:textId="0083191C" w:rsidR="009B6A0B" w:rsidRPr="00282E14" w:rsidRDefault="006829DB" w:rsidP="006953D6">
            <w:pPr>
              <w:spacing w:after="180" w:line="276" w:lineRule="auto"/>
              <w:jc w:val="center"/>
              <w:rPr>
                <w:rFonts w:ascii="Arial" w:hAnsi="Arial" w:cs="Arial"/>
                <w:sz w:val="24"/>
                <w:szCs w:val="24"/>
              </w:rPr>
            </w:pPr>
            <w:r w:rsidRPr="006829DB">
              <w:rPr>
                <w:rFonts w:ascii="Arial" w:hAnsi="Arial" w:cs="Arial"/>
                <w:sz w:val="24"/>
                <w:szCs w:val="24"/>
              </w:rPr>
              <w:t>13.6</w:t>
            </w:r>
            <w:r w:rsidR="00CE4111">
              <w:rPr>
                <w:rFonts w:ascii="Arial" w:hAnsi="Arial" w:cs="Arial"/>
                <w:sz w:val="24"/>
                <w:szCs w:val="24"/>
              </w:rPr>
              <w:t>70</w:t>
            </w:r>
            <w:r w:rsidRPr="006829DB">
              <w:rPr>
                <w:rFonts w:ascii="Arial" w:hAnsi="Arial" w:cs="Arial"/>
                <w:sz w:val="24"/>
                <w:szCs w:val="24"/>
              </w:rPr>
              <w:t>.600</w:t>
            </w:r>
          </w:p>
        </w:tc>
      </w:tr>
      <w:tr w:rsidR="00282E14" w:rsidRPr="00282E14" w14:paraId="75BBBDE0" w14:textId="77777777" w:rsidTr="009B6A0B">
        <w:tc>
          <w:tcPr>
            <w:tcW w:w="4133" w:type="dxa"/>
          </w:tcPr>
          <w:p w14:paraId="5646A5A1" w14:textId="77777777" w:rsidR="00A164CF" w:rsidRPr="00282E14" w:rsidRDefault="00A164CF" w:rsidP="00A164CF">
            <w:pPr>
              <w:spacing w:after="180" w:line="276" w:lineRule="auto"/>
              <w:jc w:val="center"/>
              <w:rPr>
                <w:rFonts w:ascii="Arial" w:hAnsi="Arial" w:cs="Arial"/>
                <w:sz w:val="24"/>
                <w:szCs w:val="24"/>
              </w:rPr>
            </w:pPr>
            <w:r w:rsidRPr="00282E14">
              <w:rPr>
                <w:rFonts w:ascii="Arial" w:hAnsi="Arial" w:cs="Arial"/>
                <w:sz w:val="24"/>
                <w:szCs w:val="24"/>
              </w:rPr>
              <w:t>Multas (estimación)</w:t>
            </w:r>
          </w:p>
        </w:tc>
        <w:tc>
          <w:tcPr>
            <w:tcW w:w="4134" w:type="dxa"/>
          </w:tcPr>
          <w:p w14:paraId="6F4CF0B8" w14:textId="77777777" w:rsidR="00A164CF" w:rsidRPr="00282E14" w:rsidRDefault="000A0A7B" w:rsidP="00A164CF">
            <w:pPr>
              <w:spacing w:after="180" w:line="276" w:lineRule="auto"/>
              <w:jc w:val="center"/>
              <w:rPr>
                <w:rFonts w:ascii="Arial" w:hAnsi="Arial" w:cs="Arial"/>
                <w:sz w:val="24"/>
                <w:szCs w:val="24"/>
              </w:rPr>
            </w:pPr>
            <w:r w:rsidRPr="00282E14">
              <w:rPr>
                <w:rFonts w:ascii="Arial" w:hAnsi="Arial" w:cs="Arial"/>
                <w:sz w:val="24"/>
                <w:szCs w:val="24"/>
              </w:rPr>
              <w:t>3</w:t>
            </w:r>
            <w:r w:rsidR="00A164CF" w:rsidRPr="00282E14">
              <w:rPr>
                <w:rFonts w:ascii="Arial" w:hAnsi="Arial" w:cs="Arial"/>
                <w:sz w:val="24"/>
                <w:szCs w:val="24"/>
              </w:rPr>
              <w:t>.000.000</w:t>
            </w:r>
          </w:p>
        </w:tc>
      </w:tr>
      <w:tr w:rsidR="00282E14" w:rsidRPr="00282E14" w14:paraId="1F1B807F" w14:textId="77777777" w:rsidTr="009B6A0B">
        <w:tc>
          <w:tcPr>
            <w:tcW w:w="4133" w:type="dxa"/>
            <w:shd w:val="clear" w:color="auto" w:fill="EEECE1" w:themeFill="background2"/>
          </w:tcPr>
          <w:p w14:paraId="3E701E1B" w14:textId="77777777" w:rsidR="00A164CF" w:rsidRPr="00282E14" w:rsidRDefault="00A164CF" w:rsidP="00A164CF">
            <w:pPr>
              <w:spacing w:after="180" w:line="276" w:lineRule="auto"/>
              <w:jc w:val="center"/>
              <w:rPr>
                <w:rFonts w:ascii="Arial" w:hAnsi="Arial" w:cs="Arial"/>
                <w:b/>
                <w:sz w:val="24"/>
                <w:szCs w:val="24"/>
              </w:rPr>
            </w:pPr>
            <w:r w:rsidRPr="00282E14">
              <w:rPr>
                <w:rFonts w:ascii="Arial" w:hAnsi="Arial" w:cs="Arial"/>
                <w:b/>
                <w:sz w:val="24"/>
                <w:szCs w:val="24"/>
              </w:rPr>
              <w:t>Ingresos totales</w:t>
            </w:r>
            <w:r w:rsidR="000A0A7B" w:rsidRPr="00282E14">
              <w:rPr>
                <w:rFonts w:ascii="Arial" w:hAnsi="Arial" w:cs="Arial"/>
                <w:b/>
                <w:sz w:val="24"/>
                <w:szCs w:val="24"/>
              </w:rPr>
              <w:t xml:space="preserve"> estimados</w:t>
            </w:r>
          </w:p>
        </w:tc>
        <w:tc>
          <w:tcPr>
            <w:tcW w:w="4134" w:type="dxa"/>
            <w:shd w:val="clear" w:color="auto" w:fill="EEECE1" w:themeFill="background2"/>
          </w:tcPr>
          <w:p w14:paraId="6E3FC2A7" w14:textId="64237457" w:rsidR="00A164CF" w:rsidRPr="00282E14" w:rsidRDefault="00ED715B" w:rsidP="00A164CF">
            <w:pPr>
              <w:spacing w:after="180" w:line="276" w:lineRule="auto"/>
              <w:jc w:val="center"/>
              <w:rPr>
                <w:rFonts w:ascii="Arial" w:hAnsi="Arial" w:cs="Arial"/>
                <w:b/>
                <w:sz w:val="24"/>
                <w:szCs w:val="24"/>
              </w:rPr>
            </w:pPr>
            <w:r>
              <w:rPr>
                <w:rFonts w:ascii="Arial" w:hAnsi="Arial" w:cs="Arial"/>
                <w:b/>
                <w:sz w:val="24"/>
                <w:szCs w:val="24"/>
              </w:rPr>
              <w:t>28.670.600</w:t>
            </w:r>
          </w:p>
        </w:tc>
      </w:tr>
    </w:tbl>
    <w:p w14:paraId="7D80FF4E" w14:textId="77777777" w:rsidR="0080311B" w:rsidRDefault="0080311B" w:rsidP="00335D9B">
      <w:pPr>
        <w:spacing w:after="180" w:line="312" w:lineRule="auto"/>
        <w:jc w:val="both"/>
        <w:rPr>
          <w:rFonts w:ascii="Arial" w:hAnsi="Arial" w:cs="Arial"/>
          <w:sz w:val="24"/>
          <w:szCs w:val="24"/>
        </w:rPr>
      </w:pPr>
    </w:p>
    <w:p w14:paraId="274EE83C" w14:textId="77777777" w:rsidR="00400AE6" w:rsidRPr="00282E14" w:rsidRDefault="00400AE6" w:rsidP="00400AE6">
      <w:pPr>
        <w:spacing w:after="180" w:line="312" w:lineRule="auto"/>
        <w:jc w:val="both"/>
        <w:rPr>
          <w:rFonts w:ascii="Arial" w:hAnsi="Arial" w:cs="Arial"/>
          <w:sz w:val="24"/>
          <w:szCs w:val="24"/>
        </w:rPr>
      </w:pPr>
      <w:r>
        <w:rPr>
          <w:rFonts w:ascii="Arial" w:hAnsi="Arial" w:cs="Arial"/>
          <w:sz w:val="24"/>
          <w:szCs w:val="24"/>
        </w:rPr>
        <w:t>L</w:t>
      </w:r>
      <w:r w:rsidRPr="008C6BD4">
        <w:rPr>
          <w:rFonts w:ascii="Arial" w:hAnsi="Arial" w:cs="Arial"/>
          <w:sz w:val="24"/>
          <w:szCs w:val="24"/>
        </w:rPr>
        <w:t xml:space="preserve">a creación y funcionamiento </w:t>
      </w:r>
      <w:r>
        <w:rPr>
          <w:rFonts w:ascii="Arial" w:hAnsi="Arial" w:cs="Arial"/>
          <w:sz w:val="24"/>
          <w:szCs w:val="24"/>
        </w:rPr>
        <w:t xml:space="preserve">del Consejo Rector </w:t>
      </w:r>
      <w:r w:rsidRPr="008C6BD4">
        <w:rPr>
          <w:rFonts w:ascii="Arial" w:hAnsi="Arial" w:cs="Arial"/>
          <w:sz w:val="24"/>
          <w:szCs w:val="24"/>
        </w:rPr>
        <w:t>será atendido con los medios personales, técnicos y presupuestarios asignados al Comisionado para el Mercado de Tabacos</w:t>
      </w:r>
      <w:r>
        <w:rPr>
          <w:rFonts w:ascii="Arial" w:hAnsi="Arial" w:cs="Arial"/>
          <w:sz w:val="24"/>
          <w:szCs w:val="24"/>
        </w:rPr>
        <w:t>. L</w:t>
      </w:r>
      <w:r w:rsidRPr="008C6BD4">
        <w:rPr>
          <w:rFonts w:ascii="Arial" w:hAnsi="Arial" w:cs="Arial"/>
          <w:sz w:val="24"/>
          <w:szCs w:val="24"/>
        </w:rPr>
        <w:t>as dietas que pudieran devengarse por asistencia</w:t>
      </w:r>
      <w:r>
        <w:rPr>
          <w:rFonts w:ascii="Arial" w:hAnsi="Arial" w:cs="Arial"/>
          <w:sz w:val="24"/>
          <w:szCs w:val="24"/>
        </w:rPr>
        <w:t>, en su caso,</w:t>
      </w:r>
      <w:r w:rsidRPr="008C6BD4">
        <w:rPr>
          <w:rFonts w:ascii="Arial" w:hAnsi="Arial" w:cs="Arial"/>
          <w:sz w:val="24"/>
          <w:szCs w:val="24"/>
        </w:rPr>
        <w:t xml:space="preserve"> se regirán por lo dispuesto en el Real Decreto 462/2002, de 24 de mayo, sobre indemnizaciones por razón de servicio</w:t>
      </w:r>
      <w:r>
        <w:rPr>
          <w:rFonts w:ascii="Arial" w:hAnsi="Arial" w:cs="Arial"/>
          <w:sz w:val="24"/>
          <w:szCs w:val="24"/>
        </w:rPr>
        <w:t>.</w:t>
      </w:r>
    </w:p>
    <w:p w14:paraId="47BAC963" w14:textId="193003D7" w:rsidR="0080311B" w:rsidRDefault="008C6BD4" w:rsidP="008C6BD4">
      <w:pPr>
        <w:spacing w:after="180" w:line="312" w:lineRule="auto"/>
        <w:jc w:val="both"/>
        <w:rPr>
          <w:rFonts w:ascii="Arial" w:hAnsi="Arial" w:cs="Arial"/>
          <w:sz w:val="24"/>
          <w:szCs w:val="24"/>
        </w:rPr>
      </w:pPr>
      <w:r>
        <w:rPr>
          <w:rFonts w:ascii="Arial" w:hAnsi="Arial" w:cs="Arial"/>
          <w:sz w:val="24"/>
          <w:szCs w:val="24"/>
        </w:rPr>
        <w:t>L</w:t>
      </w:r>
      <w:r w:rsidRPr="008C6BD4">
        <w:rPr>
          <w:rFonts w:ascii="Arial" w:hAnsi="Arial" w:cs="Arial"/>
          <w:sz w:val="24"/>
          <w:szCs w:val="24"/>
        </w:rPr>
        <w:t xml:space="preserve">a creación y funcionamiento </w:t>
      </w:r>
      <w:r w:rsidR="0080311B">
        <w:rPr>
          <w:rFonts w:ascii="Arial" w:hAnsi="Arial" w:cs="Arial"/>
          <w:sz w:val="24"/>
          <w:szCs w:val="24"/>
        </w:rPr>
        <w:t>de los Registros</w:t>
      </w:r>
      <w:r w:rsidR="00400AE6">
        <w:rPr>
          <w:rFonts w:ascii="Arial" w:hAnsi="Arial" w:cs="Arial"/>
          <w:sz w:val="24"/>
          <w:szCs w:val="24"/>
        </w:rPr>
        <w:t>, y lo relativo a la consideración de autoridad de vigilancia del mercado de productos de tabaco y otros productos relacionados</w:t>
      </w:r>
      <w:r w:rsidR="0080311B">
        <w:rPr>
          <w:rFonts w:ascii="Arial" w:hAnsi="Arial" w:cs="Arial"/>
          <w:sz w:val="24"/>
          <w:szCs w:val="24"/>
        </w:rPr>
        <w:t xml:space="preserve"> </w:t>
      </w:r>
      <w:r w:rsidRPr="008C6BD4">
        <w:rPr>
          <w:rFonts w:ascii="Arial" w:hAnsi="Arial" w:cs="Arial"/>
          <w:sz w:val="24"/>
          <w:szCs w:val="24"/>
        </w:rPr>
        <w:t>será</w:t>
      </w:r>
      <w:r w:rsidR="0080311B">
        <w:rPr>
          <w:rFonts w:ascii="Arial" w:hAnsi="Arial" w:cs="Arial"/>
          <w:sz w:val="24"/>
          <w:szCs w:val="24"/>
        </w:rPr>
        <w:t>n</w:t>
      </w:r>
      <w:r w:rsidRPr="008C6BD4">
        <w:rPr>
          <w:rFonts w:ascii="Arial" w:hAnsi="Arial" w:cs="Arial"/>
          <w:sz w:val="24"/>
          <w:szCs w:val="24"/>
        </w:rPr>
        <w:t xml:space="preserve"> atendido</w:t>
      </w:r>
      <w:r w:rsidR="0080311B">
        <w:rPr>
          <w:rFonts w:ascii="Arial" w:hAnsi="Arial" w:cs="Arial"/>
          <w:sz w:val="24"/>
          <w:szCs w:val="24"/>
        </w:rPr>
        <w:t>s</w:t>
      </w:r>
      <w:r w:rsidRPr="008C6BD4">
        <w:rPr>
          <w:rFonts w:ascii="Arial" w:hAnsi="Arial" w:cs="Arial"/>
          <w:sz w:val="24"/>
          <w:szCs w:val="24"/>
        </w:rPr>
        <w:t xml:space="preserve"> con los medios personales, técnicos y presupuestarios asignados al Comisionado para el Mercado de Tabacos.</w:t>
      </w:r>
      <w:r>
        <w:rPr>
          <w:rFonts w:ascii="Arial" w:hAnsi="Arial" w:cs="Arial"/>
          <w:sz w:val="24"/>
          <w:szCs w:val="24"/>
        </w:rPr>
        <w:t xml:space="preserve"> </w:t>
      </w:r>
    </w:p>
    <w:p w14:paraId="66413ADF" w14:textId="77777777" w:rsidR="00354B33" w:rsidRPr="00282E14" w:rsidRDefault="00335D9B" w:rsidP="00354B33">
      <w:pPr>
        <w:spacing w:after="180" w:line="276" w:lineRule="auto"/>
        <w:jc w:val="both"/>
        <w:rPr>
          <w:rFonts w:ascii="Arial" w:hAnsi="Arial" w:cs="Arial"/>
          <w:b/>
          <w:sz w:val="24"/>
          <w:szCs w:val="24"/>
        </w:rPr>
      </w:pPr>
      <w:r w:rsidRPr="00282E14">
        <w:rPr>
          <w:rFonts w:ascii="Arial" w:hAnsi="Arial" w:cs="Arial"/>
          <w:b/>
          <w:sz w:val="24"/>
          <w:szCs w:val="24"/>
        </w:rPr>
        <w:t>3</w:t>
      </w:r>
      <w:r w:rsidR="00354B33" w:rsidRPr="00282E14">
        <w:rPr>
          <w:rFonts w:ascii="Arial" w:hAnsi="Arial" w:cs="Arial"/>
          <w:b/>
          <w:sz w:val="24"/>
          <w:szCs w:val="24"/>
        </w:rPr>
        <w:t>.3. Impacto por razón de género</w:t>
      </w:r>
    </w:p>
    <w:p w14:paraId="6F7C690E" w14:textId="77777777" w:rsidR="00354B33" w:rsidRPr="00282E14" w:rsidRDefault="00354B33" w:rsidP="00354B33">
      <w:pPr>
        <w:spacing w:after="180" w:line="312" w:lineRule="auto"/>
        <w:jc w:val="both"/>
        <w:rPr>
          <w:rFonts w:ascii="Arial" w:hAnsi="Arial" w:cs="Arial"/>
          <w:sz w:val="24"/>
          <w:szCs w:val="24"/>
        </w:rPr>
      </w:pPr>
      <w:r w:rsidRPr="00282E14">
        <w:rPr>
          <w:rFonts w:ascii="Arial" w:hAnsi="Arial" w:cs="Arial"/>
          <w:sz w:val="24"/>
          <w:szCs w:val="24"/>
        </w:rPr>
        <w:t xml:space="preserve">La presente </w:t>
      </w:r>
      <w:r w:rsidR="00BC52AC">
        <w:rPr>
          <w:rFonts w:ascii="Arial" w:hAnsi="Arial" w:cs="Arial"/>
          <w:sz w:val="24"/>
          <w:szCs w:val="24"/>
        </w:rPr>
        <w:t>l</w:t>
      </w:r>
      <w:r w:rsidRPr="00282E14">
        <w:rPr>
          <w:rFonts w:ascii="Arial" w:hAnsi="Arial" w:cs="Arial"/>
          <w:sz w:val="24"/>
          <w:szCs w:val="24"/>
        </w:rPr>
        <w:t xml:space="preserve">ey afecta a los operadores del mercado de tabacos y no se aprecian impactos directos o indirectos por razón de género. </w:t>
      </w:r>
    </w:p>
    <w:p w14:paraId="12D73B72" w14:textId="77777777" w:rsidR="00354B33" w:rsidRPr="00282E14" w:rsidRDefault="00354B33" w:rsidP="00354B33">
      <w:pPr>
        <w:spacing w:after="180" w:line="312" w:lineRule="auto"/>
        <w:jc w:val="both"/>
        <w:rPr>
          <w:rFonts w:ascii="Arial" w:hAnsi="Arial" w:cs="Arial"/>
          <w:sz w:val="24"/>
          <w:szCs w:val="24"/>
        </w:rPr>
      </w:pPr>
      <w:r w:rsidRPr="00282E14">
        <w:rPr>
          <w:rFonts w:ascii="Arial" w:hAnsi="Arial" w:cs="Arial"/>
          <w:sz w:val="24"/>
          <w:szCs w:val="24"/>
        </w:rPr>
        <w:t xml:space="preserve">En su gran mayoría, los operadores del mercado afectados por la norma son personas jurídicas, sin que existan desigualdades de partida en relación con la igualdad de oportunidades y de trato entre mujeres y hombres ni se prevé ninguna modificación de esta situación mediante la aprobación de la presente </w:t>
      </w:r>
      <w:r w:rsidR="00BC52AC">
        <w:rPr>
          <w:rFonts w:ascii="Arial" w:hAnsi="Arial" w:cs="Arial"/>
          <w:sz w:val="24"/>
          <w:szCs w:val="24"/>
        </w:rPr>
        <w:t>l</w:t>
      </w:r>
      <w:r w:rsidRPr="00282E14">
        <w:rPr>
          <w:rFonts w:ascii="Arial" w:hAnsi="Arial" w:cs="Arial"/>
          <w:sz w:val="24"/>
          <w:szCs w:val="24"/>
        </w:rPr>
        <w:t>ey.</w:t>
      </w:r>
    </w:p>
    <w:p w14:paraId="6610338B" w14:textId="0A542701" w:rsidR="00335D9B" w:rsidRPr="00604187" w:rsidRDefault="00335D9B" w:rsidP="00335D9B">
      <w:pPr>
        <w:spacing w:after="180" w:line="276" w:lineRule="auto"/>
        <w:jc w:val="both"/>
        <w:rPr>
          <w:rFonts w:ascii="Arial" w:hAnsi="Arial" w:cs="Arial"/>
          <w:b/>
          <w:sz w:val="24"/>
          <w:szCs w:val="24"/>
        </w:rPr>
      </w:pPr>
      <w:r w:rsidRPr="00282E14">
        <w:rPr>
          <w:rFonts w:ascii="Arial" w:hAnsi="Arial" w:cs="Arial"/>
          <w:b/>
          <w:sz w:val="24"/>
          <w:szCs w:val="24"/>
        </w:rPr>
        <w:t xml:space="preserve">3.4. </w:t>
      </w:r>
      <w:r w:rsidR="00D638B7" w:rsidRPr="00604187">
        <w:rPr>
          <w:rFonts w:ascii="Arial" w:hAnsi="Arial" w:cs="Arial"/>
          <w:b/>
          <w:sz w:val="24"/>
          <w:szCs w:val="24"/>
        </w:rPr>
        <w:t xml:space="preserve">Impacto </w:t>
      </w:r>
      <w:r w:rsidR="00C24931" w:rsidRPr="00604187">
        <w:rPr>
          <w:rFonts w:ascii="Arial" w:hAnsi="Arial" w:cs="Arial"/>
          <w:b/>
          <w:sz w:val="24"/>
          <w:szCs w:val="24"/>
        </w:rPr>
        <w:t>por razón del cambio climático</w:t>
      </w:r>
    </w:p>
    <w:p w14:paraId="5517103B" w14:textId="5969153F" w:rsidR="002F4CD2" w:rsidRPr="00604187" w:rsidRDefault="005408B2" w:rsidP="00335D9B">
      <w:pPr>
        <w:spacing w:after="180" w:line="312" w:lineRule="auto"/>
        <w:jc w:val="both"/>
      </w:pPr>
      <w:r w:rsidRPr="00604187">
        <w:rPr>
          <w:rFonts w:ascii="Arial" w:hAnsi="Arial" w:cs="Arial"/>
          <w:sz w:val="24"/>
          <w:szCs w:val="24"/>
        </w:rPr>
        <w:t xml:space="preserve">Se considera que puede tener un impacto sobre el </w:t>
      </w:r>
      <w:r w:rsidR="00C24931" w:rsidRPr="00604187">
        <w:rPr>
          <w:rFonts w:ascii="Arial" w:hAnsi="Arial" w:cs="Arial"/>
          <w:sz w:val="24"/>
          <w:szCs w:val="24"/>
        </w:rPr>
        <w:t xml:space="preserve">cambio climático </w:t>
      </w:r>
      <w:r w:rsidRPr="00604187">
        <w:rPr>
          <w:rFonts w:ascii="Arial" w:hAnsi="Arial" w:cs="Arial"/>
          <w:sz w:val="24"/>
          <w:szCs w:val="24"/>
        </w:rPr>
        <w:t>positivo, al introducir, de acuerdo con lo previsto en el artículo 18 del Protocolo de lucha contra el comercio ilícito de tabaco, la obligación de que la destrucción del tabaco y la maquinaria de contrabando se efectúen empleando métodos respetuosos con el medio ambiente</w:t>
      </w:r>
      <w:r w:rsidR="00C24931" w:rsidRPr="00604187">
        <w:rPr>
          <w:rFonts w:ascii="Arial" w:hAnsi="Arial" w:cs="Arial"/>
          <w:sz w:val="24"/>
          <w:szCs w:val="24"/>
        </w:rPr>
        <w:t>, mitigando los efectos que este tipo de actuaciones puedan tener sobre el mismo.</w:t>
      </w:r>
    </w:p>
    <w:p w14:paraId="16963F01" w14:textId="493C2BDB" w:rsidR="005408B2" w:rsidRPr="00282E14" w:rsidRDefault="002F4CD2" w:rsidP="00335D9B">
      <w:pPr>
        <w:spacing w:after="180" w:line="312" w:lineRule="auto"/>
        <w:jc w:val="both"/>
        <w:rPr>
          <w:rFonts w:ascii="Arial" w:hAnsi="Arial" w:cs="Arial"/>
          <w:sz w:val="24"/>
          <w:szCs w:val="24"/>
        </w:rPr>
      </w:pPr>
      <w:r w:rsidRPr="002F4CD2">
        <w:rPr>
          <w:rFonts w:ascii="Arial" w:hAnsi="Arial" w:cs="Arial"/>
          <w:sz w:val="24"/>
          <w:szCs w:val="24"/>
        </w:rPr>
        <w:t xml:space="preserve">Además, se establece la obligación de todos los operadores de relacionarse con el Comisionado por medios electrónicos, eliminando </w:t>
      </w:r>
      <w:r>
        <w:rPr>
          <w:rFonts w:ascii="Arial" w:hAnsi="Arial" w:cs="Arial"/>
          <w:sz w:val="24"/>
          <w:szCs w:val="24"/>
        </w:rPr>
        <w:t>la remisión y tratamiento de documentos en</w:t>
      </w:r>
      <w:r w:rsidRPr="002F4CD2">
        <w:rPr>
          <w:rFonts w:ascii="Arial" w:hAnsi="Arial" w:cs="Arial"/>
          <w:sz w:val="24"/>
          <w:szCs w:val="24"/>
        </w:rPr>
        <w:t xml:space="preserve"> papel en los procedimientos que se tramitan ante </w:t>
      </w:r>
      <w:r>
        <w:rPr>
          <w:rFonts w:ascii="Arial" w:hAnsi="Arial" w:cs="Arial"/>
          <w:sz w:val="24"/>
          <w:szCs w:val="24"/>
        </w:rPr>
        <w:t>el organismo.</w:t>
      </w:r>
    </w:p>
    <w:p w14:paraId="1CFBC53C" w14:textId="77777777" w:rsidR="00896A8F" w:rsidRPr="00282E14" w:rsidRDefault="00896A8F" w:rsidP="00896A8F">
      <w:pPr>
        <w:spacing w:after="180" w:line="276" w:lineRule="auto"/>
        <w:jc w:val="both"/>
        <w:rPr>
          <w:rFonts w:ascii="Arial" w:hAnsi="Arial" w:cs="Arial"/>
          <w:b/>
          <w:sz w:val="24"/>
          <w:szCs w:val="24"/>
        </w:rPr>
      </w:pPr>
      <w:r w:rsidRPr="00282E14">
        <w:rPr>
          <w:rFonts w:ascii="Arial" w:hAnsi="Arial" w:cs="Arial"/>
          <w:b/>
          <w:sz w:val="24"/>
          <w:szCs w:val="24"/>
        </w:rPr>
        <w:t xml:space="preserve">3.5. Impacto en </w:t>
      </w:r>
      <w:r w:rsidR="005408B2" w:rsidRPr="00282E14">
        <w:rPr>
          <w:rFonts w:ascii="Arial" w:hAnsi="Arial" w:cs="Arial"/>
          <w:b/>
          <w:sz w:val="24"/>
          <w:szCs w:val="24"/>
        </w:rPr>
        <w:t xml:space="preserve">la salud </w:t>
      </w:r>
    </w:p>
    <w:p w14:paraId="01CA474C" w14:textId="77777777" w:rsidR="00557876" w:rsidRPr="00282E14" w:rsidRDefault="005408B2" w:rsidP="005408B2">
      <w:pPr>
        <w:spacing w:after="180" w:line="312" w:lineRule="auto"/>
        <w:jc w:val="both"/>
        <w:rPr>
          <w:rFonts w:ascii="Arial" w:hAnsi="Arial" w:cs="Arial"/>
          <w:sz w:val="24"/>
          <w:szCs w:val="24"/>
        </w:rPr>
      </w:pPr>
      <w:r w:rsidRPr="00282E14">
        <w:rPr>
          <w:rFonts w:ascii="Arial" w:hAnsi="Arial" w:cs="Arial"/>
          <w:sz w:val="24"/>
          <w:szCs w:val="24"/>
        </w:rPr>
        <w:t>Se considera que esta norma puede tener un impacto positivo en la salud de todos los ciudadanos, y especialmente la de los menores de edad, al reforzar el control sobre los productos de tabaco y otros productos relacionados, tales como cigarrillos electrónicos y dispositivos para el consumo de tabaco novedoso, y sobre los operadores del mercado, mejorando el control sobre a publicidad y el patrocinio de estos productos.</w:t>
      </w:r>
      <w:bookmarkEnd w:id="1"/>
    </w:p>
    <w:sectPr w:rsidR="00557876" w:rsidRPr="00282E14" w:rsidSect="00335D9B">
      <w:type w:val="continuous"/>
      <w:pgSz w:w="11906" w:h="16838" w:code="9"/>
      <w:pgMar w:top="1417" w:right="1701" w:bottom="1417" w:left="1701" w:header="283" w:footer="0" w:gutter="0"/>
      <w:cols w:space="720" w:equalWidth="0">
        <w:col w:w="8277"/>
      </w:cols>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B46EF" w14:textId="77777777" w:rsidR="00530D65" w:rsidRDefault="00530D65">
      <w:r>
        <w:separator/>
      </w:r>
    </w:p>
  </w:endnote>
  <w:endnote w:type="continuationSeparator" w:id="0">
    <w:p w14:paraId="1DFF84ED" w14:textId="77777777" w:rsidR="00530D65" w:rsidRDefault="0053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auto"/>
    <w:pitch w:val="variable"/>
  </w:font>
  <w:font w:name="Free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F50A" w14:textId="77777777" w:rsidR="00DC4894" w:rsidRDefault="00DC489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0F5693" w14:textId="77777777" w:rsidR="00DC4894" w:rsidRDefault="00DC48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68B6" w14:textId="77777777" w:rsidR="00DC4894" w:rsidRDefault="00DC4894"/>
  <w:tbl>
    <w:tblPr>
      <w:tblpPr w:leftFromText="142" w:rightFromText="142" w:vertAnchor="text" w:horzAnchor="margin" w:tblpXSpec="center" w:tblpY="1"/>
      <w:tblOverlap w:val="never"/>
      <w:tblW w:w="10586" w:type="dxa"/>
      <w:tblBorders>
        <w:insideV w:val="single" w:sz="4" w:space="0" w:color="auto"/>
      </w:tblBorders>
      <w:tblCellMar>
        <w:left w:w="70" w:type="dxa"/>
        <w:right w:w="70" w:type="dxa"/>
      </w:tblCellMar>
      <w:tblLook w:val="0000" w:firstRow="0" w:lastRow="0" w:firstColumn="0" w:lastColumn="0" w:noHBand="0" w:noVBand="0"/>
    </w:tblPr>
    <w:tblGrid>
      <w:gridCol w:w="9166"/>
      <w:gridCol w:w="1420"/>
    </w:tblGrid>
    <w:tr w:rsidR="00DC4894" w14:paraId="4CB58A8C" w14:textId="77777777" w:rsidTr="00335D9B">
      <w:trPr>
        <w:trHeight w:val="328"/>
      </w:trPr>
      <w:tc>
        <w:tcPr>
          <w:tcW w:w="9166" w:type="dxa"/>
          <w:vAlign w:val="bottom"/>
        </w:tcPr>
        <w:p w14:paraId="3568FD29" w14:textId="521D5EE7" w:rsidR="00DC4894" w:rsidRDefault="00DC4894" w:rsidP="00335D9B">
          <w:pPr>
            <w:pStyle w:val="Textonotapie"/>
            <w:tabs>
              <w:tab w:val="left" w:pos="1021"/>
              <w:tab w:val="left" w:pos="8080"/>
            </w:tabs>
            <w:ind w:right="-212"/>
            <w:jc w:val="center"/>
            <w:rPr>
              <w:rFonts w:ascii="Gill Sans MT" w:hAnsi="Gill Sans MT" w:cs="Arial"/>
              <w:sz w:val="16"/>
              <w:szCs w:val="16"/>
            </w:rPr>
          </w:pPr>
          <w:r>
            <w:rPr>
              <w:rFonts w:ascii="Gill Sans MT" w:hAnsi="Gill Sans MT" w:cs="Arial"/>
              <w:sz w:val="16"/>
              <w:szCs w:val="16"/>
            </w:rPr>
            <w:t xml:space="preserve">                   </w:t>
          </w:r>
          <w:r w:rsidRPr="000B2909">
            <w:rPr>
              <w:rFonts w:ascii="Gill Sans MT" w:hAnsi="Gill Sans MT" w:cs="Arial"/>
              <w:sz w:val="16"/>
              <w:szCs w:val="16"/>
            </w:rPr>
            <w:fldChar w:fldCharType="begin"/>
          </w:r>
          <w:r w:rsidRPr="000B2909">
            <w:rPr>
              <w:rFonts w:ascii="Gill Sans MT" w:hAnsi="Gill Sans MT" w:cs="Arial"/>
              <w:sz w:val="16"/>
              <w:szCs w:val="16"/>
            </w:rPr>
            <w:instrText>PAGE   \* MERGEFORMAT</w:instrText>
          </w:r>
          <w:r w:rsidRPr="000B2909">
            <w:rPr>
              <w:rFonts w:ascii="Gill Sans MT" w:hAnsi="Gill Sans MT" w:cs="Arial"/>
              <w:sz w:val="16"/>
              <w:szCs w:val="16"/>
            </w:rPr>
            <w:fldChar w:fldCharType="separate"/>
          </w:r>
          <w:r w:rsidR="0024331A" w:rsidRPr="0024331A">
            <w:rPr>
              <w:rFonts w:ascii="Gill Sans MT" w:hAnsi="Gill Sans MT" w:cs="Arial"/>
              <w:noProof/>
              <w:sz w:val="16"/>
              <w:szCs w:val="16"/>
              <w:lang w:val="es-ES"/>
            </w:rPr>
            <w:t>2</w:t>
          </w:r>
          <w:r w:rsidRPr="000B2909">
            <w:rPr>
              <w:rFonts w:ascii="Gill Sans MT" w:hAnsi="Gill Sans MT" w:cs="Arial"/>
              <w:sz w:val="16"/>
              <w:szCs w:val="16"/>
            </w:rPr>
            <w:fldChar w:fldCharType="end"/>
          </w:r>
        </w:p>
        <w:p w14:paraId="17C4EF14" w14:textId="77777777" w:rsidR="00DC4894" w:rsidRDefault="00DC4894" w:rsidP="00335D9B">
          <w:pPr>
            <w:pStyle w:val="Textonotapie"/>
            <w:tabs>
              <w:tab w:val="left" w:pos="1021"/>
              <w:tab w:val="left" w:pos="8080"/>
            </w:tabs>
            <w:ind w:right="-212"/>
            <w:jc w:val="center"/>
            <w:rPr>
              <w:rFonts w:ascii="Gill Sans MT" w:hAnsi="Gill Sans MT" w:cs="Arial"/>
              <w:sz w:val="16"/>
              <w:szCs w:val="16"/>
            </w:rPr>
          </w:pPr>
        </w:p>
        <w:p w14:paraId="79149C4B" w14:textId="77777777" w:rsidR="00DC4894" w:rsidRDefault="00DC4894" w:rsidP="00335D9B">
          <w:pPr>
            <w:pStyle w:val="Textonotapie"/>
            <w:tabs>
              <w:tab w:val="left" w:pos="1021"/>
              <w:tab w:val="left" w:pos="8080"/>
            </w:tabs>
            <w:ind w:right="-212"/>
            <w:jc w:val="center"/>
            <w:rPr>
              <w:rFonts w:ascii="Gill Sans MT" w:hAnsi="Gill Sans MT" w:cs="Arial"/>
              <w:sz w:val="16"/>
              <w:szCs w:val="16"/>
            </w:rPr>
          </w:pPr>
        </w:p>
        <w:p w14:paraId="26BCD4C5" w14:textId="77777777" w:rsidR="00DC4894" w:rsidRDefault="00DC4894" w:rsidP="00335D9B">
          <w:pPr>
            <w:pStyle w:val="Textonotapie"/>
            <w:tabs>
              <w:tab w:val="left" w:pos="1021"/>
              <w:tab w:val="left" w:pos="8080"/>
            </w:tabs>
            <w:ind w:right="-212"/>
            <w:jc w:val="center"/>
            <w:rPr>
              <w:rFonts w:ascii="Gill Sans MT" w:hAnsi="Gill Sans MT" w:cs="Arial"/>
              <w:sz w:val="16"/>
              <w:szCs w:val="16"/>
            </w:rPr>
          </w:pPr>
        </w:p>
        <w:p w14:paraId="353B5638" w14:textId="77777777" w:rsidR="00DC4894" w:rsidRPr="000B2909" w:rsidRDefault="00DC4894" w:rsidP="00335D9B">
          <w:pPr>
            <w:pStyle w:val="Textonotapie"/>
            <w:tabs>
              <w:tab w:val="left" w:pos="1021"/>
              <w:tab w:val="left" w:pos="8080"/>
            </w:tabs>
            <w:ind w:right="-212"/>
            <w:jc w:val="center"/>
            <w:rPr>
              <w:rFonts w:ascii="Gill Sans MT" w:hAnsi="Gill Sans MT" w:cs="Arial"/>
              <w:sz w:val="16"/>
              <w:szCs w:val="16"/>
            </w:rPr>
          </w:pPr>
        </w:p>
      </w:tc>
      <w:tc>
        <w:tcPr>
          <w:tcW w:w="1420" w:type="dxa"/>
        </w:tcPr>
        <w:p w14:paraId="40677537" w14:textId="77777777" w:rsidR="00DC4894" w:rsidRDefault="00DC4894" w:rsidP="00335D9B">
          <w:pPr>
            <w:pStyle w:val="Textonotapie"/>
            <w:tabs>
              <w:tab w:val="left" w:pos="1915"/>
              <w:tab w:val="left" w:pos="8080"/>
            </w:tabs>
            <w:ind w:right="-67"/>
            <w:rPr>
              <w:rFonts w:ascii="Gill Sans MT" w:hAnsi="Gill Sans MT" w:cs="Arial"/>
              <w:sz w:val="10"/>
            </w:rPr>
          </w:pPr>
        </w:p>
        <w:p w14:paraId="5C0894C6" w14:textId="77777777" w:rsidR="00DC4894" w:rsidRDefault="00DC4894" w:rsidP="00335D9B">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MINISTERIO </w:t>
          </w:r>
        </w:p>
        <w:p w14:paraId="504048F2" w14:textId="77777777" w:rsidR="00DC4894" w:rsidRDefault="00DC4894" w:rsidP="00335D9B">
          <w:pPr>
            <w:pStyle w:val="Textonotapie"/>
            <w:tabs>
              <w:tab w:val="left" w:pos="1915"/>
              <w:tab w:val="left" w:pos="8080"/>
            </w:tabs>
            <w:ind w:right="-67"/>
            <w:rPr>
              <w:rFonts w:ascii="Gill Sans MT" w:hAnsi="Gill Sans MT" w:cs="Arial"/>
              <w:sz w:val="10"/>
            </w:rPr>
          </w:pPr>
          <w:r>
            <w:rPr>
              <w:rFonts w:ascii="Gill Sans MT" w:hAnsi="Gill Sans MT" w:cs="Arial"/>
              <w:sz w:val="10"/>
            </w:rPr>
            <w:t>DE HACIENDA</w:t>
          </w:r>
        </w:p>
        <w:p w14:paraId="4D3B3DA9" w14:textId="77777777" w:rsidR="00DC4894" w:rsidRDefault="00DC4894" w:rsidP="00335D9B">
          <w:pPr>
            <w:pStyle w:val="Textonotapie"/>
            <w:tabs>
              <w:tab w:val="left" w:pos="1915"/>
              <w:tab w:val="left" w:pos="8080"/>
            </w:tabs>
            <w:ind w:right="-67"/>
            <w:rPr>
              <w:rFonts w:ascii="Gill Sans MT" w:hAnsi="Gill Sans MT" w:cs="Arial"/>
              <w:sz w:val="10"/>
            </w:rPr>
          </w:pPr>
          <w:r>
            <w:rPr>
              <w:rFonts w:ascii="Gill Sans MT" w:hAnsi="Gill Sans MT" w:cs="Arial"/>
              <w:sz w:val="10"/>
            </w:rPr>
            <w:t>Y FUNCIÓN PÚBLICA</w:t>
          </w:r>
        </w:p>
        <w:p w14:paraId="74B95CC0" w14:textId="77777777" w:rsidR="00DC4894" w:rsidRDefault="00DC4894" w:rsidP="00335D9B">
          <w:pPr>
            <w:pStyle w:val="Textonotapie"/>
            <w:tabs>
              <w:tab w:val="left" w:pos="1915"/>
              <w:tab w:val="left" w:pos="8080"/>
            </w:tabs>
            <w:ind w:right="-67"/>
            <w:rPr>
              <w:rFonts w:ascii="Gill Sans MT" w:hAnsi="Gill Sans MT" w:cs="Arial"/>
              <w:sz w:val="10"/>
            </w:rPr>
          </w:pPr>
        </w:p>
        <w:p w14:paraId="06282239" w14:textId="77777777" w:rsidR="00DC4894" w:rsidRDefault="00DC4894" w:rsidP="00335D9B">
          <w:pPr>
            <w:pStyle w:val="Textonotapie"/>
            <w:tabs>
              <w:tab w:val="left" w:pos="1915"/>
              <w:tab w:val="left" w:pos="8080"/>
            </w:tabs>
            <w:ind w:right="-67"/>
            <w:rPr>
              <w:rFonts w:ascii="Gill Sans MT" w:hAnsi="Gill Sans MT" w:cs="Arial"/>
              <w:sz w:val="10"/>
            </w:rPr>
          </w:pPr>
          <w:r>
            <w:rPr>
              <w:rFonts w:ascii="Gill Sans MT" w:hAnsi="Gill Sans MT" w:cs="Arial"/>
              <w:sz w:val="10"/>
            </w:rPr>
            <w:t>COMISIONADO PARA EL MERCADO DE TABACOS</w:t>
          </w:r>
        </w:p>
      </w:tc>
    </w:tr>
  </w:tbl>
  <w:p w14:paraId="6B90EC48" w14:textId="77777777" w:rsidR="00DC4894" w:rsidRDefault="00DC4894">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margin" w:tblpXSpec="right" w:tblpY="1"/>
      <w:tblOverlap w:val="never"/>
      <w:tblW w:w="10287" w:type="dxa"/>
      <w:tblBorders>
        <w:insideV w:val="single" w:sz="4" w:space="0" w:color="auto"/>
      </w:tblBorders>
      <w:tblCellMar>
        <w:left w:w="70" w:type="dxa"/>
        <w:right w:w="70" w:type="dxa"/>
      </w:tblCellMar>
      <w:tblLook w:val="0000" w:firstRow="0" w:lastRow="0" w:firstColumn="0" w:lastColumn="0" w:noHBand="0" w:noVBand="0"/>
    </w:tblPr>
    <w:tblGrid>
      <w:gridCol w:w="8091"/>
      <w:gridCol w:w="2196"/>
    </w:tblGrid>
    <w:tr w:rsidR="00DC4894" w14:paraId="237D9BFF" w14:textId="77777777" w:rsidTr="002F4CD2">
      <w:trPr>
        <w:trHeight w:val="314"/>
      </w:trPr>
      <w:tc>
        <w:tcPr>
          <w:tcW w:w="8091" w:type="dxa"/>
          <w:vAlign w:val="bottom"/>
        </w:tcPr>
        <w:p w14:paraId="11C13596" w14:textId="77777777" w:rsidR="00DC4894" w:rsidRDefault="00DC4894" w:rsidP="008D7D1C">
          <w:pPr>
            <w:pStyle w:val="Textonotapie"/>
            <w:tabs>
              <w:tab w:val="left" w:pos="1021"/>
              <w:tab w:val="left" w:pos="8080"/>
            </w:tabs>
            <w:rPr>
              <w:rFonts w:ascii="Gill Sans MT" w:hAnsi="Gill Sans MT" w:cs="Arial"/>
              <w:sz w:val="14"/>
            </w:rPr>
          </w:pPr>
          <w:r>
            <w:rPr>
              <w:rFonts w:ascii="Gill Sans MT" w:hAnsi="Gill Sans MT" w:cs="Arial"/>
              <w:sz w:val="14"/>
            </w:rPr>
            <w:t>www.hacienda.gob.es</w:t>
          </w:r>
        </w:p>
        <w:p w14:paraId="3C3188AB" w14:textId="77777777" w:rsidR="00DC4894" w:rsidRDefault="00DC4894" w:rsidP="007903F5">
          <w:pPr>
            <w:pStyle w:val="Textonotapie"/>
            <w:tabs>
              <w:tab w:val="left" w:pos="1021"/>
              <w:tab w:val="left" w:pos="8080"/>
            </w:tabs>
            <w:rPr>
              <w:rFonts w:ascii="Gill Sans MT" w:hAnsi="Gill Sans MT" w:cs="Arial"/>
              <w:sz w:val="14"/>
            </w:rPr>
          </w:pPr>
          <w:r>
            <w:rPr>
              <w:rFonts w:ascii="Gill Sans MT" w:hAnsi="Gill Sans MT" w:cs="Arial"/>
              <w:sz w:val="14"/>
            </w:rPr>
            <w:t>info@cmtabacos.hacienda.gob.es</w:t>
          </w:r>
        </w:p>
      </w:tc>
      <w:tc>
        <w:tcPr>
          <w:tcW w:w="2196" w:type="dxa"/>
        </w:tcPr>
        <w:p w14:paraId="5354E568" w14:textId="77777777" w:rsidR="00DC4894" w:rsidRDefault="00DC4894" w:rsidP="008D7D1C">
          <w:pPr>
            <w:pStyle w:val="Textonotapie"/>
            <w:tabs>
              <w:tab w:val="left" w:pos="1915"/>
              <w:tab w:val="left" w:pos="8080"/>
            </w:tabs>
            <w:ind w:right="-42"/>
            <w:rPr>
              <w:rFonts w:ascii="Gill Sans MT" w:hAnsi="Gill Sans MT" w:cs="Arial"/>
              <w:sz w:val="14"/>
            </w:rPr>
          </w:pPr>
          <w:r>
            <w:rPr>
              <w:rFonts w:ascii="Gill Sans MT" w:hAnsi="Gill Sans MT" w:cs="Arial"/>
              <w:sz w:val="14"/>
            </w:rPr>
            <w:t>PASEO DE LA HABANA, 140</w:t>
          </w:r>
        </w:p>
        <w:p w14:paraId="7AF1A616" w14:textId="77777777" w:rsidR="00DC4894" w:rsidRDefault="00DC4894" w:rsidP="008D7D1C">
          <w:pPr>
            <w:pStyle w:val="Textonotapie"/>
            <w:tabs>
              <w:tab w:val="left" w:pos="1915"/>
              <w:tab w:val="left" w:pos="8080"/>
            </w:tabs>
            <w:ind w:right="-42"/>
            <w:rPr>
              <w:rFonts w:ascii="Gill Sans MT" w:hAnsi="Gill Sans MT" w:cs="Arial"/>
              <w:sz w:val="14"/>
            </w:rPr>
          </w:pPr>
          <w:r w:rsidRPr="00D36F69">
            <w:rPr>
              <w:rFonts w:ascii="Gill Sans MT" w:hAnsi="Gill Sans MT" w:cs="Arial"/>
              <w:sz w:val="14"/>
            </w:rPr>
            <w:t xml:space="preserve">28036 </w:t>
          </w:r>
          <w:r>
            <w:rPr>
              <w:rFonts w:ascii="Gill Sans MT" w:hAnsi="Gill Sans MT" w:cs="Arial"/>
              <w:sz w:val="14"/>
            </w:rPr>
            <w:t>MADRID</w:t>
          </w:r>
        </w:p>
      </w:tc>
    </w:tr>
  </w:tbl>
  <w:p w14:paraId="24D63ECF" w14:textId="4454C9A6" w:rsidR="00DC4894" w:rsidRDefault="00DC48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04C1" w14:textId="77777777" w:rsidR="00530D65" w:rsidRDefault="00530D65">
      <w:r>
        <w:separator/>
      </w:r>
    </w:p>
  </w:footnote>
  <w:footnote w:type="continuationSeparator" w:id="0">
    <w:p w14:paraId="62C84D0E" w14:textId="77777777" w:rsidR="00530D65" w:rsidRDefault="00530D65">
      <w:r>
        <w:continuationSeparator/>
      </w:r>
    </w:p>
  </w:footnote>
  <w:footnote w:id="1">
    <w:p w14:paraId="774A2603" w14:textId="77777777" w:rsidR="00DC4894" w:rsidRPr="00F02C5E" w:rsidRDefault="00DC4894" w:rsidP="009764E1">
      <w:pPr>
        <w:pStyle w:val="Textonotapie"/>
        <w:jc w:val="both"/>
        <w:rPr>
          <w:rFonts w:asciiTheme="minorHAnsi" w:hAnsiTheme="minorHAnsi" w:cstheme="minorHAnsi"/>
          <w:lang w:val="es-ES"/>
        </w:rPr>
      </w:pPr>
      <w:r w:rsidRPr="009764E1">
        <w:rPr>
          <w:rStyle w:val="Refdenotaalpie"/>
          <w:rFonts w:asciiTheme="minorHAnsi" w:hAnsiTheme="minorHAnsi" w:cstheme="minorHAnsi"/>
        </w:rPr>
        <w:footnoteRef/>
      </w:r>
      <w:r w:rsidRPr="009764E1">
        <w:rPr>
          <w:rFonts w:asciiTheme="minorHAnsi" w:hAnsiTheme="minorHAnsi" w:cstheme="minorHAnsi"/>
          <w:lang w:val="en-US"/>
        </w:rPr>
        <w:t xml:space="preserve">   WHO report on the global tobacco epidemic 2019: offer help to quit tobacco use. </w:t>
      </w:r>
      <w:hyperlink r:id="rId1" w:history="1">
        <w:r w:rsidRPr="00F02C5E">
          <w:rPr>
            <w:rStyle w:val="Hipervnculo"/>
            <w:rFonts w:asciiTheme="minorHAnsi" w:hAnsiTheme="minorHAnsi" w:cstheme="minorHAnsi"/>
            <w:lang w:val="es-ES"/>
          </w:rPr>
          <w:t>https://apps.who.int/iris/rest/bitstreams/1239531/retrieve</w:t>
        </w:r>
      </w:hyperlink>
      <w:r w:rsidRPr="00F02C5E">
        <w:rPr>
          <w:rFonts w:asciiTheme="minorHAnsi" w:hAnsiTheme="minorHAnsi" w:cstheme="minorHAnsi"/>
          <w:lang w:val="es-ES"/>
        </w:rPr>
        <w:t xml:space="preserve"> </w:t>
      </w:r>
    </w:p>
  </w:footnote>
  <w:footnote w:id="2">
    <w:p w14:paraId="72A1402A" w14:textId="77777777" w:rsidR="00DC4894" w:rsidRPr="009764E1" w:rsidRDefault="00DC4894" w:rsidP="009764E1">
      <w:pPr>
        <w:pStyle w:val="Textonotapie"/>
        <w:jc w:val="both"/>
        <w:rPr>
          <w:rFonts w:asciiTheme="minorHAnsi" w:hAnsiTheme="minorHAnsi" w:cstheme="minorHAnsi"/>
          <w:lang w:val="es-ES"/>
        </w:rPr>
      </w:pPr>
      <w:r w:rsidRPr="009764E1">
        <w:rPr>
          <w:rStyle w:val="Refdenotaalpie"/>
          <w:rFonts w:asciiTheme="minorHAnsi" w:hAnsiTheme="minorHAnsi" w:cstheme="minorHAnsi"/>
        </w:rPr>
        <w:footnoteRef/>
      </w:r>
      <w:r w:rsidRPr="009764E1">
        <w:rPr>
          <w:rFonts w:asciiTheme="minorHAnsi" w:hAnsiTheme="minorHAnsi" w:cstheme="minorHAnsi"/>
          <w:lang w:val="es-ES"/>
        </w:rPr>
        <w:t xml:space="preserve">   Informe sobre los cigarrillos electrónicos: situación actual, evidencia disponible y regulación, de julio de 2014, de la Dirección General de Salud pública, calidad e innovación.</w:t>
      </w:r>
    </w:p>
  </w:footnote>
  <w:footnote w:id="3">
    <w:p w14:paraId="2F278DDC" w14:textId="77777777" w:rsidR="00DC4894" w:rsidRDefault="00DC4894">
      <w:pPr>
        <w:pStyle w:val="Textonotapie"/>
      </w:pPr>
      <w:r>
        <w:rPr>
          <w:rStyle w:val="Refdenotaalpie"/>
        </w:rPr>
        <w:footnoteRef/>
      </w:r>
      <w:r>
        <w:t xml:space="preserve"> </w:t>
      </w:r>
      <w:hyperlink r:id="rId2" w:history="1">
        <w:r w:rsidRPr="00557D9D">
          <w:rPr>
            <w:rStyle w:val="Hipervnculo"/>
          </w:rPr>
          <w:t>https://www.who.int/news-room/q-a-detail/tobacco-e-cigarettes</w:t>
        </w:r>
      </w:hyperlink>
    </w:p>
    <w:p w14:paraId="1B79FB7A" w14:textId="77777777" w:rsidR="00DC4894" w:rsidRPr="00BB14D4" w:rsidRDefault="0024331A">
      <w:pPr>
        <w:pStyle w:val="Textonotapie"/>
      </w:pPr>
      <w:hyperlink r:id="rId3" w:history="1">
        <w:r w:rsidR="00DC4894" w:rsidRPr="00557D9D">
          <w:rPr>
            <w:rStyle w:val="Hipervnculo"/>
          </w:rPr>
          <w:t>https://www.cdc.gov/tobacco/basic_information/e-cigarettes/severe-lung-disease.html</w:t>
        </w:r>
      </w:hyperlink>
    </w:p>
  </w:footnote>
  <w:footnote w:id="4">
    <w:p w14:paraId="31B146E5" w14:textId="77777777" w:rsidR="00DC4894" w:rsidRPr="00BB14D4" w:rsidRDefault="00DC4894">
      <w:pPr>
        <w:pStyle w:val="Textonotapie"/>
        <w:rPr>
          <w:lang w:val="es-ES"/>
        </w:rPr>
      </w:pPr>
      <w:r>
        <w:rPr>
          <w:rStyle w:val="Refdenotaalpie"/>
        </w:rPr>
        <w:footnoteRef/>
      </w:r>
      <w:r>
        <w:t xml:space="preserve"> </w:t>
      </w:r>
      <w:hyperlink r:id="rId4" w:history="1">
        <w:r w:rsidRPr="00557D9D">
          <w:rPr>
            <w:rStyle w:val="Hipervnculo"/>
          </w:rPr>
          <w:t>https://www.mscbs.gob.es/ciudadanos/proteccionSalud/tabaco/docs/InformeCigarrilloselectronicos.pdf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6EB3" w14:textId="77777777" w:rsidR="00DC4894" w:rsidRDefault="00DC489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E7B91E" w14:textId="77777777" w:rsidR="00DC4894" w:rsidRDefault="00DC489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2CC9" w14:textId="77777777" w:rsidR="00DC4894" w:rsidRDefault="00DC4894">
    <w:pPr>
      <w:pStyle w:val="Encabezado"/>
      <w:tabs>
        <w:tab w:val="clear" w:pos="8504"/>
      </w:tabs>
      <w:ind w:right="-87"/>
      <w:jc w:val="right"/>
    </w:pPr>
    <w:r>
      <w:rPr>
        <w:noProof/>
        <w:lang w:val="es-ES"/>
      </w:rPr>
      <w:drawing>
        <wp:anchor distT="0" distB="0" distL="114300" distR="114300" simplePos="0" relativeHeight="251658752" behindDoc="0" locked="0" layoutInCell="1" allowOverlap="1" wp14:anchorId="5489D093" wp14:editId="46138A6B">
          <wp:simplePos x="0" y="0"/>
          <wp:positionH relativeFrom="column">
            <wp:posOffset>4989108</wp:posOffset>
          </wp:positionH>
          <wp:positionV relativeFrom="paragraph">
            <wp:posOffset>167070</wp:posOffset>
          </wp:positionV>
          <wp:extent cx="838200" cy="876300"/>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anchor>
      </w:drawing>
    </w:r>
    <w:r>
      <w:tab/>
      <w:t xml:space="preserve">    </w:t>
    </w:r>
  </w:p>
  <w:p w14:paraId="7F76C606" w14:textId="77777777" w:rsidR="00DC4894" w:rsidRDefault="00DC4894">
    <w:pPr>
      <w:pStyle w:val="Encabezado"/>
      <w:tabs>
        <w:tab w:val="clear" w:pos="8504"/>
      </w:tabs>
      <w:ind w:right="-87"/>
      <w:jc w:val="right"/>
    </w:pPr>
  </w:p>
  <w:p w14:paraId="0A97DE6D" w14:textId="77777777" w:rsidR="00DC4894" w:rsidRDefault="00DC4894">
    <w:pPr>
      <w:pStyle w:val="Encabezado"/>
      <w:tabs>
        <w:tab w:val="clear" w:pos="8504"/>
      </w:tabs>
      <w:ind w:right="-87"/>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E7B0" w14:textId="77777777" w:rsidR="00DC4894" w:rsidRDefault="00DC4894">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3"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7C342BF"/>
    <w:multiLevelType w:val="hybridMultilevel"/>
    <w:tmpl w:val="E45097E2"/>
    <w:lvl w:ilvl="0" w:tplc="DF4E6FEA">
      <w:numFmt w:val="bullet"/>
      <w:lvlText w:val="-"/>
      <w:lvlJc w:val="left"/>
      <w:pPr>
        <w:ind w:left="720" w:hanging="360"/>
      </w:pPr>
      <w:rPr>
        <w:rFonts w:ascii="Arial" w:eastAsia="ヒラギノ角ゴ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17" w15:restartNumberingAfterBreak="0">
    <w:nsid w:val="44EC4915"/>
    <w:multiLevelType w:val="hybridMultilevel"/>
    <w:tmpl w:val="9E2A611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8"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19"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6"/>
  </w:num>
  <w:num w:numId="5">
    <w:abstractNumId w:val="18"/>
  </w:num>
  <w:num w:numId="6">
    <w:abstractNumId w:val="2"/>
  </w:num>
  <w:num w:numId="7">
    <w:abstractNumId w:val="13"/>
  </w:num>
  <w:num w:numId="8">
    <w:abstractNumId w:val="20"/>
  </w:num>
  <w:num w:numId="9">
    <w:abstractNumId w:val="3"/>
  </w:num>
  <w:num w:numId="10">
    <w:abstractNumId w:val="4"/>
  </w:num>
  <w:num w:numId="11">
    <w:abstractNumId w:val="15"/>
  </w:num>
  <w:num w:numId="12">
    <w:abstractNumId w:val="10"/>
  </w:num>
  <w:num w:numId="13">
    <w:abstractNumId w:val="6"/>
  </w:num>
  <w:num w:numId="14">
    <w:abstractNumId w:val="19"/>
  </w:num>
  <w:num w:numId="15">
    <w:abstractNumId w:val="1"/>
  </w:num>
  <w:num w:numId="16">
    <w:abstractNumId w:val="8"/>
  </w:num>
  <w:num w:numId="17">
    <w:abstractNumId w:val="14"/>
  </w:num>
  <w:num w:numId="18">
    <w:abstractNumId w:val="5"/>
  </w:num>
  <w:num w:numId="19">
    <w:abstractNumId w:val="9"/>
  </w:num>
  <w:num w:numId="20">
    <w:abstractNumId w:val="12"/>
  </w:num>
  <w:num w:numId="21">
    <w:abstractNumId w:val="11"/>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BD"/>
    <w:rsid w:val="00003934"/>
    <w:rsid w:val="00010F39"/>
    <w:rsid w:val="00016364"/>
    <w:rsid w:val="00016B46"/>
    <w:rsid w:val="0002014B"/>
    <w:rsid w:val="00020452"/>
    <w:rsid w:val="00022A41"/>
    <w:rsid w:val="000267A8"/>
    <w:rsid w:val="000314A8"/>
    <w:rsid w:val="00033CFF"/>
    <w:rsid w:val="00040DA1"/>
    <w:rsid w:val="00040F20"/>
    <w:rsid w:val="00041A9F"/>
    <w:rsid w:val="0004259E"/>
    <w:rsid w:val="000443C1"/>
    <w:rsid w:val="0004780A"/>
    <w:rsid w:val="000478AD"/>
    <w:rsid w:val="00051556"/>
    <w:rsid w:val="000533DC"/>
    <w:rsid w:val="00056EF0"/>
    <w:rsid w:val="00065DF7"/>
    <w:rsid w:val="000720F9"/>
    <w:rsid w:val="0007293D"/>
    <w:rsid w:val="00072D19"/>
    <w:rsid w:val="00077CE2"/>
    <w:rsid w:val="00082618"/>
    <w:rsid w:val="00084DB7"/>
    <w:rsid w:val="00086D1A"/>
    <w:rsid w:val="00091C6E"/>
    <w:rsid w:val="00092305"/>
    <w:rsid w:val="000A0A7B"/>
    <w:rsid w:val="000A5936"/>
    <w:rsid w:val="000B11D9"/>
    <w:rsid w:val="000B283A"/>
    <w:rsid w:val="000B2909"/>
    <w:rsid w:val="000B3F65"/>
    <w:rsid w:val="000B75EA"/>
    <w:rsid w:val="000B7FF7"/>
    <w:rsid w:val="000C3366"/>
    <w:rsid w:val="000C58BD"/>
    <w:rsid w:val="000D0CC5"/>
    <w:rsid w:val="000D2FBA"/>
    <w:rsid w:val="000D3E43"/>
    <w:rsid w:val="000D5666"/>
    <w:rsid w:val="000D66D2"/>
    <w:rsid w:val="000D79B6"/>
    <w:rsid w:val="000E140F"/>
    <w:rsid w:val="000E4303"/>
    <w:rsid w:val="000E5044"/>
    <w:rsid w:val="000E55F8"/>
    <w:rsid w:val="000F574B"/>
    <w:rsid w:val="00102563"/>
    <w:rsid w:val="00102B11"/>
    <w:rsid w:val="00102FFB"/>
    <w:rsid w:val="00105317"/>
    <w:rsid w:val="00112B0F"/>
    <w:rsid w:val="00113093"/>
    <w:rsid w:val="00113716"/>
    <w:rsid w:val="00113C01"/>
    <w:rsid w:val="00113C5C"/>
    <w:rsid w:val="001142B7"/>
    <w:rsid w:val="001147FC"/>
    <w:rsid w:val="00114F2E"/>
    <w:rsid w:val="0011549B"/>
    <w:rsid w:val="00117212"/>
    <w:rsid w:val="001237A4"/>
    <w:rsid w:val="0012524C"/>
    <w:rsid w:val="00132D32"/>
    <w:rsid w:val="001335A5"/>
    <w:rsid w:val="0013601D"/>
    <w:rsid w:val="0013675C"/>
    <w:rsid w:val="00136A64"/>
    <w:rsid w:val="00143893"/>
    <w:rsid w:val="001447E3"/>
    <w:rsid w:val="001512C1"/>
    <w:rsid w:val="00154CD1"/>
    <w:rsid w:val="0016022C"/>
    <w:rsid w:val="00170D8C"/>
    <w:rsid w:val="001710CF"/>
    <w:rsid w:val="00171219"/>
    <w:rsid w:val="001718E5"/>
    <w:rsid w:val="00172041"/>
    <w:rsid w:val="00172F09"/>
    <w:rsid w:val="00175CD4"/>
    <w:rsid w:val="0017708E"/>
    <w:rsid w:val="001804FF"/>
    <w:rsid w:val="00182104"/>
    <w:rsid w:val="001830A1"/>
    <w:rsid w:val="00185239"/>
    <w:rsid w:val="00185E03"/>
    <w:rsid w:val="0018795A"/>
    <w:rsid w:val="00187D1C"/>
    <w:rsid w:val="001959C8"/>
    <w:rsid w:val="00195AFF"/>
    <w:rsid w:val="00195D79"/>
    <w:rsid w:val="001A2C4B"/>
    <w:rsid w:val="001A4BC6"/>
    <w:rsid w:val="001A60CF"/>
    <w:rsid w:val="001B42BB"/>
    <w:rsid w:val="001C03B5"/>
    <w:rsid w:val="001C16CE"/>
    <w:rsid w:val="001C2260"/>
    <w:rsid w:val="001C231F"/>
    <w:rsid w:val="001C39E6"/>
    <w:rsid w:val="001C41C5"/>
    <w:rsid w:val="001C4265"/>
    <w:rsid w:val="001D12F3"/>
    <w:rsid w:val="001D4EE0"/>
    <w:rsid w:val="001E0FA4"/>
    <w:rsid w:val="001E1036"/>
    <w:rsid w:val="001E29D5"/>
    <w:rsid w:val="001E63C8"/>
    <w:rsid w:val="001E6961"/>
    <w:rsid w:val="001E6B0E"/>
    <w:rsid w:val="001F117F"/>
    <w:rsid w:val="001F4D1E"/>
    <w:rsid w:val="00202D0C"/>
    <w:rsid w:val="00203149"/>
    <w:rsid w:val="00203767"/>
    <w:rsid w:val="00206DD1"/>
    <w:rsid w:val="00206E12"/>
    <w:rsid w:val="00207D6F"/>
    <w:rsid w:val="002101A5"/>
    <w:rsid w:val="00210872"/>
    <w:rsid w:val="00211004"/>
    <w:rsid w:val="00211A57"/>
    <w:rsid w:val="00217D29"/>
    <w:rsid w:val="002222E3"/>
    <w:rsid w:val="002226F0"/>
    <w:rsid w:val="00223215"/>
    <w:rsid w:val="00225DC3"/>
    <w:rsid w:val="00225FD9"/>
    <w:rsid w:val="002266DD"/>
    <w:rsid w:val="00226966"/>
    <w:rsid w:val="002322EA"/>
    <w:rsid w:val="002332CE"/>
    <w:rsid w:val="00233653"/>
    <w:rsid w:val="00233E25"/>
    <w:rsid w:val="00235C81"/>
    <w:rsid w:val="0024331A"/>
    <w:rsid w:val="00243F71"/>
    <w:rsid w:val="0024458F"/>
    <w:rsid w:val="00251F98"/>
    <w:rsid w:val="002530F1"/>
    <w:rsid w:val="00253B6E"/>
    <w:rsid w:val="00255917"/>
    <w:rsid w:val="00256779"/>
    <w:rsid w:val="00256A82"/>
    <w:rsid w:val="002615F7"/>
    <w:rsid w:val="0026554E"/>
    <w:rsid w:val="0026668B"/>
    <w:rsid w:val="00267515"/>
    <w:rsid w:val="002675A1"/>
    <w:rsid w:val="002715ED"/>
    <w:rsid w:val="002716B9"/>
    <w:rsid w:val="002753B8"/>
    <w:rsid w:val="00281AFB"/>
    <w:rsid w:val="00282B20"/>
    <w:rsid w:val="00282E14"/>
    <w:rsid w:val="002869BF"/>
    <w:rsid w:val="0028709B"/>
    <w:rsid w:val="00293228"/>
    <w:rsid w:val="00295A6A"/>
    <w:rsid w:val="0029716D"/>
    <w:rsid w:val="002A27FA"/>
    <w:rsid w:val="002A3877"/>
    <w:rsid w:val="002A777A"/>
    <w:rsid w:val="002B05A6"/>
    <w:rsid w:val="002B1CC1"/>
    <w:rsid w:val="002B4C51"/>
    <w:rsid w:val="002C17DC"/>
    <w:rsid w:val="002C3CB2"/>
    <w:rsid w:val="002C48F0"/>
    <w:rsid w:val="002C7EA6"/>
    <w:rsid w:val="002D11C8"/>
    <w:rsid w:val="002D285B"/>
    <w:rsid w:val="002D42BD"/>
    <w:rsid w:val="002D4A49"/>
    <w:rsid w:val="002D6334"/>
    <w:rsid w:val="002E0ACD"/>
    <w:rsid w:val="002E0B04"/>
    <w:rsid w:val="002E39E9"/>
    <w:rsid w:val="002E6209"/>
    <w:rsid w:val="002E65C3"/>
    <w:rsid w:val="002F03CF"/>
    <w:rsid w:val="002F142F"/>
    <w:rsid w:val="002F1ABB"/>
    <w:rsid w:val="002F1CB7"/>
    <w:rsid w:val="002F4CD2"/>
    <w:rsid w:val="003010FD"/>
    <w:rsid w:val="003014B3"/>
    <w:rsid w:val="00301D17"/>
    <w:rsid w:val="00302978"/>
    <w:rsid w:val="00304681"/>
    <w:rsid w:val="0030599F"/>
    <w:rsid w:val="003064DE"/>
    <w:rsid w:val="0031059E"/>
    <w:rsid w:val="00310D16"/>
    <w:rsid w:val="00310E10"/>
    <w:rsid w:val="00311933"/>
    <w:rsid w:val="003129F3"/>
    <w:rsid w:val="00312BC2"/>
    <w:rsid w:val="00334229"/>
    <w:rsid w:val="00335D9B"/>
    <w:rsid w:val="003360B6"/>
    <w:rsid w:val="003523D2"/>
    <w:rsid w:val="003529E3"/>
    <w:rsid w:val="00353287"/>
    <w:rsid w:val="00353858"/>
    <w:rsid w:val="00354154"/>
    <w:rsid w:val="00354B33"/>
    <w:rsid w:val="00356E5F"/>
    <w:rsid w:val="00363CE4"/>
    <w:rsid w:val="003656F9"/>
    <w:rsid w:val="003664CB"/>
    <w:rsid w:val="00366A53"/>
    <w:rsid w:val="00366CDD"/>
    <w:rsid w:val="00375FD4"/>
    <w:rsid w:val="003864EC"/>
    <w:rsid w:val="003878BF"/>
    <w:rsid w:val="003907BB"/>
    <w:rsid w:val="00390E69"/>
    <w:rsid w:val="00395AEF"/>
    <w:rsid w:val="00395CD6"/>
    <w:rsid w:val="00396421"/>
    <w:rsid w:val="003A31F9"/>
    <w:rsid w:val="003B13E7"/>
    <w:rsid w:val="003B4152"/>
    <w:rsid w:val="003B4E47"/>
    <w:rsid w:val="003B60E1"/>
    <w:rsid w:val="003B796C"/>
    <w:rsid w:val="003C43E8"/>
    <w:rsid w:val="003C453A"/>
    <w:rsid w:val="003C56C5"/>
    <w:rsid w:val="003D05DE"/>
    <w:rsid w:val="003D2EF4"/>
    <w:rsid w:val="003D32B7"/>
    <w:rsid w:val="003D41F4"/>
    <w:rsid w:val="003E0F7D"/>
    <w:rsid w:val="003E3D88"/>
    <w:rsid w:val="003E4B7D"/>
    <w:rsid w:val="003F2A3F"/>
    <w:rsid w:val="003F2E30"/>
    <w:rsid w:val="003F4CFD"/>
    <w:rsid w:val="003F5D88"/>
    <w:rsid w:val="003F6CC6"/>
    <w:rsid w:val="0040035A"/>
    <w:rsid w:val="00400ABB"/>
    <w:rsid w:val="00400AE6"/>
    <w:rsid w:val="004017BE"/>
    <w:rsid w:val="00404326"/>
    <w:rsid w:val="00410032"/>
    <w:rsid w:val="00412701"/>
    <w:rsid w:val="00413030"/>
    <w:rsid w:val="004140A4"/>
    <w:rsid w:val="00414FCC"/>
    <w:rsid w:val="00416259"/>
    <w:rsid w:val="0041737B"/>
    <w:rsid w:val="00417803"/>
    <w:rsid w:val="004235A3"/>
    <w:rsid w:val="0042605C"/>
    <w:rsid w:val="0042708E"/>
    <w:rsid w:val="00431872"/>
    <w:rsid w:val="00431CAE"/>
    <w:rsid w:val="0043779C"/>
    <w:rsid w:val="00442C22"/>
    <w:rsid w:val="004438B8"/>
    <w:rsid w:val="0044530C"/>
    <w:rsid w:val="00447AAC"/>
    <w:rsid w:val="004536F1"/>
    <w:rsid w:val="00456CCD"/>
    <w:rsid w:val="004577A9"/>
    <w:rsid w:val="004600BB"/>
    <w:rsid w:val="00460B77"/>
    <w:rsid w:val="004631C1"/>
    <w:rsid w:val="00463C0C"/>
    <w:rsid w:val="0046788D"/>
    <w:rsid w:val="004721A9"/>
    <w:rsid w:val="004745A2"/>
    <w:rsid w:val="004764CE"/>
    <w:rsid w:val="00476EF2"/>
    <w:rsid w:val="0047730A"/>
    <w:rsid w:val="004807DB"/>
    <w:rsid w:val="00486773"/>
    <w:rsid w:val="00486D03"/>
    <w:rsid w:val="00486DB3"/>
    <w:rsid w:val="004929FB"/>
    <w:rsid w:val="004970F3"/>
    <w:rsid w:val="004A08D1"/>
    <w:rsid w:val="004A3CCB"/>
    <w:rsid w:val="004A4DB2"/>
    <w:rsid w:val="004A558C"/>
    <w:rsid w:val="004A6E03"/>
    <w:rsid w:val="004A736E"/>
    <w:rsid w:val="004B08E0"/>
    <w:rsid w:val="004B0A4D"/>
    <w:rsid w:val="004B410C"/>
    <w:rsid w:val="004B4ABF"/>
    <w:rsid w:val="004B634E"/>
    <w:rsid w:val="004C1858"/>
    <w:rsid w:val="004C22AD"/>
    <w:rsid w:val="004C7C1F"/>
    <w:rsid w:val="004C7FBB"/>
    <w:rsid w:val="004D391C"/>
    <w:rsid w:val="004D4A92"/>
    <w:rsid w:val="004E567F"/>
    <w:rsid w:val="004F1072"/>
    <w:rsid w:val="004F3EE8"/>
    <w:rsid w:val="004F459E"/>
    <w:rsid w:val="004F61E4"/>
    <w:rsid w:val="004F640B"/>
    <w:rsid w:val="004F7E8F"/>
    <w:rsid w:val="00505B4A"/>
    <w:rsid w:val="00510B8C"/>
    <w:rsid w:val="00511812"/>
    <w:rsid w:val="005138C0"/>
    <w:rsid w:val="00513B09"/>
    <w:rsid w:val="00514E4D"/>
    <w:rsid w:val="00515CD0"/>
    <w:rsid w:val="00521963"/>
    <w:rsid w:val="005238BC"/>
    <w:rsid w:val="00524D3F"/>
    <w:rsid w:val="00527797"/>
    <w:rsid w:val="00530D65"/>
    <w:rsid w:val="00531128"/>
    <w:rsid w:val="00531A64"/>
    <w:rsid w:val="00531C0F"/>
    <w:rsid w:val="005324F0"/>
    <w:rsid w:val="00534194"/>
    <w:rsid w:val="005352E0"/>
    <w:rsid w:val="00540076"/>
    <w:rsid w:val="005408B2"/>
    <w:rsid w:val="005442AA"/>
    <w:rsid w:val="00544C56"/>
    <w:rsid w:val="00546E69"/>
    <w:rsid w:val="00552270"/>
    <w:rsid w:val="0055247C"/>
    <w:rsid w:val="005536F7"/>
    <w:rsid w:val="00557215"/>
    <w:rsid w:val="00557671"/>
    <w:rsid w:val="00557876"/>
    <w:rsid w:val="005643E7"/>
    <w:rsid w:val="00566C4E"/>
    <w:rsid w:val="00571645"/>
    <w:rsid w:val="005748EE"/>
    <w:rsid w:val="00575B06"/>
    <w:rsid w:val="00584ACF"/>
    <w:rsid w:val="005855FB"/>
    <w:rsid w:val="00585DA5"/>
    <w:rsid w:val="00586DAD"/>
    <w:rsid w:val="00587BC1"/>
    <w:rsid w:val="00590374"/>
    <w:rsid w:val="005915FC"/>
    <w:rsid w:val="005A08C3"/>
    <w:rsid w:val="005A178F"/>
    <w:rsid w:val="005A7F9C"/>
    <w:rsid w:val="005B082D"/>
    <w:rsid w:val="005B1AB2"/>
    <w:rsid w:val="005B1DA2"/>
    <w:rsid w:val="005B4FED"/>
    <w:rsid w:val="005B534C"/>
    <w:rsid w:val="005C04AE"/>
    <w:rsid w:val="005C42F3"/>
    <w:rsid w:val="005C504C"/>
    <w:rsid w:val="005C62F3"/>
    <w:rsid w:val="005C6944"/>
    <w:rsid w:val="005D0719"/>
    <w:rsid w:val="005E342D"/>
    <w:rsid w:val="005E3D70"/>
    <w:rsid w:val="005E4EC3"/>
    <w:rsid w:val="005F03B9"/>
    <w:rsid w:val="005F295B"/>
    <w:rsid w:val="005F46EA"/>
    <w:rsid w:val="005F5937"/>
    <w:rsid w:val="006002CC"/>
    <w:rsid w:val="00603C96"/>
    <w:rsid w:val="00604187"/>
    <w:rsid w:val="00604A3C"/>
    <w:rsid w:val="00605191"/>
    <w:rsid w:val="00613B35"/>
    <w:rsid w:val="00616D7E"/>
    <w:rsid w:val="00621DB2"/>
    <w:rsid w:val="00623F44"/>
    <w:rsid w:val="006257DB"/>
    <w:rsid w:val="006300F2"/>
    <w:rsid w:val="0063168C"/>
    <w:rsid w:val="00632C73"/>
    <w:rsid w:val="006362D6"/>
    <w:rsid w:val="006369AD"/>
    <w:rsid w:val="00640BB3"/>
    <w:rsid w:val="00642CB2"/>
    <w:rsid w:val="00643777"/>
    <w:rsid w:val="00643FFE"/>
    <w:rsid w:val="00644582"/>
    <w:rsid w:val="0065248D"/>
    <w:rsid w:val="006527CD"/>
    <w:rsid w:val="0065513B"/>
    <w:rsid w:val="00655F1E"/>
    <w:rsid w:val="006604FD"/>
    <w:rsid w:val="0066072A"/>
    <w:rsid w:val="00660B67"/>
    <w:rsid w:val="00664955"/>
    <w:rsid w:val="00664CE8"/>
    <w:rsid w:val="00664ECE"/>
    <w:rsid w:val="00677AD1"/>
    <w:rsid w:val="00680BFB"/>
    <w:rsid w:val="00681237"/>
    <w:rsid w:val="00682555"/>
    <w:rsid w:val="006829DB"/>
    <w:rsid w:val="0068670A"/>
    <w:rsid w:val="00690054"/>
    <w:rsid w:val="006915A9"/>
    <w:rsid w:val="0069211C"/>
    <w:rsid w:val="006953D6"/>
    <w:rsid w:val="00697C54"/>
    <w:rsid w:val="006A1A5C"/>
    <w:rsid w:val="006A1D89"/>
    <w:rsid w:val="006A3469"/>
    <w:rsid w:val="006A44F8"/>
    <w:rsid w:val="006A6D22"/>
    <w:rsid w:val="006B1D1D"/>
    <w:rsid w:val="006B5AB7"/>
    <w:rsid w:val="006B7E10"/>
    <w:rsid w:val="006C1AE8"/>
    <w:rsid w:val="006C73B9"/>
    <w:rsid w:val="006D0CCD"/>
    <w:rsid w:val="006D20B5"/>
    <w:rsid w:val="006E0741"/>
    <w:rsid w:val="006E1065"/>
    <w:rsid w:val="006E1114"/>
    <w:rsid w:val="006E14CF"/>
    <w:rsid w:val="006E1BFC"/>
    <w:rsid w:val="006E26CA"/>
    <w:rsid w:val="006E3316"/>
    <w:rsid w:val="006E3D73"/>
    <w:rsid w:val="006E754E"/>
    <w:rsid w:val="006F06B4"/>
    <w:rsid w:val="006F086D"/>
    <w:rsid w:val="006F4985"/>
    <w:rsid w:val="0070360F"/>
    <w:rsid w:val="00711195"/>
    <w:rsid w:val="00712148"/>
    <w:rsid w:val="0071387D"/>
    <w:rsid w:val="0071671D"/>
    <w:rsid w:val="007177F3"/>
    <w:rsid w:val="007205A6"/>
    <w:rsid w:val="0072233E"/>
    <w:rsid w:val="00723A4F"/>
    <w:rsid w:val="00724DCB"/>
    <w:rsid w:val="00725677"/>
    <w:rsid w:val="00727D40"/>
    <w:rsid w:val="00731FAE"/>
    <w:rsid w:val="00735DDF"/>
    <w:rsid w:val="0074049C"/>
    <w:rsid w:val="00741272"/>
    <w:rsid w:val="00741CD1"/>
    <w:rsid w:val="007458F2"/>
    <w:rsid w:val="00746A0F"/>
    <w:rsid w:val="00750874"/>
    <w:rsid w:val="0075182E"/>
    <w:rsid w:val="0075769A"/>
    <w:rsid w:val="00757BCB"/>
    <w:rsid w:val="00764995"/>
    <w:rsid w:val="00765750"/>
    <w:rsid w:val="007719B4"/>
    <w:rsid w:val="007720FA"/>
    <w:rsid w:val="00772282"/>
    <w:rsid w:val="00775DE6"/>
    <w:rsid w:val="00777207"/>
    <w:rsid w:val="007774AD"/>
    <w:rsid w:val="007800DA"/>
    <w:rsid w:val="00782292"/>
    <w:rsid w:val="00782ABF"/>
    <w:rsid w:val="00782E27"/>
    <w:rsid w:val="00785FE7"/>
    <w:rsid w:val="00786457"/>
    <w:rsid w:val="00786AEE"/>
    <w:rsid w:val="00787D09"/>
    <w:rsid w:val="00787ED4"/>
    <w:rsid w:val="007903F5"/>
    <w:rsid w:val="007927AB"/>
    <w:rsid w:val="0079389E"/>
    <w:rsid w:val="00793DF5"/>
    <w:rsid w:val="00796F4C"/>
    <w:rsid w:val="00797671"/>
    <w:rsid w:val="007A09F3"/>
    <w:rsid w:val="007A77AD"/>
    <w:rsid w:val="007A7EB5"/>
    <w:rsid w:val="007B17BD"/>
    <w:rsid w:val="007B1FE6"/>
    <w:rsid w:val="007B2AD3"/>
    <w:rsid w:val="007B5804"/>
    <w:rsid w:val="007C16BF"/>
    <w:rsid w:val="007C16C0"/>
    <w:rsid w:val="007C381E"/>
    <w:rsid w:val="007D02E6"/>
    <w:rsid w:val="007D3884"/>
    <w:rsid w:val="007D4B43"/>
    <w:rsid w:val="007F4CA6"/>
    <w:rsid w:val="007F500C"/>
    <w:rsid w:val="007F5BD8"/>
    <w:rsid w:val="007F69B1"/>
    <w:rsid w:val="007F7FC2"/>
    <w:rsid w:val="0080271D"/>
    <w:rsid w:val="0080311B"/>
    <w:rsid w:val="008046B2"/>
    <w:rsid w:val="008069EB"/>
    <w:rsid w:val="00806FD3"/>
    <w:rsid w:val="00811944"/>
    <w:rsid w:val="00815262"/>
    <w:rsid w:val="0082203C"/>
    <w:rsid w:val="00822CC2"/>
    <w:rsid w:val="00822FD5"/>
    <w:rsid w:val="00823C08"/>
    <w:rsid w:val="008274B2"/>
    <w:rsid w:val="00831153"/>
    <w:rsid w:val="00833335"/>
    <w:rsid w:val="00835740"/>
    <w:rsid w:val="00836250"/>
    <w:rsid w:val="00837E62"/>
    <w:rsid w:val="008402FF"/>
    <w:rsid w:val="00844FE7"/>
    <w:rsid w:val="00850431"/>
    <w:rsid w:val="00851462"/>
    <w:rsid w:val="00854D88"/>
    <w:rsid w:val="008623ED"/>
    <w:rsid w:val="00862ABF"/>
    <w:rsid w:val="00863559"/>
    <w:rsid w:val="00864A3E"/>
    <w:rsid w:val="008664E3"/>
    <w:rsid w:val="00867574"/>
    <w:rsid w:val="00870AD5"/>
    <w:rsid w:val="0087464F"/>
    <w:rsid w:val="00876DD1"/>
    <w:rsid w:val="00880BD5"/>
    <w:rsid w:val="00884962"/>
    <w:rsid w:val="00885175"/>
    <w:rsid w:val="00885850"/>
    <w:rsid w:val="0088621D"/>
    <w:rsid w:val="00886EE0"/>
    <w:rsid w:val="0089078E"/>
    <w:rsid w:val="00891B50"/>
    <w:rsid w:val="0089518D"/>
    <w:rsid w:val="00896A8F"/>
    <w:rsid w:val="008A2F05"/>
    <w:rsid w:val="008A42B4"/>
    <w:rsid w:val="008A4734"/>
    <w:rsid w:val="008A7DD5"/>
    <w:rsid w:val="008B3174"/>
    <w:rsid w:val="008B5513"/>
    <w:rsid w:val="008B6C4E"/>
    <w:rsid w:val="008C08AB"/>
    <w:rsid w:val="008C2875"/>
    <w:rsid w:val="008C2A3A"/>
    <w:rsid w:val="008C2BB0"/>
    <w:rsid w:val="008C40F0"/>
    <w:rsid w:val="008C57AD"/>
    <w:rsid w:val="008C6BD4"/>
    <w:rsid w:val="008C7C31"/>
    <w:rsid w:val="008D0761"/>
    <w:rsid w:val="008D5C53"/>
    <w:rsid w:val="008D62EF"/>
    <w:rsid w:val="008D7D1C"/>
    <w:rsid w:val="008E041F"/>
    <w:rsid w:val="008E04B1"/>
    <w:rsid w:val="008E105D"/>
    <w:rsid w:val="008E5C42"/>
    <w:rsid w:val="008E7BFF"/>
    <w:rsid w:val="008F1504"/>
    <w:rsid w:val="00903477"/>
    <w:rsid w:val="009038B4"/>
    <w:rsid w:val="00904A10"/>
    <w:rsid w:val="009073DB"/>
    <w:rsid w:val="0090767E"/>
    <w:rsid w:val="0091286B"/>
    <w:rsid w:val="00912E09"/>
    <w:rsid w:val="00913B8B"/>
    <w:rsid w:val="00913CCF"/>
    <w:rsid w:val="00915DE6"/>
    <w:rsid w:val="00920588"/>
    <w:rsid w:val="00922781"/>
    <w:rsid w:val="00923EE6"/>
    <w:rsid w:val="009248D8"/>
    <w:rsid w:val="00924E2A"/>
    <w:rsid w:val="00926B2D"/>
    <w:rsid w:val="00926DEF"/>
    <w:rsid w:val="009328ED"/>
    <w:rsid w:val="00933AD9"/>
    <w:rsid w:val="009359CA"/>
    <w:rsid w:val="00936DE1"/>
    <w:rsid w:val="009371F7"/>
    <w:rsid w:val="0094229A"/>
    <w:rsid w:val="009442FE"/>
    <w:rsid w:val="00947BB6"/>
    <w:rsid w:val="009508FB"/>
    <w:rsid w:val="00951BAA"/>
    <w:rsid w:val="00961425"/>
    <w:rsid w:val="0096282D"/>
    <w:rsid w:val="0096315C"/>
    <w:rsid w:val="00963E0B"/>
    <w:rsid w:val="00970C73"/>
    <w:rsid w:val="009749F8"/>
    <w:rsid w:val="009764E1"/>
    <w:rsid w:val="009818B6"/>
    <w:rsid w:val="009821C7"/>
    <w:rsid w:val="00984E36"/>
    <w:rsid w:val="00986309"/>
    <w:rsid w:val="009868D0"/>
    <w:rsid w:val="00986E0A"/>
    <w:rsid w:val="00994048"/>
    <w:rsid w:val="009941FB"/>
    <w:rsid w:val="009956DA"/>
    <w:rsid w:val="00995AE9"/>
    <w:rsid w:val="009A1649"/>
    <w:rsid w:val="009A4A1A"/>
    <w:rsid w:val="009A621E"/>
    <w:rsid w:val="009B04D1"/>
    <w:rsid w:val="009B6A0B"/>
    <w:rsid w:val="009B7F8A"/>
    <w:rsid w:val="009C038E"/>
    <w:rsid w:val="009C13F6"/>
    <w:rsid w:val="009C33AC"/>
    <w:rsid w:val="009C6DDF"/>
    <w:rsid w:val="009C7428"/>
    <w:rsid w:val="009D03D2"/>
    <w:rsid w:val="009D1174"/>
    <w:rsid w:val="009D7ABD"/>
    <w:rsid w:val="009E0526"/>
    <w:rsid w:val="009E7A71"/>
    <w:rsid w:val="009F086A"/>
    <w:rsid w:val="009F244D"/>
    <w:rsid w:val="009F59BF"/>
    <w:rsid w:val="009F60E5"/>
    <w:rsid w:val="00A0264A"/>
    <w:rsid w:val="00A0306B"/>
    <w:rsid w:val="00A03B9B"/>
    <w:rsid w:val="00A04007"/>
    <w:rsid w:val="00A0472E"/>
    <w:rsid w:val="00A0721B"/>
    <w:rsid w:val="00A11086"/>
    <w:rsid w:val="00A140F1"/>
    <w:rsid w:val="00A164CF"/>
    <w:rsid w:val="00A169FA"/>
    <w:rsid w:val="00A22872"/>
    <w:rsid w:val="00A23DD6"/>
    <w:rsid w:val="00A320D8"/>
    <w:rsid w:val="00A32265"/>
    <w:rsid w:val="00A368F3"/>
    <w:rsid w:val="00A45926"/>
    <w:rsid w:val="00A462ED"/>
    <w:rsid w:val="00A60785"/>
    <w:rsid w:val="00A61364"/>
    <w:rsid w:val="00A61A42"/>
    <w:rsid w:val="00A6299C"/>
    <w:rsid w:val="00A64B85"/>
    <w:rsid w:val="00A663B0"/>
    <w:rsid w:val="00A66DE3"/>
    <w:rsid w:val="00A6721A"/>
    <w:rsid w:val="00A673DF"/>
    <w:rsid w:val="00A679BA"/>
    <w:rsid w:val="00A7060D"/>
    <w:rsid w:val="00A70C7B"/>
    <w:rsid w:val="00A72EED"/>
    <w:rsid w:val="00A73015"/>
    <w:rsid w:val="00A7495D"/>
    <w:rsid w:val="00A82EFA"/>
    <w:rsid w:val="00A833D0"/>
    <w:rsid w:val="00A851A8"/>
    <w:rsid w:val="00A85AB4"/>
    <w:rsid w:val="00A932EB"/>
    <w:rsid w:val="00A93AEA"/>
    <w:rsid w:val="00A9447F"/>
    <w:rsid w:val="00A959D1"/>
    <w:rsid w:val="00A96663"/>
    <w:rsid w:val="00A97549"/>
    <w:rsid w:val="00A97655"/>
    <w:rsid w:val="00AA28DB"/>
    <w:rsid w:val="00AA310D"/>
    <w:rsid w:val="00AA4884"/>
    <w:rsid w:val="00AA5F32"/>
    <w:rsid w:val="00AB06D6"/>
    <w:rsid w:val="00AB49D9"/>
    <w:rsid w:val="00AC01AE"/>
    <w:rsid w:val="00AC0510"/>
    <w:rsid w:val="00AC486D"/>
    <w:rsid w:val="00AD0A2B"/>
    <w:rsid w:val="00AD1F56"/>
    <w:rsid w:val="00AD29E1"/>
    <w:rsid w:val="00AD60DE"/>
    <w:rsid w:val="00AD73E6"/>
    <w:rsid w:val="00AE3150"/>
    <w:rsid w:val="00AE3846"/>
    <w:rsid w:val="00AE4309"/>
    <w:rsid w:val="00AE598C"/>
    <w:rsid w:val="00AE5BA0"/>
    <w:rsid w:val="00AE63E2"/>
    <w:rsid w:val="00AE7852"/>
    <w:rsid w:val="00AE7A72"/>
    <w:rsid w:val="00AF09AB"/>
    <w:rsid w:val="00AF59D0"/>
    <w:rsid w:val="00B00E06"/>
    <w:rsid w:val="00B03369"/>
    <w:rsid w:val="00B03466"/>
    <w:rsid w:val="00B03981"/>
    <w:rsid w:val="00B0499A"/>
    <w:rsid w:val="00B0723A"/>
    <w:rsid w:val="00B076C4"/>
    <w:rsid w:val="00B07EFC"/>
    <w:rsid w:val="00B108BD"/>
    <w:rsid w:val="00B130A9"/>
    <w:rsid w:val="00B13B2A"/>
    <w:rsid w:val="00B16FA9"/>
    <w:rsid w:val="00B22233"/>
    <w:rsid w:val="00B24A05"/>
    <w:rsid w:val="00B30479"/>
    <w:rsid w:val="00B324D9"/>
    <w:rsid w:val="00B336C0"/>
    <w:rsid w:val="00B34211"/>
    <w:rsid w:val="00B35509"/>
    <w:rsid w:val="00B36C8F"/>
    <w:rsid w:val="00B37172"/>
    <w:rsid w:val="00B379C5"/>
    <w:rsid w:val="00B37B0F"/>
    <w:rsid w:val="00B37C51"/>
    <w:rsid w:val="00B436CD"/>
    <w:rsid w:val="00B45479"/>
    <w:rsid w:val="00B47435"/>
    <w:rsid w:val="00B508BC"/>
    <w:rsid w:val="00B518B5"/>
    <w:rsid w:val="00B53349"/>
    <w:rsid w:val="00B56553"/>
    <w:rsid w:val="00B573BA"/>
    <w:rsid w:val="00B60ECF"/>
    <w:rsid w:val="00B62C33"/>
    <w:rsid w:val="00B62ECE"/>
    <w:rsid w:val="00B63D8A"/>
    <w:rsid w:val="00B64A0E"/>
    <w:rsid w:val="00B6586F"/>
    <w:rsid w:val="00B67115"/>
    <w:rsid w:val="00B67C7C"/>
    <w:rsid w:val="00B72394"/>
    <w:rsid w:val="00B74FBC"/>
    <w:rsid w:val="00B75A12"/>
    <w:rsid w:val="00B8120B"/>
    <w:rsid w:val="00B84359"/>
    <w:rsid w:val="00B855C3"/>
    <w:rsid w:val="00B91FB6"/>
    <w:rsid w:val="00B92D4B"/>
    <w:rsid w:val="00B94DF1"/>
    <w:rsid w:val="00BA5CD5"/>
    <w:rsid w:val="00BA69EB"/>
    <w:rsid w:val="00BA70C0"/>
    <w:rsid w:val="00BB14D4"/>
    <w:rsid w:val="00BB1DD0"/>
    <w:rsid w:val="00BB22E2"/>
    <w:rsid w:val="00BB4C90"/>
    <w:rsid w:val="00BB4F10"/>
    <w:rsid w:val="00BB54E6"/>
    <w:rsid w:val="00BB6B70"/>
    <w:rsid w:val="00BC20D3"/>
    <w:rsid w:val="00BC31FD"/>
    <w:rsid w:val="00BC52AC"/>
    <w:rsid w:val="00BC7188"/>
    <w:rsid w:val="00BD1026"/>
    <w:rsid w:val="00BD2FA3"/>
    <w:rsid w:val="00BD4FA8"/>
    <w:rsid w:val="00BD767B"/>
    <w:rsid w:val="00BD7B14"/>
    <w:rsid w:val="00BE189E"/>
    <w:rsid w:val="00BE2FD6"/>
    <w:rsid w:val="00BE5372"/>
    <w:rsid w:val="00C07DBD"/>
    <w:rsid w:val="00C172DD"/>
    <w:rsid w:val="00C22FD5"/>
    <w:rsid w:val="00C2361E"/>
    <w:rsid w:val="00C24072"/>
    <w:rsid w:val="00C2483B"/>
    <w:rsid w:val="00C24931"/>
    <w:rsid w:val="00C2658B"/>
    <w:rsid w:val="00C3488D"/>
    <w:rsid w:val="00C34BED"/>
    <w:rsid w:val="00C34C51"/>
    <w:rsid w:val="00C41D61"/>
    <w:rsid w:val="00C45D1B"/>
    <w:rsid w:val="00C46F84"/>
    <w:rsid w:val="00C5259E"/>
    <w:rsid w:val="00C53C78"/>
    <w:rsid w:val="00C5466B"/>
    <w:rsid w:val="00C550DB"/>
    <w:rsid w:val="00C6475E"/>
    <w:rsid w:val="00C653C1"/>
    <w:rsid w:val="00C65D26"/>
    <w:rsid w:val="00C660E1"/>
    <w:rsid w:val="00C77304"/>
    <w:rsid w:val="00C803D4"/>
    <w:rsid w:val="00C81656"/>
    <w:rsid w:val="00C822B3"/>
    <w:rsid w:val="00C82B93"/>
    <w:rsid w:val="00C84050"/>
    <w:rsid w:val="00C85996"/>
    <w:rsid w:val="00C92029"/>
    <w:rsid w:val="00C9271B"/>
    <w:rsid w:val="00C93387"/>
    <w:rsid w:val="00CA06BA"/>
    <w:rsid w:val="00CA0E77"/>
    <w:rsid w:val="00CA2421"/>
    <w:rsid w:val="00CA2AF0"/>
    <w:rsid w:val="00CB2CB8"/>
    <w:rsid w:val="00CB4290"/>
    <w:rsid w:val="00CB5DD5"/>
    <w:rsid w:val="00CC1D8C"/>
    <w:rsid w:val="00CD42D2"/>
    <w:rsid w:val="00CE2BF4"/>
    <w:rsid w:val="00CE2E1D"/>
    <w:rsid w:val="00CE380C"/>
    <w:rsid w:val="00CE40B4"/>
    <w:rsid w:val="00CE4111"/>
    <w:rsid w:val="00CE4FD1"/>
    <w:rsid w:val="00CE57F8"/>
    <w:rsid w:val="00CE5CEF"/>
    <w:rsid w:val="00D0427B"/>
    <w:rsid w:val="00D066C3"/>
    <w:rsid w:val="00D110BA"/>
    <w:rsid w:val="00D15436"/>
    <w:rsid w:val="00D17171"/>
    <w:rsid w:val="00D200E1"/>
    <w:rsid w:val="00D22381"/>
    <w:rsid w:val="00D22FE0"/>
    <w:rsid w:val="00D233B3"/>
    <w:rsid w:val="00D235D8"/>
    <w:rsid w:val="00D24B85"/>
    <w:rsid w:val="00D25FB7"/>
    <w:rsid w:val="00D31CE2"/>
    <w:rsid w:val="00D320FD"/>
    <w:rsid w:val="00D3369E"/>
    <w:rsid w:val="00D46C87"/>
    <w:rsid w:val="00D506D0"/>
    <w:rsid w:val="00D511E5"/>
    <w:rsid w:val="00D518E8"/>
    <w:rsid w:val="00D526D5"/>
    <w:rsid w:val="00D56465"/>
    <w:rsid w:val="00D57838"/>
    <w:rsid w:val="00D57FAB"/>
    <w:rsid w:val="00D60B83"/>
    <w:rsid w:val="00D638B7"/>
    <w:rsid w:val="00D71071"/>
    <w:rsid w:val="00D744D0"/>
    <w:rsid w:val="00D747A4"/>
    <w:rsid w:val="00D76599"/>
    <w:rsid w:val="00D76CD5"/>
    <w:rsid w:val="00D777D2"/>
    <w:rsid w:val="00D77908"/>
    <w:rsid w:val="00D77F29"/>
    <w:rsid w:val="00D81598"/>
    <w:rsid w:val="00D82586"/>
    <w:rsid w:val="00D85398"/>
    <w:rsid w:val="00D8731F"/>
    <w:rsid w:val="00D87DD2"/>
    <w:rsid w:val="00D909BC"/>
    <w:rsid w:val="00D90FDD"/>
    <w:rsid w:val="00DA563F"/>
    <w:rsid w:val="00DB20A0"/>
    <w:rsid w:val="00DB3AC9"/>
    <w:rsid w:val="00DB60EA"/>
    <w:rsid w:val="00DC020B"/>
    <w:rsid w:val="00DC28CC"/>
    <w:rsid w:val="00DC39C7"/>
    <w:rsid w:val="00DC4894"/>
    <w:rsid w:val="00DC64AF"/>
    <w:rsid w:val="00DC744A"/>
    <w:rsid w:val="00DD0622"/>
    <w:rsid w:val="00DD3BB0"/>
    <w:rsid w:val="00DD446D"/>
    <w:rsid w:val="00DD45C3"/>
    <w:rsid w:val="00DD5FFA"/>
    <w:rsid w:val="00DD622E"/>
    <w:rsid w:val="00DD653C"/>
    <w:rsid w:val="00DD6F20"/>
    <w:rsid w:val="00DE2B9B"/>
    <w:rsid w:val="00DF107E"/>
    <w:rsid w:val="00DF496A"/>
    <w:rsid w:val="00DF59ED"/>
    <w:rsid w:val="00E03043"/>
    <w:rsid w:val="00E04ED1"/>
    <w:rsid w:val="00E145C8"/>
    <w:rsid w:val="00E14A1F"/>
    <w:rsid w:val="00E1567F"/>
    <w:rsid w:val="00E20583"/>
    <w:rsid w:val="00E21F25"/>
    <w:rsid w:val="00E221AF"/>
    <w:rsid w:val="00E222C7"/>
    <w:rsid w:val="00E236BE"/>
    <w:rsid w:val="00E25CEC"/>
    <w:rsid w:val="00E27F74"/>
    <w:rsid w:val="00E32B61"/>
    <w:rsid w:val="00E32E74"/>
    <w:rsid w:val="00E33D80"/>
    <w:rsid w:val="00E33FC4"/>
    <w:rsid w:val="00E3409D"/>
    <w:rsid w:val="00E35845"/>
    <w:rsid w:val="00E36801"/>
    <w:rsid w:val="00E37631"/>
    <w:rsid w:val="00E416E9"/>
    <w:rsid w:val="00E45A40"/>
    <w:rsid w:val="00E5232E"/>
    <w:rsid w:val="00E56B38"/>
    <w:rsid w:val="00E6696D"/>
    <w:rsid w:val="00E709D1"/>
    <w:rsid w:val="00E710E6"/>
    <w:rsid w:val="00E722EB"/>
    <w:rsid w:val="00E76474"/>
    <w:rsid w:val="00E77980"/>
    <w:rsid w:val="00E80249"/>
    <w:rsid w:val="00E80681"/>
    <w:rsid w:val="00E82B8D"/>
    <w:rsid w:val="00E83649"/>
    <w:rsid w:val="00E84130"/>
    <w:rsid w:val="00E874CC"/>
    <w:rsid w:val="00E875C0"/>
    <w:rsid w:val="00E93AF8"/>
    <w:rsid w:val="00E941FF"/>
    <w:rsid w:val="00E9471D"/>
    <w:rsid w:val="00EA5C56"/>
    <w:rsid w:val="00EB1A7E"/>
    <w:rsid w:val="00EB369E"/>
    <w:rsid w:val="00EB4AC0"/>
    <w:rsid w:val="00EC1592"/>
    <w:rsid w:val="00EC1FB1"/>
    <w:rsid w:val="00EC258C"/>
    <w:rsid w:val="00EC49D7"/>
    <w:rsid w:val="00EC61D4"/>
    <w:rsid w:val="00EC6245"/>
    <w:rsid w:val="00EC747E"/>
    <w:rsid w:val="00ED2F01"/>
    <w:rsid w:val="00ED5ED7"/>
    <w:rsid w:val="00ED715B"/>
    <w:rsid w:val="00EE2B1C"/>
    <w:rsid w:val="00EE33E2"/>
    <w:rsid w:val="00EE525A"/>
    <w:rsid w:val="00EE6E6F"/>
    <w:rsid w:val="00EE78E5"/>
    <w:rsid w:val="00EF265E"/>
    <w:rsid w:val="00EF44A3"/>
    <w:rsid w:val="00F02A3D"/>
    <w:rsid w:val="00F02C5E"/>
    <w:rsid w:val="00F03CEB"/>
    <w:rsid w:val="00F065E2"/>
    <w:rsid w:val="00F16047"/>
    <w:rsid w:val="00F17780"/>
    <w:rsid w:val="00F24216"/>
    <w:rsid w:val="00F24C63"/>
    <w:rsid w:val="00F25196"/>
    <w:rsid w:val="00F25D21"/>
    <w:rsid w:val="00F30CCB"/>
    <w:rsid w:val="00F31348"/>
    <w:rsid w:val="00F318C1"/>
    <w:rsid w:val="00F32F08"/>
    <w:rsid w:val="00F32F0D"/>
    <w:rsid w:val="00F33E6D"/>
    <w:rsid w:val="00F40B21"/>
    <w:rsid w:val="00F424BC"/>
    <w:rsid w:val="00F4734B"/>
    <w:rsid w:val="00F548DF"/>
    <w:rsid w:val="00F54A02"/>
    <w:rsid w:val="00F54F15"/>
    <w:rsid w:val="00F57DCA"/>
    <w:rsid w:val="00F620C6"/>
    <w:rsid w:val="00F67044"/>
    <w:rsid w:val="00F708E6"/>
    <w:rsid w:val="00F730BD"/>
    <w:rsid w:val="00F73256"/>
    <w:rsid w:val="00F7326E"/>
    <w:rsid w:val="00F73E8F"/>
    <w:rsid w:val="00F90AE4"/>
    <w:rsid w:val="00F947ED"/>
    <w:rsid w:val="00F95310"/>
    <w:rsid w:val="00F95F0F"/>
    <w:rsid w:val="00F97FC3"/>
    <w:rsid w:val="00FA180E"/>
    <w:rsid w:val="00FA4364"/>
    <w:rsid w:val="00FA581E"/>
    <w:rsid w:val="00FA5DD6"/>
    <w:rsid w:val="00FA66B0"/>
    <w:rsid w:val="00FB23B4"/>
    <w:rsid w:val="00FB2BF7"/>
    <w:rsid w:val="00FB4BF1"/>
    <w:rsid w:val="00FB5ACD"/>
    <w:rsid w:val="00FB6062"/>
    <w:rsid w:val="00FB7EBF"/>
    <w:rsid w:val="00FC1300"/>
    <w:rsid w:val="00FC440F"/>
    <w:rsid w:val="00FC7D91"/>
    <w:rsid w:val="00FD49CB"/>
    <w:rsid w:val="00FE1CF9"/>
    <w:rsid w:val="00FE349E"/>
    <w:rsid w:val="00FF1CFB"/>
    <w:rsid w:val="00FF347C"/>
    <w:rsid w:val="00FF5C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FFED9F"/>
  <w15:docId w15:val="{BE85B113-8426-44BA-BC57-9F85EA6D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BB"/>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paragraph" w:styleId="Ttulo5">
    <w:name w:val="heading 5"/>
    <w:basedOn w:val="Normal"/>
    <w:next w:val="Normal"/>
    <w:link w:val="Ttulo5Car"/>
    <w:uiPriority w:val="9"/>
    <w:semiHidden/>
    <w:unhideWhenUsed/>
    <w:qFormat/>
    <w:rsid w:val="006A1D8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notapie">
    <w:name w:val="footnote text"/>
    <w:basedOn w:val="Normal"/>
    <w:link w:val="TextonotapieCar"/>
    <w:uiPriority w:val="99"/>
  </w:style>
  <w:style w:type="character" w:styleId="Refdenotaalpie">
    <w:name w:val="footnote reference"/>
    <w:basedOn w:val="Fuentedeprrafopredeter"/>
    <w:uiPriority w:val="99"/>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semiHidden/>
    <w:pPr>
      <w:spacing w:line="312" w:lineRule="auto"/>
      <w:jc w:val="both"/>
    </w:pPr>
    <w:rPr>
      <w:rFonts w:ascii="Arial" w:hAnsi="Arial"/>
      <w:b/>
      <w:sz w:val="24"/>
    </w:rPr>
  </w:style>
  <w:style w:type="character" w:styleId="Hipervnculo">
    <w:name w:val="Hyperlink"/>
    <w:basedOn w:val="Fuentedeprrafopredeter"/>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emiHidden/>
  </w:style>
  <w:style w:type="character" w:styleId="Hipervnculovisitado">
    <w:name w:val="FollowedHyperlink"/>
    <w:basedOn w:val="Fuentedeprrafopredeter"/>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basedOn w:val="Fuentedeprrafopredeter"/>
    <w:link w:val="Textonotapie"/>
    <w:uiPriority w:val="99"/>
    <w:rsid w:val="005643E7"/>
    <w:rPr>
      <w:lang w:val="es-ES_tradnl"/>
    </w:rPr>
  </w:style>
  <w:style w:type="paragraph" w:styleId="Textodeglobo">
    <w:name w:val="Balloon Text"/>
    <w:basedOn w:val="Normal"/>
    <w:link w:val="TextodegloboCar"/>
    <w:uiPriority w:val="99"/>
    <w:semiHidden/>
    <w:unhideWhenUsed/>
    <w:rsid w:val="008D7D1C"/>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1C"/>
    <w:rPr>
      <w:rFonts w:ascii="Tahoma" w:hAnsi="Tahoma" w:cs="Tahoma"/>
      <w:sz w:val="16"/>
      <w:szCs w:val="16"/>
      <w:lang w:val="es-ES_tradnl"/>
    </w:rPr>
  </w:style>
  <w:style w:type="paragraph" w:customStyle="1" w:styleId="Standard">
    <w:name w:val="Standard"/>
    <w:rsid w:val="000443C1"/>
    <w:pPr>
      <w:widowControl w:val="0"/>
      <w:suppressAutoHyphens/>
      <w:autoSpaceDN w:val="0"/>
      <w:textAlignment w:val="baseline"/>
    </w:pPr>
    <w:rPr>
      <w:rFonts w:eastAsia="Droid Sans Fallback" w:cs="FreeSans"/>
      <w:kern w:val="3"/>
      <w:sz w:val="24"/>
      <w:szCs w:val="24"/>
      <w:lang w:eastAsia="zh-CN" w:bidi="hi-IN"/>
    </w:rPr>
  </w:style>
  <w:style w:type="paragraph" w:styleId="Prrafodelista">
    <w:name w:val="List Paragraph"/>
    <w:aliases w:val="lista graficos"/>
    <w:basedOn w:val="Normal"/>
    <w:link w:val="PrrafodelistaCar"/>
    <w:uiPriority w:val="34"/>
    <w:qFormat/>
    <w:rsid w:val="00335D9B"/>
    <w:pPr>
      <w:ind w:left="720" w:firstLine="360"/>
      <w:contextualSpacing/>
    </w:pPr>
    <w:rPr>
      <w:rFonts w:ascii="Calibri" w:hAnsi="Calibri"/>
      <w:sz w:val="22"/>
      <w:szCs w:val="22"/>
      <w:lang w:val="en-US" w:eastAsia="en-US"/>
    </w:rPr>
  </w:style>
  <w:style w:type="character" w:customStyle="1" w:styleId="PrrafodelistaCar">
    <w:name w:val="Párrafo de lista Car"/>
    <w:aliases w:val="lista graficos Car"/>
    <w:link w:val="Prrafodelista"/>
    <w:uiPriority w:val="34"/>
    <w:locked/>
    <w:rsid w:val="00335D9B"/>
    <w:rPr>
      <w:rFonts w:ascii="Calibri" w:hAnsi="Calibri"/>
      <w:sz w:val="22"/>
      <w:szCs w:val="22"/>
      <w:lang w:val="en-US" w:eastAsia="en-US"/>
    </w:rPr>
  </w:style>
  <w:style w:type="table" w:styleId="Tablaconcuadrcula">
    <w:name w:val="Table Grid"/>
    <w:basedOn w:val="Tablanormal"/>
    <w:uiPriority w:val="59"/>
    <w:rsid w:val="0040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F73256"/>
    <w:pPr>
      <w:spacing w:before="100" w:beforeAutospacing="1" w:after="100" w:afterAutospacing="1"/>
    </w:pPr>
    <w:rPr>
      <w:sz w:val="24"/>
      <w:szCs w:val="24"/>
      <w:lang w:val="es-ES"/>
    </w:rPr>
  </w:style>
  <w:style w:type="paragraph" w:customStyle="1" w:styleId="cabezatabla">
    <w:name w:val="cabeza_tabla"/>
    <w:basedOn w:val="Normal"/>
    <w:rsid w:val="00822FD5"/>
    <w:pPr>
      <w:spacing w:before="100" w:beforeAutospacing="1" w:after="100" w:afterAutospacing="1"/>
    </w:pPr>
    <w:rPr>
      <w:sz w:val="24"/>
      <w:szCs w:val="24"/>
      <w:lang w:val="es-ES"/>
    </w:rPr>
  </w:style>
  <w:style w:type="paragraph" w:customStyle="1" w:styleId="cuerpotablader">
    <w:name w:val="cuerpo_tabla_der"/>
    <w:basedOn w:val="Normal"/>
    <w:rsid w:val="00822FD5"/>
    <w:pPr>
      <w:spacing w:before="100" w:beforeAutospacing="1" w:after="100" w:afterAutospacing="1"/>
    </w:pPr>
    <w:rPr>
      <w:sz w:val="24"/>
      <w:szCs w:val="24"/>
      <w:lang w:val="es-ES"/>
    </w:rPr>
  </w:style>
  <w:style w:type="paragraph" w:customStyle="1" w:styleId="cuerpotablaizq">
    <w:name w:val="cuerpo_tabla_izq"/>
    <w:basedOn w:val="Normal"/>
    <w:rsid w:val="00822FD5"/>
    <w:pPr>
      <w:spacing w:before="100" w:beforeAutospacing="1" w:after="100" w:afterAutospacing="1"/>
    </w:pPr>
    <w:rPr>
      <w:sz w:val="24"/>
      <w:szCs w:val="24"/>
      <w:lang w:val="es-ES"/>
    </w:rPr>
  </w:style>
  <w:style w:type="character" w:styleId="Refdecomentario">
    <w:name w:val="annotation reference"/>
    <w:basedOn w:val="Fuentedeprrafopredeter"/>
    <w:uiPriority w:val="99"/>
    <w:semiHidden/>
    <w:unhideWhenUsed/>
    <w:rsid w:val="001C4265"/>
    <w:rPr>
      <w:sz w:val="16"/>
      <w:szCs w:val="16"/>
    </w:rPr>
  </w:style>
  <w:style w:type="paragraph" w:styleId="Textocomentario">
    <w:name w:val="annotation text"/>
    <w:basedOn w:val="Normal"/>
    <w:link w:val="TextocomentarioCar"/>
    <w:uiPriority w:val="99"/>
    <w:semiHidden/>
    <w:unhideWhenUsed/>
    <w:rsid w:val="001C4265"/>
  </w:style>
  <w:style w:type="character" w:customStyle="1" w:styleId="TextocomentarioCar">
    <w:name w:val="Texto comentario Car"/>
    <w:basedOn w:val="Fuentedeprrafopredeter"/>
    <w:link w:val="Textocomentario"/>
    <w:uiPriority w:val="99"/>
    <w:semiHidden/>
    <w:rsid w:val="001C4265"/>
    <w:rPr>
      <w:lang w:val="es-ES_tradnl"/>
    </w:rPr>
  </w:style>
  <w:style w:type="paragraph" w:styleId="Asuntodelcomentario">
    <w:name w:val="annotation subject"/>
    <w:basedOn w:val="Textocomentario"/>
    <w:next w:val="Textocomentario"/>
    <w:link w:val="AsuntodelcomentarioCar"/>
    <w:uiPriority w:val="99"/>
    <w:semiHidden/>
    <w:unhideWhenUsed/>
    <w:rsid w:val="001C4265"/>
    <w:rPr>
      <w:b/>
      <w:bCs/>
    </w:rPr>
  </w:style>
  <w:style w:type="character" w:customStyle="1" w:styleId="AsuntodelcomentarioCar">
    <w:name w:val="Asunto del comentario Car"/>
    <w:basedOn w:val="TextocomentarioCar"/>
    <w:link w:val="Asuntodelcomentario"/>
    <w:uiPriority w:val="99"/>
    <w:semiHidden/>
    <w:rsid w:val="001C4265"/>
    <w:rPr>
      <w:b/>
      <w:bCs/>
      <w:lang w:val="es-ES_tradnl"/>
    </w:rPr>
  </w:style>
  <w:style w:type="character" w:customStyle="1" w:styleId="UnresolvedMention">
    <w:name w:val="Unresolved Mention"/>
    <w:basedOn w:val="Fuentedeprrafopredeter"/>
    <w:uiPriority w:val="99"/>
    <w:semiHidden/>
    <w:unhideWhenUsed/>
    <w:rsid w:val="00BB14D4"/>
    <w:rPr>
      <w:color w:val="605E5C"/>
      <w:shd w:val="clear" w:color="auto" w:fill="E1DFDD"/>
    </w:rPr>
  </w:style>
  <w:style w:type="character" w:customStyle="1" w:styleId="Ttulo5Car">
    <w:name w:val="Título 5 Car"/>
    <w:basedOn w:val="Fuentedeprrafopredeter"/>
    <w:link w:val="Ttulo5"/>
    <w:uiPriority w:val="9"/>
    <w:semiHidden/>
    <w:rsid w:val="006A1D89"/>
    <w:rPr>
      <w:rFonts w:asciiTheme="majorHAnsi" w:eastAsiaTheme="majorEastAsia" w:hAnsiTheme="majorHAnsi" w:cstheme="majorBidi"/>
      <w:color w:val="365F91" w:themeColor="accent1" w:themeShade="BF"/>
      <w:lang w:val="es-ES_tradnl"/>
    </w:rPr>
  </w:style>
  <w:style w:type="paragraph" w:customStyle="1" w:styleId="parrafo">
    <w:name w:val="parrafo"/>
    <w:basedOn w:val="Normal"/>
    <w:rsid w:val="00F03CE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505">
      <w:bodyDiv w:val="1"/>
      <w:marLeft w:val="0"/>
      <w:marRight w:val="0"/>
      <w:marTop w:val="0"/>
      <w:marBottom w:val="0"/>
      <w:divBdr>
        <w:top w:val="none" w:sz="0" w:space="0" w:color="auto"/>
        <w:left w:val="none" w:sz="0" w:space="0" w:color="auto"/>
        <w:bottom w:val="none" w:sz="0" w:space="0" w:color="auto"/>
        <w:right w:val="none" w:sz="0" w:space="0" w:color="auto"/>
      </w:divBdr>
    </w:div>
    <w:div w:id="63377283">
      <w:bodyDiv w:val="1"/>
      <w:marLeft w:val="0"/>
      <w:marRight w:val="0"/>
      <w:marTop w:val="0"/>
      <w:marBottom w:val="0"/>
      <w:divBdr>
        <w:top w:val="none" w:sz="0" w:space="0" w:color="auto"/>
        <w:left w:val="none" w:sz="0" w:space="0" w:color="auto"/>
        <w:bottom w:val="none" w:sz="0" w:space="0" w:color="auto"/>
        <w:right w:val="none" w:sz="0" w:space="0" w:color="auto"/>
      </w:divBdr>
    </w:div>
    <w:div w:id="78990367">
      <w:bodyDiv w:val="1"/>
      <w:marLeft w:val="0"/>
      <w:marRight w:val="0"/>
      <w:marTop w:val="0"/>
      <w:marBottom w:val="0"/>
      <w:divBdr>
        <w:top w:val="none" w:sz="0" w:space="0" w:color="auto"/>
        <w:left w:val="none" w:sz="0" w:space="0" w:color="auto"/>
        <w:bottom w:val="none" w:sz="0" w:space="0" w:color="auto"/>
        <w:right w:val="none" w:sz="0" w:space="0" w:color="auto"/>
      </w:divBdr>
    </w:div>
    <w:div w:id="126703664">
      <w:bodyDiv w:val="1"/>
      <w:marLeft w:val="0"/>
      <w:marRight w:val="0"/>
      <w:marTop w:val="0"/>
      <w:marBottom w:val="0"/>
      <w:divBdr>
        <w:top w:val="none" w:sz="0" w:space="0" w:color="auto"/>
        <w:left w:val="none" w:sz="0" w:space="0" w:color="auto"/>
        <w:bottom w:val="none" w:sz="0" w:space="0" w:color="auto"/>
        <w:right w:val="none" w:sz="0" w:space="0" w:color="auto"/>
      </w:divBdr>
    </w:div>
    <w:div w:id="216169057">
      <w:bodyDiv w:val="1"/>
      <w:marLeft w:val="0"/>
      <w:marRight w:val="0"/>
      <w:marTop w:val="0"/>
      <w:marBottom w:val="0"/>
      <w:divBdr>
        <w:top w:val="none" w:sz="0" w:space="0" w:color="auto"/>
        <w:left w:val="none" w:sz="0" w:space="0" w:color="auto"/>
        <w:bottom w:val="none" w:sz="0" w:space="0" w:color="auto"/>
        <w:right w:val="none" w:sz="0" w:space="0" w:color="auto"/>
      </w:divBdr>
    </w:div>
    <w:div w:id="217325160">
      <w:bodyDiv w:val="1"/>
      <w:marLeft w:val="0"/>
      <w:marRight w:val="0"/>
      <w:marTop w:val="0"/>
      <w:marBottom w:val="0"/>
      <w:divBdr>
        <w:top w:val="none" w:sz="0" w:space="0" w:color="auto"/>
        <w:left w:val="none" w:sz="0" w:space="0" w:color="auto"/>
        <w:bottom w:val="none" w:sz="0" w:space="0" w:color="auto"/>
        <w:right w:val="none" w:sz="0" w:space="0" w:color="auto"/>
      </w:divBdr>
    </w:div>
    <w:div w:id="257254470">
      <w:bodyDiv w:val="1"/>
      <w:marLeft w:val="0"/>
      <w:marRight w:val="0"/>
      <w:marTop w:val="0"/>
      <w:marBottom w:val="0"/>
      <w:divBdr>
        <w:top w:val="none" w:sz="0" w:space="0" w:color="auto"/>
        <w:left w:val="none" w:sz="0" w:space="0" w:color="auto"/>
        <w:bottom w:val="none" w:sz="0" w:space="0" w:color="auto"/>
        <w:right w:val="none" w:sz="0" w:space="0" w:color="auto"/>
      </w:divBdr>
    </w:div>
    <w:div w:id="264459918">
      <w:bodyDiv w:val="1"/>
      <w:marLeft w:val="0"/>
      <w:marRight w:val="0"/>
      <w:marTop w:val="0"/>
      <w:marBottom w:val="0"/>
      <w:divBdr>
        <w:top w:val="none" w:sz="0" w:space="0" w:color="auto"/>
        <w:left w:val="none" w:sz="0" w:space="0" w:color="auto"/>
        <w:bottom w:val="none" w:sz="0" w:space="0" w:color="auto"/>
        <w:right w:val="none" w:sz="0" w:space="0" w:color="auto"/>
      </w:divBdr>
    </w:div>
    <w:div w:id="331027342">
      <w:bodyDiv w:val="1"/>
      <w:marLeft w:val="0"/>
      <w:marRight w:val="0"/>
      <w:marTop w:val="0"/>
      <w:marBottom w:val="0"/>
      <w:divBdr>
        <w:top w:val="none" w:sz="0" w:space="0" w:color="auto"/>
        <w:left w:val="none" w:sz="0" w:space="0" w:color="auto"/>
        <w:bottom w:val="none" w:sz="0" w:space="0" w:color="auto"/>
        <w:right w:val="none" w:sz="0" w:space="0" w:color="auto"/>
      </w:divBdr>
    </w:div>
    <w:div w:id="477766007">
      <w:bodyDiv w:val="1"/>
      <w:marLeft w:val="0"/>
      <w:marRight w:val="0"/>
      <w:marTop w:val="0"/>
      <w:marBottom w:val="0"/>
      <w:divBdr>
        <w:top w:val="none" w:sz="0" w:space="0" w:color="auto"/>
        <w:left w:val="none" w:sz="0" w:space="0" w:color="auto"/>
        <w:bottom w:val="none" w:sz="0" w:space="0" w:color="auto"/>
        <w:right w:val="none" w:sz="0" w:space="0" w:color="auto"/>
      </w:divBdr>
    </w:div>
    <w:div w:id="515313317">
      <w:bodyDiv w:val="1"/>
      <w:marLeft w:val="0"/>
      <w:marRight w:val="0"/>
      <w:marTop w:val="0"/>
      <w:marBottom w:val="0"/>
      <w:divBdr>
        <w:top w:val="none" w:sz="0" w:space="0" w:color="auto"/>
        <w:left w:val="none" w:sz="0" w:space="0" w:color="auto"/>
        <w:bottom w:val="none" w:sz="0" w:space="0" w:color="auto"/>
        <w:right w:val="none" w:sz="0" w:space="0" w:color="auto"/>
      </w:divBdr>
    </w:div>
    <w:div w:id="518665450">
      <w:bodyDiv w:val="1"/>
      <w:marLeft w:val="0"/>
      <w:marRight w:val="0"/>
      <w:marTop w:val="0"/>
      <w:marBottom w:val="0"/>
      <w:divBdr>
        <w:top w:val="none" w:sz="0" w:space="0" w:color="auto"/>
        <w:left w:val="none" w:sz="0" w:space="0" w:color="auto"/>
        <w:bottom w:val="none" w:sz="0" w:space="0" w:color="auto"/>
        <w:right w:val="none" w:sz="0" w:space="0" w:color="auto"/>
      </w:divBdr>
    </w:div>
    <w:div w:id="546452056">
      <w:bodyDiv w:val="1"/>
      <w:marLeft w:val="0"/>
      <w:marRight w:val="0"/>
      <w:marTop w:val="0"/>
      <w:marBottom w:val="0"/>
      <w:divBdr>
        <w:top w:val="none" w:sz="0" w:space="0" w:color="auto"/>
        <w:left w:val="none" w:sz="0" w:space="0" w:color="auto"/>
        <w:bottom w:val="none" w:sz="0" w:space="0" w:color="auto"/>
        <w:right w:val="none" w:sz="0" w:space="0" w:color="auto"/>
      </w:divBdr>
    </w:div>
    <w:div w:id="597642099">
      <w:bodyDiv w:val="1"/>
      <w:marLeft w:val="0"/>
      <w:marRight w:val="0"/>
      <w:marTop w:val="0"/>
      <w:marBottom w:val="0"/>
      <w:divBdr>
        <w:top w:val="none" w:sz="0" w:space="0" w:color="auto"/>
        <w:left w:val="none" w:sz="0" w:space="0" w:color="auto"/>
        <w:bottom w:val="none" w:sz="0" w:space="0" w:color="auto"/>
        <w:right w:val="none" w:sz="0" w:space="0" w:color="auto"/>
      </w:divBdr>
    </w:div>
    <w:div w:id="642202986">
      <w:bodyDiv w:val="1"/>
      <w:marLeft w:val="0"/>
      <w:marRight w:val="0"/>
      <w:marTop w:val="0"/>
      <w:marBottom w:val="0"/>
      <w:divBdr>
        <w:top w:val="none" w:sz="0" w:space="0" w:color="auto"/>
        <w:left w:val="none" w:sz="0" w:space="0" w:color="auto"/>
        <w:bottom w:val="none" w:sz="0" w:space="0" w:color="auto"/>
        <w:right w:val="none" w:sz="0" w:space="0" w:color="auto"/>
      </w:divBdr>
    </w:div>
    <w:div w:id="649094660">
      <w:bodyDiv w:val="1"/>
      <w:marLeft w:val="0"/>
      <w:marRight w:val="0"/>
      <w:marTop w:val="0"/>
      <w:marBottom w:val="0"/>
      <w:divBdr>
        <w:top w:val="none" w:sz="0" w:space="0" w:color="auto"/>
        <w:left w:val="none" w:sz="0" w:space="0" w:color="auto"/>
        <w:bottom w:val="none" w:sz="0" w:space="0" w:color="auto"/>
        <w:right w:val="none" w:sz="0" w:space="0" w:color="auto"/>
      </w:divBdr>
    </w:div>
    <w:div w:id="778187067">
      <w:bodyDiv w:val="1"/>
      <w:marLeft w:val="0"/>
      <w:marRight w:val="0"/>
      <w:marTop w:val="0"/>
      <w:marBottom w:val="0"/>
      <w:divBdr>
        <w:top w:val="none" w:sz="0" w:space="0" w:color="auto"/>
        <w:left w:val="none" w:sz="0" w:space="0" w:color="auto"/>
        <w:bottom w:val="none" w:sz="0" w:space="0" w:color="auto"/>
        <w:right w:val="none" w:sz="0" w:space="0" w:color="auto"/>
      </w:divBdr>
    </w:div>
    <w:div w:id="804466960">
      <w:bodyDiv w:val="1"/>
      <w:marLeft w:val="0"/>
      <w:marRight w:val="0"/>
      <w:marTop w:val="0"/>
      <w:marBottom w:val="0"/>
      <w:divBdr>
        <w:top w:val="none" w:sz="0" w:space="0" w:color="auto"/>
        <w:left w:val="none" w:sz="0" w:space="0" w:color="auto"/>
        <w:bottom w:val="none" w:sz="0" w:space="0" w:color="auto"/>
        <w:right w:val="none" w:sz="0" w:space="0" w:color="auto"/>
      </w:divBdr>
    </w:div>
    <w:div w:id="979265453">
      <w:bodyDiv w:val="1"/>
      <w:marLeft w:val="0"/>
      <w:marRight w:val="0"/>
      <w:marTop w:val="0"/>
      <w:marBottom w:val="0"/>
      <w:divBdr>
        <w:top w:val="none" w:sz="0" w:space="0" w:color="auto"/>
        <w:left w:val="none" w:sz="0" w:space="0" w:color="auto"/>
        <w:bottom w:val="none" w:sz="0" w:space="0" w:color="auto"/>
        <w:right w:val="none" w:sz="0" w:space="0" w:color="auto"/>
      </w:divBdr>
    </w:div>
    <w:div w:id="1045836429">
      <w:bodyDiv w:val="1"/>
      <w:marLeft w:val="0"/>
      <w:marRight w:val="0"/>
      <w:marTop w:val="0"/>
      <w:marBottom w:val="0"/>
      <w:divBdr>
        <w:top w:val="none" w:sz="0" w:space="0" w:color="auto"/>
        <w:left w:val="none" w:sz="0" w:space="0" w:color="auto"/>
        <w:bottom w:val="none" w:sz="0" w:space="0" w:color="auto"/>
        <w:right w:val="none" w:sz="0" w:space="0" w:color="auto"/>
      </w:divBdr>
    </w:div>
    <w:div w:id="1122917593">
      <w:bodyDiv w:val="1"/>
      <w:marLeft w:val="0"/>
      <w:marRight w:val="0"/>
      <w:marTop w:val="0"/>
      <w:marBottom w:val="0"/>
      <w:divBdr>
        <w:top w:val="none" w:sz="0" w:space="0" w:color="auto"/>
        <w:left w:val="none" w:sz="0" w:space="0" w:color="auto"/>
        <w:bottom w:val="none" w:sz="0" w:space="0" w:color="auto"/>
        <w:right w:val="none" w:sz="0" w:space="0" w:color="auto"/>
      </w:divBdr>
    </w:div>
    <w:div w:id="1135562415">
      <w:bodyDiv w:val="1"/>
      <w:marLeft w:val="0"/>
      <w:marRight w:val="0"/>
      <w:marTop w:val="0"/>
      <w:marBottom w:val="0"/>
      <w:divBdr>
        <w:top w:val="none" w:sz="0" w:space="0" w:color="auto"/>
        <w:left w:val="none" w:sz="0" w:space="0" w:color="auto"/>
        <w:bottom w:val="none" w:sz="0" w:space="0" w:color="auto"/>
        <w:right w:val="none" w:sz="0" w:space="0" w:color="auto"/>
      </w:divBdr>
    </w:div>
    <w:div w:id="1224482507">
      <w:bodyDiv w:val="1"/>
      <w:marLeft w:val="0"/>
      <w:marRight w:val="0"/>
      <w:marTop w:val="0"/>
      <w:marBottom w:val="0"/>
      <w:divBdr>
        <w:top w:val="none" w:sz="0" w:space="0" w:color="auto"/>
        <w:left w:val="none" w:sz="0" w:space="0" w:color="auto"/>
        <w:bottom w:val="none" w:sz="0" w:space="0" w:color="auto"/>
        <w:right w:val="none" w:sz="0" w:space="0" w:color="auto"/>
      </w:divBdr>
    </w:div>
    <w:div w:id="1236475039">
      <w:bodyDiv w:val="1"/>
      <w:marLeft w:val="0"/>
      <w:marRight w:val="0"/>
      <w:marTop w:val="0"/>
      <w:marBottom w:val="0"/>
      <w:divBdr>
        <w:top w:val="none" w:sz="0" w:space="0" w:color="auto"/>
        <w:left w:val="none" w:sz="0" w:space="0" w:color="auto"/>
        <w:bottom w:val="none" w:sz="0" w:space="0" w:color="auto"/>
        <w:right w:val="none" w:sz="0" w:space="0" w:color="auto"/>
      </w:divBdr>
    </w:div>
    <w:div w:id="1250120896">
      <w:bodyDiv w:val="1"/>
      <w:marLeft w:val="0"/>
      <w:marRight w:val="0"/>
      <w:marTop w:val="0"/>
      <w:marBottom w:val="0"/>
      <w:divBdr>
        <w:top w:val="none" w:sz="0" w:space="0" w:color="auto"/>
        <w:left w:val="none" w:sz="0" w:space="0" w:color="auto"/>
        <w:bottom w:val="none" w:sz="0" w:space="0" w:color="auto"/>
        <w:right w:val="none" w:sz="0" w:space="0" w:color="auto"/>
      </w:divBdr>
    </w:div>
    <w:div w:id="1256091213">
      <w:bodyDiv w:val="1"/>
      <w:marLeft w:val="0"/>
      <w:marRight w:val="0"/>
      <w:marTop w:val="0"/>
      <w:marBottom w:val="0"/>
      <w:divBdr>
        <w:top w:val="none" w:sz="0" w:space="0" w:color="auto"/>
        <w:left w:val="none" w:sz="0" w:space="0" w:color="auto"/>
        <w:bottom w:val="none" w:sz="0" w:space="0" w:color="auto"/>
        <w:right w:val="none" w:sz="0" w:space="0" w:color="auto"/>
      </w:divBdr>
    </w:div>
    <w:div w:id="1367094705">
      <w:bodyDiv w:val="1"/>
      <w:marLeft w:val="0"/>
      <w:marRight w:val="0"/>
      <w:marTop w:val="0"/>
      <w:marBottom w:val="0"/>
      <w:divBdr>
        <w:top w:val="none" w:sz="0" w:space="0" w:color="auto"/>
        <w:left w:val="none" w:sz="0" w:space="0" w:color="auto"/>
        <w:bottom w:val="none" w:sz="0" w:space="0" w:color="auto"/>
        <w:right w:val="none" w:sz="0" w:space="0" w:color="auto"/>
      </w:divBdr>
    </w:div>
    <w:div w:id="1458837028">
      <w:bodyDiv w:val="1"/>
      <w:marLeft w:val="0"/>
      <w:marRight w:val="0"/>
      <w:marTop w:val="0"/>
      <w:marBottom w:val="0"/>
      <w:divBdr>
        <w:top w:val="none" w:sz="0" w:space="0" w:color="auto"/>
        <w:left w:val="none" w:sz="0" w:space="0" w:color="auto"/>
        <w:bottom w:val="none" w:sz="0" w:space="0" w:color="auto"/>
        <w:right w:val="none" w:sz="0" w:space="0" w:color="auto"/>
      </w:divBdr>
    </w:div>
    <w:div w:id="1516921511">
      <w:bodyDiv w:val="1"/>
      <w:marLeft w:val="0"/>
      <w:marRight w:val="0"/>
      <w:marTop w:val="0"/>
      <w:marBottom w:val="0"/>
      <w:divBdr>
        <w:top w:val="none" w:sz="0" w:space="0" w:color="auto"/>
        <w:left w:val="none" w:sz="0" w:space="0" w:color="auto"/>
        <w:bottom w:val="none" w:sz="0" w:space="0" w:color="auto"/>
        <w:right w:val="none" w:sz="0" w:space="0" w:color="auto"/>
      </w:divBdr>
    </w:div>
    <w:div w:id="1601448556">
      <w:bodyDiv w:val="1"/>
      <w:marLeft w:val="0"/>
      <w:marRight w:val="0"/>
      <w:marTop w:val="0"/>
      <w:marBottom w:val="0"/>
      <w:divBdr>
        <w:top w:val="none" w:sz="0" w:space="0" w:color="auto"/>
        <w:left w:val="none" w:sz="0" w:space="0" w:color="auto"/>
        <w:bottom w:val="none" w:sz="0" w:space="0" w:color="auto"/>
        <w:right w:val="none" w:sz="0" w:space="0" w:color="auto"/>
      </w:divBdr>
    </w:div>
    <w:div w:id="1603148907">
      <w:bodyDiv w:val="1"/>
      <w:marLeft w:val="0"/>
      <w:marRight w:val="0"/>
      <w:marTop w:val="0"/>
      <w:marBottom w:val="0"/>
      <w:divBdr>
        <w:top w:val="none" w:sz="0" w:space="0" w:color="auto"/>
        <w:left w:val="none" w:sz="0" w:space="0" w:color="auto"/>
        <w:bottom w:val="none" w:sz="0" w:space="0" w:color="auto"/>
        <w:right w:val="none" w:sz="0" w:space="0" w:color="auto"/>
      </w:divBdr>
    </w:div>
    <w:div w:id="1634675751">
      <w:bodyDiv w:val="1"/>
      <w:marLeft w:val="0"/>
      <w:marRight w:val="0"/>
      <w:marTop w:val="0"/>
      <w:marBottom w:val="0"/>
      <w:divBdr>
        <w:top w:val="none" w:sz="0" w:space="0" w:color="auto"/>
        <w:left w:val="none" w:sz="0" w:space="0" w:color="auto"/>
        <w:bottom w:val="none" w:sz="0" w:space="0" w:color="auto"/>
        <w:right w:val="none" w:sz="0" w:space="0" w:color="auto"/>
      </w:divBdr>
    </w:div>
    <w:div w:id="1644576251">
      <w:bodyDiv w:val="1"/>
      <w:marLeft w:val="0"/>
      <w:marRight w:val="0"/>
      <w:marTop w:val="0"/>
      <w:marBottom w:val="0"/>
      <w:divBdr>
        <w:top w:val="none" w:sz="0" w:space="0" w:color="auto"/>
        <w:left w:val="none" w:sz="0" w:space="0" w:color="auto"/>
        <w:bottom w:val="none" w:sz="0" w:space="0" w:color="auto"/>
        <w:right w:val="none" w:sz="0" w:space="0" w:color="auto"/>
      </w:divBdr>
    </w:div>
    <w:div w:id="1687245659">
      <w:bodyDiv w:val="1"/>
      <w:marLeft w:val="0"/>
      <w:marRight w:val="0"/>
      <w:marTop w:val="0"/>
      <w:marBottom w:val="0"/>
      <w:divBdr>
        <w:top w:val="none" w:sz="0" w:space="0" w:color="auto"/>
        <w:left w:val="none" w:sz="0" w:space="0" w:color="auto"/>
        <w:bottom w:val="none" w:sz="0" w:space="0" w:color="auto"/>
        <w:right w:val="none" w:sz="0" w:space="0" w:color="auto"/>
      </w:divBdr>
    </w:div>
    <w:div w:id="1736004700">
      <w:bodyDiv w:val="1"/>
      <w:marLeft w:val="0"/>
      <w:marRight w:val="0"/>
      <w:marTop w:val="0"/>
      <w:marBottom w:val="0"/>
      <w:divBdr>
        <w:top w:val="none" w:sz="0" w:space="0" w:color="auto"/>
        <w:left w:val="none" w:sz="0" w:space="0" w:color="auto"/>
        <w:bottom w:val="none" w:sz="0" w:space="0" w:color="auto"/>
        <w:right w:val="none" w:sz="0" w:space="0" w:color="auto"/>
      </w:divBdr>
    </w:div>
    <w:div w:id="1801999451">
      <w:bodyDiv w:val="1"/>
      <w:marLeft w:val="0"/>
      <w:marRight w:val="0"/>
      <w:marTop w:val="0"/>
      <w:marBottom w:val="0"/>
      <w:divBdr>
        <w:top w:val="none" w:sz="0" w:space="0" w:color="auto"/>
        <w:left w:val="none" w:sz="0" w:space="0" w:color="auto"/>
        <w:bottom w:val="none" w:sz="0" w:space="0" w:color="auto"/>
        <w:right w:val="none" w:sz="0" w:space="0" w:color="auto"/>
      </w:divBdr>
    </w:div>
    <w:div w:id="1806771378">
      <w:bodyDiv w:val="1"/>
      <w:marLeft w:val="0"/>
      <w:marRight w:val="0"/>
      <w:marTop w:val="0"/>
      <w:marBottom w:val="0"/>
      <w:divBdr>
        <w:top w:val="none" w:sz="0" w:space="0" w:color="auto"/>
        <w:left w:val="none" w:sz="0" w:space="0" w:color="auto"/>
        <w:bottom w:val="none" w:sz="0" w:space="0" w:color="auto"/>
        <w:right w:val="none" w:sz="0" w:space="0" w:color="auto"/>
      </w:divBdr>
    </w:div>
    <w:div w:id="1832519327">
      <w:bodyDiv w:val="1"/>
      <w:marLeft w:val="0"/>
      <w:marRight w:val="0"/>
      <w:marTop w:val="0"/>
      <w:marBottom w:val="0"/>
      <w:divBdr>
        <w:top w:val="none" w:sz="0" w:space="0" w:color="auto"/>
        <w:left w:val="none" w:sz="0" w:space="0" w:color="auto"/>
        <w:bottom w:val="none" w:sz="0" w:space="0" w:color="auto"/>
        <w:right w:val="none" w:sz="0" w:space="0" w:color="auto"/>
      </w:divBdr>
    </w:div>
    <w:div w:id="1833790779">
      <w:bodyDiv w:val="1"/>
      <w:marLeft w:val="0"/>
      <w:marRight w:val="0"/>
      <w:marTop w:val="0"/>
      <w:marBottom w:val="0"/>
      <w:divBdr>
        <w:top w:val="none" w:sz="0" w:space="0" w:color="auto"/>
        <w:left w:val="none" w:sz="0" w:space="0" w:color="auto"/>
        <w:bottom w:val="none" w:sz="0" w:space="0" w:color="auto"/>
        <w:right w:val="none" w:sz="0" w:space="0" w:color="auto"/>
      </w:divBdr>
    </w:div>
    <w:div w:id="1847282735">
      <w:bodyDiv w:val="1"/>
      <w:marLeft w:val="0"/>
      <w:marRight w:val="0"/>
      <w:marTop w:val="0"/>
      <w:marBottom w:val="0"/>
      <w:divBdr>
        <w:top w:val="none" w:sz="0" w:space="0" w:color="auto"/>
        <w:left w:val="none" w:sz="0" w:space="0" w:color="auto"/>
        <w:bottom w:val="none" w:sz="0" w:space="0" w:color="auto"/>
        <w:right w:val="none" w:sz="0" w:space="0" w:color="auto"/>
      </w:divBdr>
    </w:div>
    <w:div w:id="1856992502">
      <w:bodyDiv w:val="1"/>
      <w:marLeft w:val="0"/>
      <w:marRight w:val="0"/>
      <w:marTop w:val="0"/>
      <w:marBottom w:val="0"/>
      <w:divBdr>
        <w:top w:val="none" w:sz="0" w:space="0" w:color="auto"/>
        <w:left w:val="none" w:sz="0" w:space="0" w:color="auto"/>
        <w:bottom w:val="none" w:sz="0" w:space="0" w:color="auto"/>
        <w:right w:val="none" w:sz="0" w:space="0" w:color="auto"/>
      </w:divBdr>
    </w:div>
    <w:div w:id="1863937286">
      <w:bodyDiv w:val="1"/>
      <w:marLeft w:val="0"/>
      <w:marRight w:val="0"/>
      <w:marTop w:val="0"/>
      <w:marBottom w:val="0"/>
      <w:divBdr>
        <w:top w:val="none" w:sz="0" w:space="0" w:color="auto"/>
        <w:left w:val="none" w:sz="0" w:space="0" w:color="auto"/>
        <w:bottom w:val="none" w:sz="0" w:space="0" w:color="auto"/>
        <w:right w:val="none" w:sz="0" w:space="0" w:color="auto"/>
      </w:divBdr>
    </w:div>
    <w:div w:id="1969315821">
      <w:bodyDiv w:val="1"/>
      <w:marLeft w:val="0"/>
      <w:marRight w:val="0"/>
      <w:marTop w:val="0"/>
      <w:marBottom w:val="0"/>
      <w:divBdr>
        <w:top w:val="none" w:sz="0" w:space="0" w:color="auto"/>
        <w:left w:val="none" w:sz="0" w:space="0" w:color="auto"/>
        <w:bottom w:val="none" w:sz="0" w:space="0" w:color="auto"/>
        <w:right w:val="none" w:sz="0" w:space="0" w:color="auto"/>
      </w:divBdr>
    </w:div>
    <w:div w:id="1998609592">
      <w:bodyDiv w:val="1"/>
      <w:marLeft w:val="0"/>
      <w:marRight w:val="0"/>
      <w:marTop w:val="0"/>
      <w:marBottom w:val="0"/>
      <w:divBdr>
        <w:top w:val="none" w:sz="0" w:space="0" w:color="auto"/>
        <w:left w:val="none" w:sz="0" w:space="0" w:color="auto"/>
        <w:bottom w:val="none" w:sz="0" w:space="0" w:color="auto"/>
        <w:right w:val="none" w:sz="0" w:space="0" w:color="auto"/>
      </w:divBdr>
    </w:div>
    <w:div w:id="2013488249">
      <w:bodyDiv w:val="1"/>
      <w:marLeft w:val="0"/>
      <w:marRight w:val="0"/>
      <w:marTop w:val="0"/>
      <w:marBottom w:val="0"/>
      <w:divBdr>
        <w:top w:val="none" w:sz="0" w:space="0" w:color="auto"/>
        <w:left w:val="none" w:sz="0" w:space="0" w:color="auto"/>
        <w:bottom w:val="none" w:sz="0" w:space="0" w:color="auto"/>
        <w:right w:val="none" w:sz="0" w:space="0" w:color="auto"/>
      </w:divBdr>
    </w:div>
    <w:div w:id="2015913200">
      <w:bodyDiv w:val="1"/>
      <w:marLeft w:val="0"/>
      <w:marRight w:val="0"/>
      <w:marTop w:val="0"/>
      <w:marBottom w:val="0"/>
      <w:divBdr>
        <w:top w:val="none" w:sz="0" w:space="0" w:color="auto"/>
        <w:left w:val="none" w:sz="0" w:space="0" w:color="auto"/>
        <w:bottom w:val="none" w:sz="0" w:space="0" w:color="auto"/>
        <w:right w:val="none" w:sz="0" w:space="0" w:color="auto"/>
      </w:divBdr>
    </w:div>
    <w:div w:id="2034306746">
      <w:bodyDiv w:val="1"/>
      <w:marLeft w:val="0"/>
      <w:marRight w:val="0"/>
      <w:marTop w:val="0"/>
      <w:marBottom w:val="0"/>
      <w:divBdr>
        <w:top w:val="none" w:sz="0" w:space="0" w:color="auto"/>
        <w:left w:val="none" w:sz="0" w:space="0" w:color="auto"/>
        <w:bottom w:val="none" w:sz="0" w:space="0" w:color="auto"/>
        <w:right w:val="none" w:sz="0" w:space="0" w:color="auto"/>
      </w:divBdr>
    </w:div>
    <w:div w:id="2058696761">
      <w:bodyDiv w:val="1"/>
      <w:marLeft w:val="0"/>
      <w:marRight w:val="0"/>
      <w:marTop w:val="0"/>
      <w:marBottom w:val="0"/>
      <w:divBdr>
        <w:top w:val="none" w:sz="0" w:space="0" w:color="auto"/>
        <w:left w:val="none" w:sz="0" w:space="0" w:color="auto"/>
        <w:bottom w:val="none" w:sz="0" w:space="0" w:color="auto"/>
        <w:right w:val="none" w:sz="0" w:space="0" w:color="auto"/>
      </w:divBdr>
    </w:div>
    <w:div w:id="2077511427">
      <w:bodyDiv w:val="1"/>
      <w:marLeft w:val="0"/>
      <w:marRight w:val="0"/>
      <w:marTop w:val="0"/>
      <w:marBottom w:val="0"/>
      <w:divBdr>
        <w:top w:val="none" w:sz="0" w:space="0" w:color="auto"/>
        <w:left w:val="none" w:sz="0" w:space="0" w:color="auto"/>
        <w:bottom w:val="none" w:sz="0" w:space="0" w:color="auto"/>
        <w:right w:val="none" w:sz="0" w:space="0" w:color="auto"/>
      </w:divBdr>
    </w:div>
    <w:div w:id="21033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dc.gov/tobacco/basic_information/e-cigarettes/severe-lung-disease.html" TargetMode="External"/><Relationship Id="rId2" Type="http://schemas.openxmlformats.org/officeDocument/2006/relationships/hyperlink" Target="https://www.who.int/news-room/q-a-detail/tobacco-e-cigarettes" TargetMode="External"/><Relationship Id="rId1" Type="http://schemas.openxmlformats.org/officeDocument/2006/relationships/hyperlink" Target="https://apps.who.int/iris/rest/bitstreams/1239531/retrieve" TargetMode="External"/><Relationship Id="rId4" Type="http://schemas.openxmlformats.org/officeDocument/2006/relationships/hyperlink" Target="https://www.mscbs.gob.es/ciudadanos/proteccionSalud/tabaco/docs/InformeCigarrilloselectronico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vira\AppData\Local\Temp\Temp1_Ministerio%20de%20Hacienda%20y%20Funci&#243;n%20P&#250;blica.zip\Ministerio%20de%20Hacienda%20y%20Funci&#243;n%20P&#250;blica\varios+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05EF-4A9A-42DD-9C8F-87686B5B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varios+2</Template>
  <TotalTime>0</TotalTime>
  <Pages>53</Pages>
  <Words>30933</Words>
  <Characters>170137</Characters>
  <Application>Microsoft Office Word</Application>
  <DocSecurity>4</DocSecurity>
  <Lines>1417</Lines>
  <Paragraphs>401</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200669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Comisionado para el Mercado de Tabacos</dc:creator>
  <cp:lastModifiedBy>García Fiñana, Elena</cp:lastModifiedBy>
  <cp:revision>2</cp:revision>
  <cp:lastPrinted>2022-01-31T13:39:00Z</cp:lastPrinted>
  <dcterms:created xsi:type="dcterms:W3CDTF">2022-06-09T12:42:00Z</dcterms:created>
  <dcterms:modified xsi:type="dcterms:W3CDTF">2022-06-09T12:42:00Z</dcterms:modified>
</cp:coreProperties>
</file>