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BD499" w14:textId="77777777" w:rsidR="001D3DA3" w:rsidRDefault="00AD598F" w:rsidP="008D3E19">
      <w:pPr>
        <w:pStyle w:val="NoSpacing"/>
        <w:spacing w:line="276" w:lineRule="auto"/>
      </w:pPr>
      <w:r>
        <w:t>Der Minister für medizinische Versorgung,</w:t>
      </w:r>
    </w:p>
    <w:p w14:paraId="4277AAE7" w14:textId="0746FA92" w:rsidR="001D3DA3" w:rsidRDefault="00AD598F" w:rsidP="008D3E19">
      <w:pPr>
        <w:pStyle w:val="NoSpacing"/>
        <w:spacing w:line="276" w:lineRule="auto"/>
        <w:rPr>
          <w:color w:val="000000" w:themeColor="text1"/>
        </w:rPr>
      </w:pPr>
      <w:r>
        <w:t xml:space="preserve"> </w:t>
      </w:r>
      <w:r>
        <w:br/>
        <w:t xml:space="preserve">Gestützt auf </w:t>
      </w:r>
      <w:r>
        <w:br/>
      </w:r>
    </w:p>
    <w:p w14:paraId="5EC1E4DA" w14:textId="77777777" w:rsidR="00BD77BD" w:rsidRDefault="00BD77BD" w:rsidP="00BD77BD">
      <w:pPr>
        <w:pStyle w:val="ListParagraph"/>
        <w:numPr>
          <w:ilvl w:val="0"/>
          <w:numId w:val="26"/>
        </w:numPr>
        <w:autoSpaceDN/>
        <w:spacing w:line="276" w:lineRule="auto"/>
        <w:textAlignment w:val="auto"/>
      </w:pPr>
      <w:r>
        <w:t>Artikel 36 und 38 der Verordnung (EU) Nr. 1169/2011 des Europäischen Parlaments und des Rates vom 25. Oktober 2011 betreffend die Information der Verbraucher über Lebensmittel und zur Änderung der Verordnungen (EG) Nr. 1924/2006 und (EG) Nr. 1925/2006 des Europäischen Parlaments und des Rates und zur Aufhebung der Richtlinie 87/250/EWG der Kommission, der Richtlinie 90/496/EWG des Rates, der Richtlinie 1999/10/EG der Kommission, der Richtlinie 2000/13/EG des Europäischen Parlaments und des Rates, der Richtlinien 2002/67/EG und 2008/5/EG der Kommission sowie der Verordnung (EG) Nr. 608/2004 der Kommission (ABl. 2011 L 304);</w:t>
      </w:r>
    </w:p>
    <w:p w14:paraId="4F7579B4" w14:textId="00829AA7" w:rsidR="00BD77BD" w:rsidRDefault="00BD77BD" w:rsidP="00BD77BD">
      <w:pPr>
        <w:pStyle w:val="ListParagraph"/>
        <w:numPr>
          <w:ilvl w:val="0"/>
          <w:numId w:val="26"/>
        </w:numPr>
        <w:autoSpaceDN/>
        <w:spacing w:line="276" w:lineRule="auto"/>
        <w:textAlignment w:val="auto"/>
      </w:pPr>
      <w:r>
        <w:t>Artikel 8 und 23 der Verordnung (EG) Nr. 1924/2006 des Europäischen Parlaments und des Rates vom 20. Dezember 2006 über nährwert- und gesundheitsbezogene Angaben über Lebensmittel (ABl. 2006 L 404);</w:t>
      </w:r>
    </w:p>
    <w:p w14:paraId="2D73B211" w14:textId="2E98BB2D" w:rsidR="00BD77BD" w:rsidRPr="00BD77BD" w:rsidRDefault="00BD77BD" w:rsidP="00BD77BD">
      <w:pPr>
        <w:pStyle w:val="NoSpacing"/>
        <w:numPr>
          <w:ilvl w:val="0"/>
          <w:numId w:val="26"/>
        </w:numPr>
        <w:spacing w:line="276" w:lineRule="auto"/>
        <w:rPr>
          <w:color w:val="000000" w:themeColor="text1"/>
        </w:rPr>
      </w:pPr>
      <w:r>
        <w:t>Artikel 11; die Absätze 1 und 3 der Verordnung zum Lebensmittelgesetz über die Information über Lebensmittel;</w:t>
      </w:r>
    </w:p>
    <w:p w14:paraId="4A14CCD7" w14:textId="77777777" w:rsidR="00BD77BD" w:rsidRDefault="00BD77BD" w:rsidP="008D3E19">
      <w:pPr>
        <w:pStyle w:val="NoSpacing"/>
        <w:spacing w:line="276" w:lineRule="auto"/>
      </w:pPr>
    </w:p>
    <w:p w14:paraId="03E4380A" w14:textId="77777777" w:rsidR="001D3DA3" w:rsidRDefault="00AD598F" w:rsidP="008D3E19">
      <w:pPr>
        <w:pStyle w:val="NoSpacing"/>
        <w:spacing w:line="276" w:lineRule="auto"/>
      </w:pPr>
      <w:r>
        <w:t> </w:t>
      </w:r>
    </w:p>
    <w:p w14:paraId="65467C1F" w14:textId="77777777" w:rsidR="001D3DA3" w:rsidRDefault="00AD598F" w:rsidP="008D3E19">
      <w:pPr>
        <w:pStyle w:val="NoSpacing"/>
        <w:spacing w:line="276" w:lineRule="auto"/>
      </w:pPr>
      <w:r>
        <w:t>Verfügt wie folgt:</w:t>
      </w:r>
    </w:p>
    <w:p w14:paraId="5C149CB5" w14:textId="77777777" w:rsidR="001D3DA3" w:rsidRDefault="00AD598F" w:rsidP="008D3E19">
      <w:pPr>
        <w:pStyle w:val="NoSpacing"/>
        <w:spacing w:line="276" w:lineRule="auto"/>
      </w:pPr>
      <w:r>
        <w:t> </w:t>
      </w:r>
    </w:p>
    <w:p w14:paraId="1DCCB7BA" w14:textId="77777777" w:rsidR="00EE25A3" w:rsidRDefault="00CB0E9D" w:rsidP="008D3E19">
      <w:pPr>
        <w:pStyle w:val="NoSpacing"/>
        <w:spacing w:line="276" w:lineRule="auto"/>
        <w:rPr>
          <w:color w:val="000000" w:themeColor="text1"/>
        </w:rPr>
      </w:pPr>
      <w:r>
        <w:rPr>
          <w:b/>
        </w:rPr>
        <w:t>Artikel 1</w:t>
      </w:r>
    </w:p>
    <w:p w14:paraId="51B12A98" w14:textId="77777777" w:rsidR="00EE25A3" w:rsidRDefault="00EE25A3" w:rsidP="008D3E19">
      <w:pPr>
        <w:pStyle w:val="NoSpacing"/>
        <w:spacing w:line="276" w:lineRule="auto"/>
        <w:rPr>
          <w:color w:val="000000" w:themeColor="text1"/>
        </w:rPr>
      </w:pPr>
    </w:p>
    <w:p w14:paraId="14BBE2C3" w14:textId="77777777" w:rsidR="00CB0E9D" w:rsidRPr="00EE25A3" w:rsidRDefault="00CB0E9D" w:rsidP="008D3E19">
      <w:pPr>
        <w:pStyle w:val="NoSpacing"/>
        <w:spacing w:line="276" w:lineRule="auto"/>
      </w:pPr>
      <w:r>
        <w:rPr>
          <w:color w:val="000000" w:themeColor="text1"/>
        </w:rPr>
        <w:t>In dieser Verordnung gelten folgende Begriffe und Begriffsbestimmungen:</w:t>
      </w:r>
    </w:p>
    <w:p w14:paraId="5CF05977" w14:textId="38C5D6EC" w:rsidR="00EE25A3" w:rsidRDefault="004126C3" w:rsidP="00D83FCC">
      <w:pPr>
        <w:pStyle w:val="NoSpacing"/>
        <w:spacing w:line="276" w:lineRule="auto"/>
        <w:rPr>
          <w:color w:val="000000" w:themeColor="text1"/>
        </w:rPr>
      </w:pPr>
      <w:r>
        <w:rPr>
          <w:i/>
          <w:color w:val="000000" w:themeColor="text1"/>
        </w:rPr>
        <w:br/>
        <w:t xml:space="preserve">Nutri-Score: </w:t>
      </w:r>
      <w:r>
        <w:rPr>
          <w:color w:val="000000" w:themeColor="text1"/>
        </w:rPr>
        <w:t>Unionsmarke, die von Santé publique France (l’agence nationale de santé publique) beim Amt der Europäischen Union für geistiges Eigentum eingetragen wurde;</w:t>
      </w:r>
      <w:r>
        <w:rPr>
          <w:color w:val="000000" w:themeColor="text1"/>
        </w:rPr>
        <w:br/>
      </w:r>
      <w:r>
        <w:rPr>
          <w:i/>
          <w:color w:val="000000" w:themeColor="text1"/>
        </w:rPr>
        <w:br/>
      </w:r>
      <w:r>
        <w:t xml:space="preserve">Nutzungsbedingungen: die Regeln für die Nutzung von Nutri-Score, veröffentlicht auf </w:t>
      </w:r>
      <w:r>
        <w:rPr>
          <w:b/>
        </w:rPr>
        <w:t>P.M</w:t>
      </w:r>
      <w:r>
        <w:t>, mit dem Titel „Bedingungen für die Nutzung des ‚Nutri-Score‘-Logos, Version 10. Juli 2020“.</w:t>
      </w:r>
    </w:p>
    <w:p w14:paraId="5A2C51D8" w14:textId="77777777" w:rsidR="008E3830" w:rsidRPr="00F00BDC" w:rsidRDefault="008E3830" w:rsidP="008D3E19">
      <w:pPr>
        <w:pStyle w:val="NoSpacing"/>
        <w:spacing w:line="276" w:lineRule="auto"/>
        <w:rPr>
          <w:color w:val="000000" w:themeColor="text1"/>
        </w:rPr>
      </w:pPr>
    </w:p>
    <w:p w14:paraId="59206417" w14:textId="77777777" w:rsidR="00CB0E9D" w:rsidRPr="00F00BDC" w:rsidRDefault="00CB0E9D" w:rsidP="008D3E19">
      <w:pPr>
        <w:pStyle w:val="NoSpacing"/>
        <w:spacing w:line="276" w:lineRule="auto"/>
        <w:rPr>
          <w:b/>
          <w:color w:val="000000" w:themeColor="text1"/>
          <w:kern w:val="2"/>
        </w:rPr>
      </w:pPr>
      <w:r>
        <w:rPr>
          <w:b/>
          <w:color w:val="000000" w:themeColor="text1"/>
        </w:rPr>
        <w:t>Artikel 2</w:t>
      </w:r>
    </w:p>
    <w:p w14:paraId="3122E91A" w14:textId="48F9899F" w:rsidR="00EE25A3" w:rsidRDefault="00A17BBC" w:rsidP="008D3E19">
      <w:pPr>
        <w:pStyle w:val="NoSpacing"/>
        <w:spacing w:line="276" w:lineRule="auto"/>
        <w:rPr>
          <w:color w:val="000000" w:themeColor="text1"/>
          <w:kern w:val="2"/>
        </w:rPr>
      </w:pPr>
      <w:r>
        <w:rPr>
          <w:color w:val="000000" w:themeColor="text1"/>
        </w:rPr>
        <w:lastRenderedPageBreak/>
        <w:br/>
        <w:t>Das „Nutri-Score“-Logo und seine Verwendungsbedingungen werden als Lebensmittelauswahl-Logo bezeichnet.</w:t>
      </w:r>
      <w:r>
        <w:rPr>
          <w:color w:val="000000" w:themeColor="text1"/>
        </w:rPr>
        <w:br/>
      </w:r>
    </w:p>
    <w:p w14:paraId="235544F7" w14:textId="77777777" w:rsidR="0040278F" w:rsidRPr="003B06DE" w:rsidRDefault="0040278F" w:rsidP="008D3E19">
      <w:pPr>
        <w:pStyle w:val="NoSpacing"/>
        <w:spacing w:line="276" w:lineRule="auto"/>
        <w:rPr>
          <w:color w:val="000000" w:themeColor="text1"/>
          <w:kern w:val="2"/>
        </w:rPr>
      </w:pPr>
    </w:p>
    <w:p w14:paraId="19438C41" w14:textId="77777777" w:rsidR="00CB0E9D" w:rsidRPr="003B06DE" w:rsidRDefault="00087490" w:rsidP="008D3E19">
      <w:pPr>
        <w:pStyle w:val="NoSpacing"/>
        <w:spacing w:line="276" w:lineRule="auto"/>
        <w:rPr>
          <w:color w:val="000000" w:themeColor="text1"/>
          <w:kern w:val="2"/>
        </w:rPr>
      </w:pPr>
      <w:r>
        <w:rPr>
          <w:b/>
          <w:color w:val="000000" w:themeColor="text1"/>
        </w:rPr>
        <w:t>Artikel 3</w:t>
      </w:r>
    </w:p>
    <w:p w14:paraId="4F6848E4" w14:textId="77777777" w:rsidR="00CB0E9D" w:rsidRPr="003B06DE" w:rsidRDefault="00CB0E9D" w:rsidP="008D3E19">
      <w:pPr>
        <w:pStyle w:val="NoSpacing"/>
        <w:spacing w:line="276" w:lineRule="auto"/>
        <w:rPr>
          <w:color w:val="000000" w:themeColor="text1"/>
          <w:kern w:val="2"/>
        </w:rPr>
      </w:pPr>
    </w:p>
    <w:p w14:paraId="6EC14444" w14:textId="00E19AD1" w:rsidR="008D3E19" w:rsidRDefault="008D3E19" w:rsidP="008D3E19">
      <w:pPr>
        <w:pStyle w:val="NoSpacing"/>
        <w:spacing w:line="276" w:lineRule="auto"/>
        <w:rPr>
          <w:color w:val="000000" w:themeColor="text1"/>
          <w:kern w:val="2"/>
        </w:rPr>
      </w:pPr>
      <w:r>
        <w:t xml:space="preserve">Diese Vereinbarung tritt mit Wirkung von </w:t>
      </w:r>
      <w:r>
        <w:rPr>
          <w:b/>
        </w:rPr>
        <w:t>P.M.</w:t>
      </w:r>
      <w:r>
        <w:t xml:space="preserve"> in Kraft.</w:t>
      </w:r>
    </w:p>
    <w:p w14:paraId="0764E50F" w14:textId="77777777" w:rsidR="00EE25A3" w:rsidRDefault="00EE25A3" w:rsidP="008D3E19">
      <w:pPr>
        <w:pStyle w:val="NoSpacing"/>
        <w:spacing w:line="276" w:lineRule="auto"/>
        <w:rPr>
          <w:color w:val="000000" w:themeColor="text1"/>
          <w:kern w:val="2"/>
        </w:rPr>
      </w:pPr>
    </w:p>
    <w:p w14:paraId="44B429C5" w14:textId="77777777" w:rsidR="0040278F" w:rsidRDefault="0040278F" w:rsidP="008D3E19">
      <w:pPr>
        <w:pStyle w:val="NoSpacing"/>
        <w:spacing w:line="276" w:lineRule="auto"/>
        <w:rPr>
          <w:color w:val="000000" w:themeColor="text1"/>
          <w:kern w:val="2"/>
        </w:rPr>
      </w:pPr>
    </w:p>
    <w:p w14:paraId="4EB342AE" w14:textId="77777777" w:rsidR="008D3E19" w:rsidRPr="00EE25A3" w:rsidRDefault="008D3E19" w:rsidP="008D3E19">
      <w:pPr>
        <w:pStyle w:val="NoSpacing"/>
        <w:spacing w:line="276" w:lineRule="auto"/>
        <w:rPr>
          <w:b/>
          <w:color w:val="000000" w:themeColor="text1"/>
          <w:kern w:val="2"/>
        </w:rPr>
      </w:pPr>
      <w:r>
        <w:rPr>
          <w:b/>
          <w:color w:val="000000" w:themeColor="text1"/>
        </w:rPr>
        <w:t>Artikel 4</w:t>
      </w:r>
    </w:p>
    <w:p w14:paraId="4E11FE6D" w14:textId="77777777" w:rsidR="00EE25A3" w:rsidRDefault="00EE25A3" w:rsidP="008D3E19">
      <w:pPr>
        <w:pStyle w:val="NoSpacing"/>
        <w:spacing w:line="276" w:lineRule="auto"/>
        <w:rPr>
          <w:color w:val="000000" w:themeColor="text1"/>
          <w:kern w:val="2"/>
        </w:rPr>
      </w:pPr>
    </w:p>
    <w:p w14:paraId="235A870C" w14:textId="77777777" w:rsidR="00CB0E9D" w:rsidRDefault="008D3E19" w:rsidP="008D3E19">
      <w:pPr>
        <w:pStyle w:val="NoSpacing"/>
        <w:spacing w:line="276" w:lineRule="auto"/>
        <w:rPr>
          <w:color w:val="000000" w:themeColor="text1"/>
          <w:kern w:val="2"/>
        </w:rPr>
      </w:pPr>
      <w:r>
        <w:rPr>
          <w:color w:val="000000" w:themeColor="text1"/>
        </w:rPr>
        <w:t>Der vorliegende Beschluss wird zitiert als: Warenrechtliche Regelung Bezeichnung Lebensmittelauswahl Logo.</w:t>
      </w:r>
    </w:p>
    <w:p w14:paraId="62FB9CF7" w14:textId="77777777" w:rsidR="00A86455" w:rsidRDefault="00A86455" w:rsidP="008D3E19">
      <w:pPr>
        <w:pStyle w:val="NoSpacing"/>
        <w:spacing w:line="276" w:lineRule="auto"/>
        <w:rPr>
          <w:color w:val="000000" w:themeColor="text1"/>
          <w:kern w:val="2"/>
        </w:rPr>
      </w:pPr>
    </w:p>
    <w:p w14:paraId="69C1A61D" w14:textId="77777777" w:rsidR="00CB0E9D" w:rsidRPr="003B06DE" w:rsidRDefault="00A86455" w:rsidP="008D3E19">
      <w:pPr>
        <w:pStyle w:val="NoSpacing"/>
        <w:spacing w:line="276" w:lineRule="auto"/>
        <w:rPr>
          <w:color w:val="000000" w:themeColor="text1"/>
          <w:kern w:val="2"/>
        </w:rPr>
      </w:pPr>
      <w:r>
        <w:rPr>
          <w:color w:val="000000" w:themeColor="text1"/>
        </w:rPr>
        <w:t>Diese Verordnung und die Erläuterungen werden im Staatsanzeiger veröffentlicht.</w:t>
      </w:r>
    </w:p>
    <w:p w14:paraId="450EA670" w14:textId="77777777" w:rsidR="00CB0E9D" w:rsidRPr="003B06DE" w:rsidRDefault="00CB0E9D" w:rsidP="008D3E19">
      <w:pPr>
        <w:pStyle w:val="NoSpacing"/>
        <w:spacing w:line="276" w:lineRule="auto"/>
        <w:rPr>
          <w:color w:val="000000" w:themeColor="text1"/>
          <w:kern w:val="2"/>
        </w:rPr>
      </w:pPr>
    </w:p>
    <w:p w14:paraId="5E13F2D9" w14:textId="77777777" w:rsidR="00CB0E9D" w:rsidRDefault="00CB0E9D" w:rsidP="008D3E19">
      <w:pPr>
        <w:pStyle w:val="NoSpacing"/>
        <w:spacing w:line="276" w:lineRule="auto"/>
      </w:pPr>
    </w:p>
    <w:p w14:paraId="3E5858B5" w14:textId="77777777" w:rsidR="0040278F" w:rsidRDefault="0040278F" w:rsidP="008D3E19">
      <w:pPr>
        <w:pStyle w:val="NoSpacing"/>
        <w:spacing w:line="276" w:lineRule="auto"/>
      </w:pPr>
    </w:p>
    <w:p w14:paraId="5E4FE47B" w14:textId="77777777" w:rsidR="001D3DA3" w:rsidRDefault="00972418" w:rsidP="008D3E19">
      <w:pPr>
        <w:pStyle w:val="NoSpacing"/>
        <w:spacing w:line="276" w:lineRule="auto"/>
      </w:pPr>
      <w:r>
        <w:t>Der Minister für medizinische Versorgung,</w:t>
      </w:r>
    </w:p>
    <w:p w14:paraId="39FD1C86" w14:textId="77777777" w:rsidR="001D3DA3" w:rsidRDefault="001D3DA3" w:rsidP="008D3E19">
      <w:pPr>
        <w:pStyle w:val="NoSpacing"/>
        <w:spacing w:line="276" w:lineRule="auto"/>
      </w:pPr>
    </w:p>
    <w:p w14:paraId="3E3C125A" w14:textId="77777777" w:rsidR="001D3DA3" w:rsidRDefault="001D3DA3" w:rsidP="008D3E19">
      <w:pPr>
        <w:pStyle w:val="NoSpacing"/>
        <w:spacing w:line="276" w:lineRule="auto"/>
      </w:pPr>
    </w:p>
    <w:p w14:paraId="2198E016" w14:textId="77777777" w:rsidR="001D3DA3" w:rsidRDefault="001D3DA3" w:rsidP="008D3E19">
      <w:pPr>
        <w:pStyle w:val="NoSpacing"/>
        <w:spacing w:line="276" w:lineRule="auto"/>
      </w:pPr>
    </w:p>
    <w:p w14:paraId="00D97A39" w14:textId="77777777" w:rsidR="001D3DA3" w:rsidRDefault="001D3DA3" w:rsidP="008D3E19">
      <w:pPr>
        <w:pStyle w:val="NoSpacing"/>
        <w:spacing w:line="276" w:lineRule="auto"/>
      </w:pPr>
    </w:p>
    <w:p w14:paraId="32328219" w14:textId="77777777" w:rsidR="001D3DA3" w:rsidRDefault="00922266" w:rsidP="008D3E19">
      <w:pPr>
        <w:pStyle w:val="NoSpacing"/>
        <w:spacing w:line="276" w:lineRule="auto"/>
      </w:pPr>
      <w:r>
        <w:t>T. van Ark</w:t>
      </w:r>
    </w:p>
    <w:p w14:paraId="56B5C50F" w14:textId="77777777" w:rsidR="0068359E" w:rsidRDefault="0068359E" w:rsidP="008D3E19">
      <w:pPr>
        <w:pStyle w:val="NoSpacing"/>
        <w:spacing w:line="276" w:lineRule="auto"/>
      </w:pPr>
    </w:p>
    <w:p w14:paraId="1655BCD6" w14:textId="77777777" w:rsidR="003670DB" w:rsidRDefault="003670DB" w:rsidP="008D3E19">
      <w:pPr>
        <w:pStyle w:val="NoSpacing"/>
        <w:spacing w:line="276" w:lineRule="auto"/>
        <w:rPr>
          <w:b/>
          <w:bCs/>
        </w:rPr>
      </w:pPr>
      <w:r>
        <w:br w:type="page"/>
      </w:r>
    </w:p>
    <w:p w14:paraId="7A0310FC" w14:textId="77777777" w:rsidR="007374B7" w:rsidRDefault="00CE650A" w:rsidP="008D3E19">
      <w:pPr>
        <w:pStyle w:val="NoSpacing"/>
        <w:spacing w:line="276" w:lineRule="auto"/>
        <w:rPr>
          <w:b/>
          <w:bCs/>
        </w:rPr>
      </w:pPr>
      <w:r>
        <w:rPr>
          <w:b/>
        </w:rPr>
        <w:lastRenderedPageBreak/>
        <w:t>ERLÄUTERUNGEN</w:t>
      </w:r>
      <w:r>
        <w:rPr>
          <w:b/>
        </w:rPr>
        <w:br/>
      </w:r>
    </w:p>
    <w:p w14:paraId="62AF9EB0" w14:textId="77777777" w:rsidR="007374B7" w:rsidRPr="007374B7" w:rsidRDefault="007374B7" w:rsidP="008D3E19">
      <w:pPr>
        <w:pStyle w:val="NoSpacing"/>
        <w:spacing w:line="276" w:lineRule="auto"/>
        <w:rPr>
          <w:b/>
          <w:bCs/>
        </w:rPr>
      </w:pPr>
      <w:r>
        <w:rPr>
          <w:b/>
        </w:rPr>
        <w:t>1. Allgemeines</w:t>
      </w:r>
    </w:p>
    <w:p w14:paraId="522F9288" w14:textId="42F9642B" w:rsidR="00CE650A" w:rsidRDefault="00D83FCC" w:rsidP="00D83FCC">
      <w:pPr>
        <w:pStyle w:val="NoSpacing"/>
        <w:spacing w:line="276" w:lineRule="auto"/>
        <w:rPr>
          <w:i/>
        </w:rPr>
      </w:pPr>
      <w:r>
        <w:rPr>
          <w:i/>
        </w:rPr>
        <w:br/>
        <w:t>Begründung</w:t>
      </w:r>
    </w:p>
    <w:p w14:paraId="061545D9" w14:textId="77777777" w:rsidR="00CE650A" w:rsidRDefault="00CE650A" w:rsidP="008D3E19">
      <w:pPr>
        <w:pStyle w:val="NoSpacing"/>
        <w:spacing w:line="276" w:lineRule="auto"/>
        <w:rPr>
          <w:i/>
        </w:rPr>
      </w:pPr>
    </w:p>
    <w:p w14:paraId="79255285" w14:textId="29306F1B" w:rsidR="007374B7" w:rsidRDefault="000E5170" w:rsidP="008D3E19">
      <w:pPr>
        <w:pStyle w:val="NoSpacing"/>
        <w:spacing w:line="276" w:lineRule="auto"/>
      </w:pPr>
      <w:r>
        <w:t>Das Nationale Präventionsabkommen</w:t>
      </w:r>
      <w:r w:rsidR="00125CD6">
        <w:rPr>
          <w:rStyle w:val="FootnoteReference"/>
        </w:rPr>
        <w:footnoteReference w:id="1"/>
      </w:r>
      <w:r>
        <w:t xml:space="preserve"> wurde am 23. November 2018 angenommen. Dazu gehören Vereinbarungen der Regierung und mehr als 70 Parteien zur Einführung von Maßnahmen zur Bekämpfung von Übergewicht, Rauchen und Trinken. Zu den Unterzeichnern gehören Dachorganisationen der Pflege, Patientenorganisationen, Unternehmen, Gemeinden und Bildungseinrichtungen. Das Nationale Präventionsabkommen enthält eine Reihe von Maßnahmen im Bereich der gesunden Ernährung. Gesunde Ernährung ist wichtig für jeden, nicht nur für übergewichtige Menschen. Um die Verbraucher für gesündere Entscheidungen zu sensibilisieren, wurde in der Nationalen Präventionsvereinbarung vereinbart, dass die niederländische Regierung 2020 ein neues, weit verbreitetes Lebensmittelauswahl-Logo einführen würde. </w:t>
      </w:r>
    </w:p>
    <w:p w14:paraId="27DBBD77" w14:textId="77777777" w:rsidR="007374B7" w:rsidRDefault="007374B7" w:rsidP="008D3E19">
      <w:pPr>
        <w:pStyle w:val="NoSpacing"/>
        <w:spacing w:line="276" w:lineRule="auto"/>
      </w:pPr>
    </w:p>
    <w:p w14:paraId="34004F87" w14:textId="77777777" w:rsidR="000E5170" w:rsidRPr="001110B2" w:rsidRDefault="00CE650A" w:rsidP="008D3E19">
      <w:pPr>
        <w:pStyle w:val="NoSpacing"/>
        <w:spacing w:line="276" w:lineRule="auto"/>
      </w:pPr>
      <w:r>
        <w:t>Voraussetzung war, dass die Wahl des Logos auf einer fundierten und unabhängigen Verbraucherforschung beruhen sollte. Es wurde auch als sehr wichtig erachtet, dass das zu wählende Logo mit der Art und Weise übereinstimmt, in der die Menschen ihre Entscheidungen treffen: Das Verständnis der Verbraucher musste führend sein. Bei der Wahl sollten auch die fünf Platten berücksichtigt werden, und schließlich sollten die europäischen Entwicklungen bei den Logos für die Lebensmittelauswahl berücksichtigt werden.</w:t>
      </w:r>
    </w:p>
    <w:p w14:paraId="0AF7CAF5" w14:textId="77777777" w:rsidR="000E5170" w:rsidRPr="001110B2" w:rsidRDefault="000E5170" w:rsidP="008D3E19">
      <w:pPr>
        <w:pStyle w:val="NoSpacing"/>
        <w:spacing w:line="276" w:lineRule="auto"/>
      </w:pPr>
    </w:p>
    <w:p w14:paraId="5F31D578" w14:textId="77777777" w:rsidR="000E5170" w:rsidRPr="008D3E19" w:rsidRDefault="000E5170" w:rsidP="008D3E19">
      <w:pPr>
        <w:pStyle w:val="NoSpacing"/>
        <w:spacing w:line="276" w:lineRule="auto"/>
        <w:rPr>
          <w:i/>
        </w:rPr>
      </w:pPr>
      <w:r>
        <w:rPr>
          <w:i/>
        </w:rPr>
        <w:t>Prozess:</w:t>
      </w:r>
      <w:r>
        <w:rPr>
          <w:i/>
        </w:rPr>
        <w:br/>
      </w:r>
    </w:p>
    <w:p w14:paraId="15D74CD7" w14:textId="77777777" w:rsidR="004F54A5" w:rsidRDefault="004F54A5" w:rsidP="008D3E19">
      <w:pPr>
        <w:pStyle w:val="NoSpacing"/>
        <w:spacing w:line="276" w:lineRule="auto"/>
      </w:pPr>
      <w:r>
        <w:t>Im November 2018 begannen die Arbeiten zur Umsetzung der oben genannten Vereinbarung in der Nationalen Präventionsvereinbarung.</w:t>
      </w:r>
    </w:p>
    <w:p w14:paraId="7FAB8B53" w14:textId="77777777" w:rsidR="001110B2" w:rsidRDefault="0029125D" w:rsidP="008D3E19">
      <w:pPr>
        <w:pStyle w:val="NoSpacing"/>
        <w:spacing w:line="276" w:lineRule="auto"/>
      </w:pPr>
      <w:r>
        <w:t>Bei der Ausarbeitung der Bedingungen für die Auswahl des Lebensmittelauswahl-Logos wurden verschiedene Parteien konsultiert. Der Verbraucherverband, die genossenschaftlichen Gesundheitsfonds (Hartstichting, Nierstichting, Diabetesfonds), das Centraal Bureau Levensmiddelenhandel (CBL), der Verband der niederländischen Lebensmittelindustrie (FNLI), die Koninklijke Horeca Nederland (KHN), die Vereniging Nederlandse Cateraars (Veneca), das Ernährungszentrum, das RIVM und das Landwirtschaftsministerium sind in den Entscheidungsprozess eingebunden.</w:t>
      </w:r>
    </w:p>
    <w:p w14:paraId="730CEA55" w14:textId="77777777" w:rsidR="001110B2" w:rsidRDefault="001110B2" w:rsidP="008D3E19">
      <w:pPr>
        <w:pStyle w:val="NoSpacing"/>
        <w:spacing w:line="276" w:lineRule="auto"/>
      </w:pPr>
    </w:p>
    <w:p w14:paraId="5186B065" w14:textId="16D64986" w:rsidR="00672904" w:rsidRDefault="001110B2" w:rsidP="008D3E19">
      <w:pPr>
        <w:pStyle w:val="NoSpacing"/>
        <w:spacing w:line="276" w:lineRule="auto"/>
      </w:pPr>
      <w:r>
        <w:t>Unabhängige Verbraucherforschung</w:t>
      </w:r>
      <w:r w:rsidR="00A978BD">
        <w:rPr>
          <w:rStyle w:val="FootnoteReference"/>
        </w:rPr>
        <w:footnoteReference w:id="2"/>
      </w:r>
      <w:r>
        <w:t xml:space="preserve"> verglichen drei Lebensmittelauswahl-Logos, die derzeit in europäischen Ländern verwendet werden. Inwieweit diese Logos den Verbrauchern helfen, eine gesündere Wahl zu treffen, wurde untersucht. Die Verbraucherumfrage zeigt, dass die Verbraucher mit Nutri-Score am besten zu gesünderen Entscheidungen geführt werden können. In den Shop Regalen können ähnliche Produkte einfach und schnell verglichen werden: Auf einen Blick können Verbraucher sehen, welches Produkt die gesündere Wahl ist. Dies macht es einfacher, eine gesündere Wahl zu treffen. </w:t>
      </w:r>
    </w:p>
    <w:p w14:paraId="3729F3B9" w14:textId="77777777" w:rsidR="00672904" w:rsidRDefault="00672904" w:rsidP="008D3E19">
      <w:pPr>
        <w:pStyle w:val="NoSpacing"/>
        <w:spacing w:line="276" w:lineRule="auto"/>
      </w:pPr>
    </w:p>
    <w:p w14:paraId="5F77E2A9" w14:textId="70D4DAE7" w:rsidR="00672904" w:rsidRDefault="00672904" w:rsidP="008D3E19">
      <w:pPr>
        <w:pStyle w:val="NoSpacing"/>
        <w:spacing w:line="276" w:lineRule="auto"/>
      </w:pPr>
      <w:r>
        <w:t>Die Verbraucherumfrage zeigt jedoch auch, dass einige der Befragten nicht mehr in der Lage sind, die gesündere Wahl zu treffen, wenn nicht übereinstimmende Informationen aus der Fünfscheibe und dem Logo vorliegen. RIVM und das Ernährungszentrum haben eine Studie über Nutri-Score durchgeführt,&amp;LT</w:t>
      </w:r>
      <w:r w:rsidR="00A978BD">
        <w:rPr>
          <w:rStyle w:val="FootnoteReference"/>
        </w:rPr>
        <w:footnoteReference w:id="3"/>
      </w:r>
      <w:r>
        <w:t xml:space="preserve">; dabei wurde der Schluss gezogen, dass die Ernährungsempfehlungen von Nutri-Score und der Fünferscheibe für eine Reihe von Produkten in verschiedenen Kategorien nicht genau übereinstimmen. </w:t>
      </w:r>
    </w:p>
    <w:p w14:paraId="153F6129" w14:textId="77777777" w:rsidR="00672904" w:rsidRDefault="00672904" w:rsidP="008D3E19">
      <w:pPr>
        <w:pStyle w:val="NoSpacing"/>
        <w:spacing w:line="276" w:lineRule="auto"/>
      </w:pPr>
    </w:p>
    <w:p w14:paraId="3B7F2DB9" w14:textId="6C31260B" w:rsidR="00A31F7A" w:rsidRDefault="00672904" w:rsidP="00A31F7A">
      <w:pPr>
        <w:pStyle w:val="NoSpacing"/>
        <w:spacing w:line="276" w:lineRule="auto"/>
      </w:pPr>
      <w:r>
        <w:t>Auf der Grundlage der Ergebnisse der Untersuchungen und in Abstimmung mit den oben genannten Parteien hat sich der Staatssekretär für Gesundheit, Wohlfahrt und Sport entschieden, Nutri-Score als Lebensmittelauswahl-Logo zu bezeichnen.&amp;LT</w:t>
      </w:r>
      <w:r w:rsidR="00125CD6">
        <w:rPr>
          <w:rStyle w:val="FootnoteReference"/>
        </w:rPr>
        <w:footnoteReference w:id="4"/>
      </w:r>
      <w:r>
        <w:t xml:space="preserve">; Die zugrunde liegende Berechnung von Nutri-Score muss jedoch so angepasst werden, dass das Logo bei den niederländischen Verbrauchern so wenig Verwirrung wie möglich hervorrufen kann, was die gesündere Wahl ist. </w:t>
      </w:r>
    </w:p>
    <w:p w14:paraId="1909E528" w14:textId="77777777" w:rsidR="00A31F7A" w:rsidRDefault="00A31F7A" w:rsidP="00A31F7A">
      <w:pPr>
        <w:pStyle w:val="NoSpacing"/>
        <w:spacing w:line="276" w:lineRule="auto"/>
      </w:pPr>
    </w:p>
    <w:p w14:paraId="2BA8E5EE" w14:textId="77777777" w:rsidR="00A31F7A" w:rsidRDefault="00A31F7A" w:rsidP="00A31F7A">
      <w:pPr>
        <w:pStyle w:val="NoSpacing"/>
        <w:spacing w:line="276" w:lineRule="auto"/>
      </w:pPr>
      <w:r>
        <w:t xml:space="preserve">Anfang 2020 informierte der Staatssekretär die französische Regierung über die Auswahl von Nutri-Score. Die Niederlande nehmen an der internationalen Konsultation teil, bei der Vereinbarungen über die Durchführung und Organisation getroffen werden. Ein unabhängiger wissenschaftlicher Ausschuss prüft die Berechnungen hinter dem Nutri-Score und hat die Aufgabe, sicherzustellen, dass die Ernährungskriterien von Nutri-Score an die Ernährungsrichtlinien der teilnehmenden Länder angepasst werden. </w:t>
      </w:r>
    </w:p>
    <w:p w14:paraId="0989B05C" w14:textId="4C61DF1D" w:rsidR="00672904" w:rsidRDefault="00672904" w:rsidP="008D3E19">
      <w:pPr>
        <w:pStyle w:val="NoSpacing"/>
        <w:spacing w:line="276" w:lineRule="auto"/>
      </w:pPr>
    </w:p>
    <w:p w14:paraId="409ED4BF" w14:textId="20A36412" w:rsidR="00D83FCC" w:rsidRDefault="00D83FCC" w:rsidP="00D83FCC">
      <w:pPr>
        <w:pStyle w:val="NoSpacing"/>
        <w:spacing w:line="276" w:lineRule="auto"/>
        <w:rPr>
          <w:rFonts w:eastAsia="Times New Roman" w:cs="Arial"/>
          <w:color w:val="333333"/>
        </w:rPr>
      </w:pPr>
      <w:r>
        <w:rPr>
          <w:i/>
        </w:rPr>
        <w:t>Indikation Nutri-Score</w:t>
      </w:r>
    </w:p>
    <w:p w14:paraId="0A5AD5FA" w14:textId="77777777" w:rsidR="00D83FCC" w:rsidRPr="008D3E19" w:rsidRDefault="00D83FCC" w:rsidP="00D83FCC">
      <w:pPr>
        <w:pStyle w:val="NoSpacing"/>
        <w:spacing w:line="276" w:lineRule="auto"/>
        <w:rPr>
          <w:i/>
        </w:rPr>
      </w:pPr>
    </w:p>
    <w:p w14:paraId="39E7DC9E" w14:textId="73E0D864" w:rsidR="00D83FCC" w:rsidRDefault="00D83FCC" w:rsidP="00D83FCC">
      <w:pPr>
        <w:pStyle w:val="NoSpacing"/>
        <w:spacing w:line="276" w:lineRule="auto"/>
      </w:pPr>
      <w:r>
        <w:rPr>
          <w:i/>
        </w:rPr>
        <w:t>Nutri-Score</w:t>
      </w:r>
      <w:r>
        <w:t xml:space="preserve"> ist ein freiwilliges Lebensmittelauswahl-Logo, das den Verbrauchern hilft, gesündere Entscheidungen beim Kauf innerhalb einer Produktgruppe zu treffen. Die </w:t>
      </w:r>
      <w:r>
        <w:rPr>
          <w:i/>
        </w:rPr>
        <w:t>Nutri-Score</w:t>
      </w:r>
      <w:r>
        <w:t xml:space="preserve"> wird durch Zuweisung von Punkten für die in einem Lebensmittel enthaltenen Mengen an Protein, Faser, Obst, Gemüse, Hülsenfrüchten und Nüssen festgelegt. Von dieser Punktzahl werden Punkte für den Energiegehalt (Kilokalorien), die Zuckermengen, gesättigte Fette und Salz abgezogen. Basierend auf der Gesamtnote erhält ein Produkt eine A, B, C, D oder E. Ein dunkelgrünes A stellt die gesündere Zusammensetzung dar. Produkte mit einer weniger gesunden Zusammensetzung erhalten ein dunkeloranges E. Wenn Lebensmittelunternehmen den </w:t>
      </w:r>
      <w:r>
        <w:rPr>
          <w:i/>
        </w:rPr>
        <w:t>Nutri-Score</w:t>
      </w:r>
      <w:r>
        <w:t xml:space="preserve"> anwenden, müssen sie die Verwendungsbedingungen einhalten und das Logo auf der Vorderseite ihrer Lebensmittel anbringen. Dies hilft den Verbrauchern, auf einen Blick zu sehen, welches Produkt die gesündere Wahl ist.</w:t>
      </w:r>
      <w:r>
        <w:br/>
      </w:r>
    </w:p>
    <w:p w14:paraId="023F652F" w14:textId="3742B79E" w:rsidR="00DC7A50" w:rsidRDefault="00D83FCC" w:rsidP="008D3E19">
      <w:pPr>
        <w:pStyle w:val="NoSpacing"/>
        <w:spacing w:line="276" w:lineRule="auto"/>
      </w:pPr>
      <w:r>
        <w:rPr>
          <w:color w:val="333333"/>
        </w:rPr>
        <w:t xml:space="preserve">Dieses Schema bezeichnet </w:t>
      </w:r>
      <w:r>
        <w:rPr>
          <w:i/>
          <w:color w:val="333333"/>
        </w:rPr>
        <w:t>Nutri-Score</w:t>
      </w:r>
      <w:r>
        <w:rPr>
          <w:color w:val="333333"/>
        </w:rPr>
        <w:t xml:space="preserve"> als Lebensmittelauswahl-Logo. </w:t>
      </w:r>
      <w:r>
        <w:rPr>
          <w:color w:val="000000" w:themeColor="text1"/>
        </w:rPr>
        <w:t>Die Nutzungsbedingungen werden auf einer Website veröffentlicht, die Unternehmern und der breiten Öffentlichkeit zugänglich ist.</w:t>
      </w:r>
      <w:r>
        <w:rPr>
          <w:color w:val="333333"/>
        </w:rPr>
        <w:t xml:space="preserve"> Die Nutzungsbedingungen geben an, dass bei der Verwendung des Nutri-Score-Logos die Anforderungen der Grafikcharta eingehalten werden müssen. Die grafische Charta stellt </w:t>
      </w:r>
      <w:r>
        <w:rPr>
          <w:color w:val="333333"/>
        </w:rPr>
        <w:lastRenderedPageBreak/>
        <w:t xml:space="preserve">Anforderungen an die Abmessungen des Logos, die Verwendung der Farbe und die Platzierung des Logos auf Verpackungen und Kommunikationsträgern. </w:t>
      </w:r>
    </w:p>
    <w:p w14:paraId="736891C2" w14:textId="77777777" w:rsidR="0040278F" w:rsidRDefault="0040278F" w:rsidP="008D3E19">
      <w:pPr>
        <w:pStyle w:val="NoSpacing"/>
        <w:spacing w:line="276" w:lineRule="auto"/>
      </w:pPr>
    </w:p>
    <w:p w14:paraId="7394EBF4" w14:textId="2C420781" w:rsidR="00602B7B" w:rsidRPr="00311799" w:rsidRDefault="00E8090B" w:rsidP="008D3E19">
      <w:pPr>
        <w:pStyle w:val="NoSpacing"/>
        <w:spacing w:line="276" w:lineRule="auto"/>
      </w:pPr>
      <w:r>
        <w:t xml:space="preserve">Da das Logo nicht obligatorisch ist, können Lebensmittelunternehmen die Verwendung von </w:t>
      </w:r>
      <w:r>
        <w:rPr>
          <w:i/>
        </w:rPr>
        <w:t>Nutri-Score</w:t>
      </w:r>
      <w:r>
        <w:t xml:space="preserve"> als Lebensmittelauswahl-Logo in Betracht ziehen. Wenn sich ein Lebensmittelunternehmen dafür entscheidet, muss es die in den Verwendungsbedingungen festgelegten Anforderungen erfüllen. </w:t>
      </w:r>
      <w:r>
        <w:rPr>
          <w:rStyle w:val="Marker"/>
          <w:color w:val="000000" w:themeColor="text1"/>
        </w:rPr>
        <w:t xml:space="preserve">Nutri-Score ist eine Unionsmarke, die vom Inhaber Santé publique France (l’agence nationale de santé publique) beim Amt der Europäischen Union für geistiges Eigentum (EUIPO) eingetragen wurde. Bei der Anwendung des Nutri-Score-Logos sollten nicht nur die Benutzungsbedingungen der Marke vom Markeninhaber beachtet werden, sondern auch </w:t>
      </w:r>
      <w:r>
        <w:t>die allgemeinen Markenschutzvorschriften im Bereich des Markenrechts, des fairen Handels und des Strafrechts berücksichtigen.</w:t>
      </w:r>
    </w:p>
    <w:p w14:paraId="332CDBD7" w14:textId="77777777" w:rsidR="00820C71" w:rsidRDefault="00820C71" w:rsidP="008D3E19">
      <w:pPr>
        <w:pStyle w:val="NoSpacing"/>
        <w:spacing w:line="276" w:lineRule="auto"/>
        <w:rPr>
          <w:i/>
        </w:rPr>
      </w:pPr>
    </w:p>
    <w:p w14:paraId="5AFA85AB" w14:textId="7C26A1A6" w:rsidR="00602B7B" w:rsidRPr="008D3E19" w:rsidRDefault="00BC191E" w:rsidP="008D3E19">
      <w:pPr>
        <w:pStyle w:val="NoSpacing"/>
        <w:spacing w:line="276" w:lineRule="auto"/>
        <w:rPr>
          <w:i/>
        </w:rPr>
      </w:pPr>
      <w:r>
        <w:rPr>
          <w:i/>
        </w:rPr>
        <w:t>Nationaler Rechtsrahmen</w:t>
      </w:r>
    </w:p>
    <w:p w14:paraId="57E6E4A9" w14:textId="230342F8" w:rsidR="00D8085E" w:rsidRPr="00A92440" w:rsidRDefault="004336A6" w:rsidP="008D3E19">
      <w:pPr>
        <w:pStyle w:val="NoSpacing"/>
        <w:spacing w:line="276" w:lineRule="auto"/>
      </w:pPr>
      <w:r>
        <w:rPr>
          <w:i/>
        </w:rPr>
        <w:br/>
      </w:r>
      <w:r>
        <w:rPr>
          <w:color w:val="000000" w:themeColor="text1"/>
        </w:rPr>
        <w:t xml:space="preserve">In Artikel 1 des Dekrets über Lebensmittelrohstoffe wird ein Lebensmittelauswahl-Logo als ein Logo definiert, das es den Verbrauchern erleichtert, Lebensmittel zu wählen, die gesünder sind als ähnliche Lebensmittel in einer Produktkategorie. Gemäß Artikel 11 der Verordnung zum Lebensmittelgesetz kann bei der Vermarktung eines Lebensmittels ein Lebensmittelwahllogo verwendet werden, sofern die in diesem Artikel festgelegten Bedingungen erfüllt sind. </w:t>
      </w:r>
      <w:r>
        <w:t>Im Jahr 2021 ist eine Änderung des Dekrets zum Lebensmittelinformationsgesetz vorgesehen, wonach die Industrie nicht mehr verpflichtet ist, die Zulassung eines Lebensmittelauswahl-Logos zu beantragen.</w:t>
      </w:r>
      <w:r>
        <w:rPr>
          <w:color w:val="333333"/>
        </w:rPr>
        <w:t xml:space="preserve"> </w:t>
      </w:r>
      <w:r>
        <w:t>Zum Zeitpunkt des Schreibens dieser Erläuterung ist die</w:t>
      </w:r>
      <w:r>
        <w:rPr>
          <w:color w:val="333333"/>
        </w:rPr>
        <w:t xml:space="preserve"> Änderung der Verordnung zum Warengesetz über Lebensmittelinformationen </w:t>
      </w:r>
      <w:r>
        <w:t>noch nicht im Amtsblatt veröffentlicht worden. Der Grundsatz der gegenseitigen Anerkennung bedeutet, dass ein EU-Mitgliedstaat den Verkauf von Waren, die in einem anderen EU-Mitgliedstaat in seinem Hoheitsgebiet rechtmäßig in Verkehr gebracht wurden, nicht mit der Begründung verbieten darf, dass die Waren ihren eigenen nationalen Vorschriften nicht entsprechen. Es ist jedoch wichtig, dass Waren aus einem anderen europäischen Mitgliedstaat mindestens ein gleichwertiges Schutzniveau bieten. Diese Klausel über die gegenseitige Anerkennung ist in Artikel 13d des Rohstoffgesetzes enthalten. Die Vermarktung von Waren mit Ursprung in anderen europäischen Mitgliedstaaten ist auf der Grundlage der in dieser Regelung festgelegten Anforderungen nicht verboten.</w:t>
      </w:r>
    </w:p>
    <w:p w14:paraId="4FDF04AE" w14:textId="77777777" w:rsidR="0073118A" w:rsidRPr="00CA0B75" w:rsidRDefault="0073118A" w:rsidP="008D3E19">
      <w:pPr>
        <w:pStyle w:val="NoSpacing"/>
        <w:spacing w:line="276" w:lineRule="auto"/>
        <w:rPr>
          <w:rFonts w:eastAsia="Times New Roman" w:cs="Arial"/>
          <w:b/>
          <w:color w:val="333333"/>
        </w:rPr>
      </w:pPr>
    </w:p>
    <w:p w14:paraId="39C36685" w14:textId="77777777" w:rsidR="007E23BC" w:rsidRPr="00CA0B75" w:rsidRDefault="007E23BC" w:rsidP="008D3E19">
      <w:pPr>
        <w:pStyle w:val="NoSpacing"/>
        <w:spacing w:line="276" w:lineRule="auto"/>
        <w:rPr>
          <w:rFonts w:eastAsia="Times New Roman" w:cs="Arial"/>
          <w:b/>
          <w:color w:val="333333"/>
        </w:rPr>
      </w:pPr>
      <w:r>
        <w:rPr>
          <w:b/>
          <w:color w:val="333333"/>
        </w:rPr>
        <w:t xml:space="preserve">2. Auswirkungen auf die regulatorischen Belastungen </w:t>
      </w:r>
    </w:p>
    <w:p w14:paraId="1840D7F5" w14:textId="77777777" w:rsidR="007E23BC" w:rsidRDefault="007E23BC" w:rsidP="008D3E19">
      <w:pPr>
        <w:pStyle w:val="NoSpacing"/>
        <w:spacing w:line="276" w:lineRule="auto"/>
        <w:rPr>
          <w:rFonts w:eastAsia="Times New Roman" w:cs="Arial"/>
          <w:b/>
          <w:color w:val="333333"/>
        </w:rPr>
      </w:pPr>
    </w:p>
    <w:p w14:paraId="0AA98B1A" w14:textId="3A78736A" w:rsidR="00130455" w:rsidRPr="00B4175F" w:rsidRDefault="00B4175F" w:rsidP="008D3E19">
      <w:pPr>
        <w:pStyle w:val="NoSpacing"/>
        <w:spacing w:line="276" w:lineRule="auto"/>
        <w:rPr>
          <w:rFonts w:eastAsia="Times New Roman" w:cs="Arial"/>
          <w:color w:val="333333"/>
        </w:rPr>
      </w:pPr>
      <w:r>
        <w:rPr>
          <w:color w:val="333333"/>
        </w:rPr>
        <w:t>Der Ausschuss für Regulierungsdruck (ATR) hat das Dossier nicht für eine förmliche Stellungnahme ausgewählt, da es keine Auswirkungen auf die regulatorische Belastung der Bürger und Unternehmen durch Rechtsvorschriften hat.</w:t>
      </w:r>
      <w:r>
        <w:rPr>
          <w:color w:val="333333"/>
        </w:rPr>
        <w:br/>
      </w:r>
    </w:p>
    <w:p w14:paraId="254A27A8" w14:textId="77777777" w:rsidR="009D6971" w:rsidRDefault="007E23BC" w:rsidP="008D3E19">
      <w:pPr>
        <w:pStyle w:val="NoSpacing"/>
        <w:spacing w:line="276" w:lineRule="auto"/>
        <w:rPr>
          <w:rFonts w:eastAsia="Times New Roman" w:cs="Arial"/>
          <w:b/>
          <w:color w:val="333333"/>
        </w:rPr>
      </w:pPr>
      <w:r>
        <w:rPr>
          <w:b/>
          <w:color w:val="333333"/>
        </w:rPr>
        <w:t>3. Gesetz über die regelmäßige Konsultation von Rohstoffen</w:t>
      </w:r>
    </w:p>
    <w:p w14:paraId="28E02F40" w14:textId="77777777" w:rsidR="0069144E" w:rsidRDefault="0069144E" w:rsidP="008D3E19">
      <w:pPr>
        <w:pStyle w:val="NoSpacing"/>
        <w:spacing w:line="276" w:lineRule="auto"/>
        <w:rPr>
          <w:rFonts w:eastAsia="Times New Roman" w:cs="Arial"/>
          <w:b/>
          <w:color w:val="333333"/>
        </w:rPr>
      </w:pPr>
    </w:p>
    <w:p w14:paraId="3B816E36" w14:textId="77777777" w:rsidR="00CA0B75" w:rsidRPr="00CA0B75" w:rsidRDefault="009D6971" w:rsidP="008D3E19">
      <w:pPr>
        <w:pStyle w:val="NoSpacing"/>
        <w:spacing w:line="276" w:lineRule="auto"/>
        <w:rPr>
          <w:rFonts w:eastAsia="Times New Roman" w:cs="Arial"/>
          <w:b/>
          <w:color w:val="333333"/>
        </w:rPr>
      </w:pPr>
      <w:r>
        <w:lastRenderedPageBreak/>
        <w:t>Dieser Auftragsentwurf wurde den Teilnehmern der Konsultationsgruppe des Regelmäßigen Rohstoffgesetzes [ROW] vorgelegt</w:t>
      </w:r>
      <w:r w:rsidRPr="00B658D6">
        <w:rPr>
          <w:bCs/>
          <w:vertAlign w:val="superscript"/>
        </w:rPr>
        <w:footnoteReference w:id="5"/>
      </w:r>
      <w:r>
        <w:t xml:space="preserve">. </w:t>
      </w:r>
      <w:r>
        <w:rPr>
          <w:b/>
        </w:rPr>
        <w:t>P.M.</w:t>
      </w:r>
    </w:p>
    <w:p w14:paraId="6F6DDDCA" w14:textId="77777777" w:rsidR="00CA0B75" w:rsidRPr="00CA0B75" w:rsidRDefault="00CA0B75" w:rsidP="008D3E19">
      <w:pPr>
        <w:pStyle w:val="NoSpacing"/>
        <w:spacing w:line="276" w:lineRule="auto"/>
        <w:rPr>
          <w:rFonts w:eastAsia="Times New Roman" w:cs="Arial"/>
          <w:b/>
          <w:color w:val="333333"/>
        </w:rPr>
      </w:pPr>
    </w:p>
    <w:p w14:paraId="64E275DB" w14:textId="77777777" w:rsidR="0069144E" w:rsidRDefault="007E23BC" w:rsidP="008E3830">
      <w:pPr>
        <w:pStyle w:val="NoSpacing"/>
        <w:keepNext/>
        <w:spacing w:line="276" w:lineRule="auto"/>
        <w:rPr>
          <w:rFonts w:eastAsia="Times New Roman" w:cs="Arial"/>
          <w:b/>
          <w:color w:val="333333"/>
        </w:rPr>
      </w:pPr>
      <w:r>
        <w:rPr>
          <w:b/>
          <w:color w:val="333333"/>
        </w:rPr>
        <w:t>4. Durchsetzbarkeit und Machbarkeit</w:t>
      </w:r>
    </w:p>
    <w:p w14:paraId="5ED04CEA" w14:textId="77777777" w:rsidR="00CA0B75" w:rsidRPr="00CA0B75" w:rsidRDefault="002A0E04" w:rsidP="008D3E19">
      <w:pPr>
        <w:pStyle w:val="NoSpacing"/>
        <w:spacing w:line="276" w:lineRule="auto"/>
        <w:rPr>
          <w:rFonts w:eastAsia="Times New Roman" w:cs="Arial"/>
          <w:b/>
          <w:color w:val="333333"/>
        </w:rPr>
      </w:pPr>
      <w:r>
        <w:rPr>
          <w:b/>
          <w:color w:val="333333"/>
        </w:rPr>
        <w:br/>
      </w:r>
      <w:r>
        <w:rPr>
          <w:color w:val="333333"/>
        </w:rPr>
        <w:t>Die Ausgestaltung dieses Systems wurde von der NVWA in Bezug auf Durchsetzbarkeit, Durchsetzbarkeit und Betrugssicherung bewertet.</w:t>
      </w:r>
      <w:r>
        <w:rPr>
          <w:b/>
          <w:color w:val="333333"/>
        </w:rPr>
        <w:t xml:space="preserve"> P.M. </w:t>
      </w:r>
    </w:p>
    <w:p w14:paraId="78239E99" w14:textId="77777777" w:rsidR="00CA0B75" w:rsidRPr="00CA0B75" w:rsidRDefault="00CA0B75" w:rsidP="008D3E19">
      <w:pPr>
        <w:pStyle w:val="NoSpacing"/>
        <w:spacing w:line="276" w:lineRule="auto"/>
        <w:rPr>
          <w:rFonts w:eastAsia="Times New Roman" w:cs="Arial"/>
          <w:b/>
          <w:color w:val="333333"/>
        </w:rPr>
      </w:pPr>
    </w:p>
    <w:p w14:paraId="09883B83" w14:textId="77777777" w:rsidR="00CA0B75" w:rsidRDefault="007E23BC" w:rsidP="008D3E19">
      <w:pPr>
        <w:pStyle w:val="NoSpacing"/>
        <w:spacing w:line="276" w:lineRule="auto"/>
        <w:rPr>
          <w:rFonts w:eastAsia="Times New Roman" w:cs="Arial"/>
          <w:b/>
          <w:color w:val="333333"/>
        </w:rPr>
      </w:pPr>
      <w:r>
        <w:rPr>
          <w:b/>
          <w:color w:val="333333"/>
        </w:rPr>
        <w:t xml:space="preserve">5. Notifizierung </w:t>
      </w:r>
    </w:p>
    <w:p w14:paraId="4A5FC1AB" w14:textId="77777777" w:rsidR="008E7EEA" w:rsidRDefault="008E7EEA" w:rsidP="008D3E19">
      <w:pPr>
        <w:pStyle w:val="NoSpacing"/>
        <w:spacing w:line="276" w:lineRule="auto"/>
        <w:rPr>
          <w:rFonts w:eastAsia="Times New Roman" w:cs="Arial"/>
          <w:b/>
          <w:color w:val="333333"/>
        </w:rPr>
      </w:pPr>
    </w:p>
    <w:p w14:paraId="569595FC" w14:textId="77777777" w:rsidR="006C4D06" w:rsidRDefault="006C4D06" w:rsidP="006C4D06">
      <w:pPr>
        <w:pStyle w:val="NoSpacing"/>
        <w:spacing w:line="276" w:lineRule="auto"/>
        <w:rPr>
          <w:rFonts w:eastAsia="Times New Roman" w:cs="Arial"/>
          <w:color w:val="333333"/>
        </w:rPr>
      </w:pPr>
      <w:r>
        <w:rPr>
          <w:color w:val="333333"/>
        </w:rPr>
        <w:t xml:space="preserve">Verordnung (EG) Nr. 1924/2006 des Europäischen Parlaments und des Rates vom 20. Dezember 2006 über nährwert- und gesundheitsbezogene Angaben über Lebensmittel (ABl. 2006 L 404) (nachstehend: Verordnung über die Angabe von Angaben) allgemeine Grundsätze für alle Angaben zu Lebensmitteln festgelegt. Das Lebensmittelauswahl-Logo </w:t>
      </w:r>
      <w:r>
        <w:rPr>
          <w:i/>
          <w:color w:val="333333"/>
        </w:rPr>
        <w:t>Nutri-Score</w:t>
      </w:r>
      <w:r>
        <w:rPr>
          <w:color w:val="333333"/>
        </w:rPr>
        <w:t xml:space="preserve"> gilt als nährwertbezogene Angabe gemäß Artikel 2 Absatz 2 Nummer 4 der vorliegenden Verordnung. Artikel 8 Absatz 1 der Verordnung über die Angabe von Ansprüchen erlaubt nur die im Anhang dieser Verordnung aufgeführten nährwertbezogenen Angaben. Diese nährwertbezogenen Angaben beziehen sich stets nur auf die Energiemenge eines Lebensmittels oder auf die Menge eines Stoffes oder Nährstoffs. Das Lebensmittelauswahl-Logo </w:t>
      </w:r>
      <w:r>
        <w:rPr>
          <w:i/>
          <w:color w:val="333333"/>
        </w:rPr>
        <w:t>Nutri-Score</w:t>
      </w:r>
      <w:r>
        <w:rPr>
          <w:color w:val="333333"/>
        </w:rPr>
        <w:t xml:space="preserve"> ist zu diesem Zweck nicht als Anhang geeignet: bei der Berechnung des </w:t>
      </w:r>
      <w:r>
        <w:rPr>
          <w:i/>
          <w:color w:val="333333"/>
        </w:rPr>
        <w:t>Nutri-Score</w:t>
      </w:r>
      <w:r>
        <w:rPr>
          <w:color w:val="333333"/>
        </w:rPr>
        <w:t xml:space="preserve"> wird die gesamte Zusammensetzung eines Lebensmittels berücksichtigt. Gemäß Artikel 23 der Anspruchsverordnung muss ein Mitgliedstaat die Verwendung von Ansprüchen in seinem Hoheitsgebiet melden, wenn diese Ansprüche nicht mit der Schadenverordnung vereinbar sind.</w:t>
      </w:r>
    </w:p>
    <w:p w14:paraId="43A7CEB8" w14:textId="77777777" w:rsidR="006C4D06" w:rsidRDefault="006C4D06" w:rsidP="006C4D06">
      <w:pPr>
        <w:pStyle w:val="NoSpacing"/>
        <w:spacing w:line="276" w:lineRule="auto"/>
        <w:rPr>
          <w:rFonts w:eastAsia="Times New Roman" w:cs="Arial"/>
          <w:color w:val="333333"/>
        </w:rPr>
      </w:pPr>
    </w:p>
    <w:p w14:paraId="17B25172" w14:textId="77777777" w:rsidR="006C4D06" w:rsidRDefault="006C4D06" w:rsidP="006C4D06">
      <w:pPr>
        <w:pStyle w:val="NoSpacing"/>
        <w:spacing w:line="276" w:lineRule="auto"/>
        <w:rPr>
          <w:rFonts w:eastAsia="Times New Roman" w:cs="Arial"/>
          <w:color w:val="333333"/>
        </w:rPr>
      </w:pPr>
      <w:r>
        <w:rPr>
          <w:color w:val="333333"/>
        </w:rPr>
        <w:t>Zum Schutz einer angemessenen Verbraucherinformation sollte Artikel 36 der Verordnung (EU) Nr. 1169/2011 des Europäischen Parlaments und des Rates vom 25. Oktober 2011 betreffend die Information der Verbraucher über Lebensmittel</w:t>
      </w:r>
      <w:r>
        <w:rPr>
          <w:rStyle w:val="FootnoteReference"/>
          <w:rFonts w:eastAsia="Times New Roman" w:cs="Arial"/>
          <w:color w:val="333333"/>
        </w:rPr>
        <w:footnoteReference w:id="6"/>
      </w:r>
      <w:r>
        <w:rPr>
          <w:color w:val="333333"/>
        </w:rPr>
        <w:t xml:space="preserve"> freiwillige Informationen über Lebensmittel einer Reihe von Anforderungen genügen. Auch in diesem Zusammenhang wurde die Kommission über den Wortlaut dieser Regelung unterrichtet. </w:t>
      </w:r>
    </w:p>
    <w:p w14:paraId="2EEB4BC5" w14:textId="77777777" w:rsidR="006C4D06" w:rsidRDefault="006C4D06" w:rsidP="008D3E19">
      <w:pPr>
        <w:pStyle w:val="NoSpacing"/>
        <w:spacing w:line="276" w:lineRule="auto"/>
        <w:rPr>
          <w:rFonts w:eastAsia="Times New Roman" w:cs="Arial"/>
          <w:b/>
          <w:color w:val="333333"/>
        </w:rPr>
      </w:pPr>
    </w:p>
    <w:p w14:paraId="13C697BD" w14:textId="77777777" w:rsidR="008E7EEA" w:rsidRPr="00CA0B75" w:rsidRDefault="008E7EEA" w:rsidP="008D3E19">
      <w:pPr>
        <w:pStyle w:val="NoSpacing"/>
        <w:spacing w:line="276" w:lineRule="auto"/>
        <w:rPr>
          <w:rFonts w:eastAsia="Times New Roman" w:cs="Arial"/>
          <w:b/>
          <w:color w:val="333333"/>
        </w:rPr>
      </w:pPr>
      <w:r>
        <w:t xml:space="preserve">Der Entwurf der Regelung wurde der Europäischen Kommission am... mitgeteilt, um </w:t>
      </w:r>
      <w:r>
        <w:rPr>
          <w:b/>
        </w:rPr>
        <w:t>P.M.</w:t>
      </w:r>
      <w:r>
        <w:t xml:space="preserve"> nach der Notifizierung </w:t>
      </w:r>
      <w:r>
        <w:rPr>
          <w:b/>
        </w:rPr>
        <w:t>P.M.</w:t>
      </w:r>
      <w:r>
        <w:t xml:space="preserve"> zu erfüllen.</w:t>
      </w:r>
    </w:p>
    <w:p w14:paraId="1EB1823F" w14:textId="1C1F97BC" w:rsidR="008C7083" w:rsidRPr="00B658D6" w:rsidRDefault="00915D8D">
      <w:pPr>
        <w:pStyle w:val="NoSpacing"/>
        <w:spacing w:line="276" w:lineRule="auto"/>
        <w:rPr>
          <w:b/>
          <w:bCs/>
        </w:rPr>
      </w:pPr>
      <w:r>
        <w:rPr>
          <w:color w:val="333333"/>
        </w:rPr>
        <w:br/>
      </w:r>
    </w:p>
    <w:p w14:paraId="1ADE6D80" w14:textId="77777777" w:rsidR="00647286" w:rsidRDefault="00647286" w:rsidP="008D3E19">
      <w:pPr>
        <w:pStyle w:val="NoSpacing"/>
        <w:spacing w:line="276" w:lineRule="auto"/>
        <w:rPr>
          <w:bCs/>
        </w:rPr>
      </w:pPr>
    </w:p>
    <w:p w14:paraId="621B8D55" w14:textId="77777777" w:rsidR="003670DB" w:rsidRDefault="003670DB" w:rsidP="008D3E19">
      <w:pPr>
        <w:pStyle w:val="NoSpacing"/>
        <w:spacing w:line="276" w:lineRule="auto"/>
        <w:rPr>
          <w:b/>
          <w:bCs/>
        </w:rPr>
      </w:pPr>
    </w:p>
    <w:sectPr w:rsidR="003670DB">
      <w:headerReference w:type="default" r:id="rId8"/>
      <w:headerReference w:type="first" r:id="rId9"/>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45FEB" w14:textId="77777777" w:rsidR="00834C6E" w:rsidRDefault="00834C6E">
      <w:pPr>
        <w:spacing w:line="240" w:lineRule="auto"/>
      </w:pPr>
      <w:r>
        <w:separator/>
      </w:r>
    </w:p>
  </w:endnote>
  <w:endnote w:type="continuationSeparator" w:id="0">
    <w:p w14:paraId="0284AB69" w14:textId="77777777" w:rsidR="00834C6E" w:rsidRDefault="00834C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FDB55" w14:textId="77777777" w:rsidR="00834C6E" w:rsidRDefault="00834C6E">
      <w:pPr>
        <w:spacing w:line="240" w:lineRule="auto"/>
      </w:pPr>
      <w:r>
        <w:separator/>
      </w:r>
    </w:p>
  </w:footnote>
  <w:footnote w:type="continuationSeparator" w:id="0">
    <w:p w14:paraId="08AA2663" w14:textId="77777777" w:rsidR="00834C6E" w:rsidRDefault="00834C6E">
      <w:pPr>
        <w:spacing w:line="240" w:lineRule="auto"/>
      </w:pPr>
      <w:r>
        <w:continuationSeparator/>
      </w:r>
    </w:p>
  </w:footnote>
  <w:footnote w:id="1">
    <w:p w14:paraId="08612ED2" w14:textId="77777777" w:rsidR="00125CD6" w:rsidRDefault="00125CD6">
      <w:pPr>
        <w:pStyle w:val="FootnoteText"/>
      </w:pPr>
      <w:r>
        <w:rPr>
          <w:rStyle w:val="FootnoteReference"/>
        </w:rPr>
        <w:footnoteRef/>
      </w:r>
      <w:r>
        <w:t xml:space="preserve"> </w:t>
      </w:r>
      <w:r>
        <w:rPr>
          <w:rFonts w:ascii="Verdana" w:hAnsi="Verdana"/>
          <w:sz w:val="16"/>
        </w:rPr>
        <w:t>Anlage zu Kammerdokumenten II, 2018/19, 32793, Nr. 339.</w:t>
      </w:r>
    </w:p>
  </w:footnote>
  <w:footnote w:id="2">
    <w:p w14:paraId="134DD927" w14:textId="0F382223" w:rsidR="00A978BD" w:rsidRDefault="00A978BD">
      <w:pPr>
        <w:pStyle w:val="FootnoteText"/>
      </w:pPr>
      <w:r>
        <w:rPr>
          <w:rStyle w:val="FootnoteReference"/>
        </w:rPr>
        <w:footnoteRef/>
      </w:r>
      <w:r>
        <w:rPr>
          <w:rFonts w:ascii="Verdana" w:hAnsi="Verdana"/>
          <w:sz w:val="16"/>
        </w:rPr>
        <w:t xml:space="preserve"> </w:t>
      </w:r>
      <w:r>
        <w:rPr>
          <w:rFonts w:ascii="Verdana" w:hAnsi="Verdana"/>
          <w:sz w:val="16"/>
        </w:rPr>
        <w:t xml:space="preserve">Motivaktion, </w:t>
      </w:r>
      <w:r>
        <w:rPr>
          <w:rFonts w:ascii="Verdana" w:hAnsi="Verdana"/>
          <w:sz w:val="16"/>
        </w:rPr>
        <w:t>„</w:t>
      </w:r>
      <w:r>
        <w:rPr>
          <w:rFonts w:ascii="Verdana" w:hAnsi="Verdana"/>
          <w:i/>
          <w:sz w:val="16"/>
        </w:rPr>
        <w:t>Wirksamkeit von Bildmarken dreier Lebensmittelwahl-Logos</w:t>
      </w:r>
      <w:r>
        <w:rPr>
          <w:rFonts w:ascii="Verdana" w:hAnsi="Verdana"/>
          <w:sz w:val="16"/>
        </w:rPr>
        <w:t xml:space="preserve">“, 30. Oktober 2019, Abrufbar unter </w:t>
      </w:r>
      <w:hyperlink r:id="rId1" w:history="1">
        <w:r>
          <w:rPr>
            <w:rStyle w:val="Hyperlink"/>
            <w:rFonts w:ascii="Verdana" w:hAnsi="Verdana"/>
            <w:sz w:val="16"/>
          </w:rPr>
          <w:t>https://www.rijksoverheid.nl/</w:t>
        </w:r>
      </w:hyperlink>
      <w:r>
        <w:rPr>
          <w:rFonts w:ascii="Verdana" w:hAnsi="Verdana"/>
          <w:sz w:val="16"/>
        </w:rPr>
        <w:t>.</w:t>
      </w:r>
      <w:r>
        <w:t xml:space="preserve"> </w:t>
      </w:r>
    </w:p>
  </w:footnote>
  <w:footnote w:id="3">
    <w:p w14:paraId="2C905CC0" w14:textId="778258C7" w:rsidR="00A978BD" w:rsidRDefault="00A978BD">
      <w:pPr>
        <w:pStyle w:val="FootnoteText"/>
      </w:pPr>
      <w:r>
        <w:rPr>
          <w:rStyle w:val="FootnoteReference"/>
        </w:rPr>
        <w:footnoteRef/>
      </w:r>
      <w:r>
        <w:t xml:space="preserve"> </w:t>
      </w:r>
      <w:r>
        <w:rPr>
          <w:rFonts w:ascii="Verdana" w:hAnsi="Verdana"/>
          <w:sz w:val="16"/>
        </w:rPr>
        <w:t>Nationales Institut für öffentliche Gesundheit und Umwelt (RIVM) und das Ernährungszentrum, „</w:t>
      </w:r>
      <w:r>
        <w:rPr>
          <w:rFonts w:ascii="Verdana" w:hAnsi="Verdana"/>
          <w:i/>
          <w:sz w:val="16"/>
        </w:rPr>
        <w:t>Desk Study Lebensmittelauswahl-Logos im Rampenlicht</w:t>
      </w:r>
      <w:r>
        <w:rPr>
          <w:rFonts w:ascii="Verdana" w:hAnsi="Verdana"/>
          <w:sz w:val="16"/>
        </w:rPr>
        <w:t xml:space="preserve">“, November 28, 2019. Überprüfbar über </w:t>
      </w:r>
      <w:hyperlink r:id="rId2" w:history="1">
        <w:r>
          <w:rPr>
            <w:rStyle w:val="Hyperlink"/>
            <w:rFonts w:ascii="Verdana" w:hAnsi="Verdana"/>
            <w:sz w:val="16"/>
          </w:rPr>
          <w:t>https://www.rijksoverheid.nl/</w:t>
        </w:r>
      </w:hyperlink>
      <w:r>
        <w:rPr>
          <w:rFonts w:ascii="Verdana" w:hAnsi="Verdana"/>
          <w:sz w:val="16"/>
        </w:rPr>
        <w:t>.</w:t>
      </w:r>
      <w:r>
        <w:t xml:space="preserve"> </w:t>
      </w:r>
    </w:p>
  </w:footnote>
  <w:footnote w:id="4">
    <w:p w14:paraId="3942F257" w14:textId="77777777" w:rsidR="00125CD6" w:rsidRDefault="00125CD6">
      <w:pPr>
        <w:pStyle w:val="FootnoteText"/>
      </w:pPr>
      <w:r>
        <w:rPr>
          <w:rStyle w:val="FootnoteReference"/>
        </w:rPr>
        <w:footnoteRef/>
      </w:r>
      <w:r>
        <w:t xml:space="preserve"> </w:t>
      </w:r>
      <w:r>
        <w:rPr>
          <w:rFonts w:ascii="Verdana" w:hAnsi="Verdana"/>
          <w:sz w:val="16"/>
        </w:rPr>
        <w:t>Parlamentarische Dokumente II 2019/20, 32793, Nr. 459.</w:t>
      </w:r>
    </w:p>
  </w:footnote>
  <w:footnote w:id="5">
    <w:p w14:paraId="5857BD1C" w14:textId="77777777" w:rsidR="009D6971" w:rsidRPr="006B20B3" w:rsidRDefault="009D6971" w:rsidP="009D6971">
      <w:pPr>
        <w:pStyle w:val="FootnoteText"/>
        <w:rPr>
          <w:rFonts w:ascii="Verdana" w:hAnsi="Verdana"/>
          <w:sz w:val="16"/>
          <w:szCs w:val="16"/>
        </w:rPr>
      </w:pPr>
      <w:r>
        <w:rPr>
          <w:rStyle w:val="FootnoteReference"/>
          <w:rFonts w:ascii="Verdana" w:hAnsi="Verdana"/>
          <w:sz w:val="16"/>
          <w:szCs w:val="16"/>
        </w:rPr>
        <w:footnoteRef/>
      </w:r>
      <w:r>
        <w:rPr>
          <w:rFonts w:ascii="Verdana" w:hAnsi="Verdana"/>
          <w:sz w:val="16"/>
        </w:rPr>
        <w:t xml:space="preserve"> </w:t>
      </w:r>
      <w:r>
        <w:rPr>
          <w:rFonts w:ascii="Verdana" w:hAnsi="Verdana"/>
          <w:sz w:val="16"/>
        </w:rPr>
        <w:t xml:space="preserve">Die </w:t>
      </w:r>
      <w:r>
        <w:rPr>
          <w:rFonts w:ascii="Verdana" w:hAnsi="Verdana"/>
          <w:sz w:val="16"/>
        </w:rPr>
        <w:t>ROW besteht aus Vertretern von Unternehmen (Industrie und Handel), Verbrauchern, Ministerien (insbesondere dem Ministerium für öffentliche Gesundheit, Wohlfahrt und Sport und dem Ministerium für Landwirtschaft, Natur und Lebensmittelqualität) und der niederländischen Behörde für Lebensmittel- und Verbraucherschutz [NVWA].</w:t>
      </w:r>
    </w:p>
  </w:footnote>
  <w:footnote w:id="6">
    <w:p w14:paraId="38FEBC48" w14:textId="77777777" w:rsidR="006C4D06" w:rsidRDefault="006C4D06" w:rsidP="006C4D06">
      <w:pPr>
        <w:pStyle w:val="FootnoteText"/>
      </w:pPr>
      <w:r>
        <w:rPr>
          <w:rStyle w:val="FootnoteReference"/>
        </w:rPr>
        <w:footnoteRef/>
      </w:r>
      <w:r>
        <w:t xml:space="preserve"> </w:t>
      </w:r>
      <w:r>
        <w:rPr>
          <w:rFonts w:ascii="Verdana" w:hAnsi="Verdana"/>
          <w:sz w:val="16"/>
        </w:rPr>
        <w:t xml:space="preserve">Volltitel </w:t>
      </w:r>
      <w:r>
        <w:rPr>
          <w:rFonts w:ascii="Verdana" w:hAnsi="Verdana"/>
          <w:color w:val="333333"/>
          <w:sz w:val="16"/>
        </w:rPr>
        <w:t>Verordnung (EU) Nr. 1169/2011 des Europäischen Parlaments und des Rates vom 25. Oktober 2011 betreffend die Information der Verbraucher über Lebensmittel, zur Änderung der Verordnungen (EG) Nr. 1924/2006 und (EG) Nr. 1925/2006 des Europäischen Parlaments und des Rates und zur Aufhebung der Richtlinie 87/250/EWG der Kommission, der Richtlinie 90/496/EWG des Rates, Richtlinie 1999/10/EG der Kommission, Richtlinie 2000/13/EG des Europäischen Parlaments und des Rates, Richtlinien 2002/67/EG und 2008/5/EG der Kommission sowie Verordnung (EG) Nr. 608/2004 der Kommission (ABl. 2011 L 304).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3F9A" w14:textId="77777777" w:rsidR="001D3DA3" w:rsidRDefault="00AD598F">
    <w:r>
      <w:rPr>
        <w:noProof/>
      </w:rPr>
      <mc:AlternateContent>
        <mc:Choice Requires="wps">
          <w:drawing>
            <wp:anchor distT="0" distB="0" distL="0" distR="0" simplePos="0" relativeHeight="251652608" behindDoc="0" locked="1" layoutInCell="1" allowOverlap="1" wp14:anchorId="0A4C7470" wp14:editId="321BAFE6">
              <wp:simplePos x="0" y="0"/>
              <wp:positionH relativeFrom="page">
                <wp:posOffset>5903595</wp:posOffset>
              </wp:positionH>
              <wp:positionV relativeFrom="page">
                <wp:posOffset>1907539</wp:posOffset>
              </wp:positionV>
              <wp:extent cx="1259840" cy="8009890"/>
              <wp:effectExtent l="0" t="0" r="0" b="0"/>
              <wp:wrapNone/>
              <wp:docPr id="11" name="Colofon_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65F02A1" w14:textId="77777777" w:rsidR="002A39A6" w:rsidRDefault="002A39A6"/>
                      </w:txbxContent>
                    </wps:txbx>
                    <wps:bodyPr vert="horz" wrap="square" lIns="0" tIns="0" rIns="0" bIns="0" anchor="t" anchorCtr="0"/>
                  </wps:wsp>
                </a:graphicData>
              </a:graphic>
            </wp:anchor>
          </w:drawing>
        </mc:Choice>
        <mc:Fallback>
          <w:pict>
            <v:shapetype w14:anchorId="0A4C7470" id="_x0000_t202" coordsize="21600,21600" o:spt="202" path="m,l,21600r21600,l21600,xe">
              <v:stroke joinstyle="miter"/>
              <v:path gradientshapeok="t" o:connecttype="rect"/>
            </v:shapetype>
            <v:shape id="Colofon_3" o:spid="_x0000_s1026" type="#_x0000_t202" style="position:absolute;margin-left:464.85pt;margin-top:150.2pt;width:99.2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" filled="f" stroked="f">
              <v:textbox inset="0,0,0,0">
                <w:txbxContent>
                  <w:p w14:paraId="065F02A1" w14:textId="77777777" w:rsidR="002A39A6" w:rsidRDefault="002A39A6"/>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B37E1C5" wp14:editId="59DD2CE3">
              <wp:simplePos x="0" y="0"/>
              <wp:positionH relativeFrom="page">
                <wp:posOffset>5903595</wp:posOffset>
              </wp:positionH>
              <wp:positionV relativeFrom="page">
                <wp:posOffset>10223500</wp:posOffset>
              </wp:positionV>
              <wp:extent cx="1259840" cy="179705"/>
              <wp:effectExtent l="0" t="0" r="0" b="0"/>
              <wp:wrapNone/>
              <wp:docPr id="12" name="Paginanummer_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FEBE5F1" w14:textId="559A626A" w:rsidR="001D3DA3" w:rsidRDefault="00AD598F">
                          <w:pPr>
                            <w:pStyle w:val="StandaardReferentiegegevens"/>
                          </w:pPr>
                          <w:r>
                            <w:t xml:space="preserve">Seite </w:t>
                          </w:r>
                          <w:r>
                            <w:fldChar w:fldCharType="begin"/>
                          </w:r>
                          <w:r>
                            <w:instrText>PAGE</w:instrText>
                          </w:r>
                          <w:r>
                            <w:fldChar w:fldCharType="separate"/>
                          </w:r>
                          <w:r w:rsidR="002A4E62">
                            <w:t>4</w:t>
                          </w:r>
                          <w:r>
                            <w:fldChar w:fldCharType="end"/>
                          </w:r>
                          <w:r>
                            <w:t xml:space="preserve"> von </w:t>
                          </w:r>
                          <w:r>
                            <w:fldChar w:fldCharType="begin"/>
                          </w:r>
                          <w:r>
                            <w:instrText>NUMPAGES</w:instrText>
                          </w:r>
                          <w:r>
                            <w:fldChar w:fldCharType="separate"/>
                          </w:r>
                          <w:r w:rsidR="002A4E62">
                            <w:t>6</w:t>
                          </w:r>
                          <w:r>
                            <w:fldChar w:fldCharType="end"/>
                          </w:r>
                        </w:p>
                      </w:txbxContent>
                    </wps:txbx>
                    <wps:bodyPr vert="horz" wrap="square" lIns="0" tIns="0" rIns="0" bIns="0" anchor="t" anchorCtr="0"/>
                  </wps:wsp>
                </a:graphicData>
              </a:graphic>
            </wp:anchor>
          </w:drawing>
        </mc:Choice>
        <mc:Fallback>
          <w:pict>
            <v:shape w14:anchorId="6B37E1C5" id="Paginanummer_3" o:spid="_x0000_s1027" type="#_x0000_t202" style="position:absolute;margin-left:464.85pt;margin-top:805pt;width:99.2pt;height:14.1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" filled="f" stroked="f">
              <v:textbox inset="0,0,0,0">
                <w:txbxContent>
                  <w:p w14:paraId="0FEBE5F1" w14:textId="559A626A" w:rsidR="001D3DA3" w:rsidRDefault="00AD598F">
                    <w:pPr>
                      <w:pStyle w:val="StandaardReferentiegegevens"/>
                    </w:pPr>
                    <w:r>
                      <w:t xml:space="preserve">Seite </w:t>
                    </w:r>
                    <w:r>
                      <w:fldChar w:fldCharType="begin"/>
                    </w:r>
                    <w:r>
                      <w:instrText>PAGE</w:instrText>
                    </w:r>
                    <w:r>
                      <w:fldChar w:fldCharType="separate"/>
                    </w:r>
                    <w:r w:rsidR="002A4E62">
                      <w:t>4</w:t>
                    </w:r>
                    <w:r>
                      <w:fldChar w:fldCharType="end"/>
                    </w:r>
                    <w:r>
                      <w:t xml:space="preserve"> von </w:t>
                    </w:r>
                    <w:r>
                      <w:fldChar w:fldCharType="begin"/>
                    </w:r>
                    <w:r>
                      <w:instrText>NUMPAGES</w:instrText>
                    </w:r>
                    <w:r>
                      <w:fldChar w:fldCharType="separate"/>
                    </w:r>
                    <w:r w:rsidR="002A4E62">
                      <w:t>6</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FB68C" w14:textId="4E299139" w:rsidR="001D3DA3" w:rsidRDefault="008E3830">
    <w:pPr>
      <w:spacing w:after="6746" w:line="14" w:lineRule="exact"/>
    </w:pPr>
    <w:r>
      <w:rPr>
        <w:noProof/>
      </w:rPr>
      <mc:AlternateContent>
        <mc:Choice Requires="wps">
          <w:drawing>
            <wp:anchor distT="0" distB="0" distL="114300" distR="114300" simplePos="0" relativeHeight="251662848" behindDoc="0" locked="0" layoutInCell="1" allowOverlap="1" wp14:anchorId="2BB507A8" wp14:editId="4BA04F9D">
              <wp:simplePos x="0" y="0"/>
              <wp:positionH relativeFrom="column">
                <wp:posOffset>3018345</wp:posOffset>
              </wp:positionH>
              <wp:positionV relativeFrom="paragraph">
                <wp:posOffset>832513</wp:posOffset>
              </wp:positionV>
              <wp:extent cx="2299335" cy="751177"/>
              <wp:effectExtent l="0" t="0" r="5715" b="0"/>
              <wp:wrapNone/>
              <wp:docPr id="13" name="Text Box 13"/>
              <wp:cNvGraphicFramePr/>
              <a:graphic xmlns:a="http://schemas.openxmlformats.org/drawingml/2006/main">
                <a:graphicData uri="http://schemas.microsoft.com/office/word/2010/wordprocessingShape">
                  <wps:wsp>
                    <wps:cNvSpPr txBox="1"/>
                    <wps:spPr>
                      <a:xfrm>
                        <a:off x="0" y="0"/>
                        <a:ext cx="2299335" cy="751177"/>
                      </a:xfrm>
                      <a:prstGeom prst="rect">
                        <a:avLst/>
                      </a:prstGeom>
                      <a:solidFill>
                        <a:schemeClr val="lt1"/>
                      </a:solidFill>
                      <a:ln w="6350">
                        <a:noFill/>
                      </a:ln>
                    </wps:spPr>
                    <wps:txbx>
                      <w:txbxContent>
                        <w:p w14:paraId="79769891" w14:textId="5BFF1079" w:rsidR="008E3830" w:rsidRPr="008E3830" w:rsidRDefault="008E3830">
                          <w:pPr>
                            <w:rPr>
                              <w:b/>
                              <w:bCs/>
                            </w:rPr>
                          </w:pPr>
                          <w:r>
                            <w:rPr>
                              <w:b/>
                            </w:rPr>
                            <w:t>Ministerium für öffentliche Gesundheit, Wohlfahrt und 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B507A8" id="_x0000_t202" coordsize="21600,21600" o:spt="202" path="m,l,21600r21600,l21600,xe">
              <v:stroke joinstyle="miter"/>
              <v:path gradientshapeok="t" o:connecttype="rect"/>
            </v:shapetype>
            <v:shape id="Text Box 13" o:spid="_x0000_s1028" type="#_x0000_t202" style="position:absolute;margin-left:237.65pt;margin-top:65.55pt;width:181.05pt;height:59.1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" fillcolor="white [3201]" stroked="f" strokeweight=".5pt">
              <v:textbox>
                <w:txbxContent>
                  <w:p w14:paraId="79769891" w14:textId="5BFF1079" w:rsidR="008E3830" w:rsidRPr="008E3830" w:rsidRDefault="008E3830">
                    <w:pPr>
                      <w:rPr>
                        <w:b/>
                        <w:bCs/>
                      </w:rPr>
                    </w:pPr>
                    <w:r>
                      <w:rPr>
                        <w:b/>
                      </w:rPr>
                      <w:t>Ministerium für öffentliche Gesundheit, Wohlfahrt und Sport</w:t>
                    </w:r>
                  </w:p>
                </w:txbxContent>
              </v:textbox>
            </v:shape>
          </w:pict>
        </mc:Fallback>
      </mc:AlternateContent>
    </w:r>
    <w:r>
      <w:rPr>
        <w:noProof/>
      </w:rPr>
      <mc:AlternateContent>
        <mc:Choice Requires="wps">
          <w:drawing>
            <wp:anchor distT="0" distB="0" distL="0" distR="0" simplePos="0" relativeHeight="251654656" behindDoc="0" locked="1" layoutInCell="1" allowOverlap="1" wp14:anchorId="150FF714" wp14:editId="20868259">
              <wp:simplePos x="0" y="0"/>
              <wp:positionH relativeFrom="page">
                <wp:posOffset>3527425</wp:posOffset>
              </wp:positionH>
              <wp:positionV relativeFrom="page">
                <wp:posOffset>0</wp:posOffset>
              </wp:positionV>
              <wp:extent cx="467995" cy="1583690"/>
              <wp:effectExtent l="0" t="0" r="0" b="0"/>
              <wp:wrapNone/>
              <wp:docPr id="1" name="Logo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130F485" w14:textId="77777777" w:rsidR="001D3DA3" w:rsidRDefault="00AD598F">
                          <w:pPr>
                            <w:spacing w:line="240" w:lineRule="auto"/>
                          </w:pPr>
                          <w:r>
                            <w:rPr>
                              <w:noProof/>
                            </w:rPr>
                            <w:drawing>
                              <wp:inline distT="0" distB="0" distL="0" distR="0" wp14:anchorId="2144353B" wp14:editId="50BAEBFA">
                                <wp:extent cx="467995" cy="1583865"/>
                                <wp:effectExtent l="0" t="0" r="0" b="0"/>
                                <wp:docPr id="2" name="Lint"/>
                                <wp:cNvGraphicFramePr/>
                                <a:graphic xmlns:a="http://schemas.openxmlformats.org/drawingml/2006/main">
                                  <a:graphicData uri="http://schemas.openxmlformats.org/drawingml/2006/picture">
                                    <pic:pic xmlns:pic="http://schemas.openxmlformats.org/drawingml/2006/picture">
                                      <pic:nvPicPr>
                                        <pic:cNvPr id="2" name="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50FF714" id="Logo_2" o:spid="_x0000_s1029" type="#_x0000_t202" style="position:absolute;margin-left:277.75pt;margin-top:0;width:36.85pt;height:124.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Dj45A7qAEAADUDAAAOAAAAAAAAAAAAAAAAAC4CAABkcnMvZTJvRG9jLnhtbFBLAQItABQA&#10;BgAIAAAAIQAGoydU3QAAAAgBAAAPAAAAAAAAAAAAAAAAAAIEAABkcnMvZG93bnJldi54bWxQSwUG&#10;AAAAAAQABADzAAAADAUAAAAA&#10;" filled="f" stroked="f">
              <v:textbox inset="0,0,0,0">
                <w:txbxContent>
                  <w:p w14:paraId="4130F485" w14:textId="77777777" w:rsidR="001D3DA3" w:rsidRDefault="00AD598F">
                    <w:pPr>
                      <w:spacing w:line="240" w:lineRule="auto"/>
                    </w:pPr>
                    <w:r>
                      <w:rPr>
                        <w:noProof/>
                      </w:rPr>
                      <w:drawing>
                        <wp:inline distT="0" distB="0" distL="0" distR="0" wp14:anchorId="2144353B" wp14:editId="50BAEBFA">
                          <wp:extent cx="467995" cy="1583865"/>
                          <wp:effectExtent l="0" t="0" r="0" b="0"/>
                          <wp:docPr id="2" name="Lint"/>
                          <wp:cNvGraphicFramePr/>
                          <a:graphic xmlns:a="http://schemas.openxmlformats.org/drawingml/2006/main">
                            <a:graphicData uri="http://schemas.openxmlformats.org/drawingml/2006/picture">
                              <pic:pic xmlns:pic="http://schemas.openxmlformats.org/drawingml/2006/picture">
                                <pic:nvPicPr>
                                  <pic:cNvPr id="2" name="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14:anchorId="63436021" wp14:editId="2ACBBCFD">
              <wp:simplePos x="0" y="0"/>
              <wp:positionH relativeFrom="page">
                <wp:posOffset>3995420</wp:posOffset>
              </wp:positionH>
              <wp:positionV relativeFrom="page">
                <wp:posOffset>0</wp:posOffset>
              </wp:positionV>
              <wp:extent cx="2339975" cy="1778000"/>
              <wp:effectExtent l="0" t="0" r="0" b="0"/>
              <wp:wrapNone/>
              <wp:docPr id="3" name="Woordmerk_2"/>
              <wp:cNvGraphicFramePr/>
              <a:graphic xmlns:a="http://schemas.openxmlformats.org/drawingml/2006/main">
                <a:graphicData uri="http://schemas.microsoft.com/office/word/2010/wordprocessingShape">
                  <wps:wsp>
                    <wps:cNvSpPr txBox="1"/>
                    <wps:spPr>
                      <a:xfrm>
                        <a:off x="0" y="0"/>
                        <a:ext cx="2339975" cy="1778000"/>
                      </a:xfrm>
                      <a:prstGeom prst="rect">
                        <a:avLst/>
                      </a:prstGeom>
                      <a:noFill/>
                    </wps:spPr>
                    <wps:txbx>
                      <w:txbxContent>
                        <w:p w14:paraId="353335B4" w14:textId="77777777" w:rsidR="001D3DA3" w:rsidRDefault="00AD598F">
                          <w:pPr>
                            <w:spacing w:line="240" w:lineRule="auto"/>
                          </w:pPr>
                          <w:r>
                            <w:rPr>
                              <w:noProof/>
                            </w:rPr>
                            <w:drawing>
                              <wp:inline distT="0" distB="0" distL="0" distR="0" wp14:anchorId="2DFBC3F7" wp14:editId="2E99B505">
                                <wp:extent cx="2339975" cy="1582834"/>
                                <wp:effectExtent l="0" t="0" r="0" b="0"/>
                                <wp:docPr id="4" name="VWS_Standaard"/>
                                <wp:cNvGraphicFramePr/>
                                <a:graphic xmlns:a="http://schemas.openxmlformats.org/drawingml/2006/main">
                                  <a:graphicData uri="http://schemas.openxmlformats.org/drawingml/2006/picture">
                                    <pic:pic xmlns:pic="http://schemas.openxmlformats.org/drawingml/2006/picture">
                                      <pic:nvPicPr>
                                        <pic:cNvPr id="4" name="VWS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3436021" id="Woordmerk_2" o:spid="_x0000_s1030" type="#_x0000_t202" style="position:absolute;margin-left:314.6pt;margin-top:0;width:184.25pt;height:140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" filled="f" stroked="f">
              <v:textbox inset="0,0,0,0">
                <w:txbxContent>
                  <w:p w14:paraId="353335B4" w14:textId="77777777" w:rsidR="001D3DA3" w:rsidRDefault="00AD598F">
                    <w:pPr>
                      <w:spacing w:line="240" w:lineRule="auto"/>
                    </w:pPr>
                    <w:r>
                      <w:rPr>
                        <w:noProof/>
                      </w:rPr>
                      <w:drawing>
                        <wp:inline distT="0" distB="0" distL="0" distR="0" wp14:anchorId="2DFBC3F7" wp14:editId="2E99B505">
                          <wp:extent cx="2339975" cy="1582834"/>
                          <wp:effectExtent l="0" t="0" r="0" b="0"/>
                          <wp:docPr id="4" name="VWS_Standaard"/>
                          <wp:cNvGraphicFramePr/>
                          <a:graphic xmlns:a="http://schemas.openxmlformats.org/drawingml/2006/main">
                            <a:graphicData uri="http://schemas.openxmlformats.org/drawingml/2006/picture">
                              <pic:pic xmlns:pic="http://schemas.openxmlformats.org/drawingml/2006/picture">
                                <pic:nvPicPr>
                                  <pic:cNvPr id="4" name="VWS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51DF812" wp14:editId="49C2B34A">
              <wp:simplePos x="0" y="0"/>
              <wp:positionH relativeFrom="page">
                <wp:posOffset>1007744</wp:posOffset>
              </wp:positionH>
              <wp:positionV relativeFrom="page">
                <wp:posOffset>1691639</wp:posOffset>
              </wp:positionV>
              <wp:extent cx="3561715" cy="142875"/>
              <wp:effectExtent l="0" t="0" r="0" b="0"/>
              <wp:wrapNone/>
              <wp:docPr id="5" name="Retourregel_2"/>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C2A1BA9" w14:textId="77777777" w:rsidR="002A39A6" w:rsidRDefault="002A39A6"/>
                      </w:txbxContent>
                    </wps:txbx>
                    <wps:bodyPr vert="horz" wrap="square" lIns="0" tIns="0" rIns="0" bIns="0" anchor="t" anchorCtr="0"/>
                  </wps:wsp>
                </a:graphicData>
              </a:graphic>
            </wp:anchor>
          </w:drawing>
        </mc:Choice>
        <mc:Fallback>
          <w:pict>
            <v:shape w14:anchorId="651DF812" id="Retourregel_2" o:spid="_x0000_s1031" type="#_x0000_t202" style="position:absolute;margin-left:79.35pt;margin-top:133.2pt;width:280.45pt;height:11.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" filled="f" stroked="f">
              <v:textbox inset="0,0,0,0">
                <w:txbxContent>
                  <w:p w14:paraId="7C2A1BA9" w14:textId="77777777" w:rsidR="002A39A6" w:rsidRDefault="002A39A6"/>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D64F52C" wp14:editId="351E8A47">
              <wp:simplePos x="0" y="0"/>
              <wp:positionH relativeFrom="page">
                <wp:posOffset>1007744</wp:posOffset>
              </wp:positionH>
              <wp:positionV relativeFrom="page">
                <wp:posOffset>1943735</wp:posOffset>
              </wp:positionV>
              <wp:extent cx="3491865" cy="1079500"/>
              <wp:effectExtent l="0" t="0" r="0" b="0"/>
              <wp:wrapNone/>
              <wp:docPr id="6"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E6BEFD4" w14:textId="77777777" w:rsidR="004A705B" w:rsidRDefault="00B838BB" w:rsidP="004A705B">
                          <w:r>
                            <w:t xml:space="preserve">Verordnung </w:t>
                          </w:r>
                          <w:r>
                            <w:t>des Ministers für medizinische Versorgung der VGP,</w:t>
                          </w:r>
                        </w:p>
                        <w:p w14:paraId="6DDC92F8" w14:textId="77777777" w:rsidR="001D3DA3" w:rsidRDefault="00AD598F">
                          <w:r>
                            <w:t>Benennung von Nutri-Score als Lebensmittelauswahl-Logo und dessen Verwendungsbedingungen (Verordnung über die Bezeichnung des Lebensmittelauswahl-Logos)</w:t>
                          </w:r>
                        </w:p>
                      </w:txbxContent>
                    </wps:txbx>
                    <wps:bodyPr vert="horz" wrap="square" lIns="0" tIns="0" rIns="0" bIns="0" anchor="t" anchorCtr="0"/>
                  </wps:wsp>
                </a:graphicData>
              </a:graphic>
            </wp:anchor>
          </w:drawing>
        </mc:Choice>
        <mc:Fallback>
          <w:pict>
            <v:shape w14:anchorId="4D64F52C" id="Toezendgegevens_2" o:spid="_x0000_s1032" type="#_x0000_t202" style="position:absolute;margin-left:79.35pt;margin-top:153.05pt;width:274.9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" filled="f" stroked="f">
              <v:textbox inset="0,0,0,0">
                <w:txbxContent>
                  <w:p w14:paraId="5E6BEFD4" w14:textId="77777777" w:rsidR="004A705B" w:rsidRDefault="00B838BB" w:rsidP="004A705B">
                    <w:r>
                      <w:t xml:space="preserve">Verordnung </w:t>
                    </w:r>
                    <w:r>
                      <w:t>des Ministers für medizinische Versorgung der VGP,</w:t>
                    </w:r>
                  </w:p>
                  <w:p w14:paraId="6DDC92F8" w14:textId="77777777" w:rsidR="001D3DA3" w:rsidRDefault="00AD598F">
                    <w:r>
                      <w:t>Benennung von Nutri-Score als Lebensmittelauswahl-Logo und dessen Verwendungsbedingungen (Verordnung über die Bezeichnung des Lebensmittelauswahl-Logos)</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FAB91D8" wp14:editId="2406F352">
              <wp:simplePos x="0" y="0"/>
              <wp:positionH relativeFrom="page">
                <wp:posOffset>5921375</wp:posOffset>
              </wp:positionH>
              <wp:positionV relativeFrom="page">
                <wp:posOffset>1943735</wp:posOffset>
              </wp:positionV>
              <wp:extent cx="1259840" cy="8009890"/>
              <wp:effectExtent l="0" t="0" r="0" b="0"/>
              <wp:wrapNone/>
              <wp:docPr id="7"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6F0747E" w14:textId="77777777" w:rsidR="002A39A6" w:rsidRDefault="002A39A6"/>
                      </w:txbxContent>
                    </wps:txbx>
                    <wps:bodyPr vert="horz" wrap="square" lIns="0" tIns="0" rIns="0" bIns="0" anchor="t" anchorCtr="0"/>
                  </wps:wsp>
                </a:graphicData>
              </a:graphic>
            </wp:anchor>
          </w:drawing>
        </mc:Choice>
        <mc:Fallback>
          <w:pict>
            <v:shape w14:anchorId="6FAB91D8" id="Colofon_2" o:spid="_x0000_s1033" type="#_x0000_t202" style="position:absolute;margin-left:466.25pt;margin-top:153.05pt;width:99.2pt;height:630.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Dz456zqQEAADkDAAAOAAAAAAAAAAAAAAAAAC4CAABkcnMvZTJvRG9jLnhtbFBL&#10;AQItABQABgAIAAAAIQAjtp0b4gAAAA0BAAAPAAAAAAAAAAAAAAAAAAMEAABkcnMvZG93bnJldi54&#10;bWxQSwUGAAAAAAQABADzAAAAEgUAAAAA&#10;" filled="f" stroked="f">
              <v:textbox inset="0,0,0,0">
                <w:txbxContent>
                  <w:p w14:paraId="76F0747E" w14:textId="77777777" w:rsidR="002A39A6" w:rsidRDefault="002A39A6"/>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9B16156" wp14:editId="64F00432">
              <wp:simplePos x="0" y="0"/>
              <wp:positionH relativeFrom="page">
                <wp:posOffset>1007744</wp:posOffset>
              </wp:positionH>
              <wp:positionV relativeFrom="page">
                <wp:posOffset>3635375</wp:posOffset>
              </wp:positionV>
              <wp:extent cx="4105275" cy="629920"/>
              <wp:effectExtent l="0" t="0" r="0" b="0"/>
              <wp:wrapNone/>
              <wp:docPr id="8"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p w14:paraId="25B038BD" w14:textId="77777777" w:rsidR="002A39A6" w:rsidRDefault="002A39A6"/>
                      </w:txbxContent>
                    </wps:txbx>
                    <wps:bodyPr vert="horz" wrap="square" lIns="0" tIns="0" rIns="0" bIns="0" anchor="t" anchorCtr="0"/>
                  </wps:wsp>
                </a:graphicData>
              </a:graphic>
            </wp:anchor>
          </w:drawing>
        </mc:Choice>
        <mc:Fallback>
          <w:pict>
            <v:shape w14:anchorId="39B16156" id="Documentgegevens" o:spid="_x0000_s1034" type="#_x0000_t202" style="position:absolute;margin-left:79.35pt;margin-top:286.25pt;width:323.25pt;height:49.6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BurUUetAQAAPwMAAA4AAAAAAAAAAAAAAAAALgIAAGRycy9lMm9Eb2MueG1s&#10;UEsBAi0AFAAGAAgAAAAhAPAhc9XgAAAACwEAAA8AAAAAAAAAAAAAAAAABwQAAGRycy9kb3ducmV2&#10;LnhtbFBLBQYAAAAABAAEAPMAAAAUBQAAAAA=&#10;" filled="f" stroked="f">
              <v:textbox inset="0,0,0,0">
                <w:txbxContent>
                  <w:p w14:paraId="25B038BD" w14:textId="77777777" w:rsidR="002A39A6" w:rsidRDefault="002A39A6"/>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6DDD7D7" wp14:editId="67AE3F99">
              <wp:simplePos x="0" y="0"/>
              <wp:positionH relativeFrom="page">
                <wp:posOffset>1007744</wp:posOffset>
              </wp:positionH>
              <wp:positionV relativeFrom="page">
                <wp:posOffset>10223500</wp:posOffset>
              </wp:positionV>
              <wp:extent cx="1799589" cy="179705"/>
              <wp:effectExtent l="0" t="0" r="0" b="0"/>
              <wp:wrapNone/>
              <wp:docPr id="9"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0C03C5B1" w14:textId="77777777" w:rsidR="002A39A6" w:rsidRDefault="002A39A6"/>
                      </w:txbxContent>
                    </wps:txbx>
                    <wps:bodyPr vert="horz" wrap="square" lIns="0" tIns="0" rIns="0" bIns="0" anchor="t" anchorCtr="0"/>
                  </wps:wsp>
                </a:graphicData>
              </a:graphic>
            </wp:anchor>
          </w:drawing>
        </mc:Choice>
        <mc:Fallback>
          <w:pict>
            <v:shape w14:anchorId="66DDD7D7" id="Rubricering onder vervolgpagina" o:spid="_x0000_s1035" type="#_x0000_t202" style="position:absolute;margin-left:79.35pt;margin-top:805pt;width:141.7pt;height:14.1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" filled="f" stroked="f">
              <v:textbox inset="0,0,0,0">
                <w:txbxContent>
                  <w:p w14:paraId="0C03C5B1" w14:textId="77777777" w:rsidR="002A39A6" w:rsidRDefault="002A39A6"/>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2CAD163" wp14:editId="59CF7FA8">
              <wp:simplePos x="0" y="0"/>
              <wp:positionH relativeFrom="page">
                <wp:posOffset>5921375</wp:posOffset>
              </wp:positionH>
              <wp:positionV relativeFrom="page">
                <wp:posOffset>10223500</wp:posOffset>
              </wp:positionV>
              <wp:extent cx="1259840" cy="179705"/>
              <wp:effectExtent l="0" t="0" r="0" b="0"/>
              <wp:wrapNone/>
              <wp:docPr id="10" name="Paginanummer_2"/>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BF994F7" w14:textId="3F98A9E6" w:rsidR="001D3DA3" w:rsidRDefault="00AD598F">
                          <w:pPr>
                            <w:pStyle w:val="StandaardReferentiegegevens"/>
                          </w:pPr>
                          <w:r>
                            <w:t xml:space="preserve">Seite </w:t>
                          </w:r>
                          <w:r>
                            <w:fldChar w:fldCharType="begin"/>
                          </w:r>
                          <w:r>
                            <w:instrText>PAGE</w:instrText>
                          </w:r>
                          <w:r>
                            <w:fldChar w:fldCharType="separate"/>
                          </w:r>
                          <w:r w:rsidR="002A4E62">
                            <w:t>1</w:t>
                          </w:r>
                          <w:r>
                            <w:fldChar w:fldCharType="end"/>
                          </w:r>
                          <w:r>
                            <w:t xml:space="preserve"> von </w:t>
                          </w:r>
                          <w:r>
                            <w:fldChar w:fldCharType="begin"/>
                          </w:r>
                          <w:r>
                            <w:instrText>NUMPAGES</w:instrText>
                          </w:r>
                          <w:r>
                            <w:fldChar w:fldCharType="separate"/>
                          </w:r>
                          <w:r w:rsidR="002A4E62">
                            <w:t>6</w:t>
                          </w:r>
                          <w:r>
                            <w:fldChar w:fldCharType="end"/>
                          </w:r>
                        </w:p>
                      </w:txbxContent>
                    </wps:txbx>
                    <wps:bodyPr vert="horz" wrap="square" lIns="0" tIns="0" rIns="0" bIns="0" anchor="t" anchorCtr="0"/>
                  </wps:wsp>
                </a:graphicData>
              </a:graphic>
            </wp:anchor>
          </w:drawing>
        </mc:Choice>
        <mc:Fallback>
          <w:pict>
            <v:shape w14:anchorId="22CAD163" id="Paginanummer_2" o:spid="_x0000_s1036" type="#_x0000_t202" style="position:absolute;margin-left:466.25pt;margin-top:805pt;width:99.2pt;height:14.1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" filled="f" stroked="f">
              <v:textbox inset="0,0,0,0">
                <w:txbxContent>
                  <w:p w14:paraId="7BF994F7" w14:textId="3F98A9E6" w:rsidR="001D3DA3" w:rsidRDefault="00AD598F">
                    <w:pPr>
                      <w:pStyle w:val="StandaardReferentiegegevens"/>
                    </w:pPr>
                    <w:r>
                      <w:t xml:space="preserve">Seite </w:t>
                    </w:r>
                    <w:r>
                      <w:fldChar w:fldCharType="begin"/>
                    </w:r>
                    <w:r>
                      <w:instrText>PAGE</w:instrText>
                    </w:r>
                    <w:r>
                      <w:fldChar w:fldCharType="separate"/>
                    </w:r>
                    <w:r w:rsidR="002A4E62">
                      <w:t>1</w:t>
                    </w:r>
                    <w:r>
                      <w:fldChar w:fldCharType="end"/>
                    </w:r>
                    <w:r>
                      <w:t xml:space="preserve"> von </w:t>
                    </w:r>
                    <w:r>
                      <w:fldChar w:fldCharType="begin"/>
                    </w:r>
                    <w:r>
                      <w:instrText>NUMPAGES</w:instrText>
                    </w:r>
                    <w:r>
                      <w:fldChar w:fldCharType="separate"/>
                    </w:r>
                    <w:r w:rsidR="002A4E62">
                      <w:t>6</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798EB1"/>
    <w:multiLevelType w:val="multilevel"/>
    <w:tmpl w:val="B68C1749"/>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49F78B0"/>
    <w:multiLevelType w:val="multilevel"/>
    <w:tmpl w:val="056E134F"/>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F67178F"/>
    <w:multiLevelType w:val="multilevel"/>
    <w:tmpl w:val="0D384133"/>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B4F845B"/>
    <w:multiLevelType w:val="multilevel"/>
    <w:tmpl w:val="5975836F"/>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B326273"/>
    <w:multiLevelType w:val="multilevel"/>
    <w:tmpl w:val="0F4DEF7B"/>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CB0576"/>
    <w:multiLevelType w:val="hybridMultilevel"/>
    <w:tmpl w:val="A568F126"/>
    <w:lvl w:ilvl="0" w:tplc="F8242666">
      <w:start w:val="1"/>
      <w:numFmt w:val="lowerLetter"/>
      <w:lvlText w:val="%1."/>
      <w:lvlJc w:val="left"/>
      <w:pPr>
        <w:ind w:left="720" w:hanging="360"/>
      </w:pPr>
      <w:rPr>
        <w:strike w:val="0"/>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584F02C"/>
    <w:multiLevelType w:val="multilevel"/>
    <w:tmpl w:val="4D06B33C"/>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21354C"/>
    <w:multiLevelType w:val="multilevel"/>
    <w:tmpl w:val="CC22B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66A485"/>
    <w:multiLevelType w:val="multilevel"/>
    <w:tmpl w:val="626A65D8"/>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62628A"/>
    <w:multiLevelType w:val="hybridMultilevel"/>
    <w:tmpl w:val="A1EEB4C2"/>
    <w:lvl w:ilvl="0" w:tplc="06B0CA34">
      <w:start w:val="2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4503AE8"/>
    <w:multiLevelType w:val="multilevel"/>
    <w:tmpl w:val="2D22B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9A0500"/>
    <w:multiLevelType w:val="multilevel"/>
    <w:tmpl w:val="DE04C887"/>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4C4937"/>
    <w:multiLevelType w:val="multilevel"/>
    <w:tmpl w:val="120C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184E59"/>
    <w:multiLevelType w:val="multilevel"/>
    <w:tmpl w:val="B6BE33F7"/>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1D6F5C"/>
    <w:multiLevelType w:val="multilevel"/>
    <w:tmpl w:val="F54C2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C30F6E"/>
    <w:multiLevelType w:val="multilevel"/>
    <w:tmpl w:val="ECC4E471"/>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7D0AE5"/>
    <w:multiLevelType w:val="hybridMultilevel"/>
    <w:tmpl w:val="E3E8E01A"/>
    <w:lvl w:ilvl="0" w:tplc="25048684">
      <w:start w:val="1"/>
      <w:numFmt w:val="decimal"/>
      <w:lvlText w:val="%1."/>
      <w:lvlJc w:val="left"/>
      <w:pPr>
        <w:ind w:left="720" w:hanging="360"/>
      </w:pPr>
      <w:rPr>
        <w:rFonts w:eastAsia="DejaVu Sans" w:cs="Lohit Hindi" w:hint="default"/>
        <w:i/>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4AA44B0"/>
    <w:multiLevelType w:val="hybridMultilevel"/>
    <w:tmpl w:val="9496EB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4B2754F"/>
    <w:multiLevelType w:val="multilevel"/>
    <w:tmpl w:val="345E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6808F8"/>
    <w:multiLevelType w:val="multilevel"/>
    <w:tmpl w:val="A8C8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A5CA64"/>
    <w:multiLevelType w:val="multilevel"/>
    <w:tmpl w:val="B34E25D5"/>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BB521B"/>
    <w:multiLevelType w:val="hybridMultilevel"/>
    <w:tmpl w:val="36CEC976"/>
    <w:lvl w:ilvl="0" w:tplc="4EF20B6A">
      <w:start w:val="1"/>
      <w:numFmt w:val="decimal"/>
      <w:lvlText w:val="%1."/>
      <w:lvlJc w:val="left"/>
      <w:pPr>
        <w:ind w:left="720" w:hanging="360"/>
      </w:pPr>
      <w:rPr>
        <w:rFonts w:eastAsia="DejaVu Sans" w:cs="Lohit Hindi" w:hint="default"/>
        <w:i/>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12F0370"/>
    <w:multiLevelType w:val="hybridMultilevel"/>
    <w:tmpl w:val="41C45572"/>
    <w:lvl w:ilvl="0" w:tplc="DCECCE56">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67DD7643"/>
    <w:multiLevelType w:val="multilevel"/>
    <w:tmpl w:val="4E55278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640978"/>
    <w:multiLevelType w:val="multilevel"/>
    <w:tmpl w:val="FD5E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7E5FB6"/>
    <w:multiLevelType w:val="multilevel"/>
    <w:tmpl w:val="29FCF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5"/>
  </w:num>
  <w:num w:numId="4">
    <w:abstractNumId w:val="20"/>
  </w:num>
  <w:num w:numId="5">
    <w:abstractNumId w:val="1"/>
  </w:num>
  <w:num w:numId="6">
    <w:abstractNumId w:val="6"/>
  </w:num>
  <w:num w:numId="7">
    <w:abstractNumId w:val="4"/>
  </w:num>
  <w:num w:numId="8">
    <w:abstractNumId w:val="23"/>
  </w:num>
  <w:num w:numId="9">
    <w:abstractNumId w:val="3"/>
  </w:num>
  <w:num w:numId="10">
    <w:abstractNumId w:val="0"/>
  </w:num>
  <w:num w:numId="11">
    <w:abstractNumId w:val="13"/>
  </w:num>
  <w:num w:numId="12">
    <w:abstractNumId w:val="11"/>
  </w:num>
  <w:num w:numId="13">
    <w:abstractNumId w:val="5"/>
  </w:num>
  <w:num w:numId="14">
    <w:abstractNumId w:val="10"/>
  </w:num>
  <w:num w:numId="15">
    <w:abstractNumId w:val="7"/>
  </w:num>
  <w:num w:numId="16">
    <w:abstractNumId w:val="14"/>
  </w:num>
  <w:num w:numId="17">
    <w:abstractNumId w:val="12"/>
  </w:num>
  <w:num w:numId="18">
    <w:abstractNumId w:val="24"/>
  </w:num>
  <w:num w:numId="19">
    <w:abstractNumId w:val="25"/>
  </w:num>
  <w:num w:numId="20">
    <w:abstractNumId w:val="9"/>
  </w:num>
  <w:num w:numId="21">
    <w:abstractNumId w:val="18"/>
  </w:num>
  <w:num w:numId="22">
    <w:abstractNumId w:val="19"/>
  </w:num>
  <w:num w:numId="23">
    <w:abstractNumId w:val="16"/>
  </w:num>
  <w:num w:numId="24">
    <w:abstractNumId w:val="21"/>
  </w:num>
  <w:num w:numId="25">
    <w:abstractNumId w:val="1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05B"/>
    <w:rsid w:val="00002054"/>
    <w:rsid w:val="0000238B"/>
    <w:rsid w:val="00003D21"/>
    <w:rsid w:val="000069F4"/>
    <w:rsid w:val="000201E5"/>
    <w:rsid w:val="00032061"/>
    <w:rsid w:val="00056E4F"/>
    <w:rsid w:val="00073CDC"/>
    <w:rsid w:val="00087490"/>
    <w:rsid w:val="00091CAD"/>
    <w:rsid w:val="00092AD0"/>
    <w:rsid w:val="00093790"/>
    <w:rsid w:val="000B6DD5"/>
    <w:rsid w:val="000C0D4F"/>
    <w:rsid w:val="000C20F0"/>
    <w:rsid w:val="000C3C08"/>
    <w:rsid w:val="000C5F37"/>
    <w:rsid w:val="000E5170"/>
    <w:rsid w:val="000F3600"/>
    <w:rsid w:val="000F7DA6"/>
    <w:rsid w:val="001110B2"/>
    <w:rsid w:val="001138E4"/>
    <w:rsid w:val="00125CD6"/>
    <w:rsid w:val="00130455"/>
    <w:rsid w:val="001318E0"/>
    <w:rsid w:val="001411A4"/>
    <w:rsid w:val="0015731D"/>
    <w:rsid w:val="0016417C"/>
    <w:rsid w:val="001645BA"/>
    <w:rsid w:val="00173BE7"/>
    <w:rsid w:val="001773F0"/>
    <w:rsid w:val="0018665B"/>
    <w:rsid w:val="001926CF"/>
    <w:rsid w:val="001A6DE3"/>
    <w:rsid w:val="001D3DA3"/>
    <w:rsid w:val="001E6094"/>
    <w:rsid w:val="001F7164"/>
    <w:rsid w:val="002137C3"/>
    <w:rsid w:val="00222C7D"/>
    <w:rsid w:val="00225B04"/>
    <w:rsid w:val="00234127"/>
    <w:rsid w:val="0029125D"/>
    <w:rsid w:val="00295818"/>
    <w:rsid w:val="002A0E04"/>
    <w:rsid w:val="002A1E8B"/>
    <w:rsid w:val="002A39A6"/>
    <w:rsid w:val="002A4E62"/>
    <w:rsid w:val="002A6EAE"/>
    <w:rsid w:val="002A729E"/>
    <w:rsid w:val="002B5B58"/>
    <w:rsid w:val="002C14F0"/>
    <w:rsid w:val="002C2BDC"/>
    <w:rsid w:val="002E406B"/>
    <w:rsid w:val="002E6BBA"/>
    <w:rsid w:val="002F452C"/>
    <w:rsid w:val="002F7161"/>
    <w:rsid w:val="00311799"/>
    <w:rsid w:val="0032000B"/>
    <w:rsid w:val="00342B94"/>
    <w:rsid w:val="00354642"/>
    <w:rsid w:val="00356387"/>
    <w:rsid w:val="003670DB"/>
    <w:rsid w:val="003764D1"/>
    <w:rsid w:val="00380B6B"/>
    <w:rsid w:val="003A1990"/>
    <w:rsid w:val="003B6D53"/>
    <w:rsid w:val="0040278F"/>
    <w:rsid w:val="00410870"/>
    <w:rsid w:val="0041194B"/>
    <w:rsid w:val="004126C3"/>
    <w:rsid w:val="00417775"/>
    <w:rsid w:val="004336A6"/>
    <w:rsid w:val="00442EB9"/>
    <w:rsid w:val="0044500C"/>
    <w:rsid w:val="00445B54"/>
    <w:rsid w:val="004A4147"/>
    <w:rsid w:val="004A6521"/>
    <w:rsid w:val="004A705B"/>
    <w:rsid w:val="004C6188"/>
    <w:rsid w:val="004D1294"/>
    <w:rsid w:val="004E6CE8"/>
    <w:rsid w:val="004F13EE"/>
    <w:rsid w:val="004F54A5"/>
    <w:rsid w:val="004F6FBB"/>
    <w:rsid w:val="00515A37"/>
    <w:rsid w:val="0054329A"/>
    <w:rsid w:val="00550565"/>
    <w:rsid w:val="005539D0"/>
    <w:rsid w:val="00583A2E"/>
    <w:rsid w:val="005853E0"/>
    <w:rsid w:val="005854A3"/>
    <w:rsid w:val="0059735F"/>
    <w:rsid w:val="005B411C"/>
    <w:rsid w:val="005C164B"/>
    <w:rsid w:val="005C3011"/>
    <w:rsid w:val="005E020A"/>
    <w:rsid w:val="005E0A76"/>
    <w:rsid w:val="005E6870"/>
    <w:rsid w:val="005F7494"/>
    <w:rsid w:val="00602B7B"/>
    <w:rsid w:val="0060779A"/>
    <w:rsid w:val="00631A11"/>
    <w:rsid w:val="006343E2"/>
    <w:rsid w:val="00647286"/>
    <w:rsid w:val="006500B2"/>
    <w:rsid w:val="00657D09"/>
    <w:rsid w:val="00672904"/>
    <w:rsid w:val="0068359E"/>
    <w:rsid w:val="0069144E"/>
    <w:rsid w:val="006A1888"/>
    <w:rsid w:val="006B58CF"/>
    <w:rsid w:val="006C4D06"/>
    <w:rsid w:val="00722709"/>
    <w:rsid w:val="0073118A"/>
    <w:rsid w:val="007374B7"/>
    <w:rsid w:val="007410CE"/>
    <w:rsid w:val="007477D4"/>
    <w:rsid w:val="007B2222"/>
    <w:rsid w:val="007B6149"/>
    <w:rsid w:val="007C5CEB"/>
    <w:rsid w:val="007E23BC"/>
    <w:rsid w:val="007E7AA4"/>
    <w:rsid w:val="00820C71"/>
    <w:rsid w:val="00825935"/>
    <w:rsid w:val="00827498"/>
    <w:rsid w:val="00832798"/>
    <w:rsid w:val="00834C6E"/>
    <w:rsid w:val="0084066C"/>
    <w:rsid w:val="00844C95"/>
    <w:rsid w:val="00847DB7"/>
    <w:rsid w:val="008540DE"/>
    <w:rsid w:val="0086208F"/>
    <w:rsid w:val="00865636"/>
    <w:rsid w:val="008819B1"/>
    <w:rsid w:val="008A1456"/>
    <w:rsid w:val="008C7083"/>
    <w:rsid w:val="008D3E19"/>
    <w:rsid w:val="008E00E1"/>
    <w:rsid w:val="008E3830"/>
    <w:rsid w:val="008E7EEA"/>
    <w:rsid w:val="008F7DC6"/>
    <w:rsid w:val="00903408"/>
    <w:rsid w:val="00912F2D"/>
    <w:rsid w:val="00915D8D"/>
    <w:rsid w:val="00922266"/>
    <w:rsid w:val="00960A53"/>
    <w:rsid w:val="00972418"/>
    <w:rsid w:val="0097542A"/>
    <w:rsid w:val="00975BC7"/>
    <w:rsid w:val="00985F0D"/>
    <w:rsid w:val="009A2163"/>
    <w:rsid w:val="009A2707"/>
    <w:rsid w:val="009B120B"/>
    <w:rsid w:val="009D0081"/>
    <w:rsid w:val="009D56E6"/>
    <w:rsid w:val="009D6971"/>
    <w:rsid w:val="009E2ED4"/>
    <w:rsid w:val="00A05B97"/>
    <w:rsid w:val="00A06BBD"/>
    <w:rsid w:val="00A17BBC"/>
    <w:rsid w:val="00A20C01"/>
    <w:rsid w:val="00A31F7A"/>
    <w:rsid w:val="00A478A5"/>
    <w:rsid w:val="00A5198C"/>
    <w:rsid w:val="00A55A02"/>
    <w:rsid w:val="00A80B59"/>
    <w:rsid w:val="00A81303"/>
    <w:rsid w:val="00A86455"/>
    <w:rsid w:val="00A92440"/>
    <w:rsid w:val="00A978BD"/>
    <w:rsid w:val="00AB3C6B"/>
    <w:rsid w:val="00AB4316"/>
    <w:rsid w:val="00AB690C"/>
    <w:rsid w:val="00AD0F88"/>
    <w:rsid w:val="00AD13A3"/>
    <w:rsid w:val="00AD598F"/>
    <w:rsid w:val="00AE3978"/>
    <w:rsid w:val="00AF381B"/>
    <w:rsid w:val="00AF5380"/>
    <w:rsid w:val="00AF7CFF"/>
    <w:rsid w:val="00B0354D"/>
    <w:rsid w:val="00B06D38"/>
    <w:rsid w:val="00B26812"/>
    <w:rsid w:val="00B318C5"/>
    <w:rsid w:val="00B4164D"/>
    <w:rsid w:val="00B4175F"/>
    <w:rsid w:val="00B47EB5"/>
    <w:rsid w:val="00B51511"/>
    <w:rsid w:val="00B551A8"/>
    <w:rsid w:val="00B658D6"/>
    <w:rsid w:val="00B722CE"/>
    <w:rsid w:val="00B73326"/>
    <w:rsid w:val="00B838BB"/>
    <w:rsid w:val="00B8560F"/>
    <w:rsid w:val="00B942E3"/>
    <w:rsid w:val="00BA4030"/>
    <w:rsid w:val="00BB27FD"/>
    <w:rsid w:val="00BC191E"/>
    <w:rsid w:val="00BD77BD"/>
    <w:rsid w:val="00BF0CBB"/>
    <w:rsid w:val="00C17BC6"/>
    <w:rsid w:val="00C21A25"/>
    <w:rsid w:val="00C34790"/>
    <w:rsid w:val="00C37714"/>
    <w:rsid w:val="00C45077"/>
    <w:rsid w:val="00C46947"/>
    <w:rsid w:val="00C6036F"/>
    <w:rsid w:val="00CA0B75"/>
    <w:rsid w:val="00CA72B7"/>
    <w:rsid w:val="00CB0E9D"/>
    <w:rsid w:val="00CE56A3"/>
    <w:rsid w:val="00CE650A"/>
    <w:rsid w:val="00D075B6"/>
    <w:rsid w:val="00D308B3"/>
    <w:rsid w:val="00D40FA0"/>
    <w:rsid w:val="00D4113B"/>
    <w:rsid w:val="00D8085E"/>
    <w:rsid w:val="00D83FCC"/>
    <w:rsid w:val="00DA7887"/>
    <w:rsid w:val="00DB0C47"/>
    <w:rsid w:val="00DC7A50"/>
    <w:rsid w:val="00DD19AA"/>
    <w:rsid w:val="00DE13B4"/>
    <w:rsid w:val="00DF62F0"/>
    <w:rsid w:val="00E12674"/>
    <w:rsid w:val="00E3309F"/>
    <w:rsid w:val="00E8090B"/>
    <w:rsid w:val="00E9001A"/>
    <w:rsid w:val="00EA0AE5"/>
    <w:rsid w:val="00EB0438"/>
    <w:rsid w:val="00ED4A6F"/>
    <w:rsid w:val="00EE25A3"/>
    <w:rsid w:val="00EF18D5"/>
    <w:rsid w:val="00F00BDC"/>
    <w:rsid w:val="00F46049"/>
    <w:rsid w:val="00F71B2E"/>
    <w:rsid w:val="00F74B52"/>
    <w:rsid w:val="00F81810"/>
    <w:rsid w:val="00F86F42"/>
    <w:rsid w:val="00F92495"/>
    <w:rsid w:val="00F95E33"/>
    <w:rsid w:val="00F97220"/>
    <w:rsid w:val="00FB1A2B"/>
    <w:rsid w:val="00FB514C"/>
    <w:rsid w:val="00FD3B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798DB"/>
  <w15:docId w15:val="{AA7816C2-04C9-4FE6-92AD-B47609E9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de-DE"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BGAdviesaanvraagLijst">
    <w:name w:val="CIBG Adviesaanvraag Lijst"/>
    <w:basedOn w:val="Normal"/>
    <w:next w:val="Normal"/>
    <w:pPr>
      <w:spacing w:after="60"/>
    </w:pPr>
    <w:rPr>
      <w:b/>
    </w:rPr>
  </w:style>
  <w:style w:type="paragraph" w:customStyle="1" w:styleId="CIBGAdviesaanvraagLijstKop1">
    <w:name w:val="CIBG Adviesaanvraag Lijst Kop 1"/>
    <w:basedOn w:val="Normal"/>
    <w:next w:val="Normal"/>
    <w:pPr>
      <w:numPr>
        <w:numId w:val="1"/>
      </w:numPr>
      <w:spacing w:after="60"/>
    </w:pPr>
    <w:rPr>
      <w:b/>
    </w:rPr>
  </w:style>
  <w:style w:type="paragraph" w:customStyle="1" w:styleId="CIBGAdviesaanvraagLijstKop2">
    <w:name w:val="CIBG Adviesaanvraag Lijst Kop 2"/>
    <w:basedOn w:val="Normal"/>
    <w:next w:val="Normal"/>
    <w:pPr>
      <w:numPr>
        <w:ilvl w:val="1"/>
        <w:numId w:val="1"/>
      </w:numPr>
      <w:spacing w:after="60"/>
    </w:pPr>
    <w:rPr>
      <w:b/>
    </w:rPr>
  </w:style>
  <w:style w:type="paragraph" w:customStyle="1" w:styleId="CIBGAdviesaanvraagondertekening">
    <w:name w:val="CIBG Adviesaanvraag ondertekening"/>
    <w:basedOn w:val="Normal"/>
    <w:next w:val="Normal"/>
    <w:pPr>
      <w:spacing w:before="240"/>
    </w:pPr>
  </w:style>
  <w:style w:type="paragraph" w:customStyle="1" w:styleId="CIBGBezwaarschriftenbrief">
    <w:name w:val="CIBG Bezwaarschriftenbrief"/>
    <w:basedOn w:val="Normal"/>
    <w:next w:val="Normal"/>
    <w:pPr>
      <w:spacing w:line="180" w:lineRule="exact"/>
    </w:pPr>
    <w:rPr>
      <w:i/>
      <w:sz w:val="14"/>
      <w:szCs w:val="14"/>
    </w:rPr>
  </w:style>
  <w:style w:type="paragraph" w:customStyle="1" w:styleId="CIBGBezwaarschriftenbriefV35">
    <w:name w:val="CIBG Bezwaarschriftenbrief V3;5"/>
    <w:basedOn w:val="Normal"/>
    <w:next w:val="Normal"/>
    <w:pPr>
      <w:spacing w:line="70" w:lineRule="exact"/>
    </w:pPr>
    <w:rPr>
      <w:i/>
      <w:sz w:val="14"/>
      <w:szCs w:val="14"/>
    </w:rPr>
  </w:style>
  <w:style w:type="paragraph" w:customStyle="1" w:styleId="CIBGVoorlegmemo">
    <w:name w:val="CIBG Voorlegmemo"/>
    <w:basedOn w:val="Normal"/>
    <w:next w:val="Normal"/>
    <w:rPr>
      <w:color w:val="EF0A0A"/>
    </w:rPr>
  </w:style>
  <w:style w:type="paragraph" w:customStyle="1" w:styleId="CIBGVoorlegmemoitalicV10">
    <w:name w:val="CIBG Voorlegmemo italic V10"/>
    <w:basedOn w:val="Normal"/>
    <w:next w:val="Normal"/>
    <w:rPr>
      <w:i/>
      <w:sz w:val="20"/>
      <w:szCs w:val="20"/>
    </w:rPr>
  </w:style>
  <w:style w:type="paragraph" w:customStyle="1" w:styleId="CIBGVoorlegmemoTitel">
    <w:name w:val="CIBG Voorlegmemo Titel"/>
    <w:basedOn w:val="Normal"/>
    <w:next w:val="Normal"/>
    <w:pPr>
      <w:spacing w:line="500" w:lineRule="exact"/>
    </w:pPr>
    <w:rPr>
      <w:sz w:val="48"/>
      <w:szCs w:val="48"/>
    </w:rPr>
  </w:style>
  <w:style w:type="paragraph" w:customStyle="1" w:styleId="CIBGAfzendgegevensbolditalic65">
    <w:name w:val="CIBG_Afzendgegevens_bold_italic_6.5"/>
    <w:basedOn w:val="Normal"/>
    <w:next w:val="Normal"/>
    <w:rPr>
      <w:b/>
      <w:i/>
      <w:sz w:val="13"/>
      <w:szCs w:val="13"/>
    </w:rPr>
  </w:style>
  <w:style w:type="paragraph" w:customStyle="1" w:styleId="CIBGDocumentnaamv14vet">
    <w:name w:val="CIBG_Documentnaam v14 vet"/>
    <w:basedOn w:val="Normal"/>
    <w:next w:val="Normal"/>
    <w:pPr>
      <w:spacing w:before="60"/>
    </w:pPr>
    <w:rPr>
      <w:b/>
      <w:sz w:val="28"/>
      <w:szCs w:val="28"/>
    </w:rPr>
  </w:style>
  <w:style w:type="paragraph" w:customStyle="1" w:styleId="Huisstijl-Colofon">
    <w:name w:val="Huisstijl - Colofon"/>
    <w:basedOn w:val="Normal"/>
    <w:next w:val="Normal"/>
    <w:pPr>
      <w:numPr>
        <w:numId w:val="2"/>
      </w:numPr>
      <w:tabs>
        <w:tab w:val="left" w:pos="0"/>
      </w:tabs>
      <w:spacing w:after="740"/>
      <w:ind w:left="-1120"/>
    </w:pPr>
    <w:rPr>
      <w:sz w:val="24"/>
      <w:szCs w:val="24"/>
    </w:rPr>
  </w:style>
  <w:style w:type="paragraph" w:customStyle="1" w:styleId="Huisstijl-Extrasubtitel">
    <w:name w:val="Huisstijl - Extra subtitel"/>
    <w:basedOn w:val="Normal"/>
    <w:next w:val="Normal"/>
    <w:pPr>
      <w:spacing w:before="60" w:after="300"/>
    </w:pPr>
    <w:rPr>
      <w:sz w:val="24"/>
      <w:szCs w:val="24"/>
    </w:rPr>
  </w:style>
  <w:style w:type="paragraph" w:customStyle="1" w:styleId="Huisstijl-Inhoudsopgavekop">
    <w:name w:val="Huisstijl - Inhoudsopgave kop"/>
    <w:basedOn w:val="Normal"/>
    <w:next w:val="Normal"/>
    <w:pPr>
      <w:spacing w:after="720" w:line="300" w:lineRule="exact"/>
    </w:pPr>
  </w:style>
  <w:style w:type="paragraph" w:customStyle="1" w:styleId="Huisstijl-Kop1">
    <w:name w:val="Huisstijl - Kop 1"/>
    <w:basedOn w:val="Normal"/>
    <w:next w:val="Normal"/>
    <w:pPr>
      <w:numPr>
        <w:numId w:val="3"/>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3"/>
      </w:numPr>
      <w:tabs>
        <w:tab w:val="left" w:pos="0"/>
      </w:tabs>
      <w:spacing w:before="240"/>
      <w:ind w:left="-1120"/>
    </w:pPr>
    <w:rPr>
      <w:b/>
    </w:rPr>
  </w:style>
  <w:style w:type="paragraph" w:customStyle="1" w:styleId="Huisstijl-Kop3">
    <w:name w:val="Huisstijl - Kop 3"/>
    <w:basedOn w:val="Normal"/>
    <w:next w:val="Normal"/>
    <w:pPr>
      <w:numPr>
        <w:ilvl w:val="2"/>
        <w:numId w:val="3"/>
      </w:numPr>
      <w:tabs>
        <w:tab w:val="left" w:pos="0"/>
      </w:tabs>
      <w:spacing w:before="240"/>
      <w:ind w:left="-1120"/>
    </w:pPr>
    <w:rPr>
      <w:i/>
    </w:rPr>
  </w:style>
  <w:style w:type="paragraph" w:customStyle="1" w:styleId="Huisstijl-Kop4">
    <w:name w:val="Huisstijl - Kop 4"/>
    <w:basedOn w:val="Normal"/>
    <w:next w:val="Normal"/>
    <w:pPr>
      <w:numPr>
        <w:ilvl w:val="3"/>
        <w:numId w:val="3"/>
      </w:numPr>
      <w:tabs>
        <w:tab w:val="left" w:pos="0"/>
      </w:tabs>
      <w:spacing w:before="240"/>
      <w:ind w:left="-1120"/>
    </w:pPr>
  </w:style>
  <w:style w:type="paragraph" w:customStyle="1" w:styleId="Huisstijl-Subtitel">
    <w:name w:val="Huisstijl - Subtitel"/>
    <w:basedOn w:val="Normal"/>
    <w:next w:val="Normal"/>
    <w:pPr>
      <w:spacing w:before="240" w:after="360"/>
    </w:pPr>
    <w:rPr>
      <w:sz w:val="24"/>
      <w:szCs w:val="24"/>
    </w:rPr>
  </w:style>
  <w:style w:type="paragraph" w:customStyle="1" w:styleId="Huisstijl-TitelDocumentnaam">
    <w:name w:val="Huisstijl - Titel Documentnaam"/>
    <w:basedOn w:val="Normal"/>
    <w:next w:val="Normal"/>
    <w:pPr>
      <w:spacing w:before="60" w:after="300"/>
    </w:pPr>
    <w:rPr>
      <w:sz w:val="24"/>
      <w:szCs w:val="24"/>
    </w:rPr>
  </w:style>
  <w:style w:type="paragraph" w:customStyle="1" w:styleId="Huisstijl-Versie">
    <w:name w:val="Huisstijl - Versie"/>
    <w:basedOn w:val="Normal"/>
    <w:next w:val="Normal"/>
    <w:pPr>
      <w:spacing w:before="60" w:after="360"/>
    </w:pPr>
  </w:style>
  <w:style w:type="paragraph" w:customStyle="1" w:styleId="HuisstijlInhoudsopgavecolofoneninleiding">
    <w:name w:val="Huisstijl Inhoudsopgave colofon en inleiding"/>
    <w:basedOn w:val="Normal"/>
    <w:next w:val="Normal"/>
  </w:style>
  <w:style w:type="paragraph" w:customStyle="1" w:styleId="Huisstijlnummering">
    <w:name w:val="Huisstijl nummering"/>
    <w:basedOn w:val="Normal"/>
    <w:next w:val="Normal"/>
    <w:pPr>
      <w:tabs>
        <w:tab w:val="left" w:pos="0"/>
      </w:tabs>
      <w:ind w:left="-1120"/>
    </w:pPr>
  </w:style>
  <w:style w:type="paragraph" w:customStyle="1" w:styleId="IGJAgenda">
    <w:name w:val="IGJ Agenda"/>
    <w:basedOn w:val="Normal"/>
    <w:next w:val="Normal"/>
  </w:style>
  <w:style w:type="paragraph" w:customStyle="1" w:styleId="IGJMinuteVerdana7">
    <w:name w:val="IGJ Minute Verdana 7"/>
    <w:basedOn w:val="Normal"/>
    <w:next w:val="Normal"/>
    <w:rPr>
      <w:sz w:val="14"/>
      <w:szCs w:val="14"/>
    </w:rPr>
  </w:style>
  <w:style w:type="paragraph" w:customStyle="1" w:styleId="IGJNotaterbesluitvorming">
    <w:name w:val="IGJ Nota ter besluitvorming"/>
    <w:basedOn w:val="Normal"/>
    <w:next w:val="Normal"/>
    <w:pPr>
      <w:numPr>
        <w:ilvl w:val="1"/>
        <w:numId w:val="5"/>
      </w:numPr>
    </w:pPr>
  </w:style>
  <w:style w:type="paragraph" w:customStyle="1" w:styleId="IGJNotaterbesluitvorming-">
    <w:name w:val="IGJ Nota ter besluitvorming -"/>
    <w:basedOn w:val="Normal"/>
    <w:next w:val="Normal"/>
    <w:pPr>
      <w:numPr>
        <w:numId w:val="5"/>
      </w:numPr>
    </w:pPr>
  </w:style>
  <w:style w:type="paragraph" w:customStyle="1" w:styleId="IGJNotaterbesluitvorminglijst">
    <w:name w:val="IGJ Nota ter besluitvorming lijst"/>
    <w:basedOn w:val="Normal"/>
    <w:next w:val="Normal"/>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Normal"/>
    <w:next w:val="Normal"/>
    <w:pPr>
      <w:numPr>
        <w:numId w:val="4"/>
      </w:numPr>
      <w:spacing w:before="240"/>
    </w:pPr>
    <w:rPr>
      <w:b/>
    </w:rPr>
  </w:style>
  <w:style w:type="paragraph" w:customStyle="1" w:styleId="IGJVoorhang">
    <w:name w:val="IGJ Voorhang"/>
    <w:basedOn w:val="Normal"/>
    <w:next w:val="Normal"/>
  </w:style>
  <w:style w:type="paragraph" w:customStyle="1" w:styleId="IGJVoorhangv7">
    <w:name w:val="IGJ Voorhang v7"/>
    <w:basedOn w:val="Normal"/>
    <w:next w:val="Normal"/>
    <w:rPr>
      <w:sz w:val="14"/>
      <w:szCs w:val="14"/>
    </w:rPr>
  </w:style>
  <w:style w:type="paragraph" w:customStyle="1" w:styleId="IGJVoorhangv7b">
    <w:name w:val="IGJ Voorhang v7 b"/>
    <w:basedOn w:val="Normal"/>
    <w:next w:val="Normal"/>
    <w:rPr>
      <w:b/>
      <w:sz w:val="14"/>
      <w:szCs w:val="14"/>
    </w:rPr>
  </w:style>
  <w:style w:type="paragraph" w:customStyle="1" w:styleId="IGJVoorhangnota">
    <w:name w:val="IGJ Voorhangnota"/>
    <w:basedOn w:val="Normal"/>
    <w:next w:val="Normal"/>
    <w:pPr>
      <w:numPr>
        <w:numId w:val="6"/>
      </w:numPr>
      <w:spacing w:before="600" w:after="300" w:line="300" w:lineRule="exact"/>
    </w:pPr>
    <w:rPr>
      <w:sz w:val="24"/>
      <w:szCs w:val="24"/>
    </w:rPr>
  </w:style>
  <w:style w:type="paragraph" w:customStyle="1" w:styleId="IGJVoorhangnota11">
    <w:name w:val="IGJ Voorhangnota 1.1"/>
    <w:basedOn w:val="Normal"/>
    <w:next w:val="Normal"/>
    <w:pPr>
      <w:numPr>
        <w:ilvl w:val="1"/>
        <w:numId w:val="6"/>
      </w:numPr>
      <w:spacing w:before="200"/>
    </w:pPr>
    <w:rPr>
      <w:b/>
    </w:rPr>
  </w:style>
  <w:style w:type="paragraph" w:customStyle="1" w:styleId="IGJVoorhangnotaLijst">
    <w:name w:val="IGJ Voorhangnota Lijst"/>
    <w:basedOn w:val="Normal"/>
    <w:next w:val="Normal"/>
    <w:pPr>
      <w:spacing w:before="200"/>
    </w:pPr>
    <w:rPr>
      <w:b/>
    </w:rPr>
  </w:style>
  <w:style w:type="paragraph" w:customStyle="1" w:styleId="IJZPlanvanAanpaknummer">
    <w:name w:val="IJZ Plan van Aanpak nummer"/>
    <w:basedOn w:val="Normal"/>
    <w:next w:val="Normal"/>
    <w:pPr>
      <w:numPr>
        <w:numId w:val="7"/>
      </w:numPr>
      <w:spacing w:before="240"/>
    </w:pPr>
    <w:rPr>
      <w:b/>
    </w:rPr>
  </w:style>
  <w:style w:type="paragraph" w:customStyle="1" w:styleId="IJZPlanvanAanpaknummering">
    <w:name w:val="IJZ Plan van Aanpak nummering"/>
    <w:basedOn w:val="Normal"/>
    <w:next w:val="Normal"/>
    <w:pPr>
      <w:spacing w:before="240"/>
    </w:pPr>
    <w:rPr>
      <w:b/>
    </w:rPr>
  </w:style>
  <w:style w:type="paragraph" w:customStyle="1" w:styleId="IJZRapportA">
    <w:name w:val="IJZ Rapport A"/>
    <w:basedOn w:val="Normal"/>
    <w:next w:val="Normal"/>
    <w:pPr>
      <w:spacing w:before="240"/>
    </w:pPr>
    <w:rPr>
      <w:b/>
    </w:rPr>
  </w:style>
  <w:style w:type="paragraph" w:customStyle="1" w:styleId="IJZUitvoeringsplan">
    <w:name w:val="IJZ Uitvoeringsplan"/>
    <w:basedOn w:val="Normal"/>
    <w:next w:val="Normal"/>
    <w:pPr>
      <w:numPr>
        <w:ilvl w:val="1"/>
        <w:numId w:val="7"/>
      </w:numPr>
      <w:spacing w:before="240"/>
    </w:pPr>
    <w:rPr>
      <w:b/>
    </w:rPr>
  </w:style>
  <w:style w:type="paragraph" w:styleId="TOC1">
    <w:name w:val="toc 1"/>
    <w:basedOn w:val="Normal"/>
    <w:next w:val="Normal"/>
    <w:pPr>
      <w:tabs>
        <w:tab w:val="left" w:pos="0"/>
      </w:tabs>
      <w:ind w:left="-1120"/>
    </w:pPr>
  </w:style>
  <w:style w:type="paragraph" w:styleId="TOC2">
    <w:name w:val="toc 2"/>
    <w:basedOn w:val="TOC1"/>
    <w:next w:val="Normal"/>
    <w:pPr>
      <w:spacing w:before="240"/>
    </w:pPr>
    <w:rPr>
      <w:b/>
    </w:rPr>
  </w:style>
  <w:style w:type="paragraph" w:styleId="TOC3">
    <w:name w:val="toc 3"/>
    <w:basedOn w:val="TOC2"/>
    <w:next w:val="Normal"/>
    <w:pPr>
      <w:spacing w:before="0"/>
    </w:pPr>
    <w:rPr>
      <w:b w:val="0"/>
    </w:rPr>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Lijstniveau1">
    <w:name w:val="Lijst niveau 1"/>
    <w:basedOn w:val="Normal"/>
    <w:pPr>
      <w:numPr>
        <w:numId w:val="8"/>
      </w:numPr>
    </w:pPr>
  </w:style>
  <w:style w:type="paragraph" w:customStyle="1" w:styleId="Lijstniveau2">
    <w:name w:val="Lijst niveau 2"/>
    <w:basedOn w:val="Normal"/>
    <w:pPr>
      <w:numPr>
        <w:ilvl w:val="1"/>
        <w:numId w:val="8"/>
      </w:numPr>
    </w:pPr>
  </w:style>
  <w:style w:type="paragraph" w:customStyle="1" w:styleId="Lijstniveau3">
    <w:name w:val="Lijst niveau 3"/>
    <w:basedOn w:val="Normal"/>
    <w:pPr>
      <w:numPr>
        <w:ilvl w:val="2"/>
        <w:numId w:val="8"/>
      </w:numPr>
    </w:pPr>
  </w:style>
  <w:style w:type="paragraph" w:customStyle="1" w:styleId="OndertekeningArea1">
    <w:name w:val="Ondertekening_Area1"/>
    <w:basedOn w:val="Normal"/>
    <w:next w:val="Normal"/>
    <w:pPr>
      <w:spacing w:before="240"/>
    </w:p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Standaard12pvoor">
    <w:name w:val="Standaard 12p voor"/>
    <w:basedOn w:val="Normal"/>
    <w:next w:val="Normal"/>
    <w:pPr>
      <w:spacing w:before="240"/>
    </w:p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tcPr>
      <w:shd w:val="clear" w:color="auto" w:fill="auto"/>
    </w:tcPr>
  </w:style>
  <w:style w:type="paragraph" w:customStyle="1" w:styleId="StandaardV7">
    <w:name w:val="Standaard V7"/>
    <w:basedOn w:val="Normal"/>
    <w:next w:val="Normal"/>
    <w:pPr>
      <w:spacing w:line="180" w:lineRule="exact"/>
    </w:pPr>
    <w:rPr>
      <w:sz w:val="14"/>
      <w:szCs w:val="14"/>
    </w:rPr>
  </w:style>
  <w:style w:type="paragraph" w:customStyle="1" w:styleId="StandaardAanhef">
    <w:name w:val="Standaard_Aanhef"/>
    <w:basedOn w:val="Normal"/>
    <w:next w:val="Normal"/>
    <w:pPr>
      <w:spacing w:before="100" w:after="240"/>
    </w:pPr>
  </w:style>
  <w:style w:type="paragraph" w:customStyle="1" w:styleId="StandaardAfzendgegevens">
    <w:name w:val="Standaard_Afzendgegevens"/>
    <w:basedOn w:val="Normal"/>
    <w:next w:val="Normal"/>
    <w:pPr>
      <w:tabs>
        <w:tab w:val="left" w:pos="2267"/>
      </w:tabs>
      <w:spacing w:line="180" w:lineRule="exact"/>
    </w:pPr>
    <w:rPr>
      <w:sz w:val="13"/>
      <w:szCs w:val="13"/>
    </w:rPr>
  </w:style>
  <w:style w:type="paragraph" w:customStyle="1" w:styleId="Standaardafzendgegevensitalic">
    <w:name w:val="Standaard_afzendgegevens_italic"/>
    <w:basedOn w:val="Normal"/>
    <w:next w:val="Normal"/>
    <w:rPr>
      <w:i/>
      <w:sz w:val="13"/>
      <w:szCs w:val="13"/>
    </w:rPr>
  </w:style>
  <w:style w:type="paragraph" w:customStyle="1" w:styleId="StandaardAfzendgegevenskop">
    <w:name w:val="Standaard_Afzendgegevens_kop"/>
    <w:basedOn w:val="Normal"/>
    <w:next w:val="Normal"/>
    <w:pPr>
      <w:spacing w:line="180" w:lineRule="exact"/>
    </w:pPr>
    <w:rPr>
      <w:b/>
      <w:sz w:val="13"/>
      <w:szCs w:val="13"/>
    </w:rPr>
  </w:style>
  <w:style w:type="paragraph" w:customStyle="1" w:styleId="StandaardColofonItalic45v">
    <w:name w:val="Standaard_Colofon_Italic 4;5v"/>
    <w:basedOn w:val="Normal"/>
    <w:next w:val="Normal"/>
    <w:pPr>
      <w:spacing w:before="90" w:line="180" w:lineRule="exact"/>
    </w:pPr>
    <w:rPr>
      <w:i/>
      <w:sz w:val="13"/>
      <w:szCs w:val="13"/>
    </w:rPr>
  </w:style>
  <w:style w:type="paragraph" w:customStyle="1" w:styleId="StandaardReferentiegegevens">
    <w:name w:val="Standaard_Referentiegegevens"/>
    <w:basedOn w:val="Normal"/>
    <w:next w:val="Normal"/>
    <w:pPr>
      <w:spacing w:line="180" w:lineRule="exact"/>
    </w:pPr>
    <w:rPr>
      <w:sz w:val="13"/>
      <w:szCs w:val="13"/>
    </w:rPr>
  </w:style>
  <w:style w:type="paragraph" w:customStyle="1" w:styleId="StandaardReferentiegegevensCursief">
    <w:name w:val="Standaard_Referentiegegevens_Cursief"/>
    <w:basedOn w:val="StandaardReferentiegegevens"/>
    <w:next w:val="Normal"/>
    <w:rPr>
      <w:i/>
    </w:rPr>
  </w:style>
  <w:style w:type="paragraph" w:customStyle="1" w:styleId="StandaardReferentiegegevenskop">
    <w:name w:val="Standaard_Referentiegegevens_kop"/>
    <w:basedOn w:val="Normal"/>
    <w:next w:val="Normal"/>
    <w:rPr>
      <w:b/>
      <w:sz w:val="13"/>
      <w:szCs w:val="13"/>
    </w:rPr>
  </w:style>
  <w:style w:type="paragraph" w:customStyle="1" w:styleId="StandaardSlotzin">
    <w:name w:val="Standaard_Slotzin"/>
    <w:basedOn w:val="Normal"/>
    <w:next w:val="Normal"/>
    <w:pPr>
      <w:spacing w:before="240"/>
    </w:pPr>
  </w:style>
  <w:style w:type="paragraph" w:customStyle="1" w:styleId="StandaardV9Italic">
    <w:name w:val="Standaard_V9_Italic"/>
    <w:basedOn w:val="Normal"/>
    <w:next w:val="Normal"/>
    <w:rPr>
      <w:i/>
    </w:rPr>
  </w:style>
  <w:style w:type="paragraph" w:customStyle="1" w:styleId="Standaardlijst">
    <w:name w:val="Standaardlijst"/>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Normal"/>
    <w:next w:val="Normal"/>
    <w:pPr>
      <w:numPr>
        <w:numId w:val="9"/>
      </w:numPr>
    </w:pPr>
    <w:rPr>
      <w:b/>
    </w:rPr>
  </w:style>
  <w:style w:type="paragraph" w:customStyle="1" w:styleId="VWSAdviesMinisterraad2">
    <w:name w:val="VWS Advies Ministerraad 2"/>
    <w:basedOn w:val="Normal"/>
    <w:next w:val="Normal"/>
    <w:pPr>
      <w:numPr>
        <w:ilvl w:val="1"/>
        <w:numId w:val="9"/>
      </w:numPr>
    </w:pPr>
  </w:style>
  <w:style w:type="paragraph" w:customStyle="1" w:styleId="VWSAdviesMinisterraad3">
    <w:name w:val="VWS Advies Ministerraad 3"/>
    <w:basedOn w:val="Normal"/>
    <w:next w:val="Normal"/>
    <w:pPr>
      <w:numPr>
        <w:ilvl w:val="2"/>
        <w:numId w:val="9"/>
      </w:numPr>
    </w:pPr>
    <w:rPr>
      <w:b/>
    </w:rPr>
  </w:style>
  <w:style w:type="paragraph" w:customStyle="1" w:styleId="VWSAdviesMinisterraad4">
    <w:name w:val="VWS Advies Ministerraad 4"/>
    <w:basedOn w:val="Normal"/>
    <w:next w:val="Normal"/>
    <w:pPr>
      <w:numPr>
        <w:ilvl w:val="3"/>
        <w:numId w:val="9"/>
      </w:numPr>
    </w:pPr>
  </w:style>
  <w:style w:type="paragraph" w:customStyle="1" w:styleId="VWSAdviesMinisterraadnummering">
    <w:name w:val="VWS Advies Ministerraad nummering"/>
    <w:basedOn w:val="Normal"/>
    <w:next w:val="Normal"/>
    <w:rPr>
      <w:b/>
    </w:rPr>
  </w:style>
  <w:style w:type="paragraph" w:customStyle="1" w:styleId="VWSAMvB">
    <w:name w:val="VWS AMvB"/>
    <w:basedOn w:val="Normal"/>
    <w:next w:val="Normal"/>
    <w:pPr>
      <w:spacing w:before="480"/>
    </w:pPr>
  </w:style>
  <w:style w:type="paragraph" w:customStyle="1" w:styleId="VWSBlauweBrief">
    <w:name w:val="VWS Blauwe Brief"/>
    <w:basedOn w:val="Normal"/>
    <w:next w:val="Normal"/>
    <w:pPr>
      <w:spacing w:before="760" w:after="240"/>
    </w:pPr>
  </w:style>
  <w:style w:type="paragraph" w:customStyle="1" w:styleId="VWSColofonItalic65Bold">
    <w:name w:val="VWS Colofon Italic 6;5 Bold"/>
    <w:basedOn w:val="Normal"/>
    <w:next w:val="Normal"/>
    <w:pPr>
      <w:spacing w:line="180" w:lineRule="exact"/>
    </w:pPr>
    <w:rPr>
      <w:b/>
      <w:i/>
      <w:sz w:val="13"/>
      <w:szCs w:val="13"/>
    </w:rPr>
  </w:style>
  <w:style w:type="paragraph" w:customStyle="1" w:styleId="VWSColofontekst65Italic">
    <w:name w:val="VWS Colofontekst 6;5 Italic"/>
    <w:basedOn w:val="Normal"/>
    <w:next w:val="Normal"/>
    <w:pPr>
      <w:spacing w:line="180" w:lineRule="exact"/>
    </w:pPr>
    <w:rPr>
      <w:i/>
      <w:sz w:val="13"/>
      <w:szCs w:val="13"/>
    </w:rPr>
  </w:style>
  <w:style w:type="paragraph" w:customStyle="1" w:styleId="VWSFormulierAntwoordenKamervragenRechts">
    <w:name w:val="VWS Formulier Antwoorden Kamervragen Rechts"/>
    <w:basedOn w:val="Normal"/>
    <w:next w:val="Normal"/>
    <w:pPr>
      <w:jc w:val="right"/>
    </w:pPr>
  </w:style>
  <w:style w:type="paragraph" w:customStyle="1" w:styleId="VWSNtb">
    <w:name w:val="VWS Ntb"/>
    <w:basedOn w:val="Normal"/>
    <w:next w:val="Normal"/>
    <w:pPr>
      <w:numPr>
        <w:ilvl w:val="1"/>
        <w:numId w:val="11"/>
      </w:numPr>
    </w:pPr>
  </w:style>
  <w:style w:type="paragraph" w:customStyle="1" w:styleId="VWSNtb-inspringen">
    <w:name w:val="VWS Ntb - inspringen"/>
    <w:basedOn w:val="Normal"/>
    <w:next w:val="Normal"/>
    <w:pPr>
      <w:numPr>
        <w:ilvl w:val="2"/>
        <w:numId w:val="11"/>
      </w:numPr>
    </w:pPr>
  </w:style>
  <w:style w:type="paragraph" w:customStyle="1" w:styleId="VWSNtb-inspringenkliknummer">
    <w:name w:val="VWS Ntb - inspringen klik nummer"/>
    <w:basedOn w:val="Normal"/>
    <w:next w:val="Normal"/>
  </w:style>
  <w:style w:type="paragraph" w:customStyle="1" w:styleId="VWSNtbinspringenklik">
    <w:name w:val="VWS Ntb inspringen klik"/>
    <w:basedOn w:val="Normal"/>
    <w:next w:val="Normal"/>
    <w:pPr>
      <w:numPr>
        <w:numId w:val="10"/>
      </w:numPr>
    </w:pPr>
  </w:style>
  <w:style w:type="paragraph" w:customStyle="1" w:styleId="VWSNtbKop">
    <w:name w:val="VWS Ntb Kop"/>
    <w:basedOn w:val="Normal"/>
    <w:next w:val="Normal"/>
    <w:pPr>
      <w:numPr>
        <w:numId w:val="11"/>
      </w:numPr>
    </w:pPr>
    <w:rPr>
      <w:b/>
    </w:rPr>
  </w:style>
  <w:style w:type="paragraph" w:customStyle="1" w:styleId="VWSNtbnummering">
    <w:name w:val="VWS Ntb nummering"/>
    <w:basedOn w:val="Normal"/>
    <w:next w:val="Normal"/>
  </w:style>
  <w:style w:type="paragraph" w:customStyle="1" w:styleId="VWSStartnota">
    <w:name w:val="VWS Startnota"/>
    <w:basedOn w:val="Normal"/>
    <w:next w:val="Normal"/>
  </w:style>
  <w:style w:type="paragraph" w:customStyle="1" w:styleId="VWSStartnotaKop1">
    <w:name w:val="VWS Startnota Kop 1"/>
    <w:basedOn w:val="Normal"/>
    <w:next w:val="Normal"/>
    <w:pPr>
      <w:numPr>
        <w:numId w:val="12"/>
      </w:numPr>
    </w:pPr>
    <w:rPr>
      <w:b/>
    </w:rPr>
  </w:style>
  <w:style w:type="paragraph" w:customStyle="1" w:styleId="VWSStartnotaV10">
    <w:name w:val="VWS Startnota V10"/>
    <w:basedOn w:val="Normal"/>
    <w:next w:val="Normal"/>
    <w:rPr>
      <w:sz w:val="20"/>
      <w:szCs w:val="20"/>
    </w:rPr>
  </w:style>
  <w:style w:type="paragraph" w:customStyle="1" w:styleId="VWSStartnotaV8italic">
    <w:name w:val="VWS Startnota V8 italic"/>
    <w:basedOn w:val="Normal"/>
    <w:next w:val="Normal"/>
    <w:rPr>
      <w:i/>
      <w:sz w:val="16"/>
      <w:szCs w:val="16"/>
    </w:rPr>
  </w:style>
  <w:style w:type="paragraph" w:customStyle="1" w:styleId="VWSToespraakbodytekstV14">
    <w:name w:val="VWS Toespraak bodytekst V14"/>
    <w:basedOn w:val="Normal"/>
    <w:next w:val="Normal"/>
    <w:pPr>
      <w:spacing w:before="240"/>
    </w:pPr>
    <w:rPr>
      <w:sz w:val="28"/>
      <w:szCs w:val="28"/>
    </w:rPr>
  </w:style>
  <w:style w:type="paragraph" w:customStyle="1" w:styleId="VWSToespraaksubtitel">
    <w:name w:val="VWS Toespraak subtitel"/>
    <w:basedOn w:val="Normal"/>
    <w:next w:val="Normal"/>
    <w:pPr>
      <w:spacing w:after="220" w:line="320" w:lineRule="exact"/>
    </w:pPr>
    <w:rPr>
      <w:sz w:val="24"/>
      <w:szCs w:val="24"/>
    </w:rPr>
  </w:style>
  <w:style w:type="paragraph" w:customStyle="1" w:styleId="VWSToespraakTitel">
    <w:name w:val="VWS Toespraak Titel"/>
    <w:basedOn w:val="Normal"/>
    <w:next w:val="Normal"/>
    <w:pPr>
      <w:spacing w:before="460" w:line="320" w:lineRule="exact"/>
    </w:pPr>
    <w:rPr>
      <w:b/>
      <w:sz w:val="24"/>
      <w:szCs w:val="24"/>
    </w:rPr>
  </w:style>
  <w:style w:type="paragraph" w:customStyle="1" w:styleId="VWSUitnodigingV65">
    <w:name w:val="VWS Uitnodiging V6;5"/>
    <w:basedOn w:val="Normal"/>
    <w:next w:val="Normal"/>
    <w:rPr>
      <w:sz w:val="13"/>
      <w:szCs w:val="13"/>
    </w:rPr>
  </w:style>
  <w:style w:type="paragraph" w:customStyle="1" w:styleId="VWSVoordrachtDatum">
    <w:name w:val="VWS Voordracht Datum"/>
    <w:basedOn w:val="Normal"/>
    <w:next w:val="Normal"/>
    <w:pPr>
      <w:spacing w:before="270" w:line="180" w:lineRule="exact"/>
    </w:pPr>
    <w:rPr>
      <w:b/>
      <w:sz w:val="13"/>
      <w:szCs w:val="13"/>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4A705B"/>
    <w:pPr>
      <w:tabs>
        <w:tab w:val="center" w:pos="4536"/>
        <w:tab w:val="right" w:pos="9072"/>
      </w:tabs>
      <w:spacing w:line="240" w:lineRule="auto"/>
    </w:pPr>
  </w:style>
  <w:style w:type="character" w:customStyle="1" w:styleId="HeaderChar">
    <w:name w:val="Header Char"/>
    <w:basedOn w:val="DefaultParagraphFont"/>
    <w:link w:val="Header"/>
    <w:uiPriority w:val="99"/>
    <w:rsid w:val="004A705B"/>
    <w:rPr>
      <w:rFonts w:ascii="Verdana" w:hAnsi="Verdana"/>
      <w:color w:val="000000"/>
      <w:sz w:val="18"/>
      <w:szCs w:val="18"/>
    </w:rPr>
  </w:style>
  <w:style w:type="paragraph" w:styleId="Footer">
    <w:name w:val="footer"/>
    <w:basedOn w:val="Normal"/>
    <w:link w:val="FooterChar"/>
    <w:uiPriority w:val="99"/>
    <w:unhideWhenUsed/>
    <w:rsid w:val="004A705B"/>
    <w:pPr>
      <w:tabs>
        <w:tab w:val="center" w:pos="4536"/>
        <w:tab w:val="right" w:pos="9072"/>
      </w:tabs>
      <w:spacing w:line="240" w:lineRule="auto"/>
    </w:pPr>
  </w:style>
  <w:style w:type="character" w:customStyle="1" w:styleId="FooterChar">
    <w:name w:val="Footer Char"/>
    <w:basedOn w:val="DefaultParagraphFont"/>
    <w:link w:val="Footer"/>
    <w:uiPriority w:val="99"/>
    <w:rsid w:val="004A705B"/>
    <w:rPr>
      <w:rFonts w:ascii="Verdana" w:hAnsi="Verdana"/>
      <w:color w:val="000000"/>
      <w:sz w:val="18"/>
      <w:szCs w:val="18"/>
    </w:rPr>
  </w:style>
  <w:style w:type="paragraph" w:styleId="ListParagraph">
    <w:name w:val="List Paragraph"/>
    <w:basedOn w:val="Normal"/>
    <w:uiPriority w:val="34"/>
    <w:qFormat/>
    <w:rsid w:val="00CB0E9D"/>
    <w:pPr>
      <w:ind w:left="720"/>
      <w:contextualSpacing/>
    </w:pPr>
  </w:style>
  <w:style w:type="character" w:styleId="Hyperlink">
    <w:name w:val="Hyperlink"/>
    <w:basedOn w:val="DefaultParagraphFont"/>
    <w:uiPriority w:val="99"/>
    <w:unhideWhenUsed/>
    <w:rsid w:val="0068359E"/>
    <w:rPr>
      <w:color w:val="0000FF"/>
      <w:u w:val="single"/>
    </w:rPr>
  </w:style>
  <w:style w:type="paragraph" w:styleId="BalloonText">
    <w:name w:val="Balloon Text"/>
    <w:basedOn w:val="Normal"/>
    <w:link w:val="BalloonTextChar"/>
    <w:uiPriority w:val="99"/>
    <w:semiHidden/>
    <w:unhideWhenUsed/>
    <w:rsid w:val="00DA7887"/>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DA7887"/>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827498"/>
    <w:rPr>
      <w:sz w:val="16"/>
      <w:szCs w:val="16"/>
    </w:rPr>
  </w:style>
  <w:style w:type="paragraph" w:styleId="CommentText">
    <w:name w:val="annotation text"/>
    <w:basedOn w:val="Normal"/>
    <w:link w:val="CommentTextChar"/>
    <w:uiPriority w:val="99"/>
    <w:semiHidden/>
    <w:unhideWhenUsed/>
    <w:rsid w:val="00827498"/>
    <w:pPr>
      <w:spacing w:line="240" w:lineRule="auto"/>
    </w:pPr>
    <w:rPr>
      <w:sz w:val="20"/>
      <w:szCs w:val="20"/>
    </w:rPr>
  </w:style>
  <w:style w:type="character" w:customStyle="1" w:styleId="CommentTextChar">
    <w:name w:val="Comment Text Char"/>
    <w:basedOn w:val="DefaultParagraphFont"/>
    <w:link w:val="CommentText"/>
    <w:uiPriority w:val="99"/>
    <w:semiHidden/>
    <w:rsid w:val="0082749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827498"/>
    <w:rPr>
      <w:b/>
      <w:bCs/>
    </w:rPr>
  </w:style>
  <w:style w:type="character" w:customStyle="1" w:styleId="CommentSubjectChar">
    <w:name w:val="Comment Subject Char"/>
    <w:basedOn w:val="CommentTextChar"/>
    <w:link w:val="CommentSubject"/>
    <w:uiPriority w:val="99"/>
    <w:semiHidden/>
    <w:rsid w:val="00827498"/>
    <w:rPr>
      <w:rFonts w:ascii="Verdana" w:hAnsi="Verdana"/>
      <w:b/>
      <w:bCs/>
      <w:color w:val="000000"/>
    </w:rPr>
  </w:style>
  <w:style w:type="character" w:styleId="Emphasis">
    <w:name w:val="Emphasis"/>
    <w:basedOn w:val="DefaultParagraphFont"/>
    <w:uiPriority w:val="20"/>
    <w:qFormat/>
    <w:rsid w:val="008F7DC6"/>
    <w:rPr>
      <w:i/>
      <w:iCs/>
    </w:rPr>
  </w:style>
  <w:style w:type="paragraph" w:styleId="NormalWeb">
    <w:name w:val="Normal (Web)"/>
    <w:basedOn w:val="Normal"/>
    <w:uiPriority w:val="99"/>
    <w:unhideWhenUsed/>
    <w:rsid w:val="008F7DC6"/>
    <w:pPr>
      <w:autoSpaceDN/>
      <w:spacing w:after="150" w:line="240" w:lineRule="auto"/>
      <w:textAlignment w:val="auto"/>
    </w:pPr>
    <w:rPr>
      <w:rFonts w:ascii="Times New Roman" w:eastAsia="Times New Roman" w:hAnsi="Times New Roman" w:cs="Times New Roman"/>
      <w:color w:val="auto"/>
      <w:sz w:val="24"/>
      <w:szCs w:val="24"/>
    </w:rPr>
  </w:style>
  <w:style w:type="paragraph" w:styleId="FootnoteText">
    <w:name w:val="footnote text"/>
    <w:basedOn w:val="Normal"/>
    <w:link w:val="FootnoteTextChar"/>
    <w:uiPriority w:val="99"/>
    <w:semiHidden/>
    <w:rsid w:val="00B658D6"/>
    <w:pPr>
      <w:autoSpaceDN/>
      <w:spacing w:line="240" w:lineRule="auto"/>
      <w:textAlignment w:val="auto"/>
    </w:pPr>
    <w:rPr>
      <w:rFonts w:ascii="Univers" w:eastAsia="Times New Roman" w:hAnsi="Univers" w:cs="Times New Roman"/>
      <w:color w:val="auto"/>
      <w:sz w:val="20"/>
      <w:szCs w:val="20"/>
    </w:rPr>
  </w:style>
  <w:style w:type="character" w:customStyle="1" w:styleId="FootnoteTextChar">
    <w:name w:val="Footnote Text Char"/>
    <w:basedOn w:val="DefaultParagraphFont"/>
    <w:link w:val="FootnoteText"/>
    <w:uiPriority w:val="99"/>
    <w:semiHidden/>
    <w:rsid w:val="00B658D6"/>
    <w:rPr>
      <w:rFonts w:ascii="Univers" w:eastAsia="Times New Roman" w:hAnsi="Univers" w:cs="Times New Roman"/>
    </w:rPr>
  </w:style>
  <w:style w:type="character" w:styleId="FootnoteReference">
    <w:name w:val="footnote reference"/>
    <w:basedOn w:val="DefaultParagraphFont"/>
    <w:uiPriority w:val="99"/>
    <w:semiHidden/>
    <w:rsid w:val="00B658D6"/>
    <w:rPr>
      <w:vertAlign w:val="superscript"/>
    </w:rPr>
  </w:style>
  <w:style w:type="character" w:styleId="Strong">
    <w:name w:val="Strong"/>
    <w:basedOn w:val="DefaultParagraphFont"/>
    <w:uiPriority w:val="22"/>
    <w:qFormat/>
    <w:rsid w:val="002A729E"/>
    <w:rPr>
      <w:b/>
      <w:bCs/>
    </w:rPr>
  </w:style>
  <w:style w:type="paragraph" w:customStyle="1" w:styleId="tussenkop">
    <w:name w:val="tussenkop"/>
    <w:basedOn w:val="Normal"/>
    <w:rsid w:val="002A729E"/>
    <w:pPr>
      <w:autoSpaceDN/>
      <w:spacing w:after="150" w:line="240" w:lineRule="auto"/>
      <w:textAlignment w:val="auto"/>
    </w:pPr>
    <w:rPr>
      <w:rFonts w:ascii="Times New Roman" w:eastAsia="Times New Roman" w:hAnsi="Times New Roman" w:cs="Times New Roman"/>
      <w:color w:val="auto"/>
      <w:sz w:val="24"/>
      <w:szCs w:val="24"/>
    </w:rPr>
  </w:style>
  <w:style w:type="table" w:styleId="TableGrid">
    <w:name w:val="Table Grid"/>
    <w:basedOn w:val="TableNormal"/>
    <w:uiPriority w:val="39"/>
    <w:rsid w:val="00213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2137C3"/>
    <w:pPr>
      <w:autoSpaceDN/>
      <w:spacing w:before="120" w:after="120" w:line="240" w:lineRule="auto"/>
      <w:jc w:val="both"/>
      <w:textAlignment w:val="auto"/>
    </w:pPr>
    <w:rPr>
      <w:rFonts w:ascii="Arial" w:eastAsiaTheme="minorHAnsi" w:hAnsi="Arial" w:cs="Arial"/>
      <w:color w:val="auto"/>
      <w:sz w:val="22"/>
      <w:szCs w:val="22"/>
      <w:lang w:eastAsia="en-US"/>
    </w:rPr>
  </w:style>
  <w:style w:type="character" w:customStyle="1" w:styleId="Marker">
    <w:name w:val="Marker"/>
    <w:basedOn w:val="DefaultParagraphFont"/>
    <w:rsid w:val="002137C3"/>
    <w:rPr>
      <w:color w:val="0000FF"/>
      <w:shd w:val="clear" w:color="auto" w:fill="auto"/>
    </w:rPr>
  </w:style>
  <w:style w:type="paragraph" w:customStyle="1" w:styleId="Default">
    <w:name w:val="Default"/>
    <w:rsid w:val="00672904"/>
    <w:pPr>
      <w:autoSpaceDE w:val="0"/>
      <w:adjustRightInd w:val="0"/>
      <w:textAlignment w:val="auto"/>
    </w:pPr>
    <w:rPr>
      <w:rFonts w:ascii="Verdana" w:hAnsi="Verdana" w:cs="Verdana"/>
      <w:color w:val="000000"/>
      <w:sz w:val="24"/>
      <w:szCs w:val="24"/>
    </w:rPr>
  </w:style>
  <w:style w:type="paragraph" w:styleId="NoSpacing">
    <w:name w:val="No Spacing"/>
    <w:uiPriority w:val="1"/>
    <w:qFormat/>
    <w:rsid w:val="008E7EEA"/>
    <w:rPr>
      <w:rFonts w:ascii="Verdana" w:hAnsi="Verdana"/>
      <w:color w:val="000000"/>
      <w:sz w:val="18"/>
      <w:szCs w:val="18"/>
    </w:rPr>
  </w:style>
  <w:style w:type="paragraph" w:customStyle="1" w:styleId="ti-art">
    <w:name w:val="ti-art"/>
    <w:basedOn w:val="Normal"/>
    <w:rsid w:val="00D40FA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sti-art">
    <w:name w:val="sti-art"/>
    <w:basedOn w:val="Normal"/>
    <w:rsid w:val="00D40FA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Standaard1">
    <w:name w:val="Standaard1"/>
    <w:basedOn w:val="Normal"/>
    <w:rsid w:val="00D40FA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77881">
      <w:bodyDiv w:val="1"/>
      <w:marLeft w:val="0"/>
      <w:marRight w:val="0"/>
      <w:marTop w:val="0"/>
      <w:marBottom w:val="0"/>
      <w:divBdr>
        <w:top w:val="none" w:sz="0" w:space="0" w:color="auto"/>
        <w:left w:val="none" w:sz="0" w:space="0" w:color="auto"/>
        <w:bottom w:val="none" w:sz="0" w:space="0" w:color="auto"/>
        <w:right w:val="none" w:sz="0" w:space="0" w:color="auto"/>
      </w:divBdr>
      <w:divsChild>
        <w:div w:id="1896551956">
          <w:marLeft w:val="0"/>
          <w:marRight w:val="0"/>
          <w:marTop w:val="0"/>
          <w:marBottom w:val="300"/>
          <w:divBdr>
            <w:top w:val="none" w:sz="0" w:space="0" w:color="auto"/>
            <w:left w:val="none" w:sz="0" w:space="0" w:color="auto"/>
            <w:bottom w:val="none" w:sz="0" w:space="0" w:color="auto"/>
            <w:right w:val="none" w:sz="0" w:space="0" w:color="auto"/>
          </w:divBdr>
          <w:divsChild>
            <w:div w:id="2112847497">
              <w:marLeft w:val="0"/>
              <w:marRight w:val="0"/>
              <w:marTop w:val="0"/>
              <w:marBottom w:val="0"/>
              <w:divBdr>
                <w:top w:val="none" w:sz="0" w:space="0" w:color="auto"/>
                <w:left w:val="none" w:sz="0" w:space="0" w:color="auto"/>
                <w:bottom w:val="none" w:sz="0" w:space="0" w:color="auto"/>
                <w:right w:val="none" w:sz="0" w:space="0" w:color="auto"/>
              </w:divBdr>
              <w:divsChild>
                <w:div w:id="2147041588">
                  <w:marLeft w:val="0"/>
                  <w:marRight w:val="0"/>
                  <w:marTop w:val="0"/>
                  <w:marBottom w:val="0"/>
                  <w:divBdr>
                    <w:top w:val="none" w:sz="0" w:space="0" w:color="auto"/>
                    <w:left w:val="none" w:sz="0" w:space="0" w:color="auto"/>
                    <w:bottom w:val="none" w:sz="0" w:space="0" w:color="auto"/>
                    <w:right w:val="none" w:sz="0" w:space="0" w:color="auto"/>
                  </w:divBdr>
                  <w:divsChild>
                    <w:div w:id="1945961128">
                      <w:marLeft w:val="0"/>
                      <w:marRight w:val="0"/>
                      <w:marTop w:val="0"/>
                      <w:marBottom w:val="0"/>
                      <w:divBdr>
                        <w:top w:val="none" w:sz="0" w:space="0" w:color="auto"/>
                        <w:left w:val="none" w:sz="0" w:space="0" w:color="auto"/>
                        <w:bottom w:val="none" w:sz="0" w:space="0" w:color="auto"/>
                        <w:right w:val="none" w:sz="0" w:space="0" w:color="auto"/>
                      </w:divBdr>
                      <w:divsChild>
                        <w:div w:id="172903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124430">
      <w:bodyDiv w:val="1"/>
      <w:marLeft w:val="0"/>
      <w:marRight w:val="0"/>
      <w:marTop w:val="0"/>
      <w:marBottom w:val="0"/>
      <w:divBdr>
        <w:top w:val="none" w:sz="0" w:space="0" w:color="auto"/>
        <w:left w:val="none" w:sz="0" w:space="0" w:color="auto"/>
        <w:bottom w:val="none" w:sz="0" w:space="0" w:color="auto"/>
        <w:right w:val="none" w:sz="0" w:space="0" w:color="auto"/>
      </w:divBdr>
    </w:div>
    <w:div w:id="694622954">
      <w:bodyDiv w:val="1"/>
      <w:marLeft w:val="0"/>
      <w:marRight w:val="0"/>
      <w:marTop w:val="0"/>
      <w:marBottom w:val="0"/>
      <w:divBdr>
        <w:top w:val="none" w:sz="0" w:space="0" w:color="auto"/>
        <w:left w:val="none" w:sz="0" w:space="0" w:color="auto"/>
        <w:bottom w:val="none" w:sz="0" w:space="0" w:color="auto"/>
        <w:right w:val="none" w:sz="0" w:space="0" w:color="auto"/>
      </w:divBdr>
      <w:divsChild>
        <w:div w:id="754975388">
          <w:marLeft w:val="0"/>
          <w:marRight w:val="0"/>
          <w:marTop w:val="0"/>
          <w:marBottom w:val="0"/>
          <w:divBdr>
            <w:top w:val="none" w:sz="0" w:space="0" w:color="auto"/>
            <w:left w:val="none" w:sz="0" w:space="0" w:color="auto"/>
            <w:bottom w:val="none" w:sz="0" w:space="0" w:color="auto"/>
            <w:right w:val="none" w:sz="0" w:space="0" w:color="auto"/>
          </w:divBdr>
          <w:divsChild>
            <w:div w:id="1032994691">
              <w:marLeft w:val="0"/>
              <w:marRight w:val="0"/>
              <w:marTop w:val="0"/>
              <w:marBottom w:val="0"/>
              <w:divBdr>
                <w:top w:val="none" w:sz="0" w:space="0" w:color="auto"/>
                <w:left w:val="none" w:sz="0" w:space="0" w:color="auto"/>
                <w:bottom w:val="none" w:sz="0" w:space="0" w:color="auto"/>
                <w:right w:val="none" w:sz="0" w:space="0" w:color="auto"/>
              </w:divBdr>
              <w:divsChild>
                <w:div w:id="91058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360196">
      <w:bodyDiv w:val="1"/>
      <w:marLeft w:val="0"/>
      <w:marRight w:val="0"/>
      <w:marTop w:val="0"/>
      <w:marBottom w:val="0"/>
      <w:divBdr>
        <w:top w:val="none" w:sz="0" w:space="0" w:color="auto"/>
        <w:left w:val="none" w:sz="0" w:space="0" w:color="auto"/>
        <w:bottom w:val="none" w:sz="0" w:space="0" w:color="auto"/>
        <w:right w:val="none" w:sz="0" w:space="0" w:color="auto"/>
      </w:divBdr>
      <w:divsChild>
        <w:div w:id="900100298">
          <w:marLeft w:val="0"/>
          <w:marRight w:val="0"/>
          <w:marTop w:val="0"/>
          <w:marBottom w:val="300"/>
          <w:divBdr>
            <w:top w:val="none" w:sz="0" w:space="0" w:color="auto"/>
            <w:left w:val="none" w:sz="0" w:space="0" w:color="auto"/>
            <w:bottom w:val="none" w:sz="0" w:space="0" w:color="auto"/>
            <w:right w:val="none" w:sz="0" w:space="0" w:color="auto"/>
          </w:divBdr>
          <w:divsChild>
            <w:div w:id="1007052578">
              <w:marLeft w:val="0"/>
              <w:marRight w:val="0"/>
              <w:marTop w:val="0"/>
              <w:marBottom w:val="0"/>
              <w:divBdr>
                <w:top w:val="none" w:sz="0" w:space="0" w:color="auto"/>
                <w:left w:val="none" w:sz="0" w:space="0" w:color="auto"/>
                <w:bottom w:val="none" w:sz="0" w:space="0" w:color="auto"/>
                <w:right w:val="none" w:sz="0" w:space="0" w:color="auto"/>
              </w:divBdr>
              <w:divsChild>
                <w:div w:id="142194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668692">
      <w:bodyDiv w:val="1"/>
      <w:marLeft w:val="0"/>
      <w:marRight w:val="0"/>
      <w:marTop w:val="0"/>
      <w:marBottom w:val="0"/>
      <w:divBdr>
        <w:top w:val="none" w:sz="0" w:space="0" w:color="auto"/>
        <w:left w:val="none" w:sz="0" w:space="0" w:color="auto"/>
        <w:bottom w:val="none" w:sz="0" w:space="0" w:color="auto"/>
        <w:right w:val="none" w:sz="0" w:space="0" w:color="auto"/>
      </w:divBdr>
      <w:divsChild>
        <w:div w:id="91166443">
          <w:marLeft w:val="0"/>
          <w:marRight w:val="0"/>
          <w:marTop w:val="0"/>
          <w:marBottom w:val="300"/>
          <w:divBdr>
            <w:top w:val="none" w:sz="0" w:space="0" w:color="auto"/>
            <w:left w:val="none" w:sz="0" w:space="0" w:color="auto"/>
            <w:bottom w:val="none" w:sz="0" w:space="0" w:color="auto"/>
            <w:right w:val="none" w:sz="0" w:space="0" w:color="auto"/>
          </w:divBdr>
          <w:divsChild>
            <w:div w:id="1546941071">
              <w:marLeft w:val="0"/>
              <w:marRight w:val="0"/>
              <w:marTop w:val="0"/>
              <w:marBottom w:val="0"/>
              <w:divBdr>
                <w:top w:val="none" w:sz="0" w:space="0" w:color="auto"/>
                <w:left w:val="none" w:sz="0" w:space="0" w:color="auto"/>
                <w:bottom w:val="none" w:sz="0" w:space="0" w:color="auto"/>
                <w:right w:val="none" w:sz="0" w:space="0" w:color="auto"/>
              </w:divBdr>
              <w:divsChild>
                <w:div w:id="752629159">
                  <w:marLeft w:val="0"/>
                  <w:marRight w:val="0"/>
                  <w:marTop w:val="0"/>
                  <w:marBottom w:val="0"/>
                  <w:divBdr>
                    <w:top w:val="none" w:sz="0" w:space="0" w:color="auto"/>
                    <w:left w:val="none" w:sz="0" w:space="0" w:color="auto"/>
                    <w:bottom w:val="none" w:sz="0" w:space="0" w:color="auto"/>
                    <w:right w:val="none" w:sz="0" w:space="0" w:color="auto"/>
                  </w:divBdr>
                  <w:divsChild>
                    <w:div w:id="57871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528099">
      <w:bodyDiv w:val="1"/>
      <w:marLeft w:val="0"/>
      <w:marRight w:val="0"/>
      <w:marTop w:val="0"/>
      <w:marBottom w:val="0"/>
      <w:divBdr>
        <w:top w:val="none" w:sz="0" w:space="0" w:color="auto"/>
        <w:left w:val="none" w:sz="0" w:space="0" w:color="auto"/>
        <w:bottom w:val="none" w:sz="0" w:space="0" w:color="auto"/>
        <w:right w:val="none" w:sz="0" w:space="0" w:color="auto"/>
      </w:divBdr>
    </w:div>
    <w:div w:id="1534155010">
      <w:bodyDiv w:val="1"/>
      <w:marLeft w:val="0"/>
      <w:marRight w:val="0"/>
      <w:marTop w:val="0"/>
      <w:marBottom w:val="0"/>
      <w:divBdr>
        <w:top w:val="none" w:sz="0" w:space="0" w:color="auto"/>
        <w:left w:val="none" w:sz="0" w:space="0" w:color="auto"/>
        <w:bottom w:val="none" w:sz="0" w:space="0" w:color="auto"/>
        <w:right w:val="none" w:sz="0" w:space="0" w:color="auto"/>
      </w:divBdr>
      <w:divsChild>
        <w:div w:id="305093547">
          <w:marLeft w:val="0"/>
          <w:marRight w:val="0"/>
          <w:marTop w:val="0"/>
          <w:marBottom w:val="300"/>
          <w:divBdr>
            <w:top w:val="none" w:sz="0" w:space="0" w:color="auto"/>
            <w:left w:val="none" w:sz="0" w:space="0" w:color="auto"/>
            <w:bottom w:val="none" w:sz="0" w:space="0" w:color="auto"/>
            <w:right w:val="none" w:sz="0" w:space="0" w:color="auto"/>
          </w:divBdr>
          <w:divsChild>
            <w:div w:id="517962118">
              <w:marLeft w:val="0"/>
              <w:marRight w:val="0"/>
              <w:marTop w:val="0"/>
              <w:marBottom w:val="0"/>
              <w:divBdr>
                <w:top w:val="none" w:sz="0" w:space="0" w:color="auto"/>
                <w:left w:val="none" w:sz="0" w:space="0" w:color="auto"/>
                <w:bottom w:val="none" w:sz="0" w:space="0" w:color="auto"/>
                <w:right w:val="none" w:sz="0" w:space="0" w:color="auto"/>
              </w:divBdr>
              <w:divsChild>
                <w:div w:id="217475510">
                  <w:marLeft w:val="0"/>
                  <w:marRight w:val="0"/>
                  <w:marTop w:val="0"/>
                  <w:marBottom w:val="0"/>
                  <w:divBdr>
                    <w:top w:val="none" w:sz="0" w:space="0" w:color="auto"/>
                    <w:left w:val="none" w:sz="0" w:space="0" w:color="auto"/>
                    <w:bottom w:val="none" w:sz="0" w:space="0" w:color="auto"/>
                    <w:right w:val="none" w:sz="0" w:space="0" w:color="auto"/>
                  </w:divBdr>
                  <w:divsChild>
                    <w:div w:id="1837913722">
                      <w:marLeft w:val="0"/>
                      <w:marRight w:val="0"/>
                      <w:marTop w:val="0"/>
                      <w:marBottom w:val="0"/>
                      <w:divBdr>
                        <w:top w:val="none" w:sz="0" w:space="0" w:color="auto"/>
                        <w:left w:val="none" w:sz="0" w:space="0" w:color="auto"/>
                        <w:bottom w:val="none" w:sz="0" w:space="0" w:color="auto"/>
                        <w:right w:val="none" w:sz="0" w:space="0" w:color="auto"/>
                      </w:divBdr>
                      <w:divsChild>
                        <w:div w:id="935090865">
                          <w:marLeft w:val="0"/>
                          <w:marRight w:val="0"/>
                          <w:marTop w:val="0"/>
                          <w:marBottom w:val="0"/>
                          <w:divBdr>
                            <w:top w:val="none" w:sz="0" w:space="0" w:color="auto"/>
                            <w:left w:val="none" w:sz="0" w:space="0" w:color="auto"/>
                            <w:bottom w:val="none" w:sz="0" w:space="0" w:color="auto"/>
                            <w:right w:val="none" w:sz="0" w:space="0" w:color="auto"/>
                          </w:divBdr>
                          <w:divsChild>
                            <w:div w:id="1444961910">
                              <w:marLeft w:val="0"/>
                              <w:marRight w:val="0"/>
                              <w:marTop w:val="0"/>
                              <w:marBottom w:val="0"/>
                              <w:divBdr>
                                <w:top w:val="none" w:sz="0" w:space="0" w:color="auto"/>
                                <w:left w:val="none" w:sz="0" w:space="0" w:color="auto"/>
                                <w:bottom w:val="none" w:sz="0" w:space="0" w:color="auto"/>
                                <w:right w:val="none" w:sz="0" w:space="0" w:color="auto"/>
                              </w:divBdr>
                            </w:div>
                            <w:div w:id="209403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39939">
                      <w:marLeft w:val="0"/>
                      <w:marRight w:val="0"/>
                      <w:marTop w:val="0"/>
                      <w:marBottom w:val="0"/>
                      <w:divBdr>
                        <w:top w:val="none" w:sz="0" w:space="0" w:color="auto"/>
                        <w:left w:val="none" w:sz="0" w:space="0" w:color="auto"/>
                        <w:bottom w:val="none" w:sz="0" w:space="0" w:color="auto"/>
                        <w:right w:val="none" w:sz="0" w:space="0" w:color="auto"/>
                      </w:divBdr>
                      <w:divsChild>
                        <w:div w:id="516817239">
                          <w:marLeft w:val="0"/>
                          <w:marRight w:val="0"/>
                          <w:marTop w:val="0"/>
                          <w:marBottom w:val="0"/>
                          <w:divBdr>
                            <w:top w:val="none" w:sz="0" w:space="0" w:color="auto"/>
                            <w:left w:val="none" w:sz="0" w:space="0" w:color="auto"/>
                            <w:bottom w:val="none" w:sz="0" w:space="0" w:color="auto"/>
                            <w:right w:val="none" w:sz="0" w:space="0" w:color="auto"/>
                          </w:divBdr>
                        </w:div>
                        <w:div w:id="1748379913">
                          <w:marLeft w:val="0"/>
                          <w:marRight w:val="0"/>
                          <w:marTop w:val="0"/>
                          <w:marBottom w:val="0"/>
                          <w:divBdr>
                            <w:top w:val="none" w:sz="0" w:space="0" w:color="auto"/>
                            <w:left w:val="none" w:sz="0" w:space="0" w:color="auto"/>
                            <w:bottom w:val="none" w:sz="0" w:space="0" w:color="auto"/>
                            <w:right w:val="none" w:sz="0" w:space="0" w:color="auto"/>
                          </w:divBdr>
                        </w:div>
                        <w:div w:id="12798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035">
              <w:marLeft w:val="0"/>
              <w:marRight w:val="0"/>
              <w:marTop w:val="0"/>
              <w:marBottom w:val="0"/>
              <w:divBdr>
                <w:top w:val="none" w:sz="0" w:space="0" w:color="auto"/>
                <w:left w:val="none" w:sz="0" w:space="0" w:color="auto"/>
                <w:bottom w:val="none" w:sz="0" w:space="0" w:color="auto"/>
                <w:right w:val="none" w:sz="0" w:space="0" w:color="auto"/>
              </w:divBdr>
              <w:divsChild>
                <w:div w:id="942228339">
                  <w:marLeft w:val="0"/>
                  <w:marRight w:val="0"/>
                  <w:marTop w:val="0"/>
                  <w:marBottom w:val="0"/>
                  <w:divBdr>
                    <w:top w:val="none" w:sz="0" w:space="0" w:color="auto"/>
                    <w:left w:val="none" w:sz="0" w:space="0" w:color="auto"/>
                    <w:bottom w:val="none" w:sz="0" w:space="0" w:color="auto"/>
                    <w:right w:val="none" w:sz="0" w:space="0" w:color="auto"/>
                  </w:divBdr>
                  <w:divsChild>
                    <w:div w:id="157039168">
                      <w:marLeft w:val="0"/>
                      <w:marRight w:val="0"/>
                      <w:marTop w:val="0"/>
                      <w:marBottom w:val="0"/>
                      <w:divBdr>
                        <w:top w:val="none" w:sz="0" w:space="0" w:color="auto"/>
                        <w:left w:val="none" w:sz="0" w:space="0" w:color="auto"/>
                        <w:bottom w:val="none" w:sz="0" w:space="0" w:color="auto"/>
                        <w:right w:val="none" w:sz="0" w:space="0" w:color="auto"/>
                      </w:divBdr>
                    </w:div>
                  </w:divsChild>
                </w:div>
                <w:div w:id="311566838">
                  <w:marLeft w:val="0"/>
                  <w:marRight w:val="0"/>
                  <w:marTop w:val="0"/>
                  <w:marBottom w:val="0"/>
                  <w:divBdr>
                    <w:top w:val="none" w:sz="0" w:space="0" w:color="auto"/>
                    <w:left w:val="none" w:sz="0" w:space="0" w:color="auto"/>
                    <w:bottom w:val="none" w:sz="0" w:space="0" w:color="auto"/>
                    <w:right w:val="none" w:sz="0" w:space="0" w:color="auto"/>
                  </w:divBdr>
                  <w:divsChild>
                    <w:div w:id="642924218">
                      <w:marLeft w:val="0"/>
                      <w:marRight w:val="0"/>
                      <w:marTop w:val="0"/>
                      <w:marBottom w:val="0"/>
                      <w:divBdr>
                        <w:top w:val="none" w:sz="0" w:space="0" w:color="auto"/>
                        <w:left w:val="none" w:sz="0" w:space="0" w:color="auto"/>
                        <w:bottom w:val="none" w:sz="0" w:space="0" w:color="auto"/>
                        <w:right w:val="none" w:sz="0" w:space="0" w:color="auto"/>
                      </w:divBdr>
                    </w:div>
                  </w:divsChild>
                </w:div>
                <w:div w:id="2093507744">
                  <w:marLeft w:val="0"/>
                  <w:marRight w:val="0"/>
                  <w:marTop w:val="0"/>
                  <w:marBottom w:val="0"/>
                  <w:divBdr>
                    <w:top w:val="none" w:sz="0" w:space="0" w:color="auto"/>
                    <w:left w:val="none" w:sz="0" w:space="0" w:color="auto"/>
                    <w:bottom w:val="none" w:sz="0" w:space="0" w:color="auto"/>
                    <w:right w:val="none" w:sz="0" w:space="0" w:color="auto"/>
                  </w:divBdr>
                  <w:divsChild>
                    <w:div w:id="580943754">
                      <w:marLeft w:val="0"/>
                      <w:marRight w:val="0"/>
                      <w:marTop w:val="0"/>
                      <w:marBottom w:val="0"/>
                      <w:divBdr>
                        <w:top w:val="none" w:sz="0" w:space="0" w:color="auto"/>
                        <w:left w:val="none" w:sz="0" w:space="0" w:color="auto"/>
                        <w:bottom w:val="none" w:sz="0" w:space="0" w:color="auto"/>
                        <w:right w:val="none" w:sz="0" w:space="0" w:color="auto"/>
                      </w:divBdr>
                    </w:div>
                  </w:divsChild>
                </w:div>
                <w:div w:id="622155531">
                  <w:marLeft w:val="0"/>
                  <w:marRight w:val="0"/>
                  <w:marTop w:val="0"/>
                  <w:marBottom w:val="0"/>
                  <w:divBdr>
                    <w:top w:val="none" w:sz="0" w:space="0" w:color="auto"/>
                    <w:left w:val="none" w:sz="0" w:space="0" w:color="auto"/>
                    <w:bottom w:val="none" w:sz="0" w:space="0" w:color="auto"/>
                    <w:right w:val="none" w:sz="0" w:space="0" w:color="auto"/>
                  </w:divBdr>
                  <w:divsChild>
                    <w:div w:id="63691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638266">
      <w:bodyDiv w:val="1"/>
      <w:marLeft w:val="0"/>
      <w:marRight w:val="0"/>
      <w:marTop w:val="0"/>
      <w:marBottom w:val="0"/>
      <w:divBdr>
        <w:top w:val="none" w:sz="0" w:space="0" w:color="auto"/>
        <w:left w:val="none" w:sz="0" w:space="0" w:color="auto"/>
        <w:bottom w:val="none" w:sz="0" w:space="0" w:color="auto"/>
        <w:right w:val="none" w:sz="0" w:space="0" w:color="auto"/>
      </w:divBdr>
    </w:div>
    <w:div w:id="2075349207">
      <w:bodyDiv w:val="1"/>
      <w:marLeft w:val="0"/>
      <w:marRight w:val="0"/>
      <w:marTop w:val="0"/>
      <w:marBottom w:val="0"/>
      <w:divBdr>
        <w:top w:val="none" w:sz="0" w:space="0" w:color="auto"/>
        <w:left w:val="none" w:sz="0" w:space="0" w:color="auto"/>
        <w:bottom w:val="none" w:sz="0" w:space="0" w:color="auto"/>
        <w:right w:val="none" w:sz="0" w:space="0" w:color="auto"/>
      </w:divBdr>
      <w:divsChild>
        <w:div w:id="1192525596">
          <w:marLeft w:val="0"/>
          <w:marRight w:val="0"/>
          <w:marTop w:val="0"/>
          <w:marBottom w:val="300"/>
          <w:divBdr>
            <w:top w:val="none" w:sz="0" w:space="0" w:color="auto"/>
            <w:left w:val="none" w:sz="0" w:space="0" w:color="auto"/>
            <w:bottom w:val="none" w:sz="0" w:space="0" w:color="auto"/>
            <w:right w:val="none" w:sz="0" w:space="0" w:color="auto"/>
          </w:divBdr>
          <w:divsChild>
            <w:div w:id="887257192">
              <w:marLeft w:val="0"/>
              <w:marRight w:val="0"/>
              <w:marTop w:val="0"/>
              <w:marBottom w:val="0"/>
              <w:divBdr>
                <w:top w:val="none" w:sz="0" w:space="0" w:color="auto"/>
                <w:left w:val="none" w:sz="0" w:space="0" w:color="auto"/>
                <w:bottom w:val="none" w:sz="0" w:space="0" w:color="auto"/>
                <w:right w:val="none" w:sz="0" w:space="0" w:color="auto"/>
              </w:divBdr>
              <w:divsChild>
                <w:div w:id="147070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 TargetMode="External"/><Relationship Id="rId1" Type="http://schemas.openxmlformats.org/officeDocument/2006/relationships/hyperlink" Target="https://www.rijksoverheid.n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EMSGJJ\AppData\Local\Microsoft\Windows\INetCache\IE\BUYRAFI3\Beslui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52307-48C5-4E10-9E1E-10B17B6FC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Besluit.dotx</Template>
  <TotalTime>7</TotalTime>
  <Pages>6</Pages>
  <Words>1800</Words>
  <Characters>10262</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12038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Willems, G.J.J. (Anna)</dc:creator>
  <cp:lastModifiedBy>Dimitris Dimitriadis</cp:lastModifiedBy>
  <cp:revision>5</cp:revision>
  <cp:lastPrinted>2019-05-15T13:40:00Z</cp:lastPrinted>
  <dcterms:created xsi:type="dcterms:W3CDTF">2021-07-27T20:03:00Z</dcterms:created>
  <dcterms:modified xsi:type="dcterms:W3CDTF">2021-08-11T16:10:00Z</dcterms:modified>
</cp:coreProperties>
</file>