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680466" w14:textId="77777777" w:rsidR="00D95325" w:rsidRPr="00D95325" w:rsidRDefault="00D95325" w:rsidP="00D95325">
      <w:pPr>
        <w:spacing w:before="100" w:beforeAutospacing="1" w:after="100" w:afterAutospacing="1" w:line="240" w:lineRule="auto"/>
        <w:outlineLvl w:val="1"/>
        <w:rPr>
          <w:rFonts w:ascii="Times New Roman" w:eastAsia="Times New Roman" w:hAnsi="Times New Roman" w:cs="Times New Roman"/>
          <w:b/>
          <w:bCs/>
          <w:sz w:val="36"/>
          <w:szCs w:val="36"/>
        </w:rPr>
      </w:pPr>
      <w:r>
        <w:rPr>
          <w:rFonts w:ascii="Times New Roman" w:hAnsi="Times New Roman"/>
          <w:b/>
          <w:sz w:val="36"/>
        </w:rPr>
        <w:t>Nařízení č. 2022-748 ze dne 29. dubna 2022</w:t>
      </w:r>
      <w:r>
        <w:rPr>
          <w:rFonts w:ascii="Times New Roman" w:hAnsi="Times New Roman"/>
          <w:b/>
          <w:sz w:val="36"/>
        </w:rPr>
        <w:br/>
        <w:t>o poskytování informací spotřebitelům o environmentálních vlastnostech a charakteristických rysech výrobků, z nichž vzniká odpad</w:t>
      </w:r>
    </w:p>
    <w:p w14:paraId="5F7D69DC" w14:textId="77777777" w:rsidR="00D95325" w:rsidRPr="00D95325" w:rsidRDefault="00D95325" w:rsidP="00D95325">
      <w:pPr>
        <w:spacing w:after="0" w:line="240" w:lineRule="auto"/>
        <w:rPr>
          <w:rFonts w:ascii="Times New Roman" w:eastAsia="Times New Roman" w:hAnsi="Times New Roman" w:cs="Times New Roman"/>
          <w:sz w:val="24"/>
          <w:szCs w:val="24"/>
        </w:rPr>
      </w:pPr>
      <w:r>
        <w:rPr>
          <w:rFonts w:ascii="Times New Roman" w:hAnsi="Times New Roman"/>
          <w:sz w:val="24"/>
        </w:rPr>
        <w:t>NOR: TRED2203154D</w:t>
      </w:r>
      <w:r>
        <w:rPr>
          <w:rFonts w:ascii="Times New Roman" w:hAnsi="Times New Roman"/>
          <w:sz w:val="24"/>
        </w:rPr>
        <w:br/>
        <w:t>ELI: https://www.legifrance.gouv.fr/eli/decret/2022/4/29/TRED2203154D/jo/texte</w:t>
      </w:r>
      <w:r>
        <w:rPr>
          <w:rFonts w:ascii="Times New Roman" w:hAnsi="Times New Roman"/>
          <w:sz w:val="24"/>
        </w:rPr>
        <w:br/>
        <w:t>Alias: https://www.legifrance.gouv.fr/eli/decret/2022/4/29/2022-748/jo/texte</w:t>
      </w:r>
      <w:r>
        <w:rPr>
          <w:rFonts w:ascii="Times New Roman" w:hAnsi="Times New Roman"/>
          <w:sz w:val="24"/>
        </w:rPr>
        <w:br/>
        <w:t>Úřední věstník Francouzské republiky č. 0101 ze dne 30. dubna 2022</w:t>
      </w:r>
      <w:r>
        <w:rPr>
          <w:rFonts w:ascii="Times New Roman" w:hAnsi="Times New Roman"/>
          <w:sz w:val="24"/>
        </w:rPr>
        <w:br/>
        <w:t>Text č. 4</w:t>
      </w:r>
    </w:p>
    <w:p w14:paraId="69530E96" w14:textId="77777777" w:rsidR="00D95325" w:rsidRPr="00D95325" w:rsidRDefault="00D95325" w:rsidP="00D95325">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 xml:space="preserve">Dotčená veřejnost: výrobci, dovozci, distributoři nebo jiné strany, uvádějící na trh spotřební výrobky vytvářející odpad včetně těch, kteří používají internetové stránky, platformu nebo jiný distribuční kanál v rámci své obchodní činnosti ve Francii, a spotřebitelé těchto výrobků. </w:t>
      </w:r>
      <w:r>
        <w:rPr>
          <w:rFonts w:ascii="Times New Roman" w:hAnsi="Times New Roman"/>
          <w:sz w:val="24"/>
        </w:rPr>
        <w:br/>
        <w:t xml:space="preserve">Předmět: provádění povinnosti stanovené v článku L. 541-9-1 zákoníku o životním prostředí, týkající se informování spotřebitelů o environmentálních kvalitách a vlastnostech výrobků produkujících odpad. </w:t>
      </w:r>
      <w:r>
        <w:rPr>
          <w:rFonts w:ascii="Times New Roman" w:hAnsi="Times New Roman"/>
          <w:sz w:val="24"/>
        </w:rPr>
        <w:br/>
        <w:t xml:space="preserve">Nabytí účinnosti: Článek R. 541-223 nabývá účinnosti prvním dnem po vyhlášení tohoto nařízení. Na výrobky nebo obaly, které spadají do jeho oblasti působnosti, se vztahuje období na spotřebování zásob do 1. ledna 2023, pokud byly vyrobeny nebo dovezeny před datem vyhlášení tohoto nařízení. Články R. 541-220 až R. 541-222 nabývají účinnosti postupně od 1. ledna 2023, podle podílu společnosti. </w:t>
      </w:r>
      <w:r>
        <w:rPr>
          <w:rFonts w:ascii="Times New Roman" w:hAnsi="Times New Roman"/>
          <w:sz w:val="24"/>
        </w:rPr>
        <w:br/>
        <w:t xml:space="preserve">Upozornění: nařízení stanoví prováděcí pravidla k článku L. 541-9-1 zákoníku o životním prostředí, který poskytuje spotřebitelům, výrobcům a dovozcům náležité informace o environmentálních vlastnostech a vlastnostech výrobků produkujících odpady – pojmy definované v tomto textu. Takto stanovené informační povinnosti podléhají výrobci a dovozci, kteří vykazují roční obrat přesahující 10 milionů EUR za výrobky uvedené v článku R. 541-221, které uvádějí na vnitrostátní trh a kteří každoročně odpovídají za uvedení více než 10 000 jednotek těchto výrobků na trh. Tyto informace se zpřístupní elektronicky a případně v souladu s postupy stanovenými objednávkou, zobrazením, označováním nebo jakýmkoli jiným čitelným a srozumitelným prostředkem v době nákupu. Tyto environmentální vlastnosti a vlastnosti zahrnují v závislosti na kategoriích dotčených výrobků začlenění recyklovaného materiálu, využívání obnovitelných zdrojů, udržitelnost, kompostovatelnost, opravitelnost, možnosti opětovného použití, recyklovatelnost, přítomnost nebezpečných látek, drahých kovů nebo kovů vzácných zemin, sledovatelnost a přítomnost plastových mikrovláken. Formát pro zpřístupnění údajů o těchto environmentálních vlastnostech a vlastnostech spotřebitelům musí být snadno opětovně použitelný a použitelný automatizovaným systémem zpracování v souhrnné podobě. </w:t>
      </w:r>
      <w:r>
        <w:rPr>
          <w:rFonts w:ascii="Times New Roman" w:hAnsi="Times New Roman"/>
          <w:sz w:val="24"/>
        </w:rPr>
        <w:br/>
        <w:t xml:space="preserve">Odkazy: toto nařízení i zákoník o životním prostředí, který mění, jsou k dispozici k nahlédnutí webových stránkách Légifrance (https://www.legifrance.gouv.fr). </w:t>
      </w:r>
    </w:p>
    <w:p w14:paraId="32637F63" w14:textId="77777777" w:rsidR="00D95325" w:rsidRPr="00D95325" w:rsidRDefault="00D95325" w:rsidP="00D95325">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Předseda vlády,</w:t>
      </w:r>
      <w:r>
        <w:rPr>
          <w:rFonts w:ascii="Times New Roman" w:hAnsi="Times New Roman"/>
          <w:sz w:val="24"/>
        </w:rPr>
        <w:br/>
        <w:t>ke zprávě ministryně pro ekologickou transformaci a ministra hospodářství, financí a obnovy;</w:t>
      </w:r>
      <w:r>
        <w:rPr>
          <w:rFonts w:ascii="Times New Roman" w:hAnsi="Times New Roman"/>
          <w:sz w:val="24"/>
        </w:rPr>
        <w:br/>
        <w:t xml:space="preserve">s ohledem na nařízení Evropského parlamentu a Rady (ES) č. 1907/2006 ze dne 18. prosince 2006 o registraci, hodnocení, povolování a omezování chemických látek, o zřízení Evropské agentury pro chemické látky, o změně směrnice 1999/45/ES a o zrušení nařízení Rady (EHS) </w:t>
      </w:r>
      <w:r>
        <w:rPr>
          <w:rFonts w:ascii="Times New Roman" w:hAnsi="Times New Roman"/>
          <w:sz w:val="24"/>
        </w:rPr>
        <w:lastRenderedPageBreak/>
        <w:t>č. 793/93, nařízení Komise (ES) č. 1488/94, směrnice Rady 76/769/EHS a směrnic Komise 91/155/EHS, 93/67/EHS, 93/105/ES a 2000/21/ES;</w:t>
      </w:r>
      <w:r>
        <w:rPr>
          <w:rFonts w:ascii="Times New Roman" w:hAnsi="Times New Roman"/>
          <w:sz w:val="24"/>
        </w:rPr>
        <w:br/>
        <w:t>s ohledem na nařízení Evropského parlamentu a Rady (ES) č. 1272/2008 ze dne 16. prosince 2008 o klasifikaci, označování a balení látek a směsí, o změně a zrušení směrnic 67/548/EHS a 1999/45/ES a o změně nařízení (ES) č. 1907/2006;</w:t>
      </w:r>
      <w:r>
        <w:rPr>
          <w:rFonts w:ascii="Times New Roman" w:hAnsi="Times New Roman"/>
          <w:sz w:val="24"/>
        </w:rPr>
        <w:br/>
        <w:t>s ohledem na směrnici Evropského parlamentu a Rady 94/62/ES ze dne 20. prosince 1994 o obalech a obalových odpadech;</w:t>
      </w:r>
      <w:r>
        <w:rPr>
          <w:rFonts w:ascii="Times New Roman" w:hAnsi="Times New Roman"/>
          <w:sz w:val="24"/>
        </w:rPr>
        <w:br/>
        <w:t>s ohledem na směrnici Evropského parlamentu a Rady (EU) 2015/1535 ze dne 9. září 2015 o postupu při poskytování informací v oblasti technických předpisů a pravidel pro služby informační společnosti;</w:t>
      </w:r>
      <w:r>
        <w:rPr>
          <w:rFonts w:ascii="Times New Roman" w:hAnsi="Times New Roman"/>
          <w:sz w:val="24"/>
        </w:rPr>
        <w:br/>
        <w:t>s ohledem na zákoník o výstavbě a bydlení, a zejména na jeho články L. 171-2 a R. 171-17;</w:t>
      </w:r>
      <w:r>
        <w:rPr>
          <w:rFonts w:ascii="Times New Roman" w:hAnsi="Times New Roman"/>
          <w:sz w:val="24"/>
        </w:rPr>
        <w:br/>
        <w:t>s ohledem na zákoník o životním prostředí, a zejména na jeho články L. 541-1-1, L. 541-9-1, L. 541-9-2, L. 541-10, L. 541-10-1, L. 541-10-3 a R. 543-226;</w:t>
      </w:r>
      <w:r>
        <w:rPr>
          <w:rFonts w:ascii="Times New Roman" w:hAnsi="Times New Roman"/>
          <w:sz w:val="24"/>
        </w:rPr>
        <w:br/>
        <w:t>s ohledem na zákoník veřejného zdraví, a zejména na jeho články R. 5232-19 a R. 5232-20;</w:t>
      </w:r>
      <w:r>
        <w:rPr>
          <w:rFonts w:ascii="Times New Roman" w:hAnsi="Times New Roman"/>
          <w:sz w:val="24"/>
        </w:rPr>
        <w:br/>
        <w:t>s ohledem na zákon č. 2020-105 ze dne 10. února 2020 o předcházení vzniku odpadů a oběhovém hospodářství, a zejména na jeho články 13 a 130;</w:t>
      </w:r>
      <w:r>
        <w:rPr>
          <w:rFonts w:ascii="Times New Roman" w:hAnsi="Times New Roman"/>
          <w:sz w:val="24"/>
        </w:rPr>
        <w:br/>
        <w:t>s ohledem na oznámení č. 2021/644/F zaslané Evropské komisi dne 4. října 2021 podle směrnice (EU) 94/62/ES a směrnice (EU) 2015/1535 a na reakci Komise ze dne 5. ledna 2022;</w:t>
      </w:r>
      <w:r>
        <w:rPr>
          <w:rFonts w:ascii="Times New Roman" w:hAnsi="Times New Roman"/>
          <w:sz w:val="24"/>
        </w:rPr>
        <w:br/>
        <w:t>s ohledem na připomínky vznesené během veřejné konzultace, která se konala od 12. října do 17. listopadu 2021 podle článku L123-19-1 zákoníku o životním prostředí;</w:t>
      </w:r>
      <w:r>
        <w:rPr>
          <w:rFonts w:ascii="Times New Roman" w:hAnsi="Times New Roman"/>
          <w:sz w:val="24"/>
        </w:rPr>
        <w:br/>
        <w:t>po vyslechnutí Státní rady (odbor veřejných prací),</w:t>
      </w:r>
      <w:r>
        <w:rPr>
          <w:rFonts w:ascii="Times New Roman" w:hAnsi="Times New Roman"/>
          <w:sz w:val="24"/>
        </w:rPr>
        <w:br/>
        <w:t>tímto nařizuje:</w:t>
      </w:r>
    </w:p>
    <w:p w14:paraId="2E1ACC36" w14:textId="77777777" w:rsidR="00D95325" w:rsidRPr="00D95325" w:rsidRDefault="00D95325" w:rsidP="00D95325">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Článek 1</w:t>
      </w:r>
    </w:p>
    <w:p w14:paraId="551905E3" w14:textId="77777777" w:rsidR="00D95325" w:rsidRPr="00D95325" w:rsidRDefault="00D95325" w:rsidP="00D95325">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Oddíl 9 kapitoly I hlavy IV knihy V regulační části zákona o životním prostředí se doplňuje pododdílem 3 takto:</w:t>
      </w:r>
    </w:p>
    <w:p w14:paraId="3C03C03D" w14:textId="2496F1AB" w:rsidR="00D95325" w:rsidRPr="00D95325" w:rsidRDefault="00D95325" w:rsidP="00D95325">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 Pododdíl 3</w:t>
      </w:r>
      <w:r>
        <w:rPr>
          <w:rFonts w:ascii="Times New Roman" w:hAnsi="Times New Roman"/>
          <w:sz w:val="24"/>
        </w:rPr>
        <w:br/>
      </w:r>
      <w:r w:rsidR="004A76DD">
        <w:rPr>
          <w:rFonts w:ascii="Times New Roman" w:hAnsi="Times New Roman"/>
          <w:sz w:val="24"/>
        </w:rPr>
        <w:t>"</w:t>
      </w:r>
      <w:r w:rsidR="004A76DD">
        <w:rPr>
          <w:rFonts w:ascii="Times New Roman" w:hAnsi="Times New Roman"/>
          <w:sz w:val="24"/>
        </w:rPr>
        <w:t xml:space="preserve"> </w:t>
      </w:r>
      <w:r>
        <w:rPr>
          <w:rFonts w:ascii="Times New Roman" w:hAnsi="Times New Roman"/>
          <w:sz w:val="24"/>
        </w:rPr>
        <w:t>Poskytování informací spotřebitelům o environmentálních vlastnostech a charakteristických rysech výrobků, z nichž vzniká odpad</w:t>
      </w:r>
    </w:p>
    <w:p w14:paraId="76F2B7C7" w14:textId="77777777" w:rsidR="00D95325" w:rsidRPr="00D95325" w:rsidRDefault="00D95325" w:rsidP="00D95325">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 Článek R. 541-220. - Environmentálními vlastnostmi a charakteristickými rysy výrobků, z nichž vzniká odpad, podle článku L. 541-9-1 se rozumí vlastnosti určené k informování spotřebitele o podmínkách týkajících se lepšího předcházení vzniku odpadů a nakládání s nimi.</w:t>
      </w:r>
      <w:r>
        <w:rPr>
          <w:rFonts w:ascii="Times New Roman" w:hAnsi="Times New Roman"/>
          <w:sz w:val="24"/>
        </w:rPr>
        <w:br/>
        <w:t>" Informace o environmentálních vlastnostech a charakteristických rysech ve smyslu článku L. 541-9-1 a za podmínek stanovených v tomto pododdíle se vztahují na nové výrobky uváděné na trh pro spotřebitele uvedené v článku R. 541-221.</w:t>
      </w:r>
      <w:r>
        <w:rPr>
          <w:rFonts w:ascii="Times New Roman" w:hAnsi="Times New Roman"/>
          <w:sz w:val="24"/>
        </w:rPr>
        <w:br/>
        <w:t>" Takto stanovené informační povinnosti podléhají výrobci, dovozci nebo jiné subjekty, kteří vykazují roční obrat přesahující 10 milionů EUR za výrobky uvedené v článku R. 541-221, které uvádějí na vnitrostátní trh, a kteří každoročně odpovídají za uvedení nejméně 10 000 jednotek těchto výrobků na vnitrostátní trh.</w:t>
      </w:r>
    </w:p>
    <w:p w14:paraId="58814268" w14:textId="2F3DF51D" w:rsidR="00D95325" w:rsidRPr="00D95325" w:rsidRDefault="00D95325" w:rsidP="00D95325">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 xml:space="preserve">" Článek R. 541-221. - I. - Elektrická nebo elektronická zařízení, na která se vztahuje </w:t>
      </w:r>
      <w:r>
        <w:rPr>
          <w:rFonts w:ascii="Times New Roman" w:hAnsi="Times New Roman"/>
          <w:sz w:val="24"/>
        </w:rPr>
        <w:lastRenderedPageBreak/>
        <w:t>index opravitelnosti nebo index trvanlivosti definovaný v článku L. 541-9-2, podléhají požadavku na poskytování informací spotřebitelům o opravitelnosti nebo trvanlivosti.</w:t>
      </w:r>
      <w:r>
        <w:rPr>
          <w:rFonts w:ascii="Times New Roman" w:hAnsi="Times New Roman"/>
          <w:sz w:val="24"/>
        </w:rPr>
        <w:br/>
        <w:t>" Toto poskytování informací se provádí uvedením indexu opravitelnosti nebo od 1. ledna 2024 indexu trvanlivosti v souladu s ustanoveními článků R. 541-210 až R. 541-214.</w:t>
      </w:r>
      <w:r>
        <w:rPr>
          <w:rFonts w:ascii="Times New Roman" w:hAnsi="Times New Roman"/>
          <w:sz w:val="24"/>
        </w:rPr>
        <w:br/>
        <w:t>" II. - Druhy a kategorie obalů uvedené na seznamu uvedeném ve čtvrtém pododstavci článku R. 543-226 spadají do rozsahu požadavku na poskytování informací spotřebitelům o kompostovatelnosti.</w:t>
      </w:r>
      <w:r>
        <w:rPr>
          <w:rFonts w:ascii="Times New Roman" w:hAnsi="Times New Roman"/>
          <w:sz w:val="24"/>
        </w:rPr>
        <w:br/>
        <w:t>" Tato informace musí být vyjádřena odkazem na výraz „kompostovatelný obal“.</w:t>
      </w:r>
      <w:r>
        <w:rPr>
          <w:rFonts w:ascii="Times New Roman" w:hAnsi="Times New Roman"/>
          <w:sz w:val="24"/>
        </w:rPr>
        <w:br/>
        <w:t xml:space="preserve">„III.-Zabudování recyklovaného materiálu se měří jako celkový podíl hmotnosti materiálů, získaných z recyklace ve smyslu článku L. 541-1-1. </w:t>
      </w:r>
      <w:r>
        <w:rPr>
          <w:rFonts w:ascii="Times New Roman" w:hAnsi="Times New Roman"/>
          <w:sz w:val="24"/>
        </w:rPr>
        <w:br/>
        <w:t>" Kategorie výrobků uvedené v bodech 3, 5, 6, 7, 10, bodu 11 s výjimkou kožených výrobků, bodech 13, 14 a 15 článku L. 541-10-1 podléhají požadavkům na poskytování informací spotřebitelům o začleňování recyklovaných materiálů.</w:t>
      </w:r>
      <w:r>
        <w:rPr>
          <w:rFonts w:ascii="Times New Roman" w:hAnsi="Times New Roman"/>
          <w:sz w:val="24"/>
        </w:rPr>
        <w:br/>
        <w:t>" Tyto informace se u těchto výrobků vyjádří odkazem na výraz „výrobek obsahující alespoň [%] recyklovaných materiálů“.</w:t>
      </w:r>
      <w:r>
        <w:rPr>
          <w:rFonts w:ascii="Times New Roman" w:hAnsi="Times New Roman"/>
          <w:sz w:val="24"/>
        </w:rPr>
        <w:br/>
        <w:t>" Poskytování informací spotřebitelům o začleňování recyklovaných materiálů se vztahuje také na obaly uvedené v bodě 1 článku L. 541-10-1.</w:t>
      </w:r>
      <w:r>
        <w:rPr>
          <w:rFonts w:ascii="Times New Roman" w:hAnsi="Times New Roman"/>
          <w:sz w:val="24"/>
        </w:rPr>
        <w:br/>
        <w:t>" Tyto informace se u těchto výrobků vyjádří odkazem na výraz „obaly obsahující alespoň [%] recyklovaných materiálů“.</w:t>
      </w:r>
      <w:r>
        <w:rPr>
          <w:rFonts w:ascii="Times New Roman" w:hAnsi="Times New Roman"/>
          <w:sz w:val="24"/>
        </w:rPr>
        <w:br/>
        <w:t>" IV. - Stavební výrobky nebo materiály uvedené v čl. L. 541-10-1 bodě 4, které podléhají environmentálnímu prohlášení za podmínek stanovených v článku R. 171-17 zákoníku o výstavbě a bydlení, podléhají požadavkům na poskytování informací spotřebitelům o využívání obnovitelných zdrojů.</w:t>
      </w:r>
      <w:r>
        <w:rPr>
          <w:rFonts w:ascii="Times New Roman" w:hAnsi="Times New Roman"/>
          <w:sz w:val="24"/>
        </w:rPr>
        <w:br/>
        <w:t>" Tyto informace se zpřístupňují za podmínek stanovených v pododdílu 1 oddílu 3 kapitoly I hlavy VII knihy I normativní části zákoníku o výstavbě a bydlení.</w:t>
      </w:r>
      <w:r>
        <w:rPr>
          <w:rFonts w:ascii="Times New Roman" w:hAnsi="Times New Roman"/>
          <w:sz w:val="24"/>
        </w:rPr>
        <w:br/>
        <w:t>" V. - Obaly uvedené v článku L. 541-10-1 bodě 1 podléhají požadavkům na poskytování informací spotřebitelům o možnostech opětovného použití.</w:t>
      </w:r>
      <w:r>
        <w:rPr>
          <w:rFonts w:ascii="Times New Roman" w:hAnsi="Times New Roman"/>
          <w:sz w:val="24"/>
        </w:rPr>
        <w:br/>
        <w:t>" Možnostmi opětovného použití se rozumí možnost, aby obal splňoval podmínky stanovené v čl. R. 541-350 bodě 3 a mohl být považován za opakovaně nebo opětovně použitý obal.</w:t>
      </w:r>
      <w:r>
        <w:rPr>
          <w:rFonts w:ascii="Times New Roman" w:hAnsi="Times New Roman"/>
          <w:sz w:val="24"/>
        </w:rPr>
        <w:br/>
        <w:t xml:space="preserve">" Tato informace musí být vyjádřena odkazem na výraz </w:t>
      </w:r>
      <w:r w:rsidR="004A76DD">
        <w:rPr>
          <w:rFonts w:ascii="Times New Roman" w:hAnsi="Times New Roman"/>
          <w:sz w:val="24"/>
        </w:rPr>
        <w:t>"</w:t>
      </w:r>
      <w:r>
        <w:rPr>
          <w:rFonts w:ascii="Times New Roman" w:hAnsi="Times New Roman"/>
          <w:sz w:val="24"/>
        </w:rPr>
        <w:t>opakovatelný obal</w:t>
      </w:r>
      <w:r w:rsidR="004A76DD">
        <w:rPr>
          <w:rFonts w:ascii="Times New Roman" w:hAnsi="Times New Roman"/>
          <w:sz w:val="24"/>
        </w:rPr>
        <w:t>"</w:t>
      </w:r>
      <w:r>
        <w:rPr>
          <w:rFonts w:ascii="Times New Roman" w:hAnsi="Times New Roman"/>
          <w:sz w:val="24"/>
        </w:rPr>
        <w:t xml:space="preserve"> nebo </w:t>
      </w:r>
      <w:r w:rsidR="004A76DD">
        <w:rPr>
          <w:rFonts w:ascii="Times New Roman" w:hAnsi="Times New Roman"/>
          <w:sz w:val="24"/>
        </w:rPr>
        <w:t>"</w:t>
      </w:r>
      <w:r>
        <w:rPr>
          <w:rFonts w:ascii="Times New Roman" w:hAnsi="Times New Roman"/>
          <w:sz w:val="24"/>
        </w:rPr>
        <w:t>opětovně plnitelný obal</w:t>
      </w:r>
      <w:r w:rsidR="004A76DD">
        <w:rPr>
          <w:rFonts w:ascii="Times New Roman" w:hAnsi="Times New Roman"/>
          <w:sz w:val="24"/>
        </w:rPr>
        <w:t>"</w:t>
      </w:r>
      <w:r>
        <w:rPr>
          <w:rFonts w:ascii="Times New Roman" w:hAnsi="Times New Roman"/>
          <w:sz w:val="24"/>
        </w:rPr>
        <w:t>.</w:t>
      </w:r>
      <w:r>
        <w:rPr>
          <w:rFonts w:ascii="Times New Roman" w:hAnsi="Times New Roman"/>
          <w:sz w:val="24"/>
        </w:rPr>
        <w:br/>
      </w:r>
      <w:r w:rsidR="004A76DD">
        <w:rPr>
          <w:rFonts w:ascii="Times New Roman" w:hAnsi="Times New Roman"/>
          <w:sz w:val="24"/>
        </w:rPr>
        <w:t>"</w:t>
      </w:r>
      <w:r>
        <w:rPr>
          <w:rFonts w:ascii="Times New Roman" w:hAnsi="Times New Roman"/>
          <w:sz w:val="24"/>
        </w:rPr>
        <w:t>VI.- Recyklovatelnost znamená efektivní recyklační kapacitu odpadu ze stejných nebo podobných výrobků.  Recyklovatelnost je pro tyto odpady charakterizována jako:</w:t>
      </w:r>
      <w:r>
        <w:rPr>
          <w:rFonts w:ascii="Times New Roman" w:hAnsi="Times New Roman"/>
          <w:sz w:val="24"/>
        </w:rPr>
        <w:br/>
      </w:r>
      <w:r w:rsidR="004A76DD">
        <w:rPr>
          <w:rFonts w:ascii="Times New Roman" w:hAnsi="Times New Roman"/>
          <w:sz w:val="24"/>
        </w:rPr>
        <w:t>"</w:t>
      </w:r>
      <w:r>
        <w:rPr>
          <w:rFonts w:ascii="Times New Roman" w:hAnsi="Times New Roman"/>
          <w:sz w:val="24"/>
        </w:rPr>
        <w:t>1. schopnost účinně je sbírat na místní úrovni prostřednictvím přístupu obyvatelstva k místním sběrným místům;</w:t>
      </w:r>
      <w:r>
        <w:rPr>
          <w:rFonts w:ascii="Times New Roman" w:hAnsi="Times New Roman"/>
          <w:sz w:val="24"/>
        </w:rPr>
        <w:br/>
      </w:r>
      <w:r w:rsidR="004A76DD">
        <w:rPr>
          <w:rFonts w:ascii="Times New Roman" w:hAnsi="Times New Roman"/>
          <w:sz w:val="24"/>
        </w:rPr>
        <w:t>"</w:t>
      </w:r>
      <w:r>
        <w:rPr>
          <w:rFonts w:ascii="Times New Roman" w:hAnsi="Times New Roman"/>
          <w:sz w:val="24"/>
        </w:rPr>
        <w:t>2. schopnost třídit je, tj. směrovat je do recyklačních kanálů za účelem recyklace;</w:t>
      </w:r>
      <w:r>
        <w:rPr>
          <w:rFonts w:ascii="Times New Roman" w:hAnsi="Times New Roman"/>
          <w:sz w:val="24"/>
        </w:rPr>
        <w:br/>
      </w:r>
      <w:r w:rsidR="004A76DD">
        <w:rPr>
          <w:rFonts w:ascii="Times New Roman" w:hAnsi="Times New Roman"/>
          <w:sz w:val="24"/>
        </w:rPr>
        <w:t>"</w:t>
      </w:r>
      <w:r>
        <w:rPr>
          <w:rFonts w:ascii="Times New Roman" w:hAnsi="Times New Roman"/>
          <w:sz w:val="24"/>
        </w:rPr>
        <w:t>3. nepřítomnost prvků nebo látek, které brání třídění a recyklaci nebo omezují použití recyklovaného materiálu;</w:t>
      </w:r>
      <w:r>
        <w:rPr>
          <w:rFonts w:ascii="Times New Roman" w:hAnsi="Times New Roman"/>
          <w:sz w:val="24"/>
        </w:rPr>
        <w:br/>
      </w:r>
      <w:r w:rsidR="004A76DD">
        <w:rPr>
          <w:rFonts w:ascii="Times New Roman" w:hAnsi="Times New Roman"/>
          <w:sz w:val="24"/>
        </w:rPr>
        <w:t>"</w:t>
      </w:r>
      <w:r>
        <w:rPr>
          <w:rFonts w:ascii="Times New Roman" w:hAnsi="Times New Roman"/>
          <w:sz w:val="24"/>
        </w:rPr>
        <w:t>4. schopnost zajistit, aby recyklovaný materiál získaný v rámci zavedených recyklačních procesů představoval více než 50 % hmotnosti sebraného odpadu;</w:t>
      </w:r>
      <w:r>
        <w:rPr>
          <w:rFonts w:ascii="Times New Roman" w:hAnsi="Times New Roman"/>
          <w:sz w:val="24"/>
        </w:rPr>
        <w:br/>
      </w:r>
      <w:r w:rsidR="004A76DD">
        <w:rPr>
          <w:rFonts w:ascii="Times New Roman" w:hAnsi="Times New Roman"/>
          <w:sz w:val="24"/>
        </w:rPr>
        <w:t>"</w:t>
      </w:r>
      <w:r>
        <w:rPr>
          <w:rFonts w:ascii="Times New Roman" w:hAnsi="Times New Roman"/>
          <w:sz w:val="24"/>
        </w:rPr>
        <w:t>5. schopnost recyklovat v průmyslovém měřítku a v praxi, zejména prostřednictvím záruky, že kvalita získaného recyklovaného materiálu je dostatečná k zajištění udržitelnosti odbytu a že recyklační řetězec může prokázat dostatečnou schopnost převzít výrobky, které do něj mohou být začleněny.</w:t>
      </w:r>
      <w:r>
        <w:rPr>
          <w:rFonts w:ascii="Times New Roman" w:hAnsi="Times New Roman"/>
          <w:sz w:val="24"/>
        </w:rPr>
        <w:br/>
      </w:r>
      <w:r w:rsidR="004A76DD">
        <w:rPr>
          <w:rFonts w:ascii="Times New Roman" w:hAnsi="Times New Roman"/>
          <w:sz w:val="24"/>
        </w:rPr>
        <w:t>"</w:t>
      </w:r>
      <w:r>
        <w:rPr>
          <w:rFonts w:ascii="Times New Roman" w:hAnsi="Times New Roman"/>
          <w:sz w:val="24"/>
        </w:rPr>
        <w:t xml:space="preserve">Pokud je splněno těchto pět kritérií, informace o recyklovatelnosti se spotřebiteli zpřístupní slovy </w:t>
      </w:r>
      <w:r w:rsidR="004A76DD">
        <w:rPr>
          <w:rFonts w:ascii="Times New Roman" w:hAnsi="Times New Roman"/>
          <w:sz w:val="24"/>
        </w:rPr>
        <w:t>"</w:t>
      </w:r>
      <w:r>
        <w:rPr>
          <w:rFonts w:ascii="Times New Roman" w:hAnsi="Times New Roman"/>
          <w:sz w:val="24"/>
        </w:rPr>
        <w:t>převážně recyklovatelný výrobek</w:t>
      </w:r>
      <w:r w:rsidR="004A76DD">
        <w:rPr>
          <w:rFonts w:ascii="Times New Roman" w:hAnsi="Times New Roman"/>
          <w:sz w:val="24"/>
        </w:rPr>
        <w:t>"</w:t>
      </w:r>
      <w:r>
        <w:rPr>
          <w:rFonts w:ascii="Times New Roman" w:hAnsi="Times New Roman"/>
          <w:sz w:val="24"/>
        </w:rPr>
        <w:t xml:space="preserve"> nebo </w:t>
      </w:r>
      <w:r w:rsidR="004A76DD">
        <w:rPr>
          <w:rFonts w:ascii="Times New Roman" w:hAnsi="Times New Roman"/>
          <w:sz w:val="24"/>
        </w:rPr>
        <w:t>"</w:t>
      </w:r>
      <w:r>
        <w:rPr>
          <w:rFonts w:ascii="Times New Roman" w:hAnsi="Times New Roman"/>
          <w:sz w:val="24"/>
        </w:rPr>
        <w:t>převážně recyklovatelný obal</w:t>
      </w:r>
      <w:r w:rsidR="004A76DD">
        <w:rPr>
          <w:rFonts w:ascii="Times New Roman" w:hAnsi="Times New Roman"/>
          <w:sz w:val="24"/>
        </w:rPr>
        <w:t>"</w:t>
      </w:r>
      <w:r>
        <w:rPr>
          <w:rFonts w:ascii="Times New Roman" w:hAnsi="Times New Roman"/>
          <w:sz w:val="24"/>
        </w:rPr>
        <w:t xml:space="preserve">. Pokud recyklovaný materiál získaný v rámci zavedených recyklačních procesů představuje více než 95 % hmotnosti shromážděného odpadu, zpřístupněné informace </w:t>
      </w:r>
      <w:r>
        <w:rPr>
          <w:rFonts w:ascii="Times New Roman" w:hAnsi="Times New Roman"/>
          <w:sz w:val="24"/>
        </w:rPr>
        <w:lastRenderedPageBreak/>
        <w:t>mohou obsahovat slova „plně recyklovatelný výrobek</w:t>
      </w:r>
      <w:r w:rsidR="004A76DD">
        <w:rPr>
          <w:rFonts w:ascii="Times New Roman" w:hAnsi="Times New Roman"/>
          <w:sz w:val="24"/>
        </w:rPr>
        <w:t>"</w:t>
      </w:r>
      <w:r>
        <w:rPr>
          <w:rFonts w:ascii="Times New Roman" w:hAnsi="Times New Roman"/>
          <w:sz w:val="24"/>
        </w:rPr>
        <w:t>.</w:t>
      </w:r>
      <w:r>
        <w:rPr>
          <w:rFonts w:ascii="Times New Roman" w:hAnsi="Times New Roman"/>
          <w:sz w:val="24"/>
        </w:rPr>
        <w:br/>
        <w:t>" Tuto skutečnost sdělí výrobci ekologická organizace, na kterou převedl svou povinnosti vyplývající z rozšířené odpovědnosti podle článku L. 541-10, v případě potřeby s poskytnutím nástroje pro výpočet recyklovatelnosti výrobku podle harmonizované metody. Pokud výrobce zavedl individuální systém rozšířené odpovědnosti, určí informace, za něž nesou odpovědnost.</w:t>
      </w:r>
      <w:r>
        <w:rPr>
          <w:rFonts w:ascii="Times New Roman" w:hAnsi="Times New Roman"/>
          <w:sz w:val="24"/>
        </w:rPr>
        <w:br/>
        <w:t>" Pokud schopnost recyklace odpovídá recyklaci materiálů převážně znovu začleněných do výrobků rovnocenné povahy, které mají stejné použití a účel bez ztráty funkce materiálu, může výrobce doplnit informaci o recyklovatelnosti slovy „výrobek recyklovatelný na výrobek stejné povahy“ nebo „obal recyklovatelný na obal stejné povahy“.</w:t>
      </w:r>
      <w:r>
        <w:rPr>
          <w:rFonts w:ascii="Times New Roman" w:hAnsi="Times New Roman"/>
          <w:sz w:val="24"/>
        </w:rPr>
        <w:br/>
        <w:t>" Kategorie výrobků uvedené v čl. L. 541-10-1 bodech 1, 3, 4, 5, 6, 7, 10, 11, 12, 13, 14 a 15 podléhají požadavkům na poskytování informací spotřebitelům o recyklovatelnosti.</w:t>
      </w:r>
      <w:r>
        <w:rPr>
          <w:rFonts w:ascii="Times New Roman" w:hAnsi="Times New Roman"/>
          <w:sz w:val="24"/>
        </w:rPr>
        <w:br/>
        <w:t>" VII. - Na kovy zlato, stříbro, platinu a palladium se vztahují požadavky na poskytování informací spotřebitelům o přítomnosti drahých kovů s ohledem na dopad podmínek jejich těžby na životní prostředí.</w:t>
      </w:r>
      <w:r>
        <w:rPr>
          <w:rFonts w:ascii="Times New Roman" w:hAnsi="Times New Roman"/>
          <w:sz w:val="24"/>
        </w:rPr>
        <w:br/>
        <w:t>" Informace týkající se drahých kovů se zpřístupní u kategorií výrobků uvedených v čl. L. 541-10-1 bodech 5 a 15.</w:t>
      </w:r>
      <w:r>
        <w:rPr>
          <w:rFonts w:ascii="Times New Roman" w:hAnsi="Times New Roman"/>
          <w:sz w:val="24"/>
        </w:rPr>
        <w:br/>
        <w:t>" Tato informace se vyjádří pomocí hmotnosti za předpokladu, že je větší než 1 miligram, a to buď ve formě slov „obsahuje alespoň [X miligramů] drahých kovů“, nebo uvedením podrobností o každém přítomném drahém kovu, vyjádřených jako minimální hmotnost ve stejné jednotce, slovy „obsahuje nejméně [X miligramů] zlata, stříbra, platiny, palladia“.</w:t>
      </w:r>
      <w:r>
        <w:rPr>
          <w:rFonts w:ascii="Times New Roman" w:hAnsi="Times New Roman"/>
          <w:sz w:val="24"/>
        </w:rPr>
        <w:br/>
        <w:t>" VIII. - Poskytování informací spotřebitelům o přítomnosti vzácných zemin s ohledem na dopady podmínek jejich těžby na životní prostředí se týká následujících položek: skandium, yttrium, lanthan, cer, praseodym, neodym, promethium, samarium, europium, gadolinium, terbium, dysprosium, holmium, erbium, thulium, ytterbium, lutecium.</w:t>
      </w:r>
      <w:r>
        <w:rPr>
          <w:rFonts w:ascii="Times New Roman" w:hAnsi="Times New Roman"/>
          <w:sz w:val="24"/>
        </w:rPr>
        <w:br/>
        <w:t>" Informace týkající se vzácných zemin se zpřístupní u kategorie výrobků uvedených v bodech 5 a 15 článku L. 541-10-1.</w:t>
      </w:r>
      <w:r>
        <w:rPr>
          <w:rFonts w:ascii="Times New Roman" w:hAnsi="Times New Roman"/>
          <w:sz w:val="24"/>
        </w:rPr>
        <w:br/>
        <w:t>" Tyto informace se vyjádří hmotností za předpokladu, že je větší než 1 miligram, a to buď ve formě slov „obsahuje alespoň [X miligramů] vzácných zemin“, nebo uvedením podrobností o každé vzácné zemině vyjádřené jako minimální hmotnost ve stejné jednotce, slovy „obsahuje alespoň [X miligramů] skandia, yttria, lanthanu, ceru, praseodymu, neodymu, promethia, samaria, europia, gadolinia, terbia, dysprosia, holmia, erbia, thulia, ytterbia, lutecia“.</w:t>
      </w:r>
      <w:r>
        <w:rPr>
          <w:rFonts w:ascii="Times New Roman" w:hAnsi="Times New Roman"/>
          <w:sz w:val="24"/>
        </w:rPr>
        <w:br/>
        <w:t>" IX. - Poskytování informací spotřebitelům, pokud jde o přítomnost nebezpečné látky, se použije, pokud je přítomna v koncentraci vyšší než 0,1 % hmotnostního v látce, směsi nebo předmětu ve smyslu čl. 3 bodů 1, 2 a 3 nařízení Evropského parlamentu a Rady (ES) č. 1907/2006 ze dne 18. prosince 2006 o registraci, hodnocení, povolování a omezování chemických látek, o zřízení Evropské agentury pro chemické látky, o změně směrnice 1999/45/ES a o zrušení nařízení Rady (EHS) č. 793/93, nařízení Komise (ES) č. 1488/94, směrnice Rady 76/769/EHS a směrnic Komise 91/155/EHS, 93/67/EHS, 93/105/ES a 2000/21/ES, s výjimkou léčivých přípravků.</w:t>
      </w:r>
      <w:r>
        <w:rPr>
          <w:rFonts w:ascii="Times New Roman" w:hAnsi="Times New Roman"/>
          <w:sz w:val="24"/>
        </w:rPr>
        <w:br/>
        <w:t>" V předchozím pododstavci se „nebezpečnou látkou“ rozumí jakákoli látka identifikovaná nařízením, přijatým po obdržení stanoviska Národní agentury pro bezpečnost potravin, životního prostředí a práce, uvedeném v posledním pododstavci článku L. 541-9-1 o identifikaci nebezpečných látek ve výrobcích, z nichž vzniká odpad.</w:t>
      </w:r>
      <w:r>
        <w:rPr>
          <w:rFonts w:ascii="Times New Roman" w:hAnsi="Times New Roman"/>
          <w:sz w:val="24"/>
        </w:rPr>
        <w:br/>
        <w:t xml:space="preserve">" Tyto informace se vyjádří slovy „obsahuje nebezpečnou látku“ nebo, pokud je přítomná nebezpečná látka zahrnuta na seznamu podle čl. 59 odst. 1 výše uvedeného nařízení (ES) č. 1907/2006 ze dne 18. prosince 2006 zveřejněném podle čl. 59 odst. 10 téhož nařízení, </w:t>
      </w:r>
      <w:r>
        <w:rPr>
          <w:rFonts w:ascii="Times New Roman" w:hAnsi="Times New Roman"/>
          <w:sz w:val="24"/>
        </w:rPr>
        <w:lastRenderedPageBreak/>
        <w:t>slovy „obsahuje látku vzbuzující mimořádné obavy“. Informace se doplní názvem každé přítomné nebezpečné látky.</w:t>
      </w:r>
      <w:r>
        <w:rPr>
          <w:rFonts w:ascii="Times New Roman" w:hAnsi="Times New Roman"/>
          <w:sz w:val="24"/>
        </w:rPr>
        <w:br/>
        <w:t>" Tento způsob poskytování informací se však nevztahuje na látky uvedené v bodech 1 a 2 článku R. 5232-19 zákoníku veřejného zdraví, pro které platí způsoby poskytování informací uvedené v článku R. 5232-20 téhož zákoníku.</w:t>
      </w:r>
      <w:r>
        <w:rPr>
          <w:rFonts w:ascii="Times New Roman" w:hAnsi="Times New Roman"/>
          <w:sz w:val="24"/>
        </w:rPr>
        <w:br/>
        <w:t>" Informace se zpřístupní nejpozději šest měsíců poté, co je látka identifikována jako nebezpečná látka.</w:t>
      </w:r>
      <w:r>
        <w:rPr>
          <w:rFonts w:ascii="Times New Roman" w:hAnsi="Times New Roman"/>
          <w:sz w:val="24"/>
        </w:rPr>
        <w:br/>
        <w:t>" X. – Informacemi pro spotřebitele o sledovatelnosti výrobků uvedených v článku L. 541-10-1 bodě 11 se rozumí zeměpisné označení země, ve které se převážně provádí každá z následujících operací, pokud je to relevantní:</w:t>
      </w:r>
      <w:r>
        <w:rPr>
          <w:rFonts w:ascii="Times New Roman" w:hAnsi="Times New Roman"/>
          <w:sz w:val="24"/>
        </w:rPr>
        <w:br/>
      </w:r>
      <w:r w:rsidR="004A76DD">
        <w:rPr>
          <w:rFonts w:ascii="Times New Roman" w:hAnsi="Times New Roman"/>
          <w:sz w:val="24"/>
        </w:rPr>
        <w:t>"</w:t>
      </w:r>
      <w:r w:rsidR="004A76DD">
        <w:rPr>
          <w:rFonts w:ascii="Times New Roman" w:hAnsi="Times New Roman"/>
          <w:sz w:val="24"/>
        </w:rPr>
        <w:t xml:space="preserve"> </w:t>
      </w:r>
      <w:r>
        <w:rPr>
          <w:rFonts w:ascii="Times New Roman" w:hAnsi="Times New Roman"/>
          <w:sz w:val="24"/>
        </w:rPr>
        <w:t>1. tkaní;</w:t>
      </w:r>
      <w:r>
        <w:rPr>
          <w:rFonts w:ascii="Times New Roman" w:hAnsi="Times New Roman"/>
          <w:sz w:val="24"/>
        </w:rPr>
        <w:br/>
      </w:r>
      <w:r w:rsidR="004A76DD">
        <w:rPr>
          <w:rFonts w:ascii="Times New Roman" w:hAnsi="Times New Roman"/>
          <w:sz w:val="24"/>
        </w:rPr>
        <w:t>"</w:t>
      </w:r>
      <w:r w:rsidR="004A76DD">
        <w:rPr>
          <w:rFonts w:ascii="Times New Roman" w:hAnsi="Times New Roman"/>
          <w:sz w:val="24"/>
        </w:rPr>
        <w:t xml:space="preserve"> </w:t>
      </w:r>
      <w:r>
        <w:rPr>
          <w:rFonts w:ascii="Times New Roman" w:hAnsi="Times New Roman"/>
          <w:sz w:val="24"/>
        </w:rPr>
        <w:t>2. barvení a potisk;</w:t>
      </w:r>
      <w:r>
        <w:rPr>
          <w:rFonts w:ascii="Times New Roman" w:hAnsi="Times New Roman"/>
          <w:sz w:val="24"/>
        </w:rPr>
        <w:br/>
      </w:r>
      <w:r w:rsidR="004A76DD">
        <w:rPr>
          <w:rFonts w:ascii="Times New Roman" w:hAnsi="Times New Roman"/>
          <w:sz w:val="24"/>
        </w:rPr>
        <w:t>"</w:t>
      </w:r>
      <w:r w:rsidR="004A76DD">
        <w:rPr>
          <w:rFonts w:ascii="Times New Roman" w:hAnsi="Times New Roman"/>
          <w:sz w:val="24"/>
        </w:rPr>
        <w:t xml:space="preserve"> </w:t>
      </w:r>
      <w:r>
        <w:rPr>
          <w:rFonts w:ascii="Times New Roman" w:hAnsi="Times New Roman"/>
          <w:sz w:val="24"/>
        </w:rPr>
        <w:t>3. zhotovování.</w:t>
      </w:r>
      <w:r>
        <w:rPr>
          <w:rFonts w:ascii="Times New Roman" w:hAnsi="Times New Roman"/>
          <w:sz w:val="24"/>
        </w:rPr>
        <w:br/>
        <w:t>" U obuvi uvedené v článku L. 541-10-1 bodě 11 se jedná o tyto operace:</w:t>
      </w:r>
      <w:r>
        <w:rPr>
          <w:rFonts w:ascii="Times New Roman" w:hAnsi="Times New Roman"/>
          <w:sz w:val="24"/>
        </w:rPr>
        <w:br/>
      </w:r>
      <w:r w:rsidR="004A76DD">
        <w:rPr>
          <w:rFonts w:ascii="Times New Roman" w:hAnsi="Times New Roman"/>
          <w:sz w:val="24"/>
        </w:rPr>
        <w:t>"</w:t>
      </w:r>
      <w:r w:rsidR="004A76DD">
        <w:rPr>
          <w:rFonts w:ascii="Times New Roman" w:hAnsi="Times New Roman"/>
          <w:sz w:val="24"/>
        </w:rPr>
        <w:t xml:space="preserve"> </w:t>
      </w:r>
      <w:r>
        <w:rPr>
          <w:rFonts w:ascii="Times New Roman" w:hAnsi="Times New Roman"/>
          <w:sz w:val="24"/>
        </w:rPr>
        <w:t>1. šití;</w:t>
      </w:r>
      <w:r>
        <w:rPr>
          <w:rFonts w:ascii="Times New Roman" w:hAnsi="Times New Roman"/>
          <w:sz w:val="24"/>
        </w:rPr>
        <w:br/>
      </w:r>
      <w:r w:rsidR="004A76DD">
        <w:rPr>
          <w:rFonts w:ascii="Times New Roman" w:hAnsi="Times New Roman"/>
          <w:sz w:val="24"/>
        </w:rPr>
        <w:t>"</w:t>
      </w:r>
      <w:r w:rsidR="004A76DD">
        <w:rPr>
          <w:rFonts w:ascii="Times New Roman" w:hAnsi="Times New Roman"/>
          <w:sz w:val="24"/>
        </w:rPr>
        <w:t xml:space="preserve"> </w:t>
      </w:r>
      <w:r>
        <w:rPr>
          <w:rFonts w:ascii="Times New Roman" w:hAnsi="Times New Roman"/>
          <w:sz w:val="24"/>
        </w:rPr>
        <w:t>2. montáž;</w:t>
      </w:r>
      <w:r>
        <w:rPr>
          <w:rFonts w:ascii="Times New Roman" w:hAnsi="Times New Roman"/>
          <w:sz w:val="24"/>
        </w:rPr>
        <w:br/>
      </w:r>
      <w:r w:rsidR="004A76DD">
        <w:rPr>
          <w:rFonts w:ascii="Times New Roman" w:hAnsi="Times New Roman"/>
          <w:sz w:val="24"/>
        </w:rPr>
        <w:t>"</w:t>
      </w:r>
      <w:r w:rsidR="004A76DD">
        <w:rPr>
          <w:rFonts w:ascii="Times New Roman" w:hAnsi="Times New Roman"/>
          <w:sz w:val="24"/>
        </w:rPr>
        <w:t xml:space="preserve"> </w:t>
      </w:r>
      <w:r>
        <w:rPr>
          <w:rFonts w:ascii="Times New Roman" w:hAnsi="Times New Roman"/>
          <w:sz w:val="24"/>
        </w:rPr>
        <w:t>3. konečná úprava.</w:t>
      </w:r>
      <w:r>
        <w:rPr>
          <w:rFonts w:ascii="Times New Roman" w:hAnsi="Times New Roman"/>
          <w:sz w:val="24"/>
        </w:rPr>
        <w:br/>
        <w:t>" Tyto informace se vyjádří ve formě odkazu pro každou fázi k zemi, v níž byly provedeny.</w:t>
      </w:r>
      <w:r>
        <w:rPr>
          <w:rFonts w:ascii="Times New Roman" w:hAnsi="Times New Roman"/>
          <w:sz w:val="24"/>
        </w:rPr>
        <w:br/>
        <w:t>" XI. - Informacemi pro spotřebitele o přítomnosti plastových mikrovláken ve výrobcích uvedených v článku L. 541-10-1 bodě 11 se rozumí hmotnostní podíl syntetických vláken ve výrobku. Tyto informace musí být zpřístupněny v případě, že podíl syntetických vláken přesahuje 50 %.</w:t>
      </w:r>
      <w:r>
        <w:rPr>
          <w:rFonts w:ascii="Times New Roman" w:hAnsi="Times New Roman"/>
          <w:sz w:val="24"/>
        </w:rPr>
        <w:br/>
        <w:t xml:space="preserve">" Musí být vyjádřeny slovy </w:t>
      </w:r>
      <w:r w:rsidR="004A76DD">
        <w:rPr>
          <w:rFonts w:ascii="Times New Roman" w:hAnsi="Times New Roman"/>
          <w:sz w:val="24"/>
        </w:rPr>
        <w:t>"</w:t>
      </w:r>
      <w:r>
        <w:rPr>
          <w:rFonts w:ascii="Times New Roman" w:hAnsi="Times New Roman"/>
          <w:sz w:val="24"/>
        </w:rPr>
        <w:t>odbourávání plastových mikrovláken do životního prostředí během praní</w:t>
      </w:r>
      <w:r w:rsidR="004A76DD">
        <w:rPr>
          <w:rFonts w:ascii="Times New Roman" w:hAnsi="Times New Roman"/>
          <w:sz w:val="24"/>
        </w:rPr>
        <w:t>"</w:t>
      </w:r>
      <w:r>
        <w:rPr>
          <w:rFonts w:ascii="Times New Roman" w:hAnsi="Times New Roman"/>
          <w:sz w:val="24"/>
        </w:rPr>
        <w:t>.</w:t>
      </w:r>
    </w:p>
    <w:p w14:paraId="71DD6605" w14:textId="799AB2D6" w:rsidR="00D95325" w:rsidRPr="00D95325" w:rsidRDefault="00D95325" w:rsidP="00D95325">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 Článek R. 541-222. - Výrobce, dovozce nebo jiný subjekt, který uvádí na trh výrobky uvedené v článku R. 541-221, zpřístupní informace o environmentálních vlastnostech a charakteristických rysech těchto výrobků nebo kategorií výrobků stanovených v témže článku a informace o prémiích a sankcích uvedených v článku L. 541-10-3 a zaplacených výrobcem podle kritérií vlivu činnosti organizace na životní prostředí. To se zpřístupní v nepapírové podobě, která je v době nákupu bezplatně přístupná a opakovaně použitelná tak, aby umožňovala agregaci. Za tímto účelem výrobce nebo dovozce u každého výrobku uvedeného v článku R. 541-221 zpřístupní informace uvedené na zvláštních internetových stránkách, které obsahují informační list s názvem „informační list výrobku týkající se environmentálních vlastností a charakteristických rysů“, s cílem umožnit přímé vyhledávání a dotazy na internetu, jakož i získávání údajů pro případné automatizované zpracování předložených informací.</w:t>
      </w:r>
      <w:r>
        <w:rPr>
          <w:rFonts w:ascii="Times New Roman" w:hAnsi="Times New Roman"/>
          <w:sz w:val="24"/>
        </w:rPr>
        <w:br/>
        <w:t>" V případě látek uvedených v čl. R. 541-221 odst. IX však lze takové informace poskytnout prostřednictvím aplikace určené vyhláškou ministra životního prostředí. V případě, že se informace poskytují prostřednictvím aplikace, pokud musí být zřízena zvláštní internetová stránka pro alespoň jednu další environmentální vlastnost nebo charakteristický rys, musí tato stránka uvádět, že informace o nebezpečných látkách jsou poskytovány prostřednictvím aplikace, a musí přímý internetový odkaz na tuto aplikaci.</w:t>
      </w:r>
      <w:r>
        <w:rPr>
          <w:rFonts w:ascii="Times New Roman" w:hAnsi="Times New Roman"/>
          <w:sz w:val="24"/>
        </w:rPr>
        <w:br/>
      </w:r>
      <w:r w:rsidR="004A76DD">
        <w:rPr>
          <w:rFonts w:ascii="Times New Roman" w:hAnsi="Times New Roman"/>
          <w:sz w:val="24"/>
        </w:rPr>
        <w:t>"</w:t>
      </w:r>
      <w:r w:rsidR="004A76DD">
        <w:rPr>
          <w:rFonts w:ascii="Times New Roman" w:hAnsi="Times New Roman"/>
          <w:sz w:val="24"/>
        </w:rPr>
        <w:t xml:space="preserve"> </w:t>
      </w:r>
      <w:r>
        <w:rPr>
          <w:rFonts w:ascii="Times New Roman" w:hAnsi="Times New Roman"/>
          <w:sz w:val="24"/>
        </w:rPr>
        <w:t>Vyhláška ministra odpovědného za životní prostředí stanoví v případě potřeby technické vlastnosti a způsoby prezentace internetových stránek věnovaných environmentálním vlastnostem a charakteristickým rysům výrobků uvedených v článku R. 541-21.</w:t>
      </w:r>
      <w:r>
        <w:rPr>
          <w:rFonts w:ascii="Times New Roman" w:hAnsi="Times New Roman"/>
          <w:sz w:val="24"/>
        </w:rPr>
        <w:br/>
        <w:t xml:space="preserve">" Povinnost poskytovat informace uvedené v článku R. 541-221 zůstává v platnosti po </w:t>
      </w:r>
      <w:r>
        <w:rPr>
          <w:rFonts w:ascii="Times New Roman" w:hAnsi="Times New Roman"/>
          <w:sz w:val="24"/>
        </w:rPr>
        <w:lastRenderedPageBreak/>
        <w:t>dobu dvou let od uvedení poslední jednotky dotčeného výrobku na trh.</w:t>
      </w:r>
      <w:r>
        <w:rPr>
          <w:rFonts w:ascii="Times New Roman" w:hAnsi="Times New Roman"/>
          <w:sz w:val="24"/>
        </w:rPr>
        <w:br/>
        <w:t>" Jakékoli dobrovolné poskytnutí informací týkajících se environmentálních vlastností a charakteristických rysů na hmotném nosiči musí být v souladu s ustanoveními článku R. 541-221.</w:t>
      </w:r>
      <w:r>
        <w:rPr>
          <w:rFonts w:ascii="Times New Roman" w:hAnsi="Times New Roman"/>
          <w:sz w:val="24"/>
        </w:rPr>
        <w:br/>
        <w:t>" Postupy poskytování informací definované v tomto článku se nevztahují na environmentální vlastností a charakteristické rysy uvedené v čl. R. 541-221 odst. I a IV.</w:t>
      </w:r>
    </w:p>
    <w:p w14:paraId="559FD0A4" w14:textId="77777777" w:rsidR="00D95325" w:rsidRPr="00D95325" w:rsidRDefault="00D95325" w:rsidP="00D95325">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 Článek R. 541-223. - Je zakázáno uvádět na novém výrobku nebo obalu určeném pro spotřebitele slova „biologicky rozložitelné“, „šetrné k životnímu prostředí“ nebo jakékoli jiné rovnocenné environmentální tvrzení.“</w:t>
      </w:r>
    </w:p>
    <w:p w14:paraId="6F14031C" w14:textId="77777777" w:rsidR="00D95325" w:rsidRPr="00D95325" w:rsidRDefault="00D95325" w:rsidP="00D95325">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Článek 2</w:t>
      </w:r>
    </w:p>
    <w:p w14:paraId="6DC839B6" w14:textId="77777777" w:rsidR="00D95325" w:rsidRPr="00D95325" w:rsidRDefault="00D95325" w:rsidP="00D95325">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V čl. R. 5232-20 zákoníku veřejného zdraví se v prvním pododstavci slova „na vyhrazené internetové stránce“ nahrazují slovy: „na vyhrazených internetových stránkách“ a slova „a obsahující rozhraní pro programování aplikací“ se zrušují.</w:t>
      </w:r>
    </w:p>
    <w:p w14:paraId="355AF4BA" w14:textId="77777777" w:rsidR="00D95325" w:rsidRPr="00D95325" w:rsidRDefault="00D95325" w:rsidP="00D95325">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Článek 3</w:t>
      </w:r>
    </w:p>
    <w:p w14:paraId="7D6B55EA" w14:textId="77777777" w:rsidR="00D95325" w:rsidRPr="00D95325" w:rsidRDefault="00D95325" w:rsidP="00D95325">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I.- Články R. 541-220 až R. 541-222 zákoníku o životním prostředí, ve znění článku 1 tohoto nařízení, se použijí:</w:t>
      </w:r>
      <w:r>
        <w:rPr>
          <w:rFonts w:ascii="Times New Roman" w:hAnsi="Times New Roman"/>
          <w:sz w:val="24"/>
        </w:rPr>
        <w:br/>
        <w:t>(1) od 1. ledna 2023 na výrobce, dovozce a jiné subjekty, kteří vykazují roční obrat přesahující 50 milionů EUR za výrobky uvedené v článku R. 541-221, které uvádějí na vnitrostátní trh, a kteří každoročně odpovídají za uvedení nejméně 25 000 jednotek těchto výrobků na vnitrostátní trh. Nepoužijí se však na výrobky, u kterých je poslední jednotka uvedena na trh mezi 1. lednem a 31. březnem 2023;</w:t>
      </w:r>
      <w:r>
        <w:rPr>
          <w:rFonts w:ascii="Times New Roman" w:hAnsi="Times New Roman"/>
          <w:sz w:val="24"/>
        </w:rPr>
        <w:br/>
        <w:t>(2) od 1. ledna 2024 na výrobce, dovozce a jiné subjekty, kteří vykazují roční obrat přesahující 20 milionů EUR za výrobky uvedené v článku R. 541-221, které uvádějí na vnitrostátní trh, a kteří každoročně odpovídají za uvedení nejméně 10 000 jednotek těchto výrobků na vnitrostátní trh;</w:t>
      </w:r>
      <w:r>
        <w:rPr>
          <w:rFonts w:ascii="Times New Roman" w:hAnsi="Times New Roman"/>
          <w:sz w:val="24"/>
        </w:rPr>
        <w:br/>
        <w:t>(3) od 1. ledna 2025 na výrobce, dovozce a jiné, kteří vykazují roční obrat přesahující 10 milionů EUR za výrobky uvedené v článku R. 541-221, které uvádějí na vnitrostátní trh, a kteří každoročně odpovídají za uvedení nejméně 10 000 jednotek těchto výrobků na vnitrostátní trh.</w:t>
      </w:r>
      <w:r>
        <w:rPr>
          <w:rFonts w:ascii="Times New Roman" w:hAnsi="Times New Roman"/>
          <w:sz w:val="24"/>
        </w:rPr>
        <w:br/>
        <w:t>II. - Aniž jsou dotčena ustanovení odstavce I, použijí se články R. 541-220 až R. 541-222 zákoníku o životním prostředí ve znění článku 1 tohoto nařízení na výrobky uvedené v čl. L. 541-10-1 bodech 4 a 12 až 15 zákoníku o životním prostředí od 1. ledna 2024.</w:t>
      </w:r>
      <w:r>
        <w:rPr>
          <w:rFonts w:ascii="Times New Roman" w:hAnsi="Times New Roman"/>
          <w:sz w:val="24"/>
        </w:rPr>
        <w:br/>
        <w:t>III. - Článek R. 541-223 zákoníku o životním prostředí ve znění vyplývajícím z článku 1 tohoto nařízení nabývá účinnosti dnem následujícím po dni vyhlášení tohoto nařízení. Na výrobky nebo obaly, které spadají do jeho oblasti působnosti, se vztahuje období na spotřebování zásob do 1. ledna 2023, pokud byly vyrobeny nebo dovezeny před datem vyhlášení tohoto nařízení.</w:t>
      </w:r>
    </w:p>
    <w:p w14:paraId="19CBE3C0" w14:textId="77777777" w:rsidR="00D95325" w:rsidRPr="00D95325" w:rsidRDefault="00D95325" w:rsidP="00D95325">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Článek 4</w:t>
      </w:r>
    </w:p>
    <w:p w14:paraId="3DED0C66" w14:textId="77777777" w:rsidR="00D95325" w:rsidRPr="00D95325" w:rsidRDefault="00D95325" w:rsidP="00D95325">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 xml:space="preserve">Prováděním tohoto nařízení, které bude vyhlášeno v Úředním věstníku Francouzské </w:t>
      </w:r>
      <w:r>
        <w:rPr>
          <w:rFonts w:ascii="Times New Roman" w:hAnsi="Times New Roman"/>
          <w:sz w:val="24"/>
        </w:rPr>
        <w:lastRenderedPageBreak/>
        <w:t>republiky, jsou pověřeni, každý ve své oblasti působnosti, ministryně pro ekologickou transformaci a ministr hospodářství, financí a oživení.</w:t>
      </w:r>
    </w:p>
    <w:p w14:paraId="4A01821E" w14:textId="77777777" w:rsidR="00D95325" w:rsidRPr="00D95325" w:rsidRDefault="00D95325" w:rsidP="00D95325">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Podepsáno dne 29. dubna 2022.</w:t>
      </w:r>
    </w:p>
    <w:p w14:paraId="36E9834E" w14:textId="77777777" w:rsidR="00D95325" w:rsidRPr="00D95325" w:rsidRDefault="00D95325" w:rsidP="00D95325">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Jean Castex</w:t>
      </w:r>
      <w:r>
        <w:rPr>
          <w:rFonts w:ascii="Times New Roman" w:hAnsi="Times New Roman"/>
          <w:sz w:val="24"/>
        </w:rPr>
        <w:br/>
        <w:t>Za předsedu vlády:</w:t>
      </w:r>
    </w:p>
    <w:p w14:paraId="375F08F9" w14:textId="77777777" w:rsidR="00D95325" w:rsidRPr="00D95325" w:rsidRDefault="00D95325" w:rsidP="00D95325">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Ministryně pro ekologickou transformaci,</w:t>
      </w:r>
      <w:r>
        <w:rPr>
          <w:rFonts w:ascii="Times New Roman" w:hAnsi="Times New Roman"/>
          <w:sz w:val="24"/>
        </w:rPr>
        <w:br/>
        <w:t>Barbara POMPILI</w:t>
      </w:r>
    </w:p>
    <w:p w14:paraId="53E816CA" w14:textId="77777777" w:rsidR="00D95325" w:rsidRPr="00D95325" w:rsidRDefault="00D95325" w:rsidP="00D95325">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Ministr hospodářství, financí a oživení,</w:t>
      </w:r>
      <w:r>
        <w:rPr>
          <w:rFonts w:ascii="Times New Roman" w:hAnsi="Times New Roman"/>
          <w:sz w:val="24"/>
        </w:rPr>
        <w:br/>
        <w:t>Bruno Le Maire</w:t>
      </w:r>
    </w:p>
    <w:p w14:paraId="09BF3786" w14:textId="77777777" w:rsidR="004D07E1" w:rsidRDefault="004D07E1"/>
    <w:sectPr w:rsidR="004D07E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5325"/>
    <w:rsid w:val="004A76DD"/>
    <w:rsid w:val="004D07E1"/>
    <w:rsid w:val="00D9532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A4CE3"/>
  <w15:chartTrackingRefBased/>
  <w15:docId w15:val="{72FC3528-9F73-4D0D-B45E-BB9F1E367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5752684">
      <w:bodyDiv w:val="1"/>
      <w:marLeft w:val="0"/>
      <w:marRight w:val="0"/>
      <w:marTop w:val="0"/>
      <w:marBottom w:val="0"/>
      <w:divBdr>
        <w:top w:val="none" w:sz="0" w:space="0" w:color="auto"/>
        <w:left w:val="none" w:sz="0" w:space="0" w:color="auto"/>
        <w:bottom w:val="none" w:sz="0" w:space="0" w:color="auto"/>
        <w:right w:val="none" w:sz="0" w:space="0" w:color="auto"/>
      </w:divBdr>
      <w:divsChild>
        <w:div w:id="9178615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2752</Words>
  <Characters>16517</Characters>
  <Application>Microsoft Office Word</Application>
  <DocSecurity>0</DocSecurity>
  <Lines>294</Lines>
  <Paragraphs>24</Paragraphs>
  <ScaleCrop>false</ScaleCrop>
  <HeadingPairs>
    <vt:vector size="2" baseType="variant">
      <vt:variant>
        <vt:lpstr>Titre</vt:lpstr>
      </vt:variant>
      <vt:variant>
        <vt:i4>1</vt:i4>
      </vt:variant>
    </vt:vector>
  </HeadingPairs>
  <TitlesOfParts>
    <vt:vector size="1" baseType="lpstr">
      <vt:lpstr/>
    </vt:vector>
  </TitlesOfParts>
  <Company>Secrétariat Général</Company>
  <LinksUpToDate>false</LinksUpToDate>
  <CharactersWithSpaces>19245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PORTOU-DUPIN Josiane</dc:creator>
  <cp:keywords>class='Internal'</cp:keywords>
  <dc:description/>
  <cp:lastModifiedBy>Ines Varvodic</cp:lastModifiedBy>
  <cp:revision>2</cp:revision>
  <dcterms:created xsi:type="dcterms:W3CDTF">2022-08-12T12:48:00Z</dcterms:created>
  <dcterms:modified xsi:type="dcterms:W3CDTF">2022-08-12T12:48:00Z</dcterms:modified>
</cp:coreProperties>
</file>