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Министерско постановление за установяване на критерии за определяне на случаите, при които пластмасови отпадъци, които се подлагат на механична обработка и са предназначени за производство на пластмасови продукти, престават да бъдат отпадъци съгласно Закон 7/2022 от 8 април относно отпадъците и замърсените почви за кръгова икономика</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Директива 2008/98/ЕО на Европейския парламент и на Съвета от 19 ноември 2008 година относно отпадъците и за отмяна на определени директиви (наричана по-долу „Рамкова директива за отпадъците“) и Закон 7/2022 от 8 април относно отпадъците и замърсените почви за кръгова икономика,</w:t>
      </w:r>
      <w:r>
        <w:t xml:space="preserve"> </w:t>
      </w:r>
      <w:r>
        <w:rPr>
          <w:rFonts w:ascii="Arial" w:hAnsi="Arial"/>
          <w:sz w:val="20"/>
        </w:rPr>
        <w:t>с който тя се транспонира в испанското законодателство, въвежда набор от изисквания, които трябва да бъдат изпълнени, така че даден вид</w:t>
      </w:r>
      <w:r>
        <w:rPr>
          <w:rFonts w:ascii="Arial" w:hAnsi="Arial"/>
          <w:color w:val="FF0000"/>
          <w:sz w:val="20"/>
        </w:rPr>
        <w:t xml:space="preserve"> </w:t>
      </w:r>
      <w:r>
        <w:rPr>
          <w:rFonts w:ascii="Arial" w:hAnsi="Arial"/>
          <w:sz w:val="20"/>
        </w:rPr>
        <w:t xml:space="preserve">отпадъци след оползотворяването им да не може повече да се считат за отпадък.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Четирите изисквания за тази промяна на правния статус са: полученото вещество или предмет да се използва за специфични цели; за това вещество или предмет трябва да съществува пазар или търсене; полученото вещество или предмет трябва да отговаря на техническите изисквания за специфичните цели, съществуващото законодателство и стандартите, приложими за продуктите; и накрая, употребата на полученото вещество или предмет не може да има неблагоприятно въздействие върху околната среда или здравето.</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В член 6 от Рамковата директива за отпадъците, изменена с Директива (ЕС) 2018/851 на Европейския парламент и на Съвета от 30 май 2018 година, се предвижда, че прилагането на правното понятие за прекратяване на статуса на отпадък може да бъде на равнище Европейския съюз, на равнище държава членка или за всеки отделен случай.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При първото равнище Европейската комисия може да оцени необходимостта от приемане на тези критерии за определени потоци отпадъци посредством актове за изпълнение, обхващащи целия Европейски съюз. Във втория случай, когато те не са установени на общностно равнище, държавите членки са тези, които трябва да установят такива критерии за някои видове</w:t>
      </w:r>
      <w:r>
        <w:rPr>
          <w:rFonts w:ascii="Arial" w:hAnsi="Arial"/>
          <w:color w:val="FF0000"/>
          <w:sz w:val="20"/>
        </w:rPr>
        <w:t xml:space="preserve"> </w:t>
      </w:r>
      <w:r>
        <w:rPr>
          <w:rFonts w:ascii="Arial" w:hAnsi="Arial"/>
          <w:sz w:val="20"/>
        </w:rPr>
        <w:t>отпадъци. И в двата случая изискванията за край на отпадъка, определени в директивата, се прилагат за отпадъци, разрешени като входящ материал за дейността по оползотворяване; допустими процедури и техники за третиране; критерии за качество, които трябва да бъдат изпълнени за излезлите от употреба материали, получени в резултат на оползотворяването, в съответствие с приложимите продуктови стандарти, включително пределно допустими стойности за замърсители, когато е необходимо; системи за управление за доказване на съответствие с определените критерии, по-специално за контрол на качеството и самонаблюдение и акредитация, когато е целесъобразно; и накрая, подаване на декларация за съответствие.</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В третия случай, „за всеки отделен случай“, при липса на критерии както на равнище Европейски съюз, така и на национално равнище, държавите членки имат право да вземат за всеки отделен случай решение относно специфични потоци отпадъци. Директива 2018/851 от 30 май гласи, че за всеки отделен случай, когато е необходимо, се прилагат същите изисквания, както за двете описани по-горе възможности. Освен това, в последния случай се вземат предвид и пределните стойности на замърсителите и всяко неблагоприятно въздействие върху околната среда или човешкото здраве.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Член 5 от Закон 7/2022 от 8 април относно отпадъците и замърсените почви за кръгова икономика предвижда, че специфичните критерии за някои отпадъци, които са били предмет на дейност по оползотворяване, включително рециклиране, могат да бъдат определени с министерско постановление, за да престанат да бъдат считани за отпадък. За тази цел в предварителното проучване, проведено от Комисията за координация на отпадъците, създадена от Европейския съюз, приложимата съдебна практика, се вземат предвид, когато е приложимо, принципите на предпазливост и превенция, както и всички неблагоприятни въздействия на получения материал.</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Следва да се отбележи, че същият подход, приет с новата директива по отношение на развитието на равнище Европейски съюз и на национално равнище, е този, който се прилага в </w:t>
      </w:r>
      <w:r>
        <w:rPr>
          <w:rFonts w:ascii="Arial" w:hAnsi="Arial"/>
          <w:sz w:val="20"/>
        </w:rPr>
        <w:lastRenderedPageBreak/>
        <w:t>Испания при прилагането на член 5 от Закон 7/2022 от 8 април относно отпадъците и замърсените почви за кръгова икономика чрез министерски постановления за прекратяване на статуса на отпадък.</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Що се отнася до предложението за критерии за край на отпадъка за определени пластмасови отпадъци, на равнище Европейския съюз Европейската комисия назначи Съвместния изследователски център (наричан по-долу „СИЦ“) да проучи предложените критерии за край на отпадъка за някои пластмасови отпадъци и да включи цялата основна информация, необходима за гарантиране на спазването на условията на член 6 от Директива 2008/98/ЕО от 19 ноември. Това проучване беше публикувано през 2014 г., като събра информация от експерти и заинтересовани страни от държавите членки.</w:t>
      </w:r>
      <w:r>
        <w:rPr>
          <w:rFonts w:ascii="Arial" w:hAnsi="Arial"/>
          <w:sz w:val="20"/>
          <w:shd w:val="clear" w:color="auto" w:fill="FFFFFF"/>
        </w:rPr>
        <w:t xml:space="preserve"> Настоящият документ обобщава в</w:t>
      </w:r>
      <w:r>
        <w:rPr>
          <w:rFonts w:ascii="Arial" w:hAnsi="Arial"/>
          <w:sz w:val="20"/>
        </w:rPr>
        <w:t xml:space="preserve"> приложение VI набора от критерии, предложени за статуса „край на отпадъка“ на т.нар. термопласти (с изключение на термореактивните полимери), като критериите се разделят в няколко раздела. Въпреки публикуването на това проучване, Европейската комисия все още не е предприела законодателна инициатива за установяване на тези критерии за потока от пластмасови отпадъци на европейско равнище.</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Впоследствие, в рамките на първия план за действие за кръговата икономика, в началото на 2018 г. Комисията прие „</w:t>
      </w:r>
      <w:r>
        <w:rPr>
          <w:rFonts w:ascii="Arial" w:hAnsi="Arial"/>
          <w:i/>
          <w:sz w:val="20"/>
        </w:rPr>
        <w:t>Европейска стратегия за пластмасите в кръговата икономика</w:t>
      </w:r>
      <w:r>
        <w:rPr>
          <w:rFonts w:ascii="Arial" w:hAnsi="Arial"/>
          <w:sz w:val="20"/>
        </w:rPr>
        <w:t>“, в която конкретно се разглеждат аспектите, свързани с проектирането, производството и използването на пластмасите, както и разделното събиране и настоящите възможности за постигане на подходящо третиране на този вид отпадъци. Стратегията, в допълнение към предоставянето на списък с конкретни мерки, подчертава необходимостта от намаляване на нежеланите въздействия върху обществото и околната среда, произтичащи от използването на пластмаси и пластмасови отпадъци, и включва целта за постигане на 10 милиона тона рециклирана пластмаса всяка година, отсега до 2025 г., за производството на нови продукти, като по този начин се стимулира рециклирането на пластмасови отпадъци в Европейския съюз.</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Терминът „пластмаса“ обхваща огромно разнообразие от материали, които споделят повторение на структури, наречени мономери, под формата на дълги вериги. Въз основа на тази основна единица, основната база на всяка пластмаса е полимерът (мономерна верига) и всички химикали, които се добавят, за да се осигурят различни характеристики. В зависимост от тези свойства пластмасите наред с другото могат да се използват като изолационни, топлинни, структурни, осветителни и защитни материали. Благодарение на своята призната функционалност, гъвкавост и цена, пластмасите намират множество приложения в различни области, вариращи от ежедневна и домашна употреба на контейнери и опаковки, до употреба в строителството, автомобилостроенето, машините, електрониката, селското стопанство, тъканите, мебелите и др. По отношение на обема, търсенето на пластмаси за употреба в опаковките е най-високо, отколкото за други видове употреба.</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Именно защото притежават толкова разнообразни свойства и се използват в толкова много различни приложения, използването на пластмасите е толкова широко разпространено и следователно обемът на генерирането на пластмасови отпадъци е много важен и тенденцията за това през последните години нараства. В допълнение към разнообразието си пластмасите се характеризират с много разнообразна гама в експлоатационния живот на всеки продукт, която може да варира от минути в определени потребителски продукти до много години в продукти, използвани в строителството или машините, например. Този аспект също така оказва силно влияние върху потока от отпадъци, както и наличието на определени химични вещества или смеси в някои от тях.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 xml:space="preserve">Въпросът за химичните вещества или смесите в пластмасовите отпадъци несъмнено е изключително важен за опазването на околната среда и човешкото здраве. Поради тази причина </w:t>
      </w:r>
      <w:r>
        <w:rPr>
          <w:rFonts w:ascii="Arial" w:hAnsi="Arial"/>
          <w:sz w:val="20"/>
        </w:rPr>
        <w:lastRenderedPageBreak/>
        <w:t>наскоро беше установено нарастващо търсене от страна на обществеността за решаване както на проблема, свързан с прякото замърсяване, така и на прилагането на най-подходящото третиране за управление на този поток от отпадъци. Във връзка с това в Регламент (ЕС) 2019/1021 на Европейския парламент и на Съвета от 20 юни 2019 година относно устойчивите органични замърсители (УОЗ) се изисква отпадъците, състоящи се от, съдържащи или замърсени с някое от веществата, изброени в приложение IV към него, в концентрации, по-високи от определените в посоченото приложение, да се обезвреждат или оползотворяват чрез определени операции на третиране, гарантиращи унищожаването или необратимото преобразуване на съдържанието на УОЗ, когато рециклирането не е възможно. Освен това се прилагат разпоредбите относно производството, пускането на пазара и употребата на тези вещества в изделия, произведени от пластмаси, които придобиват статус „край на отпадъка“.</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Насоките за правилното управление на потоците от отпадъци с УОЗ са разработени както от Базелската конвенция, така и от няколко държави членки. През 2019 г. Европейската комисия публикува амбициозно проучване, съсредоточено върху преразглеждането на граничните стойности, определени в приложения IV и V към Регламент (ЕС) 2019/1021 на Европейския парламент и на Съвета от 20 юни 2019 г. В това проучване се подчертава, че като цяло разглобяването и механичното разделяне могат да бъдат приложени като ефективна първа стъпка за намаляване на количеството отпадъци, съдържащи УОЗ, които се връщат към производствените цикли. Тези обработки са в по-голяма степен въведени за отпадъци от електрическо и електронно оборудване, докато за други потоци като излезли от употреба превозни средства и отпадъци от строителство и разрушаване съществуват повече практически пречки. В идеалния случай разделянето на отпадъците с УОЗ от останалите подгрупи следва да се извърши възможно най-скоро в рамките на веригата за третиране на отпадъците.</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След като се превърнат в отпадъци, успехът на рециклирането от този поток е много разнообразен в зависимост от вида на отпадъците и техния произход. Според собствените данни на Комисията всяка година в Европа се събират повече от 27 милиона тона пластмасови отпадъци. От тази годишна сума по-малко от една трета е предназначена за инсталации за рециклиране, докато големи количества се озовават на сметищата, изгарят се или се изнасят. Европейската комисия е установила, че до 2030 г. всяка държава членка трябва да достигне 55 % рециклиране на пластмасовите отпадъци от опаковки.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От една страна, пластмасите или промишлеността за производство на пластмаси, известна като преработвателна промишленост, трябва да бъде разграничена от другите участници в цикъла на тези материали, когато те се превърнат в отпадъци: управители на пластмасови отпадъци. В контекста на този статус за край на отпадъка, след като пластмасовите продукти бъдат пуснати на пазара, независимо от това колко варира техният експлоатационен срок, те ще се превърнат в отпадъци във всеки един момент. След това те трябва да бъдат третирани в съоръжения на управители на пластмасови отпадъци, специално упълномощени за такова третиране, в съответствие със Закон 7/2022 от 8 април относно отпадъците и замърсените почви за кръгова икономика. В този поток е често срещано, преди третирането за окончателно оползотворяване, пластмасовите отпадъци да преминават през други управители, които обикновено извършват поне една класификация. Накрая, правилно обработените отпадъци могат да се използват директно като суровина, включена от преработвателната промишленост в производството на нови пластмасови продукти, независимо дали са завършени или полуготови, като по този начин представляват модел на кръгова икономика.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Може да се добави необходим нюанс и обхватът на това постановление ще обхваща само потока, описан в предходния параграф: пластмасови отпадъци, които преминават през една или повече пречиствателни станции за отпадъци, преди да достигнат до крайното си съоръжение за оползотворяване. В промишления обхват всичко, генерирано като отпадък от производството на пластмасови продукти (остатъци, отпадъци, несъответстващи на изискванията продукти и т.н.), получено в самата фабрика и което е пряко включено в преработвателната промишленост, би </w:t>
      </w:r>
      <w:r>
        <w:rPr>
          <w:rFonts w:ascii="Arial" w:hAnsi="Arial"/>
          <w:sz w:val="20"/>
        </w:rPr>
        <w:lastRenderedPageBreak/>
        <w:t>попаднало в обхвата на понятието за страничен продукт, а не на статус „край на отпадъка“, тъй като не преминава през нито един управител на отпадъците. Този аспект, който съответства само на отпадъците в промишлената среда, които не са достигнали до нито един потребител, наречени постиндустриални отпадъци, не се регулира от този стандарт.</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Това е поток, който все още няма единна регулаторна рамка на европейско равнище. Само Португалия е публикувала своите критерии за край на отпадъка в съответствие с установеното в техническото проучване на СИЦ. Като се има предвид значението на този поток от отпадъци и липсата на регулиране на равнище Европейски съюз, се счита, че е от съществено значение да има министерско постановление, приложимо в нашата държава. Това носи преки ползи като стимул за увеличаване на обема на разделното и ефективно събиране на този вид отпадъци; увеличаване на процента на рециклиране; прилагането на по-добро третиране на отпадъците и по-добър контрол на качеството на суровините, оползотворени чрез подходящи операции по третиране. Освен това статусът „край на отпадъка“ ще намали административните формалности, свързани с превоза на отпадъци, и не е необходим за материали, свързани с околната среда и човешкото здраве, за разлика от отпадъците, където контролът на превозите е от съществено значение.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Целта на това постановление е да се установят критерии за край на отпадъка, специално за термопластичните отпадъци, които са механично обработени и са валидни за цялата територия на държавата, както е предвидено в член 5 от Закон 7/2022 от 8 април относно отпадъците и замърсените почви за кръгова икономика. Тези критерии са основани на техническия документ, изготвен от СИЦ, посочен по-горе.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По този начин целта на това постановление е да се установи на кои изисквания трябва да отговарят термопластичните отпадъци, отговарящи на условията за механично третиране, изискванията, на които трябва да отговарят лицата, отговарящи за управлението на отпадъците, критериите за качество, на които трябва да отговаря полученият материал след операцията по оползотворяване в съответствие с приложимите продуктови стандарти, както и процедурата за проверка на съответствието с критериите за край на отпадъка чрез системи за управление.</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Следва също така да се отбележи, че в този стандарт са обхванати само механичните обработки, а не други обработки, като например различните химически обработки, които могат да се извършват на един и същ поток от отпадъци.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Като инструмент за гарантиране на сложния проблем с устойчивите органични замърсители (УОЗ) в някои потоци от пластмасови отпадъци се предлага да се разграничат две нива. От една страна, за каналите, за които има по-голяма сигурност по отношение на липсата на УОЗ и опасни вещества, улесняване на проследимостта, като се гарантира произходът на отпадъците, получени за статус „край на отпадъка“, и се гарантира, че те се третират отделно, без да се смесват с отпадъци от други източници, във всички участващи междинни управители. И накрая, когато тези отпадъци от конкретен, идентифицируем и проследим произход достигнат до крайния оползотворител, такава проследимост се осигурява само чрез декларацията за съответствие, издадена във всяка пратка от материала, получен в инсталацията на последния.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От друга страна, за отпадъци от следните потоци, наред с другото: опасни отпадъци, отпадъци от електрическо и електронно оборудване, излезли от употреба превозни средства и отпадъци от строителство и разрушаване, когато е известно наличието на опасни вещества и УОЗ, трябва също така недвусмислено да гарантират произхода на отпадъците и отделното управление от отпадъците, посочени по-горе, следва да се поддържа във всички управители, участващи във веригата, до достигане на крайния оползотворител. Това не засяга специфичното обеззаразяване на тези отпадъци в съответствие с разпоредбите на Регламент (ЕС) 2019/1021 на Европейския парламент и на Съвета от 20 юни 2019 г. В приложение IV като насока е включено описание на последиците от настоящия регламент за пластмасовите отпадъци и подгрупите от пластмаси, както и за операциите, които ще се използват за всеки отделен случай.</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lastRenderedPageBreak/>
        <w:t>Всеки превоз на рециклиран пластмасов материал, който отговаря на тези критерии за край на отпадъка и поради това вече не се счита за отпадък, се придружава от съответната декларация за съответствие в съответствие със съдържанието и указанията в приложение III, в зависимост от последващото местоназначение на този материал. По този начин, в допълнение към осигуряването на проследимост, това изискване за документация за всяка пратка е в съответствие със задълженията, произтичащи от Регламент (ЕО) № 282/2008 на Комисията от 27 март 2008 година относно материалите и предметите от рециклирана пластмаса, предназначени за контакт с храни, и за изменение на Регламент (ЕО) № 2023/2006. Тъй като в тази конкретна област на материалите, предназначени за контакт с храни, лицето, което събира отпадъци, следва да предостави на преработвателя информация, че рециклираният пластмасов материал се произвежда чрез разрешен процес, и да уточни неговия обхват, всеки рециклиран пластмасов материал, който отговаря на тази заповед и е предназначен за производство на материали или предмети, предназначени за контакт с храни, следва да бъде придружен от декларация за съответствие, която ще трябва да включва и определена допълнителна информация, посочена в член 12.2 от Регламент (ЕО) № 282/2008 на Комисията от 27 март 2008 година, включително както е посочено в част Б от приложение I към посочения регламент, възпроизведена в приложение III, част 1 от настоящото постановление.</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Накрая, след окончателното оползотворяване пластмасовите отпадъци, третирани в съответствие с разпоредбите на това постановление, трябва да се използват директно в преработвателната промишленост. Основният въпрос за статуса „край на отпадъка“ на получения материал не се крие във физическия формат на получените материали, а в способността му да може да се използва директно и да може да замени необработената пластмаса в производствената промишленост на различните пластмасови продукти.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Тъй като употребата като материал, предназначен за контакт с храни, вече е ограничена и регламентирана от европейското законодателство, за третираните пластмасови отпадъци, предназначени за тази конкретна цел, ще се прилагат специфичните разпоредби на Регламент (ЕО) № 282/2008 на Комисията от 27 март в допълнение към всички други разпоредби, предвидени в другите европейски стандарти в това отношение. Поради тази причина в обхвата на настоящото министерско постановление трябва да се разграничат две последващи местоназначения, въпреки че двата вида материали също са кандидати за съответния статус на край на отпадъка. От една страна, предназначените за контакт с храни, които трябва да отговарят на изискванията, предвидени в действащата европейска правна уредба, както и на национално равнище с Кралски указ 846/2011 от 17 юни за определяне на условията, на които трябва да отговарят суровините на основата на рециклирани полимерни материали за използване в материали и предмети, предназначени за контакт с храни. И от друга страна, за всички други механично обработени пластмасови материали, предназначени за преработвателната промишленост, за производството на всякакъв друг вид пластмасов продукт, който трябва да отговаря на съответния си стандарт или на техническите спецификации, изисквани от потребителя.</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Следователно други пластмасови отпадъци, които не са включени в приложение I, както и механично обработени пластмасови отпадъци, които не отговарят на другите установени критерии, ще продължат да се считат за отпадък по смисъла на Закон 7/2022 от 8 април относно отпадъците и замърсените почви за кръгова икономика и следователно трябва да бъдат управлявани в съответствие с правния режим, установен с този закон. Или ако са предназначени за съоръжения за оползотворяване на енергия, тези съоръжения трябва да отговарят на разпоредбите на глава IV от Кралски указ 815/2013 от 18 октомври за приемане на Наредбата относно замърсяването от промишлеността и за изпълнение на Закон 16/2002 от 1 юли относно комплексното предотвратяване и контрол на замърсяването, за да се гарантира равнището на опазване на околната среда, предвидено с тези регулаторни актове.</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След като това постановление влезе в сила, възможността то да бъде използвано от управителите на пластмасови отпадъци е доброволна, но ако крайният управител иска да предлага на пазара третираните пластмасови отпадъци като продукт, тогава той трябва да </w:t>
      </w:r>
      <w:r>
        <w:rPr>
          <w:rFonts w:ascii="Arial" w:hAnsi="Arial"/>
          <w:sz w:val="20"/>
        </w:rPr>
        <w:lastRenderedPageBreak/>
        <w:t xml:space="preserve">отговаря на този стандарт. За да могат да се уверят дали управителят на пластмасови отпадъци приема стандарта е необходимо тези управители да продължат да го съобщават на съответната регионална администрация. Следователно те трябва да изпратят съобщение до регионалната администрация, издала одобрението на инсталацията в съответствие със закона, като могат да използват образеца, включен в приложение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Като се има предвид, че критериите за край на отпадъка ще бъдат задължителни само в държавата членка, която ги е установила, както е посочено от Европейската комисия, когато материалите се прехвърлят в друга държава членка, държавата по местоназначение няма задължение да приеме класифицирането на материала не като отпадък въз основа на критерии за край на отпадъка в държавата на произход. Съответно, освен ако държавата по местоназначение не заяви предварително и изрично, че приема посочената класификация на материала като продукт, превозът на пратката се извършва в съответствие с Регламент (ЕО) № 1013/2006 на Европейския парламент и на Съвета от 14 юни 2006 година относно превози на отпадъци. При всички случаи, ако държавата на произход или местоназначение е трета държава, т.е. държава, която не е член на Европейския съюз, превозът се извършва в съответствие с горепосочения регламент.</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Настоящият регулаторен акт отговаря на принципите на добро регулиране, определени в член 129 от Закон 39/2015 от 1 октомври относно общите административни процедури в публичната администрация. В съответствие с принципите на необходимост и ефективност това постановление се основава на адекватна защита на човешкото здраве и околната среда, като улеснява връщането към производствения цикъл на пластмасовите продукти само на безопасните материали, които отговарят на спецификациите, необходими за последваща употреба. Освен това то се основава на ясно определени цели и предвид високотехнологичния характер на определените изисквания, то се счита за подходящият инструмент за постигането им.</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Това правило е в съответствие с принципа на пропорционалност, тъй като урежда основните аспекти на преследваната от него цел, а именно да определи кога определени пластмасови отпадъци, които са били механично и правилно обработени, вече не могат да се считат за отпадък в съответствие със Закон 7/2022 от 8 април относно отпадъците и замърсените почви за кръгова икономика.</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В съответствие с принципа на правна сигурност правилото съответства на останалата част от националния правен ред и на правния ред на Съюза, като осигурява по-голяма правна сигурност, като установява стабилна, предвидима, интегрирана и определена регулаторна рамка, която улеснява тяхното познаване и разбиране, а оттам и действията и вземането на решения в съответните сектори.</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Той също така се придържа към принципа на прозрачност, тъй като всички процедури за обществена информация и изслушване бяха стриктно спазвани.</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Накрая, при прилагане на принципа на ефективност, този стандарт гарантира максимална ефективност при постигането на целите си с възможно най-ниски разходи за неговото прилагане.</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Настоящото министерско постановление е преминало процедура за предоставяне на информация относно регулаторните актове, определена в Кралски указ 1337/1999 от 31 юли относно предоставянето на информация в областта на техническите регламенти и стандарти и на правилата относно услугите на информационното общество, за да се изпълнят разпоредбите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lastRenderedPageBreak/>
        <w:t xml:space="preserve">Правомощието за изпълнение на това постановление е предвидено в член 5 от Закон 7/2022 от 8 април относно отпадъците и замърсените почви, а конституционното му основание — в член 149, параграф 1, точка 23 от Конституцията, който предоставя на държавата изключителна компетентност по въпроси, свързани с основното законодателство в областта на опазването на околната среда, без да се засягат правомощията на автономните общности да установяват допълнителни стандарти за защита.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При изготвянето на настоящото постановление са проведени консултации с автономните области и с представителните структури на съответните сектори; то също е преминало процедурата за предоставяне на информация на обществеността и е било представено на Комисията за координиране на отпадъците и на Консултативния съвет по околната среда съгласно разпоредбите на Закон 27/2006 от 18 юли относно правата на достъп до информация, участието на обществеността и достъпа до правосъдие по отношение на околната среда.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По силата на това, с предварителното одобрение на министъра на финансите и държавната служба, в съгласие/изслушване на Държавния съвет, постановявам</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Член 1. </w:t>
      </w:r>
      <w:r>
        <w:rPr>
          <w:rFonts w:ascii="Arial" w:hAnsi="Arial"/>
          <w:b/>
          <w:i/>
          <w:sz w:val="20"/>
          <w:shd w:val="clear" w:color="auto" w:fill="FFFFFF"/>
        </w:rPr>
        <w:t>Цел и приложно поле.</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Целта на това постановление е да се установят критериите за определяне кога пластмасовите отпадъци, които са механично обработени и впоследствие предназначени за производството на пластмасови продукти, престават да бъдат отпадъци съгласно Закон 7/2022 от 8 април относно отпадъците и замърсените почви за кръгова икономика.</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Пластмасовите отпадъци, които не отговарят на разпоредбите на това постановление, ще се считат за отпадъци и ще бъдат оползотворени или обезвредени в съответствие със Закон 7/2022 от 8 април относно отпадъците и замърсените почви за кръгова икономика и всички други правила, които се прилагат за тях.</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Критериите, определени в настоящото постановление, се прилагат на цялата територия на Испания.</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Член 2. </w:t>
      </w:r>
      <w:r>
        <w:rPr>
          <w:rFonts w:ascii="Arial" w:hAnsi="Arial"/>
          <w:b/>
          <w:i/>
          <w:sz w:val="20"/>
        </w:rPr>
        <w:t>Определения.</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За целите на настоящото постановление, в допълнение към определенията в Закон 7/2022 от 8 април относно отпадъците и замърсените почви за кръгова икономика, се използват следните определения:</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Пластмаса“: материал, произведен от полимер съгласно определението в член 3, параграф 5 от Регламент (ЕО) № 1907/2006 на Европейския парламент и на Съвета от 18 декември 2006 година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 които могат да съдържат добавки или други добавени вещества и които могат да служат като основен структурен компонент на крайните продукти, с изключение на химически модифицираните естествени полимери;</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б) „Пластмасови отпадъци“: продукт, който е изработен от пластмаса или който съдържа пластмаса, който се изхвърля или е предназначен за обезвреждане, или се изисква да бъде обезвреден. Този термин обхваща слединдустриалните и следконсуматорските отпадъци, както необработени, така и обработени отпадъци;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в) „Рециклиран пластмасов материал“: материал, получен от пластмасови отпадъци, подложени на механична обработка в упълномощени съоръжения за управление, считан за </w:t>
      </w:r>
      <w:r>
        <w:rPr>
          <w:rFonts w:ascii="Arial" w:hAnsi="Arial"/>
          <w:sz w:val="20"/>
          <w:shd w:val="clear" w:color="auto" w:fill="FFFFFF"/>
        </w:rPr>
        <w:lastRenderedPageBreak/>
        <w:t xml:space="preserve">окончателно третиране, който отговаря на разпоредбите на настоящия стандарт и престава да се счита за отпадък за целите на </w:t>
      </w:r>
      <w:bookmarkEnd w:id="0"/>
      <w:r>
        <w:t xml:space="preserve"> </w:t>
      </w:r>
      <w:r>
        <w:rPr>
          <w:rFonts w:ascii="Arial" w:hAnsi="Arial"/>
          <w:sz w:val="20"/>
        </w:rPr>
        <w:t>Закон 7/2022 от 8 април относно отпадъците и замърсените почви за кръгова икономика;</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г) „Непластмасов компонент“: всеки материал от естество, различен от полимери и химически добавки, които са част от някои пластмасови отпадъци или от </w:t>
      </w:r>
      <w:r>
        <w:rPr>
          <w:rFonts w:ascii="Arial" w:hAnsi="Arial"/>
          <w:sz w:val="20"/>
        </w:rPr>
        <w:t>рециклиран пластмасов материал</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д) „Производител“: </w:t>
      </w:r>
      <w:r>
        <w:rPr>
          <w:rFonts w:ascii="Arial" w:hAnsi="Arial"/>
          <w:sz w:val="20"/>
        </w:rPr>
        <w:t>одобреният управител на отпадъци, който извършва операциите по окончателно третиране с цел получаване на материал с определени характеристики и който го прехвърля за първи път като рециклиран пластмасов материал, който е престанал да бъде отпадък;</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е) „Притежател“: Физическото или юридическото лице, което притежава рециклирания пластмасов материал;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ж) „Вносител“: всяко физическо или юридическо лице,</w:t>
      </w:r>
      <w:r>
        <w:rPr>
          <w:rFonts w:ascii="Arial" w:hAnsi="Arial"/>
          <w:color w:val="FF0000"/>
          <w:sz w:val="20"/>
          <w:shd w:val="clear" w:color="auto" w:fill="FFFFFF"/>
        </w:rPr>
        <w:t xml:space="preserve"> </w:t>
      </w:r>
      <w:r>
        <w:rPr>
          <w:rFonts w:ascii="Arial" w:hAnsi="Arial"/>
          <w:sz w:val="20"/>
          <w:shd w:val="clear" w:color="auto" w:fill="FFFFFF"/>
        </w:rPr>
        <w:t>което внася в Испания рециклиран пластмасов материал, престанал да бъде отпадък съгласно това постановление,</w:t>
      </w:r>
      <w:r>
        <w:rPr>
          <w:rFonts w:ascii="Arial" w:hAnsi="Arial"/>
          <w:sz w:val="20"/>
        </w:rPr>
        <w:t xml:space="preserve"> от държава — членка на Европейския съюз, или от трета държава</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з) „Търговец“: всяко физическо или юридическо лице, участващо в закупуването на рециклиран пластмасов материал, който е престанал да бъде отпадък в съответствие с настоящата заповед, и в последващата продажба на предприятия за производство на пластмасови продукти, дори ако не ги притежава физически;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и) „Квалифициран персонал“: лице, което чрез опит или обучение може правилно да изследва и оценява свойствата както на пластмасовите отпадъци, така и на рециклираните пластмасови материали;</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й) „Визуална инспекция“: проверка на всички пластмасови отпадъци или рециклирани пластмасови материали чрез използване на зрителни или други сетива, или на неспециализирано оборудване;</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к) „Партида“: единица рециклиран пластмасов материал с еднакво качество, която е произведена в една и съща пречиствателна станция и където се проверяват изискванията, посочени в параграф 3 от приложение I;</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л) „Пратка“: партида рециклиран пластмасов материал, която е предназначена от производителя за друг притежател и която може да се съдържа в една или повече транспортни единици, като например контейнери.</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Член 3. </w:t>
      </w:r>
      <w:r>
        <w:rPr>
          <w:rFonts w:ascii="Arial" w:hAnsi="Arial"/>
          <w:b/>
          <w:i/>
          <w:sz w:val="20"/>
        </w:rPr>
        <w:t>Критерии за край на отпадъка.</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Рециклираният пластмасов материал, предназначен за производството на пластмасови продукти, престава да бъде отпадък в момента, в който напуска помещенията на производителя в помещенията на притежателя и отговаря на следните изисквания:</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Пластмасовите отпадъци, предназначени за третиране, са изключително тези, които отговарят на критериите от приложение I, раздел 1;</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Пластмасовите отпадъци са преминали една или повече операции по оползотворяване в съответствие </w:t>
      </w:r>
      <w:r>
        <w:rPr>
          <w:rFonts w:ascii="Arial" w:hAnsi="Arial"/>
          <w:color w:val="000000"/>
          <w:sz w:val="20"/>
          <w:shd w:val="clear" w:color="auto" w:fill="FFFFFF"/>
        </w:rPr>
        <w:t>с</w:t>
      </w:r>
      <w:r>
        <w:rPr>
          <w:rFonts w:ascii="Arial" w:hAnsi="Arial"/>
          <w:sz w:val="20"/>
          <w:shd w:val="clear" w:color="auto" w:fill="FFFFFF"/>
        </w:rPr>
        <w:t xml:space="preserve"> критериите, посочени в приложение I, параграф 2;</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lastRenderedPageBreak/>
        <w:t xml:space="preserve">Третираните пластмасови отпадъци отговарят на критериите, посочени в приложение I, параграф 3;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Производителят или вносителят е изпълнил задълженията, предвидени в членове 5, 6 и 7 и член 4, когато е приложимо.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Физическите или юридическите лица, желаещи да получат рециклиран пластмасов материал, трябва да отговарят на този стандарт и трябва да уведомят автономната област, в която се намира съоръжението за окончателно третиране, където е получен рециклираният пластмасов материал, че тези критерии са изпълнени преди първата пратка. Това съобщение се прави чрез заявление, адресирано до компетентния регионален орган, издал одобрението на тази инсталация, включително най-малко съдържанието, посочено в приложение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Член 4. </w:t>
      </w:r>
      <w:r>
        <w:rPr>
          <w:rFonts w:ascii="Arial" w:hAnsi="Arial"/>
          <w:b/>
          <w:i/>
          <w:sz w:val="20"/>
        </w:rPr>
        <w:t>Рециклиран пластмасов материал, предназначен за производството на материали, предназначени за контакт с храни.</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Съгласно действащите нормативни разпоредби на европейско равнище, когато целта на рециклирания пластмасов материал е производството на материали или предмети в контакт с храни, отпадъците ще достигнат статуса „край на отпадъка“ в помещенията на управителите на пластмасови отпадъци, които отговарят на изискванията на Регламент (ЕО) № 282/2008 на Комисията от 27 март 2008 година относно материали и предмети от рециклирана пластмаса, предназначени за контакт с храни, и за изменение на Регламент (ЕО) № 2023/2006, както и на всички други приложими европейски разпоредби.</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Член 5. </w:t>
      </w:r>
      <w:r>
        <w:rPr>
          <w:rFonts w:ascii="Arial" w:hAnsi="Arial"/>
          <w:b/>
          <w:i/>
          <w:sz w:val="20"/>
        </w:rPr>
        <w:t>Декларация за съответствие.</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Производителят или вносителят издава за всяка пратка рециклиран пластмасов материал, който вече не е отпадък, декларация за съответствие съгласно съответния образец в приложение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2. Производителят,</w:t>
      </w:r>
      <w:r>
        <w:rPr>
          <w:rFonts w:ascii="Arial" w:hAnsi="Arial"/>
          <w:color w:val="FF0000"/>
          <w:sz w:val="20"/>
        </w:rPr>
        <w:t xml:space="preserve"> </w:t>
      </w:r>
      <w:r>
        <w:rPr>
          <w:rFonts w:ascii="Arial" w:hAnsi="Arial"/>
          <w:sz w:val="20"/>
        </w:rPr>
        <w:t xml:space="preserve">вносителят или търговецът изпраща декларацията за съответствие на следващия притежател на пратката рециклирана пластмаса.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Производителят, вносителят и търговецът съхраняват копие от декларацията за съответствие най-малко три години след датата на издаване и я предоставят на компетентните органи при поискване.</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Декларацията за съответствие може да бъде издадена по всякакъв начин, на хартиен носител или в електронен формат, при условие че това може да гарантира нейната автентичност, целостта на нейното съдържание и четливостта му, от датата на издаване и през целия ѝ период на съхранение.</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Декларацията за съответствие придружава всяка пратка. Ако пратката е разделена на няколко транспортни единици, към всяка от тях трябва да има копие от декларацията за съответствие.</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Член 6. </w:t>
      </w:r>
      <w:r>
        <w:rPr>
          <w:rFonts w:ascii="Arial" w:hAnsi="Arial"/>
          <w:b/>
          <w:i/>
          <w:sz w:val="20"/>
        </w:rPr>
        <w:t>Система за управление.</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Производителят прилага система за управление, която може да докаже съответствие с критериите, посочени в член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lastRenderedPageBreak/>
        <w:t>2. Тази система за управление включва серия от документирани процедури за всеки от следните аспекти:</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проверка при приемане на отпадъците, които ще бъдат подложени на обработка за оползотворяване, както е посочено в приложение I, параграф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б) наблюдение на изискванията за процеса и обработката, описани в параграф 2 от приложение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в) контрол на качеството на получения материал, както е посочено в параграф 3 от приложение I (включително вземане на проби и анализ);</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г) коментари от следващия притежател относно съответствието с изискванията на получения материал;</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д) записване на резултатите от проверките, извършени съгласно алинеи а)—в);</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е) преразглеждане и актуализиране на системата за управление; и</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ж) обучение на персонала.</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Системата за управление включва и специалните изисквания за контрол по отношение на критериите, посочени в приложение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Системата за управление включва методиката за проектиране на вземане на проби и вземане на проби от материали, получени в резултат на оползотворяване, в съответствие с техническите стандарти UNE-CEN/TS 16011 EX. Пластмаси. Рециклирана пластмаса. Подготовка на пробите и PD CEN/TS 16010</w:t>
      </w:r>
      <w:r>
        <w:t xml:space="preserve"> стандартна </w:t>
      </w:r>
      <w:r>
        <w:rPr>
          <w:rFonts w:ascii="Arial" w:hAnsi="Arial"/>
          <w:sz w:val="20"/>
        </w:rPr>
        <w:t>пластмаса. Рециклирана пластмаса. Процедури за вземане на проби за изпитване на пластмасови отпадъци и рециклиране в най-актуалната и актуална версия.</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Орган за оценяване на съответствието, акредитиран да извършва такова сертифициране в съответствие с Регламент (ЕО) № 765/2008 на Европейския парламент и на Съвета от 9 юли 2008 година за определяне на изискванията за акредитация и надзор на пазара във връзка с предлагането на пазара на продукти и за отмяна на Регламент (ЕИО) № 339/93, удостоверява, че прилаганата от производителя система за управление отговаря на изискванията на настоящия член.</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Производителят предоставя на компетентните органи достъп до своята система за управление и съответните документи при поискване.</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Когато една от обработките, посочени по-горе в параграф 2 от приложение I, се извършва от управител на отпадъци, различен от производителя, производителят гарантира, че управителят разполага със система за управление, която да гарантира спазването на изискванията, определени в настоящия член.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Вносителят изисква от своите доставчици да въведат система за управление, която отговаря на изискванията на параграфи 2, 3 и 4 от настоящия член. Тази система за управление се сертифицира от орган за оценяване на съответствието, акредитиран да извършва такова сертифициране в съответствие с Регламент (ЕО) № 765/2008 на Европейския парламент и на Съвета от 9 юли 2008 г.</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Член 7. </w:t>
      </w:r>
      <w:r>
        <w:rPr>
          <w:rFonts w:ascii="Arial" w:hAnsi="Arial"/>
          <w:b/>
          <w:i/>
          <w:sz w:val="20"/>
        </w:rPr>
        <w:t>Други задължения на производителя.</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Като управител на отпадъци производителят включва и информацията относно следното в хронологичното си досие, предвидено в член 64 от Закон 7/2022 от 8 април относно отпадъците и замърсените почви за кръгова икономика: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а) номер на партидата,</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б) дата на изпращане на партидата,</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в) идентификацията на клиента и</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lastRenderedPageBreak/>
        <w:t>г) продаденото количество.</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Освен това в годишния доклад, предвиден в член 65, параграф 1 от горепосочения закон, производителят трябва да включи информация относно количеството обработен пластмасов материал, който се предлага на пазара като продукт, и неговото местоназначение.</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За всяка партида производителят съхранява в продължение на най-малко три години информацията, удостоверяваща спазването на изискванията, посочени в приложение I.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Член 8. </w:t>
      </w:r>
      <w:r>
        <w:rPr>
          <w:rFonts w:ascii="Arial" w:hAnsi="Arial"/>
          <w:b/>
          <w:i/>
          <w:sz w:val="20"/>
        </w:rPr>
        <w:t>Задължения на управителите на отпадъци, които се намесват преди производителя.</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За да се гарантира максимална проследимост, в случай на пластмасови отпадъци, произхождащи от следните потоци, наред с другото: опасни отпадъци, отпадъци от електрическо и електронно оборудване, излезли от употреба превозни средства или отпадъци от строителство и разрушаване се гарантира, че се третират отделно и не се смесват с други пластмасови отпадъци от други източници в тяхната инсталация.</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Когато последващата цел на рециклирания пластмасов материал, получен в помещенията на производителя, е производството на материали или предмети, предназначени за контакт с храни, в съответствие с разпоредбите на Регламент (ЕО) № 282/2008 на Комисията от 27 март, управителите на отпадъци, които са се намесили преди производителя, спазват изискванията за събиране и предварителна обработка, определени в настоящия регламент, включително въвеждането на сертифицирана от трета страна система за управление.</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Единствена допълнителна разпоредба. Адаптиране на разрешенията за управление на отпадъците.</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За всички крайни управители, които са уведомили компетентния орган на автономната област за спазването на това постановление в съответствие с член 3.2, одобрението на тяхната инсталация включва окончателната операция по оползотворяване на пластмасови отпадъци, кодифицирана като „</w:t>
      </w:r>
      <w:r>
        <w:rPr>
          <w:rFonts w:ascii="Arial" w:hAnsi="Arial"/>
          <w:i/>
          <w:sz w:val="20"/>
        </w:rPr>
        <w:t>R0307 Рециклиране на органични отпадъци за производството на материали или вещества</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Единствена </w:t>
      </w:r>
      <w:bookmarkStart w:id="1" w:name="_Hlk95740687"/>
      <w:r>
        <w:rPr>
          <w:rFonts w:ascii="Arial" w:hAnsi="Arial"/>
          <w:b/>
          <w:sz w:val="20"/>
        </w:rPr>
        <w:t>преходна</w:t>
      </w:r>
      <w:bookmarkEnd w:id="1"/>
      <w:r>
        <w:rPr>
          <w:rFonts w:ascii="Arial" w:hAnsi="Arial"/>
          <w:b/>
          <w:sz w:val="20"/>
        </w:rPr>
        <w:t xml:space="preserve"> разпоредба.</w:t>
      </w:r>
      <w:r>
        <w:rPr>
          <w:rFonts w:ascii="Arial" w:hAnsi="Arial"/>
          <w:sz w:val="20"/>
        </w:rPr>
        <w:t xml:space="preserve"> </w:t>
      </w:r>
      <w:r>
        <w:rPr>
          <w:rFonts w:ascii="Arial" w:hAnsi="Arial"/>
          <w:b/>
          <w:sz w:val="20"/>
        </w:rPr>
        <w:t>Преходен режим.</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В случай че автономните области са предоставили разрешения на управителите и съоръженията за третиране за получаване на рециклирана пластмаса като продукт, операциите по оползотворяване </w:t>
      </w:r>
      <w:r>
        <w:rPr>
          <w:rFonts w:ascii="Arial" w:hAnsi="Arial"/>
          <w:sz w:val="20"/>
          <w:highlight w:val="green"/>
        </w:rPr>
        <w:t>R03 съгласно предходния закон</w:t>
      </w:r>
      <w:r>
        <w:rPr>
          <w:rFonts w:ascii="Arial" w:hAnsi="Arial"/>
          <w:sz w:val="20"/>
        </w:rPr>
        <w:t xml:space="preserve">, тези физически или юридически лица и тези съоръжения трябва да поискат адаптиране на разрешението в срок от три месеца от публикуването на настоящото постановление. </w:t>
      </w:r>
    </w:p>
    <w:p w14:paraId="1FEB5090" w14:textId="77777777" w:rsidR="00576F73" w:rsidRPr="00801418"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За горепосочените случаи и след 18 месеца от датата на влизане в сила на настоящото постановление, като продукт може да се предлага само рециклирана пластмаса, която отговаря на разпоредбите на настоящото министерско постановление. Този срок се намалява на три месеца в случаите, когато операторите и инсталациите, посочени в предходната алинея, не са поискали адаптиране на тяхното разрешение.</w:t>
      </w:r>
    </w:p>
    <w:p w14:paraId="4FD7B471" w14:textId="77777777" w:rsidR="00C942C5" w:rsidRPr="00801418"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801418"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Първа заключителна разпоредба. </w:t>
      </w:r>
      <w:r>
        <w:rPr>
          <w:rFonts w:ascii="Arial" w:hAnsi="Arial"/>
          <w:b/>
          <w:i/>
          <w:sz w:val="20"/>
        </w:rPr>
        <w:t>Възлагане на правомощия.</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Настоящото постановление се издава съгласно разпоредбите на член 149, параграф 1, точка 23 от Конституцията на Испания, с който се предоставя на държавата изключителна юрисдикция по отношение на основното законодателство за опазване на околната среда, без да се засягат правомощията на автономните области да приемат допълнителни разпоредби за защита.</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Втора заключителна разпоредба. </w:t>
      </w:r>
      <w:r>
        <w:rPr>
          <w:rFonts w:ascii="Arial" w:hAnsi="Arial"/>
          <w:b/>
          <w:i/>
          <w:sz w:val="20"/>
        </w:rPr>
        <w:t>Влизане в сила.</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Това постановление влиза в сила на двадесетия ден след обнародването му в „Държавен вестник“.</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ПРИЛОЖЕНИЕ I </w:t>
      </w:r>
    </w:p>
    <w:p w14:paraId="3A51BB49" w14:textId="6B25274E" w:rsidR="00614996" w:rsidRDefault="00614996" w:rsidP="003361AE">
      <w:pPr>
        <w:jc w:val="center"/>
        <w:rPr>
          <w:rFonts w:ascii="Arial" w:hAnsi="Arial" w:cs="Arial"/>
          <w:b/>
          <w:bCs/>
          <w:sz w:val="20"/>
          <w:szCs w:val="20"/>
        </w:rPr>
      </w:pPr>
      <w:r>
        <w:rPr>
          <w:rFonts w:ascii="Arial" w:hAnsi="Arial"/>
          <w:b/>
          <w:sz w:val="20"/>
        </w:rPr>
        <w:t>Критерии за край на отпадъка</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Пластмасови отпадъци, с разрешение за окончателно третиране за оползотворяване</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Пластмасовите отпадъци, обхванати от това постановление, са т.нар. термопластични материали и трябва да отговарят на следните изисквания: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Критерии</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Изисквания за контрол</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Като суровини за тази обработка e разрешено да се използват само отпадъци със следните кодове съгласно Европейския каталог на отпадъците (ЕКО):</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В рамките на слединдустриалните отпадъци</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Пластмасови отпадъци (</w:t>
            </w:r>
            <w:r>
              <w:rPr>
                <w:rFonts w:ascii="Arial" w:hAnsi="Arial"/>
                <w:sz w:val="16"/>
              </w:rPr>
              <w:t>от производството, формулирането, разпространението и употребата на пластмаси, синтетичен каучук и изкуствени влакна)</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Пластмасови стърготини (</w:t>
            </w:r>
            <w:r>
              <w:rPr>
                <w:rFonts w:ascii="Arial" w:hAnsi="Arial"/>
                <w:sz w:val="16"/>
              </w:rPr>
              <w:t>от формоване и физическа и механична повърхностна обработка на метали и пластмаси</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В рамките на отпадъци след потребление</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Пластмасови отпадъци, с изключение на опаковки </w:t>
            </w:r>
            <w:r>
              <w:rPr>
                <w:rFonts w:ascii="Arial" w:hAnsi="Arial"/>
                <w:sz w:val="16"/>
              </w:rPr>
              <w:t>(от земеделие, градинарство, аквакултури, горско стопанство, лов и риболов)</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Пластмасови опаковки </w:t>
            </w:r>
            <w:r>
              <w:rPr>
                <w:rFonts w:ascii="Arial" w:hAnsi="Arial"/>
                <w:sz w:val="16"/>
              </w:rPr>
              <w:t>(включително битови отпадъци от опаковки за селективно събиране)</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 xml:space="preserve">Пакети, съдържащи или замърсени с остатъци от опасни вещества </w:t>
            </w:r>
            <w:r>
              <w:rPr>
                <w:rFonts w:ascii="Arial" w:hAnsi="Arial"/>
                <w:sz w:val="16"/>
              </w:rPr>
              <w:t>(само когато опаковката е направена от пластмаса)</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16 01 19 Пластмаса</w:t>
            </w:r>
            <w:r>
              <w:rPr>
                <w:rFonts w:ascii="Arial" w:hAnsi="Arial"/>
              </w:rPr>
              <w:t xml:space="preserve"> </w:t>
            </w:r>
            <w:r>
              <w:rPr>
                <w:rFonts w:ascii="Arial" w:hAnsi="Arial"/>
                <w:sz w:val="16"/>
              </w:rPr>
              <w:t>(от обработката на самоходни транспортни средства в края на експлоатационния срок или в процесите на поддръжка и ремонт)</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17 02 03 Пласт</w:t>
            </w:r>
            <w:r>
              <w:rPr>
                <w:rFonts w:ascii="Arial" w:hAnsi="Arial"/>
              </w:rPr>
              <w:t xml:space="preserve">маса </w:t>
            </w:r>
            <w:r>
              <w:rPr>
                <w:rFonts w:ascii="Arial" w:hAnsi="Arial"/>
                <w:sz w:val="16"/>
              </w:rPr>
              <w:t>(от отпадъци от строителство и разрушаване)</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Пластмаси и каучук </w:t>
            </w:r>
            <w:r>
              <w:rPr>
                <w:rFonts w:ascii="Arial" w:hAnsi="Arial"/>
                <w:sz w:val="16"/>
              </w:rPr>
              <w:t>(за пластмаса от заводи за обработка на механични отпадъци)</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lastRenderedPageBreak/>
              <w:t>20 01 39 Пластмаси</w:t>
            </w:r>
            <w:r>
              <w:rPr>
                <w:rFonts w:ascii="Arial" w:hAnsi="Arial"/>
              </w:rPr>
              <w:t xml:space="preserve"> </w:t>
            </w:r>
            <w:r>
              <w:rPr>
                <w:rFonts w:ascii="Arial" w:hAnsi="Arial"/>
                <w:sz w:val="16"/>
              </w:rPr>
              <w:t>(от разделно събрани подгрупи (с изключение на посочените в подглава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Що се отнася до глави 18 01 и 18 02, трябва да се поясни, че пластмасовите отпадъци с кодове ЕКО 18 01 03* и 18 02 02*, както и ЕКО 18 01 02, 18 01 04 и 18 02 03 също могат да се считат за допустими отпадъци след дезинфекция.</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Приемането на пластмасови отпадъци (или производни пластмасови подгрупи), използвани на входа на съоръжението, трябва да се контролира от квалифициран персонал, който е в състояние да разпознае чрез визуална проверка и придружаващата го документация, кои отпадъци не отговарят на тези критерии.</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Ако е необходимо, се извършват лабораторни изследвания в съответствие с приложимото законодателство за определяне на опасните характеристики на отпадъците.</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Отпадъците от употребявани продукти за лична хигиена не са допустими.</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Отпадъци, класифицирани като опасни, не са допустими, освен ако не се докаже, че след извършване на необходимите операции по третиране тези отпадъци не проявяват никакви опасни характеристики, както е посочено в точка 3 от следващия параграф.</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Не се допускат пластмасови отпадъци от термореактивни полимери.</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Пластмасовите отпадъци (или производните на пластмасите подгрупи), съдържащи устойчиви органични замърсители в концентрации над законоустановената гранична стойност, установена в съответствие с Регламент (ЕС) 2019/1021 на Европейския парламент и на Съвета от 20 юни 2019 година относно устойчивите органични замърсители (УОЗ), не са допустими.</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За местоназначението за контакт с храни,</w:t>
            </w:r>
            <w:r>
              <w:rPr>
                <w:sz w:val="19"/>
              </w:rPr>
              <w:t xml:space="preserve"> </w:t>
            </w:r>
            <w:r>
              <w:rPr>
                <w:rFonts w:ascii="Arial MT" w:hAnsi="Arial MT"/>
                <w:sz w:val="20"/>
              </w:rPr>
              <w:t>липсата на устойчиви орга</w:t>
            </w:r>
            <w:r>
              <w:rPr>
                <w:rFonts w:ascii="Arial" w:hAnsi="Arial"/>
                <w:sz w:val="20"/>
              </w:rPr>
              <w:t>нични замърсители и липсата на други замърсители, които не гарантират безопасността на храните в този рециклиран пластмасов материал, е специално необходимо.</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Процедурата за прилагане на изискванията относно характеристиките на опасност и наличието на УОЗ следва да бъде документирана като част от системата за управление, и</w:t>
            </w:r>
            <w:r>
              <w:rPr>
                <w:rFonts w:ascii="Arial" w:hAnsi="Arial"/>
                <w:sz w:val="20"/>
                <w:shd w:val="clear" w:color="auto" w:fill="FFFFFF"/>
              </w:rPr>
              <w:t xml:space="preserve"> следва да бъде подложена на одит.</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Третиране на пластмасови отпадъци</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Пластмасовите отпадъци както в помещенията на управителите на отпадъци, които се намесват преди производителя, така и в собствените помещения на производителите, трябва да отговарят на следните изисквания: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Да се съхраняват отделно от всеки друг вид отпадъци. Те не трябва да се смесват с друг вид отпадъци.</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Да преминават всички механични обработки, необходими, за да се гарантира, че са подходящи за директна употреба при производството на нови пластмасови продукти (завършени или полуготови), включително най-малкото сортиране и раздробяване. Освен това могат да бъдат извършени други механични обработки, които ще бъдат от съществено значение в зависимост от вида на пластмасовите отпадъци и последващото им приложение, като например: механично намаляване на размера чрез ламиниране или микронизиране, измиване, центрофугиране, сушене, филтриране, агломериране, екструдиране и бластиране.</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В случай че след окончателното третиране за оползотворяване последващото заявление попада в обхвата на употреба в контакт с храни, се вземат предвид ограниченията, предвидени в приложение I към Регламент (ЕО) № 282/2008 на Комисията от 27 март за всяка технология за рециклиране. Когато технологията за рециклиране все още не е включена в приложение I, но научното становище на Европейската агенция за безопасност на храните (ЕАБХ) относно технологията за рециклиране е публикувано, се вземат предвид ограниченията, съдържащи се в този документ.</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В случай на отпадъци, изброени в критерий 3 от параграф 1 от приложение I, трябва да се прилагат обработки за обеззаразяване, ако е необходимо (установени, когато е целесъобразно, със специфичните им разпоредби), за да се премахнат характеристиките на опасност, които те могат да представляват.</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Изисквания към получения рециклиран пластмасов материал</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Критерии</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Изисквания за контрол</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Когато е приложимо, наличните стандарти за характеризиране на рециклиран пластмасов материал, установени от съответните технически стандарти UNE-EN, трябва да се използват в тяхната най-актуална текуща версия:</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За полистирен: UNE-EN 15342 Пластмаси. Рециклирана пластмаса. Характеризиране на рециклирането на полистирен (PS)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 xml:space="preserve">За полиетилен: UNE-EN 15344 Пластмаси. Рециклирана пластмаса. Характеризиране на рециклирането </w:t>
            </w:r>
            <w:r>
              <w:rPr>
                <w:rFonts w:ascii="Arial" w:hAnsi="Arial"/>
              </w:rPr>
              <w:lastRenderedPageBreak/>
              <w:t>на полиетилен (PE)</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За полипропилен: UNE-EN 15345 Пластмаси. Рециклирана пластмаса. Характеризиране на рециклирането на полипропилен (PP)</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За поли(винилхлорид): UNE-EN 15346 Пластмаси. Рециклирана пластмаса. Характеризиране на рециклирането на поли(винилхлорид) (PVC)</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За поли(етилен терефталат): UNE-EN 15348 Пластмаси. Рециклирана пластмаса. Характеризиране на рециклирането на поли(етилен терефталат) (PET)</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Когато няма технически стандарт за характеризиране, полученият материал трябва да отговаря на техническите спецификации на клиента за пряка употреба в преработвателната промишленост или за производството на материали и предмети, предназначени за контакт с храни, или за производството на друг пластмасов продукт.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Проверката на съответствието със съответния стандарт или спецификация на всяка партида от пратката се извършва от квалифициран персонал.</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Качеството на продукта се проверява чрез:</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Визуална проверка.</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 xml:space="preserve">Физично-химична характеристика: извършване на лабораторните изпитвания, посочени в стандартите за всеки вид пластмаса или в техническите спецификации и специфичните промишлени стандарти за целта, за която е предназначена оползотворената пластмаса. Допълнителни лабораторни </w:t>
            </w:r>
            <w:r>
              <w:rPr>
                <w:rFonts w:ascii="Arial" w:hAnsi="Arial"/>
                <w:sz w:val="20"/>
              </w:rPr>
              <w:lastRenderedPageBreak/>
              <w:t>тестове могат да бъдат необходими и в съответствие с допълнителните спецификации на клиента.</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На подходящи интервали от време и след преглед в случай на значителни промени в работния процес се анализират представителни проби от всеки вид рециклиран пластмасов материал.</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Определя се подходящата честота на вземане на проби, като се вземат предвид следните фактори:</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Очаквана променливост (например въз основа на исторически резултати).</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Присъщия риск от промяна на качеството на пластмасовите отпадъци на входа на инсталацията, където се извършва механичната обработка, по-специално високото средно съдържание на пластмаси, съдържащи опасни вещества.</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Присъщата точност на метода на вземане на проби.</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Близостта на резултатите до границите на концентрация, от които материалът се счита за опасен, или пускането му на пазара е ограничено.</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Близостта на резултатите от съдържанието на непластмасови компоненти спрямо максималната граница от 2 % от общия рециклиран пластмасов материал в сухо тегло.</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Представителни проби се получават в съответствие с процедурите за вземане на проби, описани в процедурния наръчник, които трябва да бъдат възможно най-подробни (използвана методология за вземане на проби, периодичност, размер, вид и брой на пробите, статистически подход и т.н.).</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Съдържанието на непластмасови компоненти трябва да бъде по-малко или равно на 2 % от сухото тегло.</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За местоназначението, предназначено за контакт с храни, изрично се изисква </w:t>
            </w:r>
            <w:r>
              <w:rPr>
                <w:rFonts w:ascii="Arial" w:hAnsi="Arial"/>
              </w:rPr>
              <w:lastRenderedPageBreak/>
              <w:t xml:space="preserve">липсата на непластмасови компоненти, липсата на чужди тела и липсата на пластмасови текстилни влакна. Освен това, в зависимост от приложението, за което е предназначен материалът, и в съответствие с техническите спецификации на клиента, той не трябва да съдържа пластмасови компоненти/полимери, различни от произвеждания, в съответствие с количествата/ограниченията, определени в тези спецификации.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Квалифицираният персонал следва да бъде обучен за възможните видове замърсяване в потока от пластмасови отпадъци, както и за компонентите или характеристиките, които позволяват визуалното разпознаване на тези замърсители.</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Процедурата за проверка на съответствието с техническите спецификации, приложими към материала, трябва да бъде документирана</w:t>
            </w:r>
            <w:r>
              <w:rPr>
                <w:rFonts w:ascii="Arial" w:hAnsi="Arial"/>
                <w:sz w:val="20"/>
              </w:rPr>
              <w:t xml:space="preserve"> </w:t>
            </w:r>
            <w:r>
              <w:rPr>
                <w:rFonts w:ascii="Arial" w:hAnsi="Arial"/>
                <w:sz w:val="20"/>
                <w:shd w:val="clear" w:color="auto" w:fill="FFFFFF"/>
              </w:rPr>
              <w:t>като част от</w:t>
            </w:r>
            <w:r>
              <w:rPr>
                <w:rFonts w:ascii="Arial" w:hAnsi="Arial"/>
                <w:color w:val="auto"/>
                <w:sz w:val="20"/>
              </w:rPr>
              <w:t xml:space="preserve"> системата за управление и трябва да бъде на разположение за одити.</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Полученият материал не се класифицира като опасен в съответствие с Регламент (ЕО) № 1272/2008 на Европейския парламент и на Съвета от 16 декември 2008 година относно класифицирането, етикетирането и опаковането на вещества и смеси, за изменение и за отмяна на директиви 67/548/ЕИО и 1999/45/ЕО и за изменение на Регламент (ЕО) № 1907/2006 (Регламент CLP).</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Ограниченията за пускане на пазара на вещества, пораждащи сериозно безпокойство, вещества, отговарящи на критериите по член 57 от Регламент (ЕО) № 1907/2006 на Европейския парламент и на Съвета от 18 декември 2006 г. (Регламент REACH), се прилагат за тях, освен ако не подлежат на разрешение или освобождаване съгласно разпоредбите на регламента.</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Те трябва да отговарят на другите разпоредби за приложение, определени в Регламент (ЕО) № 1907/2006 на Европейския парламент и на Съвета от 18 декември 2006 г. и Регламент (ЕО) № 1272/2008 на Европейския парламент и на Съвета от 16 декември 2008 г.</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 xml:space="preserve">Те трябва да са в съответствие със забраните или ограниченията за употребата или пускането на пазара на устойчиви органични замърсители, определено в Регламент (ЕС) 2019/1021 на Европейския парламент и на Съвета от 20 юни 2019 г. Съгласно съществуващите разпоредби местоназначението, предназначено за контакт с храни, изисква липса на </w:t>
            </w:r>
            <w:r>
              <w:rPr>
                <w:rFonts w:ascii="Arial" w:hAnsi="Arial"/>
                <w:sz w:val="20"/>
              </w:rPr>
              <w:lastRenderedPageBreak/>
              <w:t>устойчиви органични замърсители в получения материал.</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Те подлежат на качествено и количествено характеризиране, което ще провери съответствието с тези изисквания и с разпоредбите на регламентите CLP, REACH и УОЗ.</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В допълнение към количественото характеризиране, всички партиди от пратката се проверяват визуално от квалифициран персонал.</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Квалифицираният персонал следва да бъде обучен за възможните видове замърсяване в потока от пластмасови отпадъци, както и за компонентите или характеристиките, които позволяват визуалното разпознаване на тези замърсители.</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Процедурата за разпознаване на рисковите характеристики трябва да бъде документирана</w:t>
            </w:r>
            <w:r>
              <w:rPr>
                <w:rFonts w:ascii="Arial" w:hAnsi="Arial"/>
                <w:sz w:val="20"/>
              </w:rPr>
              <w:t xml:space="preserve"> </w:t>
            </w:r>
            <w:r>
              <w:rPr>
                <w:rFonts w:ascii="Arial" w:hAnsi="Arial"/>
                <w:sz w:val="20"/>
                <w:shd w:val="clear" w:color="auto" w:fill="FFFFFF"/>
              </w:rPr>
              <w:t>като част от</w:t>
            </w:r>
            <w:r>
              <w:rPr>
                <w:rFonts w:ascii="Arial" w:hAnsi="Arial"/>
                <w:sz w:val="20"/>
              </w:rPr>
              <w:t xml:space="preserve"> </w:t>
            </w:r>
            <w:r>
              <w:rPr>
                <w:rFonts w:ascii="Arial" w:hAnsi="Arial"/>
                <w:color w:val="auto"/>
                <w:sz w:val="20"/>
              </w:rPr>
              <w:t>системата за управление и трябва да бъде на разположение за одити.</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Полученият материал не трябва да съдържа масла, разтворители, бои или следи от воднисти или мазни храни.</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Освен това за местоназначението, предназначено за контакт с храни, полученият материал не трябва да съдържа вещество, което застрашава безопасността на храните от продукта, който трябва да бъде съхраняван.</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Ако при визуалната проверка се установят признаци на абсорбция на течности, различни от вода, което може да причини проблеми, като растеж на плесен или миризми, и тези признаци не са незначителни, тази партида се счита за отпадък.</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Квалифицираният </w:t>
            </w:r>
            <w:r>
              <w:rPr>
                <w:rFonts w:ascii="Arial" w:hAnsi="Arial"/>
                <w:shd w:val="clear" w:color="auto" w:fill="FFFFFF"/>
              </w:rPr>
              <w:t>персонал</w:t>
            </w:r>
            <w:r>
              <w:rPr>
                <w:rFonts w:ascii="Arial" w:hAnsi="Arial"/>
              </w:rPr>
              <w:t xml:space="preserve"> трябва да бъде обучен за тези потенциални замърсители, както и за компонентите или характеристиките на материалите, които позволяват разпознаването на замърсителите.</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Настоящата дейност за разпознаване на замърсители трябва да бъде документирана като част от </w:t>
            </w:r>
            <w:r>
              <w:rPr>
                <w:rFonts w:ascii="Arial" w:hAnsi="Arial"/>
                <w:sz w:val="20"/>
              </w:rPr>
              <w:t>системата за управление и трябва да бъде на разположение за одити</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ПРИЛОЖЕНИЕ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Минимално съдържание на съобщението, адресирано до съответния регионален орган във връзка със спазването на настоящото постановление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Дружеството за управление на отпадъци......., което е получило разрешение от NIMA..... на дата......, чиито съоръжения се намират в........., с настоящото писмо, адресирано до (</w:t>
      </w:r>
      <w:r>
        <w:rPr>
          <w:rFonts w:ascii="Arial" w:hAnsi="Arial"/>
          <w:i/>
          <w:sz w:val="20"/>
        </w:rPr>
        <w:t>Служба.../Отдел...</w:t>
      </w:r>
      <w:r>
        <w:rPr>
          <w:rFonts w:ascii="Arial" w:hAnsi="Arial"/>
          <w:sz w:val="20"/>
        </w:rPr>
        <w:t xml:space="preserve">) на автономната област.......,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ДОКЛАДВА</w:t>
      </w:r>
      <w:r>
        <w:rPr>
          <w:rFonts w:ascii="Arial" w:hAnsi="Arial"/>
          <w:sz w:val="20"/>
        </w:rPr>
        <w:t xml:space="preserve"> следното:</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Дружеството............ спазва всички разпоредби, предвидени в Министерското постановление за установяване на критерии за определяне кога пластмасовите отпадъци, подложени на механична обработка и предназначени за производството на пластмасови продукти, престават да бъдат отпадъци съгласно Закон 7/2022 от 8 април относно отпадъците и замърсените почви за кръгова икономика.</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Дружеството............ разполага със система за управление и в съответствие с член 6 от постановлението.</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Дружеството............ е направило необходимите адаптации, подобрения или действия, за да гарантира спазването на постановлението, и заедно с това е представило необходимата документация, за да докаже това. (</w:t>
      </w:r>
      <w:r>
        <w:rPr>
          <w:rFonts w:ascii="Arial" w:hAnsi="Arial"/>
          <w:i/>
          <w:sz w:val="20"/>
        </w:rPr>
        <w:t>ако е приложимо поради изменения, направени в съоръжения</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И за всичко това </w:t>
      </w:r>
      <w:r>
        <w:rPr>
          <w:rFonts w:ascii="Arial" w:hAnsi="Arial"/>
          <w:b/>
          <w:sz w:val="20"/>
        </w:rPr>
        <w:t>ПИТА</w:t>
      </w:r>
      <w:r>
        <w:rPr>
          <w:rFonts w:ascii="Arial" w:hAnsi="Arial"/>
          <w:sz w:val="20"/>
        </w:rPr>
        <w:t xml:space="preserve"> (</w:t>
      </w:r>
      <w:r>
        <w:rPr>
          <w:rFonts w:ascii="Arial" w:hAnsi="Arial"/>
          <w:i/>
          <w:sz w:val="20"/>
        </w:rPr>
        <w:t>Служба.../Отдел...)</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Информирано от това дружество чрез отговорна декларация за спазване на разпоредбите на министерското постановление, така че материалът, получен в неговите помещения, вече да не се счита за отпадък за всички правни цели; и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Да преразгледа и актуализира настоящото разрешение за управление на отпадъците в съответствие със Закон 7/2022 от 8 април относно отпадъците и замърсените почви за кръгова икономика, и по-специално в съответствие с приложение II към него, в което се определят кодексите за дейностите по оползотворяване на отпадъци.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Място, дата, подпис.</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ПРИЛОЖЕНИЕ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Декларация за съответствие с критериите за определяне кога третираните пластмасови отпадъци престават да бъдат отпадъци</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Декларация за съответствие за рециклиран пластмасов материал, предназначен за производство на материали или предмети, предназначени за контакт с храни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В съответствие с Регламент (ЕО) № 282/2008 на Комисията от 27 март декларацията за съответствие, изисквана в случаите, предвидени в член 12.2 от същия регламент, съдържа в допълнение следната информация, както е посочено в част Б от приложение I към посочения регламент, а именно:</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декларацията, че процесът на рециклиране е бил разрешен, с посочване на регистрационния номер на ЕО на разрешения процес на рециклиране;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декларация, че вложените пластмаси, процесът на рециклиране и рециклираната пластмаса отговарят на спецификациите, съгласно които е издадено разрешението;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декларация, че се прилага система за осигуряване на качеството в съответствие с раздел Б от приложението към Регламент (ЕО) № 2023/2006 на Комисията от 22 декември 2006 година относно добра производствена практика за материали и предмети, предназначени за контакт с храни.</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 Декларация за съответствие за рециклиран пластмасов материал, предназначен за производството на други продукти</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Производител/вносител на материали</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Име:</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Адрес:</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Лице за контакт:</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Телефон:</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Адрес на електронна поща:</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Регистрационен № в Регистъра за производство и управление на отпадъците:</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Вид рециклиран пластмасов материал (</w:t>
            </w:r>
            <w:r>
              <w:rPr>
                <w:rFonts w:ascii="Arial" w:hAnsi="Arial"/>
                <w:i/>
                <w:sz w:val="20"/>
              </w:rPr>
              <w:t>посочете):</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(полиетилен с висока плътност)</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(полиетилен с ниска плътност)</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(поли(етилен терефталат))</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(полипропилен)</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(полистирен)</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(поли(винилхлорид))</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(експандиран полистирен)</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Други (</w:t>
            </w:r>
            <w:r>
              <w:rPr>
                <w:rFonts w:ascii="Arial" w:hAnsi="Arial"/>
                <w:i/>
                <w:sz w:val="20"/>
              </w:rPr>
              <w:t>посочете</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Съдържание на непластмасови компоненти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Номер и количество на партидата (в тонове):</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Тази пратка отговаря на критериите, посочени в член 3 от Министерското постановление за установяване на критериите за определяне кога пластмасовите отпадъци, подложени на механична обработка и предназначени за производството на пластмасови продукти, престават да бъдат отпадъци съгласно Закон 7/2022 от 8 април относно отпадъците и замърсените почви за кръгова икономика.</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По отношение на тази пратка проследимостта от източника е гарантирана от мястото на образуване на отпадъците и това може да бъде доказано и документирано в съответствие с член 8 от Министерското постановление за установяване на критерии за определяне на това кога пластмасовите отпадъци, подложени на механична обработка и предназначени за производството на пластмасови продукти, престават да бъдат отпадъци съгласно Закон 7/2022 от 8 април относно отпадъците и замърсените почви за кръгова икономика.</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Производителят на материалите прилага система за управление в съответствие с член 6 от Министерското постановление за установяване на критерии за определяне кога пластмасовите отпадъци, подложени на механична обработка и предназначени за производството на пластмасови продукти, престават да бъдат отпадъци съгласно Закон 7/2022 от 8 април относно отпадъците и замърсените почви за кръгова икономика.</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Материалът на тази пратка е предназначен чрез директна продажба или чрез търговски представител/дистрибутор да се използва изключително в сектора на преработката на пластмаси.</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изберете една от опциите</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Пратката отговаря на следния технически стандарт: (</w:t>
            </w:r>
            <w:r>
              <w:rPr>
                <w:rFonts w:ascii="Arial" w:hAnsi="Arial"/>
                <w:i/>
                <w:sz w:val="20"/>
              </w:rPr>
              <w:t>посочете номер</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Пратката отговаря на техническите спецификации, изисквани от целевата индустрия.</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Материалът в тази пратка не е класифициран като опасен, както е посочено в критериите на Регламент (ЕО) № 1272/2008</w:t>
            </w:r>
            <w:r w:rsidR="00440EB5">
              <w:rPr>
                <w:rStyle w:val="FootnoteReference"/>
                <w:rFonts w:ascii="Arial" w:hAnsi="Arial" w:cs="Arial"/>
                <w:sz w:val="20"/>
                <w:szCs w:val="20"/>
              </w:rPr>
              <w:footnoteReference w:id="2"/>
            </w:r>
            <w:r>
              <w:rPr>
                <w:rFonts w:ascii="Arial" w:hAnsi="Arial"/>
                <w:sz w:val="20"/>
              </w:rPr>
              <w:t xml:space="preserve"> (Регламента CLP), отговаря на разпоредбите, свързани с </w:t>
            </w:r>
            <w:r>
              <w:rPr>
                <w:rFonts w:ascii="Arial" w:hAnsi="Arial"/>
                <w:sz w:val="20"/>
              </w:rPr>
              <w:lastRenderedPageBreak/>
              <w:t>пускането на пазара на вещества, пораждащи сериозно безпокойство, както и на ограниченията, предвидени в приложение XVII към Регламент (ЕО) № 1907/2006</w:t>
            </w:r>
            <w:r w:rsidR="00440EB5">
              <w:rPr>
                <w:rStyle w:val="FootnoteReference"/>
                <w:rFonts w:ascii="Arial" w:hAnsi="Arial" w:cs="Arial"/>
                <w:sz w:val="20"/>
                <w:szCs w:val="20"/>
              </w:rPr>
              <w:footnoteReference w:id="3"/>
            </w:r>
            <w:r>
              <w:rPr>
                <w:rFonts w:ascii="Arial" w:hAnsi="Arial"/>
                <w:sz w:val="20"/>
              </w:rPr>
              <w:t xml:space="preserve"> (Регламент REACH), както и на забраните или ограниченията за употребата и пускането на пазара на устойчиви органични замърсители, наложени с член 3 от Регламент (ЕС) 2019/1021</w:t>
            </w:r>
            <w:r w:rsidR="00440EB5">
              <w:rPr>
                <w:rStyle w:val="FootnoteReference"/>
                <w:rFonts w:ascii="Arial" w:hAnsi="Arial" w:cs="Arial"/>
                <w:sz w:val="20"/>
                <w:szCs w:val="20"/>
              </w:rPr>
              <w:footnoteReference w:id="4"/>
            </w:r>
            <w:r>
              <w:rPr>
                <w:rFonts w:ascii="Arial" w:hAnsi="Arial"/>
                <w:sz w:val="20"/>
              </w:rPr>
              <w:t xml:space="preserve"> (Регламента за УОЗ).</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Декларация от производителя/вносителя на механично обработени пластмасови отпадъци, които престават да бъдат отпадъци съгласно Закон 7/2022 от 8 април относно отпадъците и замърсените почви за кръгова икономика.</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Удостоверявам, че горепосочената информация е пълна и точна, доколкото ми е известно и разбирана.</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Име, дата, подпис.</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ПРИЛОЖЕНИЕ IV</w:t>
      </w:r>
    </w:p>
    <w:p w14:paraId="44AD12A1" w14:textId="28FB853F" w:rsidR="00B30FE7" w:rsidRDefault="00B30FE7" w:rsidP="003361AE">
      <w:pPr>
        <w:jc w:val="center"/>
        <w:rPr>
          <w:rFonts w:ascii="Arial" w:hAnsi="Arial" w:cs="Arial"/>
          <w:b/>
          <w:sz w:val="20"/>
          <w:szCs w:val="20"/>
        </w:rPr>
      </w:pPr>
      <w:r>
        <w:rPr>
          <w:rFonts w:ascii="Arial" w:hAnsi="Arial"/>
          <w:b/>
          <w:sz w:val="20"/>
        </w:rPr>
        <w:t>Насоки относно прилагането на УОЗ</w:t>
      </w:r>
      <w:r>
        <w:rPr>
          <w:rStyle w:val="Ancladenotafinal"/>
          <w:rFonts w:ascii="Arial" w:hAnsi="Arial" w:cs="Arial"/>
          <w:b/>
          <w:sz w:val="20"/>
          <w:szCs w:val="20"/>
        </w:rPr>
        <w:endnoteReference w:id="1"/>
      </w:r>
      <w:r>
        <w:rPr>
          <w:rFonts w:ascii="Arial" w:hAnsi="Arial"/>
          <w:b/>
          <w:sz w:val="20"/>
        </w:rPr>
        <w:t xml:space="preserve"> Регламент за пластмасовите отпадъци</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70DA500E" w:rsidR="00B30FE7" w:rsidRDefault="00801418" w:rsidP="003361AE">
      <w:pPr>
        <w:jc w:val="center"/>
        <w:rPr>
          <w:rFonts w:ascii="Arial" w:hAnsi="Arial" w:cs="Arial"/>
          <w:b/>
          <w:sz w:val="20"/>
          <w:szCs w:val="20"/>
        </w:rPr>
      </w:pPr>
      <w:r>
        <w:rPr>
          <w:noProof/>
        </w:rPr>
        <mc:AlternateContent>
          <mc:Choice Requires="wps">
            <w:drawing>
              <wp:anchor distT="0" distB="0" distL="114300" distR="114300" simplePos="0" relativeHeight="251665408" behindDoc="0" locked="0" layoutInCell="1" allowOverlap="1" wp14:anchorId="2F8B8A68" wp14:editId="487D31CC">
                <wp:simplePos x="0" y="0"/>
                <wp:positionH relativeFrom="column">
                  <wp:posOffset>907992</wp:posOffset>
                </wp:positionH>
                <wp:positionV relativeFrom="paragraph">
                  <wp:posOffset>1478742</wp:posOffset>
                </wp:positionV>
                <wp:extent cx="860425" cy="281016"/>
                <wp:effectExtent l="0" t="0" r="15875" b="24130"/>
                <wp:wrapNone/>
                <wp:docPr id="7" name="Text Box 7"/>
                <wp:cNvGraphicFramePr/>
                <a:graphic xmlns:a="http://schemas.openxmlformats.org/drawingml/2006/main">
                  <a:graphicData uri="http://schemas.microsoft.com/office/word/2010/wordprocessingShape">
                    <wps:wsp>
                      <wps:cNvSpPr txBox="1"/>
                      <wps:spPr>
                        <a:xfrm>
                          <a:off x="0" y="0"/>
                          <a:ext cx="860425" cy="281016"/>
                        </a:xfrm>
                        <a:prstGeom prst="rect">
                          <a:avLst/>
                        </a:prstGeom>
                        <a:solidFill>
                          <a:schemeClr val="lt1"/>
                        </a:solidFill>
                        <a:ln w="6350">
                          <a:solidFill>
                            <a:prstClr val="black"/>
                          </a:solidFill>
                        </a:ln>
                      </wps:spPr>
                      <wps:txbx>
                        <w:txbxContent>
                          <w:p w14:paraId="6B32AB22" w14:textId="48BCAF5C" w:rsidR="00906DFD" w:rsidRPr="00801418" w:rsidRDefault="00906DFD" w:rsidP="00906DFD">
                            <w:pPr>
                              <w:jc w:val="center"/>
                              <w:rPr>
                                <w:sz w:val="11"/>
                                <w:szCs w:val="11"/>
                              </w:rPr>
                            </w:pPr>
                            <w:r w:rsidRPr="00801418">
                              <w:rPr>
                                <w:sz w:val="11"/>
                                <w:szCs w:val="11"/>
                              </w:rPr>
                              <w:t>Оползотворяване на материали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B8A68" id="_x0000_t202" coordsize="21600,21600" o:spt="202" path="m,l,21600r21600,l21600,xe">
                <v:stroke joinstyle="miter"/>
                <v:path gradientshapeok="t" o:connecttype="rect"/>
              </v:shapetype>
              <v:shape id="Text Box 7" o:spid="_x0000_s1026" type="#_x0000_t202" style="position:absolute;left:0;text-align:left;margin-left:71.5pt;margin-top:116.45pt;width:67.75pt;height:2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" fillcolor="white [3201]" strokeweight=".5pt">
                <v:textbox>
                  <w:txbxContent>
                    <w:p w14:paraId="6B32AB22" w14:textId="48BCAF5C" w:rsidR="00906DFD" w:rsidRPr="00801418" w:rsidRDefault="00906DFD" w:rsidP="00906DFD">
                      <w:pPr>
                        <w:jc w:val="center"/>
                        <w:rPr>
                          <w:sz w:val="11"/>
                          <w:szCs w:val="11"/>
                        </w:rPr>
                      </w:pPr>
                      <w:r w:rsidRPr="00801418">
                        <w:rPr>
                          <w:sz w:val="11"/>
                          <w:szCs w:val="11"/>
                        </w:rPr>
                        <w:t>Оползотворяване на материали</w:t>
                      </w:r>
                    </w:p>
                  </w:txbxContent>
                </v:textbox>
              </v:shape>
            </w:pict>
          </mc:Fallback>
        </mc:AlternateContent>
      </w:r>
      <w:r w:rsidR="00906DFD">
        <w:rPr>
          <w:noProof/>
        </w:rPr>
        <mc:AlternateContent>
          <mc:Choice Requires="wps">
            <w:drawing>
              <wp:anchor distT="0" distB="0" distL="114300" distR="114300" simplePos="0" relativeHeight="251671552" behindDoc="0" locked="0" layoutInCell="1" allowOverlap="1" wp14:anchorId="3D9D0B03" wp14:editId="7C90ACAF">
                <wp:simplePos x="0" y="0"/>
                <wp:positionH relativeFrom="column">
                  <wp:posOffset>2980055</wp:posOffset>
                </wp:positionH>
                <wp:positionV relativeFrom="paragraph">
                  <wp:posOffset>2255632</wp:posOffset>
                </wp:positionV>
                <wp:extent cx="1918447" cy="291353"/>
                <wp:effectExtent l="0" t="0" r="24765" b="13970"/>
                <wp:wrapNone/>
                <wp:docPr id="11" name="Text Box 11"/>
                <wp:cNvGraphicFramePr/>
                <a:graphic xmlns:a="http://schemas.openxmlformats.org/drawingml/2006/main">
                  <a:graphicData uri="http://schemas.microsoft.com/office/word/2010/wordprocessingShape">
                    <wps:wsp>
                      <wps:cNvSpPr txBox="1"/>
                      <wps:spPr>
                        <a:xfrm>
                          <a:off x="0" y="0"/>
                          <a:ext cx="1918447" cy="291353"/>
                        </a:xfrm>
                        <a:prstGeom prst="rect">
                          <a:avLst/>
                        </a:prstGeom>
                        <a:solidFill>
                          <a:schemeClr val="lt1"/>
                        </a:solidFill>
                        <a:ln w="6350">
                          <a:solidFill>
                            <a:prstClr val="black"/>
                          </a:solidFill>
                        </a:ln>
                      </wps:spPr>
                      <wps:txbx>
                        <w:txbxContent>
                          <w:p w14:paraId="3834AA7E" w14:textId="77777777" w:rsidR="006C161B" w:rsidRPr="00801418" w:rsidRDefault="00906DFD" w:rsidP="006C161B">
                            <w:pPr>
                              <w:jc w:val="center"/>
                              <w:rPr>
                                <w:sz w:val="12"/>
                                <w:szCs w:val="12"/>
                              </w:rPr>
                            </w:pPr>
                            <w:r w:rsidRPr="00801418">
                              <w:rPr>
                                <w:sz w:val="12"/>
                                <w:szCs w:val="12"/>
                              </w:rPr>
                              <w:t xml:space="preserve">Изгаряне/енергийна оценка </w:t>
                            </w:r>
                          </w:p>
                          <w:p w14:paraId="71F47356" w14:textId="553DA01F" w:rsidR="00906DFD" w:rsidRPr="00801418" w:rsidRDefault="006C161B" w:rsidP="006C161B">
                            <w:pPr>
                              <w:jc w:val="center"/>
                              <w:rPr>
                                <w:sz w:val="12"/>
                                <w:szCs w:val="12"/>
                              </w:rPr>
                            </w:pPr>
                            <w:r w:rsidRPr="00801418">
                              <w:rPr>
                                <w:sz w:val="12"/>
                                <w:szCs w:val="12"/>
                              </w:rPr>
                              <w:t>(прилагане на приложение V, част 1 от Регламента за УОЗ)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9D0B03" id="Text Box 11" o:spid="_x0000_s1027" type="#_x0000_t202" style="position:absolute;left:0;text-align:left;margin-left:234.65pt;margin-top:177.6pt;width:151.05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" fillcolor="white [3201]" strokeweight=".5pt">
                <v:textbox>
                  <w:txbxContent>
                    <w:p w14:paraId="3834AA7E" w14:textId="77777777" w:rsidR="006C161B" w:rsidRPr="00801418" w:rsidRDefault="00906DFD" w:rsidP="006C161B">
                      <w:pPr>
                        <w:jc w:val="center"/>
                        <w:rPr>
                          <w:sz w:val="12"/>
                          <w:szCs w:val="12"/>
                        </w:rPr>
                      </w:pPr>
                      <w:r w:rsidRPr="00801418">
                        <w:rPr>
                          <w:sz w:val="12"/>
                          <w:szCs w:val="12"/>
                        </w:rPr>
                        <w:t xml:space="preserve">Изгаряне/енергийна оценка </w:t>
                      </w:r>
                    </w:p>
                    <w:p w14:paraId="71F47356" w14:textId="553DA01F" w:rsidR="00906DFD" w:rsidRPr="00801418" w:rsidRDefault="006C161B" w:rsidP="006C161B">
                      <w:pPr>
                        <w:jc w:val="center"/>
                        <w:rPr>
                          <w:sz w:val="12"/>
                          <w:szCs w:val="12"/>
                        </w:rPr>
                      </w:pPr>
                      <w:r w:rsidRPr="00801418">
                        <w:rPr>
                          <w:sz w:val="12"/>
                          <w:szCs w:val="12"/>
                        </w:rPr>
                        <w:t>(прилагане на приложение V, част 1 от Регламента за УОЗ)</w:t>
                      </w:r>
                    </w:p>
                  </w:txbxContent>
                </v:textbox>
              </v:shape>
            </w:pict>
          </mc:Fallback>
        </mc:AlternateContent>
      </w:r>
      <w:r w:rsidR="00906DFD">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концентрацията </w:t>
                            </w:r>
                            <w:r>
                              <w:rPr>
                                <w:sz w:val="12"/>
                              </w:rPr>
                              <w:t>не може да бъде определена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8"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XsMQ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концентрацията </w:t>
                      </w:r>
                      <w:r>
                        <w:rPr>
                          <w:sz w:val="12"/>
                        </w:rPr>
                        <w:t>не може да бъде определена</w:t>
                      </w:r>
                    </w:p>
                  </w:txbxContent>
                </v:textbox>
              </v:shape>
            </w:pict>
          </mc:Fallback>
        </mc:AlternateContent>
      </w:r>
      <w:r w:rsidR="00906DFD">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УОЗ </w:t>
                            </w:r>
                            <w:r>
                              <w:rPr>
                                <w:sz w:val="12"/>
                              </w:rPr>
                              <w:t>&gt; пределна стойност, посочена в приложение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9"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A56uPr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УОЗ </w:t>
                      </w:r>
                      <w:r>
                        <w:rPr>
                          <w:sz w:val="12"/>
                        </w:rPr>
                        <w:t>&gt; пределна стойност, посочена в приложение IV</w:t>
                      </w:r>
                    </w:p>
                  </w:txbxContent>
                </v:textbox>
              </v:shape>
            </w:pict>
          </mc:Fallback>
        </mc:AlternateContent>
      </w:r>
      <w:r w:rsidR="00906DFD">
        <w:rPr>
          <w:noProof/>
        </w:rPr>
        <mc:AlternateContent>
          <mc:Choice Requires="wps">
            <w:drawing>
              <wp:anchor distT="0" distB="0" distL="114300" distR="114300" simplePos="0" relativeHeight="251666432" behindDoc="0" locked="0" layoutInCell="1" allowOverlap="1" wp14:anchorId="7E6FE8D3" wp14:editId="58F1E8C5">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УОЗ </w:t>
                            </w:r>
                            <w:r>
                              <w:rPr>
                                <w:sz w:val="12"/>
                              </w:rPr>
                              <w:t>&lt; пределна стойност, посочена в приложение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30"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BZyhSh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УОЗ </w:t>
                      </w:r>
                      <w:r>
                        <w:rPr>
                          <w:sz w:val="12"/>
                        </w:rPr>
                        <w:t>&lt; пределна стойност, посочена в приложение IV</w:t>
                      </w:r>
                    </w:p>
                  </w:txbxContent>
                </v:textbox>
              </v:shape>
            </w:pict>
          </mc:Fallback>
        </mc:AlternateContent>
      </w:r>
      <w:r w:rsidR="00906DFD">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 xml:space="preserve">С </w:t>
                            </w:r>
                            <w:r>
                              <w:rPr>
                                <w:sz w:val="14"/>
                              </w:rPr>
                              <w:t>наличието на УОЗ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С </w:t>
                      </w:r>
                      <w:r>
                        <w:rPr>
                          <w:sz w:val="14"/>
                        </w:rPr>
                        <w:t>наличието на УОЗ</w:t>
                      </w:r>
                    </w:p>
                  </w:txbxContent>
                </v:textbox>
              </v:shape>
            </w:pict>
          </mc:Fallback>
        </mc:AlternateContent>
      </w:r>
      <w:r w:rsidR="00906DFD">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Без </w:t>
                            </w:r>
                            <w:r>
                              <w:rPr>
                                <w:sz w:val="10"/>
                              </w:rPr>
                              <w:t>УОЗ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8D912"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Без </w:t>
                      </w:r>
                      <w:r>
                        <w:rPr>
                          <w:sz w:val="10"/>
                        </w:rPr>
                        <w:t>УОЗ</w:t>
                      </w:r>
                    </w:p>
                  </w:txbxContent>
                </v:textbox>
              </v:shape>
            </w:pict>
          </mc:Fallback>
        </mc:AlternateContent>
      </w:r>
      <w:r w:rsidR="00906DFD">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Пластмасови </w:t>
                            </w:r>
                            <w:r>
                              <w:rPr>
                                <w:sz w:val="12"/>
                              </w:rPr>
                              <w:t>подгрупи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Пластмасови </w:t>
                      </w:r>
                      <w:r>
                        <w:rPr>
                          <w:sz w:val="12"/>
                        </w:rPr>
                        <w:t>подгрупи</w:t>
                      </w:r>
                    </w:p>
                  </w:txbxContent>
                </v:textbox>
              </v:shape>
            </w:pict>
          </mc:Fallback>
        </mc:AlternateContent>
      </w:r>
      <w:r w:rsidR="00906DFD">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ПЛАСТМАСОВИ </w:t>
                            </w:r>
                            <w:r>
                              <w:rPr>
                                <w:rFonts w:ascii="Arial" w:hAnsi="Arial"/>
                                <w:sz w:val="12"/>
                              </w:rPr>
                              <w:t>ОТПАДЪЦИ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ПЛАСТМАСОВИ </w:t>
                      </w:r>
                      <w:r>
                        <w:rPr>
                          <w:rFonts w:ascii="Arial" w:hAnsi="Arial"/>
                          <w:sz w:val="12"/>
                        </w:rPr>
                        <w:t>ОТПАДЪЦИ</w:t>
                      </w:r>
                    </w:p>
                  </w:txbxContent>
                </v:textbox>
              </v:shape>
            </w:pict>
          </mc:Fallback>
        </mc:AlternateContent>
      </w:r>
      <w:r w:rsidR="00906DFD">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CAEE" w14:textId="77777777" w:rsidR="00353C95" w:rsidRDefault="00353C95">
      <w:r>
        <w:separator/>
      </w:r>
    </w:p>
  </w:endnote>
  <w:endnote w:type="continuationSeparator" w:id="0">
    <w:p w14:paraId="155BDC16" w14:textId="77777777" w:rsidR="00353C95" w:rsidRDefault="00353C95">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Третиранията, посочени в приложение V, част 1 от Регламент</w:t>
      </w:r>
      <w:r>
        <w:rPr>
          <w:rFonts w:ascii="Arial" w:hAnsi="Arial"/>
        </w:rPr>
        <w:t xml:space="preserve"> </w:t>
      </w:r>
      <w:r>
        <w:rPr>
          <w:rFonts w:ascii="Arial" w:hAnsi="Arial"/>
          <w:sz w:val="16"/>
        </w:rPr>
        <w:t xml:space="preserve">(ЕС) 2019/1021 на Европейския парламент и на Съвета от 20 юни 2019 година относно устойчивите органични замърсители (УОЗ), прилагани към потока от пластмасови отпадъци, са: </w:t>
      </w:r>
    </w:p>
    <w:p w14:paraId="727FCC63" w14:textId="77777777" w:rsidR="0024204A" w:rsidRDefault="0024204A" w:rsidP="00B30FE7">
      <w:pPr>
        <w:rPr>
          <w:rFonts w:ascii="Arial" w:eastAsia="Calibri" w:hAnsi="Arial" w:cs="Arial"/>
          <w:sz w:val="16"/>
          <w:szCs w:val="16"/>
        </w:rPr>
      </w:pPr>
      <w:r>
        <w:rPr>
          <w:rFonts w:ascii="Arial" w:hAnsi="Arial"/>
          <w:sz w:val="16"/>
        </w:rPr>
        <w:t>D 9 Физично-химично третиране</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Наземно изгаряне</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Използване основно като гориво или по друг начин за получаване на енергия, с изключение на отпадъците, съдържащи ПХБ</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1FE3" w14:textId="77777777" w:rsidR="00353C95" w:rsidRDefault="00353C95">
      <w:r>
        <w:separator/>
      </w:r>
    </w:p>
  </w:footnote>
  <w:footnote w:type="continuationSeparator" w:id="0">
    <w:p w14:paraId="4F136114" w14:textId="77777777" w:rsidR="00353C95" w:rsidRDefault="00353C95">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Съобщение на Комисията 2018/C 124/01 посочва, че ЕКО 19 12 04 може да идва от пречиствателни станции за ОЕЕО, както и от други инсталации, извършващи механизирано третиране.</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Отпадъчни пластмаси (или производни на пластмасите подгрупи), съдържащи устойчиви органични замърсители в концентрации над законоустановената граница, установена в съответствие с разпоредбите на Регламент (ЕС) 2019/1021 относно устойчивите органични замърсители (УОЗ), не са допустими.</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Подгрупите от пластмаса, получени от механизирани пречиствателни станции за отпадъци, предназначени за постигане на статус „край на отпадъка“, се оценяват, за да се определят техните характеристики на опасност. ЕКО 19 12 04 може да се причислява към подгрупи от пластмаси само когато не са проверени опасни характеристики. За пластмасови подгрупи, получени в инсталации, които не гарантират безопасния характер на отпадъците, се прилага код 19 12 11* Други отпадъци (включително смеси от материали), получени от механичното третиране на отпадъци, съдържащи опасни вещества. Този критерий за разграничаване между двата посочени кода на ЕКО се прилага във всички механизирани пречиствателни станции, независимо от произхода на отпадъците, които третират.</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Регламент </w:t>
      </w:r>
      <w:r>
        <w:rPr>
          <w:rFonts w:ascii="Arial" w:hAnsi="Arial"/>
          <w:sz w:val="14"/>
        </w:rPr>
        <w:t>(ЕО) № 1272/2008 на Европейския парламент и на Съвета от 16 декември 2008 година относно класифицирането, етикетирането и опаковането на вещества и смеси, за изменение и за отмяна на директиви 67/548/ЕИО и 1999/45/ЕО и за изменение на Регламент (ЕО) № 1907/2006</w:t>
      </w:r>
      <w:r>
        <w:rPr>
          <w:sz w:val="14"/>
        </w:rPr>
        <w:t>.</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Регламент (ЕО) № 1907/2006 на Европейския парламент и на Съвета от 18 декември 2006 година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Регламент </w:t>
      </w:r>
      <w:r>
        <w:rPr>
          <w:rFonts w:ascii="Arial" w:hAnsi="Arial"/>
          <w:sz w:val="14"/>
        </w:rPr>
        <w:t>(ЕС) № 2019/1021 на Европейския парламент и на Съвета от 20 юни 2019 година относно устойчивите органични замърсители.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43.1pt" filled="t">
                <v:fill opacity="0" color2="black"/>
                <v:imagedata r:id="rId1" o:title="" croptop="-11f" cropbottom="-11f" cropleft="-11f" cropright="-11f"/>
              </v:shape>
              <o:OLEObject Type="Embed" ProgID="PBrush" ShapeID="_x0000_i1025" DrawAspect="Content" ObjectID="_1717244458"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МИНИСТЕРСТВО</w:t>
          </w:r>
          <w:r>
            <w:rPr>
              <w:rFonts w:ascii="Arial" w:hAnsi="Arial"/>
              <w:sz w:val="16"/>
            </w:rPr>
            <w:br/>
            <w:t>НА ЕКОЛОГИЧНИЯ ПРЕХОД И ДЕМОГРАФСКОТО ПРЕДИЗВИКАТЕЛСТВО</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ДЪРЖАВЕН СЕКРЕТАР ПО ВЪПРОСИТЕ</w:t>
          </w:r>
          <w:r>
            <w:rPr>
              <w:rFonts w:ascii="Arial" w:hAnsi="Arial"/>
              <w:sz w:val="14"/>
            </w:rPr>
            <w:br/>
            <w:t>НА ОКОЛНАТА СРЕДА</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ГЕНЕРАЛНА ДИРЕКЦИЯ</w:t>
          </w:r>
          <w:r>
            <w:rPr>
              <w:rFonts w:ascii="Arial" w:hAnsi="Arial"/>
              <w:sz w:val="14"/>
            </w:rPr>
            <w:br/>
            <w:t xml:space="preserve">„КАЧЕСТВО И ОЦЕНКА НА ОКОЛНАТА СРЕДА“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53C95"/>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41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bg-BG"/>
    </w:rPr>
  </w:style>
  <w:style w:type="character" w:customStyle="1" w:styleId="Ttulo2Car">
    <w:name w:val="Título 2 Car"/>
    <w:rPr>
      <w:rFonts w:ascii="Cambria" w:hAnsi="Cambria" w:cs="Cambria"/>
      <w:b/>
      <w:bCs/>
      <w:i/>
      <w:iCs/>
      <w:sz w:val="28"/>
      <w:szCs w:val="28"/>
      <w:lang w:val="bg-BG"/>
    </w:rPr>
  </w:style>
  <w:style w:type="character" w:customStyle="1" w:styleId="Ttulo3Car">
    <w:name w:val="Título 3 Car"/>
    <w:rPr>
      <w:rFonts w:ascii="Cambria" w:hAnsi="Cambria" w:cs="Cambria"/>
      <w:b/>
      <w:bCs/>
      <w:sz w:val="26"/>
      <w:szCs w:val="26"/>
      <w:lang w:val="bg-BG"/>
    </w:rPr>
  </w:style>
  <w:style w:type="character" w:customStyle="1" w:styleId="Ttulo4Car">
    <w:name w:val="Título 4 Car"/>
    <w:rPr>
      <w:rFonts w:ascii="Calibri" w:hAnsi="Calibri" w:cs="Calibri"/>
      <w:b/>
      <w:bCs/>
      <w:sz w:val="28"/>
      <w:szCs w:val="28"/>
      <w:lang w:val="bg-BG"/>
    </w:rPr>
  </w:style>
  <w:style w:type="character" w:customStyle="1" w:styleId="Ttulo5Car">
    <w:name w:val="Título 5 Car"/>
    <w:rPr>
      <w:rFonts w:ascii="Calibri" w:hAnsi="Calibri" w:cs="Calibri"/>
      <w:b/>
      <w:bCs/>
      <w:i/>
      <w:iCs/>
      <w:sz w:val="26"/>
      <w:szCs w:val="26"/>
      <w:lang w:val="bg-BG"/>
    </w:rPr>
  </w:style>
  <w:style w:type="character" w:customStyle="1" w:styleId="Ttulo6Car">
    <w:name w:val="Título 6 Car"/>
    <w:rPr>
      <w:rFonts w:ascii="Calibri" w:hAnsi="Calibri" w:cs="Calibri"/>
      <w:b/>
      <w:bCs/>
      <w:lang w:val="bg-BG"/>
    </w:rPr>
  </w:style>
  <w:style w:type="character" w:customStyle="1" w:styleId="Ttulo7Car">
    <w:name w:val="Título 7 Car"/>
    <w:rPr>
      <w:rFonts w:ascii="Calibri" w:hAnsi="Calibri" w:cs="Calibri"/>
      <w:sz w:val="24"/>
      <w:szCs w:val="24"/>
      <w:lang w:val="bg-BG"/>
    </w:rPr>
  </w:style>
  <w:style w:type="character" w:customStyle="1" w:styleId="Ttulo8Car">
    <w:name w:val="Título 8 Car"/>
    <w:rPr>
      <w:rFonts w:ascii="Calibri" w:hAnsi="Calibri" w:cs="Calibri"/>
      <w:i/>
      <w:iCs/>
      <w:sz w:val="24"/>
      <w:szCs w:val="24"/>
      <w:lang w:val="bg-BG"/>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bg-BG"/>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bg-BG"/>
    </w:rPr>
  </w:style>
  <w:style w:type="character" w:customStyle="1" w:styleId="AsuntodelcomentarioCar">
    <w:name w:val="Asunto del comentario Car"/>
    <w:rPr>
      <w:rFonts w:cs="Times New Roman"/>
      <w:b/>
      <w:bCs/>
      <w:sz w:val="20"/>
      <w:szCs w:val="20"/>
      <w:lang w:val="bg-BG"/>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bg-BG"/>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bg-BG" w:eastAsia="zh-CN"/>
    </w:rPr>
  </w:style>
  <w:style w:type="character" w:customStyle="1" w:styleId="CommentSubjectChar">
    <w:name w:val="Comment Subject Char"/>
    <w:rPr>
      <w:b/>
      <w:bCs/>
      <w:lang w:val="bg-BG" w:eastAsia="zh-CN"/>
    </w:rPr>
  </w:style>
  <w:style w:type="character" w:customStyle="1" w:styleId="BalloonTextChar">
    <w:name w:val="Balloon Text Char"/>
    <w:rPr>
      <w:rFonts w:ascii="Tahoma" w:hAnsi="Tahoma" w:cs="Tahoma"/>
      <w:sz w:val="16"/>
      <w:szCs w:val="16"/>
      <w:lang w:val="bg-BG"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8591</Words>
  <Characters>48973</Characters>
  <Application>Microsoft Office Word</Application>
  <DocSecurity>0</DocSecurity>
  <Lines>408</Lines>
  <Paragraphs>114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2022-06-20T12:35:00Z</dcterms:modified>
</cp:coreProperties>
</file>