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Ministri määruse eelnõu, millega kehtestatakse kriteeriumid, mille alusel määratakse kindlaks, millal plastjäätmed, mis on mõeldud plasttoodete tootmiseks, lakkavad olemast jäätmed 8. aprilli seaduse 7/2022 kohaselt jäätmete ja saastunud pinnase kohta ringmajanduse jaoks</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Euroopa Parlamendi ja nõukogu 19. novembri 2008. aasta direktiiv 2008/98/EÜ, mis käsitleb jäätmeid ja millega tunnistatakse kehtetuks teatud direktiivid (edaspidi „jäätmete raamdirektiiv“) ja 8. aprilli seadus 7/2022 jäätmete ja saastunud pinnase kohta ringmajanduse jaoks,</w:t>
      </w:r>
      <w:r>
        <w:t xml:space="preserve"> </w:t>
      </w:r>
      <w:r>
        <w:rPr>
          <w:rFonts w:ascii="Arial" w:hAnsi="Arial"/>
          <w:sz w:val="20"/>
        </w:rPr>
        <w:t>millega see Hispaania õigusesse üle võetakse, kehtestab nõuded, mis peavad olema täidetud, et teatavat</w:t>
      </w:r>
      <w:r>
        <w:rPr>
          <w:rFonts w:ascii="Arial" w:hAnsi="Arial"/>
          <w:color w:val="FF0000"/>
          <w:sz w:val="20"/>
        </w:rPr>
        <w:t xml:space="preserve"> </w:t>
      </w:r>
      <w:r>
        <w:rPr>
          <w:rFonts w:ascii="Arial" w:hAnsi="Arial"/>
          <w:sz w:val="20"/>
        </w:rPr>
        <w:t xml:space="preserve">liiki jäätmeid ei saaks pärast taaskasutamist enam pidada jäätmeteks.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Selle õigusliku vormi muutmise nõueteks on, et saadud ainet või eset tuleb kasutada eriotstarbel; selle aine või eseme jaoks peab olemas olema turg või nõudlus; et saadud aine või objekt peab vastama asjaomase eriotstarbe tehnilistele nõuetele, kehtivatele õigusaktidele ja toodete suhtes kohaldatavatele standarditele; ja lõpuks ei tohi saadud aine või eseme kasutamine avaldada kahjulikku mõju keskkonnale ega tervisele.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Jäätmete raamdirektiivi (muudetud Euroopa Parlamendi ja nõukogu 30. mai 2018. aasta direktiiviga (EL) 2018/851) artiklis 6 on sätestatud, et jäätmeks oleku lakkamise õiguslikku mõistet võib kohaldada Euroopa Liidu, liikmesriigi või iga üksikjuhtumi puhul eraldi.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Esimesel tasandil võib Euroopa Komisjon hinnata vajadust võtta need teatavate jäätmevoogude suhtes kohaldatavad kriteeriumid vastu kogu Euroopa Liitu hõlmavate rakendusaktidega. Teisel juhul, kui neid ei ole kehtestatud ühenduse tasandil, on teatavate jäätmeliikide jaoks selliste kriteeriumide kehtestamine liikmesriikide</w:t>
      </w:r>
      <w:r>
        <w:rPr>
          <w:rFonts w:ascii="Arial" w:hAnsi="Arial"/>
          <w:color w:val="FF0000"/>
          <w:sz w:val="20"/>
        </w:rPr>
        <w:t xml:space="preserve"> </w:t>
      </w:r>
      <w:r>
        <w:rPr>
          <w:rFonts w:ascii="Arial" w:hAnsi="Arial"/>
          <w:sz w:val="20"/>
        </w:rPr>
        <w:t>ülesanne. Mõlemal juhul kohaldatakse direktiivis sätestatud nõudeid jäätmete lakkamise kohta taaskasutamistoimingu sisendmaterjalina lubatud jäätmete suhtes; lubatud töötlemisprotseduurid ja -meetodid; kvaliteedikriteeriumid, mis peavad olema täidetud taaskasutamistoimingu tulemusena tekkivate jäätmete lakkamise korral kooskõlas kohaldatavate tootestandarditega, sealhulgas vajaduse korral saasteainete piirväärtused; juhtimissüsteemid, mis tõendavad vastavust kindlaksmääratud kriteeriumidele, eelkõige kvaliteedikontrolli ja enesekontrolli ning akrediteerimise jaoks, kui see on asjakohane; ja lõpuks vastavusdeklaratsiooni esitamiseks.</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Kolmandal, juhtumipõhisel juhul, kui liikmesriikide ja Euroopa Liidu tasandil ei ole kriteeriume kehtestatud, on liikmesriikidel õigus otsustada konkreetsete jäätmevoogude üle igal üksikjuhul eraldi. 30. mai direktiivis 2018/851 on sätestatud, et vajaduse korral esitatakse iga juhtumi puhul samad nõuded, mis on sätestatud eespool kirjeldatud kahe võimaluse puhul. Lisaks võetakse viimasel juhul arvesse ka saasteainete piirväärtusi ja kahjulikku mõju keskkonnale või inimeste tervisele.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8. aprilli seaduse 7/2022 artikkel 5 näeb ette, et konkreetsed kriteeriumid teatavate taaskasutamistoiminguga, sealhulgas ringlussevõtuga hõlmatud jäätmete kohta võib ministri määrusega sätestada, et neid ei käsitata enam jäätmetena. Selleks võetakse Euroopa Liidu loodud jäätmete koordineerimiskomisjoni tehtud eeluuringus ja kohaldatavas kohtupraktikas vajaduse korral arvesse ettevaatus- ja ennetuspõhimõtteid ning saadud materjali mis tahes kahjulikku mõju.</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Tuleb märkida, et sama lähenemisviis, mida uus direktiiv Euroopa Liidu ja liikmesriikide tasandil toimuvate arengute puhul kasutas, on see, mida on kohaldatud Hispaanias 8. aprilli seaduse 7/2022 artikli 5 rakendamisel ministri määrustega jäätmete lakkamise kohta.</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Seoses ettepanekuga teatavate plastjäätmete lakkamise kriteeriumide kohta Euroopa Liidu tasandil määras Euroopa Komisjon Teadusuuringute Ühiskeskuse (edaspidi „teadusuuringute Ühiskeskus“), et uurida teatavate plastijäätmete jäätmeks oleku lakkamise kriteeriumeid ja lisada kogu põhiteave, mis on vajalik 19. novembri direktiivi 2008/98/EÜ artikli 6 tingimuste täitmise tagamiseks. Uuring avaldati 2014. aastal ja selle käigus koguti liikmesriikide ekspertidelt ja sidusrühmadelt saadud teavet.</w:t>
      </w:r>
      <w:r>
        <w:rPr>
          <w:rFonts w:ascii="Arial" w:hAnsi="Arial"/>
          <w:sz w:val="20"/>
          <w:shd w:val="clear" w:color="auto" w:fill="FFFFFF"/>
        </w:rPr>
        <w:t xml:space="preserve"> Käesoleva dokumendi</w:t>
      </w:r>
      <w:r>
        <w:rPr>
          <w:rFonts w:ascii="Arial" w:hAnsi="Arial"/>
          <w:sz w:val="20"/>
        </w:rPr>
        <w:t xml:space="preserve"> VI lisas esitatakse kokkuvõtlikult kriteeriumid, mis on välja pakutud nn termoplastide (v.a termokomplektid) jäätmeks oleku lakkamiseks, jagades kriteeriumid mitmeks osaks. </w:t>
      </w:r>
      <w:r>
        <w:rPr>
          <w:rFonts w:ascii="Arial" w:hAnsi="Arial"/>
          <w:sz w:val="20"/>
        </w:rPr>
        <w:lastRenderedPageBreak/>
        <w:t>Vaatamata käesoleva uuringu avaldamisele ei ole Euroopa Komisjon veel teinud ühtegi seadusandlikku algatust, et kehtestada need kriteeriumid plastijäätmete voogude jaoks Euroopa tasandil.</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Seejärel võttis komisjon esimese ringmajanduse tegevuskava raames 2018. aasta alguses vastu „</w:t>
      </w:r>
      <w:r>
        <w:rPr>
          <w:rFonts w:ascii="Arial" w:hAnsi="Arial"/>
          <w:i/>
          <w:sz w:val="20"/>
        </w:rPr>
        <w:t>Euroopa strateegia plasti kohta ringmajanduses</w:t>
      </w:r>
      <w:r>
        <w:rPr>
          <w:rFonts w:ascii="Arial" w:hAnsi="Arial"/>
          <w:sz w:val="20"/>
        </w:rPr>
        <w:t>“, milles käsitletakse konkreetselt plasti kavandamise, tootmise ja kasutamise aspekte, samuti liigiti kogumist ning praegusi võimalusi seda liiki jäätmete nõuetekohaseks käitlemiseks. Strateegias rõhutatakse lisaks konkreetsete meetmete loetelu esitamisele vajadust vähendada plasti ja plastijäätmete kasutamisest tulenevat soovimatut mõju ühiskonnale ja keskkonnale ning see hõlmab eesmärki kasutada igal aastal (praegusest kuni 2025. aastani) 10 miljonit tonni ringlussevõetud plasti uute toodete tootmiseks, suurendades seeläbi plastijäätmete ringlussevõttu Euroopa Liidus.</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Termin „plast“ hõlmab väga erinevaid materjale, millel on pikkade ahelate kujul struktuurid, mida nimetatakse monomeerideks. Selle põhiüksuse põhjal on iga plasti põhialuseks nii polümeer (monomeeriahel) kui ka kõik kemikaalid, mis lisatakse erinevate omaduste saamiseks. Olenevalt nimetatud omadustest võib plasti kasutada muu hulgas isolatsiooni-, soojus-, ehitus-, valgus- ja kaitsematerjalidena. Tänu oma tunnustatud funktsionaalsusele, mitmekülgsusele ja hinnale leiavad plastid palju rakendusi erinevates valdkondades alates konteinerite ja pakendite igapäevasest ja kodusest kasutamisest kuni ehituse, autotööstuse, masinate, elektroonika, põllumajanduse, kangaste, mööbli jms kasutamiseni. Mahu poolest on nõudlus pakendites kasutatavate plastide järele suurim kui muude kasutusviiside puhul.</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Just seetõttu, et sellel on nii erinevad omadused ja seda kasutatakse nii paljudes erinevates rakendustes, on plasti kasutamine nii laialt levinud ja seetõttu on plastijäätmete tekke maht väga oluline ja selle suundumus viimastel aastatel kasvab. Lisaks nende mitmekesisusele iseloomustab plasti iga toote kasutusiga väga mitmekesine valik, mis võib ulatuda teatud tarbekaupade minutitest kuni paljude aastateni näiteks ehituses või masinates kasutatavate toodete puhul. See aspekt mõjutab oluliselt ka jäätmevoogu, samuti teatavate keemiliste ainete või segude olemasolu mõnes neist.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Plastijäätmetes sisalduvate keemiliste ainete või segude küsimus on kahtlemata äärmiselt oluline keskkonna ja inimeste tervise kaitseks. Sel põhjusel on komisjon hiljuti leidnud üldsuse kasvava nõudluse lahendada nii otsese saastusega seotud probleem kui ka selle jäätmevoo käitlemiseks kõige asjakohasemate töötlemisviiside rakendamine. Sellega seoses on Euroopa Parlamendi ja nõukogu 20. juuni 2019. aasta määruses (EL) 2019/1021 (püsivate orgaaniliste saasteainete kohta) nõutud, et jäätmed, mis koosnevad IV lisas loetletud ainest, sisaldavad või on saastunud nimetatud lisas sätestatust suuremas kontsentratsioonis, kõrvaldatakse või taaskasutatakse teatavate töötlemistoimingutega, mis tagavad püsivate orgaaniliste saasteainete sisalduse hävitamise või pöördumatu muundamise, kui ringlussevõtt ei ole võimalik. Lisaks kohaldatakse sätteid, mis käsitlevad nende ainete tootmist, turuleviimist ja kasutamist plastist valmistatud toodetes, mis saavad jäätmeks oleku lakkamise.</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Nii Baseli konventsioonist kui ka mitmest liikmesriigist on välja töötatud suunised püsivate orgaaniliste saasteainetega jäätmevoogude nõuetekohaseks käitlemiseks. 2019. aastal avaldas Euroopa Komisjon ambitsioonika uuringu, milles keskenduti Euroopa Parlamendi ja nõukogu 20. juuni 2019. aasta määruse (EL) 2019/1021 IV ja V lisas sätestatud piirmäärade läbivaatamisele. Selles uuringus rõhutatakse, et üldiselt saab demonteerimist ja mehaanilist eraldamist rakendada tõhusa esimese sammuna, et vähendada püsivaid orgaanilisi saasteaineid sisaldavate jäätmete kogust, mis naasevad tootmistsüklitesse. Need töötlemisviisid on rohkem kasutusel elektri- ja elektroonikaseadmete romude puhul, samas kui muude voogude puhul, nagu kasutusest kõrvaldatud sõidukid ning ehitus- ja lammutusjäätmed, on rohkem praktilisi takistusi. Ideaaljuhul peaks püsivate orgaaniliste saasteainetega jäätmete eraldamine ülejäänud alarühmadest toimuma võimalikult kiiresti jäätmetöötlusahelas.</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Kui need muutuvad jäätmeteks, on sellest voost ringlussevõtu edukus väga erinev sõltuvalt jäätmete liigist ja päritolust. Komisjoni enda andmete kohaselt kogutakse Euroopas igal aastal üle 27 miljoni tonni plastijäätmeid. Sellest aastasest kogusest vähem kui kolmandik on ette nähtud </w:t>
      </w:r>
      <w:r>
        <w:rPr>
          <w:rFonts w:ascii="Arial" w:hAnsi="Arial"/>
          <w:sz w:val="20"/>
        </w:rPr>
        <w:lastRenderedPageBreak/>
        <w:t xml:space="preserve">ringlussevõtutehastesse, samas kui suured kogused satuvad prügilasse, põletatakse või eksporditakse. Euroopa Komisjon on kindlaks teinud, et 2030. aastaks peab iga liikmesriik jõudma 55 %-ni plastpakendijäätmete ringlussevõtust.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Ühelt poolt tuleb plasti- või plastitootmistööstust, mida tuntakse töötleva tööstusena, eristada teistest nende materjalide tsüklis osalejatest, kui need muutuvad jäätmeteks: plastijäätmete käitlejatest. Selle jäätmeks oleku lakkamise kontekstis muutuvad need igal ajal jäätmeteks, kui plasttooted on turule lastud, olenemata nende kasutusaja erinevusest. Seejärel tuleb neid vastavalt 8. aprilli seadusele 7/2022 töödelda spetsiaalselt selleks loa saanud plastijäätmete käitluskohtades. Selles voos on tavaline, et enne lõplikku taaskasutamist läbivad plastijäätmed teisi jäätmekäitlejaid, kes tavaliselt viivad läbi vähemalt ühe klassifikatsiooni. Lisaks võib nõuetekohaselt töödeldud jäätmeid kasutada otse toorainena, mida töötlev tööstus kasutab uute valmis- või pooltoodete valmistamiseks, moodustades seega ringmajanduse mudeli.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Lisada võib vajaliku nüansi ja käesoleva korralduse ulatus hõlmab ainult eelmises lõigus kirjeldatud voogu: plastijäätmed, mis läbivad ühte või mitut jäätmetöötlusjaama enne oma lõplikku taaskasutamistehasesse jõudmist. Tööstuslikus ulatuses kuuluks kõik, mis tekib tehases endas toodetud plasttoodete (jäänused, jäägid, nõuetele mittevastavad tooted jne) tootmisel jäätmetena ja mis on otseselt kaasatud töötlevasse tööstusse, kõrvalsaaduse mõiste alla, mitte jäätmeks oleku lakkamise mõiste alla, kuna see ei läbi ühtegi jäätmekäitlejat. See aspekt, mis vastab ainult tööstuskeskkonna jäätmetele, mis ei ole jõudnud ühegi tarbijani, mida nimetatakse tööstusjäätmeks, ei ole selle standardiga reguleeritud.</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See on voog, millel ei ole veel ühtset õigusraamistikku Euroopa tasandil. Ainult Portugal on avaldanud oma kriteeriumid jäätmete lakkamise kohta kooskõlas Teadusuuringute Ühiskeskuse tehnilise uuringuga. Arvestades selle jäätmevoo tähtsust ja regulatsiooni puudumist Euroopa Liidu tasandil, peetakse oluliseks, et meie riigis kohaldataks ministri korraldust. See toob otsest kasu stiimulina seda liiki jäätmete eraldi ja tõhusa kogumise mahu suurendamiseks; ringlussevõtu määrade suurendamise; parema jäätmekäitluse rakendamise ja asjakohaste töötlemistoimingute käigus taaskasutatava tooraine kvaliteedi parema kontrolli. Lisaks vähendab jäätmeks oleku lakkamine jäätmesaadetistega seotud haldusformaalsusi ning ei ole vajalik keskkonna- ja inimtervisega seotud materjalide puhul, erinevalt jäätmete valdkonnast, kus saadetiste kontroll on hädavajalik.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Käesoleva määruse eesmärk on kehtestada jäätmete lakkamise kriteeriumid spetsiaalselt mehaaniliselt töödeldud termoplastijäätmetele, mis kehtivad kogu riigi territooriumil, nagu on ette nähtud 8. aprilli seaduse 7/2022 artiklis 5. Need on kriteeriumid, mis põhinevad eespool nimetatud Teadusuuringute Ühiskeskuse koostatud tehnilisel dokumendil.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Seega on käesoleva korralduse eesmärk määrata kindlaks, millistele nõuetele peavad mehhaaniliseks töötlemiseks sobivad termoplastijäätmed vastama, nõuded, millele jäätmekäitlejad peavad vastama, kvaliteedikriteeriumid, millele saadud materjal peab pärast taaskasutamistoimingut vastama kooskõlas kohaldatavate tootestandarditega, ning menetlus, mille alusel kontrollitakse jäätmeks oleku lakkamise kriteeriumidele vastavust juhtimissüsteemide kaudu.</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Samuti tuleb märkida, et käesolev standard hõlmab ainult mehhaanilist töötlemist, mitte muid töötlusi, näiteks erinevaid keemilisi töötlusi, mida saab samas jäätmevoos läbi viia.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Püsivate orgaaniliste saasteainete keerulise probleemi tagamiseks teatavates plastijäätmete voogudes tehakse ettepanek eristada kahte taset. Ühest küljest hõlbustavad need kanalid, kus püsivate orgaaniliste saasteainete ja ohtlike ainete puudumise osas on suurem kindlus, jälgitavust, tagades jäätmete lakkamise tõttu vastuvõetud jäätmete päritolu ja tagades, et neid käideldakse eraldi muudest allikatest pärit jäätmetega kõigis asjaomastes vahejuhtides. Ja lõpuks, kui need betoonist, tuvastatavast ja jälgitavast päritolust jäätmed jõuavad lõpliku taaskasutajani, tagavad need jälgitavuse lihtsalt vastavusdeklaratsiooniga, mis on väljastatud viimase käitises saadud materjali igas saadetises.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Teisest küljest jäätmete puhul, mis pärinevad muu hulgas järgmistest vooluvoogudest: ohtlikud jäätmed, elektri- ja elektroonikaseadmete jäätmed, kasutusest kõrvaldatud sõidukid ning ehitus- ja lammutusjäätmed, mille puhul ohtlike ainete ja püsivate orgaaniliste saasteainete olemasolu on teada, peavad samuti ühemõtteliselt tagama jäätmete päritolu ning eespool nimetatud jäätmetest eraldi käitlemist tuleks säilitada kõigis ahelas osalevates ettevõtetes, kuni need jõuavad lõpliku taaskasutajani. See ei piira nende jäätmete konkreetset saastest puhastamist kooskõlas Euroopa Parlamendi ja nõukogu 20. juuni 2019. aasta määrusega (EL) 2019/1021. Käesoleva määruse mõju plastijäätmetele ja plasti alamrühmadele ning iga juhtumi puhul eraldi kasutatavatele toimingutele on lisatud IV lisasse suunisena.</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Igale ringlussevõetud plastmaterjali saadetisele, mis vastab kõnealustele jäätmeks lakkamise kriteeriumidele ja mida seetõttu ei loeta enam jäätmeteks, peab olema kaasas selle vastav vastavusdeklaratsioon vastavalt III lisas esitatud sisule ja tähistele, olenevalt materjali edasisest sihtkohast. Seega on kõnealune dokumentide esitamise nõue iga saadetise puhul lisaks jälgitavuse tagamisele kooskõlas kohustustega, mis tulenevad komisjoni 27. märtsi 2008. aasta määrusest (EÜ) nr 282/2008 toiduga kokkupuutumiseks ettenähtud ringlussevõetud plastmaterjalide ja -esemete kohta, millega muudetakse määrust (EÜ) 2023/2006. Kuna selles toiduga kokkupuutuvate materjalide konkreetses valdkonnas peaks jäätmekoguja esitama töötlejale teabe selle kohta, et ringlussevõetud plastmaterjal on toodetud lubatud meetodil, ja täpsustama selle kohaldamisala, peaks igale sellele korraldusele vastavale ringlussevõetud plastmaterjalile, mis on ette nähtud toiduga kokkupuutuvate materjalide või esemete tootmiseks, olema kaasas vastavusdeklaratsioon, mis peab sisaldama ka teatavat lisateavet, mis on sätestatud komisjoni 27. märtsi 2008. aasta määruse (EÜ) nr 282/2008 artiklis 12.2, sealhulgas vastavalt kõnealuse määruse I lisa B osas sätestatule, mis on esitatud käesoleva määruse III lisa 1. osas.</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Käesoleva määruse sätete kohaselt töödeldud plastijäätmeid tuleb pärast lõplikku taaskasutamist kasutada otse töötlevas tööstuses. Tekkinud materjali jäätmeks oleku lakkamise põhiküsimus ei seisne mitte saadud materjalide füüsikalises formaadis, vaid selle võimes kasutada otse ja asendada erinevate plasttoodete töötlevas tööstuses esmaseid plastitooraineid.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Kuna kasutamine toiduga kokkupuutuva materjalina on juba olnud piiratud ja reguleeritud Euroopa õigusaktidega, kohaldatakse töödeldud plastijäätmete suhtes, mis on ette nähtud selleks otstarbeks, komisjoni 27. märtsi määruse (EÜ) nr 282/2008 erisätteid lisaks muude Euroopa standardite vastavatele sätetele. Sel põhjusel tuleb ministri määruse kohaldamisalas eristada kahte järgnevat sihtkohta, kuigi need kaks liiki materjale on ka vastava jäätmeks oleku lakkamise kandidaadid. Ühelt poolt need, mis on ette nähtud kokkupuutumiseks toiduga, mis peavad vastama kehtivates Euroopa määrustes sätestatud nõuetele ning siseriiklikul tasandil ka 17. juuni kuninglikule dekreedile 846/2011, millega kehtestatakse tingimused, millele peavad vastama toiduga kokkupuutumiseks ettenähtud materjalides ja esemetes kasutatavad ringlussevõetud polümeersed materjalid. Ning teiselt poolt kõigi muude mehaaniliselt töödeldud plastmaterjalide puhul, mis on ette nähtud töötlevale tööstusele mis tahes muud liiki plasttoodete valmistamiseks, mis peavad vastama vastavale standardile või kasutaja poolt nõutavale tehnilisele kirjeldusele.</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Järelikult käsitatakse muid I lisas loetlemata plastijäätmeid ja mehaaniliselt töödeldud plastijäätmeid, mis ei vasta muudele sätestatud kriteeriumidele, jäätmetena 8. aprilli seaduse 7/2022 tähenduses ja seega tuleb neid käidelda vastavalt selle seadusega kehtestatud õiguskorrale. Kui see on aga ette nähtud jäätmete energiakasutuse rajatiste jaoks, peavad need jaamad vastama 18. oktoobri 2013. aasta kuningliku dekreedi 815/2013 (millega kiidetakse heaks tööstuslike heitmete määrus ja rakendatakse 1. juuli 2002. aasta seadust 16/2002 saaste ulatusliku ennetamise ja kontrolli kohta) IV lisa sätetele, et tagada nimetatud õigusaktis määratletud keskkonnakaitse tase.</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Kui see korraldus jõustub, on võimalus kasutada seda plastijäätmeid vabatahtlikult, kuid kui lõppjuht soovib turustada töödeldud plastijäätmeid tootena, peavad nad seda standardit järgima. Selleks et teha kindlaks, kas plastijäätmete käitleja võtab standardi kasutusele, on vaja, et need juhid edastaksid selle asjaomasele piirkondlikule ametiasutusele. Seetõttu peavad nad saatma teatise piirkondlikule ametiasutusele, kes andis käitisele seaduse kohaselt loa, et ta saaks kasutada II lisas esitatud näidist.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Võttes arvesse, et jäätmekäitluskriteeriumid on siduvad ainult selle liikmesriigi piires, kes need kehtestas, nagu Euroopa Komisjon on märkinud, ei ole sihtriigil, kui materjalid viiakse teise liikmesriiki, kohustust aktsepteerida materjali liigitamist mittejäätmetena päritoluriigi jäätmekäitluskriteeriumide alusel. Seega kui sihtriik on varem ja sõnaselgelt öelnud, et aktsepteerib nimetatud liigitust, peab saatmine toimuma kooskõlas Euroopa Parlamendi ja nõukogu 14. juuni 2006. aasta määrusega (EÜ) nr 1013/2006 jäätmesaadetiste kohta. Igal juhul, kui päritoluriik või sihtriik on kolmas riik, st riik, mis ei ole Euroopa Liidu liige, toimub saadeteise vedu vastavalt eelnimetatud määrusele.</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Käesolev määrus vastab haldusametite ühist haldusmenetlust käsitleva 1. oktoobri 2015. aasta seaduse 39/2015 artiklis 129 ette nähtud hea õigusloome põhimõtetele. Vastavalt vajalikkuse ja tõhususe põhimõtetele põhineb käesolev määrus inimeste tervise ja keskkonna piisaval kaitsmisel, hõlbustades plasttoodete tootmistsüklisse naasmist ainult nende ohutute materjalide puhul, mis vastavad hilisemaks kasutamiseks nõutavatele spetsifikatsioonidele. Lisaks põhineb see eesmärkide selgel kindlaksmääramisel ja sea peetakse kehtestatud nõuete väga tehnilist laadi arvesse võttes nende saavutamiseks sobivaks vahendiks.</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See eeskiri on kooskõlas proportsionaalsuse põhimõttega, kuna see reguleerib selle eesmärgi põhiaspekte, nimelt kindlaks määrata, millal teatavaid mehaaniliselt ja nõuetekohaselt töödeldud plastijäätmeid ei saa vastavalt 8. aprilli seadusele 7/2022 enam pidada jäätmeteks.</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Õiguskindluse põhimõtte kohaselt on see õigusnorm kooskõlas ülejäänud siseriikliku ja liidu õiguskorraga, tagades suurema õiguskindluse, luues stabiilse, prognoositava, integreeritud ja kindla reguleeriva raamistiku, mis hõlbustab nende teadmisi ja mõistmist ning seega asjaomaste sektorite tegevust ja otsuste tegemist.</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Samuti järgitakse selles läbipaistvuse põhimõtet, kuna kõiki avaliku teavitamise ja ärakuulamise menetlusi on hoolikalt järgitud.</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Lisaks tagab see standard tõhususe põhimõtte kohaldamisel maksimaalse tõhususe oma eesmärkide saavutamisel võimalikult väikeste kuludega.</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Käesolev ministri määrus on läbinud teabe esitamise korra, mis on sätestatud 31. juuli 1999. aasta kuninglikus dekreedis nr 1337/1999, millega reguleeritakse tehnilistest standarditest ja eeskirjadest ning infoühiskonna teenuste eeskirjadest teatamist, mis on sätestatud Euroopa Parlamendi ja nõukogu 9. septembri 2015. aasta direktiivis (EL) nr 2015/1535, millega kehtestatakse tehnilistest standarditest ja infoühiskonna teenuste eeskirjadest teatamise kord.</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Määruse rakendamise volitused on sätestatud 8. aprilli seaduse 7/2022 artiklis 5 ja selle riigiõiguslik alus põhiseaduse artikli 149 lõike 1 punktis 23, mis annab riigile ainupädevuse keskkonnakaitse alusaktide valdkonnas, ilma et see piiraks autonoomsete piirkondade volitusi kehtestada täiendavaid kaitsestandardeid.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Käesoleva määruse koostamisel konsulteeriti autonoomsete piirkondade ja asjaomaste sektorite esindusüksustega; samuti on see läbinud avaliku teavitamise menetluse ning see on esitatud jäätmete koordineerimiskomisjonile ja keskkonna nõuandekogule vastavalt 18. juuli 2006. aasta seadusele 27/2006, millega reguleeritakse juurdepääsu teabele, üldsuse osalemist ja juurdepääsu õiguskaitsele seoses keskkonnaga.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Sellest tulenevalt ja rahandusministri ja avaliku teenistuse eelneval nõusolekul ning riiginõukogu nõusolekul/ülekuulamisel sätestan järgmise:</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Artikkel 1. </w:t>
      </w:r>
      <w:r>
        <w:rPr>
          <w:rFonts w:ascii="Arial" w:hAnsi="Arial"/>
          <w:b/>
          <w:i/>
          <w:sz w:val="20"/>
          <w:shd w:val="clear" w:color="auto" w:fill="FFFFFF"/>
        </w:rPr>
        <w:t>Eesmärk ja kohaldamisala.</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Selle määruse eesmärk on kehtestada kriteeriumid, mille alusel määratakse kindlaks, millal mehaaniliselt töödeldud ja seejärel plasttoodete tootmiseks mõeldud plastijäätmed lakkavad olemast jäätmed vastavalt 8. aprilli seadusele 7/2022 jäätmete ja saastunud pinnase kohta ringmajanduse jaoks.</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Plastijäätmeid, mis ei vasta käesoleva määruse sätetele, käsitatakse jäätmetena ning need taaskasutatakse või kõrvaldatakse vastavalt 8. aprilli seadusele 7/2022 ja muudele selle suhtes kohaldatavatele õigusnormidele.</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Käesolevas määruses sätestatud kriteeriume kohaldatakse kogu Hispaania territooriumil.</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Artikkel 2. </w:t>
      </w:r>
      <w:r>
        <w:rPr>
          <w:rFonts w:ascii="Arial" w:hAnsi="Arial"/>
          <w:b/>
          <w:i/>
          <w:sz w:val="20"/>
        </w:rPr>
        <w:t>Mõisted.</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Käesolevas määruses kasutatakse lisaks 8. aprilli seaduses 7/2022 esitatud mõistetele järgmisi mõisteid:</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plast“: materjal, mis on valmistatud Euroopa Parlamendi ja nõukogu 18. detsembri 2006. aasta määruse (EÜ) nr 1907/2006 (mis käsitleb kemikaalide registreerimist, hindamist, autoriseerimist ja piiramist (REACH) ning millega asutatakse Euroopa ainete ja keemiliste segude amet, muudetakse direktiivi 1999/45/EÜ ja tunnistatakse kehtetuks nõukogu määrus (EMÜ) nr 793/93 ja komisjoni määrus (EÜ) nr 1488/94 ning samuti nõukogu direktiiv 76/769/EMÜ ja komisjoni direktiivid 91/155/EMÜ, 93/67/EMÜ, 93/105/EÜ ja 2000/21/EÜ) artikli 3 lõikes 5 määratletud polümeerist, mis võib sisaldada lisaaineid või muid lisatud aineid ning mis võib olla lõpptoodete peamine struktuurikomponent, välja arvatud keemiliselt modifitseeritud looduslikud polümeerid;</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„plastijäätmed“: toode, mis on valmistatud plastist või mis sisaldab plasti, mis kõrvaldatakse või mis on ette nähtud kõrvaldamiseks või mis tuleb kõrvaldada. See mõiste hõlmab tööstusjäätmeid ja tarbimisjärgseid jäätmeid, nii töötlemata kui ka töödeldud jäätmeid;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„ringlussevõetud plastmaterjal“ – materjal, mis on saadud plastijäätmetest, mida mehaaniliselt töödeldakse volitatud käitluskohtades, mida käsitatakse lõpptöötlusena ja mis vastab käesoleva standardi sätetele ja mida ei käsitata enam jäätmetena </w:t>
      </w:r>
      <w:bookmarkEnd w:id="0"/>
      <w:r>
        <w:rPr>
          <w:rFonts w:ascii="Arial" w:hAnsi="Arial"/>
          <w:sz w:val="20"/>
        </w:rPr>
        <w:t>8. aprilli seaduse 7/2022 tähenduses;</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„mitteplastiline komponent“: mis tahes materjal, välja arvatud polümeerid ja keemilised lisandid, mis on osa mõnest plastijäätmetest või </w:t>
      </w:r>
      <w:r>
        <w:rPr>
          <w:rFonts w:ascii="Arial" w:hAnsi="Arial"/>
          <w:sz w:val="20"/>
        </w:rPr>
        <w:t>ringlussevõetud plastmaterjalist</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„tootja“: </w:t>
      </w:r>
      <w:r>
        <w:rPr>
          <w:rFonts w:ascii="Arial" w:hAnsi="Arial"/>
          <w:sz w:val="20"/>
        </w:rPr>
        <w:t>volitatud jäätmekäitleja, kes teeb lõpptöötlustoiminguid teatavate omadustega materjali saamiseks ja kes kannab selle esimest korda üle ringlussevõetud plastmaterjalina, mis on lakanud olemast jäätmed;</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„valdaja“: ringlussevõetud plastmaterjali valdav füüsiline või juriidiline isik;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„importija“: iga füüsiline või juriidiline isik, kes toob</w:t>
      </w:r>
      <w:r>
        <w:rPr>
          <w:rFonts w:ascii="Arial" w:hAnsi="Arial"/>
          <w:color w:val="FF0000"/>
          <w:sz w:val="20"/>
          <w:shd w:val="clear" w:color="auto" w:fill="FFFFFF"/>
        </w:rPr>
        <w:t xml:space="preserve"> </w:t>
      </w:r>
      <w:r>
        <w:rPr>
          <w:rFonts w:ascii="Arial" w:hAnsi="Arial"/>
          <w:sz w:val="20"/>
          <w:shd w:val="clear" w:color="auto" w:fill="FFFFFF"/>
        </w:rPr>
        <w:t xml:space="preserve">Hispaaniasse ümbertöödeldud plastmaterjali, mis ei ole enam jäätmed vastavalt käesolevale korraldusele, </w:t>
      </w:r>
      <w:r>
        <w:rPr>
          <w:rFonts w:ascii="Arial" w:hAnsi="Arial"/>
          <w:sz w:val="20"/>
        </w:rPr>
        <w:t>kas Euroopa Liidu liikmesriigist või kolmandast riigist</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„hulgimüüja“: füüsiline või juriidiline isik, kes on seotud ringlussevõetud plastmaterjali ostmisega, mis on lakanud olemast jäätmed vastavalt käesolevale korraldusele, ja sellele järgneva müügiga plasttoodete tootmisettevõtetele, isegi kui ta seda füüsiliselt ei valda;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„kvalifitseeritud personal“: isik, kes kogemuste või koolituse kaudu saab nõuetekohaselt uurida ja hinnata nii plastijäätmete kui ka ringlussevõetud plastmaterjali omadusi;</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„visuaalne kontroll“: kõikide plastijäätmete või ringlussevõetud plastmaterjalide kontroll, kasutades nägemis- või muid meeli või mis tahes spetsialiseerimata seadmeid;</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„partii“: sama kvaliteediga ringlussevõetud plastmaterjali ühik, mis on toodetud samas reoveepuhastis ja mille puhul kontrollitakse I lisa punktis 3 sätestatud nõudeid;</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„saatmine“: palju ringlussevõetud plastmaterjali, mille tootja on määranud teisele valdajale ja mis võib sisalduda ühes või mitmes veoüksuses, näiteks konteinerites.</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Artikkel 3. </w:t>
      </w:r>
      <w:r>
        <w:rPr>
          <w:rFonts w:ascii="Arial" w:hAnsi="Arial"/>
          <w:b/>
          <w:i/>
          <w:sz w:val="20"/>
        </w:rPr>
        <w:t>Jäätmete lakkamise staatuse kriteeriumid</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Ringlussevõetud plastmaterjal, mis on ette nähtud plasttoodete valmistamiseks, lakkab olemast jääde ajal, mil see lahkub tootja ruumidest valdaja valdustesse, ning vastab järgmistele nõuetele:</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töötlemiseks ettenähtud plastijäätmed on üksnes need, mis vastavad I lisa 1. jao kriteeriumidele;</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plastijäätmed on läbinud ühe või mitu taaskasutamistoimingut </w:t>
      </w:r>
      <w:r>
        <w:rPr>
          <w:rFonts w:ascii="Arial" w:hAnsi="Arial"/>
          <w:color w:val="000000"/>
          <w:sz w:val="20"/>
          <w:shd w:val="clear" w:color="auto" w:fill="FFFFFF"/>
        </w:rPr>
        <w:t>vastavalt</w:t>
      </w:r>
      <w:r>
        <w:rPr>
          <w:rFonts w:ascii="Arial" w:hAnsi="Arial"/>
          <w:sz w:val="20"/>
          <w:shd w:val="clear" w:color="auto" w:fill="FFFFFF"/>
        </w:rPr>
        <w:t xml:space="preserve"> I lisa punktis 2 sätestatud kriteeriumidele;</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töödeldud plastijäätmed vastavad I lisa punktis 3 sätestatud kriteeriumidele;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tootja või importija on täitnud artiklites 5, 6 ja 7 ning artiklis 4 sätestatud kohustused, kui see on asjakohane.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Füüsilised või juriidilised isikud, kes soovivad saada ringlussevõetud plastmaterjali, peavad vastama sellele standardile ja teavitama autonoomset piirkonda, kus asub lõplik töötlemiskoht, kus ringlussevõetud plastmaterjal on saadud, et need kriteeriumid on täidetud enne esimest saatmist. Selline teavitamine toimub kõnealusele käitisele tüübikinnituse andnud piirkondlikule pädevale asutusele adresseeritud taotlusega, mis sisaldab vähemalt II lisas sätestatud sisu.</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Artikkel 4. </w:t>
      </w:r>
      <w:r>
        <w:rPr>
          <w:rFonts w:ascii="Arial" w:hAnsi="Arial"/>
          <w:b/>
          <w:i/>
          <w:sz w:val="20"/>
        </w:rPr>
        <w:t>Ringlussevõetud plastmaterjal, mis on ette nähtud toiduga kokkupuutuvate materjalide tootmiseks.</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Vastavalt Euroopa tasandil kehtivatele õigusnormidele, kui ringlussevõetud plastmaterjali eesmärk on toiduga kokkupuutuvate materjalide või esemete tootmine, jõuavad jäätmed jäätmete lakkamiseni plastijäätmete käitlemise ruumides, mis vastavad komisjoni 27. märtsi 2008. aasta määrusele (EÜ) nr 282/2008 (toiduga kokkupuutumiseks ettenähtud ringlussevõetud plastmaterjalide ja -esemete kohta ja millega muudetakse määrust (EÜ) nr 2023/2006) ning kõigile muudele kohaldatavatele Euroopa sätetele.</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Artikkel 5. </w:t>
      </w:r>
      <w:r>
        <w:rPr>
          <w:rFonts w:ascii="Arial" w:hAnsi="Arial"/>
          <w:b/>
          <w:i/>
          <w:sz w:val="20"/>
        </w:rPr>
        <w:t>Vastavusdeklaratsioon.</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Tootja või importija väljastab iga ringlussevõetud plastist materjali saadetise kohta, mis ei ole enam jäätmed, vastavusdeklaratsiooni vastavalt III lisas esitatud asjakohasele näidisele.</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Tootja,</w:t>
      </w:r>
      <w:r>
        <w:rPr>
          <w:rFonts w:ascii="Arial" w:hAnsi="Arial"/>
          <w:color w:val="FF0000"/>
          <w:sz w:val="20"/>
        </w:rPr>
        <w:t xml:space="preserve"> </w:t>
      </w:r>
      <w:r>
        <w:rPr>
          <w:rFonts w:ascii="Arial" w:hAnsi="Arial"/>
          <w:sz w:val="20"/>
        </w:rPr>
        <w:t xml:space="preserve">importija või hulgimüüja edastab vastavusdeklaratsiooni ringlussevõetud plastmaterjali saadetise järgmisele valdajale.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Tootja, importija ja hulgimüüja peavad säilitama vastavusdeklaratsiooni koopiat vähemalt kolm aastat pärast selle väljaandmise kuupäeva, tehes selle taotluse korral pädevatele asutustele kättesaadavaks.</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lastRenderedPageBreak/>
        <w:t>4. Vastavusdeklaratsiooni võib välja anda mis tahes viisil, paberkandjal või elektroonilisel kujul, tingimusel et see tagab selle autentsuse, sisu terviklikkuse ja loetavuse alates väljaandmise kuupäevast ja kogu säilitusperioodi jooksul.</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Vastavusdeklaratsioon on kaasas iga saadetisega. Kui saadetis on jaotud mitme transpordivahendi vahel, peab kõigil neist olema vastavusdeklaratsiooni koopia.</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Artikkel 6. </w:t>
      </w:r>
      <w:r>
        <w:rPr>
          <w:rFonts w:ascii="Arial" w:hAnsi="Arial"/>
          <w:b/>
          <w:i/>
          <w:sz w:val="20"/>
        </w:rPr>
        <w:t>Juhtimissüsteem</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Tootja rakendab juhtimissüsteemi, mis suudab tõendada vastavust artiklis 3 osutatud kriteeriumidele.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Sellel juhtimissüsteemil peab olema dokumenteeritud protseduuride kogum seoses kõigi järgmiste aspektidega:</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selliste jäätmete vastuvõtmise kontroll, mis läbivad taaskasutamistoimingu vastavalt I lisa lõikele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I lisa lõikes 2 kirjeldatud protsessi ja töötlemisnõuete seire;</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saadud materjali kvaliteedikontroll vastavalt I lisa lõikele 3 (sealhulgas proovide võtmine ja analüüs);</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järgmise omaniku märkused saadud materjali nõuetele vastavuse kohta;</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punktide a–c kohaselt tehtud kontrollide tulemuste registreerimine;</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juhtimissüsteemi läbivaatamine ja ajakohastamine ja</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töötajate koolitamine.</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Juhtimissüsteem hõlmab ka I lisas sätestatud kriteeriumide kontrollimiseks vajalikke erinõudeid.</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Juhtimissüsteem hõlmab proovivõtu kavandamise ja saagise teel saadud materjali proovide võtmise metoodikat vastavalt tehnilistele standarditele UNE-CEN/TS 16011 EX. Plast Ringlussevõetud plast. Proovide ettevalmistamine ja PD CEN/TS 16010</w:t>
      </w:r>
      <w:r>
        <w:t xml:space="preserve"> standard </w:t>
      </w:r>
      <w:r>
        <w:rPr>
          <w:rFonts w:ascii="Arial" w:hAnsi="Arial"/>
          <w:sz w:val="20"/>
        </w:rPr>
        <w:t>plast. Ringlussevõetud plast. Proovivõtumenetlused plastijäätmete ja ringlussevõetavate jäätmete katsetamiseks selle kõige ajakohasemas ja kehtivas versioonis.</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Tootja rakendatava juhtimissüsteemi vastavust käesoleva artikli nõuetele peab vastavalt Euroopa Parlamendi ja nõukogu 9. juuli 2008. aasta määrusele (EÜ) nr 765/2008 (millega sätestatakse akrediteerimise ja turujärelevalve nõuded seoses toodete turustamisega ja tunnistatakse kehtetuks määrus (EMÜ) nr 339/93) kinnitama sellise kinnituse andmiseks akrediteeritud vastavushindamisasutus.</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Tootja annab pädevatele asutustele taotluse korral juurdepääsu oma juhtimissüsteemile ja kõikidele kohaldatavatele dokumentidele.</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Kui ühe I lisa lõikes 2 osutatud töötlemistoiminguid teostab muu jäätmekäitleja kui tekitaja, tagab tootja, et käitlejal on olemas juhtimissüsteem, et tagada käesolevas artiklis sätestatud nõuete täitmine.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Importija nõuab oma tarnijatelt käesoleva artikli lõigete 2, 3 ja 4 nõuetele vastava juhtimissüsteemi rakendamist. Kõnealuse juhtimissüsteemi peab olema sertifitseerinud sellise sertifitseerimise läbiviimiseks akrediteeritud vastavushindamisasutus kooskõlas Euroopa Parlamendi ja nõukogu 9. juuli 2008. aasta määrusega (EÜ) nr 765/2008.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Artikkel 7. </w:t>
      </w:r>
      <w:r>
        <w:rPr>
          <w:rFonts w:ascii="Arial" w:hAnsi="Arial"/>
          <w:b/>
          <w:i/>
          <w:sz w:val="20"/>
        </w:rPr>
        <w:t>Tootja muud kohustused</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Tootja kui jäätmekäitleja lisab oma 8. aprilli seaduse 7/2022 artiklist 64 tulenevasse kronoloogilisse arhiivi muu hulgas ka teabe järgmise kohta: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a) partii number,</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partii saatmise kuupäev;</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kliendi identifitseerimine ja</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müüdud kogus.</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Lisaks peab tootja eespool nimetatud seaduse artikli 65 lõikes 1 ette nähtud aastaaruandes sisaldama teavet tootena turustatava töödeldud plastmaterjali koguse ja sihtkoha kohta.</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Tootja säilitab iga partii kohta teavet, mis kinnitab I lisas sätestatud nõuete täitmist, vähemalt kolm aastat.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Artikkel 8. </w:t>
      </w:r>
      <w:r>
        <w:rPr>
          <w:rFonts w:ascii="Arial" w:hAnsi="Arial"/>
          <w:b/>
          <w:i/>
          <w:sz w:val="20"/>
        </w:rPr>
        <w:t>Enne tootjat sekkuvate jäätmekäitlejate kohustused.</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Maksimaalse jälgitavuse tagamiseks muu hulgas järgmistest voogudest pärinevate plastijäätmete puhul: ohtlike jäätmete, elektri- ja elektroonikaseadmete jäätmete, kasutuselt kõrvaldatud sõidukite või ehitus- ja lammutusjäätmete puhul tuleb tagada, et neid käideldakse eraldi ja neid ei segata käitises muudest allikatest pärit muude plastjäätmetega.</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Kui tootja ruumidest saadud ringlussevõetud plastmaterjali hilisem eesmärk on toiduga kokkupuutuvate materjalide või esemete tootmine vastavalt komisjoni 27. märtsi 2008. aasta määrusele (EÜ) nr 282/2008, peavad jäätmekäitlejad, kes on enne tootjat sekkunud, täitma käesolevas määruses sätestatud kogumise ja eeltöötlemise nõudeid, sealhulgas võtma kasutusele kolmanda isiku sertifitseeritud juhtimissüsteemi.</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Ainus lisasäte. Jäätmekäitlejate lubade kohandamine.</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Kõigi lõppjuhtide puhul, kes on artikli 3.2 kohaselt teavitanud autonoomse piirkonna pädevat asutust käesoleva määruse täitmisest, hõlmab nende käitise heakskiit plastijäätmete lõplikku taaskasutamist, mis on kodeeritud kui „</w:t>
      </w:r>
      <w:r>
        <w:rPr>
          <w:rFonts w:ascii="Arial" w:hAnsi="Arial"/>
          <w:i/>
          <w:sz w:val="20"/>
        </w:rPr>
        <w:t>R0307 Orgaaniliste jäätmete ringlussevõtt materjalide või ainete tootmiseks</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Ainus </w:t>
      </w:r>
      <w:bookmarkStart w:id="1" w:name="_Hlk95740687"/>
      <w:r>
        <w:rPr>
          <w:rFonts w:ascii="Arial" w:hAnsi="Arial"/>
          <w:b/>
          <w:sz w:val="20"/>
        </w:rPr>
        <w:t>üleminekusäte.</w:t>
      </w:r>
      <w:bookmarkEnd w:id="1"/>
      <w:r>
        <w:rPr>
          <w:rFonts w:ascii="Arial" w:hAnsi="Arial"/>
          <w:sz w:val="20"/>
        </w:rPr>
        <w:t xml:space="preserve"> </w:t>
      </w:r>
      <w:r>
        <w:rPr>
          <w:rFonts w:ascii="Arial" w:hAnsi="Arial"/>
          <w:b/>
          <w:sz w:val="20"/>
        </w:rPr>
        <w:t>Üleminekurežiim</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Juhul kui autonoomsed piirkonnad on andnud juhtidele ja töötlemiskohtadele loa hankida ringlussevõetud plasti tootena, taaskasutamistoimingu </w:t>
      </w:r>
      <w:r>
        <w:rPr>
          <w:rFonts w:ascii="Arial" w:hAnsi="Arial"/>
          <w:sz w:val="20"/>
          <w:highlight w:val="green"/>
        </w:rPr>
        <w:t>R03 alusel vastavalt eelmisele seadusele</w:t>
      </w:r>
      <w:r>
        <w:rPr>
          <w:rFonts w:ascii="Arial" w:hAnsi="Arial"/>
          <w:sz w:val="20"/>
        </w:rPr>
        <w:t xml:space="preserve">, peavad kõnealused füüsilised või juriidilised isikud ja kõnealused rajatised taotlema loa kohandamist kolme kuu jooksul alates käesoleva korralduse avaldamisest. </w:t>
      </w:r>
    </w:p>
    <w:p w14:paraId="1FEB5090" w14:textId="77777777" w:rsidR="00576F73" w:rsidRPr="00D57E1D"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Eespool nimetatud juhtudel ja pärast 18 kuu möödumist käesoleva määruse jõustumisest võib tootena turustada ainult ringlussevõetud plasti, mis vastab käesoleva ministri määruse sätetele. Seda tähtaega lühendatakse kolme kuuni juhul, kui käitajad ja eelmises lõigus osutatud käitised ei ole taotlenud oma loa kohandamist.</w:t>
      </w:r>
    </w:p>
    <w:p w14:paraId="4FD7B471" w14:textId="77777777" w:rsidR="00C942C5" w:rsidRPr="00D57E1D" w:rsidRDefault="00C942C5" w:rsidP="00576F73">
      <w:pPr>
        <w:pStyle w:val="parrafo"/>
        <w:shd w:val="clear" w:color="auto" w:fill="FFFFFF"/>
        <w:spacing w:before="0" w:after="0"/>
        <w:jc w:val="both"/>
        <w:rPr>
          <w:rFonts w:ascii="Arial" w:hAnsi="Arial" w:cs="Arial"/>
          <w:bCs/>
          <w:sz w:val="20"/>
          <w:szCs w:val="20"/>
          <w:lang w:val="fi-FI"/>
        </w:rPr>
      </w:pPr>
    </w:p>
    <w:p w14:paraId="73BE0EA5" w14:textId="77777777" w:rsidR="00811A14" w:rsidRPr="00D57E1D" w:rsidRDefault="00811A14" w:rsidP="00576F73">
      <w:pPr>
        <w:pStyle w:val="parrafo"/>
        <w:shd w:val="clear" w:color="auto" w:fill="FFFFFF"/>
        <w:spacing w:before="0" w:after="0"/>
        <w:jc w:val="both"/>
        <w:rPr>
          <w:rFonts w:ascii="Arial" w:hAnsi="Arial" w:cs="Arial"/>
          <w:bCs/>
          <w:sz w:val="20"/>
          <w:szCs w:val="20"/>
          <w:lang w:val="fi-FI"/>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Esimene lõppsäte. </w:t>
      </w:r>
      <w:r>
        <w:rPr>
          <w:rFonts w:ascii="Arial" w:hAnsi="Arial"/>
          <w:b/>
          <w:i/>
          <w:sz w:val="20"/>
        </w:rPr>
        <w:t>Pädevuste jaotus.</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Käesolev määrus on välja antud Hispaania põhiseaduse artikli 149 lõike 1 punkti 23 alusel, mis annab riigile keskkonnakaitse alaste põhieeskirjade suhtes ainupädevuse, ilma et see piiraks autonoomsete piirkondade volitusi võtta vastu täiendavaid kaitse-eeskirju.</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Teine lõppsäte. </w:t>
      </w:r>
      <w:r>
        <w:rPr>
          <w:rFonts w:ascii="Arial" w:hAnsi="Arial"/>
          <w:b/>
          <w:i/>
          <w:sz w:val="20"/>
        </w:rPr>
        <w:t>Jõustumine.</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Käesolev määrus jõustub kahekümnendal päeval pärast selle avaldamist riigi ametlikus väljaandes.</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I LISA </w:t>
      </w:r>
    </w:p>
    <w:p w14:paraId="3A51BB49" w14:textId="6B25274E" w:rsidR="00614996" w:rsidRDefault="00614996" w:rsidP="003361AE">
      <w:pPr>
        <w:jc w:val="center"/>
        <w:rPr>
          <w:rFonts w:ascii="Arial" w:hAnsi="Arial" w:cs="Arial"/>
          <w:b/>
          <w:bCs/>
          <w:sz w:val="20"/>
          <w:szCs w:val="20"/>
        </w:rPr>
      </w:pPr>
      <w:r>
        <w:rPr>
          <w:rFonts w:ascii="Arial" w:hAnsi="Arial"/>
          <w:b/>
          <w:sz w:val="20"/>
        </w:rPr>
        <w:t>Kriteeriumid, mille alusel jäätmed lakkavad olemast jäätmed</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Plastijäätmed, mida on lubatud lõplikult taaskasutada</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Käesoleva korraldusega hõlmatud plastijäätmed peavad olema nn termoplastid ja täidetud peavad olema järgmised nõuded: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Kriteeriumid</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Kontrollimise nõuded</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Selle töötlemise sisendina on lubatud kasutada ainult järgmiste EWC koodidega jäätmeid:</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Tööstusjäätmed</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Plastijäätmed (</w:t>
            </w:r>
            <w:r>
              <w:rPr>
                <w:rFonts w:ascii="Arial" w:hAnsi="Arial"/>
                <w:sz w:val="16"/>
              </w:rPr>
              <w:t>plasti, sünteeskautšuki ja tehiskiudude tootmisest, koostisest, turustamisest ja kasutamisest)</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Plastkiibid ja -purgid (</w:t>
            </w:r>
            <w:r>
              <w:rPr>
                <w:rFonts w:ascii="Arial" w:hAnsi="Arial"/>
                <w:sz w:val="16"/>
              </w:rPr>
              <w:t>metallide ja plastide vormimisest ning füüsikalisest ja mehaanilisest pinnatöötlusest</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Kasutamisjärgsed jäätmed</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Plastjäätmed, v.a pakendid </w:t>
            </w:r>
            <w:r>
              <w:rPr>
                <w:rFonts w:ascii="Arial" w:hAnsi="Arial"/>
                <w:sz w:val="16"/>
              </w:rPr>
              <w:t>(põllumajandusest, aiandusest, vesiviljelusest, metsandusest, jahipidamisest ja kalapüügist)</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Plastpakendid </w:t>
            </w:r>
            <w:r>
              <w:rPr>
                <w:rFonts w:ascii="Arial" w:hAnsi="Arial"/>
                <w:sz w:val="16"/>
              </w:rPr>
              <w:t>(sh olmepakendijäätmete valikuline kogumine)</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Pakendid, mis sisaldavad ohtlike ainete jääke või on nendega saastunud</w:t>
            </w:r>
            <w:r>
              <w:rPr>
                <w:rFonts w:ascii="Arial" w:hAnsi="Arial"/>
                <w:sz w:val="16"/>
              </w:rPr>
              <w:t xml:space="preserve"> (ainult siis, kui pakend on valmistatud plastist)</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Plast </w:t>
            </w:r>
            <w:r>
              <w:rPr>
                <w:rFonts w:ascii="Arial" w:hAnsi="Arial"/>
                <w:sz w:val="16"/>
              </w:rPr>
              <w:t>(iseliikuvate transpordivahendite ravist olelusringi lõpus või hooldus- ja remondiprotsessides)</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Plast </w:t>
            </w:r>
            <w:r>
              <w:rPr>
                <w:rFonts w:ascii="Arial" w:hAnsi="Arial"/>
                <w:sz w:val="16"/>
              </w:rPr>
              <w:t>(ehitus- ja lammutusjäätmetest)</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Plast ja kumm </w:t>
            </w:r>
            <w:r>
              <w:rPr>
                <w:rFonts w:ascii="Arial" w:hAnsi="Arial"/>
                <w:sz w:val="16"/>
              </w:rPr>
              <w:t>(mehaanilistest jäätmetöötlusettevõtetest pärit plasti puhul)</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Plast</w:t>
            </w:r>
            <w:r>
              <w:rPr>
                <w:rFonts w:ascii="Arial" w:hAnsi="Arial"/>
                <w:sz w:val="16"/>
              </w:rPr>
              <w:t xml:space="preserve"> (eraldi kogutud alamhulkadest (v.a need, mis on nimetatud alapeatükis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Peatükkide 18 01 ja 18 02 puhul selgitada, et ka plastijäätmeid koodidega EWC 18 01 03* ja 18 02 02* ning EWC 18 01 02, 18 01 04 ja 18 02 03 võib pärast desinfitseerimist käsitada rahastamiskõlblike jäätmetena.</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Rajatise sissepääsu juures kasutatavate plastijäätmete (või nendest saadud plastide) vastuvõtmist peavad kontrollima kvalifitseeritud töötajad, kes suudavad visuaalse kontrolli ja kaasasolevate dokumentide abil kindlaks teha, millised jäätmed ei vasta nendele kriteeriumidele.</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Vajaduse korral viiakse jäätmete ohtlike omaduste kindlaksmääramiseks läbi laborikatsed kooskõlas kohaldatavate õigusaktidega.</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Kasutatud isikliku hügieeni toodete jäätmed ei ole rahastamiskõlblikud.</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Ohtlikeks liigitatud jäätmed ei ole vastuvõetavad, välja arvatud juhul, kui tõendatakse, et pärast vajalike töötlemistoimingute tegemist ei ole sellistel jäätmetel mingeid järgmise lõike punktis 3 osutatud ohtlikke omadusi.</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Termokõvenevaid plastijäätmeid ei tohi lubada.</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Rahastamiskõlblikud ei ole plastijäätmed (või plastist saadud alarühmad), mis sisaldavad püsivaid orgaanilisi saasteaineid kontsentratsioonis, mis ületab Euroopa Parlamendi ja nõukogu 20. juuni 2019. aasta määruse (EL) 2019/1021 (püsivate orgaaniliste saasteainete kohta) kohaselt kehtestatud piirnormi.</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Toiduga kokkupuutuva sihtkoha puhul on</w:t>
            </w:r>
            <w:r>
              <w:rPr>
                <w:rFonts w:ascii="Arial MT" w:hAnsi="Arial MT"/>
                <w:sz w:val="19"/>
              </w:rPr>
              <w:t xml:space="preserve"> </w:t>
            </w:r>
            <w:r>
              <w:rPr>
                <w:rFonts w:ascii="Arial MT" w:hAnsi="Arial MT"/>
                <w:sz w:val="20"/>
              </w:rPr>
              <w:t>konkreetselt nõutav püsivate orgaaniliste saasteainete ja muude selliste saasteainete puudumine</w:t>
            </w:r>
            <w:r>
              <w:rPr>
                <w:rFonts w:ascii="Arial" w:hAnsi="Arial"/>
                <w:sz w:val="20"/>
              </w:rPr>
              <w:t>, mis ei taga kõnealuse ringlussevõetud plastmaterjali toiduohutust.</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Ohuomaduste ja püsivate orgaaniliste saasteainete esinemise nõuete kohaldamise kord tuleks dokumenteerida juhtimissüsteemi osana ja</w:t>
            </w:r>
            <w:r>
              <w:rPr>
                <w:rFonts w:ascii="Arial" w:hAnsi="Arial"/>
                <w:sz w:val="20"/>
                <w:shd w:val="clear" w:color="auto" w:fill="FFFFFF"/>
              </w:rPr>
              <w:t xml:space="preserve"> seda tuleks auditeerida.</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Plastijäätmete töötlemine</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Plastijäätmed nii jäätmekäitleja ruumides, kes sekkuvad enne tootjat, kui ka tootja enda ruumides peavad vastama järgmistele nõuetele: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ladustatakse muudest jäätmetest eraldi; samuti ei tohi neid segada teist liiki jäätmetega;</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läbima kõik mehaanilised töötlused, mis on vajalikud tagamaks, et need sobivad vahetuks kasutamiseks uute (valmis või pooltoodete) plasttoodete valmistamisel, sealhulgas vähemalt sortimine ja purustamine. Lisaks võib teha muid mehaanilisi töötlusi, mis on olulised sõltuvalt plastijäätmete liigist ja järgnevast kasutusviisist, milleks need on ette nähtud, näiteks: suuruse mehaaniline vähendamine lamineerimise või mikroniseerimise, pesemise, tsentrifuugimise, kuivatamise, filtreerimise, aglomeerimise, ekstrudeerimise ja lõhkamise teel.</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 xml:space="preserve">Kui pärast lõplikku taaskasutamist kuulub järgmine taotlus toiduga kokkupuutumiseks kasutatavasse kasutusalasse, võetakse arvesse komisjoni 27. märtsi määruse (EÜ) nr 282/2008 I lisas iga ringlussevõtutehnoloogia kohta sätestatud piiranguid. Kui ringlussevõtu tehnoloogiat ei ole veel </w:t>
      </w:r>
      <w:r>
        <w:rPr>
          <w:rFonts w:ascii="Arial" w:hAnsi="Arial"/>
          <w:sz w:val="20"/>
        </w:rPr>
        <w:lastRenderedPageBreak/>
        <w:t>I lisasse kantud, kuid Euroopa Toiduohutusameti (EFSA) teaduslik arvamus ringlussevõtu tehnoloogia kohta on avaldatud, võetakse arvesse kõnealuses dokumendis sisalduvaid piiranguid.</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I lisa punkti 1 alapunkti 3 kriteeriumis loetletud jäätmete puhul tuleb vajaduse korral kohaldada saastest puhastamist (mis on vajaduse korral kehtestatud nende erieeskirjadega), et kõrvaldada võimalikud ohuomadused.</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Saadud ringlussevõetud plastmaterjalile esitatavad nõuded</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Kriteeriumid</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Kontrollimise nõuded</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Vajaduse korral tuleb ringlussevõetud plastmaterjali kirjeldamiseks kättesaadavaid standardeid, mis on kehtestatud asjakohaste UNE-ENi tehniliste standarditega, kasutada nende kõige ajakohasemas ja kehtivas versioonis:</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Polüstüreeni puhul: UNE-EN 15342 Plastid. Ringlussevõetud plast. Polüstüreeni (PS) ringlussevõtu kirjeldus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Polüetüleeni puhul: UNE-EN 15344 Plastid. Ringlussevõetud plast. Polüetüleeni (PE) ringlussevõtu iseloomustus</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Polüpropüleeni puhul: UNE-EN 15345 Plastid. Ringlussevõetud plast. Polüpropüleeni (PP) ringlussevõtu iseloomustus</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Polü(vinüülkloriidi) puhul: UNE-EN 15346 Plastid. Ringlussevõetud plast. Polü(vinüülkloriidi) (PVC) ringlussevõtu iseloomustus</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Polü(etüleentereftalaadi) puhul: UNE-EN 15348 Plastid. Ringlussevõetud plast. Polü(etüleentereftalaadi) (PET) ringlussevõtu iseloomustus</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Kui iseloomustamiseks puudub tehniline standard, peab saadud materjal vastama kliendi tehnilistele kirjeldustele, mis on ette nähtud otseseks kasutamiseks töötlevas tööstuses kas toiduga kokkupuutuvate materjalide ja esemete tootmiseks või mis tahes muu plasttoote valmistamiseks.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Saadetise iga partii vastavust vastavatele standarditele või spetsifikaatidele kontrollib kvalifitseeritud personal.</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Toote kvaliteeti kontrollitakse järgmiselt.</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Visuaalne kontroll.</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Füüsikalis-keemiline iseloomustus: iga plastitüübi standardites või tehnilistes spetsifikatsioonides ja konkreetsetes tööstuslikes standardites osutatud laborikatsete tegemine eesmärgil, milleks taaskasutatav plast on ette nähtud. Täiendavad laboratoorsed uuringud võivad olla vajalikud ka vastavalt kliendi täiendavatele spetsifikatsioonidele.</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Asjakohaste ajavahemike järel ja tööprotsessi oluliste muutuste korral vaadatakse need läbi, analüüsitakse iga ringlussevõetud plastmaterjali liigi representatiivseid proove.</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Määratakse kindlaks proovide võtmise asjakohane sagedus, võttes arvesse järgmisi tegureid:</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eeldatav varieeruvus (nt varasemate tulemuste põhjal);</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plastijäätmete kvaliteedi muutumise oht käitise sissepääsul, kus toimub mehaaniline töötlemine, eelkõige ohtlikke aineid sisaldavate plastide suur keskmine sisaldus;</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valimimeetodi olemuslik täpsus;</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tulemuste lähedus kontsentratsioonipiiridele, millest materjali peetakse ohtlikuks või mille turuleviimist piiratakse;</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 xml:space="preserve">mitteplastilise komponendi sisalduse </w:t>
            </w:r>
            <w:r>
              <w:rPr>
                <w:rFonts w:ascii="Arial" w:hAnsi="Arial"/>
                <w:sz w:val="20"/>
              </w:rPr>
              <w:lastRenderedPageBreak/>
              <w:t>tulemuste lähedus maksimaalsele piirnormile 2 % kogu ringlussevõetud plastist (kuivmassina).</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Representatiivsed proovid võetakse vastavalt menetlusjuhendis kirjeldatud proovivõtumenetlustele, mis peavad olema võimalikult üksikasjalikud (kasutatav valimimeetod, perioodilisus, suurus, valimi liik ja arv, statistiline lähenemisviis jne).</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Mitteplastiliste komponentide sisaldus on kuni 2 % kuivmassist.</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Toiduga kokkupuutuva sihtkoha puhul on konkreetselt nõutav mitteplastiliste komponentide puudumine, võõrkehade puudumine ja plasttekstiilkiudude puudumine. Lisaks ei tohi see sõltuvalt taotlusest, milleks see on ette nähtud, ja vastavalt kliendi tehnilistele kirjeldustele sisaldada muid plastkomponente/polümeere peale selle, mida toodetakse, vastavalt kõnealustes spetsifikaatides sätestatud kogustele/piirangutele.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Kvalifitseeritud töötajaid tuleks koolitada plastijäätmete voo võimalike saasteliikide ning nende komponentide või omaduste kohta, mis võimaldavad neid saasteaineid visuaalselt ära tunda.</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Materjali suhtes kohaldatavatele tehnilistele kirjeldustele vastavuse kontrollimise kord tuleb dokumenteerida </w:t>
            </w:r>
            <w:r>
              <w:rPr>
                <w:rFonts w:ascii="Arial" w:hAnsi="Arial"/>
                <w:sz w:val="20"/>
                <w:shd w:val="clear" w:color="auto" w:fill="FFFFFF"/>
              </w:rPr>
              <w:t>juhtimissüsteemi</w:t>
            </w:r>
            <w:r>
              <w:rPr>
                <w:rFonts w:ascii="Arial" w:hAnsi="Arial"/>
                <w:color w:val="auto"/>
                <w:sz w:val="20"/>
              </w:rPr>
              <w:t>osana ja see peaks olema auditite jaoks kättesaadav.</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Saadud materjali ei klassifitseerita ohtlikuks vastavalt Euroopa Parlamendi ja nõukogu 16. detsembri 2008. aasta määrusele (EÜ) nr 1272/2008, mis käsitleb ainete ja segude klassifitseerimist, märgistamist ja pakendamist ning millega muudetakse direktiive 67/548/EMÜ ja 1999/45/EÜ ja tunnistatakse need kehtetuks ning muudetakse määrust (EÜ) 1907/2006 (CLP-määrus).</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Selle suhtes kohaldatakse Euroopa Parlamendi ja nõukogu 18. detsembri 2006. aasta määruse (EÜ) nr 1907/2006 (REACH-määrus) artiklis 57 sätestatud kriteeriumidele vastavate väga ohtlike ainete turuleviimise piiranguid, välja arvatud juhul, kui nende suhtes kohaldatakse määruse sätete alusel autoriseeringut või erandit.</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 xml:space="preserve">See peab vastama muudele rakendussätetele, mis on sätestatud Euroopa Parlamendi ja nõukogu </w:t>
            </w:r>
            <w:r>
              <w:rPr>
                <w:rFonts w:ascii="Arial" w:hAnsi="Arial"/>
                <w:sz w:val="20"/>
              </w:rPr>
              <w:lastRenderedPageBreak/>
              <w:t>18. detsembri 2006. aasta määruses (EÜ) nr 1907/2006 ning Euroopa Parlamendi ja nõukogu 16. detsembri 2008. aasta määruses (EÜ) nr 1272/2008.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See peab olema kooskõlas Euroopa Parlamendi ja nõukogu 20. juuni 2019. aasta määruses (EL) 2019/1021 sätestatud püsivate orgaaniliste saasteainete kasutamise või turulelaskmise keeldude või piirangutega. Kehtivate eeskirjade kohaselt nõuab toiduga kokkupuutuv sihtkoht püsivate orgaaniliste saasteainete puudumist saadud materjalis.</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Nende suhtes kohaldatakse kvalitatiivset ja kvantitatiivset kirjeldust, millega kontrollitakse vastavust kõnealustele nõuetele ning CLP-määruse, REACH-määruse ja püsivate orgaaniliste saasteainete määruste sätetele.</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Lisaks kvantitatiivsele iseloomustamisele kontrollivad kõik saadetise partiid visuaalselt kvalifitseeritud töötajad.</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Kvalifitseeritud töötajaid tuleks koolitada plastijäätmete voo võimalike saasteliikide ning nende komponentide või omaduste kohta, mis võimaldavad neid saasteaineid visuaalselt ära tunda.</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Ohuomaduste äratundmise menetlus tuleb dokumenteerida </w:t>
            </w:r>
            <w:r>
              <w:rPr>
                <w:rFonts w:ascii="Arial" w:hAnsi="Arial"/>
                <w:sz w:val="20"/>
                <w:shd w:val="clear" w:color="auto" w:fill="FFFFFF"/>
              </w:rPr>
              <w:t>juhtimissüsteemi osana</w:t>
            </w:r>
            <w:r>
              <w:rPr>
                <w:rFonts w:ascii="Arial" w:hAnsi="Arial"/>
                <w:color w:val="auto"/>
                <w:sz w:val="20"/>
              </w:rPr>
              <w:t>ja see peaks olema auditite jaoks kättesaadav.</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Saadud materjal ei tohi sisaldada õlisid, lahusteid, värve ega vesi- või rasvaste toitude jälgi.</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Toiduga kokkupuutuva sihtkoha puhul ei tohi saadud materjal sisaldada aineid, mis ohustavad tootes sisalduvat toiduohutust.</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Kui visuaalse kontrolli käigus leitakse muid vedelikke peale vee, mis võib põhjustada selliseid probleeme nagu hallituse kasv või lõhnad, ja need märgid pole tähtsusetud, loetakse seda partiid jäätmeteks.</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Kvalifitseeritud </w:t>
            </w:r>
            <w:r>
              <w:rPr>
                <w:rFonts w:ascii="Arial" w:hAnsi="Arial"/>
                <w:shd w:val="clear" w:color="auto" w:fill="FFFFFF"/>
              </w:rPr>
              <w:t>töötajaid</w:t>
            </w:r>
            <w:r>
              <w:rPr>
                <w:rFonts w:ascii="Arial" w:hAnsi="Arial"/>
              </w:rPr>
              <w:t xml:space="preserve"> tuleks koolitada nende võimalike saasteainete, samuti saasteainete äratundmist võimaldavate materjalide koostisosade või omaduste alal.</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Praegune saasteainete tuvastamise tegevus tuleb dokumenteerida </w:t>
            </w:r>
            <w:r>
              <w:rPr>
                <w:rFonts w:ascii="Arial" w:hAnsi="Arial"/>
                <w:sz w:val="20"/>
              </w:rPr>
              <w:t>juhtimissüsteemi osana ja see peaks olema kättesaadav audititeks</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II LISA</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Asjaomasele piirkondlikule ametiasutusele käesoleva korralduse täitmist käsitleva teatise minimaalne sisu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Jäätmekäitlusettevõtja......., kellele on NIMA...... antud luba kuupäeval......, kelle rajatised asuvad......... käesolevas kirjas, mis on adresseeritud autonoomse piirkonna (</w:t>
      </w:r>
      <w:r>
        <w:rPr>
          <w:rFonts w:ascii="Arial" w:hAnsi="Arial"/>
          <w:i/>
          <w:sz w:val="20"/>
        </w:rPr>
        <w:t>amet.../osakond...</w:t>
      </w:r>
      <w:r>
        <w:rPr>
          <w:rFonts w:ascii="Arial" w:hAnsi="Arial"/>
          <w:sz w:val="20"/>
        </w:rPr>
        <w:t xml:space="preserve">) aadressile.......,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ANNAB ARU</w:t>
      </w:r>
      <w:r>
        <w:rPr>
          <w:rFonts w:ascii="Arial" w:hAnsi="Arial"/>
          <w:sz w:val="20"/>
        </w:rPr>
        <w:t xml:space="preserve"> järgmisest</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Äriühing [...] vastab kõigile ministri määrusele, millega kehtestatakse kriteeriumid, mille alusel määratakse kindlaks, millal plastijäätmed, mis on mõeldud plastitoodete tootmiseks, lakkavad olemast jäätmed vastavalt 8. aprilli seadusele 7/2022 jäätmete ja saastunud pinnase kohta ringmajanduse jaoks.</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Äriühingul [...] on olemas määruse artikli 6 kohane juhtimissüsteem.</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Äriühing on teinud vajalikud kohandused, parandused või meetmed, et tagada tellimuse täitmine, ning esitab koos käesoleva taotlusega selle tõendamiseks vajalikud dokumendid. (</w:t>
      </w:r>
      <w:r>
        <w:rPr>
          <w:rFonts w:ascii="Arial" w:hAnsi="Arial"/>
          <w:i/>
          <w:sz w:val="20"/>
        </w:rPr>
        <w:t>kui see on kohaldatav rajatistes tehtud muudatuste tõttu</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Ja kõige selle jaoks </w:t>
      </w:r>
      <w:r>
        <w:rPr>
          <w:rFonts w:ascii="Arial" w:hAnsi="Arial"/>
          <w:b/>
          <w:sz w:val="20"/>
        </w:rPr>
        <w:t>KÜSIB</w:t>
      </w:r>
      <w:r>
        <w:rPr>
          <w:rFonts w:ascii="Arial" w:hAnsi="Arial"/>
          <w:sz w:val="20"/>
        </w:rPr>
        <w:t xml:space="preserve"> (</w:t>
      </w:r>
      <w:r>
        <w:rPr>
          <w:rFonts w:ascii="Arial" w:hAnsi="Arial"/>
          <w:i/>
          <w:sz w:val="20"/>
        </w:rPr>
        <w:t>ametilt.../osakonnalt...)</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Nimetatud äriühing on vastutustundliku deklaratsiooniga teatanud, et ta järgib ministri määruse sätteid, nii et tema valdustes saadud materjali ei käsitataks enam jäätmetena mis tahes õiguslikul eesmärgil; ja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vaatab läbi ning ajakohastab kehtivat jäätmekäitleja tegevusluba kooskõlas 8. aprilli seadusega 7/2022 jäätmete ja saastunud pinnase kohta ringmajanduse jaoks ning eelkõige kooskõlas selle II lisaga, milles on sätestatud jäätmete taaskasutamise toimingute koodid.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Koht, kuupäev, allkiri.</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III LISA</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Vastavusdeklaratsioon kriteeriumidele, mille alusel määratakse kindlaks, millal töödeldud plastijäätmed lakkavad olemast jäätmed</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Toiduga kokkupuutuvate materjalide või esemete tootmiseks ette nähtud ringlussevõetud plastmaterjali vastavusdeklaratsioon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Vastavalt komisjoni 27. märtsi määrusele (EÜ) nr 282/2008 sisaldab kõnealuse määruse artiklis 12.2 sätestatud juhtudel nõutav vastavusdeklaratsioon lisaks järgmist teavet, mis on täpsustatud kõnealuse määruse I lisa B osas, nimelt:</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deklaratsioon selle kohta, et ringlussevõtuprotsess on lubatud, koos viitega lubatud ringlussevõtuprotsessi EÜ registrinumbrile;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kinnitus selle kohta, et plastisisend, ringlussevõtuprotsess ja ringlussevõetud plast vastavad loa andmise aluseks olnud tingimustele;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kinnitus kvaliteedi tagamise süsteemi rakendamise kohta kooskõlas komisjoni 22. detsembri 2006. aasta määruse (EÜ) nr 2023/2006 (toiduga kokkupuutumiseks ettenähtud materjalide ja esemete heade tootmistavade kohta) lisa B jaoga.</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Muude toodete tootmiseks ette nähtud ringlussevõetud plastmaterjali vastavusdeklaratsioon</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Tootja/Materjaliimportija</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Nimi:</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Aadress:</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Kontaktisik:</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E-post:</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Registrinumber jäätmetootmise ja -käitluse registris:</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Ringlussevõetud plastmaterjali tüüp (</w:t>
            </w:r>
            <w:r>
              <w:rPr>
                <w:rFonts w:ascii="Arial" w:hAnsi="Arial"/>
                <w:i/>
                <w:sz w:val="20"/>
              </w:rPr>
              <w:t>näidata):</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(kõrge tihedusega polüetüleen)</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(madala tihedusega polüetüleen)</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(polü(etüleentereftalaat))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(polüpropüleen)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(polüstüreen)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(polü(vinüülkloriid))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(laiendatud polüstüreen)</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Teised (</w:t>
            </w:r>
            <w:r>
              <w:rPr>
                <w:rFonts w:ascii="Arial" w:hAnsi="Arial"/>
                <w:i/>
                <w:sz w:val="20"/>
              </w:rPr>
              <w:t>täpsustada</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Mitteplastiliste komponentide sisaldus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Partii number ja kogus (tonnides):</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See saadetis vastab ministri määruse (millega kehtestatakse kriteeriumid, mille alusel määratakse kindlaks, millal mehhaaniliselt töödeldavad plastjäätmed, mis on ette nähtud plastitoodete tootmiseks, 8. aprilli seaduse 7/2022 (jäätmete ja saastunud pinnase kohta ringmajanduse jaoks)) artiklis 3 nimetatud kriteeriumidele.</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Kõnealuse saadetise puhul tagatakse jälgitavus allikast alates jäätmete tekkekohast ning seda saab tõendada ja dokumenteerida vastavalt ministri määruse (millega kehtestatakse kriteeriumid, mille alusel määratakse kindlaks, millal plastijäätmed, mida töödeldakse mehaaniliselt ja mis on ette nähtud plasttoodete tootmiseks, vastavalt 8. aprilli seadusele 7/2022 jäätmete ja saastunud pinnase kohta ringmajanduse jaoks) artikliga 8.</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Materjali tootja rakendab ministri määruse artikli 6 kohast juhtimissüsteemi, millega kehtestatakse kriteeriumid, mille alusel määratakse kindlaks, millal plastijäätmed, mis on mõeldud plastitoodete tootmiseks, lakkavad olemast jäätmed vastavalt 8. aprilli seadusele 7/2022 jäätmete ja saastunud pinnase kohta ringmajanduse jaoks.</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Käesoleva saadetise materjal on ette nähtud otsemüügiks või kaubandusagendi/turustaja kaudu kasutamiseks üksnes plastitöötlemissektoris.</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valige üks valikutest</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Saadetis vastab järgmistele tehnilistele standarditele: (</w:t>
            </w:r>
            <w:r>
              <w:rPr>
                <w:rFonts w:ascii="Arial" w:hAnsi="Arial"/>
                <w:i/>
                <w:sz w:val="20"/>
              </w:rPr>
              <w:t>täpsustage numbrit</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Saadetis vastab sihttööstuse nõutud tehnilistele kirjeldustele.</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Käesolevas saadetises sisalduv materjal ei ole klassifitseeritud ohtlikuks, nagu on sätestatud määruses (EÜ) 1272/2008</w:t>
            </w:r>
            <w:r w:rsidR="00440EB5">
              <w:rPr>
                <w:rStyle w:val="FootnoteReference"/>
                <w:rFonts w:ascii="Arial" w:hAnsi="Arial" w:cs="Arial"/>
                <w:sz w:val="20"/>
                <w:szCs w:val="20"/>
              </w:rPr>
              <w:footnoteReference w:id="2"/>
            </w:r>
            <w:r>
              <w:rPr>
                <w:rFonts w:ascii="Arial" w:hAnsi="Arial"/>
                <w:sz w:val="20"/>
              </w:rPr>
              <w:t xml:space="preserve"> (CLP-määrus), vastab väga ohtlike ainete turuleviimist käsitlevatele sätetele, samuti määruse (EÜ) nr 1907/2006</w:t>
            </w:r>
            <w:r w:rsidR="00440EB5">
              <w:rPr>
                <w:rStyle w:val="FootnoteReference"/>
                <w:rFonts w:ascii="Arial" w:hAnsi="Arial" w:cs="Arial"/>
                <w:sz w:val="20"/>
                <w:szCs w:val="20"/>
              </w:rPr>
              <w:footnoteReference w:id="3"/>
            </w:r>
            <w:r>
              <w:rPr>
                <w:rFonts w:ascii="Arial" w:hAnsi="Arial"/>
                <w:sz w:val="20"/>
              </w:rPr>
              <w:t xml:space="preserve"> (REACH-määrus) XVII lisas sätestatud piirangutele </w:t>
            </w:r>
            <w:r>
              <w:rPr>
                <w:rFonts w:ascii="Arial" w:hAnsi="Arial"/>
                <w:sz w:val="20"/>
              </w:rPr>
              <w:lastRenderedPageBreak/>
              <w:t>ning määruse (EL) 2019/1021</w:t>
            </w:r>
            <w:r w:rsidR="00440EB5">
              <w:rPr>
                <w:rStyle w:val="FootnoteReference"/>
                <w:rFonts w:ascii="Arial" w:hAnsi="Arial" w:cs="Arial"/>
                <w:sz w:val="20"/>
                <w:szCs w:val="20"/>
              </w:rPr>
              <w:footnoteReference w:id="4"/>
            </w:r>
            <w:r>
              <w:rPr>
                <w:rFonts w:ascii="Arial" w:hAnsi="Arial"/>
                <w:sz w:val="20"/>
              </w:rPr>
              <w:t xml:space="preserve"> ja (püsivate orgaaniliste saasteainete määrus) artikliga 3 kehtestatud püsivate orgaaniliste saasteainete kasutamise ja turuleviimise keeldudele või piirangutele.</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Mehhaaniliselt töödeldud plastijäätmete tootja/importija deklaratsioon, mis ei ole enam jäätmed vastavalt 8. aprilli seadusele 7/2022 jäätmete ja saastunud pinnase kohta ringmajanduse jaoks.</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Kinnitan, et ülaltoodud teave on minu teadmiste ja arusaamade põhjal täielik ja täpne.</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Nimi, kuupäev, allkiri.</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IV LISA</w:t>
      </w:r>
    </w:p>
    <w:p w14:paraId="44AD12A1" w14:textId="28FB853F" w:rsidR="00B30FE7" w:rsidRDefault="00B30FE7" w:rsidP="003361AE">
      <w:pPr>
        <w:jc w:val="center"/>
        <w:rPr>
          <w:rFonts w:ascii="Arial" w:hAnsi="Arial" w:cs="Arial"/>
          <w:b/>
          <w:sz w:val="20"/>
          <w:szCs w:val="20"/>
        </w:rPr>
      </w:pPr>
      <w:r>
        <w:rPr>
          <w:rFonts w:ascii="Arial" w:hAnsi="Arial"/>
          <w:b/>
          <w:sz w:val="20"/>
        </w:rPr>
        <w:t>Suunised püsivate orgaaniliste saasteainete määruse</w:t>
      </w:r>
      <w:r>
        <w:rPr>
          <w:rStyle w:val="Ancladenotafinal"/>
          <w:rFonts w:ascii="Arial" w:hAnsi="Arial" w:cs="Arial"/>
          <w:b/>
          <w:sz w:val="20"/>
          <w:szCs w:val="20"/>
        </w:rPr>
        <w:endnoteReference w:id="1"/>
      </w:r>
      <w:r>
        <w:rPr>
          <w:rFonts w:ascii="Arial" w:hAnsi="Arial"/>
          <w:b/>
          <w:sz w:val="20"/>
        </w:rPr>
        <w:t xml:space="preserve"> kohaldamise kohta plastijäätmete suhtes</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Pr="00D57E1D" w:rsidRDefault="00906DFD" w:rsidP="006C161B">
                            <w:pPr>
                              <w:jc w:val="center"/>
                              <w:rPr>
                                <w:sz w:val="9"/>
                                <w:szCs w:val="9"/>
                              </w:rPr>
                            </w:pPr>
                            <w:r w:rsidRPr="00D57E1D">
                              <w:rPr>
                                <w:sz w:val="9"/>
                                <w:szCs w:val="9"/>
                              </w:rPr>
                              <w:t xml:space="preserve">Põletamine/energia hindamine </w:t>
                            </w:r>
                          </w:p>
                          <w:p w14:paraId="71F47356" w14:textId="553DA01F" w:rsidR="00906DFD" w:rsidRPr="00D57E1D" w:rsidRDefault="006C161B" w:rsidP="006C161B">
                            <w:pPr>
                              <w:jc w:val="center"/>
                              <w:rPr>
                                <w:sz w:val="9"/>
                                <w:szCs w:val="9"/>
                              </w:rPr>
                            </w:pPr>
                            <w:r w:rsidRPr="00D57E1D">
                              <w:rPr>
                                <w:sz w:val="9"/>
                                <w:szCs w:val="9"/>
                              </w:rPr>
                              <w:t>(püsivate orgaaniliste saasteainete määruse V lisa 1. osa rakendamine)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Pr="00D57E1D" w:rsidRDefault="00906DFD" w:rsidP="006C161B">
                      <w:pPr>
                        <w:jc w:val="center"/>
                        <w:rPr>
                          <w:sz w:val="9"/>
                          <w:szCs w:val="9"/>
                        </w:rPr>
                      </w:pPr>
                      <w:r w:rsidRPr="00D57E1D">
                        <w:rPr>
                          <w:sz w:val="9"/>
                          <w:szCs w:val="9"/>
                        </w:rPr>
                        <w:t xml:space="preserve">Põletamine/energia hindamine </w:t>
                      </w:r>
                    </w:p>
                    <w:p w14:paraId="71F47356" w14:textId="553DA01F" w:rsidR="00906DFD" w:rsidRPr="00D57E1D" w:rsidRDefault="006C161B" w:rsidP="006C161B">
                      <w:pPr>
                        <w:jc w:val="center"/>
                        <w:rPr>
                          <w:sz w:val="9"/>
                          <w:szCs w:val="9"/>
                        </w:rPr>
                      </w:pPr>
                      <w:r w:rsidRPr="00D57E1D">
                        <w:rPr>
                          <w:sz w:val="9"/>
                          <w:szCs w:val="9"/>
                        </w:rPr>
                        <w:t>(püsivate orgaaniliste saasteainete määruse V lisa 1. osa rakendamine)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kontsentratsiooni </w:t>
                            </w:r>
                            <w:r>
                              <w:rPr>
                                <w:sz w:val="12"/>
                              </w:rPr>
                              <w:t>ei saa kindlaks määrata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kontsentratsiooni ei saa kindlaks määrata</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Püsivad </w:t>
                            </w:r>
                            <w:r>
                              <w:rPr>
                                <w:sz w:val="12"/>
                              </w:rPr>
                              <w:t>orgaanilised saasteained &gt; IV lisas sätestatud piirnorm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Püsivad orgaanilised saasteained &gt; IV lisas sätestatud piirnorm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Püsivad </w:t>
                            </w:r>
                            <w:r>
                              <w:rPr>
                                <w:sz w:val="12"/>
                              </w:rPr>
                              <w:t>orgaanilised saasteained &lt; IV lisas sätestatud piirnorm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Püsivad orgaanilised saasteained &lt; IV lisas sätestatud piirnorm</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D57E1D" w:rsidRDefault="00906DFD" w:rsidP="00906DFD">
                            <w:pPr>
                              <w:jc w:val="center"/>
                              <w:rPr>
                                <w:sz w:val="10"/>
                                <w:szCs w:val="10"/>
                              </w:rPr>
                            </w:pPr>
                            <w:r w:rsidRPr="00D57E1D">
                              <w:rPr>
                                <w:sz w:val="10"/>
                                <w:szCs w:val="10"/>
                              </w:rPr>
                              <w:t xml:space="preserve">Materjali </w:t>
                            </w:r>
                            <w:r w:rsidRPr="00D57E1D">
                              <w:rPr>
                                <w:sz w:val="10"/>
                                <w:szCs w:val="10"/>
                              </w:rPr>
                              <w:t>taaskasutamine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D57E1D" w:rsidRDefault="00906DFD" w:rsidP="00906DFD">
                      <w:pPr>
                        <w:jc w:val="center"/>
                        <w:rPr>
                          <w:sz w:val="10"/>
                          <w:szCs w:val="10"/>
                        </w:rPr>
                      </w:pPr>
                      <w:r w:rsidRPr="00D57E1D">
                        <w:rPr>
                          <w:sz w:val="10"/>
                          <w:szCs w:val="10"/>
                        </w:rPr>
                        <w:t xml:space="preserve">Materjali </w:t>
                      </w:r>
                      <w:r w:rsidRPr="00D57E1D">
                        <w:rPr>
                          <w:sz w:val="10"/>
                          <w:szCs w:val="10"/>
                        </w:rPr>
                        <w:t>taaskasutamine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A10247" w:rsidRDefault="00906DFD" w:rsidP="00906DFD">
                            <w:pPr>
                              <w:jc w:val="center"/>
                              <w:rPr>
                                <w:sz w:val="12"/>
                                <w:szCs w:val="12"/>
                              </w:rPr>
                            </w:pPr>
                            <w:r w:rsidRPr="00A10247">
                              <w:rPr>
                                <w:sz w:val="12"/>
                                <w:szCs w:val="12"/>
                              </w:rPr>
                              <w:t xml:space="preserve">Püsivate </w:t>
                            </w:r>
                            <w:r w:rsidRPr="00A10247">
                              <w:rPr>
                                <w:sz w:val="12"/>
                                <w:szCs w:val="12"/>
                              </w:rPr>
                              <w:t>orgaaniliste saasteainete olemasolul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A10247" w:rsidRDefault="00906DFD" w:rsidP="00906DFD">
                      <w:pPr>
                        <w:jc w:val="center"/>
                        <w:rPr>
                          <w:sz w:val="12"/>
                          <w:szCs w:val="12"/>
                        </w:rPr>
                      </w:pPr>
                      <w:r w:rsidRPr="00A10247">
                        <w:rPr>
                          <w:sz w:val="12"/>
                          <w:szCs w:val="12"/>
                        </w:rPr>
                        <w:t xml:space="preserve">Püsivate </w:t>
                      </w:r>
                      <w:r w:rsidRPr="00A10247">
                        <w:rPr>
                          <w:sz w:val="12"/>
                          <w:szCs w:val="12"/>
                        </w:rPr>
                        <w:t>orgaaniliste saasteainete olemasolul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Ilma </w:t>
                            </w:r>
                            <w:r>
                              <w:rPr>
                                <w:sz w:val="10"/>
                              </w:rPr>
                              <w:t>püsivate orgaaniliste saasteaineteta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98D912" id="_x0000_t202" coordsize="21600,21600" o:spt="202" path="m,l,21600r21600,l21600,xe">
                <v:stroke joinstyle="miter"/>
                <v:path gradientshapeok="t" o:connecttype="rect"/>
              </v:shapetype>
              <v:shape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Ilma püsivate orgaaniliste saasteaineteta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Plastist </w:t>
                            </w:r>
                            <w:r>
                              <w:rPr>
                                <w:sz w:val="12"/>
                              </w:rPr>
                              <w:t>alamhulk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Plastist alamhulk</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PLASTIJÄÄTMED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sz w:val="12"/>
                          <w:szCs w:val="12"/>
                          <w:rFonts w:ascii="Arial" w:hAnsi="Arial" w:cs="Arial"/>
                        </w:rPr>
                      </w:pPr>
                      <w:r>
                        <w:rPr>
                          <w:sz w:val="12"/>
                          <w:rFonts w:ascii="Arial" w:hAnsi="Arial"/>
                        </w:rPr>
                        <w:t xml:space="preserve">PLASTIJÄÄTMED</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2479" w14:textId="77777777" w:rsidR="001178EC" w:rsidRDefault="001178EC">
      <w:r>
        <w:separator/>
      </w:r>
    </w:p>
  </w:endnote>
  <w:endnote w:type="continuationSeparator" w:id="0">
    <w:p w14:paraId="777E46CC" w14:textId="77777777" w:rsidR="001178EC" w:rsidRDefault="001178EC">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Euroopa Parlamendi ja nõukogu 20. juuni 2019. aasta määruse</w:t>
      </w:r>
      <w:r>
        <w:rPr>
          <w:rFonts w:ascii="Arial" w:hAnsi="Arial"/>
        </w:rPr>
        <w:t xml:space="preserve"> </w:t>
      </w:r>
      <w:r>
        <w:rPr>
          <w:rFonts w:ascii="Arial" w:hAnsi="Arial"/>
          <w:sz w:val="16"/>
        </w:rPr>
        <w:t xml:space="preserve">(EL) 2019/1021 (mis käsitleb plastijäätmete voo suhtes kohaldatavaid püsivaid orgaanilisi saasteaineid) V lisa 1. osas osutatud töötlemisviisid on järgmised: </w:t>
      </w:r>
    </w:p>
    <w:p w14:paraId="727FCC63" w14:textId="77777777" w:rsidR="0024204A" w:rsidRDefault="0024204A" w:rsidP="00B30FE7">
      <w:pPr>
        <w:rPr>
          <w:rFonts w:ascii="Arial" w:eastAsia="Calibri" w:hAnsi="Arial" w:cs="Arial"/>
          <w:sz w:val="16"/>
          <w:szCs w:val="16"/>
        </w:rPr>
      </w:pPr>
      <w:r>
        <w:rPr>
          <w:rFonts w:ascii="Arial" w:hAnsi="Arial"/>
          <w:sz w:val="16"/>
        </w:rPr>
        <w:t>D 9 Füüsikaline-keemiline töötlemine</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Põletamine maismaal</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Peamine kasutamine kütusena või muu energiatootmisvahendina, v.a polüklooritud bifenüüle sisaldavad jäätmed</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0A2F" w14:textId="77777777" w:rsidR="001178EC" w:rsidRDefault="001178EC">
      <w:r>
        <w:separator/>
      </w:r>
    </w:p>
  </w:footnote>
  <w:footnote w:type="continuationSeparator" w:id="0">
    <w:p w14:paraId="7D2D6B51" w14:textId="77777777" w:rsidR="001178EC" w:rsidRDefault="001178EC">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Komisjoni teatises 2018/C 124/01 märgitakse, et EWC 19 12 04 võib pärineda nii elektroonikaromude käitlusjaamadest kui ka muudest mehhaniseeritud töötlusseadmetest.</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Plastijäätmed (või plastist saadud alarühmad), mis sisaldavad püsivaid orgaanilisi saasteaineid kontsentratsioonis, mis ületab määruse (EL) 2019/1021 (püsivate orgaaniliste saasteainete kohta) sätete kohaselt kehtestatud piirnormi, ei ole rahastamiskõlblikud.</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Mehhaniseeritud jäätmetöötlustehastest saadud plasti alamhulki, mis on ette nähtud jäätmeks oleku lakkamise seisundi saavutamiseks, hinnatakse, et määrata kindlaks nende ohuomadused. EWC 19 12 04 võib määrata üksnes plastist alamrühmadesse, mille ohtlikke omadusi ei ole kontrollitud. Käitistes saadud plastist osade puhul, mis ei taga jäätmete tavalist iseloomu, kohaldatakse koodi 19 12 11* muid ohtlikke aineid sisaldavate jäätmete mehaanilisel töötlemisel tekkivaid jäätmeid (sealhulgas materjalisegusid). Kõnealust kahe nimetatud Euroopa jäätmeloendi koodi eristamise kriteeriumi kohaldatakse kõikides mehhaniseeritud töötlemistehastes, olenemata töödeldavate jäätmete päritolust.</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Euroopa </w:t>
      </w:r>
      <w:r>
        <w:rPr>
          <w:rFonts w:ascii="Arial" w:hAnsi="Arial"/>
          <w:sz w:val="14"/>
        </w:rPr>
        <w:t>Parlamendi ja nõukogu 16. detsembri 2008. aasta määrus (EÜ) nr 1272/2008, mis käsitleb ainete ja segude klassifitseerimist, märgistamist ja pakendamist ning millega muudetakse direktiive 67/548/EMÜ ja 1999/45/EÜ ja tunnistatakse need kehtetuks ning muudetakse määrust (EÜ) nr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Euroopa </w:t>
      </w:r>
      <w:r>
        <w:rPr>
          <w:rFonts w:ascii="Arial" w:hAnsi="Arial"/>
          <w:sz w:val="14"/>
        </w:rPr>
        <w:t>Parlamendi ja nõukogu 18. detsembri 2006. aasta määrus (EÜ) nr 1907/2006, mis käsitleb kemikaalide registreerimist, hindamist, autoriseerimist ja piiramist (REACH) ning millega asutatakse Euroopa ainete ja keemiliste segude amet, muudetakse direktiivi 1999/45/EÜ ja tunnistatakse kehtetuks nõukogu määrus (EMÜ) 793/93 ja komisjoni määrus (EÜ) nr 1488/94, nõukogu direktiiv 76/769/EMÜ ja komisjoni direktiivid 91/155/EMÜ, 93/67/EMÜ, 93/105/EÜ ja 2000/21/EÜ.</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Euroopa </w:t>
      </w:r>
      <w:r>
        <w:rPr>
          <w:rFonts w:ascii="Arial" w:hAnsi="Arial"/>
          <w:sz w:val="14"/>
        </w:rPr>
        <w:t>Parlamendi ja nõukogu 20. juuni 2019. aasta määrus (EÜ) nr 2019/1021 püsivate orgaaniliste saasteainete kohta.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43pt" filled="t">
                <v:fill opacity="0" color2="black"/>
                <v:imagedata r:id="rId1" o:title="" croptop="-11f" cropbottom="-11f" cropleft="-11f" cropright="-11f"/>
              </v:shape>
              <o:OLEObject Type="Embed" ProgID="PBrush" ShapeID="_x0000_i1025" DrawAspect="Content" ObjectID="_1717244536"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ÖKOLOOGILISE ÜLEMINEKU JA DEMOGRAAFILISTE PROBLEEMIDE</w:t>
          </w:r>
          <w:r>
            <w:rPr>
              <w:rFonts w:ascii="Arial" w:hAnsi="Arial"/>
              <w:sz w:val="16"/>
            </w:rPr>
            <w:br/>
            <w:t>MINISTEERIUM</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KESKKONNAMINISTER</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KESKKONNAKVALITEEDI JA -HINDAMISE</w:t>
          </w:r>
          <w:r>
            <w:rPr>
              <w:rFonts w:ascii="Arial" w:hAnsi="Arial"/>
              <w:sz w:val="14"/>
            </w:rPr>
            <w:br/>
            <w:t xml:space="preserve">PEADIREKTORAAT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8EC"/>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0247"/>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57E1D"/>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et-EE"/>
    </w:rPr>
  </w:style>
  <w:style w:type="character" w:customStyle="1" w:styleId="Ttulo2Car">
    <w:name w:val="Título 2 Car"/>
    <w:rPr>
      <w:rFonts w:ascii="Cambria" w:hAnsi="Cambria" w:cs="Cambria"/>
      <w:b/>
      <w:bCs/>
      <w:i/>
      <w:iCs/>
      <w:sz w:val="28"/>
      <w:szCs w:val="28"/>
      <w:lang w:val="et-EE"/>
    </w:rPr>
  </w:style>
  <w:style w:type="character" w:customStyle="1" w:styleId="Ttulo3Car">
    <w:name w:val="Título 3 Car"/>
    <w:rPr>
      <w:rFonts w:ascii="Cambria" w:hAnsi="Cambria" w:cs="Cambria"/>
      <w:b/>
      <w:bCs/>
      <w:sz w:val="26"/>
      <w:szCs w:val="26"/>
      <w:lang w:val="et-EE"/>
    </w:rPr>
  </w:style>
  <w:style w:type="character" w:customStyle="1" w:styleId="Ttulo4Car">
    <w:name w:val="Título 4 Car"/>
    <w:rPr>
      <w:rFonts w:ascii="Calibri" w:hAnsi="Calibri" w:cs="Calibri"/>
      <w:b/>
      <w:bCs/>
      <w:sz w:val="28"/>
      <w:szCs w:val="28"/>
      <w:lang w:val="et-EE"/>
    </w:rPr>
  </w:style>
  <w:style w:type="character" w:customStyle="1" w:styleId="Ttulo5Car">
    <w:name w:val="Título 5 Car"/>
    <w:rPr>
      <w:rFonts w:ascii="Calibri" w:hAnsi="Calibri" w:cs="Calibri"/>
      <w:b/>
      <w:bCs/>
      <w:i/>
      <w:iCs/>
      <w:sz w:val="26"/>
      <w:szCs w:val="26"/>
      <w:lang w:val="et-EE"/>
    </w:rPr>
  </w:style>
  <w:style w:type="character" w:customStyle="1" w:styleId="Ttulo6Car">
    <w:name w:val="Título 6 Car"/>
    <w:rPr>
      <w:rFonts w:ascii="Calibri" w:hAnsi="Calibri" w:cs="Calibri"/>
      <w:b/>
      <w:bCs/>
      <w:lang w:val="et-EE"/>
    </w:rPr>
  </w:style>
  <w:style w:type="character" w:customStyle="1" w:styleId="Ttulo7Car">
    <w:name w:val="Título 7 Car"/>
    <w:rPr>
      <w:rFonts w:ascii="Calibri" w:hAnsi="Calibri" w:cs="Calibri"/>
      <w:sz w:val="24"/>
      <w:szCs w:val="24"/>
      <w:lang w:val="et-EE"/>
    </w:rPr>
  </w:style>
  <w:style w:type="character" w:customStyle="1" w:styleId="Ttulo8Car">
    <w:name w:val="Título 8 Car"/>
    <w:rPr>
      <w:rFonts w:ascii="Calibri" w:hAnsi="Calibri" w:cs="Calibri"/>
      <w:i/>
      <w:iCs/>
      <w:sz w:val="24"/>
      <w:szCs w:val="24"/>
      <w:lang w:val="et-EE"/>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et-EE"/>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et-EE"/>
    </w:rPr>
  </w:style>
  <w:style w:type="character" w:customStyle="1" w:styleId="AsuntodelcomentarioCar">
    <w:name w:val="Asunto del comentario Car"/>
    <w:rPr>
      <w:rFonts w:cs="Times New Roman"/>
      <w:b/>
      <w:bCs/>
      <w:sz w:val="20"/>
      <w:szCs w:val="20"/>
      <w:lang w:val="et-EE"/>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et-EE"/>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et-EE" w:eastAsia="zh-CN"/>
    </w:rPr>
  </w:style>
  <w:style w:type="character" w:customStyle="1" w:styleId="CommentSubjectChar">
    <w:name w:val="Comment Subject Char"/>
    <w:rPr>
      <w:b/>
      <w:bCs/>
      <w:lang w:val="et-EE" w:eastAsia="zh-CN"/>
    </w:rPr>
  </w:style>
  <w:style w:type="character" w:customStyle="1" w:styleId="BalloonTextChar">
    <w:name w:val="Balloon Text Char"/>
    <w:rPr>
      <w:rFonts w:ascii="Tahoma" w:hAnsi="Tahoma" w:cs="Tahoma"/>
      <w:sz w:val="16"/>
      <w:szCs w:val="16"/>
      <w:lang w:val="et-EE"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7353</Words>
  <Characters>41918</Characters>
  <Application>Microsoft Office Word</Application>
  <DocSecurity>0</DocSecurity>
  <Lines>349</Lines>
  <Paragraphs>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49173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8</cp:revision>
  <cp:lastPrinted>2021-10-05T06:48:00Z</cp:lastPrinted>
  <dcterms:created xsi:type="dcterms:W3CDTF">2022-04-20T13:17:00Z</dcterms:created>
  <dcterms:modified xsi:type="dcterms:W3CDTF">2022-06-20T12:36:00Z</dcterms:modified>
</cp:coreProperties>
</file>