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4" w:rsidRPr="00C928F9" w:rsidRDefault="001B58A4" w:rsidP="001B58A4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sz w:val="20"/>
        </w:rPr>
      </w:pP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>------IND- 2019 0346 F-- IT- ------ 20190725 --- --- PROJET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REPUBLIQUE"/>
            </w:pPr>
            <w:r>
              <w:t>REPUBBLICA FRANCESE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14AE2" w:rsidRPr="00327313" w:rsidTr="00014AE2">
        <w:trPr>
          <w:cantSplit/>
          <w:trHeight w:hRule="exact" w:val="113"/>
        </w:trPr>
        <w:tc>
          <w:tcPr>
            <w:tcW w:w="152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  <w:rPr>
                <w:rFonts w:cs="Tahoma"/>
              </w:rPr>
            </w:pPr>
          </w:p>
        </w:tc>
      </w:tr>
      <w:tr w:rsidR="00014AE2" w:rsidRPr="00327313" w:rsidTr="00014AE2">
        <w:trPr>
          <w:cantSplit/>
        </w:trPr>
        <w:tc>
          <w:tcPr>
            <w:tcW w:w="3982" w:type="dxa"/>
            <w:gridSpan w:val="3"/>
            <w:hideMark/>
          </w:tcPr>
          <w:p w:rsidR="00014AE2" w:rsidRPr="00327313" w:rsidRDefault="00014AE2">
            <w:pPr>
              <w:pStyle w:val="SNTimbre"/>
            </w:pPr>
            <w:r>
              <w:t>Ministero della Transizione ecologica e solidale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  <w:tr w:rsidR="00014AE2" w:rsidRPr="00327313" w:rsidTr="00014AE2">
        <w:trPr>
          <w:cantSplit/>
          <w:trHeight w:hRule="exact" w:val="227"/>
        </w:trPr>
        <w:tc>
          <w:tcPr>
            <w:tcW w:w="1527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968" w:type="dxa"/>
          </w:tcPr>
          <w:p w:rsidR="00014AE2" w:rsidRPr="00327313" w:rsidRDefault="00014AE2">
            <w:pPr>
              <w:snapToGrid w:val="0"/>
            </w:pPr>
          </w:p>
        </w:tc>
        <w:tc>
          <w:tcPr>
            <w:tcW w:w="1487" w:type="dxa"/>
          </w:tcPr>
          <w:p w:rsidR="00014AE2" w:rsidRPr="00327313" w:rsidRDefault="00014AE2">
            <w:pPr>
              <w:snapToGrid w:val="0"/>
            </w:pPr>
          </w:p>
        </w:tc>
      </w:tr>
    </w:tbl>
    <w:p w:rsidR="000908EA" w:rsidRPr="00327313" w:rsidRDefault="000908EA">
      <w:pPr>
        <w:rPr>
          <w:rFonts w:ascii="Liberration sans" w:hAnsi="Liberration sans" w:hint="eastAsia"/>
          <w:sz w:val="24"/>
          <w:szCs w:val="24"/>
        </w:rPr>
      </w:pPr>
    </w:p>
    <w:p w:rsidR="00014AE2" w:rsidRPr="00327313" w:rsidRDefault="00014AE2" w:rsidP="00014AE2">
      <w:pPr>
        <w:pStyle w:val="SNNature"/>
      </w:pPr>
      <w:r>
        <w:t>Decreto n.                          del</w:t>
      </w:r>
    </w:p>
    <w:p w:rsidR="000908EA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relativo al divieto di taluni prodotti di plastica monouso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14AE2" w:rsidRPr="00327313" w:rsidRDefault="00014AE2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</w:p>
    <w:p w:rsidR="000908EA" w:rsidRPr="00327313" w:rsidRDefault="000908EA" w:rsidP="000908EA">
      <w:pPr>
        <w:spacing w:after="0" w:line="240" w:lineRule="auto"/>
        <w:jc w:val="center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NOR: </w:t>
      </w:r>
      <w:r>
        <w:rPr>
          <w:rFonts w:ascii="Liberration sans" w:hAnsi="Liberration sans"/>
          <w:sz w:val="24"/>
        </w:rPr>
        <w:t>[…]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08EA" w:rsidRPr="00327313" w:rsidRDefault="000908EA" w:rsidP="000908EA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Categorie di persone interessate:</w:t>
      </w:r>
      <w:r>
        <w:rPr>
          <w:rFonts w:ascii="Liberration sans" w:hAnsi="Liberration sans"/>
          <w:i/>
          <w:sz w:val="24"/>
        </w:rPr>
        <w:t xml:space="preserve"> persone fisiche o giuridiche che forniscono, utilizzano, distribuiscono o mettono a disposizione, a titolo oneroso o gratuito, per le esigenze della loro attività economica, taluni prodotti di plastica monouso.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Oggetto:</w:t>
      </w:r>
      <w:r>
        <w:rPr>
          <w:rFonts w:ascii="Liberration sans" w:hAnsi="Liberration sans"/>
          <w:i/>
          <w:sz w:val="24"/>
        </w:rPr>
        <w:t xml:space="preserve"> condizioni di applicazione del divieto di messa a disposizione di taluni prodotti di plastica monouso.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</w:rPr>
        <w:t>Entrata in vigore:</w:t>
      </w:r>
      <w:r>
        <w:rPr>
          <w:rFonts w:ascii="Liberration sans" w:hAnsi="Liberration sans"/>
          <w:i/>
          <w:sz w:val="24"/>
        </w:rPr>
        <w:t xml:space="preserve"> </w:t>
      </w:r>
      <w:r>
        <w:rPr>
          <w:rFonts w:ascii="Liberration sans" w:hAnsi="Liberration sans"/>
          <w:i/>
          <w:sz w:val="24"/>
        </w:rPr>
        <w:t>le disposizioni del presente decreto entrano in vigore il 1° gennaio 2020 ad eccezione delle disposizioni dell'articolo 3 la cui entrata in vigore è prevista per il 3 luglio 2021.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i/>
          <w:sz w:val="24"/>
          <w:szCs w:val="24"/>
        </w:rPr>
      </w:pPr>
      <w:r>
        <w:rPr>
          <w:rFonts w:ascii="Liberration sans" w:hAnsi="Liberration sans"/>
          <w:b/>
          <w:i/>
          <w:sz w:val="24"/>
        </w:rPr>
        <w:t>Nota informativa:</w:t>
      </w:r>
      <w:r>
        <w:rPr>
          <w:rFonts w:ascii="Liberration sans" w:hAnsi="Liberration sans"/>
          <w:i/>
          <w:sz w:val="24"/>
        </w:rPr>
        <w:t xml:space="preserve"> il decreto definisce le condizioni di applicazione delle disposizioni legislative del codice dell'ambiente volte a vietare, a partire dal 1° gennaio 2020, la messa a disposizione di taluni prodotti di plastica monouso. </w:t>
      </w:r>
      <w:r>
        <w:rPr>
          <w:rFonts w:ascii="Liberration sans" w:hAnsi="Liberration sans"/>
          <w:i/>
          <w:sz w:val="24"/>
        </w:rPr>
        <w:t xml:space="preserve">A tale proposito, il decreto precisa le modalità di applicazione del punto III dell'articolo L. 541-10-5 del codice dell'ambiente.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i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b/>
          <w:i/>
          <w:sz w:val="24"/>
        </w:rPr>
        <w:t>Riferimenti:</w:t>
      </w:r>
      <w:r>
        <w:rPr>
          <w:rFonts w:ascii="Liberration sans" w:hAnsi="Liberration sans"/>
          <w:i/>
          <w:sz w:val="24"/>
        </w:rPr>
        <w:t xml:space="preserve"> il decreto è adottato in applicazione del primo comma del punto III dell'articolo L. 541-10-5 del codice dell'ambiente, introdotto dall'articolo 73 della legge n. 2015-992 del 17 agosto 2015 relativa alla transizione energetica per la crescita verde e modificato dall'articolo 28 della legge n. 2018-938 del 30 ottobre 2018 per l'equilibrio delle relazioni commerciali nel settore agricolo e alimentare e un'alimentazione sana, sostenibile e accessibile a tutti.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Il primo ministro,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su rapporto del ministro della Transizione ecologica e solidale e del ministro dell'Economia e delle finanze;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direttiva 94/62/CE del Parlamento europeo e del Consiglio, del 20 dicembre 1994, sugli imballaggi e i rifiuti di imballaggio, modificata in particolare dalla direttiva 2004/12/CE del Parlamento europeo e del Consiglio, dell'11 febbraio 2004;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direttiva (UE) 2015/1535 del Parlamento europeo e del Consiglio, del 9 settembre 2015, che prevede una procedura d'informazione nel settore delle regolamentazioni tecniche e delle regole relative ai servizi della società dell'informazione;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direttiva (UE) 2019/904 del Parlamento europeo e del Consiglio, del 5 giugno 2019, sulla riduzione dell'incidenza di determinati prodotti di plastica sull'ambiente;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direttiva 90/385/CEE per il ravvicinamento delle legislazioni degli Stati membri relative ai dispositivi medici impiantabili attivi;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direttiva 93/42/CEE concernente i dispositivi medici;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1B58A4" w:rsidRDefault="00937C42" w:rsidP="00937C42">
      <w:pPr>
        <w:spacing w:after="0" w:line="240" w:lineRule="auto"/>
        <w:jc w:val="both"/>
        <w:rPr>
          <w:rFonts w:ascii="Liberration sans" w:hAnsi="Liberration sans"/>
          <w:sz w:val="24"/>
          <w:szCs w:val="24"/>
        </w:rPr>
      </w:pPr>
      <w:r>
        <w:rPr>
          <w:rFonts w:ascii="Liberration sans" w:hAnsi="Liberration sans"/>
          <w:sz w:val="24"/>
        </w:rPr>
        <w:t>visto il codice dell'ambiente, in particolare il punto III dell'articolo L. 541-10-5, introdotto dall'articolo 73 della legge 2015-992 del 17 agosto 2015 relativa alla transizione energetica per la crescita verde e modificato dall'articolo 28 della legge n. 2018-938 del 30 ottobre 2018 per l'equilibrio delle relazioni commerciali nel settore agricolo e alimentare e un'alimentazione sana, sostenibile e accessibile a tutti;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viste le osservazioni formulate durante la consultazione del pubblico svoltasi dal xx/xx/2019 al xx/xx/2019, in applicazione dell'articolo L. 123-19-1 del codice dell'ambiente;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27313" w:rsidRPr="00327313" w:rsidRDefault="00327313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vista la notifica n. ……….indirizzata alla Commissione europea il……,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decreta: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Articolo 1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La sottosezione 1, della sezione 21, del capitolo III, del titolo IV, del libro V, della parte regolamentare del codice dell'ambiente, è sostituita dalle seguenti disposizioni: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"Sottosezione 1: </w:t>
      </w:r>
      <w:r>
        <w:rPr>
          <w:rFonts w:ascii="Liberration sans" w:hAnsi="Liberration sans"/>
          <w:sz w:val="24"/>
        </w:rPr>
        <w:t>Disposizioni generali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Articolo D. 543-294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Ai fini dell'applicazione del punto III dell'articolo L. 541-10-5 e della presente sezione, si applicano le seguenti definizioni: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1° 'plastica': il materiale costituito da un polimero quale definito all'articolo 3, punto 5, del regolamento (CE) n. 1907/2006 del Parlamento europeo e del Consiglio, del 18 dicembre 2006, cui possono essere stati aggiunti additivi o altre sostanze, e che può funzionare come componente strutturale principale dei prodotti finiti, a eccezione dei polimeri naturali che non sono stati modificati chimicamente;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2° 'prodotto di plastica monouso': il prodotto fatto di plastica in tutto o in parte, non concepito, progettato o immesso sul mercato per compiere più spostamenti o rotazioni durante la sua vita essendo rinviato a un produttore per la ricarica, o che non è concepito, progettato, o immesso sul mercato per essere riutilizzato per lo stesso scopo per il quale è stato concepito;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 xml:space="preserve">3° 'produttore': la persona fisica o giuridica che fabbrica, riempie, vende o importa a titolo professionale, a prescindere dalla tecnica di vendita, anche attraverso contratti a distanza, prodotti di plastica monouso o prodotti di plastica monouso riempiti;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4° 'messa a disposizione': la fornitura di un prodotto per la distribuzione, il consumo o l'uso sul territorio nazionale nel corso di un'attività commerciale a titolo oneroso o gratuito;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5° 'immissione sul mercato': la prima messa a disposizione sul territorio nazionale;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6° 'imballaggio': i prodotti di cui alla direttiva 94/62/CE del Parlamento europeo e del Consiglio, del 20 dicembre 1994, sugli imballaggi e i rifiuti di imballaggio, come modificata;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7° 'tazze e bicchieri': le tazze e i bicchieri composti totalmente di plastica;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8° 'piatti monouso': i piatti composti totalmente di plastica;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Standard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9° 'posate': le forchette, i coltelli, i cucchiai e le bacchette, citati nella parte B dell'allegato alla direttiva (UE) 2019/904, tranne quelli utilizzati negli istituti penitenziari, nelle strutture sanitarie e nel trasporto aereo, ferroviario e marittimo;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10° 'vassoi per alimenti, coppette per gelati, insalatiere e scatole': i contenitori per alimenti citati nella parte A dell'allegato alla direttiva (UE) 2019/904, composti totalmente di plastica, usati per alimenti destinati al consumo immediato, sul posto o da asporto, generalmente consumati direttamente dal recipiente e pronti per il consumo senza ulteriore preparazione, per esempio cottura, bollitura o riscaldamento;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11° 'cannucce': le cannucce messe a disposizione sul luogo di utilizzo o quelle vendute all'unità o in lotto al consumatore finale, tranne quelle che rientrano nell'ambito di applicazione della direttiva 90/385/CEE o della direttiva 93/42/CEE;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  <w:r>
        <w:rPr>
          <w:rFonts w:ascii="Liberration sans" w:hAnsi="Liberration sans"/>
        </w:rPr>
        <w:t>12° 'coperchi in vetro': i coperchi in vetro o per tazze che rientrano nell'ambito dei coperchi per tazze per bevande ai sensi della parte A dell'allegato alla direttiva (UE) 2019/904;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pStyle w:val="Textbody"/>
        <w:spacing w:after="0" w:line="240" w:lineRule="auto"/>
        <w:jc w:val="both"/>
        <w:rPr>
          <w:rFonts w:ascii="Liberration sans" w:hAnsi="Liberration sans" w:hint="eastAsia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13° 'prodotti compostabili per il compostaggio domestico': i prodotti che soddisfano i requisiti della norma francese omologata relativa alle specifiche per le plastiche idonee al compostaggio domestico, nonché i prodotti legalmente fabbricati e commercializzati in uno Stato membro dell'Unione europea o in Turchia, o legalmente fabbricati in uno Stato parte contraente dell'accordo sullo Spazio economico europeo, e che offrano garanzie equivalenti;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14° 'materiale di origine biologica': qualunque materiale di origine biologica, ad esclusione dei materiali integrati in formazioni geologiche o fossilizzate;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15° 'tenore di materiali di origine biologica': percentuale, espressa sotto forma di frazione di carbonio totale, di materiali di origine biologica contenuti nella tazza, nel bicchiere o nel piatto, determinata sulla base del metodo di calcolo specificato dalla norma francese o internazionale vigente, o da qualsiasi altra norma che offra garanzie equivalenti, relativa alla determinazione del tenore di carbonio di origine biologica delle plastiche."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Articolo 2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La sottosezione 2, della sezione 21, del capitolo III, del titolo IV, del libro V, della parte regolamentare del codice dell'ambiente, è così modificata: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1° Il titolo della sottosezione 2 diventa: </w:t>
      </w:r>
      <w:r>
        <w:rPr>
          <w:rFonts w:ascii="Liberration sans" w:hAnsi="Liberration sans"/>
          <w:sz w:val="24"/>
        </w:rPr>
        <w:t>"Prodotti monouso di plastica".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2° L'articolo D. 543-295 è sostituito dalla seguente disposizione: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</w:rPr>
        <w:t xml:space="preserve">"I prodotti di cui al primo comma del punto III dell'articolo L. 541-10-5 per i quali viene posto un termine alla messa a disposizione sono quelli di plastica monouso, ad eccezione degli imballaggi." 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3° L'articolo D. 543-296 è sostituito dalla seguente disposizione: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"Il tenore minimo di materiali di origine biologica dei prodotti citati al primo comma del punto III dell'articolo L. 541-10-5 è del 50 % a partire dal 1° gennaio 2020 e del 60 % a partire dal 1° gennaio 2025.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Articolo 3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1° L'articolo D. 543-294 è così modificato: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a) il punto 7° è completato dalle parole: </w:t>
      </w:r>
      <w:r>
        <w:rPr>
          <w:rFonts w:ascii="Liberration sans" w:hAnsi="Liberration sans"/>
          <w:sz w:val="24"/>
        </w:rPr>
        <w:t>"e composti parzialmente di plastica, con un tenore superiore a un tenore massimo fissato da un'ordinanza che precisa il tenore massimo di plastica autorizzato e le condizioni nelle quali il tenore di plastica è progressivamente diminuito";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b) al punto 8°, le parole: </w:t>
      </w:r>
      <w:r>
        <w:rPr>
          <w:rFonts w:ascii="Liberration sans" w:hAnsi="Liberration sans"/>
          <w:sz w:val="24"/>
        </w:rPr>
        <w:t xml:space="preserve">"composti totalmente di plastica" sono sostituite dalle parole: </w:t>
      </w:r>
      <w:r>
        <w:rPr>
          <w:rFonts w:ascii="Liberration sans" w:hAnsi="Liberration sans"/>
          <w:sz w:val="24"/>
        </w:rPr>
        <w:t>"compresi con un film plastico, citati nella parte B dell'allegato alla direttiva (UE) 2019/904";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c) al punto 9°, le parole: </w:t>
      </w:r>
      <w:r>
        <w:rPr>
          <w:rFonts w:ascii="Liberration sans" w:hAnsi="Liberration sans"/>
          <w:sz w:val="24"/>
        </w:rPr>
        <w:t>"tranne quelli utilizzati negli istituti penitenziari, nelle strutture sanitarie e nel trasporto aereo, ferroviario e marittimo" sono soppresse;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71194" w:rsidRPr="00327313" w:rsidRDefault="00871194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d) al punto 11°, le parole: </w:t>
      </w:r>
      <w:r>
        <w:rPr>
          <w:rFonts w:ascii="Liberration sans" w:hAnsi="Liberration sans"/>
          <w:sz w:val="24"/>
        </w:rPr>
        <w:t xml:space="preserve">"messe a disposizione sul luogo di utilizzo o quelle vendute all'unità o in lotto al consumatore finale" sono sostituite dalle parole: </w:t>
      </w:r>
      <w:r>
        <w:rPr>
          <w:rFonts w:ascii="Liberration sans" w:hAnsi="Liberration sans"/>
          <w:sz w:val="24"/>
        </w:rPr>
        <w:t>"citate nella parte B dell'allegato alla direttiva (UE) 2019/904".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 xml:space="preserve">2° All'articolo D. 543-295, le parole: </w:t>
      </w:r>
      <w:r>
        <w:rPr>
          <w:rFonts w:ascii="Liberration sans" w:hAnsi="Liberration sans"/>
          <w:sz w:val="24"/>
        </w:rPr>
        <w:t>"ad eccezione di" sono sostituite dalle parole "compresi i".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3° L'articolo D. 543-296 è completato dalla frase "Tuttavia, l'esenzione citata in questo stesso comma non è applicabile a piatti monouso, cannucce, posate e agitatori per bevande".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  <w:rPr>
          <w:rFonts w:ascii="Liberration sans" w:hAnsi="Liberration sans" w:hint="eastAsia"/>
          <w:b/>
          <w:sz w:val="24"/>
          <w:szCs w:val="24"/>
        </w:rPr>
      </w:pPr>
      <w:r>
        <w:rPr>
          <w:rFonts w:ascii="Liberration sans" w:hAnsi="Liberration sans"/>
          <w:b/>
          <w:sz w:val="24"/>
        </w:rPr>
        <w:t>Articolo 4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  <w:r>
        <w:rPr>
          <w:rFonts w:ascii="Liberration sans" w:hAnsi="Liberration sans"/>
          <w:sz w:val="24"/>
        </w:rPr>
        <w:t>Le disposizioni del presente decreto entrano in vigore il 1</w:t>
      </w:r>
      <w:r>
        <w:rPr>
          <w:rFonts w:ascii="Liberration sans" w:hAnsi="Liberration sans"/>
          <w:sz w:val="24"/>
          <w:vertAlign w:val="superscript"/>
        </w:rPr>
        <w:t>o</w:t>
      </w:r>
      <w:r>
        <w:rPr>
          <w:rFonts w:ascii="Liberration sans" w:hAnsi="Liberration sans"/>
          <w:sz w:val="24"/>
        </w:rPr>
        <w:t xml:space="preserve"> gennaio 2020 ad eccezione di quelle dell'articolo 3 che entrano in vigore il 3 luglio 2021.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937C42">
      <w:pPr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327313">
      <w:pPr>
        <w:keepNext/>
        <w:spacing w:after="0" w:line="240" w:lineRule="auto"/>
        <w:jc w:val="center"/>
      </w:pPr>
      <w:r>
        <w:rPr>
          <w:rFonts w:ascii="Liberration sans" w:hAnsi="Liberration sans"/>
          <w:b/>
          <w:sz w:val="24"/>
        </w:rPr>
        <w:t>Articolo 5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 w:rsidRDefault="00937C42" w:rsidP="00327313">
      <w:pPr>
        <w:keepNext/>
        <w:spacing w:after="0" w:line="240" w:lineRule="auto"/>
        <w:jc w:val="both"/>
        <w:rPr>
          <w:rFonts w:ascii="Liberration sans" w:hAnsi="Liberration sans" w:hint="eastAsia"/>
          <w:sz w:val="24"/>
          <w:szCs w:val="24"/>
        </w:rPr>
      </w:pPr>
    </w:p>
    <w:p w:rsidR="00937C42" w:rsidRPr="00327313" w:rsidRDefault="00937C42" w:rsidP="00937C42">
      <w:pPr>
        <w:spacing w:after="0" w:line="240" w:lineRule="auto"/>
        <w:jc w:val="both"/>
      </w:pPr>
      <w:r>
        <w:rPr>
          <w:rFonts w:ascii="Liberration sans" w:hAnsi="Liberration sans"/>
          <w:sz w:val="24"/>
        </w:rPr>
        <w:t>Il ministro della Transizione ecologica e solidale e il ministro dell'Economia e delle finanze sono incaricati, ciascuno nell'ambito della propria competenza, dell'esecuzione del presente decreto che sarà pubblicato nella Gazzetta ufficiale della Repubblica francese.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37C42" w:rsidRPr="0032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D53CB7" w:rsidRDefault="00D53CB7" w:rsidP="00355C58">
      <w:pPr>
        <w:spacing w:after="0" w:line="240" w:lineRule="auto"/>
      </w:pPr>
      <w:r>
        <w:separator/>
      </w:r>
    </w:p>
  </w:endnote>
  <w:endnote xmlns:w15="http://schemas.microsoft.com/office/word/2012/wordml"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ration sans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D53CB7" w:rsidRDefault="00D53CB7" w:rsidP="00355C58">
      <w:pPr>
        <w:spacing w:after="0" w:line="240" w:lineRule="auto"/>
      </w:pPr>
      <w:r>
        <w:separator/>
      </w:r>
    </w:p>
  </w:footnote>
  <w:footnote xmlns:w15="http://schemas.microsoft.com/office/word/2012/wordml" w:type="continuationSeparator" w:id="0">
    <w:p w:rsidR="00D53CB7" w:rsidRDefault="00D53CB7" w:rsidP="00355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D2F"/>
    <w:multiLevelType w:val="hybridMultilevel"/>
    <w:tmpl w:val="FCCCEA0C"/>
    <w:lvl w:ilvl="0" w:tplc="299A5088">
      <w:numFmt w:val="bullet"/>
      <w:lvlText w:val=""/>
      <w:lvlJc w:val="left"/>
      <w:pPr>
        <w:ind w:left="720" w:hanging="360"/>
      </w:pPr>
      <w:rPr>
        <w:rFonts w:ascii="Wingdings" w:eastAsia="宋体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EB0"/>
    <w:multiLevelType w:val="hybridMultilevel"/>
    <w:tmpl w:val="0504C6D6"/>
    <w:lvl w:ilvl="0" w:tplc="9752B930">
      <w:numFmt w:val="bullet"/>
      <w:lvlText w:val="-"/>
      <w:lvlJc w:val="left"/>
      <w:pPr>
        <w:ind w:left="720" w:hanging="360"/>
      </w:pPr>
      <w:rPr>
        <w:rFonts w:ascii="Calibri" w:eastAsia="宋体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C"/>
    <w:rsid w:val="000034CE"/>
    <w:rsid w:val="00014AE2"/>
    <w:rsid w:val="000908EA"/>
    <w:rsid w:val="00095C42"/>
    <w:rsid w:val="000A4358"/>
    <w:rsid w:val="000A71A7"/>
    <w:rsid w:val="000A74FC"/>
    <w:rsid w:val="000C2C7D"/>
    <w:rsid w:val="000C5590"/>
    <w:rsid w:val="000D38CC"/>
    <w:rsid w:val="000E510C"/>
    <w:rsid w:val="000E6D47"/>
    <w:rsid w:val="00107C4C"/>
    <w:rsid w:val="00117537"/>
    <w:rsid w:val="00140C25"/>
    <w:rsid w:val="00145A91"/>
    <w:rsid w:val="00152938"/>
    <w:rsid w:val="001539EE"/>
    <w:rsid w:val="00171A56"/>
    <w:rsid w:val="00176A43"/>
    <w:rsid w:val="00183772"/>
    <w:rsid w:val="001935D0"/>
    <w:rsid w:val="00197758"/>
    <w:rsid w:val="001B58A4"/>
    <w:rsid w:val="001C5EE0"/>
    <w:rsid w:val="001F0EB2"/>
    <w:rsid w:val="001F321D"/>
    <w:rsid w:val="0021491A"/>
    <w:rsid w:val="002176A8"/>
    <w:rsid w:val="00235ACE"/>
    <w:rsid w:val="00245165"/>
    <w:rsid w:val="002704EC"/>
    <w:rsid w:val="002823C2"/>
    <w:rsid w:val="00294E66"/>
    <w:rsid w:val="002A04FA"/>
    <w:rsid w:val="002E14B9"/>
    <w:rsid w:val="002F4D67"/>
    <w:rsid w:val="003079E2"/>
    <w:rsid w:val="003110E1"/>
    <w:rsid w:val="00327313"/>
    <w:rsid w:val="003530E0"/>
    <w:rsid w:val="00355C58"/>
    <w:rsid w:val="003A648D"/>
    <w:rsid w:val="003B1EE4"/>
    <w:rsid w:val="003D24A8"/>
    <w:rsid w:val="003D3901"/>
    <w:rsid w:val="00402905"/>
    <w:rsid w:val="00412915"/>
    <w:rsid w:val="00476578"/>
    <w:rsid w:val="004B0DD8"/>
    <w:rsid w:val="004D3369"/>
    <w:rsid w:val="004D7B39"/>
    <w:rsid w:val="004E2DE5"/>
    <w:rsid w:val="004F406D"/>
    <w:rsid w:val="00516150"/>
    <w:rsid w:val="00534878"/>
    <w:rsid w:val="0054118A"/>
    <w:rsid w:val="0059549B"/>
    <w:rsid w:val="005975A6"/>
    <w:rsid w:val="005A5A15"/>
    <w:rsid w:val="005C3E2A"/>
    <w:rsid w:val="005D0A00"/>
    <w:rsid w:val="005E7BDD"/>
    <w:rsid w:val="00604D57"/>
    <w:rsid w:val="00632766"/>
    <w:rsid w:val="00634F76"/>
    <w:rsid w:val="00637FDA"/>
    <w:rsid w:val="00655108"/>
    <w:rsid w:val="00656B7A"/>
    <w:rsid w:val="00660CB0"/>
    <w:rsid w:val="00666348"/>
    <w:rsid w:val="0067136E"/>
    <w:rsid w:val="006B771D"/>
    <w:rsid w:val="006E7E18"/>
    <w:rsid w:val="00737913"/>
    <w:rsid w:val="0074751B"/>
    <w:rsid w:val="00750D0E"/>
    <w:rsid w:val="007600B0"/>
    <w:rsid w:val="00766F7B"/>
    <w:rsid w:val="007B1C42"/>
    <w:rsid w:val="007C1DD8"/>
    <w:rsid w:val="007E0D02"/>
    <w:rsid w:val="007E4CF9"/>
    <w:rsid w:val="008103E8"/>
    <w:rsid w:val="008535D2"/>
    <w:rsid w:val="00856957"/>
    <w:rsid w:val="00871194"/>
    <w:rsid w:val="00872317"/>
    <w:rsid w:val="0087410E"/>
    <w:rsid w:val="00884E62"/>
    <w:rsid w:val="00885F03"/>
    <w:rsid w:val="00890BC7"/>
    <w:rsid w:val="008977EB"/>
    <w:rsid w:val="008D57F4"/>
    <w:rsid w:val="008E2A98"/>
    <w:rsid w:val="008F1A81"/>
    <w:rsid w:val="008F4803"/>
    <w:rsid w:val="00904CD0"/>
    <w:rsid w:val="0091508B"/>
    <w:rsid w:val="00922E93"/>
    <w:rsid w:val="00937C42"/>
    <w:rsid w:val="00952D52"/>
    <w:rsid w:val="009723CD"/>
    <w:rsid w:val="009755BA"/>
    <w:rsid w:val="00976B5A"/>
    <w:rsid w:val="00981E8D"/>
    <w:rsid w:val="0098664F"/>
    <w:rsid w:val="009C7757"/>
    <w:rsid w:val="00A33E3F"/>
    <w:rsid w:val="00A3572E"/>
    <w:rsid w:val="00A45866"/>
    <w:rsid w:val="00A504A7"/>
    <w:rsid w:val="00A74F0E"/>
    <w:rsid w:val="00A94106"/>
    <w:rsid w:val="00AA35FD"/>
    <w:rsid w:val="00AB4782"/>
    <w:rsid w:val="00AC3120"/>
    <w:rsid w:val="00B11E59"/>
    <w:rsid w:val="00B56188"/>
    <w:rsid w:val="00B72FBC"/>
    <w:rsid w:val="00B73D96"/>
    <w:rsid w:val="00B91C12"/>
    <w:rsid w:val="00BA3DF3"/>
    <w:rsid w:val="00BB0346"/>
    <w:rsid w:val="00BC58BE"/>
    <w:rsid w:val="00BD1C8C"/>
    <w:rsid w:val="00C14870"/>
    <w:rsid w:val="00C348D9"/>
    <w:rsid w:val="00C34E8E"/>
    <w:rsid w:val="00C65590"/>
    <w:rsid w:val="00C7318C"/>
    <w:rsid w:val="00C90548"/>
    <w:rsid w:val="00CD4161"/>
    <w:rsid w:val="00CD56F8"/>
    <w:rsid w:val="00CD7DC7"/>
    <w:rsid w:val="00D10692"/>
    <w:rsid w:val="00D17424"/>
    <w:rsid w:val="00D23E40"/>
    <w:rsid w:val="00D408EE"/>
    <w:rsid w:val="00D41E43"/>
    <w:rsid w:val="00D47265"/>
    <w:rsid w:val="00D53CB7"/>
    <w:rsid w:val="00D54F7D"/>
    <w:rsid w:val="00D839E7"/>
    <w:rsid w:val="00D90215"/>
    <w:rsid w:val="00D93AEB"/>
    <w:rsid w:val="00DA0056"/>
    <w:rsid w:val="00DB068F"/>
    <w:rsid w:val="00DB1A3B"/>
    <w:rsid w:val="00DC53A6"/>
    <w:rsid w:val="00DC7B3C"/>
    <w:rsid w:val="00DE3DD2"/>
    <w:rsid w:val="00DF54D1"/>
    <w:rsid w:val="00DF6173"/>
    <w:rsid w:val="00E011FF"/>
    <w:rsid w:val="00E07C8D"/>
    <w:rsid w:val="00E10012"/>
    <w:rsid w:val="00E17C22"/>
    <w:rsid w:val="00E404A0"/>
    <w:rsid w:val="00E70A86"/>
    <w:rsid w:val="00EA1B64"/>
    <w:rsid w:val="00EB62CC"/>
    <w:rsid w:val="00EF5285"/>
    <w:rsid w:val="00F03131"/>
    <w:rsid w:val="00F275E8"/>
    <w:rsid w:val="00F35D11"/>
    <w:rsid w:val="00F6615F"/>
    <w:rsid w:val="00F96C6A"/>
    <w:rsid w:val="00FA6AA9"/>
    <w:rsid w:val="00FB5B7C"/>
    <w:rsid w:val="00FD0D5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62A6-E787-499B-93BA-4368914520B3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="宋体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F96C6A"/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customStyle="1" w:styleId="Standard">
    <w:name w:val="Standard"/>
    <w:qFormat/>
    <w:rsid w:val="00FB5B7C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it-IT" w:bidi="it-IT"/>
    </w:rPr>
  </w:style>
  <w:style xmlns:w15="http://schemas.microsoft.com/office/word/2012/wordml" w:type="paragraph" w:customStyle="1" w:styleId="Textbody">
    <w:name w:val="Text body"/>
    <w:basedOn w:val="Standard"/>
    <w:qFormat/>
    <w:rsid w:val="00FB5B7C"/>
    <w:pPr>
      <w:spacing w:after="140" w:line="288" w:lineRule="auto"/>
    </w:pPr>
  </w:style>
  <w:style xmlns:w15="http://schemas.microsoft.com/office/word/2012/wordml" w:type="character" w:styleId="CommentReference">
    <w:name w:val="annotation reference"/>
    <w:basedOn w:val="DefaultParagraphFont"/>
    <w:uiPriority w:val="99"/>
    <w:semiHidden/>
    <w:unhideWhenUsed/>
    <w:rsid w:val="008103E8"/>
    <w:rPr>
      <w:sz w:val="16"/>
      <w:szCs w:val="16"/>
    </w:rPr>
  </w:style>
  <w:style xmlns:w15="http://schemas.microsoft.com/office/word/2012/wordml" w:type="paragraph" w:styleId="CommentText">
    <w:name w:val="annotation text"/>
    <w:basedOn w:val="Normal"/>
    <w:link w:val="CommentTextChar"/>
    <w:uiPriority w:val="99"/>
    <w:semiHidden/>
    <w:unhideWhenUsed/>
    <w:rsid w:val="008103E8"/>
    <w:pPr>
      <w:spacing w:line="240" w:lineRule="auto"/>
    </w:pPr>
    <w:rPr>
      <w:sz w:val="20"/>
      <w:szCs w:val="20"/>
    </w:rPr>
  </w:style>
  <w:style xmlns:w15="http://schemas.microsoft.com/office/word/2012/wordml" w:type="character" w:customStyle="1" w:styleId="CommentTextChar">
    <w:name w:val="Comment Text Char"/>
    <w:basedOn w:val="DefaultParagraphFont"/>
    <w:link w:val="CommentText"/>
    <w:uiPriority w:val="99"/>
    <w:semiHidden/>
    <w:rsid w:val="008103E8"/>
    <w:rPr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E8"/>
    <w:rPr>
      <w:b/>
      <w:bCs/>
    </w:rPr>
  </w:style>
  <w:style xmlns:w15="http://schemas.microsoft.com/office/word/2012/wordml" w:type="character" w:customStyle="1" w:styleId="CommentSubjectChar">
    <w:name w:val="Comment Subject Char"/>
    <w:basedOn w:val="CommentTextChar"/>
    <w:link w:val="CommentSubject"/>
    <w:uiPriority w:val="99"/>
    <w:semiHidden/>
    <w:rsid w:val="008103E8"/>
    <w:rPr>
      <w:b/>
      <w:bCs/>
      <w:sz w:val="20"/>
      <w:szCs w:val="20"/>
    </w:rPr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8103E8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8103E8"/>
    <w:rPr>
      <w:rFonts w:ascii="Segoe UI" w:hAnsi="Segoe UI" w:cs="Segoe UI"/>
      <w:sz w:val="18"/>
      <w:szCs w:val="18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117537"/>
    <w:pPr>
      <w:ind w:left="720"/>
      <w:contextualSpacing/>
    </w:pPr>
  </w:style>
  <w:style xmlns:w15="http://schemas.microsoft.com/office/word/2012/wordml" w:type="paragraph" w:styleId="Revision">
    <w:name w:val="Revision"/>
    <w:hidden/>
    <w:uiPriority w:val="99"/>
    <w:semiHidden/>
    <w:rsid w:val="00DA0056"/>
    <w:pPr>
      <w:spacing w:after="0" w:line="240" w:lineRule="auto"/>
    </w:pPr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355C58"/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355C58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355C58"/>
  </w:style>
  <w:style xmlns:w15="http://schemas.microsoft.com/office/word/2012/wordml" w:type="paragraph" w:customStyle="1" w:styleId="SNREPUBLIQUE">
    <w:name w:val="SNREPUBLIQUE"/>
    <w:basedOn w:val="Normal"/>
    <w:rsid w:val="00014A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xmlns:w15="http://schemas.microsoft.com/office/word/2012/wordml" w:type="paragraph" w:customStyle="1" w:styleId="SNTimbre">
    <w:name w:val="SNTimbre"/>
    <w:basedOn w:val="Normal"/>
    <w:rsid w:val="00014A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it-IT"/>
    </w:rPr>
  </w:style>
  <w:style xmlns:w15="http://schemas.microsoft.com/office/word/2012/wordml" w:type="paragraph" w:customStyle="1" w:styleId="SNNature">
    <w:name w:val="SNNature"/>
    <w:basedOn w:val="Normal"/>
    <w:next w:val="Normal"/>
    <w:rsid w:val="00014AE2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1797-D16A-4497-9DB7-82C323C8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FEVRE Cecile</dc:creator>
  <cp:lastModifiedBy>Liu, Lei</cp:lastModifiedBy>
  <cp:revision>4</cp:revision>
  <cp:lastPrinted>2019-07-18T11:34:00Z</cp:lastPrinted>
  <dcterms:created xsi:type="dcterms:W3CDTF">2019-07-18T13:11:00Z</dcterms:created>
  <dcterms:modified xsi:type="dcterms:W3CDTF">2019-07-18T14:28:00Z</dcterms:modified>
</cp:coreProperties>
</file>