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Občiansky zákonník</w:t>
      </w:r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2314134F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§ 312k</w:t>
      </w:r>
      <w:r>
        <w:rPr>
          <w:rFonts w:ascii="DejaVuSansCondensed,DejaVuSansC" w:hAnsi="DejaVuSansCondensed,DejaVuSansC"/>
          <w:b/>
          <w:sz w:val="19"/>
        </w:rPr>
        <w:br/>
        <w:t>Ukončenie spotrebiteľských zmlúv v elektronickom obchode</w:t>
      </w:r>
    </w:p>
    <w:p w14:paraId="323FDC45" w14:textId="77777777" w:rsidR="00320DD3" w:rsidRPr="00BB0875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 xml:space="preserve">(1) </w:t>
      </w:r>
      <w:r w:rsidRPr="00BB0875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BB0875">
        <w:rPr>
          <w:rFonts w:ascii="DejaVuSansCondensed,DejaVuSansC" w:hAnsi="DejaVuSansCondensed,DejaVuSansC"/>
          <w:sz w:val="19"/>
          <w:szCs w:val="19"/>
        </w:rPr>
        <w:t xml:space="preserve">Ak webová stránka umožňuje spotrebiteľom uzavrieť zmluvu o elektronickom obchode, ktorej cieľom je vytvorenie trvalého záväzkového vzťahu a zaviazanie sa spoločnosti vykonávať službu ako protihodnotu, spoločnosť plní povinnosti stanovené v tomto ustanovení. </w:t>
      </w:r>
      <w:r w:rsidRPr="00BB0875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BB0875">
        <w:rPr>
          <w:rFonts w:ascii="DejaVuSansCondensed,DejaVuSansC" w:hAnsi="DejaVuSansCondensed,DejaVuSansC"/>
          <w:sz w:val="19"/>
          <w:szCs w:val="19"/>
        </w:rPr>
        <w:t>Toto sa nevzťahuje na</w:t>
      </w:r>
    </w:p>
    <w:p w14:paraId="56F1FE2F" w14:textId="77777777" w:rsidR="00320DD3" w:rsidRPr="00BB0875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>1.</w:t>
      </w:r>
      <w:r w:rsidRPr="00BB0875">
        <w:rPr>
          <w:rFonts w:ascii="DejaVuSansCondensed,DejaVuSansC" w:hAnsi="DejaVuSansCondensed,DejaVuSansC"/>
          <w:sz w:val="19"/>
          <w:szCs w:val="19"/>
        </w:rPr>
        <w:tab/>
        <w:t>zmluvy, ktorých ukončenie je stanovené len v prísnejšej forme, ako je textová forma; a</w:t>
      </w:r>
    </w:p>
    <w:p w14:paraId="1CB136FB" w14:textId="77777777" w:rsidR="00320DD3" w:rsidRPr="00BB0875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>2.</w:t>
      </w:r>
      <w:r w:rsidRPr="00BB0875">
        <w:rPr>
          <w:rFonts w:ascii="DejaVuSansCondensed,DejaVuSansC" w:hAnsi="DejaVuSansCondensed,DejaVuSansC"/>
          <w:sz w:val="19"/>
          <w:szCs w:val="19"/>
        </w:rPr>
        <w:tab/>
        <w:t>vo vzťahu k webovým stránkam týkajúcim sa finančných služieb alebo zmlúv týkajúcich sa finančných služieb.</w:t>
      </w:r>
    </w:p>
    <w:p w14:paraId="5596EFDB" w14:textId="77777777" w:rsidR="00320DD3" w:rsidRPr="00BB0875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 xml:space="preserve">(2) Spoločnosť musí zabezpečiť, aby bol spotrebiteľ na webovej stránke schopný urobiť vyhlásenie o riadnom alebo mimoriadnom ukončení zmluvy, ktorú je možné uzatvoriť na webovej stránke v súlade s prvou vetou ods. 1 prostredníctvom tlačidla na ukončenie zmluvy. Tlačidlo na ukončenie zmluvy musí byť ľahko čitateľné obsahujúce len slová „zrušiť zmluvy tu“, alebo musí byť označené vhodným jednoznačným znením. Musí viesť spotrebiteľa priamo k potvrdzovacej stránke, ktorá </w:t>
      </w:r>
    </w:p>
    <w:p w14:paraId="1A7C9900" w14:textId="77777777" w:rsidR="00320DD3" w:rsidRPr="00BB0875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>1.</w:t>
      </w:r>
      <w:r w:rsidRPr="00BB0875">
        <w:rPr>
          <w:rFonts w:ascii="DejaVuSansCondensed,DejaVuSansC" w:hAnsi="DejaVuSansCondensed,DejaVuSansC"/>
          <w:sz w:val="19"/>
          <w:szCs w:val="19"/>
        </w:rPr>
        <w:tab/>
        <w:t>vyzve spotrebiteľa a umožní mu poskytnúť informácie,</w:t>
      </w:r>
    </w:p>
    <w:p w14:paraId="390652D1" w14:textId="77777777" w:rsidR="00320DD3" w:rsidRPr="00BB0875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>a)</w:t>
      </w:r>
      <w:r w:rsidRPr="00BB0875">
        <w:rPr>
          <w:rFonts w:ascii="DejaVuSansCondensed,DejaVuSansC" w:hAnsi="DejaVuSansCondensed,DejaVuSansC"/>
          <w:sz w:val="19"/>
          <w:szCs w:val="19"/>
        </w:rPr>
        <w:tab/>
        <w:t>pokiaľ ide o povahu ukončenia zmluvy a v prípade mimoriadneho ukončenia, o dôvode ukončenia zmluvy,</w:t>
      </w:r>
    </w:p>
    <w:p w14:paraId="42A3F025" w14:textId="77777777" w:rsidR="00320DD3" w:rsidRPr="00BB0875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>b)</w:t>
      </w:r>
      <w:r w:rsidRPr="00BB0875">
        <w:rPr>
          <w:rFonts w:ascii="DejaVuSansCondensed,DejaVuSansC" w:hAnsi="DejaVuSansCondensed,DejaVuSansC"/>
          <w:sz w:val="19"/>
          <w:szCs w:val="19"/>
        </w:rPr>
        <w:tab/>
        <w:t>pokiaľ ide o jeho jednoznačnú identifikáciu,</w:t>
      </w:r>
    </w:p>
    <w:p w14:paraId="26409B94" w14:textId="77777777" w:rsidR="00320DD3" w:rsidRPr="00BB0875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>c)</w:t>
      </w:r>
      <w:r w:rsidRPr="00BB0875">
        <w:rPr>
          <w:rFonts w:ascii="DejaVuSansCondensed,DejaVuSansC" w:hAnsi="DejaVuSansCondensed,DejaVuSansC"/>
          <w:sz w:val="19"/>
          <w:szCs w:val="19"/>
        </w:rPr>
        <w:tab/>
        <w:t>pokiaľ ide o jednoznačné určenie zmluvy,</w:t>
      </w:r>
    </w:p>
    <w:p w14:paraId="179D31F8" w14:textId="77777777" w:rsidR="00320DD3" w:rsidRPr="00BB0875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>d)</w:t>
      </w:r>
      <w:r w:rsidRPr="00BB0875">
        <w:rPr>
          <w:rFonts w:ascii="DejaVuSansCondensed,DejaVuSansC" w:hAnsi="DejaVuSansCondensed,DejaVuSansC"/>
          <w:sz w:val="19"/>
          <w:szCs w:val="19"/>
        </w:rPr>
        <w:tab/>
        <w:t>v čase, keď má ukončenie zmluvy ukončiť zmluvný vzťah,</w:t>
      </w:r>
    </w:p>
    <w:p w14:paraId="0492A93A" w14:textId="77777777" w:rsidR="00320DD3" w:rsidRPr="00BB0875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>d)</w:t>
      </w:r>
      <w:r w:rsidRPr="00BB0875">
        <w:rPr>
          <w:rFonts w:ascii="DejaVuSansCondensed,DejaVuSansC" w:hAnsi="DejaVuSansCondensed,DejaVuSansC"/>
          <w:sz w:val="19"/>
          <w:szCs w:val="19"/>
        </w:rPr>
        <w:tab/>
        <w:t>na rýchly elektronický prenos potvrdenia o ukončení k nemu a</w:t>
      </w:r>
    </w:p>
    <w:p w14:paraId="0972B70B" w14:textId="77777777" w:rsidR="00320DD3" w:rsidRPr="00BB0875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>2.</w:t>
      </w:r>
      <w:r w:rsidRPr="00BB0875">
        <w:rPr>
          <w:rFonts w:ascii="DejaVuSansCondensed,DejaVuSansC" w:hAnsi="DejaVuSansCondensed,DejaVuSansC"/>
          <w:sz w:val="19"/>
          <w:szCs w:val="19"/>
        </w:rPr>
        <w:tab/>
        <w:t>obsahuje potvrdzovacie tlačidlo, prostredníctvom ktorého môže spotrebiteľ predložiť oznámenie o ukončení zmluvy a ktoré je ľahko čitateľné a obsahuje len slová „zrušiť teraz“, alebo je označené vhodným jednoznačným znením.</w:t>
      </w:r>
    </w:p>
    <w:p w14:paraId="10E4D17A" w14:textId="77777777" w:rsidR="00320DD3" w:rsidRPr="00BB0875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>(3) Spotrebiteľ musí mať možnosť skladovať na trvalom nosiči svoje vyhlásenie o ukončení predložené stlačením potvrdzovacieho tlačidla s dátumom a časom podania tak, aby bolo možné vidieť, že vyhlásenie o ukončení bolo predložené stlačením tlačidla na potvrdenie.</w:t>
      </w:r>
    </w:p>
    <w:p w14:paraId="3544FCCE" w14:textId="77777777" w:rsidR="00320DD3" w:rsidRPr="00BB0875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 xml:space="preserve">(4) </w:t>
      </w:r>
      <w:r w:rsidRPr="00BB0875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BB0875">
        <w:rPr>
          <w:rFonts w:ascii="DejaVuSansCondensed,DejaVuSansC" w:hAnsi="DejaVuSansCondensed,DejaVuSansC"/>
          <w:sz w:val="19"/>
          <w:szCs w:val="19"/>
        </w:rPr>
        <w:t xml:space="preserve">Spoločnosť bezodkladne potvrdí spotrebiteľovi obsah, dátum a čas prijatia oznámenia o ukončení, ako aj dátum ukončenia zmluvy v písomnej forme elektronickými prostriedkami. </w:t>
      </w:r>
      <w:r w:rsidRPr="00BB0875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BB0875">
        <w:rPr>
          <w:rFonts w:ascii="DejaVuSansCondensed,DejaVuSansC" w:hAnsi="DejaVuSansCondensed,DejaVuSansC"/>
          <w:sz w:val="19"/>
          <w:szCs w:val="19"/>
        </w:rPr>
        <w:t>Predpokladá sa, že spoločnosti bolo oznámenie o ukončení zaslané ihneď po jeho predložení prostredníctvom stlačenia tlačidla na potvrdenie.</w:t>
      </w:r>
    </w:p>
    <w:p w14:paraId="32A32941" w14:textId="77777777" w:rsidR="00320DD3" w:rsidRPr="00BB0875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>(5) Ak spotrebiteľ pri podaní oznámenia o ukončení neuvedie čas, v ktorom sa má ukončiť zmluvný vzťah, potom sa ukončenie zmluvy uskutoční v čo najskoršom možnom čase.</w:t>
      </w:r>
    </w:p>
    <w:p w14:paraId="387261DB" w14:textId="77777777" w:rsidR="00320DD3" w:rsidRPr="00BB0875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BB0875">
        <w:rPr>
          <w:rFonts w:ascii="DejaVuSansCondensed,DejaVuSansC" w:hAnsi="DejaVuSansCondensed,DejaVuSansC"/>
          <w:sz w:val="19"/>
          <w:szCs w:val="19"/>
        </w:rPr>
        <w:t xml:space="preserve">(6) </w:t>
      </w:r>
      <w:r w:rsidRPr="00BB0875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BB0875">
        <w:rPr>
          <w:rFonts w:ascii="DejaVuSansCondensed,DejaVuSansC" w:hAnsi="DejaVuSansCondensed,DejaVuSansC"/>
          <w:sz w:val="19"/>
          <w:szCs w:val="19"/>
        </w:rPr>
        <w:t xml:space="preserve">Ak tlačidlá a potvrdzovacia stránka nie sú sprístupnené v súlade s odsekmi 1 a 2, spotrebiteľ môže ukončiť zmluvu, pre ktorú musia byť tlačidlá a potvrdzovacia stránka k dispozícii, kedykoľvek a bez dodržania výpovednej lehoty. </w:t>
      </w:r>
      <w:r w:rsidRPr="00BB0875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BB0875">
        <w:rPr>
          <w:rFonts w:ascii="DejaVuSansCondensed,DejaVuSansC" w:hAnsi="DejaVuSansCondensed,DejaVuSansC"/>
          <w:sz w:val="19"/>
          <w:szCs w:val="19"/>
        </w:rPr>
        <w:t>To nemá vplyv na schopnosť spotrebiteľa výnimočne ukončiť zmluvu.</w:t>
      </w:r>
    </w:p>
    <w:p w14:paraId="1720CDBA" w14:textId="77777777" w:rsidR="00320DD3" w:rsidRPr="00BB0875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20DD3" w:rsidRPr="00BB0875">
      <w:headerReference w:type="even" r:id="rId6"/>
      <w:headerReference w:type="default" r:id="rId7"/>
      <w:footerReference w:type="default" r:id="rId8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D7E5" w14:textId="77777777" w:rsidR="000254E6" w:rsidRDefault="000254E6">
      <w:pPr>
        <w:spacing w:after="0" w:line="240" w:lineRule="auto"/>
      </w:pPr>
      <w:r>
        <w:separator/>
      </w:r>
    </w:p>
  </w:endnote>
  <w:endnote w:type="continuationSeparator" w:id="0">
    <w:p w14:paraId="24799E34" w14:textId="77777777" w:rsidR="000254E6" w:rsidRDefault="0002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77777777" w:rsidR="00320DD3" w:rsidRDefault="00945D70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ascii="DejaVuSansCondensed" w:hAnsi="DejaVuSansCondensed" w:cs="DejaVuSansCondensed"/>
        <w:sz w:val="20"/>
        <w:szCs w:val="20"/>
      </w:rPr>
    </w:pPr>
    <w:r>
      <w:rPr>
        <w:rFonts w:ascii="DejaVuSansCondensed" w:hAnsi="DejaVuSansCondensed"/>
        <w:sz w:val="20"/>
      </w:rPr>
      <w:t xml:space="preserve">- Strana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 xml:space="preserve">PAGE 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z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>NUMPAGES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E721" w14:textId="77777777" w:rsidR="000254E6" w:rsidRDefault="000254E6">
      <w:pPr>
        <w:spacing w:after="0" w:line="240" w:lineRule="auto"/>
      </w:pPr>
      <w:r>
        <w:separator/>
      </w:r>
    </w:p>
  </w:footnote>
  <w:footnote w:type="continuationSeparator" w:id="0">
    <w:p w14:paraId="20A68402" w14:textId="77777777" w:rsidR="000254E6" w:rsidRDefault="0002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0254E6"/>
    <w:rsid w:val="00320DD3"/>
    <w:rsid w:val="008A574F"/>
    <w:rsid w:val="008B4ECE"/>
    <w:rsid w:val="00945D70"/>
    <w:rsid w:val="009F13EB"/>
    <w:rsid w:val="00BB0875"/>
    <w:rsid w:val="00C8463D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36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>class='Internal'</cp:keywords>
  <dc:description/>
  <cp:lastModifiedBy>Ines Varvodic</cp:lastModifiedBy>
  <cp:revision>2</cp:revision>
  <dcterms:created xsi:type="dcterms:W3CDTF">2022-02-04T12:20:00Z</dcterms:created>
  <dcterms:modified xsi:type="dcterms:W3CDTF">2022-02-04T12:20:00Z</dcterms:modified>
</cp:coreProperties>
</file>