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9493" w:type="dxa"/>
        <w:tblLook w:val="04A0" w:firstRow="1" w:lastRow="0" w:firstColumn="1" w:lastColumn="0" w:noHBand="0" w:noVBand="1"/>
      </w:tblPr>
      <w:tblGrid>
        <w:gridCol w:w="9493"/>
      </w:tblGrid>
      <w:tr w:rsidR="00E41269" w14:paraId="07D64D7B" w14:textId="77777777" w:rsidTr="00D57ED9">
        <w:tc>
          <w:tcPr>
            <w:tcW w:w="9493" w:type="dxa"/>
          </w:tcPr>
          <w:p w14:paraId="07D64D7A" w14:textId="75528B80" w:rsidR="00E41269" w:rsidRPr="00E41269" w:rsidRDefault="00E41269" w:rsidP="00FE06F5">
            <w:pPr>
              <w:jc w:val="center"/>
              <w:rPr>
                <w:b/>
                <w:sz w:val="28"/>
                <w:szCs w:val="28"/>
                <w:rFonts w:ascii="Times New Roman" w:hAnsi="Times New Roman" w:cs="Times New Roman"/>
              </w:rPr>
            </w:pPr>
            <w:r>
              <w:rPr>
                <w:b/>
                <w:sz w:val="28"/>
                <w:rFonts w:ascii="Times New Roman" w:hAnsi="Times New Roman"/>
              </w:rPr>
              <w:t xml:space="preserve">KINGDOM OF BELGIUM</w:t>
            </w:r>
          </w:p>
        </w:tc>
      </w:tr>
      <w:tr w:rsidR="00E41269" w14:paraId="07D64D7E" w14:textId="77777777" w:rsidTr="00D57ED9">
        <w:tc>
          <w:tcPr>
            <w:tcW w:w="9493" w:type="dxa"/>
          </w:tcPr>
          <w:p w14:paraId="07D64D7D" w14:textId="77777777" w:rsidR="00E41269" w:rsidRPr="00E41269" w:rsidRDefault="00E41269"/>
        </w:tc>
      </w:tr>
      <w:tr w:rsidR="00E41269" w14:paraId="07D64D81" w14:textId="77777777" w:rsidTr="00D57ED9">
        <w:tc>
          <w:tcPr>
            <w:tcW w:w="9493" w:type="dxa"/>
          </w:tcPr>
          <w:p w14:paraId="07D64D80" w14:textId="77777777" w:rsidR="00E41269" w:rsidRPr="00E41269" w:rsidRDefault="00E41269"/>
        </w:tc>
      </w:tr>
      <w:tr w:rsidR="00E41269" w:rsidRPr="00D57ED9" w14:paraId="07D64D84" w14:textId="77777777" w:rsidTr="00D57ED9">
        <w:tc>
          <w:tcPr>
            <w:tcW w:w="9493" w:type="dxa"/>
          </w:tcPr>
          <w:p w14:paraId="07D64D83" w14:textId="77777777" w:rsidR="00E41269" w:rsidRPr="00E41269" w:rsidRDefault="00E41269" w:rsidP="00056CE1">
            <w:pPr>
              <w:jc w:val="center"/>
            </w:pPr>
            <w:r>
              <w:rPr>
                <w:b/>
                <w:sz w:val="28"/>
                <w:rFonts w:ascii="Times New Roman" w:hAnsi="Times New Roman"/>
              </w:rPr>
              <w:t xml:space="preserve">FEDERAL AGENCY FOR MEDICINES AND HEALTH PRODUCTS</w:t>
            </w:r>
          </w:p>
        </w:tc>
      </w:tr>
      <w:tr w:rsidR="00E41269" w:rsidRPr="00D57ED9" w14:paraId="255696D9" w14:textId="77777777" w:rsidTr="00D57ED9">
        <w:tc>
          <w:tcPr>
            <w:tcW w:w="9493" w:type="dxa"/>
          </w:tcPr>
          <w:p w14:paraId="48349C22" w14:textId="77777777" w:rsidR="00E41269" w:rsidRPr="00E41269" w:rsidRDefault="00E41269" w:rsidP="00056CE1">
            <w:pPr>
              <w:jc w:val="center"/>
              <w:rPr>
                <w:rFonts w:ascii="Times New Roman" w:eastAsia="Times New Roman" w:hAnsi="Times New Roman" w:cs="Times New Roman"/>
                <w:b/>
                <w:sz w:val="28"/>
                <w:szCs w:val="28"/>
                <w:lang w:val="fr-BE" w:eastAsia="nl-NL"/>
              </w:rPr>
            </w:pPr>
          </w:p>
        </w:tc>
      </w:tr>
      <w:tr w:rsidR="00E41269" w:rsidRPr="00D57ED9" w14:paraId="07D64D87" w14:textId="77777777" w:rsidTr="00D57ED9">
        <w:tc>
          <w:tcPr>
            <w:tcW w:w="9493" w:type="dxa"/>
          </w:tcPr>
          <w:p w14:paraId="07D64D86" w14:textId="77777777" w:rsidR="00E41269" w:rsidRPr="00E41269" w:rsidRDefault="00E41269">
            <w:pPr>
              <w:rPr>
                <w:lang w:val="fr-BE"/>
              </w:rPr>
            </w:pPr>
          </w:p>
        </w:tc>
      </w:tr>
      <w:tr w:rsidR="00E41269" w:rsidRPr="00D57ED9" w14:paraId="07D64D8A" w14:textId="77777777" w:rsidTr="00D57ED9">
        <w:tc>
          <w:tcPr>
            <w:tcW w:w="9493" w:type="dxa"/>
          </w:tcPr>
          <w:p w14:paraId="07D64D89" w14:textId="032F4153" w:rsidR="00E41269" w:rsidRPr="00E41269" w:rsidRDefault="00E41269" w:rsidP="00A756E1">
            <w:pPr>
              <w:jc w:val="center"/>
              <w:rPr>
                <w:b/>
                <w:sz w:val="28"/>
                <w:szCs w:val="28"/>
                <w:rFonts w:ascii="Times New Roman" w:hAnsi="Times New Roman" w:cs="Times New Roman"/>
              </w:rPr>
            </w:pPr>
            <w:r>
              <w:rPr>
                <w:b/>
                <w:sz w:val="28"/>
                <w:rFonts w:ascii="Times New Roman" w:hAnsi="Times New Roman"/>
              </w:rPr>
              <w:t xml:space="preserve">Royal Decree implementing Article 12f, paragraph 2, of the Law of 25 March 1964 on medicinal products</w:t>
            </w:r>
          </w:p>
        </w:tc>
      </w:tr>
      <w:tr w:rsidR="00E41269" w:rsidRPr="00D57ED9" w14:paraId="07D64D8D" w14:textId="77777777" w:rsidTr="00D57ED9">
        <w:tc>
          <w:tcPr>
            <w:tcW w:w="9493" w:type="dxa"/>
          </w:tcPr>
          <w:p w14:paraId="07D64D8C" w14:textId="77777777" w:rsidR="00E41269" w:rsidRPr="00E41269" w:rsidRDefault="00E41269" w:rsidP="00A756E1">
            <w:pPr>
              <w:rPr>
                <w:rFonts w:ascii="Times New Roman" w:hAnsi="Times New Roman" w:cs="Times New Roman"/>
                <w:sz w:val="24"/>
                <w:szCs w:val="24"/>
                <w:lang w:val="fr-BE"/>
              </w:rPr>
            </w:pPr>
          </w:p>
        </w:tc>
      </w:tr>
      <w:tr w:rsidR="00E41269" w:rsidRPr="00D57ED9" w14:paraId="07D64D90" w14:textId="77777777" w:rsidTr="00D57ED9">
        <w:tc>
          <w:tcPr>
            <w:tcW w:w="9493" w:type="dxa"/>
          </w:tcPr>
          <w:p w14:paraId="07D64D8F" w14:textId="77777777" w:rsidR="00E41269" w:rsidRPr="00E41269" w:rsidRDefault="00E41269" w:rsidP="00A756E1">
            <w:pPr>
              <w:rPr>
                <w:rFonts w:ascii="Times New Roman" w:hAnsi="Times New Roman" w:cs="Times New Roman"/>
                <w:sz w:val="24"/>
                <w:szCs w:val="24"/>
                <w:lang w:val="fr-BE"/>
              </w:rPr>
            </w:pPr>
          </w:p>
        </w:tc>
      </w:tr>
      <w:tr w:rsidR="00E41269" w:rsidRPr="00E977D1" w14:paraId="07D64D93" w14:textId="77777777" w:rsidTr="00D57ED9">
        <w:tc>
          <w:tcPr>
            <w:tcW w:w="9493" w:type="dxa"/>
          </w:tcPr>
          <w:p w14:paraId="07D64D92" w14:textId="77777777" w:rsidR="00E41269" w:rsidRPr="00E41269" w:rsidRDefault="00E41269" w:rsidP="00A756E1">
            <w:pPr>
              <w:jc w:val="center"/>
              <w:rPr>
                <w:sz w:val="24"/>
                <w:szCs w:val="24"/>
                <w:rFonts w:ascii="Times New Roman" w:hAnsi="Times New Roman" w:cs="Times New Roman"/>
              </w:rPr>
            </w:pPr>
            <w:r>
              <w:rPr>
                <w:b/>
                <w:sz w:val="24"/>
                <w:caps/>
                <w:rFonts w:ascii="Times New Roman" w:hAnsi="Times New Roman"/>
              </w:rPr>
              <w:t xml:space="preserve">PHILIPPE, </w:t>
            </w:r>
            <w:r>
              <w:rPr>
                <w:b/>
                <w:sz w:val="24"/>
                <w:rFonts w:ascii="Times New Roman" w:hAnsi="Times New Roman"/>
              </w:rPr>
              <w:t xml:space="preserve">King of the Belgians</w:t>
            </w:r>
            <w:r>
              <w:rPr>
                <w:b/>
                <w:sz w:val="24"/>
                <w:caps/>
                <w:rFonts w:ascii="Times New Roman" w:hAnsi="Times New Roman"/>
              </w:rPr>
              <w:t xml:space="preserve">,</w:t>
            </w:r>
          </w:p>
        </w:tc>
      </w:tr>
      <w:tr w:rsidR="00E41269" w:rsidRPr="00E977D1" w14:paraId="07D64D96" w14:textId="77777777" w:rsidTr="00D57ED9">
        <w:tc>
          <w:tcPr>
            <w:tcW w:w="9493" w:type="dxa"/>
          </w:tcPr>
          <w:p w14:paraId="07D64D95" w14:textId="77777777" w:rsidR="00E41269" w:rsidRPr="00E41269" w:rsidRDefault="00E41269" w:rsidP="00A756E1">
            <w:pPr>
              <w:rPr>
                <w:rFonts w:ascii="Times New Roman" w:hAnsi="Times New Roman" w:cs="Times New Roman"/>
                <w:sz w:val="24"/>
                <w:szCs w:val="24"/>
                <w:lang w:val="nl-NL"/>
              </w:rPr>
            </w:pPr>
          </w:p>
        </w:tc>
      </w:tr>
      <w:tr w:rsidR="00E41269" w14:paraId="07D64D99" w14:textId="77777777" w:rsidTr="00D57ED9">
        <w:tc>
          <w:tcPr>
            <w:tcW w:w="9493" w:type="dxa"/>
          </w:tcPr>
          <w:p w14:paraId="07D64D98" w14:textId="77777777" w:rsidR="00E41269" w:rsidRPr="00E41269" w:rsidRDefault="00E41269" w:rsidP="00A756E1">
            <w:pPr>
              <w:jc w:val="center"/>
              <w:rPr>
                <w:rFonts w:ascii="Times New Roman" w:hAnsi="Times New Roman" w:cs="Times New Roman"/>
                <w:sz w:val="24"/>
                <w:szCs w:val="24"/>
              </w:rPr>
            </w:pPr>
          </w:p>
        </w:tc>
      </w:tr>
      <w:tr w:rsidR="00E41269" w:rsidRPr="00D57ED9" w14:paraId="07D64D9D" w14:textId="77777777" w:rsidTr="00D57ED9">
        <w:tc>
          <w:tcPr>
            <w:tcW w:w="9493" w:type="dxa"/>
          </w:tcPr>
          <w:p w14:paraId="07D64D9B" w14:textId="77777777" w:rsidR="00E41269" w:rsidRPr="00E41269" w:rsidRDefault="00E41269" w:rsidP="00A756E1">
            <w:pPr>
              <w:ind w:firstLine="360"/>
              <w:jc w:val="center"/>
              <w:rPr>
                <w:bCs/>
                <w:sz w:val="24"/>
                <w:szCs w:val="24"/>
                <w:rFonts w:ascii="Times New Roman" w:eastAsia="Times New Roman" w:hAnsi="Times New Roman" w:cs="Times New Roman"/>
              </w:rPr>
            </w:pPr>
            <w:r>
              <w:rPr>
                <w:sz w:val="24"/>
                <w:rFonts w:ascii="Times New Roman" w:hAnsi="Times New Roman"/>
              </w:rPr>
              <w:t xml:space="preserve">To all present and those to come, Greetings.</w:t>
            </w:r>
          </w:p>
          <w:p w14:paraId="07D64D9C" w14:textId="77777777" w:rsidR="00E41269" w:rsidRPr="00E41269" w:rsidRDefault="00E41269" w:rsidP="00A756E1">
            <w:pPr>
              <w:rPr>
                <w:rFonts w:ascii="Times New Roman" w:hAnsi="Times New Roman" w:cs="Times New Roman"/>
                <w:sz w:val="24"/>
                <w:szCs w:val="24"/>
                <w:lang w:val="fr-BE"/>
              </w:rPr>
            </w:pPr>
          </w:p>
        </w:tc>
      </w:tr>
      <w:tr w:rsidR="00E41269" w:rsidRPr="00D57ED9" w14:paraId="07D64DA0" w14:textId="77777777" w:rsidTr="00D57ED9">
        <w:tc>
          <w:tcPr>
            <w:tcW w:w="9493" w:type="dxa"/>
          </w:tcPr>
          <w:p w14:paraId="07D64D9F" w14:textId="77777777" w:rsidR="00E41269" w:rsidRPr="00E41269" w:rsidRDefault="00E41269" w:rsidP="00A756E1">
            <w:pPr>
              <w:rPr>
                <w:rFonts w:ascii="Times New Roman" w:hAnsi="Times New Roman" w:cs="Times New Roman"/>
                <w:sz w:val="24"/>
                <w:szCs w:val="24"/>
                <w:lang w:val="fr-BE"/>
              </w:rPr>
            </w:pPr>
          </w:p>
        </w:tc>
      </w:tr>
      <w:tr w:rsidR="00E41269" w:rsidRPr="00D57ED9" w14:paraId="59BC7C14" w14:textId="77777777" w:rsidTr="00D57ED9">
        <w:tc>
          <w:tcPr>
            <w:tcW w:w="9493" w:type="dxa"/>
          </w:tcPr>
          <w:p w14:paraId="7313CD6B" w14:textId="77777777" w:rsidR="00E41269" w:rsidRPr="00E41269" w:rsidRDefault="00E41269" w:rsidP="00A756E1">
            <w:pPr>
              <w:rPr>
                <w:rFonts w:ascii="Times New Roman" w:hAnsi="Times New Roman" w:cs="Times New Roman"/>
                <w:sz w:val="24"/>
                <w:szCs w:val="24"/>
                <w:lang w:val="fr-BE"/>
              </w:rPr>
            </w:pPr>
          </w:p>
        </w:tc>
      </w:tr>
      <w:tr w:rsidR="00E41269" w:rsidRPr="00D57ED9" w14:paraId="50DEB2BE" w14:textId="77777777" w:rsidTr="00D57ED9">
        <w:tc>
          <w:tcPr>
            <w:tcW w:w="9493" w:type="dxa"/>
          </w:tcPr>
          <w:p w14:paraId="414A0CED" w14:textId="2717DAF9" w:rsidR="00E41269" w:rsidRPr="00E41269" w:rsidRDefault="00E41269" w:rsidP="00A756E1">
            <w:pPr>
              <w:jc w:val="both"/>
              <w:rPr>
                <w:sz w:val="24"/>
                <w:szCs w:val="24"/>
                <w:rFonts w:ascii="Times New Roman" w:hAnsi="Times New Roman" w:cs="Times New Roman"/>
              </w:rPr>
            </w:pPr>
            <w:r>
              <w:rPr>
                <w:sz w:val="24"/>
                <w:rFonts w:ascii="Times New Roman" w:hAnsi="Times New Roman"/>
              </w:rPr>
              <w:t xml:space="preserve">Having regard to the Law of 25 March 1964 on medicinal products, Article 12f, subparagraph 2, introduced by the Law of 20 December 2019;</w:t>
            </w:r>
          </w:p>
        </w:tc>
      </w:tr>
      <w:tr w:rsidR="00E41269" w:rsidRPr="00D57ED9" w14:paraId="07D64DB5" w14:textId="77777777" w:rsidTr="00D57ED9">
        <w:tc>
          <w:tcPr>
            <w:tcW w:w="9493" w:type="dxa"/>
          </w:tcPr>
          <w:p w14:paraId="07D64DB4" w14:textId="77777777" w:rsidR="00E41269" w:rsidRPr="00E41269" w:rsidRDefault="00E41269" w:rsidP="00A756E1">
            <w:pPr>
              <w:rPr>
                <w:lang w:val="fr-BE"/>
              </w:rPr>
            </w:pPr>
          </w:p>
        </w:tc>
      </w:tr>
      <w:tr w:rsidR="00E41269" w:rsidRPr="00D57ED9" w14:paraId="20C0F79F" w14:textId="77777777" w:rsidTr="00D57ED9">
        <w:tc>
          <w:tcPr>
            <w:tcW w:w="9493" w:type="dxa"/>
          </w:tcPr>
          <w:p w14:paraId="07B0B29D" w14:textId="2133DA53" w:rsidR="00E41269" w:rsidRPr="00E41269" w:rsidRDefault="00E41269" w:rsidP="00A756E1">
            <w:pPr>
              <w:jc w:val="both"/>
              <w:rPr>
                <w:sz w:val="24"/>
                <w:szCs w:val="24"/>
                <w:rFonts w:ascii="Times New Roman" w:hAnsi="Times New Roman" w:cs="Times New Roman"/>
              </w:rPr>
            </w:pPr>
            <w:r>
              <w:rPr>
                <w:sz w:val="24"/>
                <w:rFonts w:ascii="Times New Roman" w:hAnsi="Times New Roman"/>
              </w:rPr>
              <w:t xml:space="preserve">Having regard to the communication to the European Commission of ...(date), pursuant to Article 5(1) of Directive (EU) 2015/1535 of the European Parliament and of the Council of 9 September 2015 laying down a procedure for the provision of information in the field of technical regulations and of rules on Information Society services;</w:t>
            </w:r>
          </w:p>
        </w:tc>
      </w:tr>
      <w:tr w:rsidR="00E41269" w:rsidRPr="00D57ED9" w14:paraId="15E5B260" w14:textId="77777777" w:rsidTr="00D57ED9">
        <w:tc>
          <w:tcPr>
            <w:tcW w:w="9493" w:type="dxa"/>
          </w:tcPr>
          <w:p w14:paraId="5D29566E" w14:textId="77777777" w:rsidR="00E41269" w:rsidRPr="00E41269" w:rsidRDefault="00E41269" w:rsidP="00A756E1">
            <w:pPr>
              <w:rPr>
                <w:lang w:val="fr-BE"/>
              </w:rPr>
            </w:pPr>
          </w:p>
        </w:tc>
      </w:tr>
      <w:tr w:rsidR="00E41269" w:rsidRPr="00D57ED9" w14:paraId="07D64DB8" w14:textId="77777777" w:rsidTr="00D57ED9">
        <w:tc>
          <w:tcPr>
            <w:tcW w:w="9493" w:type="dxa"/>
          </w:tcPr>
          <w:p w14:paraId="07D64DB7" w14:textId="77777777" w:rsidR="00E41269" w:rsidRPr="00E41269" w:rsidRDefault="00E41269" w:rsidP="00A756E1">
            <w:pPr>
              <w:jc w:val="both"/>
              <w:rPr>
                <w:sz w:val="24"/>
                <w:szCs w:val="24"/>
                <w:rFonts w:ascii="Times New Roman" w:hAnsi="Times New Roman" w:cs="Times New Roman"/>
              </w:rPr>
            </w:pPr>
            <w:r>
              <w:rPr>
                <w:sz w:val="24"/>
                <w:rFonts w:ascii="Times New Roman" w:hAnsi="Times New Roman"/>
              </w:rPr>
              <w:t xml:space="preserve">Having regard to the opinion of the Inspector of Finance, given on XX XX XXXX;</w:t>
            </w:r>
          </w:p>
        </w:tc>
      </w:tr>
      <w:tr w:rsidR="00E41269" w:rsidRPr="00D57ED9" w14:paraId="1A256BE4" w14:textId="77777777" w:rsidTr="00D57ED9">
        <w:tc>
          <w:tcPr>
            <w:tcW w:w="9493" w:type="dxa"/>
          </w:tcPr>
          <w:p w14:paraId="2F779895" w14:textId="77777777" w:rsidR="00E41269" w:rsidRPr="00E41269" w:rsidRDefault="00E41269" w:rsidP="00A756E1">
            <w:pPr>
              <w:rPr>
                <w:lang w:val="fr-BE"/>
              </w:rPr>
            </w:pPr>
          </w:p>
        </w:tc>
      </w:tr>
      <w:tr w:rsidR="00E41269" w:rsidRPr="00D57ED9" w14:paraId="4086B976" w14:textId="77777777" w:rsidTr="00D57ED9">
        <w:tc>
          <w:tcPr>
            <w:tcW w:w="9493" w:type="dxa"/>
          </w:tcPr>
          <w:p w14:paraId="6D3C61F4" w14:textId="453004F1" w:rsidR="00E41269" w:rsidRPr="00E41269" w:rsidRDefault="00E41269" w:rsidP="00A756E1">
            <w:pPr>
              <w:jc w:val="both"/>
              <w:rPr>
                <w:sz w:val="24"/>
                <w:szCs w:val="24"/>
                <w:rFonts w:ascii="Times New Roman" w:hAnsi="Times New Roman" w:cs="Times New Roman"/>
              </w:rPr>
            </w:pPr>
            <w:r>
              <w:rPr>
                <w:sz w:val="24"/>
                <w:rFonts w:ascii="Times New Roman" w:hAnsi="Times New Roman"/>
              </w:rPr>
              <w:t xml:space="preserve">Having regard to the agreement of the Secretary of State for the Budget, given on XX XX XXXX;</w:t>
            </w:r>
          </w:p>
        </w:tc>
      </w:tr>
      <w:tr w:rsidR="00E41269" w:rsidRPr="00D57ED9" w14:paraId="07D64DBB" w14:textId="77777777" w:rsidTr="00D57ED9">
        <w:tc>
          <w:tcPr>
            <w:tcW w:w="9493" w:type="dxa"/>
          </w:tcPr>
          <w:p w14:paraId="07D64DBA" w14:textId="77777777" w:rsidR="00E41269" w:rsidRPr="00E41269" w:rsidRDefault="00E41269" w:rsidP="00A756E1">
            <w:pPr>
              <w:rPr>
                <w:lang w:val="fr-BE"/>
              </w:rPr>
            </w:pPr>
          </w:p>
        </w:tc>
      </w:tr>
      <w:tr w:rsidR="00E41269" w:rsidRPr="00D57ED9" w14:paraId="07D64DBE" w14:textId="77777777" w:rsidTr="00D57ED9">
        <w:tc>
          <w:tcPr>
            <w:tcW w:w="9493" w:type="dxa"/>
          </w:tcPr>
          <w:p w14:paraId="07D64DBD" w14:textId="77777777" w:rsidR="00E41269" w:rsidRPr="00E41269" w:rsidRDefault="00E41269" w:rsidP="00A756E1">
            <w:pPr>
              <w:jc w:val="both"/>
              <w:rPr>
                <w:sz w:val="24"/>
                <w:szCs w:val="24"/>
                <w:rFonts w:ascii="Times New Roman" w:hAnsi="Times New Roman" w:cs="Times New Roman"/>
              </w:rPr>
            </w:pPr>
            <w:r>
              <w:rPr>
                <w:sz w:val="24"/>
                <w:rFonts w:ascii="Times New Roman" w:hAnsi="Times New Roman"/>
              </w:rPr>
              <w:t xml:space="preserve">Having regard to Notice No. XX.XXX/XX of the Council of State, given on XX XX XXXX, pursuant to Article 84(1), subparagraph 1, 2, of the Laws on the Council of State, coordinated on 12 January 1973;</w:t>
            </w:r>
          </w:p>
        </w:tc>
      </w:tr>
      <w:tr w:rsidR="00E41269" w:rsidRPr="00D57ED9" w14:paraId="07D64DC1" w14:textId="77777777" w:rsidTr="00D57ED9">
        <w:tc>
          <w:tcPr>
            <w:tcW w:w="9493" w:type="dxa"/>
          </w:tcPr>
          <w:p w14:paraId="07D64DC0" w14:textId="77777777" w:rsidR="00E41269" w:rsidRPr="00E41269" w:rsidRDefault="00E41269" w:rsidP="00A756E1">
            <w:pPr>
              <w:jc w:val="both"/>
              <w:rPr>
                <w:rFonts w:ascii="Times New Roman" w:hAnsi="Times New Roman" w:cs="Times New Roman"/>
                <w:lang w:val="fr-BE"/>
              </w:rPr>
            </w:pPr>
          </w:p>
        </w:tc>
      </w:tr>
      <w:tr w:rsidR="00E41269" w:rsidRPr="00D57ED9" w14:paraId="07D64DC4" w14:textId="77777777" w:rsidTr="00D57ED9">
        <w:tc>
          <w:tcPr>
            <w:tcW w:w="9493" w:type="dxa"/>
          </w:tcPr>
          <w:p w14:paraId="07D64DC3" w14:textId="011FEFAD" w:rsidR="00E41269" w:rsidRPr="00E41269" w:rsidRDefault="00E41269" w:rsidP="00A756E1">
            <w:pPr>
              <w:jc w:val="both"/>
              <w:rPr>
                <w:sz w:val="24"/>
                <w:szCs w:val="24"/>
                <w:rFonts w:ascii="Times New Roman" w:hAnsi="Times New Roman" w:cs="Times New Roman"/>
              </w:rPr>
            </w:pPr>
            <w:r>
              <w:rPr>
                <w:sz w:val="24"/>
                <w:rFonts w:ascii="Times New Roman" w:hAnsi="Times New Roman"/>
              </w:rPr>
              <w:t xml:space="preserve">On the proposal of the Minister for Public Health,</w:t>
            </w:r>
          </w:p>
        </w:tc>
      </w:tr>
      <w:tr w:rsidR="00E41269" w:rsidRPr="00D57ED9" w14:paraId="07D64DC7" w14:textId="77777777" w:rsidTr="00D57ED9">
        <w:tc>
          <w:tcPr>
            <w:tcW w:w="9493" w:type="dxa"/>
          </w:tcPr>
          <w:p w14:paraId="07D64DC6" w14:textId="77777777" w:rsidR="00E41269" w:rsidRPr="00E41269" w:rsidRDefault="00E41269" w:rsidP="00A756E1">
            <w:pPr>
              <w:jc w:val="both"/>
              <w:rPr>
                <w:rFonts w:ascii="Times New Roman" w:hAnsi="Times New Roman" w:cs="Times New Roman"/>
                <w:lang w:val="fr-BE"/>
              </w:rPr>
            </w:pPr>
          </w:p>
        </w:tc>
      </w:tr>
      <w:tr w:rsidR="00E41269" w:rsidRPr="00D57ED9" w14:paraId="07D64DCD" w14:textId="77777777" w:rsidTr="00D57ED9">
        <w:tc>
          <w:tcPr>
            <w:tcW w:w="9493" w:type="dxa"/>
          </w:tcPr>
          <w:p w14:paraId="07D64DCC" w14:textId="77777777" w:rsidR="00E41269" w:rsidRPr="00E41269" w:rsidRDefault="00E41269" w:rsidP="00A756E1">
            <w:pPr>
              <w:jc w:val="center"/>
              <w:rPr>
                <w:sz w:val="24"/>
                <w:szCs w:val="24"/>
                <w:rFonts w:ascii="Times New Roman" w:hAnsi="Times New Roman" w:cs="Times New Roman"/>
              </w:rPr>
            </w:pPr>
            <w:r>
              <w:rPr>
                <w:caps/>
                <w:sz w:val="24"/>
                <w:rFonts w:ascii="Times New Roman" w:hAnsi="Times New Roman"/>
              </w:rPr>
              <w:t xml:space="preserve">We have decreed and hereby decree:</w:t>
            </w:r>
          </w:p>
        </w:tc>
      </w:tr>
      <w:tr w:rsidR="00E41269" w:rsidRPr="00D57ED9" w14:paraId="56E37A97" w14:textId="77777777" w:rsidTr="00D57ED9">
        <w:tc>
          <w:tcPr>
            <w:tcW w:w="9493" w:type="dxa"/>
          </w:tcPr>
          <w:p w14:paraId="7F6B6A8C" w14:textId="77777777" w:rsidR="00E41269" w:rsidRPr="00E41269" w:rsidRDefault="00E41269" w:rsidP="00A756E1">
            <w:pPr>
              <w:jc w:val="both"/>
              <w:rPr>
                <w:rFonts w:ascii="Times New Roman" w:hAnsi="Times New Roman" w:cs="Times New Roman"/>
                <w:sz w:val="24"/>
                <w:szCs w:val="24"/>
                <w:lang w:val="fr-BE"/>
              </w:rPr>
            </w:pPr>
          </w:p>
        </w:tc>
      </w:tr>
      <w:tr w:rsidR="00E41269" w:rsidRPr="00D57ED9" w14:paraId="0639AA28" w14:textId="77777777" w:rsidTr="00D57ED9">
        <w:tc>
          <w:tcPr>
            <w:tcW w:w="9493" w:type="dxa"/>
          </w:tcPr>
          <w:p w14:paraId="69A8A7C9" w14:textId="4EC6865B" w:rsidR="00E41269" w:rsidRPr="00E41269" w:rsidRDefault="00E41269" w:rsidP="00A756E1">
            <w:pPr>
              <w:jc w:val="both"/>
              <w:rPr>
                <w:b/>
                <w:bCs/>
                <w:sz w:val="24"/>
                <w:szCs w:val="24"/>
                <w:rFonts w:ascii="Times New Roman" w:hAnsi="Times New Roman" w:cs="Times New Roman"/>
              </w:rPr>
            </w:pPr>
            <w:r>
              <w:rPr>
                <w:b/>
                <w:sz w:val="24"/>
                <w:rFonts w:ascii="Times New Roman" w:hAnsi="Times New Roman"/>
              </w:rPr>
              <w:t xml:space="preserve">Chapter 1.</w:t>
            </w:r>
            <w:r>
              <w:rPr>
                <w:b/>
                <w:sz w:val="24"/>
                <w:rFonts w:ascii="Times New Roman" w:hAnsi="Times New Roman"/>
              </w:rPr>
              <w:t xml:space="preserve"> </w:t>
            </w:r>
            <w:r>
              <w:rPr>
                <w:b/>
                <w:sz w:val="24"/>
                <w:rFonts w:ascii="Times New Roman" w:hAnsi="Times New Roman"/>
              </w:rPr>
              <w:t xml:space="preserve">Scope, definitions and administrative provision</w:t>
            </w:r>
          </w:p>
        </w:tc>
      </w:tr>
      <w:tr w:rsidR="00E41269" w:rsidRPr="00D57ED9" w14:paraId="469905C4" w14:textId="77777777" w:rsidTr="00D57ED9">
        <w:tc>
          <w:tcPr>
            <w:tcW w:w="9493" w:type="dxa"/>
          </w:tcPr>
          <w:p w14:paraId="5AF365E6" w14:textId="77777777" w:rsidR="00E41269" w:rsidRPr="00E41269" w:rsidRDefault="00E41269" w:rsidP="00912D18">
            <w:pPr>
              <w:jc w:val="both"/>
              <w:rPr>
                <w:rFonts w:ascii="Times New Roman" w:hAnsi="Times New Roman" w:cs="Times New Roman"/>
                <w:sz w:val="24"/>
                <w:szCs w:val="24"/>
                <w:lang w:val="fr-BE"/>
              </w:rPr>
            </w:pPr>
          </w:p>
        </w:tc>
      </w:tr>
      <w:tr w:rsidR="00E41269" w:rsidRPr="00D57ED9" w14:paraId="0AB248DA" w14:textId="77777777" w:rsidTr="00D57ED9">
        <w:tc>
          <w:tcPr>
            <w:tcW w:w="9493" w:type="dxa"/>
          </w:tcPr>
          <w:p w14:paraId="5F779C41" w14:textId="25F6AC38" w:rsidR="00E41269" w:rsidRPr="00E41269" w:rsidRDefault="00E41269" w:rsidP="00912D18">
            <w:pPr>
              <w:jc w:val="both"/>
              <w:rPr>
                <w:sz w:val="24"/>
                <w:szCs w:val="24"/>
                <w:rFonts w:ascii="Times New Roman" w:hAnsi="Times New Roman" w:cs="Times New Roman"/>
              </w:rPr>
            </w:pPr>
            <w:r>
              <w:rPr>
                <w:sz w:val="24"/>
                <w:b/>
                <w:rFonts w:ascii="Times New Roman" w:hAnsi="Times New Roman"/>
              </w:rPr>
              <w:t xml:space="preserve">Article 1.</w:t>
            </w:r>
            <w:r>
              <w:rPr>
                <w:sz w:val="24"/>
                <w:rFonts w:ascii="Times New Roman" w:hAnsi="Times New Roman"/>
              </w:rPr>
              <w:t xml:space="preserve"> </w:t>
            </w:r>
            <w:r>
              <w:rPr>
                <w:sz w:val="24"/>
                <w:rFonts w:ascii="Times New Roman" w:hAnsi="Times New Roman"/>
              </w:rPr>
              <w:t xml:space="preserve">This Order regulates the temporary export prohibitions applicable to wholesale distributors of medicinal products intended for the Belgian market, including wholesale distributors, where they do not hold the marketing authorisation for the medicinal products concerned, following a judgement notified or established in accordance with Article 6(1f) of the Law of 25 March 1964 on medicinal products, pursuant to Article 12f, paragraph 2, of the Law of 25 March 1964 on medicinal products.</w:t>
            </w:r>
          </w:p>
        </w:tc>
      </w:tr>
      <w:tr w:rsidR="00E41269" w:rsidRPr="00D57ED9" w14:paraId="1FB5787B" w14:textId="77777777" w:rsidTr="00D57ED9">
        <w:tc>
          <w:tcPr>
            <w:tcW w:w="9493" w:type="dxa"/>
          </w:tcPr>
          <w:p w14:paraId="3C9448B1" w14:textId="77777777" w:rsidR="00E41269" w:rsidRPr="00E41269" w:rsidRDefault="00E41269" w:rsidP="00A756E1">
            <w:pPr>
              <w:jc w:val="both"/>
              <w:rPr>
                <w:rFonts w:ascii="Times New Roman" w:hAnsi="Times New Roman" w:cs="Times New Roman"/>
                <w:sz w:val="24"/>
                <w:szCs w:val="24"/>
                <w:lang w:val="fr-BE"/>
              </w:rPr>
            </w:pPr>
          </w:p>
        </w:tc>
      </w:tr>
      <w:tr w:rsidR="00E41269" w:rsidRPr="00D57ED9" w14:paraId="48DAA178" w14:textId="77777777" w:rsidTr="00D57ED9">
        <w:tc>
          <w:tcPr>
            <w:tcW w:w="9493" w:type="dxa"/>
          </w:tcPr>
          <w:p w14:paraId="5ABABC67" w14:textId="76B173DD" w:rsidR="00E41269" w:rsidRPr="00E41269" w:rsidRDefault="00E41269" w:rsidP="00A756E1">
            <w:pPr>
              <w:jc w:val="both"/>
              <w:rPr>
                <w:sz w:val="24"/>
                <w:szCs w:val="24"/>
                <w:rFonts w:ascii="Times New Roman" w:hAnsi="Times New Roman" w:cs="Times New Roman"/>
              </w:rPr>
            </w:pPr>
            <w:r>
              <w:rPr>
                <w:sz w:val="24"/>
                <w:b/>
                <w:rFonts w:ascii="Times New Roman" w:hAnsi="Times New Roman"/>
              </w:rPr>
              <w:t xml:space="preserve">Article 2.</w:t>
            </w:r>
            <w:r>
              <w:rPr>
                <w:sz w:val="24"/>
                <w:rFonts w:ascii="Times New Roman" w:hAnsi="Times New Roman"/>
              </w:rPr>
              <w:t xml:space="preserve"> </w:t>
            </w:r>
            <w:r>
              <w:rPr>
                <w:sz w:val="24"/>
                <w:rFonts w:ascii="Times New Roman" w:hAnsi="Times New Roman"/>
              </w:rPr>
              <w:t xml:space="preserve">For the application of the present Decree, the following definitions shall apply:</w:t>
            </w:r>
          </w:p>
        </w:tc>
      </w:tr>
      <w:tr w:rsidR="00E41269" w:rsidRPr="00D57ED9" w14:paraId="1FD61577" w14:textId="77777777" w:rsidTr="00D57ED9">
        <w:tc>
          <w:tcPr>
            <w:tcW w:w="9493" w:type="dxa"/>
          </w:tcPr>
          <w:p w14:paraId="37501424" w14:textId="1D027A5C" w:rsidR="00E41269" w:rsidRPr="00E41269" w:rsidRDefault="00E41269" w:rsidP="00A756E1">
            <w:pPr>
              <w:pStyle w:val="Paragraphedeliste"/>
              <w:numPr>
                <w:ilvl w:val="0"/>
                <w:numId w:val="4"/>
              </w:numPr>
              <w:jc w:val="both"/>
              <w:rPr>
                <w:sz w:val="24"/>
                <w:szCs w:val="24"/>
                <w:rFonts w:ascii="Times New Roman" w:hAnsi="Times New Roman" w:cs="Times New Roman"/>
              </w:rPr>
            </w:pP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Law on Medicinal Products: the Medicines Act of 25 March 1964;</w:t>
            </w:r>
          </w:p>
          <w:p w14:paraId="16218ACA" w14:textId="77777777" w:rsidR="00E41269" w:rsidRPr="00E41269" w:rsidRDefault="00E41269" w:rsidP="00A756E1">
            <w:pPr>
              <w:pStyle w:val="Paragraphedeliste"/>
              <w:jc w:val="both"/>
              <w:rPr>
                <w:rFonts w:ascii="Times New Roman" w:hAnsi="Times New Roman" w:cs="Times New Roman"/>
                <w:sz w:val="24"/>
                <w:szCs w:val="24"/>
                <w:lang w:val="fr-BE"/>
              </w:rPr>
            </w:pPr>
          </w:p>
        </w:tc>
      </w:tr>
      <w:tr w:rsidR="00E41269" w:rsidRPr="00D57ED9" w14:paraId="186AF527" w14:textId="77777777" w:rsidTr="00D57ED9">
        <w:tc>
          <w:tcPr>
            <w:tcW w:w="9493" w:type="dxa"/>
          </w:tcPr>
          <w:p w14:paraId="1EBECA7E" w14:textId="0AAE5EF2" w:rsidR="00E41269" w:rsidRPr="00E41269" w:rsidRDefault="00E41269" w:rsidP="00A756E1">
            <w:pPr>
              <w:pStyle w:val="Paragraphedeliste"/>
              <w:numPr>
                <w:ilvl w:val="0"/>
                <w:numId w:val="4"/>
              </w:numPr>
              <w:jc w:val="both"/>
              <w:rPr>
                <w:sz w:val="24"/>
                <w:szCs w:val="24"/>
                <w:rFonts w:ascii="Times New Roman" w:hAnsi="Times New Roman" w:cs="Times New Roman"/>
              </w:rPr>
            </w:pPr>
            <w:r>
              <w:rPr>
                <w:sz w:val="24"/>
                <w:rFonts w:ascii="Times New Roman" w:hAnsi="Times New Roman"/>
              </w:rPr>
              <w:t xml:space="preserve">‘export’: parallel export or parallel distribution to another Member State of the European Economic Area (‘EEA’) of medicinal products intended for Belgium;</w:t>
            </w:r>
          </w:p>
        </w:tc>
      </w:tr>
      <w:tr w:rsidR="00E41269" w:rsidRPr="00D57ED9" w14:paraId="0774AB2A" w14:textId="77777777" w:rsidTr="00D57ED9">
        <w:tc>
          <w:tcPr>
            <w:tcW w:w="9493" w:type="dxa"/>
          </w:tcPr>
          <w:p w14:paraId="4FBA7A8C" w14:textId="5E7D2D7F" w:rsidR="00E41269" w:rsidRPr="00E41269" w:rsidRDefault="00E41269" w:rsidP="00A756E1">
            <w:pPr>
              <w:pStyle w:val="Paragraphedeliste"/>
              <w:numPr>
                <w:ilvl w:val="0"/>
                <w:numId w:val="4"/>
              </w:numPr>
              <w:jc w:val="both"/>
              <w:rPr>
                <w:sz w:val="24"/>
                <w:szCs w:val="24"/>
                <w:rFonts w:ascii="Times New Roman" w:hAnsi="Times New Roman" w:cs="Times New Roman"/>
              </w:rPr>
            </w:pPr>
            <w:r>
              <w:rPr>
                <w:sz w:val="24"/>
                <w:rFonts w:ascii="Times New Roman" w:hAnsi="Times New Roman"/>
              </w:rPr>
              <w:t xml:space="preserve">‘parallel export’: the export to another Member State of the European Economic Area (‘EEA’) for the placing on the market in that State of a medicinal product for which a marketing authorisation is granted in Belgium by a distributor independent of the holder of the marketing authorisation for the medicinal product and who has for that purpose a parallel import authorisation in that Member State of the European Economic Area (‘EEA’);</w:t>
            </w:r>
          </w:p>
          <w:p w14:paraId="221B2C06" w14:textId="6FB00B9D" w:rsidR="00E41269" w:rsidRPr="00E41269" w:rsidRDefault="00E41269" w:rsidP="006816C7">
            <w:pPr>
              <w:pStyle w:val="Paragraphedeliste"/>
              <w:jc w:val="both"/>
              <w:rPr>
                <w:rFonts w:ascii="Times New Roman" w:hAnsi="Times New Roman" w:cs="Times New Roman"/>
                <w:sz w:val="24"/>
                <w:szCs w:val="24"/>
                <w:lang w:val="fr-BE"/>
              </w:rPr>
            </w:pPr>
          </w:p>
        </w:tc>
      </w:tr>
      <w:tr w:rsidR="00E41269" w:rsidRPr="00D57ED9" w14:paraId="39FC5D8B" w14:textId="77777777" w:rsidTr="00D57ED9">
        <w:tc>
          <w:tcPr>
            <w:tcW w:w="9493" w:type="dxa"/>
          </w:tcPr>
          <w:p w14:paraId="7C655212" w14:textId="090312E6" w:rsidR="00E41269" w:rsidRPr="00E41269" w:rsidRDefault="00E41269" w:rsidP="00B25B3F">
            <w:pPr>
              <w:pStyle w:val="Paragraphedeliste"/>
              <w:numPr>
                <w:ilvl w:val="0"/>
                <w:numId w:val="4"/>
              </w:numPr>
              <w:spacing w:after="160" w:line="259" w:lineRule="auto"/>
              <w:jc w:val="both"/>
              <w:rPr>
                <w:sz w:val="24"/>
                <w:szCs w:val="24"/>
                <w:rFonts w:ascii="Times New Roman" w:hAnsi="Times New Roman" w:cs="Times New Roman"/>
              </w:rPr>
            </w:pPr>
            <w:r>
              <w:rPr>
                <w:sz w:val="24"/>
                <w:rFonts w:ascii="Times New Roman" w:hAnsi="Times New Roman"/>
              </w:rPr>
              <w:t xml:space="preserve">‘parallel distribution’:</w:t>
            </w:r>
            <w:r>
              <w:rPr>
                <w:sz w:val="24"/>
                <w:rFonts w:ascii="Times New Roman" w:hAnsi="Times New Roman"/>
              </w:rPr>
              <w:t xml:space="preserve">  </w:t>
            </w:r>
            <w:r>
              <w:rPr>
                <w:sz w:val="24"/>
                <w:rFonts w:ascii="Times New Roman" w:hAnsi="Times New Roman"/>
              </w:rPr>
              <w:t xml:space="preserve">the placing on the market in another Member State or in a State which is party to the Agreement on the European Economic Area (‘EEA’) and which has for that purpose a notification from the European Agency for the Evaluation of Medicinal Products for the parallel distribution of a medicinal product from Belgium for which a marketing authorisation is granted in accordance with Article 3 of Regulation (EC) No 726/2004 of 31 March 2004 laying down Union procedures for the authorisation and supervision of medicinal products for human and veterinary use, and establishing a European Medicines Agency, by a distributor independent of the holder of that authorisation,</w:t>
            </w:r>
            <w:r>
              <w:rPr>
                <w:sz w:val="24"/>
                <w:rFonts w:ascii="Times New Roman" w:hAnsi="Times New Roman"/>
              </w:rPr>
              <w:t xml:space="preserve"> and who has for that purpose a notification issued by the European Agency for the Evaluation of Medicinal Products for Parallel Distribution;</w:t>
            </w:r>
          </w:p>
          <w:p w14:paraId="138A416B" w14:textId="77777777" w:rsidR="00E41269" w:rsidRPr="00E41269" w:rsidRDefault="00E41269" w:rsidP="006816C7">
            <w:pPr>
              <w:pStyle w:val="Paragraphedeliste"/>
              <w:jc w:val="both"/>
              <w:rPr>
                <w:rFonts w:ascii="Times New Roman" w:hAnsi="Times New Roman" w:cs="Times New Roman"/>
                <w:sz w:val="24"/>
                <w:szCs w:val="24"/>
                <w:lang w:val="fr-BE"/>
              </w:rPr>
            </w:pPr>
          </w:p>
        </w:tc>
      </w:tr>
      <w:tr w:rsidR="00E41269" w:rsidRPr="00D57ED9" w14:paraId="316FEE40" w14:textId="77777777" w:rsidTr="00D57ED9">
        <w:tc>
          <w:tcPr>
            <w:tcW w:w="9493" w:type="dxa"/>
          </w:tcPr>
          <w:p w14:paraId="12F1E05F" w14:textId="77777777" w:rsidR="00E41269" w:rsidRPr="00E41269" w:rsidRDefault="00E41269" w:rsidP="00A756E1">
            <w:pPr>
              <w:pStyle w:val="Paragraphedeliste"/>
              <w:numPr>
                <w:ilvl w:val="0"/>
                <w:numId w:val="4"/>
              </w:numPr>
              <w:jc w:val="both"/>
              <w:rPr>
                <w:sz w:val="24"/>
                <w:szCs w:val="24"/>
                <w:rFonts w:ascii="Times New Roman" w:hAnsi="Times New Roman" w:cs="Times New Roman"/>
              </w:rPr>
            </w:pPr>
            <w:r>
              <w:rPr>
                <w:sz w:val="24"/>
                <w:rFonts w:ascii="Times New Roman" w:hAnsi="Times New Roman"/>
              </w:rPr>
              <w:t xml:space="preserve">‘unavailability’: unavailability within the meaning of Article 2(29) of the Royal Decree of 14 December 2006 on</w:t>
            </w:r>
          </w:p>
          <w:p w14:paraId="456E80A1" w14:textId="643961AB" w:rsidR="00E41269" w:rsidRPr="00E41269" w:rsidRDefault="00E41269" w:rsidP="00A756E1">
            <w:pPr>
              <w:pStyle w:val="Paragraphedeliste"/>
              <w:jc w:val="both"/>
              <w:rPr>
                <w:sz w:val="24"/>
                <w:szCs w:val="24"/>
                <w:rFonts w:ascii="Times New Roman" w:hAnsi="Times New Roman" w:cs="Times New Roman"/>
              </w:rPr>
            </w:pPr>
            <w:r>
              <w:rPr>
                <w:sz w:val="24"/>
                <w:rFonts w:ascii="Times New Roman" w:hAnsi="Times New Roman"/>
              </w:rPr>
              <w:t xml:space="preserve">medicinal products for human and veterinary use or interruption of placing on the market within the meaning of Article 2(30) of the same Royal Decree;</w:t>
            </w:r>
          </w:p>
          <w:p w14:paraId="2370977A" w14:textId="667F8718" w:rsidR="00E41269" w:rsidRPr="00E41269" w:rsidRDefault="00E41269" w:rsidP="00A756E1">
            <w:pPr>
              <w:pStyle w:val="Paragraphedeliste"/>
              <w:jc w:val="both"/>
              <w:rPr>
                <w:rFonts w:ascii="Times New Roman" w:hAnsi="Times New Roman" w:cs="Times New Roman"/>
                <w:sz w:val="24"/>
                <w:szCs w:val="24"/>
                <w:lang w:val="fr-BE"/>
              </w:rPr>
            </w:pPr>
          </w:p>
        </w:tc>
      </w:tr>
      <w:tr w:rsidR="00E41269" w:rsidRPr="00D57ED9" w14:paraId="48F5C7F0" w14:textId="77777777" w:rsidTr="00D57ED9">
        <w:tc>
          <w:tcPr>
            <w:tcW w:w="9493" w:type="dxa"/>
          </w:tcPr>
          <w:p w14:paraId="4C93461E" w14:textId="563F5476" w:rsidR="00E41269" w:rsidRPr="00E41269" w:rsidRDefault="00E41269" w:rsidP="00A756E1">
            <w:pPr>
              <w:pStyle w:val="Paragraphedeliste"/>
              <w:numPr>
                <w:ilvl w:val="0"/>
                <w:numId w:val="4"/>
              </w:numPr>
              <w:jc w:val="both"/>
              <w:rPr>
                <w:color w:val="000000"/>
                <w:sz w:val="24"/>
                <w:szCs w:val="24"/>
                <w:rFonts w:ascii="Times New Roman" w:hAnsi="Times New Roman" w:cs="Times New Roman"/>
              </w:rPr>
            </w:pPr>
            <w:r>
              <w:rPr>
                <w:color w:val="000000"/>
                <w:sz w:val="24"/>
                <w:rFonts w:ascii="Times New Roman" w:hAnsi="Times New Roman"/>
              </w:rPr>
              <w:t xml:space="preserve">‘medicine intended for the Belgian market’: a medicine sold to a wholesale distributor who has a wholesale distribution authorisation pursuant to section 12b of the Drugs Act.</w:t>
            </w:r>
          </w:p>
        </w:tc>
      </w:tr>
      <w:tr w:rsidR="00E41269" w:rsidRPr="00D57ED9" w14:paraId="7DF0673D" w14:textId="196FAFB5" w:rsidTr="00D57ED9">
        <w:tc>
          <w:tcPr>
            <w:tcW w:w="9493" w:type="dxa"/>
          </w:tcPr>
          <w:p w14:paraId="5AAEC60A" w14:textId="1642BD95" w:rsidR="00E41269" w:rsidRPr="00E41269" w:rsidRDefault="00E41269" w:rsidP="00A756E1">
            <w:pPr>
              <w:jc w:val="both"/>
              <w:rPr>
                <w:rFonts w:ascii="Times New Roman" w:hAnsi="Times New Roman" w:cs="Times New Roman"/>
                <w:sz w:val="24"/>
                <w:szCs w:val="24"/>
                <w:lang w:val="fr-BE"/>
              </w:rPr>
            </w:pPr>
          </w:p>
        </w:tc>
      </w:tr>
      <w:tr w:rsidR="00E41269" w:rsidRPr="00D57ED9" w14:paraId="62C35A93" w14:textId="43820445" w:rsidTr="00D57ED9">
        <w:tc>
          <w:tcPr>
            <w:tcW w:w="9493" w:type="dxa"/>
          </w:tcPr>
          <w:p w14:paraId="1A19C271" w14:textId="2329420C" w:rsidR="00E41269" w:rsidRPr="00E41269" w:rsidRDefault="00E41269" w:rsidP="00296820">
            <w:pPr>
              <w:jc w:val="both"/>
              <w:rPr>
                <w:sz w:val="24"/>
                <w:szCs w:val="24"/>
                <w:rFonts w:ascii="Times New Roman" w:hAnsi="Times New Roman" w:cs="Times New Roman"/>
              </w:rPr>
            </w:pPr>
            <w:r>
              <w:rPr>
                <w:sz w:val="24"/>
                <w:b/>
                <w:rFonts w:ascii="Times New Roman" w:hAnsi="Times New Roman"/>
              </w:rPr>
              <w:t xml:space="preserve">Article 3.</w:t>
            </w:r>
            <w:r>
              <w:rPr>
                <w:sz w:val="24"/>
                <w:rFonts w:ascii="Times New Roman" w:hAnsi="Times New Roman"/>
              </w:rPr>
              <w:t xml:space="preserve"> </w:t>
            </w:r>
            <w:r>
              <w:rPr>
                <w:sz w:val="24"/>
                <w:rFonts w:ascii="Times New Roman" w:hAnsi="Times New Roman"/>
              </w:rPr>
              <w:t xml:space="preserve">For the application of this Decree, the General Administrator of the FAMHP is designated as the Minister's delegate.</w:t>
            </w:r>
            <w:r>
              <w:rPr>
                <w:sz w:val="24"/>
                <w:rFonts w:ascii="Times New Roman" w:hAnsi="Times New Roman"/>
              </w:rPr>
              <w:t xml:space="preserve"> </w:t>
            </w:r>
          </w:p>
          <w:p w14:paraId="70400316" w14:textId="145BA01A" w:rsidR="00E41269" w:rsidRPr="00E41269" w:rsidRDefault="00E41269" w:rsidP="00296820">
            <w:pPr>
              <w:jc w:val="both"/>
              <w:rPr>
                <w:rFonts w:ascii="Times New Roman" w:hAnsi="Times New Roman" w:cs="Times New Roman"/>
                <w:sz w:val="24"/>
                <w:szCs w:val="24"/>
                <w:lang w:val="fr-BE"/>
              </w:rPr>
            </w:pPr>
          </w:p>
        </w:tc>
      </w:tr>
      <w:tr w:rsidR="00E41269" w:rsidRPr="00D57ED9" w14:paraId="6DB09451" w14:textId="77777777" w:rsidTr="00D57ED9">
        <w:tc>
          <w:tcPr>
            <w:tcW w:w="9493" w:type="dxa"/>
          </w:tcPr>
          <w:p w14:paraId="1A8F824A" w14:textId="77777777" w:rsidR="00E41269" w:rsidRPr="00E41269" w:rsidRDefault="00E41269" w:rsidP="00296820">
            <w:pPr>
              <w:jc w:val="both"/>
              <w:rPr>
                <w:sz w:val="24"/>
                <w:szCs w:val="24"/>
                <w:rFonts w:ascii="Times New Roman" w:hAnsi="Times New Roman" w:cs="Times New Roman"/>
              </w:rPr>
            </w:pPr>
            <w:r>
              <w:rPr>
                <w:sz w:val="24"/>
                <w:rFonts w:ascii="Times New Roman" w:hAnsi="Times New Roman"/>
              </w:rPr>
              <w:t xml:space="preserve">The Minister may also designate other members of the FAMHP staff as delegates, while indicating the limitation of powers delegated to them.</w:t>
            </w:r>
          </w:p>
          <w:p w14:paraId="3B92115B" w14:textId="694516FB" w:rsidR="00E41269" w:rsidRPr="00E41269" w:rsidRDefault="00E41269" w:rsidP="00296820">
            <w:pPr>
              <w:jc w:val="both"/>
              <w:rPr>
                <w:rFonts w:ascii="Times New Roman" w:hAnsi="Times New Roman" w:cs="Times New Roman"/>
                <w:sz w:val="24"/>
                <w:szCs w:val="24"/>
                <w:lang w:val="fr-BE"/>
              </w:rPr>
            </w:pPr>
          </w:p>
        </w:tc>
      </w:tr>
      <w:tr w:rsidR="00E41269" w:rsidRPr="00D57ED9" w14:paraId="6C29CF10" w14:textId="77777777" w:rsidTr="00D57ED9">
        <w:tc>
          <w:tcPr>
            <w:tcW w:w="9493" w:type="dxa"/>
          </w:tcPr>
          <w:p w14:paraId="6DCCFD99" w14:textId="77777777" w:rsidR="00E41269" w:rsidRPr="00E41269" w:rsidRDefault="00E41269" w:rsidP="00A756E1">
            <w:pPr>
              <w:jc w:val="both"/>
              <w:rPr>
                <w:rFonts w:ascii="Times New Roman" w:hAnsi="Times New Roman" w:cs="Times New Roman"/>
                <w:sz w:val="24"/>
                <w:szCs w:val="24"/>
                <w:lang w:val="fr-BE"/>
              </w:rPr>
            </w:pPr>
          </w:p>
        </w:tc>
      </w:tr>
      <w:tr w:rsidR="00E41269" w:rsidRPr="00D57ED9" w14:paraId="42C51083" w14:textId="77777777" w:rsidTr="00D57ED9">
        <w:tc>
          <w:tcPr>
            <w:tcW w:w="9493" w:type="dxa"/>
          </w:tcPr>
          <w:p w14:paraId="74E2FB06" w14:textId="2CA1AFCE" w:rsidR="00E41269" w:rsidRPr="00E41269" w:rsidRDefault="00E41269" w:rsidP="00296820">
            <w:pPr>
              <w:jc w:val="both"/>
              <w:rPr>
                <w:b/>
                <w:bCs/>
                <w:sz w:val="24"/>
                <w:szCs w:val="24"/>
                <w:rFonts w:ascii="Times New Roman" w:hAnsi="Times New Roman" w:cs="Times New Roman"/>
              </w:rPr>
            </w:pPr>
            <w:r>
              <w:rPr>
                <w:b/>
                <w:sz w:val="24"/>
                <w:rFonts w:ascii="Times New Roman" w:hAnsi="Times New Roman"/>
              </w:rPr>
              <w:t xml:space="preserve">Chapter 2.</w:t>
            </w:r>
            <w:r>
              <w:rPr>
                <w:b/>
                <w:sz w:val="24"/>
                <w:rFonts w:ascii="Times New Roman" w:hAnsi="Times New Roman"/>
              </w:rPr>
              <w:t xml:space="preserve"> </w:t>
            </w:r>
            <w:r>
              <w:rPr>
                <w:b/>
                <w:sz w:val="24"/>
                <w:rFonts w:ascii="Times New Roman" w:hAnsi="Times New Roman"/>
              </w:rPr>
              <w:t xml:space="preserve">Submission of the export of medicinal products for authorisation</w:t>
            </w:r>
            <w:r>
              <w:rPr>
                <w:b/>
                <w:sz w:val="24"/>
                <w:rFonts w:ascii="Times New Roman" w:hAnsi="Times New Roman"/>
              </w:rPr>
              <w:t xml:space="preserve"> </w:t>
            </w:r>
          </w:p>
        </w:tc>
      </w:tr>
      <w:tr w:rsidR="00E41269" w:rsidRPr="00D57ED9" w14:paraId="4E5B4A20" w14:textId="77777777" w:rsidTr="00D57ED9">
        <w:tc>
          <w:tcPr>
            <w:tcW w:w="9493" w:type="dxa"/>
          </w:tcPr>
          <w:p w14:paraId="5BCC796E" w14:textId="77777777" w:rsidR="00E41269" w:rsidRPr="00E41269" w:rsidRDefault="00E41269" w:rsidP="00296820">
            <w:pPr>
              <w:jc w:val="both"/>
              <w:rPr>
                <w:rFonts w:ascii="Times New Roman" w:hAnsi="Times New Roman" w:cs="Times New Roman"/>
                <w:sz w:val="24"/>
                <w:szCs w:val="24"/>
                <w:lang w:val="fr-BE"/>
              </w:rPr>
            </w:pPr>
          </w:p>
        </w:tc>
      </w:tr>
      <w:tr w:rsidR="00E41269" w:rsidRPr="00D57ED9" w14:paraId="2BBA2010" w14:textId="77777777" w:rsidTr="00D57ED9">
        <w:tc>
          <w:tcPr>
            <w:tcW w:w="9493" w:type="dxa"/>
          </w:tcPr>
          <w:p w14:paraId="0BCC8D51" w14:textId="3B059410" w:rsidR="00E41269" w:rsidRPr="00E41269" w:rsidRDefault="00E41269" w:rsidP="00296820">
            <w:pPr>
              <w:jc w:val="both"/>
              <w:rPr>
                <w:sz w:val="24"/>
                <w:szCs w:val="24"/>
                <w:rFonts w:ascii="Times New Roman" w:hAnsi="Times New Roman" w:cs="Times New Roman"/>
              </w:rPr>
            </w:pPr>
            <w:r>
              <w:rPr>
                <w:sz w:val="24"/>
                <w:b/>
                <w:rFonts w:ascii="Times New Roman" w:hAnsi="Times New Roman"/>
              </w:rPr>
              <w:t xml:space="preserve">Art. 4, §1.</w:t>
            </w:r>
            <w:r>
              <w:rPr>
                <w:sz w:val="24"/>
                <w:b/>
                <w:rFonts w:ascii="Times New Roman" w:hAnsi="Times New Roman"/>
              </w:rPr>
              <w:t xml:space="preserve"> </w:t>
            </w:r>
            <w:r>
              <w:rPr>
                <w:sz w:val="24"/>
                <w:rFonts w:ascii="Times New Roman" w:hAnsi="Times New Roman"/>
              </w:rPr>
              <w:t xml:space="preserve">The Minister or his delegate may subject the export of medicinal products to the Belgian market for authorisation if all of the following conditions are met:</w:t>
            </w:r>
          </w:p>
          <w:p w14:paraId="5DBCB6B5" w14:textId="5C4CDD24" w:rsidR="00E41269" w:rsidRPr="00E41269" w:rsidRDefault="00E41269" w:rsidP="00296820">
            <w:pPr>
              <w:jc w:val="both"/>
              <w:rPr>
                <w:rFonts w:ascii="Times New Roman" w:hAnsi="Times New Roman" w:cs="Times New Roman"/>
                <w:sz w:val="24"/>
                <w:szCs w:val="24"/>
                <w:lang w:val="fr-BE"/>
              </w:rPr>
            </w:pPr>
          </w:p>
        </w:tc>
      </w:tr>
      <w:tr w:rsidR="00E41269" w:rsidRPr="00D57ED9" w14:paraId="2A5C8897" w14:textId="77777777" w:rsidTr="00D57ED9">
        <w:trPr>
          <w:trHeight w:val="1059"/>
        </w:trPr>
        <w:tc>
          <w:tcPr>
            <w:tcW w:w="9493" w:type="dxa"/>
          </w:tcPr>
          <w:p w14:paraId="6385A8E6" w14:textId="53FEEAAA" w:rsidR="00E41269" w:rsidRPr="00E41269" w:rsidRDefault="00E41269" w:rsidP="00965837">
            <w:pPr>
              <w:pStyle w:val="Paragraphedeliste"/>
              <w:numPr>
                <w:ilvl w:val="0"/>
                <w:numId w:val="37"/>
              </w:numPr>
              <w:jc w:val="both"/>
              <w:rPr>
                <w:sz w:val="24"/>
                <w:szCs w:val="24"/>
                <w:rFonts w:ascii="Times New Roman" w:hAnsi="Times New Roman" w:cs="Times New Roman"/>
              </w:rPr>
            </w:pPr>
            <w:r>
              <w:rPr>
                <w:sz w:val="24"/>
                <w:rFonts w:ascii="Times New Roman" w:hAnsi="Times New Roman"/>
              </w:rPr>
              <w:t xml:space="preserve">the unavailability of the medicinal product has been notified to the FAMHP or has been identified by the FAMHP;</w:t>
            </w:r>
          </w:p>
          <w:p w14:paraId="19AD59D9" w14:textId="77777777" w:rsidR="00E41269" w:rsidRPr="00E41269" w:rsidRDefault="00E41269" w:rsidP="00965837">
            <w:pPr>
              <w:pStyle w:val="Paragraphedeliste"/>
              <w:jc w:val="both"/>
              <w:rPr>
                <w:rFonts w:ascii="Times New Roman" w:hAnsi="Times New Roman" w:cs="Times New Roman"/>
                <w:sz w:val="24"/>
                <w:szCs w:val="24"/>
                <w:lang w:val="fr-BE"/>
              </w:rPr>
            </w:pPr>
          </w:p>
        </w:tc>
      </w:tr>
      <w:tr w:rsidR="00E41269" w:rsidRPr="00D57ED9" w14:paraId="0A8974F3" w14:textId="77777777" w:rsidTr="00D57ED9">
        <w:tc>
          <w:tcPr>
            <w:tcW w:w="9493" w:type="dxa"/>
          </w:tcPr>
          <w:p w14:paraId="426FC3CA" w14:textId="038D914C" w:rsidR="00E41269" w:rsidRPr="00E41269" w:rsidRDefault="00E41269" w:rsidP="00965837">
            <w:pPr>
              <w:pStyle w:val="Paragraphedeliste"/>
              <w:numPr>
                <w:ilvl w:val="0"/>
                <w:numId w:val="37"/>
              </w:numPr>
              <w:jc w:val="both"/>
              <w:rPr>
                <w:sz w:val="24"/>
                <w:szCs w:val="24"/>
                <w:rFonts w:ascii="Times New Roman" w:hAnsi="Times New Roman" w:cs="Times New Roman"/>
              </w:rPr>
            </w:pPr>
            <w:r>
              <w:rPr>
                <w:sz w:val="24"/>
                <w:rFonts w:ascii="Times New Roman" w:hAnsi="Times New Roman"/>
              </w:rPr>
              <w:t xml:space="preserve">the unavailability of the medicinal product concerned is likely or certain for a minimum of one month;</w:t>
            </w:r>
          </w:p>
          <w:p w14:paraId="54B6F95E" w14:textId="77777777" w:rsidR="00E41269" w:rsidRPr="00E41269" w:rsidDel="00C568EF" w:rsidRDefault="00E41269" w:rsidP="00965837">
            <w:pPr>
              <w:pStyle w:val="Paragraphedeliste"/>
              <w:jc w:val="both"/>
              <w:rPr>
                <w:rFonts w:ascii="Times New Roman" w:hAnsi="Times New Roman" w:cs="Times New Roman"/>
                <w:sz w:val="24"/>
                <w:szCs w:val="24"/>
                <w:lang w:val="fr-BE"/>
              </w:rPr>
            </w:pPr>
          </w:p>
        </w:tc>
      </w:tr>
      <w:tr w:rsidR="00E41269" w:rsidRPr="00D57ED9" w14:paraId="2807662D" w14:textId="77777777" w:rsidTr="00D57ED9">
        <w:tc>
          <w:tcPr>
            <w:tcW w:w="9493" w:type="dxa"/>
          </w:tcPr>
          <w:p w14:paraId="3CD4A2C7" w14:textId="021CD887" w:rsidR="00E41269" w:rsidRPr="00E41269" w:rsidRDefault="00E41269" w:rsidP="00965837">
            <w:pPr>
              <w:pStyle w:val="Paragraphedeliste"/>
              <w:numPr>
                <w:ilvl w:val="0"/>
                <w:numId w:val="37"/>
              </w:numPr>
              <w:jc w:val="both"/>
              <w:rPr>
                <w:sz w:val="24"/>
                <w:szCs w:val="24"/>
                <w:rFonts w:ascii="Times New Roman" w:hAnsi="Times New Roman" w:cs="Times New Roman"/>
              </w:rPr>
            </w:pPr>
            <w:bookmarkStart w:id="0" w:name="_Hlk95136486"/>
            <w:r>
              <w:rPr>
                <w:sz w:val="24"/>
                <w:rFonts w:ascii="Times New Roman" w:hAnsi="Times New Roman"/>
              </w:rPr>
              <w:t xml:space="preserve">the administration of the medicinal product is urgent and necessary, either immediately or within a few days, as the absence of an urgent diagnosis or treatment with the medicinal product may lead to acute or chronic physical or mental deterioration of health, which may consist of contracting of a disease, the progression of a disease, hospitalisation or more intensive treatment, or which may lead to other forms of damage such as physical or mental impairment or death;</w:t>
            </w:r>
          </w:p>
          <w:bookmarkEnd w:id="0"/>
          <w:p w14:paraId="77919B80" w14:textId="77777777" w:rsidR="00E41269" w:rsidRPr="00E41269" w:rsidRDefault="00E41269" w:rsidP="00965837">
            <w:pPr>
              <w:jc w:val="both"/>
              <w:rPr>
                <w:rFonts w:ascii="Times New Roman" w:hAnsi="Times New Roman" w:cs="Times New Roman"/>
                <w:sz w:val="24"/>
                <w:szCs w:val="24"/>
                <w:lang w:val="fr-BE"/>
              </w:rPr>
            </w:pPr>
          </w:p>
        </w:tc>
      </w:tr>
      <w:tr w:rsidR="00E41269" w:rsidRPr="00D57ED9" w14:paraId="01AF5AA3" w14:textId="77777777" w:rsidTr="00D57ED9">
        <w:tc>
          <w:tcPr>
            <w:tcW w:w="9493" w:type="dxa"/>
          </w:tcPr>
          <w:p w14:paraId="0693ACE3" w14:textId="01D519E9" w:rsidR="00E41269" w:rsidRPr="00E41269" w:rsidRDefault="00E41269" w:rsidP="00965837">
            <w:pPr>
              <w:pStyle w:val="Paragraphedeliste"/>
              <w:numPr>
                <w:ilvl w:val="0"/>
                <w:numId w:val="37"/>
              </w:numPr>
              <w:jc w:val="both"/>
              <w:rPr>
                <w:sz w:val="24"/>
                <w:szCs w:val="24"/>
                <w:rFonts w:ascii="Times New Roman" w:hAnsi="Times New Roman" w:cs="Times New Roman"/>
              </w:rPr>
            </w:pPr>
            <w:r>
              <w:rPr>
                <w:sz w:val="24"/>
                <w:rFonts w:ascii="Times New Roman" w:hAnsi="Times New Roman"/>
              </w:rPr>
              <w:t xml:space="preserve">unavailability cannot or cannot be sufficiently addressed by other authorised medicinal products which have the same therapeutic effect, irrespective of the active substance.</w:t>
            </w:r>
          </w:p>
          <w:p w14:paraId="57841891" w14:textId="0352D8E8" w:rsidR="00E41269" w:rsidRPr="00E41269" w:rsidRDefault="00E41269" w:rsidP="00965837">
            <w:pPr>
              <w:jc w:val="both"/>
              <w:rPr>
                <w:rFonts w:ascii="Times New Roman" w:hAnsi="Times New Roman" w:cs="Times New Roman"/>
                <w:sz w:val="24"/>
                <w:szCs w:val="24"/>
                <w:lang w:val="fr-BE"/>
              </w:rPr>
            </w:pPr>
          </w:p>
        </w:tc>
      </w:tr>
      <w:tr w:rsidR="00E41269" w:rsidRPr="00D57ED9" w14:paraId="42E3FDC2" w14:textId="77777777" w:rsidTr="00D57ED9">
        <w:tc>
          <w:tcPr>
            <w:tcW w:w="9493" w:type="dxa"/>
          </w:tcPr>
          <w:p w14:paraId="69A405A0" w14:textId="33B4D13D" w:rsidR="00E41269" w:rsidRPr="00E41269" w:rsidRDefault="00E41269" w:rsidP="00296820">
            <w:pPr>
              <w:jc w:val="both"/>
              <w:rPr>
                <w:sz w:val="24"/>
                <w:szCs w:val="24"/>
                <w:rFonts w:ascii="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The Minister or his delegate shall define the period for which the authorisation referred to in paragraph 1 is required.</w:t>
            </w:r>
            <w:r>
              <w:rPr>
                <w:sz w:val="24"/>
                <w:rFonts w:ascii="Times New Roman" w:hAnsi="Times New Roman"/>
              </w:rPr>
              <w:t xml:space="preserve"> </w:t>
            </w:r>
            <w:r>
              <w:rPr>
                <w:sz w:val="24"/>
                <w:rFonts w:ascii="Times New Roman" w:hAnsi="Times New Roman"/>
              </w:rPr>
              <w:t xml:space="preserve">This period may not exceed the expected period of unavailability.</w:t>
            </w:r>
            <w:r>
              <w:rPr>
                <w:sz w:val="24"/>
                <w:rFonts w:ascii="Times New Roman" w:hAnsi="Times New Roman"/>
              </w:rPr>
              <w:t xml:space="preserve"> </w:t>
            </w:r>
          </w:p>
          <w:p w14:paraId="71B1890F" w14:textId="2F65A627" w:rsidR="00E41269" w:rsidRPr="00E41269" w:rsidRDefault="00E41269" w:rsidP="00296820">
            <w:pPr>
              <w:jc w:val="both"/>
              <w:rPr>
                <w:rFonts w:ascii="Times New Roman" w:hAnsi="Times New Roman" w:cs="Times New Roman"/>
                <w:sz w:val="24"/>
                <w:szCs w:val="24"/>
                <w:lang w:val="fr-BE"/>
              </w:rPr>
            </w:pPr>
          </w:p>
        </w:tc>
      </w:tr>
      <w:tr w:rsidR="00E41269" w:rsidRPr="00D57ED9" w14:paraId="49F8B78A" w14:textId="77777777" w:rsidTr="00D57ED9">
        <w:tc>
          <w:tcPr>
            <w:tcW w:w="9493" w:type="dxa"/>
          </w:tcPr>
          <w:p w14:paraId="03F5CC11" w14:textId="791D10D2" w:rsidR="00E41269" w:rsidRPr="00E41269" w:rsidRDefault="00E41269" w:rsidP="00296820">
            <w:pPr>
              <w:jc w:val="both"/>
              <w:rPr>
                <w:sz w:val="24"/>
                <w:szCs w:val="24"/>
                <w:rFonts w:ascii="Times New Roman" w:hAnsi="Times New Roman" w:cs="Times New Roman"/>
              </w:rPr>
            </w:pPr>
            <w:r>
              <w:rPr>
                <w:sz w:val="24"/>
                <w:rFonts w:ascii="Times New Roman" w:hAnsi="Times New Roman"/>
              </w:rPr>
              <w:t xml:space="preserve">If the Minister or his delegate finds that the unavailability ceases or has ended on a date prior to the anticipated period of unavailability referred to in paragraph 1, the end of the unavailability shall be published without delay on the FAMHP website.</w:t>
            </w:r>
            <w:r>
              <w:rPr>
                <w:sz w:val="24"/>
                <w:rFonts w:ascii="Times New Roman" w:hAnsi="Times New Roman"/>
              </w:rPr>
              <w:t xml:space="preserve"> </w:t>
            </w:r>
            <w:r>
              <w:rPr>
                <w:sz w:val="24"/>
                <w:rFonts w:ascii="Times New Roman" w:hAnsi="Times New Roman"/>
              </w:rPr>
              <w:t xml:space="preserve">This publication on the FAMHP website shall automatically repeal the decision taken in accordance with paragraph 1.</w:t>
            </w:r>
            <w:r>
              <w:rPr>
                <w:sz w:val="24"/>
                <w:rFonts w:ascii="Times New Roman" w:hAnsi="Times New Roman"/>
              </w:rPr>
              <w:t xml:space="preserve"> </w:t>
            </w:r>
            <w:r>
              <w:rPr>
                <w:sz w:val="24"/>
                <w:rFonts w:ascii="Times New Roman" w:hAnsi="Times New Roman"/>
              </w:rPr>
              <w:t xml:space="preserve">The Minister or his delegate shall publish the repeal of that decision to the Belgian Official Journal as soon as possible.</w:t>
            </w:r>
          </w:p>
          <w:p w14:paraId="1FF30AF9" w14:textId="714F22C5" w:rsidR="00E41269" w:rsidRPr="00E41269" w:rsidRDefault="00E41269" w:rsidP="00296820">
            <w:pPr>
              <w:jc w:val="both"/>
              <w:rPr>
                <w:rFonts w:ascii="Times New Roman" w:hAnsi="Times New Roman" w:cs="Times New Roman"/>
                <w:sz w:val="24"/>
                <w:szCs w:val="24"/>
                <w:lang w:val="fr-BE"/>
              </w:rPr>
            </w:pPr>
          </w:p>
        </w:tc>
      </w:tr>
      <w:tr w:rsidR="00E41269" w:rsidRPr="00D57ED9" w14:paraId="69C64A35" w14:textId="77777777" w:rsidTr="00D57ED9">
        <w:tc>
          <w:tcPr>
            <w:tcW w:w="9493" w:type="dxa"/>
          </w:tcPr>
          <w:p w14:paraId="2EED95AB" w14:textId="1802F8B2" w:rsidR="00E41269" w:rsidRPr="00E41269" w:rsidRDefault="00E41269" w:rsidP="00296820">
            <w:pPr>
              <w:jc w:val="both"/>
              <w:rPr>
                <w:sz w:val="24"/>
                <w:szCs w:val="24"/>
                <w:rFonts w:ascii="Times New Roman" w:hAnsi="Times New Roman" w:cs="Times New Roman"/>
              </w:rPr>
            </w:pPr>
            <w:r>
              <w:rPr>
                <w:sz w:val="24"/>
                <w:rFonts w:ascii="Times New Roman" w:hAnsi="Times New Roman"/>
              </w:rPr>
              <w:t xml:space="preserve">If the anticipated period of unavailability is subsequently extended, the Minister or his delegate may extend the period for which the authorisation referred to in paragraph 1 is required.</w:t>
            </w:r>
            <w:r>
              <w:rPr>
                <w:sz w:val="24"/>
                <w:rFonts w:ascii="Times New Roman" w:hAnsi="Times New Roman"/>
              </w:rPr>
              <w:t xml:space="preserve"> </w:t>
            </w:r>
            <w:r>
              <w:rPr>
                <w:sz w:val="24"/>
                <w:rFonts w:ascii="Times New Roman" w:hAnsi="Times New Roman"/>
              </w:rPr>
              <w:t xml:space="preserve">This period may not exceed the expected period of unavailability.</w:t>
            </w:r>
          </w:p>
          <w:p w14:paraId="320AF784" w14:textId="6B939E1B" w:rsidR="00E41269" w:rsidRPr="00E41269" w:rsidRDefault="00E41269" w:rsidP="00296820">
            <w:pPr>
              <w:jc w:val="both"/>
              <w:rPr>
                <w:rFonts w:ascii="Times New Roman" w:hAnsi="Times New Roman" w:cs="Times New Roman"/>
                <w:sz w:val="24"/>
                <w:szCs w:val="24"/>
                <w:lang w:val="fr-BE"/>
              </w:rPr>
            </w:pPr>
          </w:p>
        </w:tc>
      </w:tr>
      <w:tr w:rsidR="00E41269" w:rsidRPr="00D57ED9" w14:paraId="4FC8B690" w14:textId="77777777" w:rsidTr="00D57ED9">
        <w:tc>
          <w:tcPr>
            <w:tcW w:w="9493" w:type="dxa"/>
          </w:tcPr>
          <w:p w14:paraId="40BDE360" w14:textId="05924EB9" w:rsidR="00E41269" w:rsidRPr="00E41269" w:rsidRDefault="00E41269" w:rsidP="00780E48">
            <w:pPr>
              <w:jc w:val="both"/>
              <w:rPr>
                <w:sz w:val="24"/>
                <w:szCs w:val="24"/>
                <w:rFonts w:ascii="Times New Roman" w:hAnsi="Times New Roman" w:cs="Times New Roman"/>
              </w:rPr>
            </w:pP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The decision of the Minister or his delegate under paragraph 1 shall be published in the Belgian Official Journal.</w:t>
            </w:r>
          </w:p>
        </w:tc>
      </w:tr>
      <w:tr w:rsidR="00E41269" w:rsidRPr="00D57ED9" w14:paraId="4B5B8886" w14:textId="77777777" w:rsidTr="00D57ED9">
        <w:tc>
          <w:tcPr>
            <w:tcW w:w="9493" w:type="dxa"/>
          </w:tcPr>
          <w:p w14:paraId="19ED9AE2" w14:textId="77777777" w:rsidR="00E41269" w:rsidRPr="00E41269" w:rsidRDefault="00E41269" w:rsidP="00A756E1">
            <w:pPr>
              <w:jc w:val="both"/>
              <w:rPr>
                <w:rFonts w:ascii="Times New Roman" w:hAnsi="Times New Roman" w:cs="Times New Roman"/>
                <w:sz w:val="24"/>
                <w:szCs w:val="24"/>
                <w:lang w:val="fr-BE"/>
              </w:rPr>
            </w:pPr>
          </w:p>
        </w:tc>
      </w:tr>
      <w:tr w:rsidR="00E41269" w:rsidRPr="00D57ED9" w14:paraId="0A6B1AE0" w14:textId="77777777" w:rsidTr="00D57ED9">
        <w:tc>
          <w:tcPr>
            <w:tcW w:w="9493" w:type="dxa"/>
          </w:tcPr>
          <w:p w14:paraId="0E666CDD" w14:textId="486EBE21" w:rsidR="00E41269" w:rsidRPr="00E41269" w:rsidRDefault="00E41269" w:rsidP="00296820">
            <w:pPr>
              <w:jc w:val="both"/>
              <w:rPr>
                <w:b/>
                <w:bCs/>
                <w:sz w:val="24"/>
                <w:szCs w:val="24"/>
                <w:rFonts w:ascii="Times New Roman" w:hAnsi="Times New Roman" w:cs="Times New Roman"/>
              </w:rPr>
            </w:pPr>
            <w:r>
              <w:rPr>
                <w:b/>
                <w:sz w:val="24"/>
                <w:rFonts w:ascii="Times New Roman" w:hAnsi="Times New Roman"/>
              </w:rPr>
              <w:t xml:space="preserve">Chapter 3.</w:t>
            </w:r>
            <w:r>
              <w:rPr>
                <w:b/>
                <w:sz w:val="24"/>
                <w:rFonts w:ascii="Times New Roman" w:hAnsi="Times New Roman"/>
              </w:rPr>
              <w:t xml:space="preserve"> </w:t>
            </w:r>
            <w:r>
              <w:rPr>
                <w:b/>
                <w:sz w:val="24"/>
                <w:rFonts w:ascii="Times New Roman" w:hAnsi="Times New Roman"/>
              </w:rPr>
              <w:t xml:space="preserve">Authorisation for the export of medicinal products</w:t>
            </w:r>
            <w:r>
              <w:rPr>
                <w:b/>
                <w:sz w:val="24"/>
                <w:rFonts w:ascii="Times New Roman" w:hAnsi="Times New Roman"/>
              </w:rPr>
              <w:t xml:space="preserve"> </w:t>
            </w:r>
          </w:p>
        </w:tc>
      </w:tr>
      <w:tr w:rsidR="00E41269" w:rsidRPr="00D57ED9" w14:paraId="73828718" w14:textId="77777777" w:rsidTr="00D57ED9">
        <w:tc>
          <w:tcPr>
            <w:tcW w:w="9493" w:type="dxa"/>
          </w:tcPr>
          <w:p w14:paraId="09F0BCAA" w14:textId="77777777" w:rsidR="00E41269" w:rsidRPr="00E41269" w:rsidRDefault="00E41269" w:rsidP="00296820">
            <w:pPr>
              <w:jc w:val="both"/>
              <w:rPr>
                <w:rFonts w:ascii="Times New Roman" w:hAnsi="Times New Roman" w:cs="Times New Roman"/>
                <w:sz w:val="24"/>
                <w:szCs w:val="24"/>
                <w:lang w:val="fr-BE"/>
              </w:rPr>
            </w:pPr>
          </w:p>
        </w:tc>
      </w:tr>
      <w:tr w:rsidR="00E41269" w:rsidRPr="00D57ED9" w14:paraId="1A501C0B" w14:textId="77777777" w:rsidTr="00D57ED9">
        <w:tc>
          <w:tcPr>
            <w:tcW w:w="9493" w:type="dxa"/>
          </w:tcPr>
          <w:p w14:paraId="1DC0F5BD" w14:textId="4C8F9E75" w:rsidR="00E41269" w:rsidRPr="00E41269" w:rsidRDefault="00E41269" w:rsidP="00296820">
            <w:pPr>
              <w:jc w:val="both"/>
              <w:rPr>
                <w:sz w:val="24"/>
                <w:szCs w:val="24"/>
                <w:rFonts w:ascii="Times New Roman" w:hAnsi="Times New Roman" w:cs="Times New Roman"/>
              </w:rPr>
            </w:pPr>
            <w:r>
              <w:rPr>
                <w:sz w:val="24"/>
                <w:b/>
                <w:rFonts w:ascii="Times New Roman" w:hAnsi="Times New Roman"/>
              </w:rPr>
              <w:t xml:space="preserve">Article 4.</w:t>
            </w:r>
            <w:r>
              <w:rPr>
                <w:sz w:val="24"/>
                <w:rFonts w:ascii="Times New Roman" w:hAnsi="Times New Roman"/>
              </w:rPr>
              <w:t xml:space="preserve"> </w:t>
            </w:r>
            <w:r>
              <w:rPr>
                <w:sz w:val="24"/>
                <w:rFonts w:ascii="Times New Roman" w:hAnsi="Times New Roman"/>
              </w:rPr>
              <w:t xml:space="preserve">If a medicinal product is subject to the authorisation referred to in Article 3, the wholesale distributor referred to in Article 1 shall, in advance, apply for authorisation to export the medicinal product to the FAMHP via the form published on the FAMHP website.</w:t>
            </w:r>
            <w:r>
              <w:rPr>
                <w:sz w:val="24"/>
                <w:rFonts w:ascii="Times New Roman" w:hAnsi="Times New Roman"/>
              </w:rPr>
              <w:t xml:space="preserve"> </w:t>
            </w:r>
          </w:p>
          <w:p w14:paraId="5C6142E4" w14:textId="32486113" w:rsidR="00E41269" w:rsidRPr="00E41269" w:rsidRDefault="00E41269" w:rsidP="00296820">
            <w:pPr>
              <w:jc w:val="both"/>
              <w:rPr>
                <w:rFonts w:ascii="Times New Roman" w:hAnsi="Times New Roman" w:cs="Times New Roman"/>
                <w:sz w:val="24"/>
                <w:szCs w:val="24"/>
                <w:lang w:val="fr-BE"/>
              </w:rPr>
            </w:pPr>
          </w:p>
        </w:tc>
      </w:tr>
      <w:tr w:rsidR="00E41269" w:rsidRPr="00D57ED9" w14:paraId="146B1A5A" w14:textId="77777777" w:rsidTr="00D57ED9">
        <w:tc>
          <w:tcPr>
            <w:tcW w:w="9493" w:type="dxa"/>
          </w:tcPr>
          <w:p w14:paraId="26BA3DE9" w14:textId="00043388" w:rsidR="00E41269" w:rsidRPr="00E41269" w:rsidRDefault="00E41269" w:rsidP="00296820">
            <w:pPr>
              <w:jc w:val="both"/>
              <w:rPr>
                <w:sz w:val="24"/>
                <w:szCs w:val="24"/>
                <w:rFonts w:ascii="Times New Roman" w:hAnsi="Times New Roman" w:cs="Times New Roman"/>
              </w:rPr>
            </w:pPr>
            <w:r>
              <w:rPr>
                <w:sz w:val="24"/>
                <w:rFonts w:ascii="Times New Roman" w:hAnsi="Times New Roman"/>
              </w:rPr>
              <w:t xml:space="preserve">The application shall include at least the following elements:</w:t>
            </w:r>
          </w:p>
          <w:p w14:paraId="52D6C5B2" w14:textId="4F4860E6" w:rsidR="00E41269" w:rsidRPr="00E41269" w:rsidRDefault="00E41269" w:rsidP="00296820">
            <w:pPr>
              <w:jc w:val="both"/>
              <w:rPr>
                <w:rFonts w:ascii="Times New Roman" w:hAnsi="Times New Roman" w:cs="Times New Roman"/>
                <w:b/>
                <w:bCs/>
                <w:sz w:val="24"/>
                <w:szCs w:val="24"/>
                <w:lang w:val="fr-BE"/>
              </w:rPr>
            </w:pPr>
          </w:p>
        </w:tc>
      </w:tr>
      <w:tr w:rsidR="00E41269" w:rsidRPr="00DE619C" w14:paraId="507E9C6C" w14:textId="77777777" w:rsidTr="00D57ED9">
        <w:tc>
          <w:tcPr>
            <w:tcW w:w="9493" w:type="dxa"/>
          </w:tcPr>
          <w:p w14:paraId="63DD0D4F" w14:textId="0C923021" w:rsidR="00E41269" w:rsidRPr="00E41269" w:rsidRDefault="00E41269" w:rsidP="00296820">
            <w:pPr>
              <w:pStyle w:val="Paragraphedeliste"/>
              <w:numPr>
                <w:ilvl w:val="0"/>
                <w:numId w:val="6"/>
              </w:numPr>
              <w:jc w:val="both"/>
              <w:rPr>
                <w:sz w:val="24"/>
                <w:szCs w:val="24"/>
                <w:rFonts w:ascii="Times New Roman" w:hAnsi="Times New Roman" w:cs="Times New Roman"/>
              </w:rPr>
            </w:pPr>
            <w:r>
              <w:rPr>
                <w:sz w:val="24"/>
                <w:rFonts w:ascii="Times New Roman" w:hAnsi="Times New Roman"/>
              </w:rPr>
              <w:t xml:space="preserve">the name of the medicinal product;</w:t>
            </w:r>
          </w:p>
          <w:p w14:paraId="420EE547" w14:textId="4280D7A1" w:rsidR="00E41269" w:rsidRPr="00E41269" w:rsidRDefault="00E41269" w:rsidP="00296820">
            <w:pPr>
              <w:jc w:val="both"/>
              <w:rPr>
                <w:rFonts w:ascii="Times New Roman" w:hAnsi="Times New Roman" w:cs="Times New Roman"/>
                <w:sz w:val="24"/>
                <w:szCs w:val="24"/>
                <w:lang w:val="fr-BE"/>
              </w:rPr>
            </w:pPr>
          </w:p>
        </w:tc>
      </w:tr>
      <w:tr w:rsidR="00E41269" w:rsidRPr="00D57ED9" w14:paraId="472B137E" w14:textId="77777777" w:rsidTr="00D57ED9">
        <w:tc>
          <w:tcPr>
            <w:tcW w:w="9493" w:type="dxa"/>
          </w:tcPr>
          <w:p w14:paraId="36F72630" w14:textId="15A5A395" w:rsidR="00E41269" w:rsidRPr="00E41269" w:rsidRDefault="00E41269" w:rsidP="00296820">
            <w:pPr>
              <w:pStyle w:val="Paragraphedeliste"/>
              <w:numPr>
                <w:ilvl w:val="0"/>
                <w:numId w:val="6"/>
              </w:numPr>
              <w:jc w:val="both"/>
              <w:rPr>
                <w:sz w:val="24"/>
                <w:szCs w:val="24"/>
                <w:rFonts w:ascii="Times New Roman" w:hAnsi="Times New Roman" w:cs="Times New Roman"/>
              </w:rPr>
            </w:pPr>
            <w:r>
              <w:rPr>
                <w:sz w:val="24"/>
                <w:rFonts w:ascii="Times New Roman" w:hAnsi="Times New Roman"/>
              </w:rPr>
              <w:t xml:space="preserve">the number(s) of the MA(s) of the medicinal product;</w:t>
            </w:r>
          </w:p>
          <w:p w14:paraId="5840C0A3" w14:textId="639DC764" w:rsidR="00E41269" w:rsidRPr="00E41269" w:rsidRDefault="00E41269" w:rsidP="00296820">
            <w:pPr>
              <w:jc w:val="both"/>
              <w:rPr>
                <w:rFonts w:ascii="Times New Roman" w:hAnsi="Times New Roman" w:cs="Times New Roman"/>
                <w:sz w:val="24"/>
                <w:szCs w:val="24"/>
                <w:lang w:val="fr-BE"/>
              </w:rPr>
            </w:pPr>
          </w:p>
        </w:tc>
      </w:tr>
      <w:tr w:rsidR="00E41269" w:rsidRPr="00D57ED9" w14:paraId="7B4AC65B" w14:textId="77777777" w:rsidTr="00D57ED9">
        <w:tc>
          <w:tcPr>
            <w:tcW w:w="9493" w:type="dxa"/>
          </w:tcPr>
          <w:p w14:paraId="04F28686" w14:textId="5F36E01A" w:rsidR="00E41269" w:rsidRPr="00E41269" w:rsidRDefault="00E41269" w:rsidP="00296820">
            <w:pPr>
              <w:pStyle w:val="Paragraphedeliste"/>
              <w:numPr>
                <w:ilvl w:val="0"/>
                <w:numId w:val="6"/>
              </w:numPr>
              <w:jc w:val="both"/>
              <w:rPr>
                <w:sz w:val="24"/>
                <w:szCs w:val="24"/>
                <w:rFonts w:ascii="Times New Roman" w:hAnsi="Times New Roman" w:cs="Times New Roman"/>
              </w:rPr>
            </w:pPr>
            <w:r>
              <w:rPr>
                <w:sz w:val="24"/>
                <w:rFonts w:ascii="Times New Roman" w:hAnsi="Times New Roman"/>
              </w:rPr>
              <w:t xml:space="preserve">the size of the package(s) and the national code number(s) (CNK);</w:t>
            </w:r>
          </w:p>
          <w:p w14:paraId="4E2BA44C" w14:textId="1C5BB319" w:rsidR="00E41269" w:rsidRPr="00E41269" w:rsidRDefault="00E41269" w:rsidP="00296820">
            <w:pPr>
              <w:pStyle w:val="Paragraphedeliste"/>
              <w:jc w:val="both"/>
              <w:rPr>
                <w:rFonts w:ascii="Times New Roman" w:hAnsi="Times New Roman" w:cs="Times New Roman"/>
                <w:sz w:val="24"/>
                <w:szCs w:val="24"/>
                <w:lang w:val="fr-BE"/>
              </w:rPr>
            </w:pPr>
          </w:p>
        </w:tc>
      </w:tr>
      <w:tr w:rsidR="00E41269" w:rsidRPr="00D57ED9" w14:paraId="738D5088" w14:textId="77777777" w:rsidTr="00D57ED9">
        <w:tc>
          <w:tcPr>
            <w:tcW w:w="9493" w:type="dxa"/>
          </w:tcPr>
          <w:p w14:paraId="4C8AD477" w14:textId="7909C8F4" w:rsidR="00E41269" w:rsidRPr="00E41269" w:rsidRDefault="00E41269" w:rsidP="00296820">
            <w:pPr>
              <w:pStyle w:val="Paragraphedeliste"/>
              <w:numPr>
                <w:ilvl w:val="0"/>
                <w:numId w:val="6"/>
              </w:numPr>
              <w:jc w:val="both"/>
              <w:rPr>
                <w:sz w:val="24"/>
                <w:szCs w:val="24"/>
                <w:rFonts w:ascii="Times New Roman" w:hAnsi="Times New Roman" w:cs="Times New Roman"/>
              </w:rPr>
            </w:pPr>
            <w:r>
              <w:rPr>
                <w:sz w:val="24"/>
                <w:rFonts w:ascii="Times New Roman" w:hAnsi="Times New Roman"/>
              </w:rPr>
              <w:t xml:space="preserve">the number of packages or doses to be exported, per MA number.</w:t>
            </w:r>
          </w:p>
          <w:p w14:paraId="05ED16B8" w14:textId="7C0E52C9" w:rsidR="00E41269" w:rsidRPr="00E41269" w:rsidRDefault="00E41269" w:rsidP="00296820">
            <w:pPr>
              <w:jc w:val="both"/>
              <w:rPr>
                <w:rFonts w:ascii="Times New Roman" w:hAnsi="Times New Roman" w:cs="Times New Roman"/>
                <w:sz w:val="24"/>
                <w:szCs w:val="24"/>
                <w:lang w:val="fr-BE"/>
              </w:rPr>
            </w:pPr>
          </w:p>
        </w:tc>
      </w:tr>
      <w:tr w:rsidR="00E41269" w:rsidRPr="00D57ED9" w14:paraId="009DE940" w14:textId="77777777" w:rsidTr="00D57ED9">
        <w:tc>
          <w:tcPr>
            <w:tcW w:w="9493" w:type="dxa"/>
          </w:tcPr>
          <w:p w14:paraId="4CD27707" w14:textId="308A66CD" w:rsidR="00E41269" w:rsidRPr="00E41269" w:rsidRDefault="00E41269" w:rsidP="00A756E1">
            <w:pPr>
              <w:jc w:val="both"/>
              <w:rPr>
                <w:sz w:val="24"/>
                <w:szCs w:val="24"/>
                <w:rFonts w:ascii="Times New Roman" w:hAnsi="Times New Roman" w:cs="Times New Roman"/>
              </w:rPr>
            </w:pPr>
            <w:r>
              <w:rPr>
                <w:sz w:val="24"/>
                <w:rFonts w:ascii="Times New Roman" w:hAnsi="Times New Roman"/>
              </w:rPr>
              <w:t xml:space="preserve">The data referred to in paragraph 2 shall be presumed to be business information which, by its nature, is confidential, as referred to in Article 6(1)(7) of the Law of 11 April 1994 on publicity of the administration.</w:t>
            </w:r>
          </w:p>
          <w:p w14:paraId="336D3BDA" w14:textId="5F90B090" w:rsidR="00E41269" w:rsidRPr="00E41269" w:rsidRDefault="00E41269" w:rsidP="00A756E1">
            <w:pPr>
              <w:jc w:val="both"/>
              <w:rPr>
                <w:rFonts w:ascii="Times New Roman" w:hAnsi="Times New Roman" w:cs="Times New Roman"/>
                <w:sz w:val="24"/>
                <w:szCs w:val="24"/>
                <w:lang w:val="fr-BE"/>
              </w:rPr>
            </w:pPr>
          </w:p>
        </w:tc>
      </w:tr>
      <w:tr w:rsidR="00E41269" w:rsidRPr="00D57ED9" w14:paraId="29633FBB" w14:textId="77777777" w:rsidTr="00D57ED9">
        <w:tc>
          <w:tcPr>
            <w:tcW w:w="9493" w:type="dxa"/>
          </w:tcPr>
          <w:p w14:paraId="60153A1C" w14:textId="77777777" w:rsidR="00E41269" w:rsidRPr="00E41269" w:rsidRDefault="00E41269" w:rsidP="00A756E1">
            <w:pPr>
              <w:jc w:val="both"/>
              <w:rPr>
                <w:rFonts w:ascii="Times New Roman" w:hAnsi="Times New Roman" w:cs="Times New Roman"/>
                <w:b/>
                <w:bCs/>
                <w:sz w:val="24"/>
                <w:szCs w:val="24"/>
                <w:lang w:val="fr-BE"/>
              </w:rPr>
            </w:pPr>
          </w:p>
        </w:tc>
      </w:tr>
      <w:tr w:rsidR="00E41269" w:rsidRPr="00D57ED9" w14:paraId="42104497" w14:textId="77777777" w:rsidTr="00D57ED9">
        <w:tc>
          <w:tcPr>
            <w:tcW w:w="9493" w:type="dxa"/>
          </w:tcPr>
          <w:p w14:paraId="48E8B0A0" w14:textId="3B9B27D1" w:rsidR="00E41269" w:rsidRPr="00E41269" w:rsidRDefault="00E41269" w:rsidP="00296820">
            <w:pPr>
              <w:jc w:val="both"/>
              <w:rPr>
                <w:sz w:val="24"/>
                <w:szCs w:val="24"/>
                <w:rFonts w:ascii="Times New Roman" w:hAnsi="Times New Roman" w:cs="Times New Roman"/>
              </w:rPr>
            </w:pPr>
            <w:r>
              <w:rPr>
                <w:sz w:val="24"/>
                <w:b/>
                <w:rFonts w:ascii="Times New Roman" w:hAnsi="Times New Roman"/>
              </w:rPr>
              <w:t xml:space="preserve">Article 5(1).</w:t>
            </w:r>
            <w:r>
              <w:rPr>
                <w:sz w:val="24"/>
                <w:rFonts w:ascii="Times New Roman" w:hAnsi="Times New Roman"/>
              </w:rPr>
              <w:t xml:space="preserve"> </w:t>
            </w:r>
            <w:r>
              <w:rPr>
                <w:sz w:val="24"/>
                <w:rFonts w:ascii="Times New Roman" w:hAnsi="Times New Roman"/>
              </w:rPr>
              <w:t xml:space="preserve">The Minister or his delegate shall decide, on the basis of the request referred to in Article 4, to authorise or prohibit the export of the medicinal product, </w:t>
            </w:r>
            <w:r>
              <w:rPr>
                <w:sz w:val="24"/>
                <w:rFonts w:ascii="Times New Roman" w:hAnsi="Times New Roman"/>
              </w:rPr>
              <w:t xml:space="preserve">which has been the subject of the notification referred to in Article 4, </w:t>
            </w:r>
            <w:r>
              <w:rPr>
                <w:sz w:val="24"/>
                <w:rFonts w:ascii="Times New Roman" w:hAnsi="Times New Roman"/>
              </w:rPr>
              <w:t xml:space="preserve">within five working days from the day after receipt of the notification.</w:t>
            </w:r>
          </w:p>
          <w:p w14:paraId="0508EA46" w14:textId="33CC8A76" w:rsidR="00E41269" w:rsidRPr="00E41269" w:rsidRDefault="00E41269" w:rsidP="00296820">
            <w:pPr>
              <w:jc w:val="both"/>
              <w:rPr>
                <w:rFonts w:ascii="Times New Roman" w:hAnsi="Times New Roman" w:cs="Times New Roman"/>
                <w:sz w:val="24"/>
                <w:szCs w:val="24"/>
                <w:lang w:val="fr-BE"/>
              </w:rPr>
            </w:pPr>
          </w:p>
        </w:tc>
      </w:tr>
      <w:tr w:rsidR="00E41269" w:rsidRPr="00D57ED9" w14:paraId="77FB88E3" w14:textId="77777777" w:rsidTr="00D57ED9">
        <w:tc>
          <w:tcPr>
            <w:tcW w:w="9493" w:type="dxa"/>
          </w:tcPr>
          <w:p w14:paraId="6D707764" w14:textId="50797AC4" w:rsidR="00E41269" w:rsidRPr="00E41269" w:rsidRDefault="00E41269" w:rsidP="00296820">
            <w:pPr>
              <w:jc w:val="both"/>
              <w:rPr>
                <w:sz w:val="24"/>
                <w:szCs w:val="24"/>
                <w:rFonts w:ascii="Times New Roman" w:hAnsi="Times New Roman" w:cs="Times New Roman"/>
              </w:rPr>
            </w:pPr>
            <w:r>
              <w:rPr>
                <w:sz w:val="24"/>
                <w:b/>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The Minister or his or her delegate may request the person responsible for the notification to complete it if it does not include at least all the elements referred to in Article 4, paragraph 2.</w:t>
            </w:r>
            <w:r>
              <w:rPr>
                <w:sz w:val="24"/>
                <w:rFonts w:ascii="Times New Roman" w:hAnsi="Times New Roman"/>
              </w:rPr>
              <w:t xml:space="preserve"> </w:t>
            </w:r>
            <w:r>
              <w:rPr>
                <w:sz w:val="24"/>
                <w:rFonts w:ascii="Times New Roman" w:hAnsi="Times New Roman"/>
              </w:rPr>
              <w:t xml:space="preserve">It may also request additional information which it deems necessary to take a decision.</w:t>
            </w:r>
            <w:r>
              <w:rPr>
                <w:sz w:val="24"/>
                <w:rFonts w:ascii="Times New Roman" w:hAnsi="Times New Roman"/>
              </w:rPr>
              <w:t xml:space="preserve"> </w:t>
            </w:r>
          </w:p>
          <w:p w14:paraId="7847DD23" w14:textId="367624D9" w:rsidR="00E41269" w:rsidRPr="00E41269" w:rsidRDefault="00E41269" w:rsidP="00296820">
            <w:pPr>
              <w:jc w:val="both"/>
              <w:rPr>
                <w:rFonts w:ascii="Times New Roman" w:hAnsi="Times New Roman" w:cs="Times New Roman"/>
                <w:sz w:val="24"/>
                <w:szCs w:val="24"/>
                <w:lang w:val="fr-BE"/>
              </w:rPr>
            </w:pPr>
          </w:p>
        </w:tc>
      </w:tr>
      <w:tr w:rsidR="00E41269" w:rsidRPr="00D57ED9" w14:paraId="1FFCEB10" w14:textId="77777777" w:rsidTr="00D57ED9">
        <w:tc>
          <w:tcPr>
            <w:tcW w:w="9493" w:type="dxa"/>
          </w:tcPr>
          <w:p w14:paraId="04512924" w14:textId="17EB76C3" w:rsidR="00E41269" w:rsidRPr="00E41269" w:rsidRDefault="00E41269" w:rsidP="00296820">
            <w:pPr>
              <w:jc w:val="both"/>
              <w:rPr>
                <w:sz w:val="24"/>
                <w:szCs w:val="24"/>
                <w:rFonts w:ascii="Times New Roman" w:hAnsi="Times New Roman" w:cs="Times New Roman"/>
              </w:rPr>
            </w:pPr>
            <w:r>
              <w:rPr>
                <w:sz w:val="24"/>
                <w:rFonts w:ascii="Times New Roman" w:hAnsi="Times New Roman"/>
              </w:rPr>
              <w:t xml:space="preserve">In that case, the period of five working days referred to in paragraph 1 shall be suspended until receipt of the complete notification or additional information.</w:t>
            </w:r>
            <w:r>
              <w:rPr>
                <w:sz w:val="24"/>
                <w:rFonts w:ascii="Times New Roman" w:hAnsi="Times New Roman"/>
              </w:rPr>
              <w:t xml:space="preserve"> </w:t>
            </w:r>
            <w:r>
              <w:rPr>
                <w:sz w:val="24"/>
                <w:rFonts w:ascii="Times New Roman" w:hAnsi="Times New Roman"/>
              </w:rPr>
              <w:t xml:space="preserve">The suspension shall start on the day following that of the request for additional information.</w:t>
            </w:r>
          </w:p>
          <w:p w14:paraId="2EDAEE83" w14:textId="200F4184" w:rsidR="00E41269" w:rsidRPr="00E41269" w:rsidRDefault="00E41269" w:rsidP="00296820">
            <w:pPr>
              <w:jc w:val="both"/>
              <w:rPr>
                <w:rFonts w:ascii="Times New Roman" w:hAnsi="Times New Roman" w:cs="Times New Roman"/>
                <w:sz w:val="24"/>
                <w:szCs w:val="24"/>
                <w:lang w:val="fr-BE"/>
              </w:rPr>
            </w:pPr>
          </w:p>
        </w:tc>
      </w:tr>
      <w:tr w:rsidR="00E41269" w:rsidRPr="00D57ED9" w14:paraId="56251B50" w14:textId="77777777" w:rsidTr="00D57ED9">
        <w:tc>
          <w:tcPr>
            <w:tcW w:w="9493" w:type="dxa"/>
          </w:tcPr>
          <w:p w14:paraId="61663029" w14:textId="0D4CEC12" w:rsidR="00E41269" w:rsidRPr="00E41269" w:rsidRDefault="00E41269" w:rsidP="00296820">
            <w:pPr>
              <w:jc w:val="both"/>
              <w:rPr>
                <w:sz w:val="24"/>
                <w:szCs w:val="24"/>
                <w:rFonts w:ascii="Times New Roman" w:hAnsi="Times New Roman" w:cs="Times New Roman"/>
              </w:rPr>
            </w:pPr>
            <w:r>
              <w:rPr>
                <w:sz w:val="24"/>
                <w:rFonts w:ascii="Times New Roman" w:hAnsi="Times New Roman"/>
              </w:rPr>
              <w:t xml:space="preserve">If the notification is not filled in correctly or if the questions do not receive an adequate answer, the notification shall be rejected.</w:t>
            </w:r>
            <w:r>
              <w:rPr>
                <w:sz w:val="24"/>
                <w:rFonts w:ascii="Times New Roman" w:hAnsi="Times New Roman"/>
              </w:rPr>
              <w:t xml:space="preserve"> </w:t>
            </w:r>
          </w:p>
          <w:p w14:paraId="59B02916" w14:textId="614CFBD6" w:rsidR="00E41269" w:rsidRPr="00E41269" w:rsidRDefault="00E41269" w:rsidP="00296820">
            <w:pPr>
              <w:jc w:val="both"/>
              <w:rPr>
                <w:rFonts w:ascii="Times New Roman" w:hAnsi="Times New Roman" w:cs="Times New Roman"/>
                <w:sz w:val="24"/>
                <w:szCs w:val="24"/>
                <w:lang w:val="fr-BE"/>
              </w:rPr>
            </w:pPr>
          </w:p>
        </w:tc>
      </w:tr>
      <w:tr w:rsidR="00E41269" w:rsidRPr="00D57ED9" w14:paraId="1CF6E512" w14:textId="77777777" w:rsidTr="00D57ED9">
        <w:tc>
          <w:tcPr>
            <w:tcW w:w="9493" w:type="dxa"/>
          </w:tcPr>
          <w:p w14:paraId="47918648" w14:textId="5D0A256A" w:rsidR="00E41269" w:rsidRPr="00E41269" w:rsidRDefault="00E41269" w:rsidP="00296820">
            <w:pPr>
              <w:jc w:val="both"/>
              <w:rPr>
                <w:sz w:val="24"/>
                <w:szCs w:val="24"/>
                <w:rFonts w:ascii="Times New Roman" w:hAnsi="Times New Roman" w:cs="Times New Roman"/>
              </w:rPr>
            </w:pPr>
            <w:r>
              <w:rPr>
                <w:sz w:val="24"/>
                <w:b/>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The export of the medicine is prohibited until the decision of the Minister or his delegate.</w:t>
            </w:r>
          </w:p>
          <w:p w14:paraId="48C3DCB5" w14:textId="3684759B" w:rsidR="00E41269" w:rsidRPr="00E41269" w:rsidRDefault="00E41269" w:rsidP="00296820">
            <w:pPr>
              <w:jc w:val="both"/>
              <w:rPr>
                <w:rFonts w:ascii="Times New Roman" w:hAnsi="Times New Roman" w:cs="Times New Roman"/>
                <w:sz w:val="24"/>
                <w:szCs w:val="24"/>
                <w:lang w:val="fr-BE"/>
              </w:rPr>
            </w:pPr>
          </w:p>
        </w:tc>
      </w:tr>
      <w:tr w:rsidR="00E41269" w:rsidRPr="00D57ED9" w14:paraId="33D0D0FC" w14:textId="77777777" w:rsidTr="00D57ED9">
        <w:tc>
          <w:tcPr>
            <w:tcW w:w="9493" w:type="dxa"/>
          </w:tcPr>
          <w:p w14:paraId="67E3933B" w14:textId="7D351E2D" w:rsidR="00E41269" w:rsidRPr="00E41269" w:rsidRDefault="00E41269" w:rsidP="00296820">
            <w:pPr>
              <w:jc w:val="both"/>
              <w:rPr>
                <w:sz w:val="24"/>
                <w:szCs w:val="24"/>
                <w:rFonts w:ascii="Times New Roman" w:hAnsi="Times New Roman" w:cs="Times New Roman"/>
              </w:rPr>
            </w:pPr>
            <w:r>
              <w:rPr>
                <w:sz w:val="24"/>
                <w:rFonts w:ascii="Times New Roman" w:hAnsi="Times New Roman"/>
              </w:rPr>
              <w:t xml:space="preserve">If the decision is not notified to the applicant within the period referred to in paragraph 1, export shall be authorised.</w:t>
            </w:r>
          </w:p>
          <w:p w14:paraId="460E75FA" w14:textId="77777777" w:rsidR="00E41269" w:rsidRPr="00E41269" w:rsidRDefault="00E41269" w:rsidP="00296820">
            <w:pPr>
              <w:jc w:val="both"/>
              <w:rPr>
                <w:rFonts w:ascii="Times New Roman" w:hAnsi="Times New Roman" w:cs="Times New Roman"/>
                <w:sz w:val="24"/>
                <w:szCs w:val="24"/>
                <w:lang w:val="fr-BE"/>
              </w:rPr>
            </w:pPr>
          </w:p>
        </w:tc>
      </w:tr>
      <w:tr w:rsidR="00E41269" w:rsidRPr="00D57ED9" w14:paraId="1C2CE6EA" w14:textId="77777777" w:rsidTr="00D57ED9">
        <w:tc>
          <w:tcPr>
            <w:tcW w:w="9493" w:type="dxa"/>
          </w:tcPr>
          <w:p w14:paraId="5D86EC87" w14:textId="77777777" w:rsidR="00E41269" w:rsidRPr="00E41269" w:rsidRDefault="00E41269" w:rsidP="00A756E1">
            <w:pPr>
              <w:jc w:val="both"/>
              <w:rPr>
                <w:rFonts w:ascii="Times New Roman" w:hAnsi="Times New Roman" w:cs="Times New Roman"/>
                <w:lang w:val="fr-BE"/>
              </w:rPr>
            </w:pPr>
          </w:p>
        </w:tc>
      </w:tr>
      <w:tr w:rsidR="00E41269" w:rsidRPr="00D57ED9" w14:paraId="07D64E21" w14:textId="77777777" w:rsidTr="00D57ED9">
        <w:tc>
          <w:tcPr>
            <w:tcW w:w="9493" w:type="dxa"/>
          </w:tcPr>
          <w:p w14:paraId="07D64E20" w14:textId="61EC7057" w:rsidR="00E41269" w:rsidRPr="00E41269" w:rsidRDefault="00E41269" w:rsidP="00A756E1">
            <w:pPr>
              <w:jc w:val="both"/>
              <w:rPr>
                <w:sz w:val="24"/>
                <w:szCs w:val="24"/>
                <w:rFonts w:ascii="Times New Roman" w:hAnsi="Times New Roman" w:cs="Times New Roman"/>
              </w:rPr>
            </w:pPr>
            <w:r>
              <w:rPr>
                <w:sz w:val="24"/>
                <w:b/>
                <w:rFonts w:ascii="Times New Roman" w:hAnsi="Times New Roman"/>
              </w:rPr>
              <w:t xml:space="preserve">Article 6.</w:t>
            </w:r>
            <w:r>
              <w:rPr>
                <w:sz w:val="24"/>
                <w:rFonts w:ascii="Times New Roman" w:hAnsi="Times New Roman"/>
              </w:rPr>
              <w:t xml:space="preserve"> </w:t>
            </w:r>
            <w:r>
              <w:rPr>
                <w:sz w:val="24"/>
                <w:rFonts w:ascii="Times New Roman" w:hAnsi="Times New Roman"/>
              </w:rPr>
              <w:t xml:space="preserve">The Minister for Public Health shall be responsible for the implementation of this Decree.</w:t>
            </w:r>
          </w:p>
        </w:tc>
      </w:tr>
      <w:tr w:rsidR="00E41269" w:rsidRPr="00D57ED9" w14:paraId="07D64E24" w14:textId="77777777" w:rsidTr="00D57ED9">
        <w:tc>
          <w:tcPr>
            <w:tcW w:w="9493" w:type="dxa"/>
          </w:tcPr>
          <w:p w14:paraId="07D64E23" w14:textId="77777777" w:rsidR="00E41269" w:rsidRPr="00E41269" w:rsidRDefault="00E41269" w:rsidP="00A756E1">
            <w:pPr>
              <w:jc w:val="both"/>
              <w:rPr>
                <w:rFonts w:ascii="Times New Roman" w:hAnsi="Times New Roman" w:cs="Times New Roman"/>
                <w:sz w:val="24"/>
                <w:szCs w:val="24"/>
                <w:lang w:val="fr-BE"/>
              </w:rPr>
            </w:pPr>
          </w:p>
        </w:tc>
      </w:tr>
      <w:tr w:rsidR="00E41269" w:rsidRPr="00B644B5" w14:paraId="07D64E27" w14:textId="77777777" w:rsidTr="00D57ED9">
        <w:tc>
          <w:tcPr>
            <w:tcW w:w="9493" w:type="dxa"/>
          </w:tcPr>
          <w:p w14:paraId="07D64E26" w14:textId="77777777" w:rsidR="00E41269" w:rsidRPr="00E41269" w:rsidRDefault="00E41269" w:rsidP="00A756E1">
            <w:pPr>
              <w:jc w:val="both"/>
              <w:rPr>
                <w:sz w:val="24"/>
                <w:szCs w:val="24"/>
                <w:rFonts w:ascii="Times New Roman" w:hAnsi="Times New Roman" w:cs="Times New Roman"/>
              </w:rPr>
            </w:pPr>
            <w:r>
              <w:rPr>
                <w:sz w:val="24"/>
                <w:rFonts w:ascii="Times New Roman" w:hAnsi="Times New Roman"/>
              </w:rPr>
              <w:t xml:space="preserve">...................., on......................</w:t>
            </w:r>
            <w:r>
              <w:rPr>
                <w:sz w:val="24"/>
                <w:rFonts w:ascii="Times New Roman" w:hAnsi="Times New Roman"/>
              </w:rPr>
              <w:t xml:space="preserve">                                                    </w:t>
            </w:r>
          </w:p>
        </w:tc>
      </w:tr>
      <w:tr w:rsidR="00E41269" w:rsidRPr="00B644B5" w14:paraId="07D64E2A" w14:textId="77777777" w:rsidTr="00D57ED9">
        <w:tc>
          <w:tcPr>
            <w:tcW w:w="9493" w:type="dxa"/>
          </w:tcPr>
          <w:p w14:paraId="07D64E29" w14:textId="77777777" w:rsidR="00E41269" w:rsidRPr="00E41269" w:rsidRDefault="00E41269" w:rsidP="00A756E1">
            <w:pPr>
              <w:jc w:val="both"/>
              <w:rPr>
                <w:rFonts w:ascii="Times New Roman" w:hAnsi="Times New Roman" w:cs="Times New Roman"/>
                <w:sz w:val="24"/>
                <w:szCs w:val="24"/>
                <w:lang w:val="fr-BE"/>
              </w:rPr>
            </w:pPr>
          </w:p>
        </w:tc>
      </w:tr>
      <w:tr w:rsidR="00E41269" w:rsidRPr="00B644B5" w14:paraId="07D64E2D" w14:textId="77777777" w:rsidTr="00D57ED9">
        <w:tc>
          <w:tcPr>
            <w:tcW w:w="9493" w:type="dxa"/>
          </w:tcPr>
          <w:p w14:paraId="07D64E2C" w14:textId="77777777" w:rsidR="00E41269" w:rsidRPr="00E41269" w:rsidRDefault="00E41269" w:rsidP="00A756E1">
            <w:pPr>
              <w:jc w:val="both"/>
              <w:rPr>
                <w:sz w:val="24"/>
                <w:szCs w:val="24"/>
                <w:rFonts w:ascii="Times New Roman" w:hAnsi="Times New Roman" w:cs="Times New Roman"/>
              </w:rPr>
            </w:pPr>
            <w:r>
              <w:rPr>
                <w:sz w:val="24"/>
                <w:rFonts w:ascii="Times New Roman" w:hAnsi="Times New Roman"/>
              </w:rPr>
              <w:t xml:space="preserve">By the King:</w:t>
            </w:r>
          </w:p>
        </w:tc>
      </w:tr>
      <w:tr w:rsidR="00E41269" w:rsidRPr="00B644B5" w14:paraId="07D64E30" w14:textId="77777777" w:rsidTr="00D57ED9">
        <w:trPr>
          <w:trHeight w:val="2835"/>
        </w:trPr>
        <w:tc>
          <w:tcPr>
            <w:tcW w:w="9493" w:type="dxa"/>
          </w:tcPr>
          <w:p w14:paraId="07D64E2F" w14:textId="5650F695" w:rsidR="00E41269" w:rsidRPr="00E41269" w:rsidRDefault="00E41269" w:rsidP="00A756E1">
            <w:pPr>
              <w:jc w:val="center"/>
              <w:rPr>
                <w:rFonts w:ascii="Times New Roman" w:eastAsia="Times New Roman" w:hAnsi="Times New Roman" w:cs="Times New Roman"/>
                <w:sz w:val="24"/>
                <w:szCs w:val="24"/>
                <w:lang w:val="fr-BE" w:eastAsia="nl-NL"/>
              </w:rPr>
            </w:pPr>
          </w:p>
        </w:tc>
      </w:tr>
      <w:tr w:rsidR="00E41269" w:rsidRPr="00D57ED9" w14:paraId="07D64E33" w14:textId="77777777" w:rsidTr="00D57ED9">
        <w:tc>
          <w:tcPr>
            <w:tcW w:w="9493" w:type="dxa"/>
          </w:tcPr>
          <w:p w14:paraId="07D64E32" w14:textId="4AA5FDE5" w:rsidR="00E41269" w:rsidRPr="00E41269" w:rsidRDefault="00E41269" w:rsidP="00A756E1">
            <w:pPr>
              <w:jc w:val="center"/>
              <w:rPr>
                <w:sz w:val="24"/>
                <w:szCs w:val="24"/>
                <w:rFonts w:ascii="Times New Roman" w:eastAsia="Times New Roman" w:hAnsi="Times New Roman" w:cs="Times New Roman"/>
              </w:rPr>
            </w:pPr>
            <w:r>
              <w:rPr>
                <w:sz w:val="24"/>
                <w:rFonts w:ascii="Times New Roman" w:hAnsi="Times New Roman"/>
              </w:rPr>
              <w:t xml:space="preserve">The Minister for Public Health,</w:t>
            </w:r>
          </w:p>
        </w:tc>
      </w:tr>
      <w:tr w:rsidR="00E41269" w:rsidRPr="00D57ED9" w14:paraId="07D64E43" w14:textId="77777777" w:rsidTr="00D57ED9">
        <w:trPr>
          <w:trHeight w:val="2835"/>
        </w:trPr>
        <w:tc>
          <w:tcPr>
            <w:tcW w:w="9493" w:type="dxa"/>
          </w:tcPr>
          <w:p w14:paraId="07D64E3A" w14:textId="77777777" w:rsidR="00E41269" w:rsidRPr="00E41269" w:rsidRDefault="00E41269" w:rsidP="00A756E1">
            <w:pPr>
              <w:jc w:val="center"/>
              <w:rPr>
                <w:rFonts w:ascii="Times New Roman" w:eastAsia="Times New Roman" w:hAnsi="Times New Roman" w:cs="Times New Roman"/>
                <w:lang w:val="fr-BE" w:eastAsia="nl-NL"/>
              </w:rPr>
            </w:pPr>
          </w:p>
          <w:p w14:paraId="07D64E3B" w14:textId="77777777" w:rsidR="00E41269" w:rsidRPr="00E41269" w:rsidRDefault="00E41269" w:rsidP="00A756E1">
            <w:pPr>
              <w:jc w:val="center"/>
              <w:rPr>
                <w:rFonts w:ascii="Times New Roman" w:eastAsia="Times New Roman" w:hAnsi="Times New Roman" w:cs="Times New Roman"/>
                <w:lang w:val="fr-BE" w:eastAsia="nl-NL"/>
              </w:rPr>
            </w:pPr>
          </w:p>
          <w:p w14:paraId="07D64E3C" w14:textId="77777777" w:rsidR="00E41269" w:rsidRPr="00E41269" w:rsidRDefault="00E41269" w:rsidP="00A756E1">
            <w:pPr>
              <w:jc w:val="center"/>
              <w:rPr>
                <w:rFonts w:ascii="Times New Roman" w:eastAsia="Times New Roman" w:hAnsi="Times New Roman" w:cs="Times New Roman"/>
                <w:lang w:val="fr-BE" w:eastAsia="nl-NL"/>
              </w:rPr>
            </w:pPr>
          </w:p>
          <w:p w14:paraId="07D64E42" w14:textId="77777777" w:rsidR="00E41269" w:rsidRPr="00E41269" w:rsidRDefault="00E41269" w:rsidP="00A756E1">
            <w:pPr>
              <w:jc w:val="center"/>
              <w:rPr>
                <w:rFonts w:ascii="Times New Roman" w:eastAsia="Times New Roman" w:hAnsi="Times New Roman" w:cs="Times New Roman"/>
                <w:lang w:val="fr-BE" w:eastAsia="nl-NL"/>
              </w:rPr>
            </w:pPr>
          </w:p>
        </w:tc>
      </w:tr>
      <w:tr w:rsidR="00E41269" w:rsidRPr="008A3A6D" w14:paraId="07D64E45" w14:textId="77777777" w:rsidTr="00D57ED9">
        <w:tc>
          <w:tcPr>
            <w:tcW w:w="9493" w:type="dxa"/>
          </w:tcPr>
          <w:p w14:paraId="07D64E44" w14:textId="275D43C2" w:rsidR="00E41269" w:rsidRPr="00E41269" w:rsidRDefault="00E41269" w:rsidP="00A756E1">
            <w:pPr>
              <w:jc w:val="center"/>
              <w:rPr>
                <w:rFonts w:ascii="Times New Roman" w:eastAsia="Times New Roman" w:hAnsi="Times New Roman" w:cs="Times New Roman"/>
              </w:rPr>
            </w:pPr>
            <w:r>
              <w:rPr>
                <w:rFonts w:ascii="Times New Roman" w:hAnsi="Times New Roman"/>
              </w:rPr>
              <w:t xml:space="preserve">FRANK VANDENBROUCKE</w:t>
            </w:r>
          </w:p>
        </w:tc>
      </w:tr>
    </w:tbl>
    <w:p w14:paraId="1CBCCD90" w14:textId="058C89F5" w:rsidR="00FE6A6E" w:rsidRPr="00245CFD" w:rsidRDefault="00FE6A6E" w:rsidP="00FE6A6E">
      <w:pPr>
        <w:rPr>
          <w:lang w:val="fr-BE"/>
        </w:rPr>
      </w:pPr>
    </w:p>
    <w:sectPr w:rsidR="00FE6A6E" w:rsidRPr="00245CF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34406" w14:textId="77777777" w:rsidR="00646F29" w:rsidRDefault="00646F29" w:rsidP="00A87E1C">
      <w:pPr>
        <w:spacing w:after="0" w:line="240" w:lineRule="auto"/>
      </w:pPr>
      <w:r>
        <w:separator/>
      </w:r>
    </w:p>
  </w:endnote>
  <w:endnote w:type="continuationSeparator" w:id="0">
    <w:p w14:paraId="5DC8F3AD" w14:textId="77777777" w:rsidR="00646F29" w:rsidRDefault="00646F29" w:rsidP="00A87E1C">
      <w:pPr>
        <w:spacing w:after="0" w:line="240" w:lineRule="auto"/>
      </w:pPr>
      <w:r>
        <w:continuationSeparator/>
      </w:r>
    </w:p>
  </w:endnote>
  <w:endnote w:type="continuationNotice" w:id="1">
    <w:p w14:paraId="0797CA8A" w14:textId="77777777" w:rsidR="00646F29" w:rsidRDefault="00646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036556"/>
      <w:docPartObj>
        <w:docPartGallery w:val="Page Numbers (Bottom of Page)"/>
        <w:docPartUnique/>
      </w:docPartObj>
    </w:sdtPr>
    <w:sdtEndPr/>
    <w:sdtContent>
      <w:p w14:paraId="14216305" w14:textId="3FA54D8E" w:rsidR="00363616" w:rsidRDefault="00363616">
        <w:pPr>
          <w:pStyle w:val="Pieddepage"/>
          <w:jc w:val="right"/>
        </w:pPr>
        <w:r>
          <w:fldChar w:fldCharType="begin"/>
        </w:r>
        <w:r>
          <w:instrText>PAGE   \* MERGEFORMAT</w:instrText>
        </w:r>
        <w:r>
          <w:fldChar w:fldCharType="separate"/>
        </w:r>
        <w:r>
          <w:t>2</w:t>
        </w:r>
        <w:r>
          <w:fldChar w:fldCharType="end"/>
        </w:r>
      </w:p>
    </w:sdtContent>
  </w:sdt>
  <w:p w14:paraId="3CE71E91" w14:textId="77777777" w:rsidR="00363616" w:rsidRDefault="003636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C9823" w14:textId="77777777" w:rsidR="00646F29" w:rsidRDefault="00646F29" w:rsidP="00A87E1C">
      <w:pPr>
        <w:spacing w:after="0" w:line="240" w:lineRule="auto"/>
      </w:pPr>
      <w:r>
        <w:separator/>
      </w:r>
    </w:p>
  </w:footnote>
  <w:footnote w:type="continuationSeparator" w:id="0">
    <w:p w14:paraId="1FCA01F2" w14:textId="77777777" w:rsidR="00646F29" w:rsidRDefault="00646F29" w:rsidP="00A87E1C">
      <w:pPr>
        <w:spacing w:after="0" w:line="240" w:lineRule="auto"/>
      </w:pPr>
      <w:r>
        <w:continuationSeparator/>
      </w:r>
    </w:p>
  </w:footnote>
  <w:footnote w:type="continuationNotice" w:id="1">
    <w:p w14:paraId="19CFFC04" w14:textId="77777777" w:rsidR="00646F29" w:rsidRDefault="00646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4E4B" w14:textId="6731B6C0" w:rsidR="00363616" w:rsidRDefault="00363616">
    <w:pPr>
      <w:pStyle w:val="En-tte"/>
      <w:jc w:val="right"/>
    </w:pPr>
  </w:p>
  <w:p w14:paraId="07D64E4C" w14:textId="77777777" w:rsidR="00363616" w:rsidRDefault="003636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3BB"/>
    <w:multiLevelType w:val="hybridMultilevel"/>
    <w:tmpl w:val="2392F07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B661FC"/>
    <w:multiLevelType w:val="hybridMultilevel"/>
    <w:tmpl w:val="5A5CCD6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E62404"/>
    <w:multiLevelType w:val="hybridMultilevel"/>
    <w:tmpl w:val="F2B25E42"/>
    <w:lvl w:ilvl="0" w:tplc="080C0019">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05472F19"/>
    <w:multiLevelType w:val="hybridMultilevel"/>
    <w:tmpl w:val="0ACC96E6"/>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62383C"/>
    <w:multiLevelType w:val="hybridMultilevel"/>
    <w:tmpl w:val="DF52E0A2"/>
    <w:lvl w:ilvl="0" w:tplc="F836BE4C">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7992583"/>
    <w:multiLevelType w:val="hybridMultilevel"/>
    <w:tmpl w:val="1618E2DC"/>
    <w:lvl w:ilvl="0" w:tplc="BA74A75A">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BB4FAC"/>
    <w:multiLevelType w:val="hybridMultilevel"/>
    <w:tmpl w:val="5FB0512C"/>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16113990"/>
    <w:multiLevelType w:val="hybridMultilevel"/>
    <w:tmpl w:val="F96E9906"/>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9A87BB1"/>
    <w:multiLevelType w:val="hybridMultilevel"/>
    <w:tmpl w:val="2796E958"/>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B4F6592"/>
    <w:multiLevelType w:val="hybridMultilevel"/>
    <w:tmpl w:val="E1A28B0E"/>
    <w:lvl w:ilvl="0" w:tplc="7E867632">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1CB1660F"/>
    <w:multiLevelType w:val="hybridMultilevel"/>
    <w:tmpl w:val="1F6CF922"/>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E82755F"/>
    <w:multiLevelType w:val="hybridMultilevel"/>
    <w:tmpl w:val="3656DF44"/>
    <w:lvl w:ilvl="0" w:tplc="44C000BE">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E7529C"/>
    <w:multiLevelType w:val="hybridMultilevel"/>
    <w:tmpl w:val="DF321966"/>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1A6FFB"/>
    <w:multiLevelType w:val="hybridMultilevel"/>
    <w:tmpl w:val="5EA0B7AE"/>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6255578"/>
    <w:multiLevelType w:val="hybridMultilevel"/>
    <w:tmpl w:val="B6F21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3482C"/>
    <w:multiLevelType w:val="hybridMultilevel"/>
    <w:tmpl w:val="246C95EE"/>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8367DA7"/>
    <w:multiLevelType w:val="hybridMultilevel"/>
    <w:tmpl w:val="70D4E98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EF02581"/>
    <w:multiLevelType w:val="hybridMultilevel"/>
    <w:tmpl w:val="F10AB8E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1FD28CA"/>
    <w:multiLevelType w:val="hybridMultilevel"/>
    <w:tmpl w:val="5CB4F518"/>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36B6ADF"/>
    <w:multiLevelType w:val="hybridMultilevel"/>
    <w:tmpl w:val="7158B6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536C1716"/>
    <w:multiLevelType w:val="hybridMultilevel"/>
    <w:tmpl w:val="BFB4E430"/>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C8E6F51"/>
    <w:multiLevelType w:val="hybridMultilevel"/>
    <w:tmpl w:val="AC523330"/>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CF56DE9"/>
    <w:multiLevelType w:val="hybridMultilevel"/>
    <w:tmpl w:val="1A267C46"/>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D472F61"/>
    <w:multiLevelType w:val="hybridMultilevel"/>
    <w:tmpl w:val="BCFA6648"/>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35907B7"/>
    <w:multiLevelType w:val="hybridMultilevel"/>
    <w:tmpl w:val="40C6678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4CF13CB"/>
    <w:multiLevelType w:val="hybridMultilevel"/>
    <w:tmpl w:val="F7B8E90C"/>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67C6B6D"/>
    <w:multiLevelType w:val="hybridMultilevel"/>
    <w:tmpl w:val="CC009A64"/>
    <w:lvl w:ilvl="0" w:tplc="96B8B2E6">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69802FBC"/>
    <w:multiLevelType w:val="hybridMultilevel"/>
    <w:tmpl w:val="7406A94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0425B4E"/>
    <w:multiLevelType w:val="hybridMultilevel"/>
    <w:tmpl w:val="1A626E64"/>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53B3390"/>
    <w:multiLevelType w:val="hybridMultilevel"/>
    <w:tmpl w:val="7046B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A568F"/>
    <w:multiLevelType w:val="hybridMultilevel"/>
    <w:tmpl w:val="F8D6B708"/>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654354C"/>
    <w:multiLevelType w:val="hybridMultilevel"/>
    <w:tmpl w:val="FBC8EA62"/>
    <w:lvl w:ilvl="0" w:tplc="6A525A2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6E45265"/>
    <w:multiLevelType w:val="hybridMultilevel"/>
    <w:tmpl w:val="87DCA2C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91614C5"/>
    <w:multiLevelType w:val="hybridMultilevel"/>
    <w:tmpl w:val="D670291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94F10C2"/>
    <w:multiLevelType w:val="hybridMultilevel"/>
    <w:tmpl w:val="4046296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AD47BEB"/>
    <w:multiLevelType w:val="hybridMultilevel"/>
    <w:tmpl w:val="5CB4F518"/>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C6615C4"/>
    <w:multiLevelType w:val="hybridMultilevel"/>
    <w:tmpl w:val="15581866"/>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E932658"/>
    <w:multiLevelType w:val="hybridMultilevel"/>
    <w:tmpl w:val="B48CDF04"/>
    <w:lvl w:ilvl="0" w:tplc="44C000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6"/>
  </w:num>
  <w:num w:numId="2">
    <w:abstractNumId w:val="10"/>
  </w:num>
  <w:num w:numId="3">
    <w:abstractNumId w:val="8"/>
  </w:num>
  <w:num w:numId="4">
    <w:abstractNumId w:val="18"/>
  </w:num>
  <w:num w:numId="5">
    <w:abstractNumId w:val="7"/>
  </w:num>
  <w:num w:numId="6">
    <w:abstractNumId w:val="15"/>
  </w:num>
  <w:num w:numId="7">
    <w:abstractNumId w:val="22"/>
  </w:num>
  <w:num w:numId="8">
    <w:abstractNumId w:val="23"/>
  </w:num>
  <w:num w:numId="9">
    <w:abstractNumId w:val="16"/>
  </w:num>
  <w:num w:numId="10">
    <w:abstractNumId w:val="5"/>
  </w:num>
  <w:num w:numId="11">
    <w:abstractNumId w:val="20"/>
  </w:num>
  <w:num w:numId="12">
    <w:abstractNumId w:val="31"/>
  </w:num>
  <w:num w:numId="13">
    <w:abstractNumId w:val="4"/>
  </w:num>
  <w:num w:numId="14">
    <w:abstractNumId w:val="9"/>
  </w:num>
  <w:num w:numId="15">
    <w:abstractNumId w:val="24"/>
  </w:num>
  <w:num w:numId="16">
    <w:abstractNumId w:val="30"/>
  </w:num>
  <w:num w:numId="17">
    <w:abstractNumId w:val="33"/>
  </w:num>
  <w:num w:numId="18">
    <w:abstractNumId w:val="32"/>
  </w:num>
  <w:num w:numId="19">
    <w:abstractNumId w:val="1"/>
  </w:num>
  <w:num w:numId="20">
    <w:abstractNumId w:val="0"/>
  </w:num>
  <w:num w:numId="21">
    <w:abstractNumId w:val="2"/>
  </w:num>
  <w:num w:numId="22">
    <w:abstractNumId w:val="21"/>
  </w:num>
  <w:num w:numId="23">
    <w:abstractNumId w:val="25"/>
  </w:num>
  <w:num w:numId="24">
    <w:abstractNumId w:val="37"/>
  </w:num>
  <w:num w:numId="25">
    <w:abstractNumId w:val="17"/>
  </w:num>
  <w:num w:numId="26">
    <w:abstractNumId w:val="34"/>
  </w:num>
  <w:num w:numId="27">
    <w:abstractNumId w:val="11"/>
  </w:num>
  <w:num w:numId="28">
    <w:abstractNumId w:val="1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4"/>
  </w:num>
  <w:num w:numId="33">
    <w:abstractNumId w:val="27"/>
  </w:num>
  <w:num w:numId="34">
    <w:abstractNumId w:val="12"/>
  </w:num>
  <w:num w:numId="35">
    <w:abstractNumId w:val="3"/>
  </w:num>
  <w:num w:numId="36">
    <w:abstractNumId w:val="35"/>
  </w:num>
  <w:num w:numId="37">
    <w:abstractNumId w:val="28"/>
  </w:num>
  <w:num w:numId="38">
    <w:abstractNumId w:val="2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2A9"/>
    <w:rsid w:val="000062BD"/>
    <w:rsid w:val="000078C3"/>
    <w:rsid w:val="0001022D"/>
    <w:rsid w:val="000106B2"/>
    <w:rsid w:val="00013AAA"/>
    <w:rsid w:val="00013BC7"/>
    <w:rsid w:val="00016135"/>
    <w:rsid w:val="00017398"/>
    <w:rsid w:val="00032355"/>
    <w:rsid w:val="0003406B"/>
    <w:rsid w:val="000426C6"/>
    <w:rsid w:val="000431AB"/>
    <w:rsid w:val="00046ADE"/>
    <w:rsid w:val="00046F18"/>
    <w:rsid w:val="00056CE1"/>
    <w:rsid w:val="00060E34"/>
    <w:rsid w:val="0006178C"/>
    <w:rsid w:val="0006223E"/>
    <w:rsid w:val="000646E7"/>
    <w:rsid w:val="00071229"/>
    <w:rsid w:val="00072EA8"/>
    <w:rsid w:val="00074DAD"/>
    <w:rsid w:val="000766A6"/>
    <w:rsid w:val="00076F14"/>
    <w:rsid w:val="00077C27"/>
    <w:rsid w:val="00080760"/>
    <w:rsid w:val="000840D4"/>
    <w:rsid w:val="000917CD"/>
    <w:rsid w:val="000A1793"/>
    <w:rsid w:val="000A4C2C"/>
    <w:rsid w:val="000B3021"/>
    <w:rsid w:val="000B5D1B"/>
    <w:rsid w:val="000B7FFE"/>
    <w:rsid w:val="000C0E8A"/>
    <w:rsid w:val="000C6E13"/>
    <w:rsid w:val="000C71F2"/>
    <w:rsid w:val="000D685F"/>
    <w:rsid w:val="000D7F12"/>
    <w:rsid w:val="000E1377"/>
    <w:rsid w:val="000E18BE"/>
    <w:rsid w:val="000E2565"/>
    <w:rsid w:val="000E73D5"/>
    <w:rsid w:val="000E7B0E"/>
    <w:rsid w:val="000F69CF"/>
    <w:rsid w:val="0010066A"/>
    <w:rsid w:val="00101FA3"/>
    <w:rsid w:val="00106EF5"/>
    <w:rsid w:val="001074AC"/>
    <w:rsid w:val="001111D2"/>
    <w:rsid w:val="001121E4"/>
    <w:rsid w:val="0011248F"/>
    <w:rsid w:val="00114B01"/>
    <w:rsid w:val="00121260"/>
    <w:rsid w:val="0012188E"/>
    <w:rsid w:val="0012243E"/>
    <w:rsid w:val="001230AA"/>
    <w:rsid w:val="0012464D"/>
    <w:rsid w:val="00130E6E"/>
    <w:rsid w:val="00134006"/>
    <w:rsid w:val="00137016"/>
    <w:rsid w:val="0013779F"/>
    <w:rsid w:val="001518F3"/>
    <w:rsid w:val="00153472"/>
    <w:rsid w:val="00154135"/>
    <w:rsid w:val="00156E30"/>
    <w:rsid w:val="0016007F"/>
    <w:rsid w:val="001615AC"/>
    <w:rsid w:val="001620F1"/>
    <w:rsid w:val="00162D5D"/>
    <w:rsid w:val="00167392"/>
    <w:rsid w:val="00173A1F"/>
    <w:rsid w:val="00177AED"/>
    <w:rsid w:val="00183900"/>
    <w:rsid w:val="00183FBC"/>
    <w:rsid w:val="0018410A"/>
    <w:rsid w:val="00187772"/>
    <w:rsid w:val="00190BC9"/>
    <w:rsid w:val="001948D3"/>
    <w:rsid w:val="00196ABE"/>
    <w:rsid w:val="001A1826"/>
    <w:rsid w:val="001A1BD0"/>
    <w:rsid w:val="001A48E0"/>
    <w:rsid w:val="001B06D4"/>
    <w:rsid w:val="001B2319"/>
    <w:rsid w:val="001B5968"/>
    <w:rsid w:val="001B693E"/>
    <w:rsid w:val="001C1D3E"/>
    <w:rsid w:val="001C62BA"/>
    <w:rsid w:val="001C6525"/>
    <w:rsid w:val="001D03A1"/>
    <w:rsid w:val="001E1321"/>
    <w:rsid w:val="001E3A88"/>
    <w:rsid w:val="001F0BAB"/>
    <w:rsid w:val="001F4688"/>
    <w:rsid w:val="001F4DA9"/>
    <w:rsid w:val="001F7A90"/>
    <w:rsid w:val="00200995"/>
    <w:rsid w:val="002009DF"/>
    <w:rsid w:val="002138D1"/>
    <w:rsid w:val="002142BA"/>
    <w:rsid w:val="0022147D"/>
    <w:rsid w:val="0022162C"/>
    <w:rsid w:val="002228FF"/>
    <w:rsid w:val="00224A5D"/>
    <w:rsid w:val="002275D5"/>
    <w:rsid w:val="00234594"/>
    <w:rsid w:val="002345B5"/>
    <w:rsid w:val="00234801"/>
    <w:rsid w:val="00236B74"/>
    <w:rsid w:val="002403AF"/>
    <w:rsid w:val="0024108B"/>
    <w:rsid w:val="00241182"/>
    <w:rsid w:val="00243F0B"/>
    <w:rsid w:val="00245CFD"/>
    <w:rsid w:val="00251026"/>
    <w:rsid w:val="00253588"/>
    <w:rsid w:val="00254B38"/>
    <w:rsid w:val="00257D3F"/>
    <w:rsid w:val="00260EA8"/>
    <w:rsid w:val="002621B0"/>
    <w:rsid w:val="00264558"/>
    <w:rsid w:val="00271D26"/>
    <w:rsid w:val="00283588"/>
    <w:rsid w:val="002845B2"/>
    <w:rsid w:val="0029000A"/>
    <w:rsid w:val="00293613"/>
    <w:rsid w:val="002967EA"/>
    <w:rsid w:val="00296820"/>
    <w:rsid w:val="002A14B6"/>
    <w:rsid w:val="002B1345"/>
    <w:rsid w:val="002B4F03"/>
    <w:rsid w:val="002C0883"/>
    <w:rsid w:val="002C3ADB"/>
    <w:rsid w:val="002C5215"/>
    <w:rsid w:val="002D006B"/>
    <w:rsid w:val="002D5EAF"/>
    <w:rsid w:val="002E2052"/>
    <w:rsid w:val="002E40CF"/>
    <w:rsid w:val="002E6385"/>
    <w:rsid w:val="002F46E0"/>
    <w:rsid w:val="002F5C24"/>
    <w:rsid w:val="002F67E8"/>
    <w:rsid w:val="00300792"/>
    <w:rsid w:val="003033F3"/>
    <w:rsid w:val="003045E2"/>
    <w:rsid w:val="00311437"/>
    <w:rsid w:val="00312551"/>
    <w:rsid w:val="003137BF"/>
    <w:rsid w:val="0032485C"/>
    <w:rsid w:val="00326118"/>
    <w:rsid w:val="00326901"/>
    <w:rsid w:val="0032740A"/>
    <w:rsid w:val="00330862"/>
    <w:rsid w:val="00331428"/>
    <w:rsid w:val="003334F6"/>
    <w:rsid w:val="00333729"/>
    <w:rsid w:val="003422FE"/>
    <w:rsid w:val="00343BA4"/>
    <w:rsid w:val="00343DCE"/>
    <w:rsid w:val="003452BD"/>
    <w:rsid w:val="00345B88"/>
    <w:rsid w:val="00346BB3"/>
    <w:rsid w:val="00347BAA"/>
    <w:rsid w:val="003522CC"/>
    <w:rsid w:val="00352FFD"/>
    <w:rsid w:val="00355487"/>
    <w:rsid w:val="003557B5"/>
    <w:rsid w:val="00357A74"/>
    <w:rsid w:val="003606FB"/>
    <w:rsid w:val="0036247B"/>
    <w:rsid w:val="00363616"/>
    <w:rsid w:val="00364262"/>
    <w:rsid w:val="003718D9"/>
    <w:rsid w:val="00371E3D"/>
    <w:rsid w:val="00374C8B"/>
    <w:rsid w:val="003760DC"/>
    <w:rsid w:val="00380B0A"/>
    <w:rsid w:val="003811A5"/>
    <w:rsid w:val="00382387"/>
    <w:rsid w:val="00392881"/>
    <w:rsid w:val="003957F6"/>
    <w:rsid w:val="00397CB5"/>
    <w:rsid w:val="003A34AB"/>
    <w:rsid w:val="003A7232"/>
    <w:rsid w:val="003B11E6"/>
    <w:rsid w:val="003B1406"/>
    <w:rsid w:val="003B27C0"/>
    <w:rsid w:val="003B624A"/>
    <w:rsid w:val="003B7636"/>
    <w:rsid w:val="003C6F75"/>
    <w:rsid w:val="003D37D8"/>
    <w:rsid w:val="003D5DD3"/>
    <w:rsid w:val="003D7DBD"/>
    <w:rsid w:val="003E0370"/>
    <w:rsid w:val="003E19A7"/>
    <w:rsid w:val="003E423C"/>
    <w:rsid w:val="003F0214"/>
    <w:rsid w:val="003F0A2D"/>
    <w:rsid w:val="00400194"/>
    <w:rsid w:val="00400928"/>
    <w:rsid w:val="00400C8F"/>
    <w:rsid w:val="00405BF1"/>
    <w:rsid w:val="00406EE2"/>
    <w:rsid w:val="00406F3D"/>
    <w:rsid w:val="00407C94"/>
    <w:rsid w:val="00407F9F"/>
    <w:rsid w:val="004127BB"/>
    <w:rsid w:val="00416452"/>
    <w:rsid w:val="00416A06"/>
    <w:rsid w:val="00422D89"/>
    <w:rsid w:val="004235E7"/>
    <w:rsid w:val="0042375A"/>
    <w:rsid w:val="00427DA3"/>
    <w:rsid w:val="00435B2A"/>
    <w:rsid w:val="004376E4"/>
    <w:rsid w:val="00442D80"/>
    <w:rsid w:val="00450901"/>
    <w:rsid w:val="004537E4"/>
    <w:rsid w:val="0045655A"/>
    <w:rsid w:val="004633D9"/>
    <w:rsid w:val="00464C64"/>
    <w:rsid w:val="004804E3"/>
    <w:rsid w:val="00480F5A"/>
    <w:rsid w:val="0048435F"/>
    <w:rsid w:val="00487DD9"/>
    <w:rsid w:val="00490F8C"/>
    <w:rsid w:val="004A5FB9"/>
    <w:rsid w:val="004A61D7"/>
    <w:rsid w:val="004C575B"/>
    <w:rsid w:val="004C6F34"/>
    <w:rsid w:val="004D793C"/>
    <w:rsid w:val="004D7A01"/>
    <w:rsid w:val="004E24F1"/>
    <w:rsid w:val="004E4F97"/>
    <w:rsid w:val="004E7B63"/>
    <w:rsid w:val="004F0B62"/>
    <w:rsid w:val="00502FCF"/>
    <w:rsid w:val="00505529"/>
    <w:rsid w:val="00506611"/>
    <w:rsid w:val="005112A9"/>
    <w:rsid w:val="00513A52"/>
    <w:rsid w:val="005159DE"/>
    <w:rsid w:val="005164C4"/>
    <w:rsid w:val="0052599B"/>
    <w:rsid w:val="00530E93"/>
    <w:rsid w:val="005362C4"/>
    <w:rsid w:val="005364B7"/>
    <w:rsid w:val="00542918"/>
    <w:rsid w:val="0054455F"/>
    <w:rsid w:val="005455F9"/>
    <w:rsid w:val="00547D17"/>
    <w:rsid w:val="00550EA0"/>
    <w:rsid w:val="00553E05"/>
    <w:rsid w:val="00553F72"/>
    <w:rsid w:val="00556ECD"/>
    <w:rsid w:val="005623FE"/>
    <w:rsid w:val="005627FD"/>
    <w:rsid w:val="005723EE"/>
    <w:rsid w:val="00572D06"/>
    <w:rsid w:val="00573A45"/>
    <w:rsid w:val="00582631"/>
    <w:rsid w:val="005836D1"/>
    <w:rsid w:val="00584AC9"/>
    <w:rsid w:val="005856BF"/>
    <w:rsid w:val="005877CB"/>
    <w:rsid w:val="00595DC7"/>
    <w:rsid w:val="00597C80"/>
    <w:rsid w:val="005A0751"/>
    <w:rsid w:val="005A10FC"/>
    <w:rsid w:val="005A5551"/>
    <w:rsid w:val="005A5D67"/>
    <w:rsid w:val="005A64D3"/>
    <w:rsid w:val="005B0E92"/>
    <w:rsid w:val="005B1408"/>
    <w:rsid w:val="005B24E2"/>
    <w:rsid w:val="005B294F"/>
    <w:rsid w:val="005B600F"/>
    <w:rsid w:val="005C06EE"/>
    <w:rsid w:val="005C755F"/>
    <w:rsid w:val="005D065C"/>
    <w:rsid w:val="005E13F6"/>
    <w:rsid w:val="005E6C5F"/>
    <w:rsid w:val="005E784F"/>
    <w:rsid w:val="005F0F56"/>
    <w:rsid w:val="005F14E7"/>
    <w:rsid w:val="005F5540"/>
    <w:rsid w:val="006002E1"/>
    <w:rsid w:val="0060078B"/>
    <w:rsid w:val="00603F2A"/>
    <w:rsid w:val="00606375"/>
    <w:rsid w:val="00610944"/>
    <w:rsid w:val="00613F75"/>
    <w:rsid w:val="00620682"/>
    <w:rsid w:val="006236FB"/>
    <w:rsid w:val="00623A09"/>
    <w:rsid w:val="006258A2"/>
    <w:rsid w:val="00626794"/>
    <w:rsid w:val="00636D6F"/>
    <w:rsid w:val="006419DF"/>
    <w:rsid w:val="00643735"/>
    <w:rsid w:val="00645BCD"/>
    <w:rsid w:val="006461F1"/>
    <w:rsid w:val="006465CC"/>
    <w:rsid w:val="00646F29"/>
    <w:rsid w:val="00653B5D"/>
    <w:rsid w:val="00666E28"/>
    <w:rsid w:val="00667CFB"/>
    <w:rsid w:val="00670F6B"/>
    <w:rsid w:val="0067368C"/>
    <w:rsid w:val="0067421B"/>
    <w:rsid w:val="0067634B"/>
    <w:rsid w:val="00676F72"/>
    <w:rsid w:val="00680746"/>
    <w:rsid w:val="006816C7"/>
    <w:rsid w:val="00685904"/>
    <w:rsid w:val="00694D7A"/>
    <w:rsid w:val="00694EF3"/>
    <w:rsid w:val="00695888"/>
    <w:rsid w:val="00697554"/>
    <w:rsid w:val="006A29EE"/>
    <w:rsid w:val="006A6878"/>
    <w:rsid w:val="006B0A88"/>
    <w:rsid w:val="006B0B5A"/>
    <w:rsid w:val="006B6C83"/>
    <w:rsid w:val="006C518A"/>
    <w:rsid w:val="006C68CC"/>
    <w:rsid w:val="006C6A8C"/>
    <w:rsid w:val="006D01A4"/>
    <w:rsid w:val="006D2D71"/>
    <w:rsid w:val="006D60A1"/>
    <w:rsid w:val="006E0231"/>
    <w:rsid w:val="006E1267"/>
    <w:rsid w:val="006E4048"/>
    <w:rsid w:val="006E5E5E"/>
    <w:rsid w:val="006E6A3A"/>
    <w:rsid w:val="006E6BDE"/>
    <w:rsid w:val="006E7689"/>
    <w:rsid w:val="006F052A"/>
    <w:rsid w:val="006F430C"/>
    <w:rsid w:val="006F4961"/>
    <w:rsid w:val="006F5D5A"/>
    <w:rsid w:val="007031DF"/>
    <w:rsid w:val="007062B5"/>
    <w:rsid w:val="00713BC1"/>
    <w:rsid w:val="00716DFC"/>
    <w:rsid w:val="0073171A"/>
    <w:rsid w:val="00741312"/>
    <w:rsid w:val="0074630C"/>
    <w:rsid w:val="00752E57"/>
    <w:rsid w:val="007549EE"/>
    <w:rsid w:val="00754E66"/>
    <w:rsid w:val="0075685D"/>
    <w:rsid w:val="007607DA"/>
    <w:rsid w:val="007612BE"/>
    <w:rsid w:val="00763C7B"/>
    <w:rsid w:val="007645A8"/>
    <w:rsid w:val="007656B2"/>
    <w:rsid w:val="00765C7B"/>
    <w:rsid w:val="0076638B"/>
    <w:rsid w:val="00771191"/>
    <w:rsid w:val="00780E48"/>
    <w:rsid w:val="00785829"/>
    <w:rsid w:val="00791B63"/>
    <w:rsid w:val="00792DDE"/>
    <w:rsid w:val="007944B1"/>
    <w:rsid w:val="00795D54"/>
    <w:rsid w:val="00797DE2"/>
    <w:rsid w:val="007B0909"/>
    <w:rsid w:val="007B0CD7"/>
    <w:rsid w:val="007B0DBC"/>
    <w:rsid w:val="007C07C4"/>
    <w:rsid w:val="007C1F2D"/>
    <w:rsid w:val="007C29F0"/>
    <w:rsid w:val="007E2B2D"/>
    <w:rsid w:val="007E7A86"/>
    <w:rsid w:val="008009F3"/>
    <w:rsid w:val="0080184A"/>
    <w:rsid w:val="00810252"/>
    <w:rsid w:val="00810C80"/>
    <w:rsid w:val="00811B79"/>
    <w:rsid w:val="00813F60"/>
    <w:rsid w:val="00815DE2"/>
    <w:rsid w:val="00816D6D"/>
    <w:rsid w:val="00816EC3"/>
    <w:rsid w:val="00817307"/>
    <w:rsid w:val="00822148"/>
    <w:rsid w:val="00823F64"/>
    <w:rsid w:val="00826F1C"/>
    <w:rsid w:val="00827732"/>
    <w:rsid w:val="008301B3"/>
    <w:rsid w:val="00830452"/>
    <w:rsid w:val="00831FF0"/>
    <w:rsid w:val="00832B4A"/>
    <w:rsid w:val="00832E95"/>
    <w:rsid w:val="00833301"/>
    <w:rsid w:val="00835165"/>
    <w:rsid w:val="00836272"/>
    <w:rsid w:val="00842CDD"/>
    <w:rsid w:val="00845A7B"/>
    <w:rsid w:val="00846C7A"/>
    <w:rsid w:val="00847C0E"/>
    <w:rsid w:val="00871B0F"/>
    <w:rsid w:val="00875CB5"/>
    <w:rsid w:val="00876672"/>
    <w:rsid w:val="00887520"/>
    <w:rsid w:val="00892C6D"/>
    <w:rsid w:val="008A2EC1"/>
    <w:rsid w:val="008A3A6D"/>
    <w:rsid w:val="008A403B"/>
    <w:rsid w:val="008A53EB"/>
    <w:rsid w:val="008B0531"/>
    <w:rsid w:val="008B10EB"/>
    <w:rsid w:val="008B181E"/>
    <w:rsid w:val="008B3EA9"/>
    <w:rsid w:val="008B5185"/>
    <w:rsid w:val="008C2DF1"/>
    <w:rsid w:val="008C4AC9"/>
    <w:rsid w:val="008C62A8"/>
    <w:rsid w:val="008D00BA"/>
    <w:rsid w:val="008D363F"/>
    <w:rsid w:val="008D374D"/>
    <w:rsid w:val="008D3FC6"/>
    <w:rsid w:val="008E37F1"/>
    <w:rsid w:val="008E4E41"/>
    <w:rsid w:val="008E4E58"/>
    <w:rsid w:val="008E67B0"/>
    <w:rsid w:val="008E6960"/>
    <w:rsid w:val="008E6EE9"/>
    <w:rsid w:val="008E7554"/>
    <w:rsid w:val="008F7F87"/>
    <w:rsid w:val="0090249C"/>
    <w:rsid w:val="0090334A"/>
    <w:rsid w:val="00904634"/>
    <w:rsid w:val="0090679D"/>
    <w:rsid w:val="0090789F"/>
    <w:rsid w:val="009107EE"/>
    <w:rsid w:val="0091209F"/>
    <w:rsid w:val="009131B8"/>
    <w:rsid w:val="00913E48"/>
    <w:rsid w:val="00917875"/>
    <w:rsid w:val="0092048A"/>
    <w:rsid w:val="00920585"/>
    <w:rsid w:val="009310BC"/>
    <w:rsid w:val="00932CBB"/>
    <w:rsid w:val="00933EBB"/>
    <w:rsid w:val="009456E3"/>
    <w:rsid w:val="009507A4"/>
    <w:rsid w:val="00952112"/>
    <w:rsid w:val="00964F1C"/>
    <w:rsid w:val="00965837"/>
    <w:rsid w:val="00971583"/>
    <w:rsid w:val="009757CB"/>
    <w:rsid w:val="009764E9"/>
    <w:rsid w:val="00980354"/>
    <w:rsid w:val="00984E32"/>
    <w:rsid w:val="00987BEE"/>
    <w:rsid w:val="00994A4B"/>
    <w:rsid w:val="00997C3E"/>
    <w:rsid w:val="009A57C4"/>
    <w:rsid w:val="009A7310"/>
    <w:rsid w:val="009B04C7"/>
    <w:rsid w:val="009B5D62"/>
    <w:rsid w:val="009C4191"/>
    <w:rsid w:val="009C4A6A"/>
    <w:rsid w:val="009D35E3"/>
    <w:rsid w:val="009D40D5"/>
    <w:rsid w:val="009E357F"/>
    <w:rsid w:val="009E51DE"/>
    <w:rsid w:val="009E59AE"/>
    <w:rsid w:val="009E7915"/>
    <w:rsid w:val="009F3001"/>
    <w:rsid w:val="009F7D6F"/>
    <w:rsid w:val="00A01C72"/>
    <w:rsid w:val="00A04167"/>
    <w:rsid w:val="00A103FD"/>
    <w:rsid w:val="00A115CD"/>
    <w:rsid w:val="00A12E00"/>
    <w:rsid w:val="00A13C85"/>
    <w:rsid w:val="00A14A64"/>
    <w:rsid w:val="00A243DA"/>
    <w:rsid w:val="00A25595"/>
    <w:rsid w:val="00A27C06"/>
    <w:rsid w:val="00A34877"/>
    <w:rsid w:val="00A3639F"/>
    <w:rsid w:val="00A42A7B"/>
    <w:rsid w:val="00A42CA5"/>
    <w:rsid w:val="00A46927"/>
    <w:rsid w:val="00A54515"/>
    <w:rsid w:val="00A558C4"/>
    <w:rsid w:val="00A617F7"/>
    <w:rsid w:val="00A62B39"/>
    <w:rsid w:val="00A64B0E"/>
    <w:rsid w:val="00A662E8"/>
    <w:rsid w:val="00A6692B"/>
    <w:rsid w:val="00A74B4F"/>
    <w:rsid w:val="00A756E1"/>
    <w:rsid w:val="00A7681C"/>
    <w:rsid w:val="00A8156C"/>
    <w:rsid w:val="00A82D53"/>
    <w:rsid w:val="00A83EB2"/>
    <w:rsid w:val="00A86ACE"/>
    <w:rsid w:val="00A87E1C"/>
    <w:rsid w:val="00A904D9"/>
    <w:rsid w:val="00A93DA8"/>
    <w:rsid w:val="00AA5293"/>
    <w:rsid w:val="00AB02C8"/>
    <w:rsid w:val="00AB204F"/>
    <w:rsid w:val="00AB3E40"/>
    <w:rsid w:val="00AD18B3"/>
    <w:rsid w:val="00AD737E"/>
    <w:rsid w:val="00AD7DD7"/>
    <w:rsid w:val="00AF3734"/>
    <w:rsid w:val="00AF5B0D"/>
    <w:rsid w:val="00AF67FA"/>
    <w:rsid w:val="00AF6B3A"/>
    <w:rsid w:val="00AF7F56"/>
    <w:rsid w:val="00B015AA"/>
    <w:rsid w:val="00B02DB2"/>
    <w:rsid w:val="00B0348E"/>
    <w:rsid w:val="00B0676B"/>
    <w:rsid w:val="00B06A29"/>
    <w:rsid w:val="00B1180F"/>
    <w:rsid w:val="00B148C7"/>
    <w:rsid w:val="00B16D7A"/>
    <w:rsid w:val="00B16F15"/>
    <w:rsid w:val="00B17B62"/>
    <w:rsid w:val="00B2449B"/>
    <w:rsid w:val="00B25B3F"/>
    <w:rsid w:val="00B32A64"/>
    <w:rsid w:val="00B342E5"/>
    <w:rsid w:val="00B34801"/>
    <w:rsid w:val="00B375B1"/>
    <w:rsid w:val="00B40175"/>
    <w:rsid w:val="00B43791"/>
    <w:rsid w:val="00B4546F"/>
    <w:rsid w:val="00B46244"/>
    <w:rsid w:val="00B536CB"/>
    <w:rsid w:val="00B607C6"/>
    <w:rsid w:val="00B6209E"/>
    <w:rsid w:val="00B644B5"/>
    <w:rsid w:val="00B6615E"/>
    <w:rsid w:val="00B664AD"/>
    <w:rsid w:val="00B6708B"/>
    <w:rsid w:val="00B717D4"/>
    <w:rsid w:val="00B725F4"/>
    <w:rsid w:val="00B8138D"/>
    <w:rsid w:val="00B86718"/>
    <w:rsid w:val="00B87B8A"/>
    <w:rsid w:val="00B91E14"/>
    <w:rsid w:val="00B97B19"/>
    <w:rsid w:val="00BA03C1"/>
    <w:rsid w:val="00BA0A01"/>
    <w:rsid w:val="00BA2E46"/>
    <w:rsid w:val="00BA551B"/>
    <w:rsid w:val="00BA5781"/>
    <w:rsid w:val="00BA71C4"/>
    <w:rsid w:val="00BA7A55"/>
    <w:rsid w:val="00BB74E4"/>
    <w:rsid w:val="00BC02E4"/>
    <w:rsid w:val="00BC2A24"/>
    <w:rsid w:val="00BC2C36"/>
    <w:rsid w:val="00BC3C75"/>
    <w:rsid w:val="00BD1EDC"/>
    <w:rsid w:val="00BD415E"/>
    <w:rsid w:val="00BD575B"/>
    <w:rsid w:val="00BD64B9"/>
    <w:rsid w:val="00BE0B36"/>
    <w:rsid w:val="00BE670B"/>
    <w:rsid w:val="00BE68CC"/>
    <w:rsid w:val="00BF3778"/>
    <w:rsid w:val="00BF6270"/>
    <w:rsid w:val="00C01CDA"/>
    <w:rsid w:val="00C05E87"/>
    <w:rsid w:val="00C1175D"/>
    <w:rsid w:val="00C11BA3"/>
    <w:rsid w:val="00C1453D"/>
    <w:rsid w:val="00C17741"/>
    <w:rsid w:val="00C1785F"/>
    <w:rsid w:val="00C224FD"/>
    <w:rsid w:val="00C255C8"/>
    <w:rsid w:val="00C338E1"/>
    <w:rsid w:val="00C3675E"/>
    <w:rsid w:val="00C40C59"/>
    <w:rsid w:val="00C426DE"/>
    <w:rsid w:val="00C44EFD"/>
    <w:rsid w:val="00C453AE"/>
    <w:rsid w:val="00C47859"/>
    <w:rsid w:val="00C5130A"/>
    <w:rsid w:val="00C522FB"/>
    <w:rsid w:val="00C5510C"/>
    <w:rsid w:val="00C568EF"/>
    <w:rsid w:val="00C636A5"/>
    <w:rsid w:val="00C63F74"/>
    <w:rsid w:val="00C646CE"/>
    <w:rsid w:val="00C676D0"/>
    <w:rsid w:val="00C71FA0"/>
    <w:rsid w:val="00C75A42"/>
    <w:rsid w:val="00C779BE"/>
    <w:rsid w:val="00C804C3"/>
    <w:rsid w:val="00C8119D"/>
    <w:rsid w:val="00C822DE"/>
    <w:rsid w:val="00C87D22"/>
    <w:rsid w:val="00C9294F"/>
    <w:rsid w:val="00C95AC4"/>
    <w:rsid w:val="00C96BB5"/>
    <w:rsid w:val="00C975EC"/>
    <w:rsid w:val="00CA09F1"/>
    <w:rsid w:val="00CA13C7"/>
    <w:rsid w:val="00CA2151"/>
    <w:rsid w:val="00CA407A"/>
    <w:rsid w:val="00CA57FE"/>
    <w:rsid w:val="00CA6122"/>
    <w:rsid w:val="00CA67F5"/>
    <w:rsid w:val="00CB1180"/>
    <w:rsid w:val="00CC0D64"/>
    <w:rsid w:val="00CC5A3D"/>
    <w:rsid w:val="00CC6374"/>
    <w:rsid w:val="00CD7A16"/>
    <w:rsid w:val="00CE27B0"/>
    <w:rsid w:val="00CE6C60"/>
    <w:rsid w:val="00CF005B"/>
    <w:rsid w:val="00CF2CAB"/>
    <w:rsid w:val="00CF5DB8"/>
    <w:rsid w:val="00CF6B59"/>
    <w:rsid w:val="00D03F78"/>
    <w:rsid w:val="00D0564E"/>
    <w:rsid w:val="00D06B83"/>
    <w:rsid w:val="00D3121A"/>
    <w:rsid w:val="00D40B42"/>
    <w:rsid w:val="00D40DD7"/>
    <w:rsid w:val="00D42A61"/>
    <w:rsid w:val="00D42AAB"/>
    <w:rsid w:val="00D43284"/>
    <w:rsid w:val="00D52EAF"/>
    <w:rsid w:val="00D57ED9"/>
    <w:rsid w:val="00D6270C"/>
    <w:rsid w:val="00D62F64"/>
    <w:rsid w:val="00D63075"/>
    <w:rsid w:val="00D637FC"/>
    <w:rsid w:val="00D67CB6"/>
    <w:rsid w:val="00D70E83"/>
    <w:rsid w:val="00D7232F"/>
    <w:rsid w:val="00D7343B"/>
    <w:rsid w:val="00D80F78"/>
    <w:rsid w:val="00D86AD2"/>
    <w:rsid w:val="00D93D66"/>
    <w:rsid w:val="00D97D04"/>
    <w:rsid w:val="00DA094A"/>
    <w:rsid w:val="00DA16A0"/>
    <w:rsid w:val="00DA3E16"/>
    <w:rsid w:val="00DA6A00"/>
    <w:rsid w:val="00DC2AFA"/>
    <w:rsid w:val="00DC3311"/>
    <w:rsid w:val="00DC6DD9"/>
    <w:rsid w:val="00DD02A0"/>
    <w:rsid w:val="00DD194B"/>
    <w:rsid w:val="00DD5D45"/>
    <w:rsid w:val="00DE091F"/>
    <w:rsid w:val="00DE250B"/>
    <w:rsid w:val="00DE4B47"/>
    <w:rsid w:val="00DE5780"/>
    <w:rsid w:val="00DE619C"/>
    <w:rsid w:val="00DE70E5"/>
    <w:rsid w:val="00DF3BAF"/>
    <w:rsid w:val="00DF6596"/>
    <w:rsid w:val="00DF677F"/>
    <w:rsid w:val="00E01EFA"/>
    <w:rsid w:val="00E0327A"/>
    <w:rsid w:val="00E052E4"/>
    <w:rsid w:val="00E05C9B"/>
    <w:rsid w:val="00E1340E"/>
    <w:rsid w:val="00E23984"/>
    <w:rsid w:val="00E25E22"/>
    <w:rsid w:val="00E264B4"/>
    <w:rsid w:val="00E30946"/>
    <w:rsid w:val="00E320E7"/>
    <w:rsid w:val="00E348F1"/>
    <w:rsid w:val="00E34C55"/>
    <w:rsid w:val="00E350ED"/>
    <w:rsid w:val="00E362D0"/>
    <w:rsid w:val="00E41269"/>
    <w:rsid w:val="00E432D1"/>
    <w:rsid w:val="00E4494D"/>
    <w:rsid w:val="00E452D7"/>
    <w:rsid w:val="00E458D7"/>
    <w:rsid w:val="00E464B8"/>
    <w:rsid w:val="00E466E4"/>
    <w:rsid w:val="00E54337"/>
    <w:rsid w:val="00E54411"/>
    <w:rsid w:val="00E55395"/>
    <w:rsid w:val="00E560EB"/>
    <w:rsid w:val="00E57E87"/>
    <w:rsid w:val="00E60546"/>
    <w:rsid w:val="00E612FB"/>
    <w:rsid w:val="00E6595F"/>
    <w:rsid w:val="00E67ED3"/>
    <w:rsid w:val="00E73F08"/>
    <w:rsid w:val="00E775CB"/>
    <w:rsid w:val="00E85D87"/>
    <w:rsid w:val="00E9707D"/>
    <w:rsid w:val="00E977D1"/>
    <w:rsid w:val="00EA2366"/>
    <w:rsid w:val="00EA2FCD"/>
    <w:rsid w:val="00EA7A38"/>
    <w:rsid w:val="00EB1DD6"/>
    <w:rsid w:val="00EC2431"/>
    <w:rsid w:val="00EC5A01"/>
    <w:rsid w:val="00EC66D3"/>
    <w:rsid w:val="00ED167C"/>
    <w:rsid w:val="00ED3A0B"/>
    <w:rsid w:val="00ED4FDC"/>
    <w:rsid w:val="00EE0F3F"/>
    <w:rsid w:val="00EE1058"/>
    <w:rsid w:val="00EE1D28"/>
    <w:rsid w:val="00EE1D68"/>
    <w:rsid w:val="00EE1FC4"/>
    <w:rsid w:val="00EE3FBC"/>
    <w:rsid w:val="00EE4DD7"/>
    <w:rsid w:val="00EF1D9B"/>
    <w:rsid w:val="00EF3482"/>
    <w:rsid w:val="00EF5516"/>
    <w:rsid w:val="00EF76BB"/>
    <w:rsid w:val="00F0032D"/>
    <w:rsid w:val="00F01D0F"/>
    <w:rsid w:val="00F052C4"/>
    <w:rsid w:val="00F12274"/>
    <w:rsid w:val="00F138D5"/>
    <w:rsid w:val="00F13EAF"/>
    <w:rsid w:val="00F162BF"/>
    <w:rsid w:val="00F237F4"/>
    <w:rsid w:val="00F30229"/>
    <w:rsid w:val="00F31033"/>
    <w:rsid w:val="00F4381B"/>
    <w:rsid w:val="00F5236F"/>
    <w:rsid w:val="00F60218"/>
    <w:rsid w:val="00F67019"/>
    <w:rsid w:val="00F70EA3"/>
    <w:rsid w:val="00F736AC"/>
    <w:rsid w:val="00F7645D"/>
    <w:rsid w:val="00F85AAD"/>
    <w:rsid w:val="00F903BB"/>
    <w:rsid w:val="00F91856"/>
    <w:rsid w:val="00F930A7"/>
    <w:rsid w:val="00FA10A1"/>
    <w:rsid w:val="00FA16DB"/>
    <w:rsid w:val="00FA273E"/>
    <w:rsid w:val="00FA649B"/>
    <w:rsid w:val="00FA674C"/>
    <w:rsid w:val="00FA75D3"/>
    <w:rsid w:val="00FA75DB"/>
    <w:rsid w:val="00FB2208"/>
    <w:rsid w:val="00FB3F14"/>
    <w:rsid w:val="00FB422D"/>
    <w:rsid w:val="00FB4758"/>
    <w:rsid w:val="00FB568E"/>
    <w:rsid w:val="00FB5BC6"/>
    <w:rsid w:val="00FB5C29"/>
    <w:rsid w:val="00FC166A"/>
    <w:rsid w:val="00FC2D54"/>
    <w:rsid w:val="00FC32E8"/>
    <w:rsid w:val="00FD30B3"/>
    <w:rsid w:val="00FD4837"/>
    <w:rsid w:val="00FD556E"/>
    <w:rsid w:val="00FE02D8"/>
    <w:rsid w:val="00FE06F5"/>
    <w:rsid w:val="00FE1642"/>
    <w:rsid w:val="00FE5F1B"/>
    <w:rsid w:val="00FE6A6E"/>
    <w:rsid w:val="00FF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4D79"/>
  <w15:chartTrackingRefBased/>
  <w15:docId w15:val="{7686D680-45EC-4570-86A6-12EB7AFE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11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7E1C"/>
    <w:pPr>
      <w:tabs>
        <w:tab w:val="center" w:pos="4536"/>
        <w:tab w:val="right" w:pos="9072"/>
      </w:tabs>
      <w:spacing w:after="0" w:line="240" w:lineRule="auto"/>
    </w:pPr>
  </w:style>
  <w:style w:type="character" w:customStyle="1" w:styleId="En-tteCar">
    <w:name w:val="En-tête Car"/>
    <w:basedOn w:val="Policepardfaut"/>
    <w:link w:val="En-tte"/>
    <w:uiPriority w:val="99"/>
    <w:rsid w:val="00A87E1C"/>
  </w:style>
  <w:style w:type="paragraph" w:styleId="Pieddepage">
    <w:name w:val="footer"/>
    <w:basedOn w:val="Normal"/>
    <w:link w:val="PieddepageCar"/>
    <w:uiPriority w:val="99"/>
    <w:unhideWhenUsed/>
    <w:rsid w:val="00A87E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7E1C"/>
  </w:style>
  <w:style w:type="paragraph" w:styleId="Paragraphedeliste">
    <w:name w:val="List Paragraph"/>
    <w:basedOn w:val="Normal"/>
    <w:uiPriority w:val="34"/>
    <w:qFormat/>
    <w:rsid w:val="00D67CB6"/>
    <w:pPr>
      <w:ind w:left="720"/>
      <w:contextualSpacing/>
    </w:pPr>
  </w:style>
  <w:style w:type="character" w:styleId="Marquedecommentaire">
    <w:name w:val="annotation reference"/>
    <w:basedOn w:val="Policepardfaut"/>
    <w:uiPriority w:val="99"/>
    <w:semiHidden/>
    <w:unhideWhenUsed/>
    <w:rsid w:val="00D06B83"/>
    <w:rPr>
      <w:sz w:val="16"/>
      <w:szCs w:val="16"/>
    </w:rPr>
  </w:style>
  <w:style w:type="paragraph" w:styleId="Commentaire">
    <w:name w:val="annotation text"/>
    <w:basedOn w:val="Normal"/>
    <w:link w:val="CommentaireCar"/>
    <w:uiPriority w:val="99"/>
    <w:unhideWhenUsed/>
    <w:rsid w:val="00D06B83"/>
    <w:pPr>
      <w:spacing w:line="240" w:lineRule="auto"/>
    </w:pPr>
    <w:rPr>
      <w:sz w:val="20"/>
      <w:szCs w:val="20"/>
    </w:rPr>
  </w:style>
  <w:style w:type="character" w:customStyle="1" w:styleId="CommentaireCar">
    <w:name w:val="Commentaire Car"/>
    <w:basedOn w:val="Policepardfaut"/>
    <w:link w:val="Commentaire"/>
    <w:uiPriority w:val="99"/>
    <w:rsid w:val="00D06B83"/>
    <w:rPr>
      <w:sz w:val="20"/>
      <w:szCs w:val="20"/>
    </w:rPr>
  </w:style>
  <w:style w:type="paragraph" w:styleId="Objetducommentaire">
    <w:name w:val="annotation subject"/>
    <w:basedOn w:val="Commentaire"/>
    <w:next w:val="Commentaire"/>
    <w:link w:val="ObjetducommentaireCar"/>
    <w:uiPriority w:val="99"/>
    <w:semiHidden/>
    <w:unhideWhenUsed/>
    <w:rsid w:val="00D06B83"/>
    <w:rPr>
      <w:b/>
      <w:bCs/>
    </w:rPr>
  </w:style>
  <w:style w:type="character" w:customStyle="1" w:styleId="ObjetducommentaireCar">
    <w:name w:val="Objet du commentaire Car"/>
    <w:basedOn w:val="CommentaireCar"/>
    <w:link w:val="Objetducommentaire"/>
    <w:uiPriority w:val="99"/>
    <w:semiHidden/>
    <w:rsid w:val="00D06B83"/>
    <w:rPr>
      <w:b/>
      <w:bCs/>
      <w:sz w:val="20"/>
      <w:szCs w:val="20"/>
    </w:rPr>
  </w:style>
  <w:style w:type="paragraph" w:styleId="Textedebulles">
    <w:name w:val="Balloon Text"/>
    <w:basedOn w:val="Normal"/>
    <w:link w:val="TextedebullesCar"/>
    <w:uiPriority w:val="99"/>
    <w:semiHidden/>
    <w:unhideWhenUsed/>
    <w:rsid w:val="00D06B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6B83"/>
    <w:rPr>
      <w:rFonts w:ascii="Segoe UI" w:hAnsi="Segoe UI" w:cs="Segoe UI"/>
      <w:sz w:val="18"/>
      <w:szCs w:val="18"/>
    </w:rPr>
  </w:style>
  <w:style w:type="table" w:customStyle="1" w:styleId="Tabelraster1">
    <w:name w:val="Tabelraster1"/>
    <w:basedOn w:val="TableauNormal"/>
    <w:next w:val="Grilledutableau"/>
    <w:uiPriority w:val="39"/>
    <w:rsid w:val="00D5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56CE1"/>
    <w:rPr>
      <w:color w:val="0000FF"/>
      <w:u w:val="single"/>
    </w:rPr>
  </w:style>
  <w:style w:type="paragraph" w:styleId="Rvision">
    <w:name w:val="Revision"/>
    <w:hidden/>
    <w:uiPriority w:val="99"/>
    <w:semiHidden/>
    <w:rsid w:val="005623FE"/>
    <w:pPr>
      <w:spacing w:after="0" w:line="240" w:lineRule="auto"/>
    </w:pPr>
  </w:style>
  <w:style w:type="character" w:styleId="Mentionnonrsolue">
    <w:name w:val="Unresolved Mention"/>
    <w:basedOn w:val="Policepardfaut"/>
    <w:uiPriority w:val="99"/>
    <w:semiHidden/>
    <w:unhideWhenUsed/>
    <w:rsid w:val="00CF2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16575">
      <w:bodyDiv w:val="1"/>
      <w:marLeft w:val="0"/>
      <w:marRight w:val="0"/>
      <w:marTop w:val="0"/>
      <w:marBottom w:val="0"/>
      <w:divBdr>
        <w:top w:val="none" w:sz="0" w:space="0" w:color="auto"/>
        <w:left w:val="none" w:sz="0" w:space="0" w:color="auto"/>
        <w:bottom w:val="none" w:sz="0" w:space="0" w:color="auto"/>
        <w:right w:val="none" w:sz="0" w:space="0" w:color="auto"/>
      </w:divBdr>
    </w:div>
    <w:div w:id="112485782">
      <w:bodyDiv w:val="1"/>
      <w:marLeft w:val="0"/>
      <w:marRight w:val="0"/>
      <w:marTop w:val="0"/>
      <w:marBottom w:val="0"/>
      <w:divBdr>
        <w:top w:val="none" w:sz="0" w:space="0" w:color="auto"/>
        <w:left w:val="none" w:sz="0" w:space="0" w:color="auto"/>
        <w:bottom w:val="none" w:sz="0" w:space="0" w:color="auto"/>
        <w:right w:val="none" w:sz="0" w:space="0" w:color="auto"/>
      </w:divBdr>
    </w:div>
    <w:div w:id="170680897">
      <w:bodyDiv w:val="1"/>
      <w:marLeft w:val="0"/>
      <w:marRight w:val="0"/>
      <w:marTop w:val="0"/>
      <w:marBottom w:val="0"/>
      <w:divBdr>
        <w:top w:val="none" w:sz="0" w:space="0" w:color="auto"/>
        <w:left w:val="none" w:sz="0" w:space="0" w:color="auto"/>
        <w:bottom w:val="none" w:sz="0" w:space="0" w:color="auto"/>
        <w:right w:val="none" w:sz="0" w:space="0" w:color="auto"/>
      </w:divBdr>
    </w:div>
    <w:div w:id="329525674">
      <w:bodyDiv w:val="1"/>
      <w:marLeft w:val="0"/>
      <w:marRight w:val="0"/>
      <w:marTop w:val="0"/>
      <w:marBottom w:val="0"/>
      <w:divBdr>
        <w:top w:val="none" w:sz="0" w:space="0" w:color="auto"/>
        <w:left w:val="none" w:sz="0" w:space="0" w:color="auto"/>
        <w:bottom w:val="none" w:sz="0" w:space="0" w:color="auto"/>
        <w:right w:val="none" w:sz="0" w:space="0" w:color="auto"/>
      </w:divBdr>
    </w:div>
    <w:div w:id="387725681">
      <w:bodyDiv w:val="1"/>
      <w:marLeft w:val="0"/>
      <w:marRight w:val="0"/>
      <w:marTop w:val="0"/>
      <w:marBottom w:val="0"/>
      <w:divBdr>
        <w:top w:val="none" w:sz="0" w:space="0" w:color="auto"/>
        <w:left w:val="none" w:sz="0" w:space="0" w:color="auto"/>
        <w:bottom w:val="none" w:sz="0" w:space="0" w:color="auto"/>
        <w:right w:val="none" w:sz="0" w:space="0" w:color="auto"/>
      </w:divBdr>
    </w:div>
    <w:div w:id="448816579">
      <w:bodyDiv w:val="1"/>
      <w:marLeft w:val="0"/>
      <w:marRight w:val="0"/>
      <w:marTop w:val="0"/>
      <w:marBottom w:val="0"/>
      <w:divBdr>
        <w:top w:val="none" w:sz="0" w:space="0" w:color="auto"/>
        <w:left w:val="none" w:sz="0" w:space="0" w:color="auto"/>
        <w:bottom w:val="none" w:sz="0" w:space="0" w:color="auto"/>
        <w:right w:val="none" w:sz="0" w:space="0" w:color="auto"/>
      </w:divBdr>
    </w:div>
    <w:div w:id="498887222">
      <w:bodyDiv w:val="1"/>
      <w:marLeft w:val="0"/>
      <w:marRight w:val="0"/>
      <w:marTop w:val="0"/>
      <w:marBottom w:val="0"/>
      <w:divBdr>
        <w:top w:val="none" w:sz="0" w:space="0" w:color="auto"/>
        <w:left w:val="none" w:sz="0" w:space="0" w:color="auto"/>
        <w:bottom w:val="none" w:sz="0" w:space="0" w:color="auto"/>
        <w:right w:val="none" w:sz="0" w:space="0" w:color="auto"/>
      </w:divBdr>
    </w:div>
    <w:div w:id="563417569">
      <w:bodyDiv w:val="1"/>
      <w:marLeft w:val="0"/>
      <w:marRight w:val="0"/>
      <w:marTop w:val="0"/>
      <w:marBottom w:val="0"/>
      <w:divBdr>
        <w:top w:val="none" w:sz="0" w:space="0" w:color="auto"/>
        <w:left w:val="none" w:sz="0" w:space="0" w:color="auto"/>
        <w:bottom w:val="none" w:sz="0" w:space="0" w:color="auto"/>
        <w:right w:val="none" w:sz="0" w:space="0" w:color="auto"/>
      </w:divBdr>
    </w:div>
    <w:div w:id="667485904">
      <w:bodyDiv w:val="1"/>
      <w:marLeft w:val="0"/>
      <w:marRight w:val="0"/>
      <w:marTop w:val="0"/>
      <w:marBottom w:val="0"/>
      <w:divBdr>
        <w:top w:val="none" w:sz="0" w:space="0" w:color="auto"/>
        <w:left w:val="none" w:sz="0" w:space="0" w:color="auto"/>
        <w:bottom w:val="none" w:sz="0" w:space="0" w:color="auto"/>
        <w:right w:val="none" w:sz="0" w:space="0" w:color="auto"/>
      </w:divBdr>
    </w:div>
    <w:div w:id="667903081">
      <w:bodyDiv w:val="1"/>
      <w:marLeft w:val="0"/>
      <w:marRight w:val="0"/>
      <w:marTop w:val="0"/>
      <w:marBottom w:val="0"/>
      <w:divBdr>
        <w:top w:val="none" w:sz="0" w:space="0" w:color="auto"/>
        <w:left w:val="none" w:sz="0" w:space="0" w:color="auto"/>
        <w:bottom w:val="none" w:sz="0" w:space="0" w:color="auto"/>
        <w:right w:val="none" w:sz="0" w:space="0" w:color="auto"/>
      </w:divBdr>
    </w:div>
    <w:div w:id="751925096">
      <w:bodyDiv w:val="1"/>
      <w:marLeft w:val="0"/>
      <w:marRight w:val="0"/>
      <w:marTop w:val="0"/>
      <w:marBottom w:val="0"/>
      <w:divBdr>
        <w:top w:val="none" w:sz="0" w:space="0" w:color="auto"/>
        <w:left w:val="none" w:sz="0" w:space="0" w:color="auto"/>
        <w:bottom w:val="none" w:sz="0" w:space="0" w:color="auto"/>
        <w:right w:val="none" w:sz="0" w:space="0" w:color="auto"/>
      </w:divBdr>
    </w:div>
    <w:div w:id="840852135">
      <w:bodyDiv w:val="1"/>
      <w:marLeft w:val="0"/>
      <w:marRight w:val="0"/>
      <w:marTop w:val="0"/>
      <w:marBottom w:val="0"/>
      <w:divBdr>
        <w:top w:val="none" w:sz="0" w:space="0" w:color="auto"/>
        <w:left w:val="none" w:sz="0" w:space="0" w:color="auto"/>
        <w:bottom w:val="none" w:sz="0" w:space="0" w:color="auto"/>
        <w:right w:val="none" w:sz="0" w:space="0" w:color="auto"/>
      </w:divBdr>
    </w:div>
    <w:div w:id="917592142">
      <w:bodyDiv w:val="1"/>
      <w:marLeft w:val="0"/>
      <w:marRight w:val="0"/>
      <w:marTop w:val="0"/>
      <w:marBottom w:val="0"/>
      <w:divBdr>
        <w:top w:val="none" w:sz="0" w:space="0" w:color="auto"/>
        <w:left w:val="none" w:sz="0" w:space="0" w:color="auto"/>
        <w:bottom w:val="none" w:sz="0" w:space="0" w:color="auto"/>
        <w:right w:val="none" w:sz="0" w:space="0" w:color="auto"/>
      </w:divBdr>
    </w:div>
    <w:div w:id="1036850576">
      <w:bodyDiv w:val="1"/>
      <w:marLeft w:val="0"/>
      <w:marRight w:val="0"/>
      <w:marTop w:val="0"/>
      <w:marBottom w:val="0"/>
      <w:divBdr>
        <w:top w:val="none" w:sz="0" w:space="0" w:color="auto"/>
        <w:left w:val="none" w:sz="0" w:space="0" w:color="auto"/>
        <w:bottom w:val="none" w:sz="0" w:space="0" w:color="auto"/>
        <w:right w:val="none" w:sz="0" w:space="0" w:color="auto"/>
      </w:divBdr>
    </w:div>
    <w:div w:id="1102650083">
      <w:bodyDiv w:val="1"/>
      <w:marLeft w:val="0"/>
      <w:marRight w:val="0"/>
      <w:marTop w:val="0"/>
      <w:marBottom w:val="0"/>
      <w:divBdr>
        <w:top w:val="none" w:sz="0" w:space="0" w:color="auto"/>
        <w:left w:val="none" w:sz="0" w:space="0" w:color="auto"/>
        <w:bottom w:val="none" w:sz="0" w:space="0" w:color="auto"/>
        <w:right w:val="none" w:sz="0" w:space="0" w:color="auto"/>
      </w:divBdr>
    </w:div>
    <w:div w:id="1110121855">
      <w:bodyDiv w:val="1"/>
      <w:marLeft w:val="0"/>
      <w:marRight w:val="0"/>
      <w:marTop w:val="0"/>
      <w:marBottom w:val="0"/>
      <w:divBdr>
        <w:top w:val="none" w:sz="0" w:space="0" w:color="auto"/>
        <w:left w:val="none" w:sz="0" w:space="0" w:color="auto"/>
        <w:bottom w:val="none" w:sz="0" w:space="0" w:color="auto"/>
        <w:right w:val="none" w:sz="0" w:space="0" w:color="auto"/>
      </w:divBdr>
    </w:div>
    <w:div w:id="1162546607">
      <w:bodyDiv w:val="1"/>
      <w:marLeft w:val="0"/>
      <w:marRight w:val="0"/>
      <w:marTop w:val="0"/>
      <w:marBottom w:val="0"/>
      <w:divBdr>
        <w:top w:val="none" w:sz="0" w:space="0" w:color="auto"/>
        <w:left w:val="none" w:sz="0" w:space="0" w:color="auto"/>
        <w:bottom w:val="none" w:sz="0" w:space="0" w:color="auto"/>
        <w:right w:val="none" w:sz="0" w:space="0" w:color="auto"/>
      </w:divBdr>
    </w:div>
    <w:div w:id="1206017827">
      <w:bodyDiv w:val="1"/>
      <w:marLeft w:val="0"/>
      <w:marRight w:val="0"/>
      <w:marTop w:val="0"/>
      <w:marBottom w:val="0"/>
      <w:divBdr>
        <w:top w:val="none" w:sz="0" w:space="0" w:color="auto"/>
        <w:left w:val="none" w:sz="0" w:space="0" w:color="auto"/>
        <w:bottom w:val="none" w:sz="0" w:space="0" w:color="auto"/>
        <w:right w:val="none" w:sz="0" w:space="0" w:color="auto"/>
      </w:divBdr>
    </w:div>
    <w:div w:id="1291978365">
      <w:bodyDiv w:val="1"/>
      <w:marLeft w:val="0"/>
      <w:marRight w:val="0"/>
      <w:marTop w:val="0"/>
      <w:marBottom w:val="0"/>
      <w:divBdr>
        <w:top w:val="none" w:sz="0" w:space="0" w:color="auto"/>
        <w:left w:val="none" w:sz="0" w:space="0" w:color="auto"/>
        <w:bottom w:val="none" w:sz="0" w:space="0" w:color="auto"/>
        <w:right w:val="none" w:sz="0" w:space="0" w:color="auto"/>
      </w:divBdr>
    </w:div>
    <w:div w:id="1353805128">
      <w:bodyDiv w:val="1"/>
      <w:marLeft w:val="0"/>
      <w:marRight w:val="0"/>
      <w:marTop w:val="0"/>
      <w:marBottom w:val="0"/>
      <w:divBdr>
        <w:top w:val="none" w:sz="0" w:space="0" w:color="auto"/>
        <w:left w:val="none" w:sz="0" w:space="0" w:color="auto"/>
        <w:bottom w:val="none" w:sz="0" w:space="0" w:color="auto"/>
        <w:right w:val="none" w:sz="0" w:space="0" w:color="auto"/>
      </w:divBdr>
    </w:div>
    <w:div w:id="1458571335">
      <w:bodyDiv w:val="1"/>
      <w:marLeft w:val="0"/>
      <w:marRight w:val="0"/>
      <w:marTop w:val="0"/>
      <w:marBottom w:val="0"/>
      <w:divBdr>
        <w:top w:val="none" w:sz="0" w:space="0" w:color="auto"/>
        <w:left w:val="none" w:sz="0" w:space="0" w:color="auto"/>
        <w:bottom w:val="none" w:sz="0" w:space="0" w:color="auto"/>
        <w:right w:val="none" w:sz="0" w:space="0" w:color="auto"/>
      </w:divBdr>
    </w:div>
    <w:div w:id="1511335803">
      <w:bodyDiv w:val="1"/>
      <w:marLeft w:val="0"/>
      <w:marRight w:val="0"/>
      <w:marTop w:val="0"/>
      <w:marBottom w:val="0"/>
      <w:divBdr>
        <w:top w:val="none" w:sz="0" w:space="0" w:color="auto"/>
        <w:left w:val="none" w:sz="0" w:space="0" w:color="auto"/>
        <w:bottom w:val="none" w:sz="0" w:space="0" w:color="auto"/>
        <w:right w:val="none" w:sz="0" w:space="0" w:color="auto"/>
      </w:divBdr>
    </w:div>
    <w:div w:id="1577394932">
      <w:bodyDiv w:val="1"/>
      <w:marLeft w:val="0"/>
      <w:marRight w:val="0"/>
      <w:marTop w:val="0"/>
      <w:marBottom w:val="0"/>
      <w:divBdr>
        <w:top w:val="none" w:sz="0" w:space="0" w:color="auto"/>
        <w:left w:val="none" w:sz="0" w:space="0" w:color="auto"/>
        <w:bottom w:val="none" w:sz="0" w:space="0" w:color="auto"/>
        <w:right w:val="none" w:sz="0" w:space="0" w:color="auto"/>
      </w:divBdr>
    </w:div>
    <w:div w:id="1758672874">
      <w:bodyDiv w:val="1"/>
      <w:marLeft w:val="0"/>
      <w:marRight w:val="0"/>
      <w:marTop w:val="0"/>
      <w:marBottom w:val="0"/>
      <w:divBdr>
        <w:top w:val="none" w:sz="0" w:space="0" w:color="auto"/>
        <w:left w:val="none" w:sz="0" w:space="0" w:color="auto"/>
        <w:bottom w:val="none" w:sz="0" w:space="0" w:color="auto"/>
        <w:right w:val="none" w:sz="0" w:space="0" w:color="auto"/>
      </w:divBdr>
    </w:div>
    <w:div w:id="1801607640">
      <w:bodyDiv w:val="1"/>
      <w:marLeft w:val="0"/>
      <w:marRight w:val="0"/>
      <w:marTop w:val="0"/>
      <w:marBottom w:val="0"/>
      <w:divBdr>
        <w:top w:val="none" w:sz="0" w:space="0" w:color="auto"/>
        <w:left w:val="none" w:sz="0" w:space="0" w:color="auto"/>
        <w:bottom w:val="none" w:sz="0" w:space="0" w:color="auto"/>
        <w:right w:val="none" w:sz="0" w:space="0" w:color="auto"/>
      </w:divBdr>
    </w:div>
    <w:div w:id="1822888953">
      <w:bodyDiv w:val="1"/>
      <w:marLeft w:val="0"/>
      <w:marRight w:val="0"/>
      <w:marTop w:val="0"/>
      <w:marBottom w:val="0"/>
      <w:divBdr>
        <w:top w:val="none" w:sz="0" w:space="0" w:color="auto"/>
        <w:left w:val="none" w:sz="0" w:space="0" w:color="auto"/>
        <w:bottom w:val="none" w:sz="0" w:space="0" w:color="auto"/>
        <w:right w:val="none" w:sz="0" w:space="0" w:color="auto"/>
      </w:divBdr>
    </w:div>
    <w:div w:id="1872570748">
      <w:bodyDiv w:val="1"/>
      <w:marLeft w:val="0"/>
      <w:marRight w:val="0"/>
      <w:marTop w:val="0"/>
      <w:marBottom w:val="0"/>
      <w:divBdr>
        <w:top w:val="none" w:sz="0" w:space="0" w:color="auto"/>
        <w:left w:val="none" w:sz="0" w:space="0" w:color="auto"/>
        <w:bottom w:val="none" w:sz="0" w:space="0" w:color="auto"/>
        <w:right w:val="none" w:sz="0" w:space="0" w:color="auto"/>
      </w:divBdr>
    </w:div>
    <w:div w:id="1930380586">
      <w:bodyDiv w:val="1"/>
      <w:marLeft w:val="0"/>
      <w:marRight w:val="0"/>
      <w:marTop w:val="0"/>
      <w:marBottom w:val="0"/>
      <w:divBdr>
        <w:top w:val="none" w:sz="0" w:space="0" w:color="auto"/>
        <w:left w:val="none" w:sz="0" w:space="0" w:color="auto"/>
        <w:bottom w:val="none" w:sz="0" w:space="0" w:color="auto"/>
        <w:right w:val="none" w:sz="0" w:space="0" w:color="auto"/>
      </w:divBdr>
    </w:div>
    <w:div w:id="1958949595">
      <w:bodyDiv w:val="1"/>
      <w:marLeft w:val="0"/>
      <w:marRight w:val="0"/>
      <w:marTop w:val="0"/>
      <w:marBottom w:val="0"/>
      <w:divBdr>
        <w:top w:val="none" w:sz="0" w:space="0" w:color="auto"/>
        <w:left w:val="none" w:sz="0" w:space="0" w:color="auto"/>
        <w:bottom w:val="none" w:sz="0" w:space="0" w:color="auto"/>
        <w:right w:val="none" w:sz="0" w:space="0" w:color="auto"/>
      </w:divBdr>
    </w:div>
    <w:div w:id="196195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A88B7F22C9A4BA453C14364A1A73E" ma:contentTypeVersion="0" ma:contentTypeDescription="Create a new document." ma:contentTypeScope="" ma:versionID="6868e07bbbde8c014136c1eadbd75b0d">
  <xsd:schema xmlns:xsd="http://www.w3.org/2001/XMLSchema" xmlns:xs="http://www.w3.org/2001/XMLSchema" xmlns:p="http://schemas.microsoft.com/office/2006/metadata/properties" xmlns:ns2="75100dc4-13b6-40ca-997d-d607b893a4f5" xmlns:ns3="FF46448C-E65F-4E67-AD48-4A322E68717A" xmlns:ns4="ec0c8be2-b411-4bac-a1ea-bf94ba117d00" xmlns:ns5="69dacebd-9dc9-4b32-b34c-d110b87146ef" targetNamespace="http://schemas.microsoft.com/office/2006/metadata/properties" ma:root="true" ma:fieldsID="876e6b35b02f781beefa705cc2c57eec" ns2:_="" ns3:_="" ns4:_="" ns5:_="">
    <xsd:import namespace="75100dc4-13b6-40ca-997d-d607b893a4f5"/>
    <xsd:import namespace="FF46448C-E65F-4E67-AD48-4A322E68717A"/>
    <xsd:import namespace="ec0c8be2-b411-4bac-a1ea-bf94ba117d00"/>
    <xsd:import namespace="69dacebd-9dc9-4b32-b34c-d110b87146ef"/>
    <xsd:element name="properties">
      <xsd:complexType>
        <xsd:sequence>
          <xsd:element name="documentManagement">
            <xsd:complexType>
              <xsd:all>
                <xsd:element ref="ns2:_dlc_DocId" minOccurs="0"/>
                <xsd:element ref="ns2:_dlc_DocIdUrl" minOccurs="0"/>
                <xsd:element ref="ns2:_dlc_DocIdPersistId" minOccurs="0"/>
                <xsd:element ref="ns3:Stuk" minOccurs="0"/>
                <xsd:element ref="ns4:TaxCatchAll" minOccurs="0"/>
                <xsd:element ref="ns5:SharedWithUsers" minOccurs="0"/>
                <xsd:element ref="ns3:j24498e505714e1aa2c7a1b0a57e93c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00dc4-13b6-40ca-997d-d607b893a4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46448C-E65F-4E67-AD48-4A322E68717A" elementFormDefault="qualified">
    <xsd:import namespace="http://schemas.microsoft.com/office/2006/documentManagement/types"/>
    <xsd:import namespace="http://schemas.microsoft.com/office/infopath/2007/PartnerControls"/>
    <xsd:element name="Stuk" ma:index="11" nillable="true" ma:displayName="Stuk" ma:default="0" ma:internalName="Stuk">
      <xsd:simpleType>
        <xsd:restriction base="dms:Boolean"/>
      </xsd:simpleType>
    </xsd:element>
    <xsd:element name="j24498e505714e1aa2c7a1b0a57e93c9" ma:index="15" nillable="true" ma:taxonomy="true" ma:internalName="j24498e505714e1aa2c7a1b0a57e93c9" ma:taxonomyFieldName="Map" ma:displayName="Map" ma:default="11;#7. Other|9a48707f-ff0f-412f-90d2-b32d2d56e915" ma:fieldId="{324498e5-0571-4e1a-a2c7-a1b0a57e93c9}" ma:sspId="24ab1f9f-49e5-4b96-8d80-8fb8727491ca" ma:termSetId="f9a9076e-938f-42f3-8e30-0378d744d533" ma:anchorId="2063d65b-b1ff-46d3-a981-f275c51d704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0c8be2-b411-4bac-a1ea-bf94ba117d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1a3c37-b782-4bee-ac66-37650d4f2e0f}" ma:internalName="TaxCatchAll" ma:showField="CatchAllData" ma:web="104a0254-772b-4473-bb33-50f1911286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dacebd-9dc9-4b32-b34c-d110b87146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5100dc4-13b6-40ca-997d-d607b893a4f5">UNJZ6DH3RR27-1420449450-12</_dlc_DocId>
    <TaxCatchAll xmlns="ec0c8be2-b411-4bac-a1ea-bf94ba117d00">
      <Value>14</Value>
    </TaxCatchAll>
    <_dlc_DocIdUrl xmlns="75100dc4-13b6-40ca-997d-d607b893a4f5">
      <Url>https://collab-famhp.yourict.be/medicine/Collaboration/LD/ARKB_Export/_layouts/15/DocIdRedir.aspx?ID=UNJZ6DH3RR27-1420449450-12</Url>
      <Description>UNJZ6DH3RR27-1420449450-12</Description>
    </_dlc_DocIdUrl>
    <Stuk xmlns="FF46448C-E65F-4E67-AD48-4A322E68717A">true</Stuk>
    <j24498e505714e1aa2c7a1b0a57e93c9 xmlns="FF46448C-E65F-4E67-AD48-4A322E68717A">
      <Terms xmlns="http://schemas.microsoft.com/office/infopath/2007/PartnerControls">
        <TermInfo xmlns="http://schemas.microsoft.com/office/infopath/2007/PartnerControls">
          <TermName xmlns="http://schemas.microsoft.com/office/infopath/2007/PartnerControls">6. Relevant draft versions</TermName>
          <TermId xmlns="http://schemas.microsoft.com/office/infopath/2007/PartnerControls">2f797950-14dc-45fd-bea6-9c3bdf54a792</TermId>
        </TermInfo>
      </Terms>
    </j24498e505714e1aa2c7a1b0a57e93c9>
  </documentManagement>
</p:properties>
</file>

<file path=customXml/itemProps1.xml><?xml version="1.0" encoding="utf-8"?>
<ds:datastoreItem xmlns:ds="http://schemas.openxmlformats.org/officeDocument/2006/customXml" ds:itemID="{722A9358-8CDB-4717-96AB-A39B79AFA128}">
  <ds:schemaRefs>
    <ds:schemaRef ds:uri="http://schemas.openxmlformats.org/officeDocument/2006/bibliography"/>
  </ds:schemaRefs>
</ds:datastoreItem>
</file>

<file path=customXml/itemProps2.xml><?xml version="1.0" encoding="utf-8"?>
<ds:datastoreItem xmlns:ds="http://schemas.openxmlformats.org/officeDocument/2006/customXml" ds:itemID="{40B1C519-C7FC-4FFF-B834-987271E847D7}">
  <ds:schemaRefs>
    <ds:schemaRef ds:uri="http://schemas.microsoft.com/sharepoint/events"/>
  </ds:schemaRefs>
</ds:datastoreItem>
</file>

<file path=customXml/itemProps3.xml><?xml version="1.0" encoding="utf-8"?>
<ds:datastoreItem xmlns:ds="http://schemas.openxmlformats.org/officeDocument/2006/customXml" ds:itemID="{DE21AD7A-7490-4281-8268-F42BDCDE31C1}">
  <ds:schemaRefs>
    <ds:schemaRef ds:uri="http://schemas.microsoft.com/sharepoint/v3/contenttype/forms"/>
  </ds:schemaRefs>
</ds:datastoreItem>
</file>

<file path=customXml/itemProps4.xml><?xml version="1.0" encoding="utf-8"?>
<ds:datastoreItem xmlns:ds="http://schemas.openxmlformats.org/officeDocument/2006/customXml" ds:itemID="{4C7E128A-928F-473D-9A17-1BA62BF96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00dc4-13b6-40ca-997d-d607b893a4f5"/>
    <ds:schemaRef ds:uri="FF46448C-E65F-4E67-AD48-4A322E68717A"/>
    <ds:schemaRef ds:uri="ec0c8be2-b411-4bac-a1ea-bf94ba117d00"/>
    <ds:schemaRef ds:uri="69dacebd-9dc9-4b32-b34c-d110b8714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C3D0E2-FED7-489C-A26F-E2D05DFBE145}">
  <ds:schemaRefs>
    <ds:schemaRef ds:uri="http://schemas.microsoft.com/office/2006/metadata/properties"/>
    <ds:schemaRef ds:uri="http://schemas.microsoft.com/office/infopath/2007/PartnerControls"/>
    <ds:schemaRef ds:uri="75100dc4-13b6-40ca-997d-d607b893a4f5"/>
    <ds:schemaRef ds:uri="ec0c8be2-b411-4bac-a1ea-bf94ba117d00"/>
    <ds:schemaRef ds:uri="FF46448C-E65F-4E67-AD48-4A322E6871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1340</Words>
  <Characters>7372</Characters>
  <Application>Microsoft Office Word</Application>
  <DocSecurity>4</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AFMPS-FAGG</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Goossens Sarah</dc:creator>
  <cp:keywords/>
  <dc:description/>
  <cp:lastModifiedBy>Laurent Wenkin (FOD Economie - SPF Economie)</cp:lastModifiedBy>
  <cp:revision>2</cp:revision>
  <dcterms:created xsi:type="dcterms:W3CDTF">2022-06-10T12:42:00Z</dcterms:created>
  <dcterms:modified xsi:type="dcterms:W3CDTF">2022-06-10T12:42:00Z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0x010100519A88B7F22C9A4BA453C14364A1A73E</vt:lpwstr>
  </property>
  <property fmtid="{D5CDD505-2E9C-101B-9397-08002B2CF9AE}" pid="3" name="Map">
    <vt:lpwstr>14;#6. Relevant draft versions|2f797950-14dc-45fd-bea6-9c3bdf54a792</vt:lpwstr>
  </property>
  <property fmtid="{D5CDD505-2E9C-101B-9397-08002B2CF9AE}" pid="4" name="_dlc_DocIdItemGuid">
    <vt:lpwstr>0c177eb7-511c-4b61-87e3-3616ca24c303</vt:lpwstr>
  </property>
</Properties>
</file>