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966A0" w14:textId="41FC0253" w:rsidR="00465114" w:rsidRPr="00465114" w:rsidRDefault="00465114" w:rsidP="00465114">
      <w:pPr>
        <w:rPr>
          <w:rFonts w:ascii="Courier New" w:hAnsi="Courier New" w:cs="Courier New"/>
        </w:rPr>
      </w:pPr>
      <w:r>
        <w:rPr>
          <w:rFonts w:ascii="Courier New" w:hAnsi="Courier New"/>
        </w:rPr>
        <w:t>1. ------IND- 2020 0619 D-- HR- ------ 20201015 --- --- PROJET</w:t>
      </w:r>
    </w:p>
    <w:p w14:paraId="13CE6432" w14:textId="77777777" w:rsidR="00EC78FF" w:rsidRPr="00465114" w:rsidRDefault="00EC78FF" w:rsidP="00EC78FF"/>
    <w:p w14:paraId="6FE69EBD" w14:textId="77777777" w:rsidR="00EC78FF" w:rsidRPr="00465114" w:rsidRDefault="00EC78FF" w:rsidP="00EC78FF"/>
    <w:p w14:paraId="7D64AAEC" w14:textId="77777777" w:rsidR="00EC78FF" w:rsidRPr="00465114" w:rsidRDefault="00EC78FF" w:rsidP="00EC78FF">
      <w:pPr>
        <w:spacing w:line="276" w:lineRule="auto"/>
        <w:jc w:val="center"/>
        <w:rPr>
          <w:b/>
        </w:rPr>
      </w:pPr>
      <w:r>
        <w:rPr>
          <w:b/>
        </w:rPr>
        <w:t>Nacrt direktive o zahtjevima protupožarne zaštite za instalacije</w:t>
      </w:r>
      <w:r w:rsidRPr="00465114">
        <w:rPr>
          <w:rFonts w:cs="Arial"/>
          <w:b/>
          <w:bCs/>
          <w:sz w:val="14"/>
        </w:rPr>
        <w:footnoteReference w:id="1"/>
      </w:r>
    </w:p>
    <w:p w14:paraId="19FE2017" w14:textId="77777777" w:rsidR="00EC78FF" w:rsidRPr="00465114" w:rsidRDefault="00EC78FF" w:rsidP="00EC78FF">
      <w:pPr>
        <w:spacing w:line="276" w:lineRule="auto"/>
        <w:jc w:val="center"/>
        <w:rPr>
          <w:rFonts w:cs="Arial"/>
          <w:b/>
          <w:bCs/>
          <w:sz w:val="22"/>
        </w:rPr>
      </w:pPr>
      <w:r>
        <w:rPr>
          <w:b/>
          <w:sz w:val="22"/>
        </w:rPr>
        <w:t>(Nacrt direktive o instalacijama MLAR)</w:t>
      </w:r>
    </w:p>
    <w:p w14:paraId="4521CBAD" w14:textId="77777777" w:rsidR="00AC167C" w:rsidRPr="00465114" w:rsidRDefault="00EC78FF" w:rsidP="00EC78FF">
      <w:pPr>
        <w:tabs>
          <w:tab w:val="left" w:pos="426"/>
        </w:tabs>
        <w:spacing w:line="276" w:lineRule="auto"/>
        <w:jc w:val="center"/>
        <w:rPr>
          <w:rFonts w:cs="Arial"/>
        </w:rPr>
      </w:pPr>
      <w:r>
        <w:t>Izdanje od 10.2.2015.</w:t>
      </w:r>
    </w:p>
    <w:p w14:paraId="3C8F83F7" w14:textId="77777777" w:rsidR="00AC167C" w:rsidRPr="00465114" w:rsidRDefault="00AC167C" w:rsidP="00465114">
      <w:pPr>
        <w:jc w:val="center"/>
      </w:pPr>
      <w:r>
        <w:t>zadnje izmijenjena zaključkom stručne komisije za nadzor gradnje od 3. rujna 2020.</w:t>
      </w:r>
    </w:p>
    <w:p w14:paraId="68C66595" w14:textId="77777777" w:rsidR="00AC167C" w:rsidRPr="00465114" w:rsidRDefault="00AC167C" w:rsidP="00465114"/>
    <w:p w14:paraId="1E33F094" w14:textId="7BF1F4C7" w:rsidR="00EC78FF" w:rsidRDefault="00EC78FF" w:rsidP="00EC78FF">
      <w:pPr>
        <w:spacing w:line="276" w:lineRule="auto"/>
        <w:rPr>
          <w:rFonts w:cs="Arial"/>
          <w:sz w:val="22"/>
        </w:rPr>
      </w:pPr>
      <w:r>
        <w:rPr>
          <w:sz w:val="22"/>
        </w:rPr>
        <w:t>Sadržaj</w:t>
      </w:r>
    </w:p>
    <w:p w14:paraId="0C487334" w14:textId="52783D93" w:rsidR="00465114" w:rsidRDefault="00465114" w:rsidP="00EC78FF">
      <w:pPr>
        <w:spacing w:line="276" w:lineRule="auto"/>
        <w:rPr>
          <w:rFonts w:cs="Arial"/>
          <w:sz w:val="22"/>
        </w:rPr>
      </w:pPr>
    </w:p>
    <w:p w14:paraId="24897F27" w14:textId="7D611B80" w:rsidR="00BB2813" w:rsidRDefault="004D3C6A">
      <w:pPr>
        <w:pStyle w:val="TOC1"/>
        <w:rPr>
          <w:rFonts w:asciiTheme="minorHAnsi" w:eastAsiaTheme="minorEastAsia" w:hAnsiTheme="minorHAnsi" w:cstheme="minorBidi"/>
          <w:caps w:val="0"/>
          <w:noProof/>
          <w:sz w:val="22"/>
          <w:szCs w:val="22"/>
          <w:lang w:val="en-US" w:eastAsia="en-US"/>
        </w:rPr>
      </w:pPr>
      <w:r>
        <w:rPr>
          <w:rFonts w:cs="Arial"/>
          <w:sz w:val="22"/>
        </w:rPr>
        <w:fldChar w:fldCharType="begin"/>
      </w:r>
      <w:r>
        <w:rPr>
          <w:rFonts w:cs="Arial"/>
          <w:sz w:val="22"/>
        </w:rPr>
        <w:instrText xml:space="preserve"> TOC \o "1-2" \h \z \u </w:instrText>
      </w:r>
      <w:r>
        <w:rPr>
          <w:rFonts w:cs="Arial"/>
          <w:sz w:val="22"/>
        </w:rPr>
        <w:fldChar w:fldCharType="separate"/>
      </w:r>
      <w:hyperlink w:anchor="_Toc53760259" w:history="1">
        <w:r w:rsidR="00BB2813" w:rsidRPr="00BB2DED">
          <w:rPr>
            <w:rStyle w:val="Hyperlink"/>
            <w:noProof/>
          </w:rPr>
          <w:t>1.</w:t>
        </w:r>
        <w:r w:rsidR="00BB2813">
          <w:rPr>
            <w:rFonts w:asciiTheme="minorHAnsi" w:eastAsiaTheme="minorEastAsia" w:hAnsiTheme="minorHAnsi" w:cstheme="minorBidi"/>
            <w:caps w:val="0"/>
            <w:noProof/>
            <w:sz w:val="22"/>
            <w:szCs w:val="22"/>
            <w:lang w:val="en-US" w:eastAsia="en-US"/>
          </w:rPr>
          <w:tab/>
        </w:r>
        <w:r w:rsidR="00BB2813" w:rsidRPr="00BB2DED">
          <w:rPr>
            <w:rStyle w:val="Hyperlink"/>
            <w:noProof/>
          </w:rPr>
          <w:t>Područje primjene</w:t>
        </w:r>
        <w:r w:rsidR="00BB2813">
          <w:rPr>
            <w:noProof/>
            <w:webHidden/>
          </w:rPr>
          <w:tab/>
        </w:r>
        <w:r w:rsidR="00BB2813">
          <w:rPr>
            <w:noProof/>
            <w:webHidden/>
          </w:rPr>
          <w:fldChar w:fldCharType="begin"/>
        </w:r>
        <w:r w:rsidR="00BB2813">
          <w:rPr>
            <w:noProof/>
            <w:webHidden/>
          </w:rPr>
          <w:instrText xml:space="preserve"> PAGEREF _Toc53760259 \h </w:instrText>
        </w:r>
        <w:r w:rsidR="00BB2813">
          <w:rPr>
            <w:noProof/>
            <w:webHidden/>
          </w:rPr>
        </w:r>
        <w:r w:rsidR="00BB2813">
          <w:rPr>
            <w:noProof/>
            <w:webHidden/>
          </w:rPr>
          <w:fldChar w:fldCharType="separate"/>
        </w:r>
        <w:r w:rsidR="00BB2813">
          <w:rPr>
            <w:noProof/>
            <w:webHidden/>
          </w:rPr>
          <w:t>2</w:t>
        </w:r>
        <w:r w:rsidR="00BB2813">
          <w:rPr>
            <w:noProof/>
            <w:webHidden/>
          </w:rPr>
          <w:fldChar w:fldCharType="end"/>
        </w:r>
      </w:hyperlink>
    </w:p>
    <w:p w14:paraId="49DFCF50" w14:textId="5B42F48E" w:rsidR="00BB2813" w:rsidRDefault="00BB2813">
      <w:pPr>
        <w:pStyle w:val="TOC1"/>
        <w:rPr>
          <w:rFonts w:asciiTheme="minorHAnsi" w:eastAsiaTheme="minorEastAsia" w:hAnsiTheme="minorHAnsi" w:cstheme="minorBidi"/>
          <w:caps w:val="0"/>
          <w:noProof/>
          <w:sz w:val="22"/>
          <w:szCs w:val="22"/>
          <w:lang w:val="en-US" w:eastAsia="en-US"/>
        </w:rPr>
      </w:pPr>
      <w:hyperlink w:anchor="_Toc53760260" w:history="1">
        <w:r w:rsidRPr="00BB2DED">
          <w:rPr>
            <w:rStyle w:val="Hyperlink"/>
            <w:noProof/>
          </w:rPr>
          <w:t>2.</w:t>
        </w:r>
        <w:r>
          <w:rPr>
            <w:rFonts w:asciiTheme="minorHAnsi" w:eastAsiaTheme="minorEastAsia" w:hAnsiTheme="minorHAnsi" w:cstheme="minorBidi"/>
            <w:caps w:val="0"/>
            <w:noProof/>
            <w:sz w:val="22"/>
            <w:szCs w:val="22"/>
            <w:lang w:val="en-US" w:eastAsia="en-US"/>
          </w:rPr>
          <w:tab/>
        </w:r>
        <w:r w:rsidRPr="00BB2DED">
          <w:rPr>
            <w:rStyle w:val="Hyperlink"/>
            <w:noProof/>
          </w:rPr>
          <w:t>Pojmovi</w:t>
        </w:r>
        <w:r>
          <w:rPr>
            <w:noProof/>
            <w:webHidden/>
          </w:rPr>
          <w:tab/>
        </w:r>
        <w:r>
          <w:rPr>
            <w:noProof/>
            <w:webHidden/>
          </w:rPr>
          <w:fldChar w:fldCharType="begin"/>
        </w:r>
        <w:r>
          <w:rPr>
            <w:noProof/>
            <w:webHidden/>
          </w:rPr>
          <w:instrText xml:space="preserve"> PAGEREF _Toc53760260 \h </w:instrText>
        </w:r>
        <w:r>
          <w:rPr>
            <w:noProof/>
            <w:webHidden/>
          </w:rPr>
        </w:r>
        <w:r>
          <w:rPr>
            <w:noProof/>
            <w:webHidden/>
          </w:rPr>
          <w:fldChar w:fldCharType="separate"/>
        </w:r>
        <w:r>
          <w:rPr>
            <w:noProof/>
            <w:webHidden/>
          </w:rPr>
          <w:t>2</w:t>
        </w:r>
        <w:r>
          <w:rPr>
            <w:noProof/>
            <w:webHidden/>
          </w:rPr>
          <w:fldChar w:fldCharType="end"/>
        </w:r>
      </w:hyperlink>
    </w:p>
    <w:p w14:paraId="2A21093B" w14:textId="065D82AD" w:rsidR="00BB2813" w:rsidRDefault="00BB2813">
      <w:pPr>
        <w:pStyle w:val="TOC2"/>
        <w:rPr>
          <w:rFonts w:asciiTheme="minorHAnsi" w:eastAsiaTheme="minorEastAsia" w:hAnsiTheme="minorHAnsi" w:cstheme="minorBidi"/>
          <w:noProof/>
          <w:sz w:val="22"/>
          <w:szCs w:val="22"/>
          <w:lang w:val="en-US" w:eastAsia="en-US"/>
        </w:rPr>
      </w:pPr>
      <w:hyperlink w:anchor="_Toc53760261" w:history="1">
        <w:r w:rsidRPr="00BB2DED">
          <w:rPr>
            <w:rStyle w:val="Hyperlink"/>
            <w:noProof/>
          </w:rPr>
          <w:t>2.1.</w:t>
        </w:r>
        <w:r>
          <w:rPr>
            <w:rFonts w:asciiTheme="minorHAnsi" w:eastAsiaTheme="minorEastAsia" w:hAnsiTheme="minorHAnsi" w:cstheme="minorBidi"/>
            <w:noProof/>
            <w:sz w:val="22"/>
            <w:szCs w:val="22"/>
            <w:lang w:val="en-US" w:eastAsia="en-US"/>
          </w:rPr>
          <w:tab/>
        </w:r>
        <w:r w:rsidRPr="00BB2DED">
          <w:rPr>
            <w:rStyle w:val="Hyperlink"/>
            <w:noProof/>
            <w:vertAlign w:val="superscript"/>
          </w:rPr>
          <w:t>1</w:t>
        </w:r>
        <w:r w:rsidRPr="00BB2DED">
          <w:rPr>
            <w:rStyle w:val="Hyperlink"/>
            <w:noProof/>
          </w:rPr>
          <w:t>Instalacije</w:t>
        </w:r>
        <w:r>
          <w:rPr>
            <w:noProof/>
            <w:webHidden/>
          </w:rPr>
          <w:tab/>
        </w:r>
        <w:r>
          <w:rPr>
            <w:noProof/>
            <w:webHidden/>
          </w:rPr>
          <w:fldChar w:fldCharType="begin"/>
        </w:r>
        <w:r>
          <w:rPr>
            <w:noProof/>
            <w:webHidden/>
          </w:rPr>
          <w:instrText xml:space="preserve"> PAGEREF _Toc53760261 \h </w:instrText>
        </w:r>
        <w:r>
          <w:rPr>
            <w:noProof/>
            <w:webHidden/>
          </w:rPr>
        </w:r>
        <w:r>
          <w:rPr>
            <w:noProof/>
            <w:webHidden/>
          </w:rPr>
          <w:fldChar w:fldCharType="separate"/>
        </w:r>
        <w:r>
          <w:rPr>
            <w:noProof/>
            <w:webHidden/>
          </w:rPr>
          <w:t>2</w:t>
        </w:r>
        <w:r>
          <w:rPr>
            <w:noProof/>
            <w:webHidden/>
          </w:rPr>
          <w:fldChar w:fldCharType="end"/>
        </w:r>
      </w:hyperlink>
    </w:p>
    <w:p w14:paraId="506BD5C1" w14:textId="55BB4AF2" w:rsidR="00BB2813" w:rsidRDefault="00BB2813">
      <w:pPr>
        <w:pStyle w:val="TOC2"/>
        <w:rPr>
          <w:rFonts w:asciiTheme="minorHAnsi" w:eastAsiaTheme="minorEastAsia" w:hAnsiTheme="minorHAnsi" w:cstheme="minorBidi"/>
          <w:noProof/>
          <w:sz w:val="22"/>
          <w:szCs w:val="22"/>
          <w:lang w:val="en-US" w:eastAsia="en-US"/>
        </w:rPr>
      </w:pPr>
      <w:hyperlink w:anchor="_Toc53760262" w:history="1">
        <w:r w:rsidRPr="00BB2DED">
          <w:rPr>
            <w:rStyle w:val="Hyperlink"/>
            <w:noProof/>
          </w:rPr>
          <w:t>2.2.</w:t>
        </w:r>
        <w:r>
          <w:rPr>
            <w:rFonts w:asciiTheme="minorHAnsi" w:eastAsiaTheme="minorEastAsia" w:hAnsiTheme="minorHAnsi" w:cstheme="minorBidi"/>
            <w:noProof/>
            <w:sz w:val="22"/>
            <w:szCs w:val="22"/>
            <w:lang w:val="en-US" w:eastAsia="en-US"/>
          </w:rPr>
          <w:tab/>
        </w:r>
        <w:r w:rsidRPr="00BB2DED">
          <w:rPr>
            <w:rStyle w:val="Hyperlink"/>
            <w:noProof/>
          </w:rPr>
          <w:t>Električni vodovi s poboljšanom otpornošću na požar</w:t>
        </w:r>
        <w:r>
          <w:rPr>
            <w:noProof/>
            <w:webHidden/>
          </w:rPr>
          <w:tab/>
        </w:r>
        <w:r>
          <w:rPr>
            <w:noProof/>
            <w:webHidden/>
          </w:rPr>
          <w:fldChar w:fldCharType="begin"/>
        </w:r>
        <w:r>
          <w:rPr>
            <w:noProof/>
            <w:webHidden/>
          </w:rPr>
          <w:instrText xml:space="preserve"> PAGEREF _Toc53760262 \h </w:instrText>
        </w:r>
        <w:r>
          <w:rPr>
            <w:noProof/>
            <w:webHidden/>
          </w:rPr>
        </w:r>
        <w:r>
          <w:rPr>
            <w:noProof/>
            <w:webHidden/>
          </w:rPr>
          <w:fldChar w:fldCharType="separate"/>
        </w:r>
        <w:r>
          <w:rPr>
            <w:noProof/>
            <w:webHidden/>
          </w:rPr>
          <w:t>2</w:t>
        </w:r>
        <w:r>
          <w:rPr>
            <w:noProof/>
            <w:webHidden/>
          </w:rPr>
          <w:fldChar w:fldCharType="end"/>
        </w:r>
      </w:hyperlink>
    </w:p>
    <w:p w14:paraId="53F4253A" w14:textId="50BE44E0" w:rsidR="00BB2813" w:rsidRDefault="00BB2813">
      <w:pPr>
        <w:pStyle w:val="TOC2"/>
        <w:rPr>
          <w:rFonts w:asciiTheme="minorHAnsi" w:eastAsiaTheme="minorEastAsia" w:hAnsiTheme="minorHAnsi" w:cstheme="minorBidi"/>
          <w:noProof/>
          <w:sz w:val="22"/>
          <w:szCs w:val="22"/>
          <w:lang w:val="en-US" w:eastAsia="en-US"/>
        </w:rPr>
      </w:pPr>
      <w:hyperlink w:anchor="_Toc53760263" w:history="1">
        <w:r w:rsidRPr="00BB2DED">
          <w:rPr>
            <w:rStyle w:val="Hyperlink"/>
            <w:noProof/>
          </w:rPr>
          <w:t>2.3.</w:t>
        </w:r>
        <w:r>
          <w:rPr>
            <w:rFonts w:asciiTheme="minorHAnsi" w:eastAsiaTheme="minorEastAsia" w:hAnsiTheme="minorHAnsi" w:cstheme="minorBidi"/>
            <w:noProof/>
            <w:sz w:val="22"/>
            <w:szCs w:val="22"/>
            <w:lang w:val="en-US" w:eastAsia="en-US"/>
          </w:rPr>
          <w:tab/>
        </w:r>
        <w:r w:rsidRPr="00BB2DED">
          <w:rPr>
            <w:rStyle w:val="Hyperlink"/>
            <w:noProof/>
          </w:rPr>
          <w:t>Mediji</w:t>
        </w:r>
        <w:r>
          <w:rPr>
            <w:noProof/>
            <w:webHidden/>
          </w:rPr>
          <w:tab/>
        </w:r>
        <w:r>
          <w:rPr>
            <w:noProof/>
            <w:webHidden/>
          </w:rPr>
          <w:fldChar w:fldCharType="begin"/>
        </w:r>
        <w:r>
          <w:rPr>
            <w:noProof/>
            <w:webHidden/>
          </w:rPr>
          <w:instrText xml:space="preserve"> PAGEREF _Toc53760263 \h </w:instrText>
        </w:r>
        <w:r>
          <w:rPr>
            <w:noProof/>
            <w:webHidden/>
          </w:rPr>
        </w:r>
        <w:r>
          <w:rPr>
            <w:noProof/>
            <w:webHidden/>
          </w:rPr>
          <w:fldChar w:fldCharType="separate"/>
        </w:r>
        <w:r>
          <w:rPr>
            <w:noProof/>
            <w:webHidden/>
          </w:rPr>
          <w:t>2</w:t>
        </w:r>
        <w:r>
          <w:rPr>
            <w:noProof/>
            <w:webHidden/>
          </w:rPr>
          <w:fldChar w:fldCharType="end"/>
        </w:r>
      </w:hyperlink>
    </w:p>
    <w:p w14:paraId="58451349" w14:textId="4BF10446" w:rsidR="00BB2813" w:rsidRDefault="00BB2813">
      <w:pPr>
        <w:pStyle w:val="TOC1"/>
        <w:rPr>
          <w:rFonts w:asciiTheme="minorHAnsi" w:eastAsiaTheme="minorEastAsia" w:hAnsiTheme="minorHAnsi" w:cstheme="minorBidi"/>
          <w:caps w:val="0"/>
          <w:noProof/>
          <w:sz w:val="22"/>
          <w:szCs w:val="22"/>
          <w:lang w:val="en-US" w:eastAsia="en-US"/>
        </w:rPr>
      </w:pPr>
      <w:hyperlink w:anchor="_Toc53760264" w:history="1">
        <w:r w:rsidRPr="00BB2DED">
          <w:rPr>
            <w:rStyle w:val="Hyperlink"/>
            <w:noProof/>
          </w:rPr>
          <w:t>3.</w:t>
        </w:r>
        <w:r>
          <w:rPr>
            <w:rFonts w:asciiTheme="minorHAnsi" w:eastAsiaTheme="minorEastAsia" w:hAnsiTheme="minorHAnsi" w:cstheme="minorBidi"/>
            <w:caps w:val="0"/>
            <w:noProof/>
            <w:sz w:val="22"/>
            <w:szCs w:val="22"/>
            <w:lang w:val="en-US" w:eastAsia="en-US"/>
          </w:rPr>
          <w:tab/>
        </w:r>
        <w:r w:rsidRPr="00BB2DED">
          <w:rPr>
            <w:rStyle w:val="Hyperlink"/>
            <w:noProof/>
          </w:rPr>
          <w:t>Instalacije u evakuacijskim putovima</w:t>
        </w:r>
        <w:r>
          <w:rPr>
            <w:noProof/>
            <w:webHidden/>
          </w:rPr>
          <w:tab/>
        </w:r>
        <w:r>
          <w:rPr>
            <w:noProof/>
            <w:webHidden/>
          </w:rPr>
          <w:fldChar w:fldCharType="begin"/>
        </w:r>
        <w:r>
          <w:rPr>
            <w:noProof/>
            <w:webHidden/>
          </w:rPr>
          <w:instrText xml:space="preserve"> PAGEREF _Toc53760264 \h </w:instrText>
        </w:r>
        <w:r>
          <w:rPr>
            <w:noProof/>
            <w:webHidden/>
          </w:rPr>
        </w:r>
        <w:r>
          <w:rPr>
            <w:noProof/>
            <w:webHidden/>
          </w:rPr>
          <w:fldChar w:fldCharType="separate"/>
        </w:r>
        <w:r>
          <w:rPr>
            <w:noProof/>
            <w:webHidden/>
          </w:rPr>
          <w:t>2</w:t>
        </w:r>
        <w:r>
          <w:rPr>
            <w:noProof/>
            <w:webHidden/>
          </w:rPr>
          <w:fldChar w:fldCharType="end"/>
        </w:r>
      </w:hyperlink>
    </w:p>
    <w:p w14:paraId="6D01C2F7" w14:textId="610C020E" w:rsidR="00BB2813" w:rsidRDefault="00BB2813">
      <w:pPr>
        <w:pStyle w:val="TOC2"/>
        <w:rPr>
          <w:rFonts w:asciiTheme="minorHAnsi" w:eastAsiaTheme="minorEastAsia" w:hAnsiTheme="minorHAnsi" w:cstheme="minorBidi"/>
          <w:noProof/>
          <w:sz w:val="22"/>
          <w:szCs w:val="22"/>
          <w:lang w:val="en-US" w:eastAsia="en-US"/>
        </w:rPr>
      </w:pPr>
      <w:hyperlink w:anchor="_Toc53760265" w:history="1">
        <w:r w:rsidRPr="00BB2DED">
          <w:rPr>
            <w:rStyle w:val="Hyperlink"/>
            <w:noProof/>
          </w:rPr>
          <w:t>3.1.</w:t>
        </w:r>
        <w:r>
          <w:rPr>
            <w:rFonts w:asciiTheme="minorHAnsi" w:eastAsiaTheme="minorEastAsia" w:hAnsiTheme="minorHAnsi" w:cstheme="minorBidi"/>
            <w:noProof/>
            <w:sz w:val="22"/>
            <w:szCs w:val="22"/>
            <w:lang w:val="en-US" w:eastAsia="en-US"/>
          </w:rPr>
          <w:tab/>
        </w:r>
        <w:r w:rsidRPr="00BB2DED">
          <w:rPr>
            <w:rStyle w:val="Hyperlink"/>
            <w:noProof/>
          </w:rPr>
          <w:t>Osnovni zahtjevi</w:t>
        </w:r>
        <w:r>
          <w:rPr>
            <w:noProof/>
            <w:webHidden/>
          </w:rPr>
          <w:tab/>
        </w:r>
        <w:r>
          <w:rPr>
            <w:noProof/>
            <w:webHidden/>
          </w:rPr>
          <w:fldChar w:fldCharType="begin"/>
        </w:r>
        <w:r>
          <w:rPr>
            <w:noProof/>
            <w:webHidden/>
          </w:rPr>
          <w:instrText xml:space="preserve"> PAGEREF _Toc53760265 \h </w:instrText>
        </w:r>
        <w:r>
          <w:rPr>
            <w:noProof/>
            <w:webHidden/>
          </w:rPr>
        </w:r>
        <w:r>
          <w:rPr>
            <w:noProof/>
            <w:webHidden/>
          </w:rPr>
          <w:fldChar w:fldCharType="separate"/>
        </w:r>
        <w:r>
          <w:rPr>
            <w:noProof/>
            <w:webHidden/>
          </w:rPr>
          <w:t>2</w:t>
        </w:r>
        <w:r>
          <w:rPr>
            <w:noProof/>
            <w:webHidden/>
          </w:rPr>
          <w:fldChar w:fldCharType="end"/>
        </w:r>
      </w:hyperlink>
    </w:p>
    <w:p w14:paraId="77A169B3" w14:textId="1B0AAC0D" w:rsidR="00BB2813" w:rsidRDefault="00BB2813">
      <w:pPr>
        <w:pStyle w:val="TOC2"/>
        <w:rPr>
          <w:rFonts w:asciiTheme="minorHAnsi" w:eastAsiaTheme="minorEastAsia" w:hAnsiTheme="minorHAnsi" w:cstheme="minorBidi"/>
          <w:noProof/>
          <w:sz w:val="22"/>
          <w:szCs w:val="22"/>
          <w:lang w:val="en-US" w:eastAsia="en-US"/>
        </w:rPr>
      </w:pPr>
      <w:hyperlink w:anchor="_Toc53760266" w:history="1">
        <w:r w:rsidRPr="00BB2DED">
          <w:rPr>
            <w:rStyle w:val="Hyperlink"/>
            <w:noProof/>
          </w:rPr>
          <w:t>3.2.</w:t>
        </w:r>
        <w:r>
          <w:rPr>
            <w:rFonts w:asciiTheme="minorHAnsi" w:eastAsiaTheme="minorEastAsia" w:hAnsiTheme="minorHAnsi" w:cstheme="minorBidi"/>
            <w:noProof/>
            <w:sz w:val="22"/>
            <w:szCs w:val="22"/>
            <w:lang w:val="en-US" w:eastAsia="en-US"/>
          </w:rPr>
          <w:tab/>
        </w:r>
        <w:r w:rsidRPr="00BB2DED">
          <w:rPr>
            <w:rStyle w:val="Hyperlink"/>
            <w:noProof/>
          </w:rPr>
          <w:t>Električne instalacije</w:t>
        </w:r>
        <w:r>
          <w:rPr>
            <w:noProof/>
            <w:webHidden/>
          </w:rPr>
          <w:tab/>
        </w:r>
        <w:r>
          <w:rPr>
            <w:noProof/>
            <w:webHidden/>
          </w:rPr>
          <w:fldChar w:fldCharType="begin"/>
        </w:r>
        <w:r>
          <w:rPr>
            <w:noProof/>
            <w:webHidden/>
          </w:rPr>
          <w:instrText xml:space="preserve"> PAGEREF _Toc53760266 \h </w:instrText>
        </w:r>
        <w:r>
          <w:rPr>
            <w:noProof/>
            <w:webHidden/>
          </w:rPr>
        </w:r>
        <w:r>
          <w:rPr>
            <w:noProof/>
            <w:webHidden/>
          </w:rPr>
          <w:fldChar w:fldCharType="separate"/>
        </w:r>
        <w:r>
          <w:rPr>
            <w:noProof/>
            <w:webHidden/>
          </w:rPr>
          <w:t>3</w:t>
        </w:r>
        <w:r>
          <w:rPr>
            <w:noProof/>
            <w:webHidden/>
          </w:rPr>
          <w:fldChar w:fldCharType="end"/>
        </w:r>
      </w:hyperlink>
    </w:p>
    <w:p w14:paraId="0660EE7E" w14:textId="4F21619C" w:rsidR="00BB2813" w:rsidRDefault="00BB2813">
      <w:pPr>
        <w:pStyle w:val="TOC2"/>
        <w:rPr>
          <w:rFonts w:asciiTheme="minorHAnsi" w:eastAsiaTheme="minorEastAsia" w:hAnsiTheme="minorHAnsi" w:cstheme="minorBidi"/>
          <w:noProof/>
          <w:sz w:val="22"/>
          <w:szCs w:val="22"/>
          <w:lang w:val="en-US" w:eastAsia="en-US"/>
        </w:rPr>
      </w:pPr>
      <w:hyperlink w:anchor="_Toc53760267" w:history="1">
        <w:r w:rsidRPr="00BB2DED">
          <w:rPr>
            <w:rStyle w:val="Hyperlink"/>
            <w:noProof/>
          </w:rPr>
          <w:t>3.3.</w:t>
        </w:r>
        <w:r>
          <w:rPr>
            <w:rFonts w:asciiTheme="minorHAnsi" w:eastAsiaTheme="minorEastAsia" w:hAnsiTheme="minorHAnsi" w:cstheme="minorBidi"/>
            <w:noProof/>
            <w:sz w:val="22"/>
            <w:szCs w:val="22"/>
            <w:lang w:val="en-US" w:eastAsia="en-US"/>
          </w:rPr>
          <w:tab/>
        </w:r>
        <w:r w:rsidRPr="00BB2DED">
          <w:rPr>
            <w:rStyle w:val="Hyperlink"/>
            <w:noProof/>
          </w:rPr>
          <w:t>Sustavi cjevovoda za nezapaljive medije</w:t>
        </w:r>
        <w:r>
          <w:rPr>
            <w:noProof/>
            <w:webHidden/>
          </w:rPr>
          <w:tab/>
        </w:r>
        <w:r>
          <w:rPr>
            <w:noProof/>
            <w:webHidden/>
          </w:rPr>
          <w:fldChar w:fldCharType="begin"/>
        </w:r>
        <w:r>
          <w:rPr>
            <w:noProof/>
            <w:webHidden/>
          </w:rPr>
          <w:instrText xml:space="preserve"> PAGEREF _Toc53760267 \h </w:instrText>
        </w:r>
        <w:r>
          <w:rPr>
            <w:noProof/>
            <w:webHidden/>
          </w:rPr>
        </w:r>
        <w:r>
          <w:rPr>
            <w:noProof/>
            <w:webHidden/>
          </w:rPr>
          <w:fldChar w:fldCharType="separate"/>
        </w:r>
        <w:r>
          <w:rPr>
            <w:noProof/>
            <w:webHidden/>
          </w:rPr>
          <w:t>4</w:t>
        </w:r>
        <w:r>
          <w:rPr>
            <w:noProof/>
            <w:webHidden/>
          </w:rPr>
          <w:fldChar w:fldCharType="end"/>
        </w:r>
      </w:hyperlink>
    </w:p>
    <w:p w14:paraId="4FAA11FE" w14:textId="3282DA19" w:rsidR="00BB2813" w:rsidRDefault="00BB2813">
      <w:pPr>
        <w:pStyle w:val="TOC2"/>
        <w:rPr>
          <w:rFonts w:asciiTheme="minorHAnsi" w:eastAsiaTheme="minorEastAsia" w:hAnsiTheme="minorHAnsi" w:cstheme="minorBidi"/>
          <w:noProof/>
          <w:sz w:val="22"/>
          <w:szCs w:val="22"/>
          <w:lang w:val="en-US" w:eastAsia="en-US"/>
        </w:rPr>
      </w:pPr>
      <w:hyperlink w:anchor="_Toc53760268" w:history="1">
        <w:r w:rsidRPr="00BB2DED">
          <w:rPr>
            <w:rStyle w:val="Hyperlink"/>
            <w:noProof/>
          </w:rPr>
          <w:t>3.4.</w:t>
        </w:r>
        <w:r>
          <w:rPr>
            <w:rFonts w:asciiTheme="minorHAnsi" w:eastAsiaTheme="minorEastAsia" w:hAnsiTheme="minorHAnsi" w:cstheme="minorBidi"/>
            <w:noProof/>
            <w:sz w:val="22"/>
            <w:szCs w:val="22"/>
            <w:lang w:val="en-US" w:eastAsia="en-US"/>
          </w:rPr>
          <w:tab/>
        </w:r>
        <w:r w:rsidRPr="00BB2DED">
          <w:rPr>
            <w:rStyle w:val="Hyperlink"/>
            <w:noProof/>
          </w:rPr>
          <w:t>Sustavi cjevovoda za zapaljive ili oksidirajuće medije</w:t>
        </w:r>
        <w:r>
          <w:rPr>
            <w:noProof/>
            <w:webHidden/>
          </w:rPr>
          <w:tab/>
        </w:r>
        <w:r>
          <w:rPr>
            <w:noProof/>
            <w:webHidden/>
          </w:rPr>
          <w:fldChar w:fldCharType="begin"/>
        </w:r>
        <w:r>
          <w:rPr>
            <w:noProof/>
            <w:webHidden/>
          </w:rPr>
          <w:instrText xml:space="preserve"> PAGEREF _Toc53760268 \h </w:instrText>
        </w:r>
        <w:r>
          <w:rPr>
            <w:noProof/>
            <w:webHidden/>
          </w:rPr>
        </w:r>
        <w:r>
          <w:rPr>
            <w:noProof/>
            <w:webHidden/>
          </w:rPr>
          <w:fldChar w:fldCharType="separate"/>
        </w:r>
        <w:r>
          <w:rPr>
            <w:noProof/>
            <w:webHidden/>
          </w:rPr>
          <w:t>4</w:t>
        </w:r>
        <w:r>
          <w:rPr>
            <w:noProof/>
            <w:webHidden/>
          </w:rPr>
          <w:fldChar w:fldCharType="end"/>
        </w:r>
      </w:hyperlink>
    </w:p>
    <w:p w14:paraId="4A811C48" w14:textId="32F66F7D" w:rsidR="00BB2813" w:rsidRDefault="00BB2813">
      <w:pPr>
        <w:pStyle w:val="TOC2"/>
        <w:rPr>
          <w:rFonts w:asciiTheme="minorHAnsi" w:eastAsiaTheme="minorEastAsia" w:hAnsiTheme="minorHAnsi" w:cstheme="minorBidi"/>
          <w:noProof/>
          <w:sz w:val="22"/>
          <w:szCs w:val="22"/>
          <w:lang w:val="en-US" w:eastAsia="en-US"/>
        </w:rPr>
      </w:pPr>
      <w:hyperlink w:anchor="_Toc53760269" w:history="1">
        <w:r w:rsidRPr="00BB2DED">
          <w:rPr>
            <w:rStyle w:val="Hyperlink"/>
            <w:noProof/>
          </w:rPr>
          <w:t>3.5.</w:t>
        </w:r>
        <w:r>
          <w:rPr>
            <w:rFonts w:asciiTheme="minorHAnsi" w:eastAsiaTheme="minorEastAsia" w:hAnsiTheme="minorHAnsi" w:cstheme="minorBidi"/>
            <w:noProof/>
            <w:sz w:val="22"/>
            <w:szCs w:val="22"/>
            <w:lang w:val="en-US" w:eastAsia="en-US"/>
          </w:rPr>
          <w:tab/>
        </w:r>
        <w:r w:rsidRPr="00BB2DED">
          <w:rPr>
            <w:rStyle w:val="Hyperlink"/>
            <w:noProof/>
          </w:rPr>
          <w:t>Instalacijski otvori i kanali, niski stropovi i podzemni kanali</w:t>
        </w:r>
        <w:r>
          <w:rPr>
            <w:noProof/>
            <w:webHidden/>
          </w:rPr>
          <w:tab/>
        </w:r>
        <w:r>
          <w:rPr>
            <w:noProof/>
            <w:webHidden/>
          </w:rPr>
          <w:fldChar w:fldCharType="begin"/>
        </w:r>
        <w:r>
          <w:rPr>
            <w:noProof/>
            <w:webHidden/>
          </w:rPr>
          <w:instrText xml:space="preserve"> PAGEREF _Toc53760269 \h </w:instrText>
        </w:r>
        <w:r>
          <w:rPr>
            <w:noProof/>
            <w:webHidden/>
          </w:rPr>
        </w:r>
        <w:r>
          <w:rPr>
            <w:noProof/>
            <w:webHidden/>
          </w:rPr>
          <w:fldChar w:fldCharType="separate"/>
        </w:r>
        <w:r>
          <w:rPr>
            <w:noProof/>
            <w:webHidden/>
          </w:rPr>
          <w:t>4</w:t>
        </w:r>
        <w:r>
          <w:rPr>
            <w:noProof/>
            <w:webHidden/>
          </w:rPr>
          <w:fldChar w:fldCharType="end"/>
        </w:r>
      </w:hyperlink>
    </w:p>
    <w:p w14:paraId="5626DC48" w14:textId="00A61C60" w:rsidR="00BB2813" w:rsidRDefault="00BB2813">
      <w:pPr>
        <w:pStyle w:val="TOC1"/>
        <w:rPr>
          <w:rFonts w:asciiTheme="minorHAnsi" w:eastAsiaTheme="minorEastAsia" w:hAnsiTheme="minorHAnsi" w:cstheme="minorBidi"/>
          <w:caps w:val="0"/>
          <w:noProof/>
          <w:sz w:val="22"/>
          <w:szCs w:val="22"/>
          <w:lang w:val="en-US" w:eastAsia="en-US"/>
        </w:rPr>
      </w:pPr>
      <w:hyperlink w:anchor="_Toc53760270" w:history="1">
        <w:r w:rsidRPr="00BB2DED">
          <w:rPr>
            <w:rStyle w:val="Hyperlink"/>
            <w:noProof/>
          </w:rPr>
          <w:t>4.</w:t>
        </w:r>
        <w:r>
          <w:rPr>
            <w:rFonts w:asciiTheme="minorHAnsi" w:eastAsiaTheme="minorEastAsia" w:hAnsiTheme="minorHAnsi" w:cstheme="minorBidi"/>
            <w:caps w:val="0"/>
            <w:noProof/>
            <w:sz w:val="22"/>
            <w:szCs w:val="22"/>
            <w:lang w:val="en-US" w:eastAsia="en-US"/>
          </w:rPr>
          <w:tab/>
        </w:r>
        <w:r w:rsidRPr="00BB2DED">
          <w:rPr>
            <w:rStyle w:val="Hyperlink"/>
            <w:noProof/>
          </w:rPr>
          <w:t>Provođenje vodova kroz sastavne dijelove koji zatvaraju prostore (zidovi i stropovi)</w:t>
        </w:r>
        <w:r>
          <w:rPr>
            <w:noProof/>
            <w:webHidden/>
          </w:rPr>
          <w:tab/>
        </w:r>
        <w:r>
          <w:rPr>
            <w:noProof/>
            <w:webHidden/>
          </w:rPr>
          <w:fldChar w:fldCharType="begin"/>
        </w:r>
        <w:r>
          <w:rPr>
            <w:noProof/>
            <w:webHidden/>
          </w:rPr>
          <w:instrText xml:space="preserve"> PAGEREF _Toc53760270 \h </w:instrText>
        </w:r>
        <w:r>
          <w:rPr>
            <w:noProof/>
            <w:webHidden/>
          </w:rPr>
        </w:r>
        <w:r>
          <w:rPr>
            <w:noProof/>
            <w:webHidden/>
          </w:rPr>
          <w:fldChar w:fldCharType="separate"/>
        </w:r>
        <w:r>
          <w:rPr>
            <w:noProof/>
            <w:webHidden/>
          </w:rPr>
          <w:t>5</w:t>
        </w:r>
        <w:r>
          <w:rPr>
            <w:noProof/>
            <w:webHidden/>
          </w:rPr>
          <w:fldChar w:fldCharType="end"/>
        </w:r>
      </w:hyperlink>
    </w:p>
    <w:p w14:paraId="2BDDA61A" w14:textId="18959FB3" w:rsidR="00BB2813" w:rsidRDefault="00BB2813">
      <w:pPr>
        <w:pStyle w:val="TOC2"/>
        <w:rPr>
          <w:rFonts w:asciiTheme="minorHAnsi" w:eastAsiaTheme="minorEastAsia" w:hAnsiTheme="minorHAnsi" w:cstheme="minorBidi"/>
          <w:noProof/>
          <w:sz w:val="22"/>
          <w:szCs w:val="22"/>
          <w:lang w:val="en-US" w:eastAsia="en-US"/>
        </w:rPr>
      </w:pPr>
      <w:hyperlink w:anchor="_Toc53760271" w:history="1">
        <w:r w:rsidRPr="00BB2DED">
          <w:rPr>
            <w:rStyle w:val="Hyperlink"/>
            <w:noProof/>
          </w:rPr>
          <w:t>4.1.</w:t>
        </w:r>
        <w:r>
          <w:rPr>
            <w:rFonts w:asciiTheme="minorHAnsi" w:eastAsiaTheme="minorEastAsia" w:hAnsiTheme="minorHAnsi" w:cstheme="minorBidi"/>
            <w:noProof/>
            <w:sz w:val="22"/>
            <w:szCs w:val="22"/>
            <w:lang w:val="en-US" w:eastAsia="en-US"/>
          </w:rPr>
          <w:tab/>
        </w:r>
        <w:r w:rsidRPr="00BB2DED">
          <w:rPr>
            <w:rStyle w:val="Hyperlink"/>
            <w:noProof/>
          </w:rPr>
          <w:t>Osnovni zahtjevi</w:t>
        </w:r>
        <w:r>
          <w:rPr>
            <w:noProof/>
            <w:webHidden/>
          </w:rPr>
          <w:tab/>
        </w:r>
        <w:r>
          <w:rPr>
            <w:noProof/>
            <w:webHidden/>
          </w:rPr>
          <w:fldChar w:fldCharType="begin"/>
        </w:r>
        <w:r>
          <w:rPr>
            <w:noProof/>
            <w:webHidden/>
          </w:rPr>
          <w:instrText xml:space="preserve"> PAGEREF _Toc53760271 \h </w:instrText>
        </w:r>
        <w:r>
          <w:rPr>
            <w:noProof/>
            <w:webHidden/>
          </w:rPr>
        </w:r>
        <w:r>
          <w:rPr>
            <w:noProof/>
            <w:webHidden/>
          </w:rPr>
          <w:fldChar w:fldCharType="separate"/>
        </w:r>
        <w:r>
          <w:rPr>
            <w:noProof/>
            <w:webHidden/>
          </w:rPr>
          <w:t>5</w:t>
        </w:r>
        <w:r>
          <w:rPr>
            <w:noProof/>
            <w:webHidden/>
          </w:rPr>
          <w:fldChar w:fldCharType="end"/>
        </w:r>
      </w:hyperlink>
    </w:p>
    <w:p w14:paraId="7139F528" w14:textId="3945DB08" w:rsidR="00BB2813" w:rsidRDefault="00BB2813">
      <w:pPr>
        <w:pStyle w:val="TOC2"/>
        <w:rPr>
          <w:rFonts w:asciiTheme="minorHAnsi" w:eastAsiaTheme="minorEastAsia" w:hAnsiTheme="minorHAnsi" w:cstheme="minorBidi"/>
          <w:noProof/>
          <w:sz w:val="22"/>
          <w:szCs w:val="22"/>
          <w:lang w:val="en-US" w:eastAsia="en-US"/>
        </w:rPr>
      </w:pPr>
      <w:hyperlink w:anchor="_Toc53760272" w:history="1">
        <w:r w:rsidRPr="00BB2DED">
          <w:rPr>
            <w:rStyle w:val="Hyperlink"/>
            <w:noProof/>
          </w:rPr>
          <w:t>4.2.</w:t>
        </w:r>
        <w:r>
          <w:rPr>
            <w:rFonts w:asciiTheme="minorHAnsi" w:eastAsiaTheme="minorEastAsia" w:hAnsiTheme="minorHAnsi" w:cstheme="minorBidi"/>
            <w:noProof/>
            <w:sz w:val="22"/>
            <w:szCs w:val="22"/>
            <w:lang w:val="en-US" w:eastAsia="en-US"/>
          </w:rPr>
          <w:tab/>
        </w:r>
        <w:r w:rsidRPr="00BB2DED">
          <w:rPr>
            <w:rStyle w:val="Hyperlink"/>
            <w:noProof/>
          </w:rPr>
          <w:t>Olakšice za provođenje vodova i vatrootporne zidove</w:t>
        </w:r>
        <w:r>
          <w:rPr>
            <w:noProof/>
            <w:webHidden/>
          </w:rPr>
          <w:tab/>
        </w:r>
        <w:r>
          <w:rPr>
            <w:noProof/>
            <w:webHidden/>
          </w:rPr>
          <w:fldChar w:fldCharType="begin"/>
        </w:r>
        <w:r>
          <w:rPr>
            <w:noProof/>
            <w:webHidden/>
          </w:rPr>
          <w:instrText xml:space="preserve"> PAGEREF _Toc53760272 \h </w:instrText>
        </w:r>
        <w:r>
          <w:rPr>
            <w:noProof/>
            <w:webHidden/>
          </w:rPr>
        </w:r>
        <w:r>
          <w:rPr>
            <w:noProof/>
            <w:webHidden/>
          </w:rPr>
          <w:fldChar w:fldCharType="separate"/>
        </w:r>
        <w:r>
          <w:rPr>
            <w:noProof/>
            <w:webHidden/>
          </w:rPr>
          <w:t>6</w:t>
        </w:r>
        <w:r>
          <w:rPr>
            <w:noProof/>
            <w:webHidden/>
          </w:rPr>
          <w:fldChar w:fldCharType="end"/>
        </w:r>
      </w:hyperlink>
    </w:p>
    <w:p w14:paraId="577EE4D5" w14:textId="63A3027B" w:rsidR="00BB2813" w:rsidRDefault="00BB2813">
      <w:pPr>
        <w:pStyle w:val="TOC2"/>
        <w:rPr>
          <w:rFonts w:asciiTheme="minorHAnsi" w:eastAsiaTheme="minorEastAsia" w:hAnsiTheme="minorHAnsi" w:cstheme="minorBidi"/>
          <w:noProof/>
          <w:sz w:val="22"/>
          <w:szCs w:val="22"/>
          <w:lang w:val="en-US" w:eastAsia="en-US"/>
        </w:rPr>
      </w:pPr>
      <w:hyperlink w:anchor="_Toc53760273" w:history="1">
        <w:r w:rsidRPr="00BB2DED">
          <w:rPr>
            <w:rStyle w:val="Hyperlink"/>
            <w:noProof/>
          </w:rPr>
          <w:t>4.3.</w:t>
        </w:r>
        <w:r>
          <w:rPr>
            <w:rFonts w:asciiTheme="minorHAnsi" w:eastAsiaTheme="minorEastAsia" w:hAnsiTheme="minorHAnsi" w:cstheme="minorBidi"/>
            <w:noProof/>
            <w:sz w:val="22"/>
            <w:szCs w:val="22"/>
            <w:lang w:val="en-US" w:eastAsia="en-US"/>
          </w:rPr>
          <w:tab/>
        </w:r>
        <w:r w:rsidRPr="00BB2DED">
          <w:rPr>
            <w:rStyle w:val="Hyperlink"/>
            <w:noProof/>
          </w:rPr>
          <w:t>Olakšice za pojedinačne vodove</w:t>
        </w:r>
        <w:r>
          <w:rPr>
            <w:noProof/>
            <w:webHidden/>
          </w:rPr>
          <w:tab/>
        </w:r>
        <w:r>
          <w:rPr>
            <w:noProof/>
            <w:webHidden/>
          </w:rPr>
          <w:fldChar w:fldCharType="begin"/>
        </w:r>
        <w:r>
          <w:rPr>
            <w:noProof/>
            <w:webHidden/>
          </w:rPr>
          <w:instrText xml:space="preserve"> PAGEREF _Toc53760273 \h </w:instrText>
        </w:r>
        <w:r>
          <w:rPr>
            <w:noProof/>
            <w:webHidden/>
          </w:rPr>
        </w:r>
        <w:r>
          <w:rPr>
            <w:noProof/>
            <w:webHidden/>
          </w:rPr>
          <w:fldChar w:fldCharType="separate"/>
        </w:r>
        <w:r>
          <w:rPr>
            <w:noProof/>
            <w:webHidden/>
          </w:rPr>
          <w:t>6</w:t>
        </w:r>
        <w:r>
          <w:rPr>
            <w:noProof/>
            <w:webHidden/>
          </w:rPr>
          <w:fldChar w:fldCharType="end"/>
        </w:r>
      </w:hyperlink>
    </w:p>
    <w:p w14:paraId="3A1DAF66" w14:textId="5B4F7D24" w:rsidR="00BB2813" w:rsidRDefault="00BB2813">
      <w:pPr>
        <w:pStyle w:val="TOC1"/>
        <w:rPr>
          <w:rFonts w:asciiTheme="minorHAnsi" w:eastAsiaTheme="minorEastAsia" w:hAnsiTheme="minorHAnsi" w:cstheme="minorBidi"/>
          <w:caps w:val="0"/>
          <w:noProof/>
          <w:sz w:val="22"/>
          <w:szCs w:val="22"/>
          <w:lang w:val="en-US" w:eastAsia="en-US"/>
        </w:rPr>
      </w:pPr>
      <w:hyperlink w:anchor="_Toc53760274" w:history="1">
        <w:r w:rsidRPr="00BB2DED">
          <w:rPr>
            <w:rStyle w:val="Hyperlink"/>
            <w:noProof/>
          </w:rPr>
          <w:t>5.</w:t>
        </w:r>
        <w:r>
          <w:rPr>
            <w:rFonts w:asciiTheme="minorHAnsi" w:eastAsiaTheme="minorEastAsia" w:hAnsiTheme="minorHAnsi" w:cstheme="minorBidi"/>
            <w:caps w:val="0"/>
            <w:noProof/>
            <w:sz w:val="22"/>
            <w:szCs w:val="22"/>
            <w:lang w:val="en-US" w:eastAsia="en-US"/>
          </w:rPr>
          <w:tab/>
        </w:r>
        <w:r w:rsidRPr="00BB2DED">
          <w:rPr>
            <w:rStyle w:val="Hyperlink"/>
            <w:noProof/>
          </w:rPr>
          <w:t>Zadržavanje funkcionalnosti električnih instalacija u slučaju požara.</w:t>
        </w:r>
        <w:r>
          <w:rPr>
            <w:noProof/>
            <w:webHidden/>
          </w:rPr>
          <w:tab/>
        </w:r>
        <w:r>
          <w:rPr>
            <w:noProof/>
            <w:webHidden/>
          </w:rPr>
          <w:fldChar w:fldCharType="begin"/>
        </w:r>
        <w:r>
          <w:rPr>
            <w:noProof/>
            <w:webHidden/>
          </w:rPr>
          <w:instrText xml:space="preserve"> PAGEREF _Toc53760274 \h </w:instrText>
        </w:r>
        <w:r>
          <w:rPr>
            <w:noProof/>
            <w:webHidden/>
          </w:rPr>
        </w:r>
        <w:r>
          <w:rPr>
            <w:noProof/>
            <w:webHidden/>
          </w:rPr>
          <w:fldChar w:fldCharType="separate"/>
        </w:r>
        <w:r>
          <w:rPr>
            <w:noProof/>
            <w:webHidden/>
          </w:rPr>
          <w:t>8</w:t>
        </w:r>
        <w:r>
          <w:rPr>
            <w:noProof/>
            <w:webHidden/>
          </w:rPr>
          <w:fldChar w:fldCharType="end"/>
        </w:r>
      </w:hyperlink>
    </w:p>
    <w:p w14:paraId="1FDEA4BD" w14:textId="3EDDA605" w:rsidR="00BB2813" w:rsidRDefault="00BB2813">
      <w:pPr>
        <w:pStyle w:val="TOC2"/>
        <w:rPr>
          <w:rFonts w:asciiTheme="minorHAnsi" w:eastAsiaTheme="minorEastAsia" w:hAnsiTheme="minorHAnsi" w:cstheme="minorBidi"/>
          <w:noProof/>
          <w:sz w:val="22"/>
          <w:szCs w:val="22"/>
          <w:lang w:val="en-US" w:eastAsia="en-US"/>
        </w:rPr>
      </w:pPr>
      <w:hyperlink w:anchor="_Toc53760275" w:history="1">
        <w:r w:rsidRPr="00BB2DED">
          <w:rPr>
            <w:rStyle w:val="Hyperlink"/>
            <w:noProof/>
          </w:rPr>
          <w:t>5.1.</w:t>
        </w:r>
        <w:r>
          <w:rPr>
            <w:rFonts w:asciiTheme="minorHAnsi" w:eastAsiaTheme="minorEastAsia" w:hAnsiTheme="minorHAnsi" w:cstheme="minorBidi"/>
            <w:noProof/>
            <w:sz w:val="22"/>
            <w:szCs w:val="22"/>
            <w:lang w:val="en-US" w:eastAsia="en-US"/>
          </w:rPr>
          <w:tab/>
        </w:r>
        <w:r w:rsidRPr="00BB2DED">
          <w:rPr>
            <w:rStyle w:val="Hyperlink"/>
            <w:noProof/>
          </w:rPr>
          <w:t>Osnovni zahtjevi</w:t>
        </w:r>
        <w:r>
          <w:rPr>
            <w:noProof/>
            <w:webHidden/>
          </w:rPr>
          <w:tab/>
        </w:r>
        <w:r>
          <w:rPr>
            <w:noProof/>
            <w:webHidden/>
          </w:rPr>
          <w:fldChar w:fldCharType="begin"/>
        </w:r>
        <w:r>
          <w:rPr>
            <w:noProof/>
            <w:webHidden/>
          </w:rPr>
          <w:instrText xml:space="preserve"> PAGEREF _Toc53760275 \h </w:instrText>
        </w:r>
        <w:r>
          <w:rPr>
            <w:noProof/>
            <w:webHidden/>
          </w:rPr>
        </w:r>
        <w:r>
          <w:rPr>
            <w:noProof/>
            <w:webHidden/>
          </w:rPr>
          <w:fldChar w:fldCharType="separate"/>
        </w:r>
        <w:r>
          <w:rPr>
            <w:noProof/>
            <w:webHidden/>
          </w:rPr>
          <w:t>8</w:t>
        </w:r>
        <w:r>
          <w:rPr>
            <w:noProof/>
            <w:webHidden/>
          </w:rPr>
          <w:fldChar w:fldCharType="end"/>
        </w:r>
      </w:hyperlink>
    </w:p>
    <w:p w14:paraId="3B62A17B" w14:textId="29AA3C32" w:rsidR="00BB2813" w:rsidRDefault="00BB2813">
      <w:pPr>
        <w:pStyle w:val="TOC2"/>
        <w:rPr>
          <w:rFonts w:asciiTheme="minorHAnsi" w:eastAsiaTheme="minorEastAsia" w:hAnsiTheme="minorHAnsi" w:cstheme="minorBidi"/>
          <w:noProof/>
          <w:sz w:val="22"/>
          <w:szCs w:val="22"/>
          <w:lang w:val="en-US" w:eastAsia="en-US"/>
        </w:rPr>
      </w:pPr>
      <w:hyperlink w:anchor="_Toc53760276" w:history="1">
        <w:r w:rsidRPr="00BB2DED">
          <w:rPr>
            <w:rStyle w:val="Hyperlink"/>
            <w:noProof/>
          </w:rPr>
          <w:t>5.2.</w:t>
        </w:r>
        <w:r>
          <w:rPr>
            <w:rFonts w:asciiTheme="minorHAnsi" w:eastAsiaTheme="minorEastAsia" w:hAnsiTheme="minorHAnsi" w:cstheme="minorBidi"/>
            <w:noProof/>
            <w:sz w:val="22"/>
            <w:szCs w:val="22"/>
            <w:lang w:val="en-US" w:eastAsia="en-US"/>
          </w:rPr>
          <w:tab/>
        </w:r>
        <w:r w:rsidRPr="00BB2DED">
          <w:rPr>
            <w:rStyle w:val="Hyperlink"/>
            <w:noProof/>
          </w:rPr>
          <w:t>Zadržavanje funkcionalnosti</w:t>
        </w:r>
        <w:r>
          <w:rPr>
            <w:noProof/>
            <w:webHidden/>
          </w:rPr>
          <w:tab/>
        </w:r>
        <w:r>
          <w:rPr>
            <w:noProof/>
            <w:webHidden/>
          </w:rPr>
          <w:fldChar w:fldCharType="begin"/>
        </w:r>
        <w:r>
          <w:rPr>
            <w:noProof/>
            <w:webHidden/>
          </w:rPr>
          <w:instrText xml:space="preserve"> PAGEREF _Toc53760276 \h </w:instrText>
        </w:r>
        <w:r>
          <w:rPr>
            <w:noProof/>
            <w:webHidden/>
          </w:rPr>
        </w:r>
        <w:r>
          <w:rPr>
            <w:noProof/>
            <w:webHidden/>
          </w:rPr>
          <w:fldChar w:fldCharType="separate"/>
        </w:r>
        <w:r>
          <w:rPr>
            <w:noProof/>
            <w:webHidden/>
          </w:rPr>
          <w:t>8</w:t>
        </w:r>
        <w:r>
          <w:rPr>
            <w:noProof/>
            <w:webHidden/>
          </w:rPr>
          <w:fldChar w:fldCharType="end"/>
        </w:r>
      </w:hyperlink>
    </w:p>
    <w:p w14:paraId="51D9B5B6" w14:textId="5EDEFB05" w:rsidR="00BB2813" w:rsidRDefault="00BB2813">
      <w:pPr>
        <w:pStyle w:val="TOC2"/>
        <w:rPr>
          <w:rFonts w:asciiTheme="minorHAnsi" w:eastAsiaTheme="minorEastAsia" w:hAnsiTheme="minorHAnsi" w:cstheme="minorBidi"/>
          <w:noProof/>
          <w:sz w:val="22"/>
          <w:szCs w:val="22"/>
          <w:lang w:val="en-US" w:eastAsia="en-US"/>
        </w:rPr>
      </w:pPr>
      <w:hyperlink w:anchor="_Toc53760277" w:history="1">
        <w:r w:rsidRPr="00BB2DED">
          <w:rPr>
            <w:rStyle w:val="Hyperlink"/>
            <w:noProof/>
          </w:rPr>
          <w:t>5.3.</w:t>
        </w:r>
        <w:r>
          <w:rPr>
            <w:rFonts w:asciiTheme="minorHAnsi" w:eastAsiaTheme="minorEastAsia" w:hAnsiTheme="minorHAnsi" w:cstheme="minorBidi"/>
            <w:noProof/>
            <w:sz w:val="22"/>
            <w:szCs w:val="22"/>
            <w:lang w:val="en-US" w:eastAsia="en-US"/>
          </w:rPr>
          <w:tab/>
        </w:r>
        <w:r w:rsidRPr="00BB2DED">
          <w:rPr>
            <w:rStyle w:val="Hyperlink"/>
            <w:noProof/>
          </w:rPr>
          <w:t>Trajanje zadržavanja funkcionalnosti</w:t>
        </w:r>
        <w:r>
          <w:rPr>
            <w:noProof/>
            <w:webHidden/>
          </w:rPr>
          <w:tab/>
        </w:r>
        <w:r>
          <w:rPr>
            <w:noProof/>
            <w:webHidden/>
          </w:rPr>
          <w:fldChar w:fldCharType="begin"/>
        </w:r>
        <w:r>
          <w:rPr>
            <w:noProof/>
            <w:webHidden/>
          </w:rPr>
          <w:instrText xml:space="preserve"> PAGEREF _Toc53760277 \h </w:instrText>
        </w:r>
        <w:r>
          <w:rPr>
            <w:noProof/>
            <w:webHidden/>
          </w:rPr>
        </w:r>
        <w:r>
          <w:rPr>
            <w:noProof/>
            <w:webHidden/>
          </w:rPr>
          <w:fldChar w:fldCharType="separate"/>
        </w:r>
        <w:r>
          <w:rPr>
            <w:noProof/>
            <w:webHidden/>
          </w:rPr>
          <w:t>8</w:t>
        </w:r>
        <w:r>
          <w:rPr>
            <w:noProof/>
            <w:webHidden/>
          </w:rPr>
          <w:fldChar w:fldCharType="end"/>
        </w:r>
      </w:hyperlink>
    </w:p>
    <w:p w14:paraId="79D7A01C" w14:textId="281CF2A4" w:rsidR="00465114" w:rsidRDefault="004D3C6A" w:rsidP="00EC78FF">
      <w:pPr>
        <w:rPr>
          <w:rFonts w:cs="Arial"/>
          <w:sz w:val="22"/>
        </w:rPr>
      </w:pPr>
      <w:r>
        <w:rPr>
          <w:rFonts w:cs="Arial"/>
          <w:sz w:val="22"/>
        </w:rPr>
        <w:fldChar w:fldCharType="end"/>
      </w:r>
    </w:p>
    <w:p w14:paraId="1D1CBA87" w14:textId="0233FB1A" w:rsidR="00EC78FF" w:rsidRPr="00465114" w:rsidRDefault="00EC78FF" w:rsidP="004D3C6A">
      <w:pPr>
        <w:pStyle w:val="Heading1"/>
        <w:pageBreakBefore/>
      </w:pPr>
      <w:bookmarkStart w:id="0" w:name="_Toc53760259"/>
      <w:r>
        <w:lastRenderedPageBreak/>
        <w:t>1.</w:t>
      </w:r>
      <w:r>
        <w:tab/>
        <w:t>Područje primjene</w:t>
      </w:r>
      <w:bookmarkEnd w:id="0"/>
    </w:p>
    <w:p w14:paraId="722C944C" w14:textId="77777777" w:rsidR="00EC78FF" w:rsidRPr="00465114" w:rsidRDefault="00EC78FF" w:rsidP="00EC78FF">
      <w:pPr>
        <w:tabs>
          <w:tab w:val="left" w:pos="426"/>
        </w:tabs>
        <w:spacing w:line="276" w:lineRule="auto"/>
        <w:ind w:left="851" w:hanging="851"/>
        <w:rPr>
          <w:rFonts w:cs="Arial"/>
          <w:sz w:val="22"/>
          <w:szCs w:val="22"/>
        </w:rPr>
      </w:pPr>
      <w:r>
        <w:rPr>
          <w:sz w:val="22"/>
          <w:vertAlign w:val="superscript"/>
        </w:rPr>
        <w:t>1</w:t>
      </w:r>
      <w:r>
        <w:rPr>
          <w:sz w:val="22"/>
        </w:rPr>
        <w:t xml:space="preserve">Ova se Direktiva ne odnosi na </w:t>
      </w:r>
    </w:p>
    <w:p w14:paraId="33421DD9" w14:textId="77777777" w:rsidR="00EC78FF" w:rsidRPr="00465114" w:rsidRDefault="00EC78FF" w:rsidP="00EC78FF">
      <w:pPr>
        <w:tabs>
          <w:tab w:val="left" w:pos="426"/>
        </w:tabs>
        <w:spacing w:line="276" w:lineRule="auto"/>
        <w:ind w:left="190" w:hanging="190"/>
        <w:jc w:val="both"/>
        <w:rPr>
          <w:rFonts w:cs="Arial"/>
          <w:sz w:val="22"/>
          <w:szCs w:val="22"/>
        </w:rPr>
      </w:pPr>
      <w:r>
        <w:rPr>
          <w:sz w:val="22"/>
        </w:rPr>
        <w:t>(a) Instalacije u obveznim stubištima, u prostorima između obveznih stubišta i izlaza u otvoreni prostor, u obveznim hodnicima, osim u otvorenim hodnicima ispred vanjskih zidova;</w:t>
      </w:r>
    </w:p>
    <w:p w14:paraId="0A7FD997" w14:textId="77777777" w:rsidR="00EC78FF" w:rsidRPr="00465114" w:rsidRDefault="00EC78FF" w:rsidP="00EC78FF">
      <w:pPr>
        <w:tabs>
          <w:tab w:val="left" w:pos="356"/>
        </w:tabs>
        <w:spacing w:line="276" w:lineRule="auto"/>
        <w:ind w:left="190" w:hanging="190"/>
        <w:jc w:val="both"/>
        <w:rPr>
          <w:rFonts w:cs="Arial"/>
          <w:sz w:val="22"/>
          <w:szCs w:val="22"/>
        </w:rPr>
      </w:pPr>
      <w:r>
        <w:rPr>
          <w:sz w:val="22"/>
        </w:rPr>
        <w:t>(b) provođenje vodova kroz sastavne dijelove koji zatvaraju prostore (zidovi i stropovi);</w:t>
      </w:r>
    </w:p>
    <w:p w14:paraId="65CB1B78" w14:textId="77777777" w:rsidR="00EC78FF" w:rsidRPr="00465114" w:rsidRDefault="00EC78FF" w:rsidP="00EC78FF">
      <w:pPr>
        <w:tabs>
          <w:tab w:val="left" w:pos="426"/>
        </w:tabs>
        <w:spacing w:line="276" w:lineRule="auto"/>
        <w:ind w:left="190" w:hanging="190"/>
        <w:jc w:val="both"/>
        <w:rPr>
          <w:rFonts w:cs="Arial"/>
          <w:sz w:val="22"/>
          <w:szCs w:val="22"/>
        </w:rPr>
      </w:pPr>
      <w:r>
        <w:rPr>
          <w:sz w:val="22"/>
        </w:rPr>
        <w:t>(c) zadržavanje funkcionalnosti električnih instalacija u slučaju požara.</w:t>
      </w:r>
    </w:p>
    <w:p w14:paraId="3BE9AB7A" w14:textId="77777777" w:rsidR="00EC78FF" w:rsidRPr="00465114" w:rsidRDefault="00EC78FF" w:rsidP="00EC78FF">
      <w:pPr>
        <w:tabs>
          <w:tab w:val="left" w:pos="426"/>
        </w:tabs>
        <w:spacing w:line="276" w:lineRule="auto"/>
        <w:jc w:val="both"/>
        <w:rPr>
          <w:rFonts w:cs="Arial"/>
          <w:sz w:val="22"/>
          <w:szCs w:val="22"/>
        </w:rPr>
      </w:pPr>
      <w:r>
        <w:rPr>
          <w:sz w:val="22"/>
          <w:vertAlign w:val="superscript"/>
        </w:rPr>
        <w:t>2</w:t>
      </w:r>
      <w:r>
        <w:rPr>
          <w:sz w:val="22"/>
        </w:rPr>
        <w:t>Direktiva se primjenjuje mutatis mutandis na predprostore i izlaze koji su propisani građevinskim propisima.</w:t>
      </w:r>
    </w:p>
    <w:p w14:paraId="0E643BD8" w14:textId="55C7B522" w:rsidR="00EC78FF" w:rsidRPr="00465114" w:rsidRDefault="00EC78FF" w:rsidP="00EC78FF">
      <w:pPr>
        <w:spacing w:line="276" w:lineRule="auto"/>
        <w:jc w:val="both"/>
        <w:rPr>
          <w:rFonts w:cs="Arial"/>
          <w:sz w:val="22"/>
        </w:rPr>
      </w:pPr>
      <w:r>
        <w:rPr>
          <w:sz w:val="22"/>
          <w:vertAlign w:val="superscript"/>
        </w:rPr>
        <w:t>3</w:t>
      </w:r>
      <w:r>
        <w:rPr>
          <w:sz w:val="22"/>
        </w:rPr>
        <w:t xml:space="preserve">Ne primjenjuje se na ventilacijske sustave i sustave za grijanje toplim zrakom. </w:t>
      </w:r>
      <w:r>
        <w:rPr>
          <w:sz w:val="22"/>
          <w:vertAlign w:val="superscript"/>
        </w:rPr>
        <w:t>4</w:t>
      </w:r>
      <w:r>
        <w:rPr>
          <w:sz w:val="22"/>
        </w:rPr>
        <w:t xml:space="preserve">Za ventilacijske sustave potrebno je pridržavati se predloška direktive o protupožarnim zahtjevima za ventilacijske sustave (M-LüAR). </w:t>
      </w:r>
      <w:r>
        <w:rPr>
          <w:sz w:val="22"/>
          <w:vertAlign w:val="superscript"/>
        </w:rPr>
        <w:t>5</w:t>
      </w:r>
      <w:r>
        <w:rPr>
          <w:sz w:val="22"/>
        </w:rPr>
        <w:t>Nacrt direktive o zahtjevima za protupožarnu zaštitu za visokovatrootporne dijelove drvene konstrukcije (M-HFHHolzR) ostaje na snazi.</w:t>
      </w:r>
    </w:p>
    <w:p w14:paraId="36587CC0" w14:textId="77777777" w:rsidR="00EC78FF" w:rsidRPr="00465114" w:rsidRDefault="00EC78FF" w:rsidP="00465114">
      <w:pPr>
        <w:pStyle w:val="Heading1"/>
      </w:pPr>
      <w:bookmarkStart w:id="1" w:name="_Toc53760260"/>
      <w:r>
        <w:t>2.</w:t>
      </w:r>
      <w:r>
        <w:tab/>
        <w:t>Pojmovi</w:t>
      </w:r>
      <w:bookmarkEnd w:id="1"/>
    </w:p>
    <w:p w14:paraId="7BB69CD3" w14:textId="77777777" w:rsidR="00EC78FF" w:rsidRPr="00465114" w:rsidRDefault="00EC78FF" w:rsidP="00465114">
      <w:pPr>
        <w:pStyle w:val="Heading2"/>
      </w:pPr>
      <w:bookmarkStart w:id="2" w:name="_Toc53760261"/>
      <w:r>
        <w:t>2.1.</w:t>
      </w:r>
      <w:r>
        <w:tab/>
      </w:r>
      <w:r>
        <w:rPr>
          <w:vertAlign w:val="superscript"/>
        </w:rPr>
        <w:t>1</w:t>
      </w:r>
      <w:r>
        <w:t>Instalacije</w:t>
      </w:r>
      <w:bookmarkEnd w:id="2"/>
    </w:p>
    <w:p w14:paraId="27AB4B02" w14:textId="77777777" w:rsidR="00EC78FF" w:rsidRPr="00C37596" w:rsidRDefault="00EC78FF" w:rsidP="00EC78FF">
      <w:pPr>
        <w:spacing w:line="276" w:lineRule="auto"/>
        <w:jc w:val="both"/>
        <w:rPr>
          <w:rFonts w:cs="Arial"/>
          <w:sz w:val="22"/>
          <w:szCs w:val="22"/>
        </w:rPr>
      </w:pPr>
      <w:r>
        <w:rPr>
          <w:sz w:val="22"/>
        </w:rPr>
        <w:t xml:space="preserve">predstavljaju sustave vodova, osobito električnih vodova ili cjevovoda, kao i pripadajućih armatura, kućnih priključaka, mjernih uređaja, upravljačkih, regulacijskih i sigurnosnih uređaja, mrežnih uređaja, razdjelnika i izolacijskih materijala za vodove. </w:t>
      </w:r>
      <w:r>
        <w:rPr>
          <w:sz w:val="22"/>
          <w:vertAlign w:val="superscript"/>
        </w:rPr>
        <w:t>2</w:t>
      </w:r>
      <w:r>
        <w:rPr>
          <w:sz w:val="22"/>
        </w:rPr>
        <w:t>U vodove ubrajaju se i njihova pričvršćenja i obloge. Optički i električni kabeli smatraju se električnim vodovima.</w:t>
      </w:r>
    </w:p>
    <w:p w14:paraId="7169450B" w14:textId="77777777" w:rsidR="00EC78FF" w:rsidRPr="00465114" w:rsidRDefault="00EC78FF" w:rsidP="00EC78FF">
      <w:pPr>
        <w:tabs>
          <w:tab w:val="left" w:pos="426"/>
        </w:tabs>
        <w:spacing w:line="276" w:lineRule="auto"/>
        <w:jc w:val="both"/>
        <w:rPr>
          <w:rFonts w:cs="Arial"/>
          <w:sz w:val="22"/>
          <w:szCs w:val="22"/>
          <w:u w:val="single"/>
        </w:rPr>
      </w:pPr>
    </w:p>
    <w:p w14:paraId="6E8AB579" w14:textId="77777777" w:rsidR="00EC78FF" w:rsidRPr="00465114" w:rsidRDefault="00EC78FF" w:rsidP="00EC78FF">
      <w:pPr>
        <w:tabs>
          <w:tab w:val="left" w:pos="426"/>
        </w:tabs>
        <w:spacing w:line="276" w:lineRule="auto"/>
        <w:jc w:val="both"/>
        <w:rPr>
          <w:rFonts w:cs="Arial"/>
          <w:sz w:val="22"/>
          <w:szCs w:val="22"/>
          <w:u w:val="single"/>
        </w:rPr>
      </w:pPr>
    </w:p>
    <w:p w14:paraId="5A60D42C" w14:textId="768E4F04" w:rsidR="00EC78FF" w:rsidRPr="00465114" w:rsidRDefault="00EC78FF" w:rsidP="004D3C6A">
      <w:pPr>
        <w:pStyle w:val="Heading2"/>
      </w:pPr>
      <w:bookmarkStart w:id="3" w:name="_Toc53760262"/>
      <w:r>
        <w:t>2.2.</w:t>
      </w:r>
      <w:r>
        <w:tab/>
        <w:t>Električni vodovi s poboljšanom otpornošću na požar</w:t>
      </w:r>
      <w:bookmarkEnd w:id="3"/>
      <w:r>
        <w:t xml:space="preserve"> </w:t>
      </w:r>
    </w:p>
    <w:p w14:paraId="4FB88781" w14:textId="77777777" w:rsidR="00EC78FF" w:rsidRPr="00C37596" w:rsidRDefault="00EC78FF" w:rsidP="00EC78FF">
      <w:pPr>
        <w:spacing w:line="276" w:lineRule="auto"/>
        <w:jc w:val="both"/>
        <w:rPr>
          <w:rFonts w:cs="Arial"/>
          <w:sz w:val="22"/>
        </w:rPr>
      </w:pPr>
      <w:r>
        <w:rPr>
          <w:sz w:val="22"/>
        </w:rPr>
        <w:t>jesu vodovi koji ispunjavaju ispitne zahtjeve sukladno normi DIN 4102 -1:1998-05 u vezi s normom DIN 4102 –16:1998-05 razreda građevnog materijala B 1 (teško zapaljivi građevinski materijal), također i u kombinaciji s oblogom, i iskazuju minimalno nastajanje dima ili su u tu svrhu jednakovrijedno razvrstani.</w:t>
      </w:r>
    </w:p>
    <w:p w14:paraId="753352CD" w14:textId="77777777" w:rsidR="00EC78FF" w:rsidRPr="00465114" w:rsidRDefault="00EC78FF" w:rsidP="00EC78FF">
      <w:pPr>
        <w:tabs>
          <w:tab w:val="left" w:pos="426"/>
        </w:tabs>
        <w:spacing w:line="276" w:lineRule="auto"/>
        <w:jc w:val="both"/>
        <w:rPr>
          <w:rFonts w:cs="Arial"/>
          <w:sz w:val="22"/>
          <w:szCs w:val="22"/>
          <w:u w:val="single"/>
        </w:rPr>
      </w:pPr>
    </w:p>
    <w:p w14:paraId="4CFC74BD" w14:textId="77777777" w:rsidR="00EC78FF" w:rsidRPr="00465114" w:rsidRDefault="00EC78FF" w:rsidP="00EC78FF">
      <w:pPr>
        <w:tabs>
          <w:tab w:val="left" w:pos="426"/>
        </w:tabs>
        <w:spacing w:line="276" w:lineRule="auto"/>
        <w:jc w:val="both"/>
        <w:rPr>
          <w:rFonts w:cs="Arial"/>
          <w:sz w:val="22"/>
          <w:szCs w:val="22"/>
          <w:u w:val="single"/>
        </w:rPr>
      </w:pPr>
    </w:p>
    <w:p w14:paraId="0C1750A7" w14:textId="4C7A4310" w:rsidR="00EC78FF" w:rsidRPr="00465114" w:rsidRDefault="00EC78FF" w:rsidP="004D3C6A">
      <w:pPr>
        <w:pStyle w:val="Heading2"/>
      </w:pPr>
      <w:bookmarkStart w:id="4" w:name="_Toc53760263"/>
      <w:r>
        <w:t>2.3.</w:t>
      </w:r>
      <w:r>
        <w:tab/>
        <w:t>Mediji</w:t>
      </w:r>
      <w:bookmarkEnd w:id="4"/>
    </w:p>
    <w:p w14:paraId="757DCFE9" w14:textId="77777777" w:rsidR="00EC78FF" w:rsidRPr="00465114" w:rsidRDefault="00EC78FF" w:rsidP="00EC78FF">
      <w:pPr>
        <w:tabs>
          <w:tab w:val="left" w:pos="426"/>
        </w:tabs>
        <w:spacing w:line="276" w:lineRule="auto"/>
        <w:jc w:val="both"/>
        <w:rPr>
          <w:rFonts w:cs="Arial"/>
          <w:b/>
          <w:bCs/>
          <w:sz w:val="22"/>
          <w:szCs w:val="22"/>
        </w:rPr>
      </w:pPr>
      <w:r>
        <w:rPr>
          <w:sz w:val="22"/>
        </w:rPr>
        <w:t>u smislu ove Direktive jesu tekućine, pare, plinovi i prašine.</w:t>
      </w:r>
    </w:p>
    <w:p w14:paraId="769E1527" w14:textId="77777777" w:rsidR="00EC78FF" w:rsidRPr="00465114" w:rsidRDefault="00EC78FF" w:rsidP="00EC78FF">
      <w:pPr>
        <w:spacing w:line="276" w:lineRule="auto"/>
        <w:jc w:val="both"/>
        <w:rPr>
          <w:rFonts w:cs="Arial"/>
          <w:b/>
          <w:bCs/>
          <w:sz w:val="22"/>
          <w:szCs w:val="22"/>
        </w:rPr>
      </w:pPr>
    </w:p>
    <w:p w14:paraId="299E6E95" w14:textId="77777777" w:rsidR="00EC78FF" w:rsidRPr="00465114" w:rsidRDefault="00EC78FF" w:rsidP="00EC78FF">
      <w:pPr>
        <w:spacing w:line="276" w:lineRule="auto"/>
        <w:jc w:val="both"/>
        <w:rPr>
          <w:rFonts w:cs="Arial"/>
          <w:b/>
          <w:bCs/>
          <w:sz w:val="22"/>
          <w:szCs w:val="22"/>
        </w:rPr>
      </w:pPr>
    </w:p>
    <w:p w14:paraId="3E0515E2" w14:textId="77777777" w:rsidR="00EC78FF" w:rsidRPr="00465114" w:rsidRDefault="00EC78FF" w:rsidP="00EC78FF">
      <w:pPr>
        <w:spacing w:line="276" w:lineRule="auto"/>
        <w:jc w:val="both"/>
        <w:rPr>
          <w:rFonts w:cs="Arial"/>
          <w:b/>
          <w:bCs/>
          <w:sz w:val="22"/>
          <w:szCs w:val="22"/>
        </w:rPr>
      </w:pPr>
    </w:p>
    <w:p w14:paraId="64254B14" w14:textId="77777777" w:rsidR="00EC78FF" w:rsidRPr="00465114" w:rsidRDefault="00EC78FF" w:rsidP="004D3C6A">
      <w:pPr>
        <w:pStyle w:val="Heading1"/>
      </w:pPr>
      <w:bookmarkStart w:id="5" w:name="_Toc53760264"/>
      <w:r>
        <w:t>3.</w:t>
      </w:r>
      <w:r>
        <w:tab/>
        <w:t>Instalacije u evakuacijskim putovima</w:t>
      </w:r>
      <w:bookmarkEnd w:id="5"/>
    </w:p>
    <w:p w14:paraId="05BE1F27" w14:textId="370A4AD2" w:rsidR="00EC78FF" w:rsidRPr="00465114" w:rsidRDefault="00EC78FF" w:rsidP="004D3C6A">
      <w:pPr>
        <w:pStyle w:val="Heading2"/>
      </w:pPr>
      <w:bookmarkStart w:id="6" w:name="_Toc53760265"/>
      <w:r>
        <w:t>3.1.</w:t>
      </w:r>
      <w:r>
        <w:tab/>
        <w:t>Osnovni zahtjevi</w:t>
      </w:r>
      <w:bookmarkEnd w:id="6"/>
    </w:p>
    <w:p w14:paraId="69BDC952" w14:textId="77777777" w:rsidR="00EC78FF" w:rsidRPr="00465114" w:rsidRDefault="00EC78FF" w:rsidP="004D3C6A">
      <w:pPr>
        <w:pStyle w:val="Heading3"/>
      </w:pPr>
      <w:r>
        <w:t xml:space="preserve">3.1.1. </w:t>
      </w:r>
      <w:r>
        <w:rPr>
          <w:vertAlign w:val="superscript"/>
        </w:rPr>
        <w:t>1</w:t>
      </w:r>
      <w:r>
        <w:t>Sukladno članku 40. st. 2. MBO-a instalacije u</w:t>
      </w:r>
    </w:p>
    <w:p w14:paraId="30E14ACC" w14:textId="50492FAD" w:rsidR="00EC78FF" w:rsidRPr="00465114" w:rsidRDefault="00EC78FF" w:rsidP="00EC78FF">
      <w:pPr>
        <w:tabs>
          <w:tab w:val="left" w:pos="426"/>
        </w:tabs>
        <w:spacing w:line="276" w:lineRule="auto"/>
        <w:ind w:left="190" w:hanging="190"/>
        <w:jc w:val="both"/>
        <w:rPr>
          <w:rFonts w:cs="Arial"/>
          <w:sz w:val="22"/>
          <w:szCs w:val="22"/>
        </w:rPr>
      </w:pPr>
      <w:r>
        <w:rPr>
          <w:sz w:val="22"/>
        </w:rPr>
        <w:t>(a)</w:t>
      </w:r>
      <w:r>
        <w:rPr>
          <w:sz w:val="22"/>
        </w:rPr>
        <w:tab/>
        <w:t>obveznim stubištima, u skladu s člankom 35. stavkom 1. MBO-a;</w:t>
      </w:r>
    </w:p>
    <w:p w14:paraId="4DFF3F30" w14:textId="77777777" w:rsidR="00EC78FF" w:rsidRPr="00465114" w:rsidRDefault="00EC78FF" w:rsidP="00EC78FF">
      <w:pPr>
        <w:tabs>
          <w:tab w:val="left" w:pos="426"/>
        </w:tabs>
        <w:spacing w:line="276" w:lineRule="auto"/>
        <w:ind w:left="420" w:hanging="420"/>
        <w:jc w:val="both"/>
        <w:rPr>
          <w:rFonts w:cs="Arial"/>
          <w:sz w:val="22"/>
          <w:szCs w:val="22"/>
        </w:rPr>
      </w:pPr>
      <w:r>
        <w:rPr>
          <w:sz w:val="22"/>
        </w:rPr>
        <w:t>(b)</w:t>
      </w:r>
      <w:r>
        <w:rPr>
          <w:sz w:val="22"/>
        </w:rPr>
        <w:tab/>
        <w:t xml:space="preserve">prostorijama između obveznih stubišta i izlaza na otvoreno u skladu s člankom 35. stavkom 3. rečenicom 2. MBO-a i </w:t>
      </w:r>
    </w:p>
    <w:p w14:paraId="5427EE6D" w14:textId="7070E317" w:rsidR="00EC78FF" w:rsidRPr="00465114" w:rsidRDefault="00EC78FF" w:rsidP="00465114">
      <w:pPr>
        <w:tabs>
          <w:tab w:val="left" w:pos="426"/>
        </w:tabs>
        <w:spacing w:line="276" w:lineRule="auto"/>
        <w:ind w:left="426" w:hanging="426"/>
        <w:jc w:val="both"/>
        <w:rPr>
          <w:rFonts w:cs="Arial"/>
          <w:sz w:val="22"/>
          <w:szCs w:val="22"/>
        </w:rPr>
      </w:pPr>
      <w:r>
        <w:rPr>
          <w:sz w:val="22"/>
        </w:rPr>
        <w:t>(c)</w:t>
      </w:r>
      <w:r>
        <w:rPr>
          <w:sz w:val="22"/>
        </w:rPr>
        <w:tab/>
        <w:t>obveznim hodnicima u skladu s člankom 36. stavkom 1. MBO-a</w:t>
      </w:r>
    </w:p>
    <w:p w14:paraId="1AF2AB35" w14:textId="77777777" w:rsidR="00EC78FF" w:rsidRPr="00465114" w:rsidRDefault="00EC78FF" w:rsidP="00EC78FF">
      <w:pPr>
        <w:keepNext/>
        <w:tabs>
          <w:tab w:val="left" w:pos="426"/>
        </w:tabs>
        <w:spacing w:line="276" w:lineRule="auto"/>
        <w:jc w:val="both"/>
        <w:rPr>
          <w:rFonts w:cs="Arial"/>
          <w:sz w:val="22"/>
        </w:rPr>
      </w:pPr>
      <w:r>
        <w:rPr>
          <w:sz w:val="22"/>
        </w:rPr>
        <w:t xml:space="preserve">dopuštene su samo ako se u slučaju požara mogu dovoljno dugo koristiti kao evakuacijski putovi. </w:t>
      </w:r>
    </w:p>
    <w:p w14:paraId="6A9EE166" w14:textId="77777777" w:rsidR="00EC78FF" w:rsidRPr="00465114" w:rsidRDefault="00EC78FF" w:rsidP="00EC78FF">
      <w:pPr>
        <w:keepNext/>
        <w:tabs>
          <w:tab w:val="left" w:pos="426"/>
        </w:tabs>
        <w:spacing w:line="276" w:lineRule="auto"/>
        <w:jc w:val="both"/>
        <w:rPr>
          <w:rFonts w:cs="Arial"/>
          <w:sz w:val="22"/>
          <w:szCs w:val="22"/>
        </w:rPr>
      </w:pPr>
      <w:r>
        <w:rPr>
          <w:sz w:val="22"/>
          <w:vertAlign w:val="superscript"/>
        </w:rPr>
        <w:t>2</w:t>
      </w:r>
      <w:r>
        <w:rPr>
          <w:sz w:val="22"/>
        </w:rPr>
        <w:t>Taj je preduvjet ispunjen, ako instalacije u tim prostorijama odgovaraju zahtjevima iz odjeljaka 3.1.2. do 3.5.6.</w:t>
      </w:r>
    </w:p>
    <w:p w14:paraId="6C39FB64" w14:textId="77777777" w:rsidR="00EC78FF" w:rsidRPr="00465114" w:rsidRDefault="00EC78FF" w:rsidP="00EC78FF">
      <w:pPr>
        <w:keepNext/>
        <w:tabs>
          <w:tab w:val="left" w:pos="426"/>
        </w:tabs>
        <w:spacing w:line="276" w:lineRule="auto"/>
        <w:jc w:val="both"/>
        <w:rPr>
          <w:rFonts w:cs="Arial"/>
          <w:sz w:val="22"/>
          <w:szCs w:val="22"/>
        </w:rPr>
      </w:pPr>
      <w:r>
        <w:rPr>
          <w:sz w:val="22"/>
          <w:vertAlign w:val="superscript"/>
        </w:rPr>
        <w:t>3</w:t>
      </w:r>
      <w:r>
        <w:rPr>
          <w:sz w:val="22"/>
        </w:rPr>
        <w:t>Za predprostore i izlaze koji su obvezni u skladu s građevinskim propisima primjenjuju se zahtjevi u pogledu obveznih stubišta.</w:t>
      </w:r>
    </w:p>
    <w:p w14:paraId="076E1668" w14:textId="77777777" w:rsidR="00EC78FF" w:rsidRPr="00465114" w:rsidRDefault="00EC78FF" w:rsidP="00EC78FF">
      <w:pPr>
        <w:spacing w:line="276" w:lineRule="auto"/>
        <w:jc w:val="both"/>
        <w:rPr>
          <w:rFonts w:cs="Arial"/>
          <w:sz w:val="22"/>
          <w:szCs w:val="22"/>
        </w:rPr>
      </w:pPr>
    </w:p>
    <w:p w14:paraId="255E36A0" w14:textId="77777777" w:rsidR="00EC78FF" w:rsidRPr="00465114" w:rsidRDefault="00EC78FF" w:rsidP="00EC78FF">
      <w:pPr>
        <w:spacing w:line="276" w:lineRule="auto"/>
        <w:jc w:val="both"/>
        <w:rPr>
          <w:rFonts w:cs="Arial"/>
          <w:sz w:val="22"/>
          <w:szCs w:val="22"/>
        </w:rPr>
      </w:pPr>
    </w:p>
    <w:p w14:paraId="2A625D5C" w14:textId="3A6C0AB0" w:rsidR="00EC78FF" w:rsidRPr="00465114" w:rsidRDefault="00EC78FF" w:rsidP="004D3C6A">
      <w:pPr>
        <w:pStyle w:val="Heading3"/>
      </w:pPr>
      <w:r>
        <w:lastRenderedPageBreak/>
        <w:t>3.1.2. Instalacije smiju u noseće, potporne ili zatvorne sastavne dijelove, kao i u sastavne dijelove instalacijskih otvora i kanala, zalaziti samo u mjeri u kojoj omogućuju potrebnu otpornost na požar.</w:t>
      </w:r>
    </w:p>
    <w:p w14:paraId="1AA465F8" w14:textId="77777777" w:rsidR="00EC78FF" w:rsidRPr="00465114" w:rsidRDefault="00EC78FF" w:rsidP="00EC78FF">
      <w:pPr>
        <w:spacing w:line="276" w:lineRule="auto"/>
        <w:jc w:val="both"/>
        <w:rPr>
          <w:rFonts w:cs="Arial"/>
          <w:sz w:val="22"/>
          <w:szCs w:val="22"/>
        </w:rPr>
      </w:pPr>
    </w:p>
    <w:p w14:paraId="2FE8A2E0" w14:textId="77777777" w:rsidR="00EC78FF" w:rsidRPr="00465114" w:rsidRDefault="00EC78FF" w:rsidP="00EC78FF">
      <w:pPr>
        <w:spacing w:line="276" w:lineRule="auto"/>
        <w:jc w:val="both"/>
        <w:rPr>
          <w:rFonts w:cs="Arial"/>
          <w:sz w:val="22"/>
          <w:szCs w:val="22"/>
        </w:rPr>
      </w:pPr>
    </w:p>
    <w:p w14:paraId="0ABD45AB" w14:textId="77777777" w:rsidR="00EC78FF" w:rsidRPr="00465114" w:rsidRDefault="00EC78FF" w:rsidP="004D3C6A">
      <w:pPr>
        <w:pStyle w:val="Heading3"/>
      </w:pPr>
      <w:r>
        <w:t>3.1.3. U sigurnosnim stubištima sukladno članku 33. st. 2. rečenici 3. MBO-a i u prostorijama između sigurnosnih stubišta i izlaza na otvoreno dopuštene su samo instalacije koje služe isključivo za neposrednu opskrbu tih prostorija ili za gašenje požara.</w:t>
      </w:r>
    </w:p>
    <w:p w14:paraId="1A265FE1" w14:textId="77777777" w:rsidR="00EC78FF" w:rsidRPr="00465114" w:rsidRDefault="00EC78FF" w:rsidP="00EC78FF">
      <w:pPr>
        <w:spacing w:line="276" w:lineRule="auto"/>
        <w:jc w:val="both"/>
        <w:rPr>
          <w:rFonts w:cs="Arial"/>
          <w:sz w:val="22"/>
          <w:szCs w:val="22"/>
        </w:rPr>
      </w:pPr>
    </w:p>
    <w:p w14:paraId="4D38FB67" w14:textId="77777777" w:rsidR="00EC78FF" w:rsidRPr="00465114" w:rsidRDefault="00EC78FF" w:rsidP="00EC78FF">
      <w:pPr>
        <w:spacing w:line="276" w:lineRule="auto"/>
        <w:jc w:val="both"/>
        <w:rPr>
          <w:rFonts w:cs="Arial"/>
          <w:sz w:val="22"/>
          <w:szCs w:val="22"/>
        </w:rPr>
      </w:pPr>
    </w:p>
    <w:p w14:paraId="1E116EE5" w14:textId="697CC6BF" w:rsidR="00EC78FF" w:rsidRPr="00465114" w:rsidRDefault="00EC78FF" w:rsidP="00EC78FF">
      <w:pPr>
        <w:spacing w:after="200" w:line="276" w:lineRule="auto"/>
        <w:rPr>
          <w:rFonts w:cs="Arial"/>
          <w:sz w:val="22"/>
          <w:szCs w:val="22"/>
        </w:rPr>
      </w:pPr>
    </w:p>
    <w:p w14:paraId="1DD7FDD1" w14:textId="31524081" w:rsidR="00EC78FF" w:rsidRPr="00465114" w:rsidRDefault="00EC78FF" w:rsidP="004D3C6A">
      <w:pPr>
        <w:pStyle w:val="Heading2"/>
      </w:pPr>
      <w:bookmarkStart w:id="7" w:name="_Toc53760266"/>
      <w:r>
        <w:t>3.2.</w:t>
      </w:r>
      <w:r>
        <w:tab/>
        <w:t>Električne instalacije</w:t>
      </w:r>
      <w:bookmarkEnd w:id="7"/>
    </w:p>
    <w:p w14:paraId="0230FE5E" w14:textId="77777777" w:rsidR="00EC78FF" w:rsidRPr="00465114" w:rsidRDefault="00EC78FF" w:rsidP="004D3C6A">
      <w:pPr>
        <w:pStyle w:val="Heading3"/>
      </w:pPr>
      <w:r>
        <w:t xml:space="preserve">3.2.1. </w:t>
      </w:r>
      <w:r>
        <w:rPr>
          <w:vertAlign w:val="superscript"/>
        </w:rPr>
        <w:t>1</w:t>
      </w:r>
      <w:r>
        <w:t>Električni vodovi moraju biti postavljeni</w:t>
      </w:r>
    </w:p>
    <w:p w14:paraId="2C9AFB8B" w14:textId="77777777" w:rsidR="00EC78FF" w:rsidRPr="00465114" w:rsidRDefault="00EC78FF" w:rsidP="00EC78FF">
      <w:pPr>
        <w:keepNext/>
        <w:tabs>
          <w:tab w:val="left" w:pos="426"/>
          <w:tab w:val="left" w:pos="1560"/>
        </w:tabs>
        <w:spacing w:line="276" w:lineRule="auto"/>
        <w:ind w:left="190" w:hanging="190"/>
        <w:jc w:val="both"/>
        <w:rPr>
          <w:rFonts w:cs="Arial"/>
          <w:sz w:val="22"/>
          <w:szCs w:val="22"/>
        </w:rPr>
      </w:pPr>
      <w:r>
        <w:rPr>
          <w:sz w:val="22"/>
        </w:rPr>
        <w:t>(a)</w:t>
      </w:r>
      <w:r>
        <w:rPr>
          <w:sz w:val="22"/>
        </w:rPr>
        <w:tab/>
        <w:t>pojedinačno ili jedan pored drugog potpuno presvučeni;</w:t>
      </w:r>
    </w:p>
    <w:p w14:paraId="50B0E175"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(b)</w:t>
      </w:r>
      <w:r>
        <w:rPr>
          <w:sz w:val="22"/>
        </w:rPr>
        <w:tab/>
        <w:t>u prorezima čvrstih dijelova zabrtvljenih mineralnim premazom od najmanje 15 mm na nezapaljivim gredama ili mineralnim materijalima debljine najmanje 15 mm;</w:t>
      </w:r>
    </w:p>
    <w:p w14:paraId="2CC62DCE" w14:textId="3B8171DA"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(c)</w:t>
      </w:r>
      <w:r>
        <w:rPr>
          <w:sz w:val="22"/>
        </w:rPr>
        <w:tab/>
        <w:t>unutar barem vatrootpornih zidova u laganoj konstrukciji, ali samo vodovi koji se upotrebljavaju isključivo za napajanje električne opreme u zidu i na zidu;</w:t>
      </w:r>
    </w:p>
    <w:p w14:paraId="49D80BAE" w14:textId="630D935A" w:rsidR="00EC78FF" w:rsidRPr="00465114" w:rsidRDefault="00EC78FF" w:rsidP="00EC78FF">
      <w:pPr>
        <w:tabs>
          <w:tab w:val="left" w:pos="426"/>
          <w:tab w:val="left" w:pos="1560"/>
        </w:tabs>
        <w:spacing w:line="276" w:lineRule="auto"/>
        <w:ind w:left="190" w:hanging="190"/>
        <w:jc w:val="both"/>
        <w:rPr>
          <w:rFonts w:cs="Arial"/>
          <w:sz w:val="22"/>
          <w:szCs w:val="22"/>
        </w:rPr>
      </w:pPr>
      <w:r>
        <w:rPr>
          <w:sz w:val="22"/>
        </w:rPr>
        <w:t>(d)</w:t>
      </w:r>
      <w:r>
        <w:rPr>
          <w:sz w:val="22"/>
        </w:rPr>
        <w:tab/>
        <w:t>u instalacijskim otvorima i kanalima sukladno odjeljku 3.5.;</w:t>
      </w:r>
    </w:p>
    <w:p w14:paraId="0044F5DF" w14:textId="77777777" w:rsidR="00EC78FF" w:rsidRPr="00465114" w:rsidRDefault="00EC78FF" w:rsidP="00EC78FF">
      <w:pPr>
        <w:tabs>
          <w:tab w:val="left" w:pos="426"/>
          <w:tab w:val="left" w:pos="1560"/>
        </w:tabs>
        <w:spacing w:line="276" w:lineRule="auto"/>
        <w:jc w:val="both"/>
        <w:rPr>
          <w:rFonts w:cs="Arial"/>
          <w:sz w:val="22"/>
          <w:szCs w:val="22"/>
        </w:rPr>
      </w:pPr>
      <w:r>
        <w:rPr>
          <w:sz w:val="22"/>
        </w:rPr>
        <w:t>(e)</w:t>
      </w:r>
      <w:r>
        <w:rPr>
          <w:sz w:val="22"/>
        </w:rPr>
        <w:tab/>
        <w:t>iznad niskog stropa sukladno odjeljku 3.5.;</w:t>
      </w:r>
    </w:p>
    <w:p w14:paraId="70990F73" w14:textId="6FF97BA1" w:rsidR="00EC78FF" w:rsidRPr="00465114" w:rsidRDefault="00EC78FF" w:rsidP="00465114">
      <w:pPr>
        <w:tabs>
          <w:tab w:val="left" w:pos="426"/>
          <w:tab w:val="left" w:pos="1560"/>
        </w:tabs>
        <w:spacing w:line="276" w:lineRule="auto"/>
        <w:ind w:left="426" w:hanging="426"/>
        <w:jc w:val="both"/>
        <w:rPr>
          <w:rFonts w:cs="Arial"/>
          <w:sz w:val="22"/>
          <w:szCs w:val="22"/>
        </w:rPr>
      </w:pPr>
      <w:r>
        <w:rPr>
          <w:sz w:val="22"/>
        </w:rPr>
        <w:t>(f)</w:t>
      </w:r>
      <w:r>
        <w:rPr>
          <w:sz w:val="22"/>
        </w:rPr>
        <w:tab/>
        <w:t>u podzemnim kanalima sukladno odjeljku 3.5. ili</w:t>
      </w:r>
    </w:p>
    <w:p w14:paraId="3AF2ABC3"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(g)</w:t>
      </w:r>
      <w:r>
        <w:rPr>
          <w:sz w:val="22"/>
        </w:rPr>
        <w:tab/>
        <w:t>u sistemskim podovima (pogledajte Direktivu o protupožarnim zahtjevima za sistemske podove).</w:t>
      </w:r>
    </w:p>
    <w:p w14:paraId="0AB418CE" w14:textId="77777777" w:rsidR="00EC78FF" w:rsidRPr="00465114" w:rsidRDefault="00EC78FF" w:rsidP="00EC78FF">
      <w:pPr>
        <w:tabs>
          <w:tab w:val="left" w:pos="426"/>
        </w:tabs>
        <w:spacing w:line="276" w:lineRule="auto"/>
        <w:ind w:left="1418" w:hanging="1418"/>
        <w:jc w:val="both"/>
        <w:rPr>
          <w:rFonts w:cs="Arial"/>
          <w:sz w:val="22"/>
          <w:szCs w:val="22"/>
        </w:rPr>
      </w:pPr>
    </w:p>
    <w:p w14:paraId="3A285CD2" w14:textId="77777777" w:rsidR="00EC78FF" w:rsidRPr="00465114" w:rsidRDefault="00EC78FF" w:rsidP="00EC78FF">
      <w:pPr>
        <w:tabs>
          <w:tab w:val="left" w:pos="426"/>
          <w:tab w:val="left" w:pos="639"/>
        </w:tabs>
        <w:spacing w:line="276" w:lineRule="auto"/>
        <w:jc w:val="both"/>
        <w:rPr>
          <w:rFonts w:cs="Arial"/>
          <w:sz w:val="22"/>
          <w:szCs w:val="22"/>
        </w:rPr>
      </w:pPr>
      <w:r>
        <w:rPr>
          <w:sz w:val="22"/>
          <w:vertAlign w:val="superscript"/>
        </w:rPr>
        <w:t>2</w:t>
      </w:r>
      <w:r>
        <w:rPr>
          <w:sz w:val="22"/>
        </w:rPr>
        <w:t>Smiju biti postavljeni otvoreno ako</w:t>
      </w:r>
    </w:p>
    <w:p w14:paraId="397DB0CB"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rPr>
        <w:t>(a)</w:t>
      </w:r>
      <w:r>
        <w:rPr>
          <w:sz w:val="22"/>
        </w:rPr>
        <w:tab/>
        <w:t>nisu zapaljivi;</w:t>
      </w:r>
    </w:p>
    <w:p w14:paraId="25F420AF"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rPr>
        <w:t>(b)</w:t>
      </w:r>
      <w:r>
        <w:rPr>
          <w:sz w:val="22"/>
        </w:rPr>
        <w:tab/>
        <w:t>služe isključivo za opskrbu prostorija i hodnika sukladno odjeljku 3.1.1. ili</w:t>
      </w:r>
    </w:p>
    <w:p w14:paraId="21969140" w14:textId="02E9CA7C" w:rsidR="00EC78FF" w:rsidRPr="00465114" w:rsidRDefault="00EC78FF" w:rsidP="00EC78FF">
      <w:pPr>
        <w:keepNext/>
        <w:tabs>
          <w:tab w:val="left" w:pos="426"/>
          <w:tab w:val="left" w:pos="923"/>
        </w:tabs>
        <w:spacing w:line="276" w:lineRule="auto"/>
        <w:ind w:left="420" w:hanging="420"/>
        <w:jc w:val="both"/>
        <w:rPr>
          <w:rFonts w:cs="Arial"/>
          <w:sz w:val="22"/>
          <w:szCs w:val="22"/>
        </w:rPr>
      </w:pPr>
      <w:r>
        <w:rPr>
          <w:sz w:val="22"/>
        </w:rPr>
        <w:t>(c)</w:t>
      </w:r>
      <w:r>
        <w:rPr>
          <w:sz w:val="22"/>
        </w:rPr>
        <w:tab/>
        <w:t>vodovi poboljšane otpornosti na požar u obveznim hodnicima zgrada razreda 1. do 3., od kojih nijedna ne prelazi površinu od 200 m</w:t>
      </w:r>
      <w:r>
        <w:rPr>
          <w:sz w:val="22"/>
          <w:vertAlign w:val="superscript"/>
        </w:rPr>
        <w:t>2</w:t>
      </w:r>
      <w:r>
        <w:rPr>
          <w:sz w:val="22"/>
        </w:rPr>
        <w:t xml:space="preserve"> i koje nisu posebne zgrade.</w:t>
      </w:r>
    </w:p>
    <w:p w14:paraId="284EF627" w14:textId="77777777" w:rsidR="00EC78FF" w:rsidRPr="00465114" w:rsidRDefault="00EC78FF" w:rsidP="00EC78FF">
      <w:pPr>
        <w:keepNext/>
        <w:tabs>
          <w:tab w:val="left" w:pos="426"/>
          <w:tab w:val="left" w:pos="923"/>
        </w:tabs>
        <w:spacing w:line="276" w:lineRule="auto"/>
        <w:jc w:val="both"/>
        <w:rPr>
          <w:rFonts w:cs="Arial"/>
          <w:sz w:val="22"/>
          <w:szCs w:val="22"/>
        </w:rPr>
      </w:pPr>
    </w:p>
    <w:p w14:paraId="78460EF4" w14:textId="70D6C783" w:rsidR="00EC78FF" w:rsidRPr="00465114" w:rsidRDefault="00EC78FF" w:rsidP="00EC78FF">
      <w:pPr>
        <w:tabs>
          <w:tab w:val="left" w:pos="426"/>
          <w:tab w:val="left" w:pos="639"/>
        </w:tabs>
        <w:spacing w:line="276" w:lineRule="auto"/>
        <w:jc w:val="both"/>
        <w:rPr>
          <w:rFonts w:cs="Arial"/>
          <w:sz w:val="22"/>
          <w:szCs w:val="22"/>
        </w:rPr>
      </w:pPr>
      <w:r>
        <w:rPr>
          <w:sz w:val="22"/>
          <w:vertAlign w:val="superscript"/>
        </w:rPr>
        <w:t>3</w:t>
      </w:r>
      <w:r>
        <w:rPr>
          <w:sz w:val="22"/>
        </w:rPr>
        <w:t>Osim toga, pojedinačni kratki vodovi mogu biti postavljeni otvoreno u obvezne hodnike. Ako se za otvorenu instalaciju upotrebljavaju električni instalacijski kanali ili cijevi prema rečenici 2. (vidjeti DIN EN 50085-1 (VDE 0604 dio 1.): 2014-05), oni moraju biti izrađeni od nezapaljivih građevnih materijala.</w:t>
      </w:r>
    </w:p>
    <w:p w14:paraId="32B8B036" w14:textId="77777777" w:rsidR="00EC78FF" w:rsidRPr="00465114" w:rsidRDefault="00EC78FF" w:rsidP="00EC78FF">
      <w:pPr>
        <w:tabs>
          <w:tab w:val="left" w:pos="426"/>
        </w:tabs>
        <w:spacing w:line="276" w:lineRule="auto"/>
        <w:jc w:val="both"/>
        <w:rPr>
          <w:rFonts w:cs="Arial"/>
          <w:sz w:val="22"/>
          <w:szCs w:val="22"/>
        </w:rPr>
      </w:pPr>
    </w:p>
    <w:p w14:paraId="724CCDF9" w14:textId="77777777" w:rsidR="00EC78FF" w:rsidRPr="00465114" w:rsidRDefault="00EC78FF" w:rsidP="00EC78FF">
      <w:pPr>
        <w:tabs>
          <w:tab w:val="left" w:pos="426"/>
        </w:tabs>
        <w:spacing w:line="276" w:lineRule="auto"/>
        <w:jc w:val="both"/>
        <w:rPr>
          <w:rFonts w:cs="Arial"/>
          <w:sz w:val="22"/>
          <w:szCs w:val="22"/>
        </w:rPr>
      </w:pPr>
    </w:p>
    <w:p w14:paraId="0786B8CE" w14:textId="77777777" w:rsidR="00EC78FF" w:rsidRPr="00465114" w:rsidRDefault="00EC78FF" w:rsidP="004D3C6A">
      <w:pPr>
        <w:pStyle w:val="Heading3"/>
      </w:pPr>
      <w:r>
        <w:t>3.2.2. Mjerni uređaji i razdjelnici moraju se odvojiti od</w:t>
      </w:r>
    </w:p>
    <w:p w14:paraId="566C6750"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(a)</w:t>
      </w:r>
      <w:r>
        <w:rPr>
          <w:sz w:val="22"/>
        </w:rPr>
        <w:tab/>
        <w:t>obveznih stubišta i prostora između obveznih stubišta i izlaza u otvoreno barem s pomoću vatrootpornih sastavnih dijelova izrađenih od nezapaljivih materijala. Otvori u tim sastavnim dijelovima moraju se zabrtviti barem protupožarnim zatvaračima izrađenima od nezapaljivih materijala s obrubnom brtvom;</w:t>
      </w:r>
    </w:p>
    <w:p w14:paraId="17C455E9" w14:textId="77777777" w:rsidR="00EC78FF" w:rsidRPr="00465114" w:rsidRDefault="00EC78FF" w:rsidP="00EC78FF">
      <w:pPr>
        <w:tabs>
          <w:tab w:val="left" w:pos="426"/>
        </w:tabs>
        <w:spacing w:line="276" w:lineRule="auto"/>
        <w:ind w:left="420" w:hanging="420"/>
        <w:jc w:val="both"/>
        <w:rPr>
          <w:rFonts w:cs="Arial"/>
          <w:sz w:val="22"/>
          <w:szCs w:val="22"/>
        </w:rPr>
      </w:pPr>
      <w:r>
        <w:rPr>
          <w:sz w:val="22"/>
        </w:rPr>
        <w:t>(b)</w:t>
      </w:r>
      <w:r>
        <w:rPr>
          <w:sz w:val="22"/>
        </w:rPr>
        <w:tab/>
        <w:t>obveznih hodnika sa sastavnim dijelovima izrađenima od nezapaljivih materijala sa zatvorenim površinama. Otvori u tim sastavnim dijelovima zatvaraju se zatvaračima od nezapaljivih materijala sa zatvorenim površinama.</w:t>
      </w:r>
    </w:p>
    <w:p w14:paraId="62208A0F" w14:textId="77777777" w:rsidR="00EC78FF" w:rsidRPr="00465114" w:rsidRDefault="00EC78FF" w:rsidP="00EC78FF">
      <w:pPr>
        <w:spacing w:line="276" w:lineRule="auto"/>
        <w:jc w:val="both"/>
        <w:rPr>
          <w:rFonts w:cs="Arial"/>
          <w:sz w:val="22"/>
          <w:szCs w:val="22"/>
          <w:u w:val="single"/>
        </w:rPr>
      </w:pPr>
    </w:p>
    <w:p w14:paraId="155D470E" w14:textId="77777777" w:rsidR="00EC78FF" w:rsidRPr="00465114" w:rsidRDefault="00EC78FF" w:rsidP="00EC78FF">
      <w:pPr>
        <w:spacing w:line="276" w:lineRule="auto"/>
        <w:jc w:val="both"/>
        <w:rPr>
          <w:rFonts w:cs="Arial"/>
          <w:sz w:val="22"/>
          <w:szCs w:val="22"/>
          <w:u w:val="single"/>
        </w:rPr>
      </w:pPr>
    </w:p>
    <w:p w14:paraId="367BA340" w14:textId="77777777" w:rsidR="00EC78FF" w:rsidRPr="00465114" w:rsidRDefault="00EC78FF" w:rsidP="004D3C6A">
      <w:pPr>
        <w:pStyle w:val="Heading2"/>
      </w:pPr>
      <w:bookmarkStart w:id="8" w:name="_Toc53760267"/>
      <w:r>
        <w:lastRenderedPageBreak/>
        <w:t>3.3.</w:t>
      </w:r>
      <w:r>
        <w:tab/>
        <w:t>Sustavi cjevovoda za nezapaljive medije</w:t>
      </w:r>
      <w:bookmarkEnd w:id="8"/>
    </w:p>
    <w:p w14:paraId="4032ACCF" w14:textId="7E370C87" w:rsidR="00EC78FF" w:rsidRPr="00465114" w:rsidRDefault="00EC78FF" w:rsidP="004D3C6A">
      <w:pPr>
        <w:pStyle w:val="Heading3"/>
      </w:pPr>
      <w:r>
        <w:t>3.3.1. Sustavi cjevovoda, uključujući izolaciju od nezapaljivog materijala – također sa zapaljivim sredstvima za brtvljenje i pričvršćivanje i zapaljivim oblogama cijevi do debljine od 0,5 mm – smiju se postavljati otvoreno.</w:t>
      </w:r>
    </w:p>
    <w:p w14:paraId="731C63E1" w14:textId="77777777" w:rsidR="00EC78FF" w:rsidRPr="00465114" w:rsidRDefault="00EC78FF" w:rsidP="00EC78FF">
      <w:pPr>
        <w:spacing w:line="276" w:lineRule="auto"/>
        <w:jc w:val="both"/>
        <w:rPr>
          <w:rFonts w:cs="Arial"/>
          <w:sz w:val="22"/>
          <w:szCs w:val="22"/>
        </w:rPr>
      </w:pPr>
    </w:p>
    <w:p w14:paraId="2330910C" w14:textId="77777777" w:rsidR="00EC78FF" w:rsidRPr="00465114" w:rsidRDefault="00EC78FF" w:rsidP="00EC78FF">
      <w:pPr>
        <w:spacing w:line="276" w:lineRule="auto"/>
        <w:jc w:val="both"/>
        <w:rPr>
          <w:rFonts w:cs="Arial"/>
          <w:sz w:val="22"/>
        </w:rPr>
      </w:pPr>
    </w:p>
    <w:p w14:paraId="193938D4" w14:textId="77777777" w:rsidR="00EC78FF" w:rsidRPr="00465114" w:rsidRDefault="00EC78FF" w:rsidP="004D3C6A">
      <w:pPr>
        <w:pStyle w:val="Heading3"/>
      </w:pPr>
      <w:r>
        <w:t>3.3.2. Sustavi cjevovoda od zapaljivih materijala ili sa zapaljivim izolacijskim materijalom moraju bit postavljeni</w:t>
      </w:r>
    </w:p>
    <w:p w14:paraId="4345CAB9" w14:textId="77777777" w:rsidR="00EC78FF" w:rsidRPr="00465114" w:rsidRDefault="00EC78FF" w:rsidP="00EC78FF">
      <w:pPr>
        <w:keepNext/>
        <w:tabs>
          <w:tab w:val="left" w:pos="426"/>
          <w:tab w:val="left" w:pos="1560"/>
        </w:tabs>
        <w:spacing w:line="276" w:lineRule="auto"/>
        <w:ind w:left="420" w:hanging="420"/>
        <w:jc w:val="both"/>
        <w:rPr>
          <w:rFonts w:cs="Arial"/>
          <w:sz w:val="22"/>
          <w:szCs w:val="22"/>
        </w:rPr>
      </w:pPr>
      <w:r>
        <w:rPr>
          <w:sz w:val="22"/>
        </w:rPr>
        <w:t>(a)</w:t>
      </w:r>
      <w:r>
        <w:rPr>
          <w:sz w:val="22"/>
        </w:rPr>
        <w:tab/>
        <w:t>u prorezima masivnih zidova zabrtvljenih mineralnim premazom od najmanje 15 mm na nezapaljivim gredama ili mineralnim materijalima debljine najmanje 15 mm;</w:t>
      </w:r>
    </w:p>
    <w:p w14:paraId="677EED67" w14:textId="135E7BE6" w:rsidR="00EC78FF" w:rsidRPr="00465114" w:rsidRDefault="00EC78FF" w:rsidP="00EC78FF">
      <w:pPr>
        <w:tabs>
          <w:tab w:val="left" w:pos="426"/>
          <w:tab w:val="left" w:pos="1560"/>
        </w:tabs>
        <w:spacing w:line="276" w:lineRule="auto"/>
        <w:ind w:left="190" w:hanging="190"/>
        <w:jc w:val="both"/>
        <w:rPr>
          <w:rFonts w:cs="Arial"/>
          <w:sz w:val="22"/>
          <w:szCs w:val="22"/>
        </w:rPr>
      </w:pPr>
      <w:r>
        <w:rPr>
          <w:sz w:val="22"/>
        </w:rPr>
        <w:t>(b)</w:t>
      </w:r>
      <w:r>
        <w:rPr>
          <w:sz w:val="22"/>
        </w:rPr>
        <w:tab/>
        <w:t>u instalacijskim otvorima i kanalima sukladno odjeljku 3.5.;</w:t>
      </w:r>
    </w:p>
    <w:p w14:paraId="0B666C3A" w14:textId="77777777" w:rsidR="00EC78FF" w:rsidRPr="00465114" w:rsidRDefault="00EC78FF" w:rsidP="00EC78FF">
      <w:pPr>
        <w:tabs>
          <w:tab w:val="left" w:pos="426"/>
          <w:tab w:val="left" w:pos="1560"/>
        </w:tabs>
        <w:spacing w:line="276" w:lineRule="auto"/>
        <w:ind w:left="72" w:hanging="72"/>
        <w:jc w:val="both"/>
        <w:rPr>
          <w:rFonts w:cs="Arial"/>
          <w:sz w:val="22"/>
          <w:szCs w:val="22"/>
        </w:rPr>
      </w:pPr>
      <w:r>
        <w:rPr>
          <w:sz w:val="22"/>
        </w:rPr>
        <w:t>(c)</w:t>
      </w:r>
      <w:r>
        <w:rPr>
          <w:sz w:val="22"/>
        </w:rPr>
        <w:tab/>
        <w:t>iznad niskog stropa sukladno odjeljku 3.5.;</w:t>
      </w:r>
    </w:p>
    <w:p w14:paraId="73529E72"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rPr>
        <w:t>(d)</w:t>
      </w:r>
      <w:r>
        <w:rPr>
          <w:sz w:val="22"/>
        </w:rPr>
        <w:tab/>
        <w:t>u podzemnim kanalima sukladno odjeljku 3.5. ili</w:t>
      </w:r>
    </w:p>
    <w:p w14:paraId="43957027" w14:textId="77777777" w:rsidR="00EC78FF" w:rsidRPr="00465114" w:rsidRDefault="00EC78FF" w:rsidP="00EC78FF">
      <w:pPr>
        <w:tabs>
          <w:tab w:val="left" w:pos="426"/>
          <w:tab w:val="left" w:pos="1560"/>
        </w:tabs>
        <w:spacing w:line="276" w:lineRule="auto"/>
        <w:jc w:val="both"/>
        <w:rPr>
          <w:rFonts w:cs="Arial"/>
          <w:sz w:val="22"/>
          <w:szCs w:val="22"/>
        </w:rPr>
      </w:pPr>
      <w:r>
        <w:rPr>
          <w:sz w:val="22"/>
        </w:rPr>
        <w:t>(e)</w:t>
      </w:r>
      <w:r>
        <w:rPr>
          <w:sz w:val="22"/>
        </w:rPr>
        <w:tab/>
        <w:t xml:space="preserve">u sustavima </w:t>
      </w:r>
    </w:p>
    <w:p w14:paraId="56FC6202" w14:textId="77777777" w:rsidR="00EC78FF" w:rsidRPr="00465114" w:rsidRDefault="00EC78FF" w:rsidP="00EC78FF">
      <w:pPr>
        <w:spacing w:line="276" w:lineRule="auto"/>
        <w:jc w:val="both"/>
        <w:rPr>
          <w:rFonts w:cs="Arial"/>
          <w:sz w:val="22"/>
        </w:rPr>
      </w:pPr>
      <w:r>
        <w:rPr>
          <w:sz w:val="22"/>
        </w:rPr>
        <w:t>podova.</w:t>
      </w:r>
    </w:p>
    <w:p w14:paraId="2B48B866" w14:textId="77777777" w:rsidR="00EC78FF" w:rsidRPr="00465114" w:rsidRDefault="00EC78FF" w:rsidP="00EC78FF">
      <w:pPr>
        <w:spacing w:line="276" w:lineRule="auto"/>
        <w:jc w:val="both"/>
        <w:rPr>
          <w:rFonts w:cs="Arial"/>
          <w:sz w:val="22"/>
          <w:szCs w:val="22"/>
          <w:u w:val="single"/>
        </w:rPr>
      </w:pPr>
    </w:p>
    <w:p w14:paraId="1FD6FA72" w14:textId="77777777" w:rsidR="00EC78FF" w:rsidRPr="00465114" w:rsidRDefault="00EC78FF" w:rsidP="00EC78FF">
      <w:pPr>
        <w:spacing w:line="276" w:lineRule="auto"/>
        <w:jc w:val="both"/>
        <w:rPr>
          <w:rFonts w:cs="Arial"/>
          <w:sz w:val="22"/>
          <w:szCs w:val="22"/>
          <w:u w:val="single"/>
        </w:rPr>
      </w:pPr>
    </w:p>
    <w:p w14:paraId="1552B5A4" w14:textId="77777777" w:rsidR="00EC78FF" w:rsidRPr="00465114" w:rsidRDefault="00EC78FF" w:rsidP="004D3C6A">
      <w:pPr>
        <w:pStyle w:val="Heading2"/>
      </w:pPr>
      <w:bookmarkStart w:id="9" w:name="_Toc53760268"/>
      <w:r>
        <w:t>3.4.</w:t>
      </w:r>
      <w:r>
        <w:tab/>
        <w:t>Sustavi cjevovoda za zapaljive ili oksidirajuće medije</w:t>
      </w:r>
      <w:bookmarkEnd w:id="9"/>
    </w:p>
    <w:p w14:paraId="210F2055" w14:textId="77777777" w:rsidR="00EC78FF" w:rsidRPr="00465114" w:rsidRDefault="00EC78FF" w:rsidP="004D3C6A">
      <w:pPr>
        <w:pStyle w:val="Heading3"/>
      </w:pPr>
      <w:r>
        <w:t xml:space="preserve">3.4.1. </w:t>
      </w:r>
      <w:r>
        <w:rPr>
          <w:vertAlign w:val="superscript"/>
        </w:rPr>
        <w:t>1</w:t>
      </w:r>
      <w:r>
        <w:t xml:space="preserve">Sustavi cjevovoda moraju se, uključujući i njihov izolacijski materijal, sastojati od nezapaljivih materijala. </w:t>
      </w:r>
    </w:p>
    <w:p w14:paraId="5C5828DB" w14:textId="77777777" w:rsidR="00EC78FF" w:rsidRPr="00465114" w:rsidRDefault="00EC78FF" w:rsidP="00EC78FF">
      <w:pPr>
        <w:spacing w:line="276" w:lineRule="auto"/>
        <w:jc w:val="both"/>
        <w:rPr>
          <w:rFonts w:cs="Arial"/>
          <w:sz w:val="22"/>
          <w:szCs w:val="22"/>
        </w:rPr>
      </w:pPr>
      <w:r>
        <w:rPr>
          <w:sz w:val="22"/>
          <w:vertAlign w:val="superscript"/>
        </w:rPr>
        <w:t>2</w:t>
      </w:r>
      <w:r>
        <w:rPr>
          <w:sz w:val="22"/>
        </w:rPr>
        <w:t xml:space="preserve">To se ne odnosi na </w:t>
      </w:r>
    </w:p>
    <w:p w14:paraId="3D243A71" w14:textId="38538246" w:rsidR="00EC78FF" w:rsidRPr="00465114" w:rsidRDefault="00EC78FF" w:rsidP="00EC78FF">
      <w:pPr>
        <w:spacing w:line="276" w:lineRule="auto"/>
        <w:ind w:left="426" w:hanging="426"/>
        <w:rPr>
          <w:rFonts w:cs="Arial"/>
          <w:sz w:val="22"/>
          <w:szCs w:val="22"/>
        </w:rPr>
      </w:pPr>
      <w:r>
        <w:rPr>
          <w:sz w:val="22"/>
        </w:rPr>
        <w:t>(a)</w:t>
      </w:r>
      <w:r>
        <w:rPr>
          <w:sz w:val="22"/>
        </w:rPr>
        <w:tab/>
        <w:t>sredstva za brtvljenje i vezivna sredstva;</w:t>
      </w:r>
    </w:p>
    <w:p w14:paraId="31E2D592" w14:textId="77777777" w:rsidR="00EC78FF" w:rsidRPr="00465114" w:rsidRDefault="00EC78FF" w:rsidP="00EC78FF">
      <w:pPr>
        <w:spacing w:line="276" w:lineRule="auto"/>
        <w:ind w:left="426" w:hanging="426"/>
        <w:rPr>
          <w:rFonts w:cs="Arial"/>
          <w:sz w:val="22"/>
          <w:szCs w:val="22"/>
        </w:rPr>
      </w:pPr>
      <w:r>
        <w:rPr>
          <w:sz w:val="22"/>
        </w:rPr>
        <w:t>b)</w:t>
      </w:r>
      <w:r>
        <w:rPr>
          <w:sz w:val="22"/>
        </w:rPr>
        <w:tab/>
        <w:t>obloge cijevi debljine do 0,5 mm,</w:t>
      </w:r>
    </w:p>
    <w:p w14:paraId="662817AE" w14:textId="77777777" w:rsidR="00EC78FF" w:rsidRPr="00465114" w:rsidRDefault="00EC78FF" w:rsidP="00EC78FF">
      <w:pPr>
        <w:spacing w:line="276" w:lineRule="auto"/>
        <w:ind w:left="426" w:hanging="426"/>
        <w:rPr>
          <w:rFonts w:cs="Arial"/>
          <w:sz w:val="22"/>
          <w:szCs w:val="22"/>
        </w:rPr>
      </w:pPr>
      <w:r>
        <w:rPr>
          <w:sz w:val="22"/>
        </w:rPr>
        <w:t>(c)</w:t>
      </w:r>
      <w:r>
        <w:rPr>
          <w:sz w:val="22"/>
        </w:rPr>
        <w:tab/>
        <w:t>obloge cijevi debljine do 2 mm na sustavima cjevovoda koji su postavljeni sukladno odjeljku 3.4.2. rečenici 1.</w:t>
      </w:r>
    </w:p>
    <w:p w14:paraId="2B215FA7" w14:textId="77777777" w:rsidR="00EC78FF" w:rsidRPr="00465114" w:rsidRDefault="00EC78FF" w:rsidP="00EC78FF">
      <w:pPr>
        <w:tabs>
          <w:tab w:val="left" w:pos="426"/>
          <w:tab w:val="left" w:pos="781"/>
        </w:tabs>
        <w:spacing w:line="276" w:lineRule="auto"/>
        <w:jc w:val="both"/>
        <w:rPr>
          <w:rFonts w:cs="Arial"/>
          <w:sz w:val="22"/>
          <w:szCs w:val="22"/>
        </w:rPr>
      </w:pPr>
    </w:p>
    <w:p w14:paraId="3A5F63A8" w14:textId="77777777" w:rsidR="00EC78FF" w:rsidRPr="00465114" w:rsidRDefault="00EC78FF" w:rsidP="00EC78FF">
      <w:pPr>
        <w:tabs>
          <w:tab w:val="left" w:pos="426"/>
          <w:tab w:val="left" w:pos="781"/>
        </w:tabs>
        <w:spacing w:line="276" w:lineRule="auto"/>
        <w:jc w:val="both"/>
        <w:rPr>
          <w:rFonts w:cs="Arial"/>
          <w:sz w:val="22"/>
          <w:szCs w:val="22"/>
        </w:rPr>
      </w:pPr>
    </w:p>
    <w:p w14:paraId="787F03A3" w14:textId="77777777" w:rsidR="00EC78FF" w:rsidRPr="00465114" w:rsidRDefault="00EC78FF" w:rsidP="004D3C6A">
      <w:pPr>
        <w:pStyle w:val="Heading3"/>
      </w:pPr>
      <w:r>
        <w:t xml:space="preserve">3.4.2. </w:t>
      </w:r>
      <w:r>
        <w:rPr>
          <w:vertAlign w:val="superscript"/>
        </w:rPr>
        <w:t>1</w:t>
      </w:r>
      <w:r>
        <w:t xml:space="preserve">Sustavi cjevovoda moraju biti postavljeni </w:t>
      </w:r>
    </w:p>
    <w:p w14:paraId="3BBB7BBA" w14:textId="77777777" w:rsidR="00EC78FF" w:rsidRPr="00465114" w:rsidRDefault="00EC78FF" w:rsidP="00EC78FF">
      <w:pPr>
        <w:tabs>
          <w:tab w:val="left" w:pos="426"/>
          <w:tab w:val="left" w:pos="781"/>
        </w:tabs>
        <w:spacing w:line="276" w:lineRule="auto"/>
        <w:ind w:left="190" w:hanging="190"/>
        <w:jc w:val="both"/>
        <w:rPr>
          <w:rFonts w:cs="Arial"/>
          <w:sz w:val="22"/>
          <w:szCs w:val="22"/>
        </w:rPr>
      </w:pPr>
      <w:r>
        <w:rPr>
          <w:sz w:val="22"/>
        </w:rPr>
        <w:t>(a)</w:t>
      </w:r>
      <w:r>
        <w:rPr>
          <w:sz w:val="22"/>
        </w:rPr>
        <w:tab/>
        <w:t>pojedinačno potpuno ožbukani s najmanje 15 mm debelim premazom žbuke ili</w:t>
      </w:r>
    </w:p>
    <w:p w14:paraId="22865D9F" w14:textId="48BBED9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rPr>
        <w:t>b)</w:t>
      </w:r>
      <w:r>
        <w:rPr>
          <w:sz w:val="22"/>
        </w:rPr>
        <w:tab/>
        <w:t>u instalacijskim otvorima i kanalima sukladno odjeljku 3.5.1. u vezi s odjeljkom 3.5.5</w:t>
      </w:r>
    </w:p>
    <w:p w14:paraId="17C26871" w14:textId="77777777" w:rsidR="00EC78FF" w:rsidRPr="00465114" w:rsidRDefault="00EC78FF" w:rsidP="00EC78FF">
      <w:pPr>
        <w:tabs>
          <w:tab w:val="left" w:pos="426"/>
        </w:tabs>
        <w:spacing w:line="276" w:lineRule="auto"/>
        <w:jc w:val="both"/>
        <w:rPr>
          <w:rFonts w:cs="Arial"/>
          <w:sz w:val="22"/>
          <w:szCs w:val="22"/>
        </w:rPr>
      </w:pPr>
      <w:r>
        <w:rPr>
          <w:sz w:val="22"/>
        </w:rPr>
        <w:t xml:space="preserve">. </w:t>
      </w:r>
    </w:p>
    <w:p w14:paraId="70CF7F42" w14:textId="77777777" w:rsidR="00C37596" w:rsidRDefault="00EC78FF" w:rsidP="00EC78FF">
      <w:pPr>
        <w:spacing w:line="276" w:lineRule="auto"/>
        <w:jc w:val="both"/>
        <w:rPr>
          <w:rFonts w:cs="Arial"/>
          <w:sz w:val="22"/>
        </w:rPr>
      </w:pPr>
      <w:r>
        <w:rPr>
          <w:sz w:val="22"/>
          <w:vertAlign w:val="superscript"/>
        </w:rPr>
        <w:t>2</w:t>
      </w:r>
      <w:r>
        <w:rPr>
          <w:sz w:val="22"/>
        </w:rPr>
        <w:t xml:space="preserve">U obveznim hodnicima smiju se i otvoreno postaviti. </w:t>
      </w:r>
    </w:p>
    <w:p w14:paraId="182D7C10" w14:textId="124B60DB" w:rsidR="00EC78FF" w:rsidRPr="00465114" w:rsidRDefault="00EC78FF" w:rsidP="00EC78FF">
      <w:pPr>
        <w:spacing w:line="276" w:lineRule="auto"/>
        <w:jc w:val="both"/>
        <w:rPr>
          <w:rFonts w:cs="Arial"/>
          <w:sz w:val="22"/>
        </w:rPr>
      </w:pPr>
      <w:r>
        <w:rPr>
          <w:sz w:val="22"/>
          <w:vertAlign w:val="superscript"/>
        </w:rPr>
        <w:t>3</w:t>
      </w:r>
      <w:r>
        <w:rPr>
          <w:sz w:val="22"/>
        </w:rPr>
        <w:t>Brtve cijevnih spojeva moraju biti otporne na visoke temperature.</w:t>
      </w:r>
    </w:p>
    <w:p w14:paraId="23FD3074" w14:textId="77777777" w:rsidR="00EC78FF" w:rsidRPr="00465114" w:rsidRDefault="00EC78FF" w:rsidP="00EC78FF">
      <w:pPr>
        <w:spacing w:line="276" w:lineRule="auto"/>
        <w:jc w:val="both"/>
        <w:rPr>
          <w:rFonts w:cs="Arial"/>
          <w:sz w:val="22"/>
          <w:szCs w:val="22"/>
        </w:rPr>
      </w:pPr>
    </w:p>
    <w:p w14:paraId="4338A649" w14:textId="77777777" w:rsidR="00EC78FF" w:rsidRPr="00465114" w:rsidRDefault="00EC78FF" w:rsidP="00EC78FF">
      <w:pPr>
        <w:spacing w:line="276" w:lineRule="auto"/>
        <w:jc w:val="both"/>
        <w:rPr>
          <w:rFonts w:cs="Arial"/>
          <w:sz w:val="22"/>
          <w:szCs w:val="22"/>
        </w:rPr>
      </w:pPr>
    </w:p>
    <w:p w14:paraId="6F5017AE" w14:textId="77777777" w:rsidR="00EC78FF" w:rsidRPr="00465114" w:rsidRDefault="00EC78FF" w:rsidP="004D3C6A">
      <w:pPr>
        <w:pStyle w:val="Heading3"/>
      </w:pPr>
      <w:r>
        <w:t xml:space="preserve">3.4.3. </w:t>
      </w:r>
      <w:r>
        <w:rPr>
          <w:vertAlign w:val="superscript"/>
        </w:rPr>
        <w:t>1</w:t>
      </w:r>
      <w:r>
        <w:t xml:space="preserve">Plinska brojila nisu dopuštena u obveznim stubištima i prostorijama između obveznog stubišta i izlaza na otvoreno. </w:t>
      </w:r>
      <w:r>
        <w:rPr>
          <w:vertAlign w:val="superscript"/>
        </w:rPr>
        <w:t>2</w:t>
      </w:r>
      <w:r>
        <w:t>Plinska brojila moraju u obveznim hodnicima</w:t>
      </w:r>
    </w:p>
    <w:p w14:paraId="6EA97441"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rPr>
        <w:t>(a)</w:t>
      </w:r>
      <w:r>
        <w:rPr>
          <w:sz w:val="22"/>
        </w:rPr>
        <w:tab/>
        <w:t>biti povećano toplinski opteretiva;</w:t>
      </w:r>
    </w:p>
    <w:p w14:paraId="75DDE02A"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rPr>
        <w:t>(b)</w:t>
      </w:r>
      <w:r>
        <w:rPr>
          <w:sz w:val="22"/>
        </w:rPr>
        <w:tab/>
        <w:t>biti zaštićena zapornim uređajem koji reagira na toplinu ili</w:t>
      </w:r>
    </w:p>
    <w:p w14:paraId="5BEDA384" w14:textId="5E09A919" w:rsidR="00EC78FF" w:rsidRPr="00465114" w:rsidRDefault="00EC78FF" w:rsidP="00EC78FF">
      <w:pPr>
        <w:tabs>
          <w:tab w:val="left" w:pos="426"/>
          <w:tab w:val="left" w:pos="781"/>
        </w:tabs>
        <w:spacing w:line="276" w:lineRule="auto"/>
        <w:ind w:left="420" w:hanging="420"/>
        <w:jc w:val="both"/>
        <w:rPr>
          <w:rFonts w:cs="Arial"/>
          <w:sz w:val="22"/>
          <w:szCs w:val="22"/>
        </w:rPr>
      </w:pPr>
      <w:r>
        <w:rPr>
          <w:sz w:val="22"/>
        </w:rPr>
        <w:t>(c)</w:t>
      </w:r>
      <w:r>
        <w:rPr>
          <w:sz w:val="22"/>
        </w:rPr>
        <w:tab/>
        <w:t>biti odvojena barem vatrootpornim sastavnim dijelovima od nezapaljivih materijala; otvore u tim sastavnim dijelovima treba zatvoriti barem vatrootpornim završecima; završeci moraju biti obloženi sveobuhvatnim brtvama.</w:t>
      </w:r>
    </w:p>
    <w:p w14:paraId="46A6ED53" w14:textId="77777777" w:rsidR="00EC78FF" w:rsidRPr="00465114" w:rsidRDefault="00EC78FF" w:rsidP="00EC78FF">
      <w:pPr>
        <w:spacing w:line="276" w:lineRule="auto"/>
        <w:jc w:val="both"/>
        <w:rPr>
          <w:rFonts w:cs="Arial"/>
          <w:sz w:val="22"/>
          <w:szCs w:val="22"/>
          <w:u w:val="single"/>
        </w:rPr>
      </w:pPr>
    </w:p>
    <w:p w14:paraId="0CEB51FC" w14:textId="77777777" w:rsidR="00EC78FF" w:rsidRPr="00465114" w:rsidRDefault="00EC78FF" w:rsidP="00EC78FF">
      <w:pPr>
        <w:spacing w:line="276" w:lineRule="auto"/>
        <w:jc w:val="both"/>
        <w:rPr>
          <w:rFonts w:cs="Arial"/>
          <w:sz w:val="22"/>
          <w:szCs w:val="22"/>
          <w:u w:val="single"/>
        </w:rPr>
      </w:pPr>
    </w:p>
    <w:p w14:paraId="3AB4F94E" w14:textId="68F49697" w:rsidR="00EC78FF" w:rsidRPr="00465114" w:rsidRDefault="00EC78FF" w:rsidP="004D3C6A">
      <w:pPr>
        <w:pStyle w:val="Heading2"/>
      </w:pPr>
      <w:bookmarkStart w:id="10" w:name="_Toc53760269"/>
      <w:r>
        <w:t>3.5.</w:t>
      </w:r>
      <w:r>
        <w:tab/>
        <w:t>Instalacijski otvori i kanali, niski stropovi i podzemni kanali</w:t>
      </w:r>
      <w:bookmarkEnd w:id="10"/>
    </w:p>
    <w:p w14:paraId="4BCCE71F" w14:textId="01D93A3F" w:rsidR="00EC78FF" w:rsidRPr="00465114" w:rsidRDefault="00EC78FF" w:rsidP="004D3C6A">
      <w:pPr>
        <w:pStyle w:val="Heading3"/>
      </w:pPr>
      <w:r>
        <w:t xml:space="preserve">3.5.1. </w:t>
      </w:r>
      <w:r>
        <w:rPr>
          <w:vertAlign w:val="superscript"/>
        </w:rPr>
        <w:t>1</w:t>
      </w:r>
      <w:r>
        <w:t>Instalacijski otvori i kanali moraju se – uključujući završetke otvora – sastojati od nezapaljivih materijala i imati otpornost na požar koja odgovara najvišoj potrebnoj vatrootpornosti sastavnih dijelova kroz koje prolaze i koji zatvaraju prostore.</w:t>
      </w:r>
    </w:p>
    <w:p w14:paraId="0ECB7C89" w14:textId="77777777" w:rsidR="00EC78FF" w:rsidRPr="00465114" w:rsidRDefault="00EC78FF" w:rsidP="00EC78FF">
      <w:pPr>
        <w:spacing w:line="276" w:lineRule="auto"/>
        <w:jc w:val="both"/>
        <w:rPr>
          <w:rFonts w:cs="Arial"/>
          <w:sz w:val="22"/>
          <w:szCs w:val="22"/>
        </w:rPr>
      </w:pPr>
      <w:r>
        <w:rPr>
          <w:sz w:val="22"/>
          <w:vertAlign w:val="superscript"/>
        </w:rPr>
        <w:t>2</w:t>
      </w:r>
      <w:r>
        <w:rPr>
          <w:sz w:val="22"/>
        </w:rPr>
        <w:t>Završeci moraju biti zatvoreni sveobuhvatnom brtvom.</w:t>
      </w:r>
    </w:p>
    <w:p w14:paraId="2F75594E" w14:textId="77777777" w:rsidR="00EC78FF" w:rsidRPr="00465114" w:rsidRDefault="00EC78FF" w:rsidP="00EC78FF">
      <w:pPr>
        <w:spacing w:line="276" w:lineRule="auto"/>
        <w:jc w:val="both"/>
        <w:rPr>
          <w:rFonts w:cs="Arial"/>
          <w:sz w:val="22"/>
          <w:szCs w:val="22"/>
        </w:rPr>
      </w:pPr>
      <w:r>
        <w:rPr>
          <w:sz w:val="22"/>
          <w:vertAlign w:val="superscript"/>
        </w:rPr>
        <w:lastRenderedPageBreak/>
        <w:t>3</w:t>
      </w:r>
      <w:r>
        <w:rPr>
          <w:sz w:val="22"/>
        </w:rPr>
        <w:t>Instalacijski otvori i kanali moraju biti pričvršćeni nezapaljivim sredstvima za pričvršćivanje.</w:t>
      </w:r>
    </w:p>
    <w:p w14:paraId="43EFCE64" w14:textId="72E16EB7" w:rsidR="00EC78FF" w:rsidRPr="00465114" w:rsidRDefault="00EC78FF" w:rsidP="00EC78FF">
      <w:pPr>
        <w:spacing w:after="200" w:line="276" w:lineRule="auto"/>
        <w:rPr>
          <w:rFonts w:cs="Arial"/>
          <w:strike/>
          <w:sz w:val="22"/>
          <w:szCs w:val="22"/>
        </w:rPr>
      </w:pPr>
    </w:p>
    <w:p w14:paraId="61CDAFFD" w14:textId="77777777" w:rsidR="00EC78FF" w:rsidRPr="00465114" w:rsidRDefault="00EC78FF" w:rsidP="004D3C6A">
      <w:pPr>
        <w:pStyle w:val="Heading3"/>
      </w:pPr>
      <w:r>
        <w:t xml:space="preserve">3.5.2. </w:t>
      </w:r>
      <w:r>
        <w:rPr>
          <w:vertAlign w:val="superscript"/>
        </w:rPr>
        <w:t>1</w:t>
      </w:r>
      <w:r>
        <w:t>Odstupajući od odjeljka 3.5.1., rečenice 1., u obveznim hodnicima dovoljni su instalacijski otvori koji ne premošćuju stropove katova i instalacijski kanali, uključujući završetke otvora, koji su barem vatrootporni i koji se sastoje od nezapaljivih materijala.</w:t>
      </w:r>
    </w:p>
    <w:p w14:paraId="2AE558B3" w14:textId="77777777" w:rsidR="00EC78FF" w:rsidRPr="00465114" w:rsidRDefault="00EC78FF" w:rsidP="00EC78FF">
      <w:pPr>
        <w:spacing w:line="276" w:lineRule="auto"/>
        <w:jc w:val="both"/>
        <w:rPr>
          <w:rFonts w:cs="Arial"/>
          <w:sz w:val="22"/>
        </w:rPr>
      </w:pPr>
    </w:p>
    <w:p w14:paraId="3B88920F" w14:textId="77777777" w:rsidR="00EC78FF" w:rsidRPr="00465114" w:rsidRDefault="00EC78FF" w:rsidP="00EC78FF">
      <w:pPr>
        <w:spacing w:line="276" w:lineRule="auto"/>
        <w:jc w:val="both"/>
        <w:rPr>
          <w:rFonts w:cs="Arial"/>
          <w:sz w:val="22"/>
        </w:rPr>
      </w:pPr>
    </w:p>
    <w:p w14:paraId="01582AC9" w14:textId="77777777" w:rsidR="00EC78FF" w:rsidRPr="00465114" w:rsidRDefault="00EC78FF" w:rsidP="004D3C6A">
      <w:pPr>
        <w:pStyle w:val="Heading3"/>
      </w:pPr>
      <w:r>
        <w:t xml:space="preserve">3.5.3. </w:t>
      </w:r>
      <w:r>
        <w:rPr>
          <w:vertAlign w:val="superscript"/>
        </w:rPr>
        <w:t>1</w:t>
      </w:r>
      <w:r>
        <w:t xml:space="preserve">Niski stropovi moraju se – uključujući završetke otvora – sastojati od nezapaljivih materijala i u slučaju požara i s gornje i donje strane u obveznim hodnicima biti barem vatrootporni te u obveznim stubištima i prostorijama između obveznog stubišta i izlaza na otvoreno odgovarati barem neophodnoj vatrootpornosti stropova. </w:t>
      </w:r>
    </w:p>
    <w:p w14:paraId="2E6E12A0" w14:textId="77777777" w:rsidR="00EC78FF" w:rsidRPr="00465114" w:rsidRDefault="00EC78FF" w:rsidP="00EC78FF">
      <w:pPr>
        <w:spacing w:line="276" w:lineRule="auto"/>
        <w:jc w:val="both"/>
        <w:rPr>
          <w:rFonts w:cs="Arial"/>
          <w:sz w:val="22"/>
          <w:szCs w:val="22"/>
        </w:rPr>
      </w:pPr>
      <w:r>
        <w:rPr>
          <w:sz w:val="22"/>
          <w:vertAlign w:val="superscript"/>
        </w:rPr>
        <w:t>2</w:t>
      </w:r>
      <w:r>
        <w:rPr>
          <w:sz w:val="22"/>
        </w:rPr>
        <w:t>Završeci moraju biti zatvoreni sveobuhvatnom brtvom.</w:t>
      </w:r>
    </w:p>
    <w:p w14:paraId="4FCD410B" w14:textId="77777777" w:rsidR="00EC78FF" w:rsidRPr="00465114" w:rsidRDefault="00EC78FF" w:rsidP="00EC78FF">
      <w:pPr>
        <w:spacing w:line="276" w:lineRule="auto"/>
        <w:jc w:val="both"/>
        <w:rPr>
          <w:rFonts w:cs="Arial"/>
          <w:sz w:val="22"/>
          <w:szCs w:val="22"/>
        </w:rPr>
      </w:pPr>
      <w:r>
        <w:rPr>
          <w:sz w:val="22"/>
          <w:vertAlign w:val="superscript"/>
        </w:rPr>
        <w:t>3</w:t>
      </w:r>
      <w:r>
        <w:rPr>
          <w:sz w:val="22"/>
        </w:rPr>
        <w:t>Moraju se uzeti u obzir posebni zahtjevi za vatrootporno polaganje vodova ugrađenih u prostor između podnih ploča i spuštenih stropova.</w:t>
      </w:r>
    </w:p>
    <w:p w14:paraId="10451BD4" w14:textId="77777777" w:rsidR="00EC78FF" w:rsidRPr="00465114" w:rsidRDefault="00EC78FF" w:rsidP="00EC78FF">
      <w:pPr>
        <w:spacing w:line="276" w:lineRule="auto"/>
        <w:jc w:val="both"/>
        <w:rPr>
          <w:rFonts w:cs="Arial"/>
          <w:sz w:val="22"/>
          <w:szCs w:val="22"/>
        </w:rPr>
      </w:pPr>
    </w:p>
    <w:p w14:paraId="4649411F" w14:textId="77777777" w:rsidR="00EC78FF" w:rsidRPr="00465114" w:rsidRDefault="00EC78FF" w:rsidP="00EC78FF">
      <w:pPr>
        <w:spacing w:line="276" w:lineRule="auto"/>
        <w:jc w:val="both"/>
        <w:rPr>
          <w:rFonts w:cs="Arial"/>
          <w:sz w:val="22"/>
        </w:rPr>
      </w:pPr>
    </w:p>
    <w:p w14:paraId="03542971" w14:textId="698BAAB2" w:rsidR="00EC78FF" w:rsidRPr="00465114" w:rsidRDefault="00EC78FF" w:rsidP="004D3C6A">
      <w:pPr>
        <w:pStyle w:val="Heading3"/>
      </w:pPr>
      <w:r>
        <w:t xml:space="preserve">3.5.4. </w:t>
      </w:r>
      <w:r>
        <w:rPr>
          <w:vertAlign w:val="superscript"/>
        </w:rPr>
        <w:t>1</w:t>
      </w:r>
      <w:r>
        <w:t>U obveznim hodnicima objekata razreda 1 do 3, čije korisne jedinice ne prekoračuju površinu od 200 m</w:t>
      </w:r>
      <w:r>
        <w:rPr>
          <w:vertAlign w:val="superscript"/>
        </w:rPr>
        <w:t>2</w:t>
      </w:r>
      <w:r>
        <w:t xml:space="preserve"> i koji nisu objekti za posebnu namjenu, instalacijski otvori koji ne premošćuju stropove katova, instalacijski kanali i niski stropovi (uključujući završetke otvora) smiju se sastojati samo od nezapaljivih materijala zatvorenih površina. </w:t>
      </w:r>
    </w:p>
    <w:p w14:paraId="4EC68C19" w14:textId="77777777" w:rsidR="00EC78FF" w:rsidRPr="00465114" w:rsidRDefault="00EC78FF" w:rsidP="00EC78FF">
      <w:pPr>
        <w:spacing w:line="276" w:lineRule="auto"/>
        <w:jc w:val="both"/>
        <w:rPr>
          <w:rFonts w:cs="Arial"/>
          <w:sz w:val="22"/>
          <w:szCs w:val="22"/>
        </w:rPr>
      </w:pPr>
      <w:r>
        <w:rPr>
          <w:sz w:val="22"/>
          <w:vertAlign w:val="superscript"/>
        </w:rPr>
        <w:t>2</w:t>
      </w:r>
      <w:r>
        <w:rPr>
          <w:sz w:val="22"/>
        </w:rPr>
        <w:t>Oprema poput svjetla i zvučnika ne uzima se u obzir.</w:t>
      </w:r>
    </w:p>
    <w:p w14:paraId="31F96FD4" w14:textId="77777777" w:rsidR="00EC78FF" w:rsidRPr="00465114" w:rsidRDefault="00EC78FF" w:rsidP="00EC78FF">
      <w:pPr>
        <w:spacing w:line="276" w:lineRule="auto"/>
        <w:jc w:val="both"/>
        <w:rPr>
          <w:rFonts w:cs="Arial"/>
          <w:sz w:val="22"/>
          <w:szCs w:val="22"/>
        </w:rPr>
      </w:pPr>
    </w:p>
    <w:p w14:paraId="4943F334" w14:textId="77777777" w:rsidR="00EC78FF" w:rsidRPr="00465114" w:rsidRDefault="00EC78FF" w:rsidP="00EC78FF">
      <w:pPr>
        <w:spacing w:line="276" w:lineRule="auto"/>
        <w:jc w:val="both"/>
        <w:rPr>
          <w:rFonts w:cs="Arial"/>
          <w:sz w:val="22"/>
        </w:rPr>
      </w:pPr>
    </w:p>
    <w:p w14:paraId="4ED5EDE7" w14:textId="092E5A25" w:rsidR="00EC78FF" w:rsidRPr="00465114" w:rsidRDefault="00EC78FF" w:rsidP="004D3C6A">
      <w:pPr>
        <w:pStyle w:val="Heading3"/>
      </w:pPr>
      <w:r>
        <w:t xml:space="preserve">3.5.5. </w:t>
      </w:r>
      <w:r>
        <w:rPr>
          <w:vertAlign w:val="superscript"/>
        </w:rPr>
        <w:t>1</w:t>
      </w:r>
      <w:r>
        <w:t xml:space="preserve">Instalacijske otvore i kanale za sustave cjevovoda sukladno odjeljku 3.4.1 treba potpuno i nepropusno ispuniti nezapaljivim materijalima ili je potrebno osigurati pojedinačnu ili cjelokupnu ventilaciju sustava. </w:t>
      </w:r>
    </w:p>
    <w:p w14:paraId="001492DC" w14:textId="39234152" w:rsidR="00EC78FF" w:rsidRPr="00465114" w:rsidRDefault="00EC78FF" w:rsidP="00EC78FF">
      <w:pPr>
        <w:spacing w:line="276" w:lineRule="auto"/>
        <w:jc w:val="both"/>
        <w:rPr>
          <w:rFonts w:cs="Arial"/>
          <w:sz w:val="22"/>
          <w:szCs w:val="22"/>
        </w:rPr>
      </w:pPr>
      <w:r>
        <w:rPr>
          <w:sz w:val="22"/>
          <w:vertAlign w:val="superscript"/>
        </w:rPr>
        <w:t>2</w:t>
      </w:r>
      <w:r>
        <w:rPr>
          <w:sz w:val="22"/>
        </w:rPr>
        <w:t>Ventilacijski otvori moraju biti veliki najmanje 10 cm². Ne smiju se postaviti u obveznim stubištima ili prostorijama između obveznih stubišta i izlaza na otvoreno.</w:t>
      </w:r>
    </w:p>
    <w:p w14:paraId="3052B087" w14:textId="77777777" w:rsidR="00EC78FF" w:rsidRPr="00465114" w:rsidRDefault="00EC78FF" w:rsidP="00EC78FF">
      <w:pPr>
        <w:spacing w:line="276" w:lineRule="auto"/>
        <w:jc w:val="both"/>
        <w:rPr>
          <w:rFonts w:cs="Arial"/>
          <w:sz w:val="22"/>
          <w:szCs w:val="22"/>
        </w:rPr>
      </w:pPr>
    </w:p>
    <w:p w14:paraId="6F4B0422" w14:textId="77777777" w:rsidR="00EC78FF" w:rsidRPr="00465114" w:rsidRDefault="00EC78FF" w:rsidP="00EC78FF">
      <w:pPr>
        <w:spacing w:line="276" w:lineRule="auto"/>
        <w:jc w:val="both"/>
        <w:rPr>
          <w:rFonts w:cs="Arial"/>
          <w:sz w:val="22"/>
        </w:rPr>
      </w:pPr>
    </w:p>
    <w:p w14:paraId="2BEA72B5" w14:textId="77777777" w:rsidR="00EC78FF" w:rsidRPr="00465114" w:rsidRDefault="00EC78FF" w:rsidP="004D3C6A">
      <w:pPr>
        <w:pStyle w:val="Heading3"/>
      </w:pPr>
      <w:r>
        <w:t xml:space="preserve">3.5.6. </w:t>
      </w:r>
      <w:r>
        <w:rPr>
          <w:vertAlign w:val="superscript"/>
        </w:rPr>
        <w:t>1</w:t>
      </w:r>
      <w:r>
        <w:t xml:space="preserve">Podzemni kanali postavljeni u razini estriha ili prekriveni koji služe za postavljanje vodova moraju u obveznim stubištima, u prostorijama između obveznog stubišta i izlaza na otvoreno, kao i u obveznim hodnicima, imati gornji pokrov od nezapaljivog materijala. </w:t>
      </w:r>
    </w:p>
    <w:p w14:paraId="5C3F4206" w14:textId="77777777" w:rsidR="00EC78FF" w:rsidRPr="00BB2813" w:rsidRDefault="00EC78FF" w:rsidP="00EC78FF">
      <w:pPr>
        <w:spacing w:line="276" w:lineRule="auto"/>
        <w:jc w:val="both"/>
        <w:rPr>
          <w:rFonts w:cs="Arial"/>
          <w:spacing w:val="-4"/>
          <w:sz w:val="22"/>
          <w:szCs w:val="22"/>
        </w:rPr>
      </w:pPr>
      <w:r w:rsidRPr="00BB2813">
        <w:rPr>
          <w:spacing w:val="-4"/>
          <w:sz w:val="22"/>
          <w:vertAlign w:val="superscript"/>
        </w:rPr>
        <w:t>2</w:t>
      </w:r>
      <w:r w:rsidRPr="00BB2813">
        <w:rPr>
          <w:spacing w:val="-4"/>
          <w:sz w:val="22"/>
        </w:rPr>
        <w:t xml:space="preserve">Ne smiju imati otvore, izuzev otvore za pregled ili naknadni pregled u obveznim hodnicima. </w:t>
      </w:r>
      <w:r w:rsidRPr="00BB2813">
        <w:rPr>
          <w:spacing w:val="-4"/>
          <w:sz w:val="22"/>
          <w:vertAlign w:val="superscript"/>
        </w:rPr>
        <w:t>3</w:t>
      </w:r>
      <w:r w:rsidRPr="00BB2813">
        <w:rPr>
          <w:spacing w:val="-4"/>
          <w:sz w:val="22"/>
        </w:rPr>
        <w:t>Ti otvori moraju imati završetke sa sveobuhvatnom brtvom koji se sastoje od nezapaljivih materijala.</w:t>
      </w:r>
    </w:p>
    <w:p w14:paraId="01D4C9D5" w14:textId="77777777" w:rsidR="00EC78FF" w:rsidRPr="00465114" w:rsidRDefault="00EC78FF" w:rsidP="00EC78FF">
      <w:pPr>
        <w:spacing w:line="276" w:lineRule="auto"/>
        <w:jc w:val="both"/>
        <w:rPr>
          <w:rFonts w:cs="Arial"/>
          <w:b/>
          <w:sz w:val="22"/>
          <w:szCs w:val="22"/>
        </w:rPr>
      </w:pPr>
    </w:p>
    <w:p w14:paraId="5B4FA833" w14:textId="77777777" w:rsidR="00EC78FF" w:rsidRPr="00465114" w:rsidRDefault="00EC78FF" w:rsidP="00EC78FF">
      <w:pPr>
        <w:spacing w:line="276" w:lineRule="auto"/>
        <w:jc w:val="both"/>
        <w:rPr>
          <w:rFonts w:cs="Arial"/>
          <w:b/>
          <w:sz w:val="22"/>
          <w:szCs w:val="22"/>
        </w:rPr>
      </w:pPr>
    </w:p>
    <w:p w14:paraId="56ADF77C" w14:textId="2B59EC3B" w:rsidR="00EC78FF" w:rsidRPr="00465114" w:rsidRDefault="00EC78FF" w:rsidP="004D3C6A">
      <w:pPr>
        <w:pStyle w:val="Heading1"/>
        <w:ind w:left="709" w:hanging="709"/>
      </w:pPr>
      <w:bookmarkStart w:id="11" w:name="_Toc53760270"/>
      <w:r>
        <w:t>4.</w:t>
      </w:r>
      <w:r>
        <w:tab/>
        <w:t>Provođenje vodova kroz sastavne dijelove koji zatvaraju prostore</w:t>
      </w:r>
      <w:r>
        <w:br/>
        <w:t>(zidovi i stropovi)</w:t>
      </w:r>
      <w:bookmarkEnd w:id="11"/>
    </w:p>
    <w:p w14:paraId="6AFC2AEF" w14:textId="77777777" w:rsidR="00EC78FF" w:rsidRPr="00465114" w:rsidRDefault="00EC78FF" w:rsidP="004D3C6A">
      <w:pPr>
        <w:pStyle w:val="Heading2"/>
      </w:pPr>
      <w:bookmarkStart w:id="12" w:name="_Toc53760271"/>
      <w:r>
        <w:t>4.1.</w:t>
      </w:r>
      <w:r>
        <w:tab/>
        <w:t>Osnovni zahtjevi</w:t>
      </w:r>
      <w:bookmarkEnd w:id="12"/>
    </w:p>
    <w:p w14:paraId="6707F953" w14:textId="2AA68AB7" w:rsidR="00EC78FF" w:rsidRPr="00465114" w:rsidRDefault="00EC78FF" w:rsidP="004D3C6A">
      <w:pPr>
        <w:pStyle w:val="Heading3"/>
      </w:pPr>
      <w:r>
        <w:t xml:space="preserve">4.1.1. </w:t>
      </w:r>
      <w:r>
        <w:rPr>
          <w:vertAlign w:val="superscript"/>
        </w:rPr>
        <w:t>1</w:t>
      </w:r>
      <w:r>
        <w:t xml:space="preserve">Sukladno članku 40. stavku 1. MBO-a vodovi se smiju provesti kroz sastavne dijelove koji zatvaraju prostore, za koje je propisana vatrootpornost, samo ako nema straha od širenja požara ili ako su poduzete mjere opreza; to se ne odnosi na </w:t>
      </w:r>
    </w:p>
    <w:p w14:paraId="37F4D193" w14:textId="77777777" w:rsidR="00EC78FF" w:rsidRPr="00465114" w:rsidRDefault="00EC78FF" w:rsidP="00EC78FF">
      <w:pPr>
        <w:spacing w:line="276" w:lineRule="auto"/>
        <w:ind w:left="426" w:hanging="426"/>
        <w:jc w:val="both"/>
        <w:rPr>
          <w:rFonts w:cs="Arial"/>
          <w:sz w:val="22"/>
          <w:szCs w:val="22"/>
        </w:rPr>
      </w:pPr>
      <w:r>
        <w:rPr>
          <w:sz w:val="22"/>
        </w:rPr>
        <w:t>(a)</w:t>
      </w:r>
      <w:r>
        <w:rPr>
          <w:sz w:val="22"/>
        </w:rPr>
        <w:tab/>
        <w:t>zgrade razreda 1 i 2;</w:t>
      </w:r>
    </w:p>
    <w:p w14:paraId="4618C7DF" w14:textId="77777777" w:rsidR="00EC78FF" w:rsidRPr="00465114" w:rsidRDefault="00EC78FF" w:rsidP="00EC78FF">
      <w:pPr>
        <w:spacing w:line="276" w:lineRule="auto"/>
        <w:ind w:left="426" w:hanging="426"/>
        <w:jc w:val="both"/>
        <w:rPr>
          <w:rFonts w:cs="Arial"/>
          <w:sz w:val="22"/>
          <w:szCs w:val="22"/>
        </w:rPr>
      </w:pPr>
      <w:r>
        <w:rPr>
          <w:sz w:val="22"/>
        </w:rPr>
        <w:t>(b)</w:t>
      </w:r>
      <w:r>
        <w:rPr>
          <w:sz w:val="22"/>
        </w:rPr>
        <w:tab/>
        <w:t>područje unutar stana;</w:t>
      </w:r>
    </w:p>
    <w:p w14:paraId="3FB89D30" w14:textId="77777777" w:rsidR="00EC78FF" w:rsidRPr="00465114" w:rsidRDefault="00EC78FF" w:rsidP="00EC78FF">
      <w:pPr>
        <w:spacing w:line="276" w:lineRule="auto"/>
        <w:ind w:left="426" w:hanging="426"/>
        <w:jc w:val="both"/>
        <w:rPr>
          <w:rFonts w:cs="Arial"/>
          <w:sz w:val="22"/>
          <w:szCs w:val="22"/>
        </w:rPr>
      </w:pPr>
      <w:r>
        <w:rPr>
          <w:sz w:val="22"/>
        </w:rPr>
        <w:t>(c)</w:t>
      </w:r>
      <w:r>
        <w:rPr>
          <w:sz w:val="22"/>
        </w:rPr>
        <w:tab/>
        <w:t>područje unutar iste korisne jedinice s najviše 400 m</w:t>
      </w:r>
      <w:r>
        <w:rPr>
          <w:sz w:val="22"/>
          <w:vertAlign w:val="superscript"/>
        </w:rPr>
        <w:t>2</w:t>
      </w:r>
      <w:r>
        <w:rPr>
          <w:sz w:val="22"/>
        </w:rPr>
        <w:t xml:space="preserve"> na najviše dvije etaže.</w:t>
      </w:r>
    </w:p>
    <w:p w14:paraId="287318D9" w14:textId="77777777" w:rsidR="00EC78FF" w:rsidRPr="00BB2813" w:rsidRDefault="00EC78FF" w:rsidP="00EC78FF">
      <w:pPr>
        <w:spacing w:line="276" w:lineRule="auto"/>
        <w:jc w:val="both"/>
        <w:rPr>
          <w:rFonts w:cs="Arial"/>
          <w:spacing w:val="-4"/>
          <w:sz w:val="22"/>
          <w:szCs w:val="22"/>
        </w:rPr>
      </w:pPr>
      <w:r w:rsidRPr="00BB2813">
        <w:rPr>
          <w:spacing w:val="-4"/>
          <w:sz w:val="22"/>
          <w:vertAlign w:val="superscript"/>
        </w:rPr>
        <w:t>2</w:t>
      </w:r>
      <w:r w:rsidRPr="00BB2813">
        <w:rPr>
          <w:spacing w:val="-4"/>
          <w:sz w:val="22"/>
        </w:rPr>
        <w:t>Ovi su preduvjeti ispunjeni, ako uvođenja instalacija ispunjavaju zahtjeve iz odjeljaka 4.1. do 4.3.</w:t>
      </w:r>
    </w:p>
    <w:p w14:paraId="628D1193" w14:textId="77777777" w:rsidR="00EC78FF" w:rsidRPr="00465114" w:rsidRDefault="00EC78FF" w:rsidP="00EC78FF">
      <w:pPr>
        <w:spacing w:line="276" w:lineRule="auto"/>
        <w:jc w:val="both"/>
        <w:rPr>
          <w:rFonts w:cs="Arial"/>
          <w:sz w:val="22"/>
          <w:szCs w:val="22"/>
        </w:rPr>
      </w:pPr>
    </w:p>
    <w:p w14:paraId="58E81EF3" w14:textId="77777777" w:rsidR="00EC78FF" w:rsidRPr="00465114" w:rsidRDefault="00EC78FF" w:rsidP="00EC78FF">
      <w:pPr>
        <w:spacing w:line="276" w:lineRule="auto"/>
        <w:jc w:val="both"/>
        <w:rPr>
          <w:rFonts w:cs="Arial"/>
          <w:sz w:val="22"/>
        </w:rPr>
      </w:pPr>
    </w:p>
    <w:p w14:paraId="5BF8355B" w14:textId="493959FB" w:rsidR="00EC78FF" w:rsidRPr="00465114" w:rsidRDefault="004D3C6A" w:rsidP="004D3C6A">
      <w:pPr>
        <w:pStyle w:val="Heading3"/>
      </w:pPr>
      <w:r>
        <w:t>4.1.2.</w:t>
      </w:r>
      <w:r>
        <w:tab/>
        <w:t>Vodovi moraju</w:t>
      </w:r>
    </w:p>
    <w:p w14:paraId="5C23BF2C" w14:textId="77777777" w:rsidR="00EC78FF" w:rsidRPr="00465114" w:rsidRDefault="00EC78FF" w:rsidP="00EC78FF">
      <w:pPr>
        <w:tabs>
          <w:tab w:val="left" w:pos="426"/>
        </w:tabs>
        <w:spacing w:line="276" w:lineRule="auto"/>
        <w:ind w:left="420" w:hanging="420"/>
        <w:jc w:val="both"/>
        <w:rPr>
          <w:rFonts w:cs="Arial"/>
          <w:sz w:val="22"/>
          <w:szCs w:val="22"/>
        </w:rPr>
      </w:pPr>
      <w:r>
        <w:rPr>
          <w:sz w:val="22"/>
        </w:rPr>
        <w:t>(a)</w:t>
      </w:r>
      <w:r>
        <w:rPr>
          <w:sz w:val="22"/>
        </w:rPr>
        <w:tab/>
        <w:t>provesti kroz izolacije koje imaju barem jednaku vatrootpornost kao sastavni dijelovi koji zatvaraju prostorije ili</w:t>
      </w:r>
    </w:p>
    <w:p w14:paraId="6269D007" w14:textId="348AFA6C" w:rsidR="00EC78FF" w:rsidRPr="00465114" w:rsidRDefault="00EC78FF" w:rsidP="00EC78FF">
      <w:pPr>
        <w:spacing w:line="276" w:lineRule="auto"/>
        <w:ind w:left="426" w:hanging="426"/>
        <w:jc w:val="both"/>
        <w:rPr>
          <w:rFonts w:cs="Arial"/>
          <w:sz w:val="22"/>
          <w:szCs w:val="22"/>
        </w:rPr>
      </w:pPr>
      <w:r>
        <w:rPr>
          <w:sz w:val="22"/>
        </w:rPr>
        <w:t>(b)</w:t>
      </w:r>
      <w:r>
        <w:rPr>
          <w:sz w:val="22"/>
        </w:rPr>
        <w:tab/>
        <w:t>provesti unutar instalacijskih otvora ili kanala koji su – uključujući završetke otvora – jednako vatrootporni kao sastavni dijelovi kroz koje prolaze i koji zatvaraju prostorije i koji se sastoje od nezapaljivih materijala.</w:t>
      </w:r>
    </w:p>
    <w:p w14:paraId="105E7C9B" w14:textId="77777777" w:rsidR="00EC78FF" w:rsidRPr="00465114" w:rsidRDefault="00EC78FF" w:rsidP="00EC78FF">
      <w:pPr>
        <w:spacing w:line="276" w:lineRule="auto"/>
        <w:ind w:left="426" w:hanging="426"/>
        <w:jc w:val="both"/>
        <w:rPr>
          <w:rFonts w:cs="Arial"/>
          <w:sz w:val="22"/>
          <w:szCs w:val="22"/>
        </w:rPr>
      </w:pPr>
    </w:p>
    <w:p w14:paraId="13DEF48B" w14:textId="77777777" w:rsidR="00EC78FF" w:rsidRPr="00465114" w:rsidRDefault="00EC78FF" w:rsidP="00EC78FF">
      <w:pPr>
        <w:spacing w:line="276" w:lineRule="auto"/>
        <w:ind w:left="426" w:hanging="426"/>
        <w:jc w:val="both"/>
        <w:rPr>
          <w:rFonts w:cs="Arial"/>
          <w:sz w:val="22"/>
          <w:szCs w:val="22"/>
        </w:rPr>
      </w:pPr>
    </w:p>
    <w:p w14:paraId="6B582EBE" w14:textId="24186B4B" w:rsidR="00EC78FF" w:rsidRPr="00465114" w:rsidRDefault="00EC78FF" w:rsidP="004D3C6A">
      <w:pPr>
        <w:pStyle w:val="Heading3"/>
        <w:rPr>
          <w:strike/>
        </w:rPr>
      </w:pPr>
      <w:r>
        <w:t>4.1.3. Minimalan razmak između izolacije, instalacijskih otvora ili kanala, kao i potrebni razmak od drugih vodova (npr. ventilacijskih) ili drugih završetaka otvora (npr. protupožarna vrata) dobiva se na temelju odredbi dokaza o upotrebljivosti; ako nedostaju potrebni podaci, potreban je razmak od najmanje 50 mm.</w:t>
      </w:r>
    </w:p>
    <w:p w14:paraId="31061C58" w14:textId="77777777" w:rsidR="00EC78FF" w:rsidRPr="00465114" w:rsidRDefault="00EC78FF" w:rsidP="00EC78FF">
      <w:pPr>
        <w:spacing w:line="276" w:lineRule="auto"/>
        <w:jc w:val="both"/>
        <w:rPr>
          <w:rFonts w:cs="Arial"/>
          <w:sz w:val="22"/>
          <w:u w:val="single"/>
        </w:rPr>
      </w:pPr>
    </w:p>
    <w:p w14:paraId="527A3668" w14:textId="77777777" w:rsidR="00EC78FF" w:rsidRPr="00465114" w:rsidRDefault="00EC78FF" w:rsidP="00EC78FF">
      <w:pPr>
        <w:spacing w:line="276" w:lineRule="auto"/>
        <w:jc w:val="both"/>
        <w:rPr>
          <w:rFonts w:cs="Arial"/>
          <w:sz w:val="22"/>
          <w:u w:val="single"/>
        </w:rPr>
      </w:pPr>
    </w:p>
    <w:p w14:paraId="358616D6" w14:textId="77777777" w:rsidR="00EC78FF" w:rsidRPr="00465114" w:rsidRDefault="00EC78FF" w:rsidP="004D3C6A">
      <w:pPr>
        <w:pStyle w:val="Heading2"/>
      </w:pPr>
      <w:bookmarkStart w:id="13" w:name="_Toc53760272"/>
      <w:r>
        <w:t>4.2.</w:t>
      </w:r>
      <w:r>
        <w:tab/>
        <w:t>Olakšice za provođenje vodova i vatrootporne zidove</w:t>
      </w:r>
      <w:bookmarkEnd w:id="13"/>
    </w:p>
    <w:p w14:paraId="7426EE86" w14:textId="77777777" w:rsidR="00EC78FF" w:rsidRPr="00465114" w:rsidRDefault="00EC78FF" w:rsidP="00EC78FF">
      <w:pPr>
        <w:spacing w:line="276" w:lineRule="auto"/>
        <w:jc w:val="both"/>
        <w:rPr>
          <w:rFonts w:cs="Arial"/>
          <w:sz w:val="22"/>
        </w:rPr>
      </w:pPr>
      <w:r>
        <w:rPr>
          <w:sz w:val="22"/>
          <w:vertAlign w:val="superscript"/>
        </w:rPr>
        <w:t>1</w:t>
      </w:r>
      <w:r>
        <w:rPr>
          <w:sz w:val="22"/>
        </w:rPr>
        <w:t>Odstupajući od odjeljka 4.1.2., kroz vatrootporne zidove – izuzev obveznog stubišta i prostora između obveznog stubišta i izlaza na otvoreno – smiju se provesti</w:t>
      </w:r>
    </w:p>
    <w:p w14:paraId="14998245" w14:textId="77777777" w:rsidR="00EC78FF" w:rsidRPr="00BB2813" w:rsidRDefault="00EC78FF" w:rsidP="00EC78FF">
      <w:pPr>
        <w:spacing w:line="276" w:lineRule="auto"/>
        <w:ind w:left="426" w:hanging="426"/>
        <w:rPr>
          <w:rFonts w:cs="Arial"/>
          <w:spacing w:val="-4"/>
          <w:sz w:val="22"/>
        </w:rPr>
      </w:pPr>
      <w:r w:rsidRPr="00BB2813">
        <w:rPr>
          <w:spacing w:val="-4"/>
          <w:sz w:val="22"/>
        </w:rPr>
        <w:t>(a)</w:t>
      </w:r>
      <w:r w:rsidRPr="00BB2813">
        <w:rPr>
          <w:spacing w:val="-4"/>
          <w:sz w:val="22"/>
        </w:rPr>
        <w:tab/>
        <w:t xml:space="preserve">pojedinačni električni vodovi i pojedinačni čvrsto zbijeni snopovi kabela promjera do 50 mm i </w:t>
      </w:r>
    </w:p>
    <w:p w14:paraId="602740A5" w14:textId="77777777" w:rsidR="00EC78FF" w:rsidRPr="00465114" w:rsidRDefault="00EC78FF" w:rsidP="00EC78FF">
      <w:pPr>
        <w:spacing w:line="276" w:lineRule="auto"/>
        <w:ind w:left="426" w:hanging="426"/>
        <w:jc w:val="both"/>
        <w:rPr>
          <w:rFonts w:cs="Arial"/>
          <w:sz w:val="22"/>
        </w:rPr>
      </w:pPr>
      <w:r>
        <w:rPr>
          <w:sz w:val="22"/>
        </w:rPr>
        <w:t>(b)</w:t>
      </w:r>
      <w:r>
        <w:rPr>
          <w:sz w:val="22"/>
        </w:rPr>
        <w:tab/>
        <w:t>cjevovodi od nezapaljivih građevnih materijala – također sa zapaljivim oblogama cijevi debljine do 2 mm –</w:t>
      </w:r>
    </w:p>
    <w:p w14:paraId="5CE7E0E4" w14:textId="77777777" w:rsidR="00EC78FF" w:rsidRPr="00465114" w:rsidRDefault="00EC78FF" w:rsidP="00EC78FF">
      <w:pPr>
        <w:spacing w:line="276" w:lineRule="auto"/>
        <w:jc w:val="both"/>
        <w:rPr>
          <w:rFonts w:cs="Arial"/>
          <w:sz w:val="22"/>
        </w:rPr>
      </w:pPr>
    </w:p>
    <w:p w14:paraId="46AB7AB2" w14:textId="77777777" w:rsidR="00EC78FF" w:rsidRPr="00465114" w:rsidRDefault="00EC78FF" w:rsidP="00EC78FF">
      <w:pPr>
        <w:spacing w:line="276" w:lineRule="auto"/>
        <w:jc w:val="both"/>
        <w:rPr>
          <w:rFonts w:cs="Arial"/>
          <w:sz w:val="22"/>
        </w:rPr>
      </w:pPr>
      <w:r>
        <w:rPr>
          <w:sz w:val="22"/>
        </w:rPr>
        <w:t xml:space="preserve">ako je prostor između vodova ili snopa kabela i okolnog građevnog dijela izrađenog od nezapaljivih građevnih materijala u potpunosti ispunjen nezapaljivim građevnim materijalima ili građevnim materijalima koji se u slučaju požara zapjene. </w:t>
      </w:r>
      <w:r>
        <w:rPr>
          <w:sz w:val="22"/>
          <w:vertAlign w:val="superscript"/>
        </w:rPr>
        <w:t>2</w:t>
      </w:r>
      <w:r>
        <w:rPr>
          <w:sz w:val="22"/>
        </w:rPr>
        <w:t>U slučaju upotrebe mineralnih vlakana, vlakna moraju iskazivati talište od najmanje 1 000 °C. Udaljenost između cijevi ili snopa kabela i okolnog građevnog dijela ne smije biti veća od 50 mm ako se upotrebljavaju sklopovi za oblikovanje pregradih zidova i mineralna vlakna.</w:t>
      </w:r>
    </w:p>
    <w:p w14:paraId="3B8EDFC6" w14:textId="77777777" w:rsidR="00EC78FF" w:rsidRPr="00465114" w:rsidRDefault="00EC78FF" w:rsidP="00EC78FF">
      <w:pPr>
        <w:tabs>
          <w:tab w:val="left" w:pos="426"/>
          <w:tab w:val="left" w:pos="1560"/>
        </w:tabs>
        <w:spacing w:line="276" w:lineRule="auto"/>
        <w:jc w:val="both"/>
        <w:rPr>
          <w:rFonts w:cs="Arial"/>
          <w:sz w:val="22"/>
          <w:szCs w:val="22"/>
          <w:u w:val="single"/>
        </w:rPr>
      </w:pPr>
    </w:p>
    <w:p w14:paraId="732B71FD" w14:textId="4D6160CF" w:rsidR="00EC78FF" w:rsidRPr="00465114" w:rsidRDefault="00EC78FF" w:rsidP="00EC78FF">
      <w:pPr>
        <w:spacing w:after="200" w:line="276" w:lineRule="auto"/>
        <w:rPr>
          <w:rFonts w:cs="Arial"/>
          <w:sz w:val="22"/>
          <w:szCs w:val="22"/>
          <w:u w:val="single"/>
        </w:rPr>
      </w:pPr>
    </w:p>
    <w:p w14:paraId="64C0E68D" w14:textId="33A90AD0" w:rsidR="00EC78FF" w:rsidRPr="00465114" w:rsidRDefault="00EC78FF" w:rsidP="004D3C6A">
      <w:pPr>
        <w:pStyle w:val="Heading2"/>
      </w:pPr>
      <w:bookmarkStart w:id="14" w:name="_Toc53760273"/>
      <w:r>
        <w:t>4.3.</w:t>
      </w:r>
      <w:r>
        <w:tab/>
        <w:t>Olakšice za pojedinačne vodove</w:t>
      </w:r>
      <w:bookmarkEnd w:id="14"/>
    </w:p>
    <w:p w14:paraId="5759A1F0" w14:textId="77777777" w:rsidR="00EC78FF" w:rsidRPr="00465114" w:rsidRDefault="00EC78FF" w:rsidP="004D3C6A">
      <w:pPr>
        <w:pStyle w:val="Heading3"/>
        <w:tabs>
          <w:tab w:val="clear" w:pos="426"/>
          <w:tab w:val="left" w:pos="709"/>
        </w:tabs>
        <w:ind w:left="709" w:hanging="709"/>
      </w:pPr>
      <w:r>
        <w:t>4.3.1. Pojedinačni vodovi bez izolacije u zajedničkim otvorima za više vodova</w:t>
      </w:r>
    </w:p>
    <w:p w14:paraId="24A6518D" w14:textId="77777777" w:rsidR="00EC78FF" w:rsidRPr="00465114" w:rsidRDefault="00EC78FF" w:rsidP="00465114">
      <w:pPr>
        <w:keepNext/>
        <w:keepLines/>
        <w:tabs>
          <w:tab w:val="left" w:pos="426"/>
          <w:tab w:val="left" w:pos="1843"/>
        </w:tabs>
        <w:spacing w:line="276" w:lineRule="auto"/>
        <w:jc w:val="both"/>
        <w:rPr>
          <w:rFonts w:cs="Arial"/>
          <w:sz w:val="22"/>
          <w:szCs w:val="22"/>
        </w:rPr>
      </w:pPr>
      <w:r>
        <w:rPr>
          <w:sz w:val="22"/>
          <w:vertAlign w:val="superscript"/>
        </w:rPr>
        <w:t>1</w:t>
      </w:r>
      <w:r>
        <w:rPr>
          <w:sz w:val="22"/>
        </w:rPr>
        <w:t>Odstupajući od odjeljka 4.1., pojedinačni</w:t>
      </w:r>
    </w:p>
    <w:p w14:paraId="1B934E24" w14:textId="77777777" w:rsidR="00EC78FF" w:rsidRPr="00465114" w:rsidRDefault="00EC78FF" w:rsidP="00465114">
      <w:pPr>
        <w:keepNext/>
        <w:keepLines/>
        <w:tabs>
          <w:tab w:val="left" w:pos="426"/>
          <w:tab w:val="left" w:pos="1843"/>
        </w:tabs>
        <w:spacing w:line="276" w:lineRule="auto"/>
        <w:ind w:left="1560" w:hanging="1560"/>
        <w:jc w:val="both"/>
        <w:rPr>
          <w:rFonts w:cs="Arial"/>
          <w:sz w:val="22"/>
          <w:szCs w:val="22"/>
        </w:rPr>
      </w:pPr>
      <w:r>
        <w:rPr>
          <w:sz w:val="22"/>
        </w:rPr>
        <w:t>(a)</w:t>
      </w:r>
      <w:r>
        <w:rPr>
          <w:sz w:val="22"/>
        </w:rPr>
        <w:tab/>
        <w:t>električni vodovi;</w:t>
      </w:r>
    </w:p>
    <w:p w14:paraId="7D296C3A" w14:textId="77C9EB69" w:rsidR="00EC78FF" w:rsidRPr="00465114" w:rsidRDefault="00EC78FF" w:rsidP="00EC78FF">
      <w:pPr>
        <w:tabs>
          <w:tab w:val="left" w:pos="1560"/>
        </w:tabs>
        <w:spacing w:line="276" w:lineRule="auto"/>
        <w:ind w:left="426" w:hanging="426"/>
        <w:jc w:val="both"/>
        <w:rPr>
          <w:rFonts w:cs="Arial"/>
          <w:sz w:val="22"/>
          <w:szCs w:val="22"/>
        </w:rPr>
      </w:pPr>
      <w:r>
        <w:rPr>
          <w:sz w:val="22"/>
        </w:rPr>
        <w:t>(b)</w:t>
      </w:r>
      <w:r>
        <w:rPr>
          <w:sz w:val="22"/>
        </w:rPr>
        <w:tab/>
        <w:t>cjevovodi vanjskog promjera ne većeg od 160 mm od nezapaljivih materijala, osim aluminija i stakla, neovisno o tome jesu li prevučene zapaljivim građevnim materijalima debljine do 2 mm;</w:t>
      </w:r>
    </w:p>
    <w:p w14:paraId="3929F345" w14:textId="7710992A" w:rsidR="00EC78FF" w:rsidRPr="00465114" w:rsidRDefault="00EC78FF" w:rsidP="00EC78FF">
      <w:pPr>
        <w:tabs>
          <w:tab w:val="left" w:pos="426"/>
          <w:tab w:val="left" w:pos="1560"/>
          <w:tab w:val="left" w:pos="2057"/>
        </w:tabs>
        <w:spacing w:line="276" w:lineRule="auto"/>
        <w:ind w:left="420" w:hanging="420"/>
        <w:jc w:val="both"/>
        <w:rPr>
          <w:rFonts w:cs="Arial"/>
          <w:sz w:val="22"/>
          <w:szCs w:val="22"/>
        </w:rPr>
      </w:pPr>
      <w:r>
        <w:rPr>
          <w:sz w:val="22"/>
        </w:rPr>
        <w:t>(c)</w:t>
      </w:r>
      <w:r>
        <w:rPr>
          <w:sz w:val="22"/>
        </w:rPr>
        <w:tab/>
        <w:t>cjevovodi za nezapaljive medije i instalacijske cijevi za električne vodove vanjskog promjera do 32 mm od zapaljivih građevnih materijala, aluminija ili stakla</w:t>
      </w:r>
    </w:p>
    <w:p w14:paraId="19665DD5" w14:textId="77777777" w:rsidR="00EC78FF" w:rsidRPr="00465114" w:rsidRDefault="00EC78FF" w:rsidP="00EC78FF">
      <w:pPr>
        <w:tabs>
          <w:tab w:val="left" w:pos="426"/>
          <w:tab w:val="left" w:pos="1206"/>
        </w:tabs>
        <w:spacing w:line="276" w:lineRule="auto"/>
        <w:jc w:val="both"/>
        <w:rPr>
          <w:rFonts w:cs="Arial"/>
          <w:sz w:val="22"/>
          <w:szCs w:val="22"/>
        </w:rPr>
      </w:pPr>
      <w:r>
        <w:rPr>
          <w:sz w:val="22"/>
        </w:rPr>
        <w:t xml:space="preserve">smiju biti vođeni kroz zidove i stropove kroz zajedničke otvore. </w:t>
      </w:r>
    </w:p>
    <w:p w14:paraId="072A7DF6" w14:textId="77777777" w:rsidR="00EC78FF" w:rsidRPr="00465114" w:rsidRDefault="00EC78FF" w:rsidP="00EC78FF">
      <w:pPr>
        <w:tabs>
          <w:tab w:val="left" w:pos="426"/>
          <w:tab w:val="left" w:pos="1206"/>
        </w:tabs>
        <w:spacing w:line="276" w:lineRule="auto"/>
        <w:jc w:val="both"/>
        <w:rPr>
          <w:rFonts w:cs="Arial"/>
          <w:sz w:val="22"/>
          <w:szCs w:val="22"/>
        </w:rPr>
      </w:pPr>
      <w:r>
        <w:rPr>
          <w:sz w:val="22"/>
          <w:vertAlign w:val="superscript"/>
        </w:rPr>
        <w:t>2</w:t>
      </w:r>
      <w:r>
        <w:rPr>
          <w:sz w:val="22"/>
        </w:rPr>
        <w:t>Ovo vrijedi samo kada</w:t>
      </w:r>
    </w:p>
    <w:p w14:paraId="042F0815"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(a)</w:t>
      </w:r>
      <w:r>
        <w:rPr>
          <w:sz w:val="22"/>
        </w:rPr>
        <w:tab/>
        <w:t>međusobni razmak vodova kod vodova sukladno rečenici 1. točkama (a) i (b) odgovara najmanje jednostrukom, a sukladno rečenici 1. točki c, najmanje peterostrukom od većeg promjera voda;</w:t>
      </w:r>
    </w:p>
    <w:p w14:paraId="1B55CC92"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(b)</w:t>
      </w:r>
      <w:r>
        <w:rPr>
          <w:sz w:val="22"/>
        </w:rPr>
        <w:tab/>
        <w:t>razmak između voda sukladno rečenici 1. točki (c) i voda sukladno rečenici 1. točkama (a) ili (b) odgovara najmanje većoj dimenziji razmaka koji se dobiva na temelju vrste i promjera obaju vodova (rečenica 2., točka (a));</w:t>
      </w:r>
    </w:p>
    <w:p w14:paraId="4595C6B2" w14:textId="52D0C4A9"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lastRenderedPageBreak/>
        <w:t>(c)</w:t>
      </w:r>
      <w:r>
        <w:rPr>
          <w:sz w:val="22"/>
        </w:rPr>
        <w:tab/>
        <w:t>vatrootporni zid ili strop imaju debljinu od najmanje 80 mm, visokovatrootporni zid ili strop debljinu najmanje 70 mm, protupožarni zid ili strop debljinu od najmanje 60 mm;</w:t>
      </w:r>
    </w:p>
    <w:p w14:paraId="1DF46359" w14:textId="77777777" w:rsidR="00EC78FF" w:rsidRPr="00465114" w:rsidRDefault="00EC78FF" w:rsidP="00EC78FF">
      <w:pPr>
        <w:spacing w:line="276" w:lineRule="auto"/>
        <w:ind w:left="426" w:hanging="426"/>
        <w:jc w:val="both"/>
        <w:rPr>
          <w:rFonts w:cs="Arial"/>
          <w:sz w:val="22"/>
          <w:szCs w:val="22"/>
        </w:rPr>
      </w:pPr>
      <w:r>
        <w:rPr>
          <w:sz w:val="22"/>
        </w:rPr>
        <w:t>(d)</w:t>
      </w:r>
      <w:r>
        <w:rPr>
          <w:sz w:val="22"/>
        </w:rPr>
        <w:tab/>
        <w:t>je prostor između vodova i okolnih građevnih dijelova s cementnom žbukom ili betonom pri gore navedenoj najmanjoj debljini potpuno ispunjen.</w:t>
      </w:r>
    </w:p>
    <w:p w14:paraId="43940827" w14:textId="77777777" w:rsidR="00EC78FF" w:rsidRPr="00465114" w:rsidRDefault="00EC78FF" w:rsidP="00EC78FF">
      <w:pPr>
        <w:tabs>
          <w:tab w:val="left" w:pos="426"/>
          <w:tab w:val="left" w:pos="1773"/>
        </w:tabs>
        <w:spacing w:line="276" w:lineRule="auto"/>
        <w:jc w:val="both"/>
        <w:rPr>
          <w:rFonts w:cs="Arial"/>
          <w:sz w:val="22"/>
          <w:szCs w:val="22"/>
        </w:rPr>
      </w:pPr>
    </w:p>
    <w:p w14:paraId="21098A33" w14:textId="77777777" w:rsidR="00EC78FF" w:rsidRPr="00465114" w:rsidRDefault="00EC78FF" w:rsidP="00EC78FF">
      <w:pPr>
        <w:tabs>
          <w:tab w:val="left" w:pos="426"/>
          <w:tab w:val="left" w:pos="1773"/>
        </w:tabs>
        <w:spacing w:line="276" w:lineRule="auto"/>
        <w:jc w:val="both"/>
        <w:rPr>
          <w:rFonts w:cs="Arial"/>
          <w:sz w:val="22"/>
          <w:szCs w:val="22"/>
        </w:rPr>
      </w:pPr>
    </w:p>
    <w:p w14:paraId="06078BB1" w14:textId="77777777" w:rsidR="00EC78FF" w:rsidRPr="00465114" w:rsidRDefault="00EC78FF" w:rsidP="004D3C6A">
      <w:pPr>
        <w:pStyle w:val="Heading3"/>
      </w:pPr>
      <w:r>
        <w:t>4.3.2. Pojedinačni vodovi bez izolacije u vlastitim otvorima ili provrtima</w:t>
      </w:r>
    </w:p>
    <w:p w14:paraId="6A86AB83" w14:textId="77777777" w:rsidR="00EC78FF" w:rsidRPr="00465114" w:rsidRDefault="00EC78FF" w:rsidP="00EC78FF">
      <w:pPr>
        <w:tabs>
          <w:tab w:val="left" w:pos="426"/>
          <w:tab w:val="left" w:pos="1843"/>
        </w:tabs>
        <w:spacing w:line="276" w:lineRule="auto"/>
        <w:jc w:val="both"/>
        <w:rPr>
          <w:rFonts w:cs="Arial"/>
          <w:sz w:val="22"/>
          <w:szCs w:val="22"/>
        </w:rPr>
      </w:pPr>
      <w:r>
        <w:rPr>
          <w:sz w:val="22"/>
          <w:vertAlign w:val="superscript"/>
        </w:rPr>
        <w:t>1</w:t>
      </w:r>
      <w:r>
        <w:rPr>
          <w:sz w:val="22"/>
        </w:rPr>
        <w:t xml:space="preserve">Odstupajući od odjeljka 4.1., vrijede zahtjevi iz odjeljka 4.3.1. </w:t>
      </w:r>
    </w:p>
    <w:p w14:paraId="4B6EB2DB" w14:textId="77777777" w:rsidR="00EC78FF" w:rsidRPr="00465114" w:rsidRDefault="00EC78FF" w:rsidP="00EC78FF">
      <w:pPr>
        <w:tabs>
          <w:tab w:val="left" w:pos="426"/>
          <w:tab w:val="left" w:pos="1843"/>
        </w:tabs>
        <w:spacing w:line="276" w:lineRule="auto"/>
        <w:jc w:val="both"/>
        <w:rPr>
          <w:rFonts w:cs="Arial"/>
          <w:sz w:val="22"/>
          <w:szCs w:val="22"/>
        </w:rPr>
      </w:pPr>
      <w:r>
        <w:rPr>
          <w:sz w:val="22"/>
          <w:vertAlign w:val="superscript"/>
        </w:rPr>
        <w:t>2</w:t>
      </w:r>
      <w:r>
        <w:rPr>
          <w:sz w:val="22"/>
        </w:rPr>
        <w:t xml:space="preserve">Međutim, dovoljno je u slučaju požara potpuno zatvoriti prostor između cijevi i okolnog građevnog dijela ili cijevi izrađenog od nezapaljivih materijala od materijala izrađenih od mineralnih vlakana ili od materijala koji se u slučaju požara pjeni. </w:t>
      </w:r>
      <w:r>
        <w:rPr>
          <w:sz w:val="22"/>
          <w:vertAlign w:val="superscript"/>
        </w:rPr>
        <w:t>3</w:t>
      </w:r>
      <w:r>
        <w:rPr>
          <w:sz w:val="22"/>
        </w:rPr>
        <w:t xml:space="preserve">Razmak između voda i okolne komponente ili šuplje cijevi u slučaju upotrebe materijala od mineralnih vlakana ne smije iznositi više od 50 mm, u slučaju upotrebe materijala koji se pjene u slučaju požara ne više od 15 mm. </w:t>
      </w:r>
      <w:r>
        <w:rPr>
          <w:sz w:val="22"/>
          <w:vertAlign w:val="superscript"/>
        </w:rPr>
        <w:t>4</w:t>
      </w:r>
      <w:r>
        <w:rPr>
          <w:sz w:val="22"/>
        </w:rPr>
        <w:t>Mineralna vlakna moraju iskazivati talište od najmanje 1 000 °C.</w:t>
      </w:r>
    </w:p>
    <w:p w14:paraId="70D05578" w14:textId="77777777" w:rsidR="00EC78FF" w:rsidRPr="00465114" w:rsidRDefault="00EC78FF" w:rsidP="00EC78FF">
      <w:pPr>
        <w:tabs>
          <w:tab w:val="left" w:pos="426"/>
          <w:tab w:val="left" w:pos="1843"/>
        </w:tabs>
        <w:spacing w:line="276" w:lineRule="auto"/>
        <w:jc w:val="both"/>
        <w:rPr>
          <w:rFonts w:cs="Arial"/>
          <w:sz w:val="22"/>
          <w:szCs w:val="22"/>
        </w:rPr>
      </w:pPr>
    </w:p>
    <w:p w14:paraId="036BDB9A" w14:textId="77777777" w:rsidR="00EC78FF" w:rsidRPr="00465114" w:rsidRDefault="00EC78FF" w:rsidP="00EC78FF">
      <w:pPr>
        <w:tabs>
          <w:tab w:val="left" w:pos="426"/>
          <w:tab w:val="left" w:pos="1843"/>
        </w:tabs>
        <w:spacing w:line="276" w:lineRule="auto"/>
        <w:jc w:val="both"/>
        <w:rPr>
          <w:rFonts w:cs="Arial"/>
          <w:sz w:val="22"/>
          <w:szCs w:val="22"/>
        </w:rPr>
      </w:pPr>
    </w:p>
    <w:p w14:paraId="5BD451ED" w14:textId="77777777" w:rsidR="00EC78FF" w:rsidRPr="00465114" w:rsidRDefault="00EC78FF" w:rsidP="004D3C6A">
      <w:pPr>
        <w:pStyle w:val="Heading3"/>
      </w:pPr>
      <w:r>
        <w:t>4.3.3.</w:t>
      </w:r>
      <w:r>
        <w:tab/>
        <w:t>Pojedinačni cjevovodi s izolacijom u otvorima ili provrtima</w:t>
      </w:r>
    </w:p>
    <w:p w14:paraId="7B57C6AA" w14:textId="77777777" w:rsidR="00EC78FF" w:rsidRPr="00465114" w:rsidRDefault="00EC78FF" w:rsidP="00EC78FF">
      <w:pPr>
        <w:tabs>
          <w:tab w:val="left" w:pos="426"/>
          <w:tab w:val="left" w:pos="1773"/>
        </w:tabs>
        <w:spacing w:line="276" w:lineRule="auto"/>
        <w:jc w:val="both"/>
        <w:rPr>
          <w:rFonts w:cs="Arial"/>
          <w:sz w:val="22"/>
          <w:szCs w:val="22"/>
        </w:rPr>
      </w:pPr>
      <w:r>
        <w:rPr>
          <w:sz w:val="22"/>
          <w:vertAlign w:val="superscript"/>
        </w:rPr>
        <w:t>1</w:t>
      </w:r>
      <w:r>
        <w:rPr>
          <w:sz w:val="22"/>
        </w:rPr>
        <w:t>Odstupajući od odjeljka 4.1., pojedinačni cjevovodi sukladno odjeljku 4.3.1. rečenici 1. točkama (b) i (c) s izolacijom u zajedničkim ili vlastitim otvorima ili provrtima smiju se provoditi kroz zidove i stropove kada</w:t>
      </w:r>
    </w:p>
    <w:p w14:paraId="716D523A" w14:textId="77777777" w:rsidR="00EC78FF" w:rsidRPr="00465114" w:rsidRDefault="00EC78FF" w:rsidP="00EC78FF">
      <w:pPr>
        <w:tabs>
          <w:tab w:val="left" w:pos="426"/>
          <w:tab w:val="left" w:pos="1773"/>
        </w:tabs>
        <w:spacing w:line="276" w:lineRule="auto"/>
        <w:ind w:left="420" w:hanging="420"/>
        <w:jc w:val="both"/>
        <w:rPr>
          <w:rFonts w:cs="Arial"/>
          <w:sz w:val="22"/>
          <w:szCs w:val="22"/>
        </w:rPr>
      </w:pPr>
      <w:r>
        <w:rPr>
          <w:sz w:val="22"/>
        </w:rPr>
        <w:t>(a)</w:t>
      </w:r>
      <w:r>
        <w:rPr>
          <w:sz w:val="22"/>
        </w:rPr>
        <w:tab/>
        <w:t>vatrootporni zid ili strop imaju debljinu od najmanje 80 mm, visokovatrootporni zid ili strop debljinu najmanje 70 mm, protupožarni zid ili strop debljinu od najmanje 60 mm;</w:t>
      </w:r>
    </w:p>
    <w:p w14:paraId="09F87F9F" w14:textId="77777777" w:rsidR="00EC78FF" w:rsidRPr="00465114" w:rsidRDefault="00EC78FF" w:rsidP="00EC78FF">
      <w:pPr>
        <w:tabs>
          <w:tab w:val="left" w:pos="426"/>
          <w:tab w:val="left" w:pos="1773"/>
        </w:tabs>
        <w:spacing w:line="276" w:lineRule="auto"/>
        <w:ind w:left="420" w:hanging="420"/>
        <w:jc w:val="both"/>
        <w:rPr>
          <w:rFonts w:cs="Arial"/>
          <w:sz w:val="22"/>
          <w:szCs w:val="22"/>
        </w:rPr>
      </w:pPr>
      <w:r>
        <w:rPr>
          <w:sz w:val="22"/>
        </w:rPr>
        <w:t>(b)</w:t>
      </w:r>
      <w:r>
        <w:rPr>
          <w:sz w:val="22"/>
        </w:rPr>
        <w:tab/>
        <w:t>je preostali otvor u zidu ili stropu izmjeren i zatvoren sukladno odjeljku 4.3.1. ili 4.3.2.;</w:t>
      </w:r>
    </w:p>
    <w:p w14:paraId="1D44B6AE" w14:textId="2E157085" w:rsidR="00EC78FF" w:rsidRPr="00465114" w:rsidRDefault="00EC78FF" w:rsidP="00EC78FF">
      <w:pPr>
        <w:tabs>
          <w:tab w:val="left" w:pos="426"/>
          <w:tab w:val="left" w:pos="1773"/>
        </w:tabs>
        <w:spacing w:line="276" w:lineRule="auto"/>
        <w:ind w:left="420" w:hanging="420"/>
        <w:jc w:val="both"/>
        <w:rPr>
          <w:rFonts w:cs="Arial"/>
          <w:sz w:val="22"/>
          <w:szCs w:val="22"/>
        </w:rPr>
      </w:pPr>
      <w:r>
        <w:rPr>
          <w:sz w:val="22"/>
        </w:rPr>
        <w:t>(c)</w:t>
      </w:r>
      <w:r>
        <w:rPr>
          <w:sz w:val="22"/>
        </w:rPr>
        <w:tab/>
        <w:t>se izolacija u području voda sastoji od nezapaljivih materijala s talištem od najmanje 1 000 °C, također s premazom od zapaljivih materijala debljine do 0,5 mm i</w:t>
      </w:r>
    </w:p>
    <w:p w14:paraId="7020E25C" w14:textId="77777777" w:rsidR="00EC78FF" w:rsidRPr="00465114" w:rsidRDefault="00EC78FF" w:rsidP="00EC78FF">
      <w:pPr>
        <w:tabs>
          <w:tab w:val="left" w:pos="426"/>
          <w:tab w:val="left" w:pos="1560"/>
          <w:tab w:val="left" w:pos="2316"/>
        </w:tabs>
        <w:spacing w:line="276" w:lineRule="auto"/>
        <w:ind w:left="420" w:hanging="420"/>
        <w:jc w:val="both"/>
        <w:rPr>
          <w:rFonts w:cs="Arial"/>
          <w:sz w:val="22"/>
          <w:szCs w:val="22"/>
        </w:rPr>
      </w:pPr>
      <w:r>
        <w:rPr>
          <w:sz w:val="22"/>
        </w:rPr>
        <w:t>(d)</w:t>
      </w:r>
      <w:r>
        <w:rPr>
          <w:sz w:val="22"/>
        </w:rPr>
        <w:tab/>
        <w:t xml:space="preserve">slobodni razmak između izolacijskih površina u području pregradnih slojeva nije manji od 50 mm. Najmanje 50 mm primjenjuje se i na udaljenost između cjevovoda i električnih kabela. </w:t>
      </w:r>
    </w:p>
    <w:p w14:paraId="3898E99F" w14:textId="77777777" w:rsidR="00EC78FF" w:rsidRPr="00465114" w:rsidRDefault="00EC78FF" w:rsidP="00EC78FF">
      <w:pPr>
        <w:tabs>
          <w:tab w:val="left" w:pos="426"/>
          <w:tab w:val="left" w:pos="1560"/>
          <w:tab w:val="left" w:pos="2316"/>
        </w:tabs>
        <w:spacing w:line="276" w:lineRule="auto"/>
        <w:ind w:left="190" w:hanging="190"/>
        <w:jc w:val="both"/>
        <w:rPr>
          <w:rFonts w:cs="Arial"/>
          <w:sz w:val="22"/>
          <w:szCs w:val="22"/>
        </w:rPr>
      </w:pPr>
    </w:p>
    <w:p w14:paraId="5D473886" w14:textId="77777777" w:rsidR="00EC78FF" w:rsidRPr="00465114" w:rsidRDefault="00EC78FF" w:rsidP="00EC78FF">
      <w:pPr>
        <w:tabs>
          <w:tab w:val="left" w:pos="426"/>
          <w:tab w:val="left" w:pos="1560"/>
          <w:tab w:val="left" w:pos="2316"/>
        </w:tabs>
        <w:spacing w:line="276" w:lineRule="auto"/>
        <w:jc w:val="both"/>
        <w:rPr>
          <w:rFonts w:cs="Arial"/>
          <w:sz w:val="22"/>
        </w:rPr>
      </w:pPr>
      <w:r>
        <w:rPr>
          <w:sz w:val="22"/>
          <w:vertAlign w:val="superscript"/>
        </w:rPr>
        <w:t>2</w:t>
      </w:r>
      <w:r>
        <w:rPr>
          <w:sz w:val="22"/>
        </w:rPr>
        <w:t xml:space="preserve">U slučaju cjevovoda s izolacijom od zapaljivih građevnih materijala izvan prodora, kućište od čeličnog lima ili izolacija od nezapaljivih građevnih materijala s obje strane prodora mora biti raspoređena na duljini od 500 mm. </w:t>
      </w:r>
    </w:p>
    <w:p w14:paraId="10505CA0" w14:textId="77777777" w:rsidR="00EC78FF" w:rsidRPr="00465114" w:rsidRDefault="00EC78FF" w:rsidP="00EC78FF">
      <w:pPr>
        <w:tabs>
          <w:tab w:val="left" w:pos="426"/>
        </w:tabs>
        <w:spacing w:line="276" w:lineRule="auto"/>
        <w:jc w:val="both"/>
        <w:rPr>
          <w:rFonts w:cs="Arial"/>
          <w:sz w:val="22"/>
          <w:szCs w:val="22"/>
        </w:rPr>
      </w:pPr>
    </w:p>
    <w:p w14:paraId="75FE27D6" w14:textId="77777777" w:rsidR="00EC78FF" w:rsidRPr="00465114" w:rsidRDefault="00EC78FF" w:rsidP="00EC78FF">
      <w:pPr>
        <w:tabs>
          <w:tab w:val="left" w:pos="426"/>
        </w:tabs>
        <w:spacing w:line="276" w:lineRule="auto"/>
        <w:jc w:val="both"/>
        <w:rPr>
          <w:rFonts w:cs="Arial"/>
          <w:sz w:val="22"/>
          <w:szCs w:val="22"/>
        </w:rPr>
      </w:pPr>
    </w:p>
    <w:p w14:paraId="324B220C" w14:textId="77777777" w:rsidR="00EC78FF" w:rsidRPr="00465114" w:rsidRDefault="00EC78FF" w:rsidP="004D3C6A">
      <w:pPr>
        <w:pStyle w:val="Heading3"/>
        <w:tabs>
          <w:tab w:val="clear" w:pos="426"/>
        </w:tabs>
        <w:ind w:left="709" w:hanging="709"/>
      </w:pPr>
      <w:r>
        <w:t>4.3.4.</w:t>
      </w:r>
      <w:r>
        <w:tab/>
        <w:t xml:space="preserve">Pojedinačni cjevovodi sa ili bez izolacije u otvorima zidova ili s oplatom </w:t>
      </w:r>
    </w:p>
    <w:p w14:paraId="0765F005" w14:textId="77777777" w:rsidR="00EC78FF" w:rsidRPr="00465114" w:rsidRDefault="00EC78FF" w:rsidP="00EC78FF">
      <w:pPr>
        <w:tabs>
          <w:tab w:val="left" w:pos="426"/>
        </w:tabs>
        <w:spacing w:line="276" w:lineRule="auto"/>
        <w:jc w:val="both"/>
        <w:rPr>
          <w:rFonts w:cs="Arial"/>
          <w:sz w:val="22"/>
          <w:szCs w:val="22"/>
        </w:rPr>
      </w:pPr>
      <w:r>
        <w:rPr>
          <w:sz w:val="22"/>
          <w:vertAlign w:val="superscript"/>
        </w:rPr>
        <w:t>1</w:t>
      </w:r>
      <w:r>
        <w:rPr>
          <w:sz w:val="22"/>
        </w:rPr>
        <w:t>Odstupajući od odjeljka 4.1., pojedinačni cjevovodi vanjskog promjera do 110 mm</w:t>
      </w:r>
    </w:p>
    <w:p w14:paraId="6CB59222"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(a)</w:t>
      </w:r>
      <w:r>
        <w:rPr>
          <w:sz w:val="22"/>
        </w:rPr>
        <w:tab/>
        <w:t>od nezapaljivih materijala – izuzev aluminija i stakla – (također sa zapaljivim oblogama) ili</w:t>
      </w:r>
    </w:p>
    <w:p w14:paraId="0CB40389" w14:textId="77777777" w:rsidR="00EC78FF" w:rsidRPr="00465114" w:rsidRDefault="00EC78FF" w:rsidP="00EC78FF">
      <w:pPr>
        <w:tabs>
          <w:tab w:val="left" w:pos="426"/>
          <w:tab w:val="left" w:pos="1276"/>
          <w:tab w:val="left" w:pos="1560"/>
        </w:tabs>
        <w:spacing w:line="276" w:lineRule="auto"/>
        <w:ind w:left="420" w:hanging="420"/>
        <w:jc w:val="both"/>
        <w:rPr>
          <w:rFonts w:cs="Arial"/>
          <w:sz w:val="22"/>
          <w:szCs w:val="22"/>
        </w:rPr>
      </w:pPr>
      <w:r>
        <w:rPr>
          <w:sz w:val="22"/>
        </w:rPr>
        <w:t>(b)</w:t>
      </w:r>
      <w:r>
        <w:rPr>
          <w:sz w:val="22"/>
        </w:rPr>
        <w:tab/>
        <w:t xml:space="preserve">od zapaljivih materijala, aluminija ili stakla za nezapaljive tekućine, pare ili prašine </w:t>
      </w:r>
    </w:p>
    <w:p w14:paraId="70F868DF" w14:textId="77777777" w:rsidR="00EC78FF" w:rsidRPr="00465114" w:rsidRDefault="00EC78FF" w:rsidP="00EC78FF">
      <w:pPr>
        <w:tabs>
          <w:tab w:val="left" w:pos="426"/>
          <w:tab w:val="left" w:pos="1276"/>
          <w:tab w:val="left" w:pos="1560"/>
        </w:tabs>
        <w:spacing w:line="276" w:lineRule="auto"/>
        <w:jc w:val="both"/>
        <w:rPr>
          <w:rFonts w:cs="Arial"/>
          <w:sz w:val="22"/>
          <w:szCs w:val="22"/>
        </w:rPr>
      </w:pPr>
      <w:r>
        <w:rPr>
          <w:sz w:val="22"/>
        </w:rPr>
        <w:t>smiju se provoditi kroz otvore.</w:t>
      </w:r>
    </w:p>
    <w:p w14:paraId="04DC2582" w14:textId="77777777" w:rsidR="00EC78FF" w:rsidRPr="00465114" w:rsidRDefault="00EC78FF" w:rsidP="00EC78FF">
      <w:pPr>
        <w:tabs>
          <w:tab w:val="left" w:pos="426"/>
          <w:tab w:val="left" w:pos="1276"/>
          <w:tab w:val="left" w:pos="1560"/>
        </w:tabs>
        <w:spacing w:line="276" w:lineRule="auto"/>
        <w:jc w:val="both"/>
        <w:rPr>
          <w:rFonts w:cs="Arial"/>
          <w:sz w:val="22"/>
          <w:szCs w:val="22"/>
        </w:rPr>
      </w:pPr>
    </w:p>
    <w:p w14:paraId="0C978E53" w14:textId="77777777" w:rsidR="00EC78FF" w:rsidRPr="00465114" w:rsidRDefault="00EC78FF" w:rsidP="00EC78FF">
      <w:pPr>
        <w:tabs>
          <w:tab w:val="left" w:pos="426"/>
          <w:tab w:val="left" w:pos="1276"/>
          <w:tab w:val="left" w:pos="1560"/>
        </w:tabs>
        <w:spacing w:line="276" w:lineRule="auto"/>
        <w:jc w:val="both"/>
        <w:rPr>
          <w:rFonts w:cs="Arial"/>
          <w:sz w:val="22"/>
          <w:szCs w:val="22"/>
        </w:rPr>
      </w:pPr>
      <w:r>
        <w:rPr>
          <w:sz w:val="22"/>
          <w:vertAlign w:val="superscript"/>
        </w:rPr>
        <w:t>2</w:t>
      </w:r>
      <w:r>
        <w:rPr>
          <w:sz w:val="22"/>
        </w:rPr>
        <w:t>To vrijedi samo u slučajevima kad se postavljaju kontinuirano kroz katove</w:t>
      </w:r>
    </w:p>
    <w:p w14:paraId="2D3BAC11" w14:textId="77777777" w:rsidR="00EC78FF" w:rsidRPr="00465114" w:rsidRDefault="00EC78FF" w:rsidP="00EC78FF">
      <w:pPr>
        <w:tabs>
          <w:tab w:val="left" w:pos="426"/>
          <w:tab w:val="left" w:pos="1276"/>
          <w:tab w:val="left" w:pos="1560"/>
        </w:tabs>
        <w:spacing w:line="276" w:lineRule="auto"/>
        <w:ind w:left="420" w:hanging="420"/>
        <w:jc w:val="both"/>
        <w:rPr>
          <w:rFonts w:cs="Arial"/>
          <w:sz w:val="22"/>
          <w:szCs w:val="22"/>
        </w:rPr>
      </w:pPr>
      <w:r>
        <w:rPr>
          <w:sz w:val="22"/>
        </w:rPr>
        <w:t>(a)</w:t>
      </w:r>
      <w:r>
        <w:rPr>
          <w:sz w:val="22"/>
        </w:rPr>
        <w:tab/>
        <w:t>u vlastitim otvorima masivnih zidova, koji se zatvaraju s najmanje 15 mm debelom mineralnom žbukom na nezapaljivom nosaču žbuke s pozadinskom nezapaljivom izolacijom debljine od najmanje 10 mm, s talištem od najmanje 1 000 °C ili višeslojno s ukupno najmanje 25 mm debelim pločama od nezapaljivih mineralnih materijala; preostali poprečni presjeci zidova moraju zadržati potrebno trajanje otpornosti na požar, ili</w:t>
      </w:r>
    </w:p>
    <w:p w14:paraId="6544DE91" w14:textId="77777777" w:rsidR="00EC78FF" w:rsidRPr="00465114" w:rsidRDefault="00EC78FF" w:rsidP="00BB2813">
      <w:pPr>
        <w:keepNext/>
        <w:keepLines/>
        <w:tabs>
          <w:tab w:val="left" w:pos="426"/>
          <w:tab w:val="left" w:pos="1276"/>
          <w:tab w:val="left" w:pos="1560"/>
        </w:tabs>
        <w:spacing w:line="276" w:lineRule="auto"/>
        <w:ind w:left="420" w:hanging="420"/>
        <w:jc w:val="both"/>
        <w:rPr>
          <w:rFonts w:cs="Arial"/>
          <w:sz w:val="22"/>
          <w:szCs w:val="22"/>
        </w:rPr>
      </w:pPr>
      <w:r>
        <w:rPr>
          <w:sz w:val="22"/>
        </w:rPr>
        <w:lastRenderedPageBreak/>
        <w:t>(b)</w:t>
      </w:r>
      <w:r>
        <w:rPr>
          <w:sz w:val="22"/>
        </w:rPr>
        <w:tab/>
        <w:t>pojedinačno u kutovima masivnih zidova, tako da su najmanje dvostrano zatvoreni od zidova i sastavnih dijelova s najmanje 15 mm debelom mineralnom žbukom na nezapaljivom nosaču žbuke s pozadinskom nezapaljivom izolacijom debljine od najmanje 10 mm, s talištem od najmanje 1 000 °C ili potpuno zatvoreni višeslojno s ukupno najmanje 25 mm debelim pločama od nezapaljivih mineralnih materijala.</w:t>
      </w:r>
    </w:p>
    <w:p w14:paraId="1E1B4B14" w14:textId="77777777" w:rsidR="00EC78FF" w:rsidRPr="00465114" w:rsidRDefault="00EC78FF" w:rsidP="00EC78FF">
      <w:pPr>
        <w:tabs>
          <w:tab w:val="left" w:pos="426"/>
          <w:tab w:val="left" w:pos="1843"/>
        </w:tabs>
        <w:spacing w:line="276" w:lineRule="auto"/>
        <w:jc w:val="both"/>
        <w:rPr>
          <w:rFonts w:cs="Arial"/>
          <w:sz w:val="22"/>
          <w:szCs w:val="22"/>
        </w:rPr>
      </w:pPr>
      <w:r>
        <w:rPr>
          <w:sz w:val="22"/>
          <w:vertAlign w:val="superscript"/>
        </w:rPr>
        <w:t>3</w:t>
      </w:r>
      <w:r>
        <w:rPr>
          <w:sz w:val="22"/>
        </w:rPr>
        <w:t>Vodovi koji se granaju od tih cjevovoda smiju se postaviti otvoreno, ako se provode samo unutar jednog kata.</w:t>
      </w:r>
    </w:p>
    <w:p w14:paraId="181BEF0C" w14:textId="77777777" w:rsidR="00EC78FF" w:rsidRPr="00465114" w:rsidRDefault="00EC78FF" w:rsidP="00EC78FF">
      <w:pPr>
        <w:tabs>
          <w:tab w:val="left" w:pos="426"/>
        </w:tabs>
        <w:spacing w:line="276" w:lineRule="auto"/>
        <w:jc w:val="both"/>
        <w:rPr>
          <w:rFonts w:cs="Arial"/>
          <w:b/>
          <w:bCs/>
          <w:sz w:val="22"/>
          <w:szCs w:val="22"/>
        </w:rPr>
      </w:pPr>
    </w:p>
    <w:p w14:paraId="02AE5C5B" w14:textId="77777777" w:rsidR="00EC78FF" w:rsidRPr="00465114" w:rsidRDefault="00EC78FF" w:rsidP="00EC78FF">
      <w:pPr>
        <w:tabs>
          <w:tab w:val="left" w:pos="426"/>
        </w:tabs>
        <w:spacing w:line="276" w:lineRule="auto"/>
        <w:jc w:val="both"/>
        <w:rPr>
          <w:rFonts w:cs="Arial"/>
          <w:b/>
          <w:bCs/>
          <w:sz w:val="22"/>
          <w:szCs w:val="22"/>
        </w:rPr>
      </w:pPr>
    </w:p>
    <w:p w14:paraId="7619BCFD" w14:textId="078A7217" w:rsidR="00EC78FF" w:rsidRPr="00465114" w:rsidRDefault="00EC78FF" w:rsidP="004D3C6A">
      <w:pPr>
        <w:pStyle w:val="Heading1"/>
      </w:pPr>
      <w:bookmarkStart w:id="15" w:name="_Toc53760274"/>
      <w:r>
        <w:t>5.</w:t>
      </w:r>
      <w:r>
        <w:tab/>
        <w:t>Zadržavanje funkcionalnosti električnih instalacija u slučaju požara.</w:t>
      </w:r>
      <w:bookmarkEnd w:id="15"/>
    </w:p>
    <w:p w14:paraId="54741D03" w14:textId="05D2EB24" w:rsidR="00EC78FF" w:rsidRPr="00465114" w:rsidRDefault="00EC78FF" w:rsidP="004D3C6A">
      <w:pPr>
        <w:pStyle w:val="Heading2"/>
      </w:pPr>
      <w:bookmarkStart w:id="16" w:name="_Toc53760275"/>
      <w:r>
        <w:t>5.1.</w:t>
      </w:r>
      <w:r>
        <w:tab/>
        <w:t>Osnovni zahtjevi</w:t>
      </w:r>
      <w:bookmarkEnd w:id="16"/>
    </w:p>
    <w:p w14:paraId="0589EA9D" w14:textId="77777777" w:rsidR="00EC78FF" w:rsidRPr="00465114" w:rsidRDefault="00EC78FF" w:rsidP="004D3C6A">
      <w:pPr>
        <w:pStyle w:val="Heading3"/>
      </w:pPr>
      <w:r>
        <w:t xml:space="preserve">5.1.1. </w:t>
      </w:r>
      <w:r>
        <w:rPr>
          <w:vertAlign w:val="superscript"/>
        </w:rPr>
        <w:t>1</w:t>
      </w:r>
      <w:r>
        <w:t>Električne instalacije za sigurnosno-tehničke sustave propisane Zakonom o gradnji moraju biti tako izvedene ili odvojene sastavnim dijelovima da sigurnosno-tehnički sustavi u slučaju požara ostanu dovoljno dugo funkcionalni (zadržavanje funkcionalnosti).</w:t>
      </w:r>
    </w:p>
    <w:p w14:paraId="16FA3971" w14:textId="2BCBC8A1" w:rsidR="00EC78FF" w:rsidRPr="00465114" w:rsidRDefault="00EC78FF" w:rsidP="00EC78FF">
      <w:pPr>
        <w:tabs>
          <w:tab w:val="left" w:pos="426"/>
          <w:tab w:val="left" w:pos="1843"/>
        </w:tabs>
        <w:spacing w:line="276" w:lineRule="auto"/>
        <w:jc w:val="both"/>
        <w:rPr>
          <w:rFonts w:cs="Arial"/>
          <w:sz w:val="22"/>
          <w:szCs w:val="22"/>
        </w:rPr>
      </w:pPr>
      <w:r>
        <w:rPr>
          <w:sz w:val="22"/>
          <w:vertAlign w:val="superscript"/>
        </w:rPr>
        <w:t>2</w:t>
      </w:r>
      <w:r>
        <w:rPr>
          <w:sz w:val="22"/>
        </w:rPr>
        <w:t>To zadržavanje funkcionalnosti mora se jamčiti u slučaju utjecaja drugih sustava ili njihovih dijelova.</w:t>
      </w:r>
    </w:p>
    <w:p w14:paraId="187A6491" w14:textId="77777777" w:rsidR="00EC78FF" w:rsidRPr="00465114" w:rsidRDefault="00EC78FF" w:rsidP="004D3C6A">
      <w:pPr>
        <w:pStyle w:val="Heading3"/>
      </w:pPr>
      <w:r>
        <w:t xml:space="preserve">5.1.2. </w:t>
      </w:r>
      <w:r>
        <w:rPr>
          <w:vertAlign w:val="superscript"/>
        </w:rPr>
        <w:t>1</w:t>
      </w:r>
      <w:r>
        <w:t>Na razdjelnike električnih instalacija za sigurnosno-tehničke uređaje propisane Zakonom o gradnji smiju se priključiti i drugi sigurnosno-tehnički sustavi neophodni za rad.</w:t>
      </w:r>
    </w:p>
    <w:p w14:paraId="2A70D137" w14:textId="77777777" w:rsidR="00EC78FF" w:rsidRPr="00465114" w:rsidRDefault="00EC78FF" w:rsidP="00EC78FF">
      <w:pPr>
        <w:tabs>
          <w:tab w:val="left" w:pos="426"/>
          <w:tab w:val="left" w:pos="1843"/>
        </w:tabs>
        <w:spacing w:line="276" w:lineRule="auto"/>
        <w:jc w:val="both"/>
        <w:rPr>
          <w:rFonts w:cs="Arial"/>
          <w:sz w:val="22"/>
          <w:szCs w:val="22"/>
        </w:rPr>
      </w:pPr>
      <w:r>
        <w:rPr>
          <w:sz w:val="22"/>
          <w:vertAlign w:val="superscript"/>
        </w:rPr>
        <w:t>2</w:t>
      </w:r>
      <w:r>
        <w:rPr>
          <w:sz w:val="22"/>
        </w:rPr>
        <w:t>Pritom treba osigurati da nema utjecaja na zakonski propisane sigurnosno-tehničke sustave.</w:t>
      </w:r>
    </w:p>
    <w:p w14:paraId="4516E9D8" w14:textId="77777777" w:rsidR="00EC78FF" w:rsidRPr="00465114" w:rsidRDefault="00EC78FF" w:rsidP="00EC78FF">
      <w:pPr>
        <w:tabs>
          <w:tab w:val="left" w:pos="426"/>
          <w:tab w:val="left" w:pos="1843"/>
        </w:tabs>
        <w:spacing w:line="276" w:lineRule="auto"/>
        <w:jc w:val="both"/>
        <w:rPr>
          <w:rFonts w:cs="Arial"/>
          <w:sz w:val="22"/>
          <w:szCs w:val="22"/>
          <w:u w:val="single"/>
        </w:rPr>
      </w:pPr>
    </w:p>
    <w:p w14:paraId="1B15EC85" w14:textId="77777777" w:rsidR="00EC78FF" w:rsidRPr="00465114" w:rsidRDefault="00EC78FF" w:rsidP="00EC78FF">
      <w:pPr>
        <w:tabs>
          <w:tab w:val="left" w:pos="426"/>
          <w:tab w:val="left" w:pos="1843"/>
        </w:tabs>
        <w:spacing w:line="276" w:lineRule="auto"/>
        <w:jc w:val="both"/>
        <w:rPr>
          <w:rFonts w:cs="Arial"/>
          <w:sz w:val="22"/>
          <w:szCs w:val="22"/>
          <w:u w:val="single"/>
        </w:rPr>
      </w:pPr>
    </w:p>
    <w:p w14:paraId="331F771E" w14:textId="56C7E8EE" w:rsidR="00EC78FF" w:rsidRPr="00465114" w:rsidRDefault="00EC78FF" w:rsidP="004D3C6A">
      <w:pPr>
        <w:pStyle w:val="Heading2"/>
      </w:pPr>
      <w:bookmarkStart w:id="17" w:name="_Toc53760276"/>
      <w:r>
        <w:t>5.2.</w:t>
      </w:r>
      <w:r>
        <w:tab/>
        <w:t>Zadržavanje funkcionalnosti</w:t>
      </w:r>
      <w:bookmarkEnd w:id="17"/>
    </w:p>
    <w:p w14:paraId="59299AB4" w14:textId="77777777" w:rsidR="00EC78FF" w:rsidRPr="00465114" w:rsidRDefault="00EC78FF" w:rsidP="004D3C6A">
      <w:pPr>
        <w:pStyle w:val="Heading3"/>
      </w:pPr>
      <w:r>
        <w:t>5.2.1. Zadržavanje funkcionalnosti vodova zajamčeno je ako vodovi</w:t>
      </w:r>
    </w:p>
    <w:p w14:paraId="2C20DF4E" w14:textId="2A955872" w:rsidR="00EC78FF" w:rsidRPr="00465114" w:rsidRDefault="00EC78FF" w:rsidP="00EC78FF">
      <w:pPr>
        <w:tabs>
          <w:tab w:val="left" w:pos="48"/>
          <w:tab w:val="left" w:pos="426"/>
          <w:tab w:val="left" w:pos="1560"/>
        </w:tabs>
        <w:spacing w:line="276" w:lineRule="auto"/>
        <w:ind w:left="423" w:hanging="375"/>
        <w:jc w:val="both"/>
        <w:rPr>
          <w:rFonts w:cs="Arial"/>
          <w:sz w:val="22"/>
          <w:szCs w:val="22"/>
        </w:rPr>
      </w:pPr>
      <w:r>
        <w:rPr>
          <w:sz w:val="22"/>
        </w:rPr>
        <w:t>(a)</w:t>
      </w:r>
      <w:r>
        <w:rPr>
          <w:sz w:val="22"/>
        </w:rPr>
        <w:tab/>
        <w:t>ispunjavaju zahtjeve ispitivanja iz norme DIN 4102-12: 1998-11 (funkcionalni razred održavanja E30 do E90) ili su klasificirani kao jednakovrijedni; ili</w:t>
      </w:r>
    </w:p>
    <w:p w14:paraId="04238D1B" w14:textId="77777777" w:rsidR="00EC78FF" w:rsidRPr="00465114" w:rsidRDefault="00EC78FF" w:rsidP="00EC78FF">
      <w:pPr>
        <w:tabs>
          <w:tab w:val="left" w:pos="48"/>
          <w:tab w:val="left" w:pos="426"/>
          <w:tab w:val="left" w:pos="1843"/>
        </w:tabs>
        <w:spacing w:line="276" w:lineRule="auto"/>
        <w:ind w:left="423" w:hanging="375"/>
        <w:jc w:val="both"/>
        <w:rPr>
          <w:rFonts w:cs="Arial"/>
          <w:sz w:val="22"/>
          <w:szCs w:val="22"/>
        </w:rPr>
      </w:pPr>
      <w:r>
        <w:rPr>
          <w:sz w:val="22"/>
        </w:rPr>
        <w:t>(b)</w:t>
      </w:r>
      <w:r>
        <w:rPr>
          <w:sz w:val="22"/>
        </w:rPr>
        <w:tab/>
        <w:t xml:space="preserve">ako su postavljeni na grubom pokrovu ispod podne ploče debljine najmanje 30 mm, ili </w:t>
      </w:r>
    </w:p>
    <w:p w14:paraId="62E8E926" w14:textId="77777777" w:rsidR="00EC78FF" w:rsidRPr="00465114" w:rsidRDefault="00EC78FF" w:rsidP="00EC78FF">
      <w:pPr>
        <w:tabs>
          <w:tab w:val="left" w:pos="48"/>
          <w:tab w:val="left" w:pos="426"/>
          <w:tab w:val="left" w:pos="1843"/>
        </w:tabs>
        <w:spacing w:line="276" w:lineRule="auto"/>
        <w:ind w:left="190" w:hanging="142"/>
        <w:jc w:val="both"/>
        <w:rPr>
          <w:rFonts w:cs="Arial"/>
          <w:sz w:val="22"/>
          <w:szCs w:val="22"/>
        </w:rPr>
      </w:pPr>
      <w:r>
        <w:rPr>
          <w:sz w:val="22"/>
        </w:rPr>
        <w:t>(c)</w:t>
      </w:r>
      <w:r>
        <w:rPr>
          <w:sz w:val="22"/>
        </w:rPr>
        <w:tab/>
        <w:t xml:space="preserve">u tlu </w:t>
      </w:r>
    </w:p>
    <w:p w14:paraId="1C453451" w14:textId="77777777" w:rsidR="00EC78FF" w:rsidRPr="00465114" w:rsidRDefault="00EC78FF" w:rsidP="00EC78FF">
      <w:pPr>
        <w:tabs>
          <w:tab w:val="left" w:pos="426"/>
          <w:tab w:val="left" w:pos="1843"/>
        </w:tabs>
        <w:spacing w:line="276" w:lineRule="auto"/>
        <w:jc w:val="both"/>
        <w:rPr>
          <w:rFonts w:cs="Arial"/>
          <w:sz w:val="22"/>
          <w:szCs w:val="22"/>
        </w:rPr>
      </w:pPr>
      <w:r>
        <w:rPr>
          <w:sz w:val="22"/>
        </w:rPr>
        <w:t>.</w:t>
      </w:r>
    </w:p>
    <w:p w14:paraId="25F4D547" w14:textId="77777777" w:rsidR="00EC78FF" w:rsidRPr="00465114" w:rsidRDefault="00EC78FF" w:rsidP="00EC78FF">
      <w:pPr>
        <w:tabs>
          <w:tab w:val="left" w:pos="426"/>
          <w:tab w:val="left" w:pos="1773"/>
        </w:tabs>
        <w:spacing w:line="276" w:lineRule="auto"/>
        <w:jc w:val="both"/>
        <w:rPr>
          <w:rFonts w:cs="Arial"/>
          <w:sz w:val="22"/>
          <w:szCs w:val="22"/>
        </w:rPr>
      </w:pPr>
    </w:p>
    <w:p w14:paraId="3CA6D411" w14:textId="77777777" w:rsidR="00EC78FF" w:rsidRPr="00465114" w:rsidRDefault="00EC78FF" w:rsidP="00EC78FF">
      <w:pPr>
        <w:tabs>
          <w:tab w:val="left" w:pos="426"/>
          <w:tab w:val="left" w:pos="1773"/>
        </w:tabs>
        <w:spacing w:line="276" w:lineRule="auto"/>
        <w:jc w:val="both"/>
        <w:rPr>
          <w:rFonts w:cs="Arial"/>
          <w:sz w:val="22"/>
          <w:szCs w:val="22"/>
        </w:rPr>
      </w:pPr>
    </w:p>
    <w:p w14:paraId="672270C2" w14:textId="77777777" w:rsidR="00EC78FF" w:rsidRPr="00465114" w:rsidRDefault="00EC78FF" w:rsidP="004D3C6A">
      <w:pPr>
        <w:pStyle w:val="Heading3"/>
      </w:pPr>
      <w:r>
        <w:t>5.2.2. Razdjelnici električnih instalacije sa zadržavanjem funkcionalnosti sukladno odjeljku 5.3. moraju</w:t>
      </w:r>
    </w:p>
    <w:p w14:paraId="2F4CA17D" w14:textId="16FF0BE9" w:rsidR="00EC78FF" w:rsidRPr="00465114" w:rsidRDefault="00EC78FF" w:rsidP="00EC78FF">
      <w:pPr>
        <w:tabs>
          <w:tab w:val="left" w:pos="426"/>
          <w:tab w:val="left" w:pos="1560"/>
        </w:tabs>
        <w:spacing w:line="276" w:lineRule="auto"/>
        <w:ind w:left="420" w:hanging="420"/>
        <w:jc w:val="both"/>
        <w:rPr>
          <w:rFonts w:cs="Arial"/>
          <w:strike/>
          <w:sz w:val="22"/>
          <w:szCs w:val="22"/>
        </w:rPr>
      </w:pPr>
      <w:r>
        <w:rPr>
          <w:sz w:val="22"/>
        </w:rPr>
        <w:t>(a)</w:t>
      </w:r>
      <w:r>
        <w:rPr>
          <w:sz w:val="22"/>
        </w:rPr>
        <w:tab/>
        <w:t xml:space="preserve">biti smješteni u odvojenim prostorima koji se ne koriste u druge svrhe, koji su od drugih prostorija odvojeni zidovima, stropovima i vratima koji su otporni na požar u skladu s potrebnim trajanjem djelovanja i, osim vrata, koji su izrađeni od nezapaljivih materijala; </w:t>
      </w:r>
    </w:p>
    <w:p w14:paraId="29DBF82D"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(b)</w:t>
      </w:r>
      <w:r>
        <w:rPr>
          <w:sz w:val="22"/>
        </w:rPr>
        <w:tab/>
        <w:t>odvojeni kućištima za koje je funkcija električnih naprava distributera u slučaju požara dokazana potvrdom o uporabi od strane nadzornog tijela tijekom potrebnog razdoblja održavanja; ili</w:t>
      </w:r>
    </w:p>
    <w:p w14:paraId="76CC9FED" w14:textId="0CC3E7E0" w:rsidR="00EC78FF" w:rsidRPr="00465114" w:rsidRDefault="00EC78FF" w:rsidP="00EC78FF">
      <w:pPr>
        <w:tabs>
          <w:tab w:val="left" w:pos="426"/>
        </w:tabs>
        <w:spacing w:line="276" w:lineRule="auto"/>
        <w:ind w:left="420" w:hanging="420"/>
        <w:jc w:val="both"/>
        <w:rPr>
          <w:rFonts w:cs="Arial"/>
          <w:sz w:val="22"/>
          <w:szCs w:val="22"/>
        </w:rPr>
      </w:pPr>
      <w:r>
        <w:rPr>
          <w:sz w:val="22"/>
        </w:rPr>
        <w:t>(c)</w:t>
      </w:r>
      <w:r>
        <w:rPr>
          <w:sz w:val="22"/>
        </w:rPr>
        <w:tab/>
        <w:t>obloženi sastavnim dijelovima (uključujući njihove zatvarače) koji imaju vatrootpornost razmjernu potrebnom trajanju rada i, uz iznimku zatvarača, koji su izrađeni od nezapaljivih materijala, osiguravajući da električne instalacije razdjelnika mogu funkcionirati tijekom cijelog rada u slučaju požara. Dokaz o održavanju električnih instalacija mora se dokumentirati.</w:t>
      </w:r>
    </w:p>
    <w:p w14:paraId="23202F2D" w14:textId="77777777" w:rsidR="00EC78FF" w:rsidRPr="00465114" w:rsidRDefault="00EC78FF" w:rsidP="00EC78FF">
      <w:pPr>
        <w:tabs>
          <w:tab w:val="left" w:pos="426"/>
          <w:tab w:val="left" w:pos="1843"/>
        </w:tabs>
        <w:spacing w:line="276" w:lineRule="auto"/>
        <w:ind w:left="1560" w:hanging="1560"/>
        <w:jc w:val="both"/>
        <w:rPr>
          <w:rFonts w:cs="Arial"/>
          <w:sz w:val="22"/>
          <w:szCs w:val="22"/>
          <w:u w:val="single"/>
        </w:rPr>
      </w:pPr>
    </w:p>
    <w:p w14:paraId="24BE905D" w14:textId="77777777" w:rsidR="00EC78FF" w:rsidRPr="00465114" w:rsidRDefault="00EC78FF" w:rsidP="00EC78FF">
      <w:pPr>
        <w:tabs>
          <w:tab w:val="left" w:pos="426"/>
          <w:tab w:val="left" w:pos="1843"/>
        </w:tabs>
        <w:spacing w:line="276" w:lineRule="auto"/>
        <w:ind w:left="1560" w:hanging="1560"/>
        <w:jc w:val="both"/>
        <w:rPr>
          <w:rFonts w:cs="Arial"/>
          <w:sz w:val="22"/>
          <w:szCs w:val="22"/>
          <w:u w:val="single"/>
        </w:rPr>
      </w:pPr>
    </w:p>
    <w:p w14:paraId="3DB51069" w14:textId="52A3322D" w:rsidR="00EC78FF" w:rsidRPr="00465114" w:rsidRDefault="00EC78FF" w:rsidP="004D3C6A">
      <w:pPr>
        <w:pStyle w:val="Heading2"/>
      </w:pPr>
      <w:bookmarkStart w:id="18" w:name="_Toc53760277"/>
      <w:r>
        <w:t>5.3.</w:t>
      </w:r>
      <w:r>
        <w:tab/>
        <w:t>Trajanje zadržavanja funkcionalnosti</w:t>
      </w:r>
      <w:bookmarkEnd w:id="18"/>
    </w:p>
    <w:p w14:paraId="664350B4" w14:textId="77777777" w:rsidR="00EC78FF" w:rsidRPr="00465114" w:rsidRDefault="00EC78FF" w:rsidP="004D3C6A">
      <w:pPr>
        <w:pStyle w:val="Heading3"/>
      </w:pPr>
      <w:r>
        <w:t>5.3.1. Trajanje zadržavanja funkcionalnosti instalacija mora iznositi najmanje 90 minuta za</w:t>
      </w:r>
    </w:p>
    <w:p w14:paraId="3F7BEAF3"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(a)</w:t>
      </w:r>
      <w:r>
        <w:rPr>
          <w:sz w:val="22"/>
        </w:rPr>
        <w:tab/>
        <w:t>automatske sustave za gašenje požara i sustave za povećavanje tlaka vode za dovod vode za gašenje požara;</w:t>
      </w:r>
    </w:p>
    <w:p w14:paraId="0FF132CA" w14:textId="59C8C2DA"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lastRenderedPageBreak/>
        <w:t>(b)</w:t>
      </w:r>
      <w:r>
        <w:rPr>
          <w:sz w:val="22"/>
        </w:rPr>
        <w:tab/>
        <w:t>mehaničke sustave za odvođenje dima i ventilacijske sustave pod tlakom za obvezna stubišta u visokim kućama i za posebne zgrade za koje su takve instalacije potrebne za svaki slučaj posebno. Iznimno, trajanje od 30 minuta mora biti dovoljno za vodove postavljene unutar tih stubišta:</w:t>
      </w:r>
    </w:p>
    <w:p w14:paraId="33361FF0" w14:textId="05E7FFF0"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(c)</w:t>
      </w:r>
      <w:r>
        <w:rPr>
          <w:sz w:val="22"/>
        </w:rPr>
        <w:tab/>
        <w:t>dizala za krevete u bolnicama i drugim konstrukcijskim sustavima odgovarajuće namjene i vatrogasnim postrojbama. To se ne odnosi na sustave vodova smještene unutar otvora ili strojarnice.</w:t>
      </w:r>
    </w:p>
    <w:p w14:paraId="3E7408A3" w14:textId="43DCA3C0" w:rsidR="00EC78FF" w:rsidRPr="00465114" w:rsidRDefault="00EC78FF" w:rsidP="00EC78FF">
      <w:pPr>
        <w:spacing w:after="200" w:line="276" w:lineRule="auto"/>
        <w:rPr>
          <w:rFonts w:cs="Arial"/>
          <w:sz w:val="22"/>
          <w:szCs w:val="22"/>
        </w:rPr>
      </w:pPr>
    </w:p>
    <w:p w14:paraId="047C35E0" w14:textId="77777777" w:rsidR="00EC78FF" w:rsidRPr="00465114" w:rsidRDefault="00EC78FF" w:rsidP="004D3C6A">
      <w:pPr>
        <w:pStyle w:val="Heading3"/>
      </w:pPr>
      <w:r>
        <w:t>5.3.2. Trajanje zadržavanja funkcionalnosti instalacija mora iznositi najmanje 30 minuta za</w:t>
      </w:r>
    </w:p>
    <w:p w14:paraId="2C2B91FE" w14:textId="77777777" w:rsidR="00EC78FF" w:rsidRPr="00BB2813" w:rsidRDefault="00EC78FF" w:rsidP="00EC78FF">
      <w:pPr>
        <w:tabs>
          <w:tab w:val="left" w:pos="426"/>
          <w:tab w:val="left" w:pos="1560"/>
        </w:tabs>
        <w:spacing w:line="276" w:lineRule="auto"/>
        <w:ind w:left="420" w:hanging="420"/>
        <w:jc w:val="both"/>
        <w:rPr>
          <w:rFonts w:cs="Arial"/>
          <w:spacing w:val="-4"/>
          <w:sz w:val="22"/>
          <w:szCs w:val="22"/>
        </w:rPr>
      </w:pPr>
      <w:r w:rsidRPr="00BB2813">
        <w:rPr>
          <w:spacing w:val="-4"/>
          <w:sz w:val="22"/>
        </w:rPr>
        <w:t>(a)</w:t>
      </w:r>
      <w:r w:rsidRPr="00BB2813">
        <w:rPr>
          <w:spacing w:val="-4"/>
          <w:sz w:val="22"/>
        </w:rPr>
        <w:tab/>
        <w:t>sustave sigurnosnog osvjetljenja; Izuzeti su sustavi vodova, unutar protupožarne zone u prizemlju ili unutar stubišta, namijenjene isključivo za dovod sigurnosnih rasvjetnih instalacija u tim područjima. Površina poda u požarnom odjeljku ne smije biti veća od 1 600 m²;</w:t>
      </w:r>
    </w:p>
    <w:p w14:paraId="1E8C78EB"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(b)</w:t>
      </w:r>
      <w:r>
        <w:rPr>
          <w:sz w:val="22"/>
        </w:rPr>
        <w:tab/>
        <w:t>putnička dizala s protupožarnom izvedbom. Osim za sustave vodova koji se nalaze unutar otvora ili strojarnica;</w:t>
      </w:r>
    </w:p>
    <w:p w14:paraId="0E079954" w14:textId="0282DFBC" w:rsidR="002020D1" w:rsidRPr="00465114" w:rsidRDefault="00EC78FF" w:rsidP="00EC78FF">
      <w:pPr>
        <w:tabs>
          <w:tab w:val="left" w:pos="426"/>
          <w:tab w:val="left" w:pos="1560"/>
        </w:tabs>
        <w:spacing w:line="276" w:lineRule="auto"/>
        <w:ind w:left="420" w:hanging="420"/>
        <w:jc w:val="both"/>
        <w:rPr>
          <w:rFonts w:cs="Arial"/>
          <w:sz w:val="22"/>
          <w:szCs w:val="22"/>
        </w:rPr>
      </w:pPr>
      <w:r>
        <w:rPr>
          <w:sz w:val="22"/>
        </w:rPr>
        <w:t>(c)</w:t>
      </w:r>
      <w:r>
        <w:rPr>
          <w:sz w:val="22"/>
        </w:rPr>
        <w:tab/>
        <w:t xml:space="preserve">sustave za otkrivanje požara, uključujući pripadajuće prijenosne sustave. Izuzeti su vodovi </w:t>
      </w:r>
    </w:p>
    <w:p w14:paraId="5491E9B5" w14:textId="77777777" w:rsidR="002020D1" w:rsidRPr="00465114" w:rsidRDefault="002020D1" w:rsidP="002020D1">
      <w:pPr>
        <w:spacing w:line="276" w:lineRule="auto"/>
        <w:ind w:left="851" w:hanging="425"/>
        <w:jc w:val="both"/>
        <w:rPr>
          <w:rFonts w:cs="Arial"/>
          <w:sz w:val="22"/>
          <w:szCs w:val="22"/>
        </w:rPr>
      </w:pPr>
      <w:r>
        <w:rPr>
          <w:sz w:val="22"/>
        </w:rPr>
        <w:t>-</w:t>
      </w:r>
      <w:r>
        <w:rPr>
          <w:sz w:val="22"/>
        </w:rPr>
        <w:tab/>
        <w:t xml:space="preserve">koji se nadziru automatskim sustavom za otkrivanje požara, </w:t>
      </w:r>
    </w:p>
    <w:p w14:paraId="7CBF9573" w14:textId="77777777" w:rsidR="00EC78FF" w:rsidRPr="00465114" w:rsidRDefault="002020D1" w:rsidP="002020D1">
      <w:pPr>
        <w:spacing w:line="276" w:lineRule="auto"/>
        <w:ind w:left="851" w:hanging="425"/>
        <w:jc w:val="both"/>
        <w:rPr>
          <w:rFonts w:cs="Arial"/>
          <w:sz w:val="22"/>
          <w:szCs w:val="22"/>
        </w:rPr>
      </w:pPr>
      <w:r>
        <w:rPr>
          <w:sz w:val="22"/>
        </w:rPr>
        <w:tab/>
        <w:t>koji u područjima bez automatskih sustava za otkrivanje požara, ako u slučaju kratkog spoja ili prekida u vodu svi sustavi za otkrivanje požara povezani s tim sustavom voda ostanu u funkciji;</w:t>
      </w:r>
    </w:p>
    <w:p w14:paraId="5CD54EAB"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(d)</w:t>
      </w:r>
      <w:r>
        <w:rPr>
          <w:sz w:val="22"/>
        </w:rPr>
        <w:tab/>
        <w:t>alarmne sustave, pod uvjetom da takvi sustavi moraju biti učinkoviti u slučaju požara. Izuzeti su sustavi vodova, unutar protupožarnog odjeljka u prizemlju ili unutar stubišta, namijenjeni isključivo za opskrbu uređaja za alarmiranje u tim područjima. Površina poda u požarnom odjeljku ne smije biti veća od 1 600 m²;</w:t>
      </w:r>
    </w:p>
    <w:p w14:paraId="7E37D38E"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(e)</w:t>
      </w:r>
      <w:r>
        <w:rPr>
          <w:sz w:val="22"/>
        </w:rPr>
        <w:tab/>
        <w:t>prirodne sustave za odvod dima (odvod dima toplinskim uzgonom); iznimka su sustavi koji se u slučaju pogreške opskrbe strujom samostalno otvaraju, kao i instalacije u prostorijama s automatskim uređajima za dojavu požara, gdje aktiviranje uređaja za dojavu požara uzrokuje samostalno otvaranje sustava,</w:t>
      </w:r>
    </w:p>
    <w:p w14:paraId="3EBBDBD5" w14:textId="71CDE0BF" w:rsidR="00EC78FF" w:rsidRPr="00465114" w:rsidRDefault="00EC78FF" w:rsidP="00EC78FF">
      <w:pPr>
        <w:tabs>
          <w:tab w:val="left" w:pos="426"/>
          <w:tab w:val="left" w:pos="1560"/>
        </w:tabs>
        <w:spacing w:line="276" w:lineRule="auto"/>
        <w:ind w:left="420" w:hanging="420"/>
        <w:jc w:val="both"/>
        <w:rPr>
          <w:rFonts w:cs="Arial"/>
          <w:sz w:val="22"/>
          <w:szCs w:val="22"/>
        </w:rPr>
      </w:pPr>
      <w:r>
        <w:rPr>
          <w:sz w:val="22"/>
        </w:rPr>
        <w:t>(f)</w:t>
      </w:r>
      <w:r>
        <w:rPr>
          <w:sz w:val="22"/>
        </w:rPr>
        <w:tab/>
        <w:t>strojne sustave za odvod dima i tlačne sustave za zaštitu od dima u drugačijim slučajevima u odnosu na odjeljak 5.3.1.</w:t>
      </w:r>
    </w:p>
    <w:p w14:paraId="47ED4DEC" w14:textId="77777777" w:rsidR="007C7CC1" w:rsidRPr="00465114" w:rsidRDefault="007C7CC1" w:rsidP="00F809F1"/>
    <w:sectPr w:rsidR="007C7CC1" w:rsidRPr="0046511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48299" w14:textId="77777777" w:rsidR="0044350A" w:rsidRDefault="0044350A" w:rsidP="00EC78FF">
      <w:pPr>
        <w:spacing w:line="240" w:lineRule="auto"/>
      </w:pPr>
      <w:r>
        <w:separator/>
      </w:r>
    </w:p>
  </w:endnote>
  <w:endnote w:type="continuationSeparator" w:id="0">
    <w:p w14:paraId="76E177D3" w14:textId="77777777" w:rsidR="0044350A" w:rsidRDefault="0044350A" w:rsidP="00EC7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F5C3E" w14:textId="77777777" w:rsidR="008D180C" w:rsidRDefault="00EC78FF" w:rsidP="0043546F">
    <w:pPr>
      <w:pStyle w:val="Footer"/>
      <w:jc w:val="right"/>
    </w:pPr>
    <w:r>
      <w:t xml:space="preserve">Stranica </w:t>
    </w:r>
    <w:r>
      <w:rPr>
        <w:b/>
      </w:rPr>
      <w:fldChar w:fldCharType="begin"/>
    </w:r>
    <w:r>
      <w:rPr>
        <w:b/>
      </w:rPr>
      <w:instrText>PAGE  \* Arabic  \* MERGEFORMAT</w:instrText>
    </w:r>
    <w:r>
      <w:rPr>
        <w:b/>
      </w:rPr>
      <w:fldChar w:fldCharType="separate"/>
    </w:r>
    <w:r w:rsidR="00AC167C">
      <w:rPr>
        <w:b/>
      </w:rPr>
      <w:t>1</w:t>
    </w:r>
    <w:r>
      <w:rPr>
        <w:b/>
      </w:rPr>
      <w:fldChar w:fldCharType="end"/>
    </w:r>
    <w:r>
      <w:t xml:space="preserve"> od </w:t>
    </w:r>
    <w:r>
      <w:rPr>
        <w:b/>
      </w:rPr>
      <w:fldChar w:fldCharType="begin"/>
    </w:r>
    <w:r>
      <w:rPr>
        <w:b/>
      </w:rPr>
      <w:instrText>NUMPAGES  \* Arabic  \* MERGEFORMAT</w:instrText>
    </w:r>
    <w:r>
      <w:rPr>
        <w:b/>
      </w:rPr>
      <w:fldChar w:fldCharType="separate"/>
    </w:r>
    <w:r w:rsidR="00AC167C">
      <w:rPr>
        <w:b/>
      </w:rPr>
      <w:t>10</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344E0" w14:textId="77777777" w:rsidR="0044350A" w:rsidRDefault="0044350A" w:rsidP="00EC78FF">
      <w:pPr>
        <w:spacing w:line="240" w:lineRule="auto"/>
      </w:pPr>
      <w:r>
        <w:separator/>
      </w:r>
    </w:p>
  </w:footnote>
  <w:footnote w:type="continuationSeparator" w:id="0">
    <w:p w14:paraId="1CB94FBD" w14:textId="77777777" w:rsidR="0044350A" w:rsidRDefault="0044350A" w:rsidP="00EC78FF">
      <w:pPr>
        <w:spacing w:line="240" w:lineRule="auto"/>
      </w:pPr>
      <w:r>
        <w:continuationSeparator/>
      </w:r>
    </w:p>
  </w:footnote>
  <w:footnote w:id="1">
    <w:p w14:paraId="4B31330D" w14:textId="77777777" w:rsidR="00EC78FF" w:rsidRDefault="00EC78FF" w:rsidP="00EC78FF">
      <w:pPr>
        <w:pStyle w:val="FootnoteText"/>
      </w:pPr>
      <w:r>
        <w:rPr>
          <w:rStyle w:val="FootnoteReference"/>
        </w:rPr>
        <w:footnoteRef/>
      </w:r>
      <w:r>
        <w:t xml:space="preserve"> Priopćeno u skladu s Direktivom (EU) 2015/1535 Europskog parlamenta i Vijeća od 9. rujna 2015. o utvrđivanju postupka pružanja informacija u području tehničkih propisa i pravila o uslugama informacijskog društva (SL L 241 od 17. rujna 2015., str. 1.).</w:t>
      </w:r>
    </w:p>
    <w:p w14:paraId="39805EA7" w14:textId="77777777" w:rsidR="00EC78FF" w:rsidRPr="001C6180" w:rsidRDefault="00EC78FF" w:rsidP="00EC78FF">
      <w:pPr>
        <w:pStyle w:val="FootnoteText"/>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C76AA9"/>
    <w:multiLevelType w:val="multilevel"/>
    <w:tmpl w:val="411E8630"/>
    <w:lvl w:ilvl="0">
      <w:start w:val="4"/>
      <w:numFmt w:val="decimal"/>
      <w:lvlText w:val="%1"/>
      <w:lvlJc w:val="left"/>
      <w:pPr>
        <w:tabs>
          <w:tab w:val="num" w:pos="468"/>
        </w:tabs>
        <w:ind w:left="468" w:hanging="468"/>
      </w:pPr>
      <w:rPr>
        <w:rFonts w:hint="default"/>
      </w:rPr>
    </w:lvl>
    <w:lvl w:ilvl="1">
      <w:start w:val="1"/>
      <w:numFmt w:val="decimal"/>
      <w:lvlText w:val="%1.%2"/>
      <w:lvlJc w:val="left"/>
      <w:pPr>
        <w:tabs>
          <w:tab w:val="num" w:pos="468"/>
        </w:tabs>
        <w:ind w:left="468" w:hanging="468"/>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de-DE" w:vendorID="64" w:dllVersion="4096" w:nlCheck="1" w:checkStyle="0"/>
  <w:activeWritingStyle w:appName="MSWord" w:lang="en-US" w:vendorID="64" w:dllVersion="0" w:nlCheck="1" w:checkStyle="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sion" w:val="0"/>
  </w:docVars>
  <w:rsids>
    <w:rsidRoot w:val="00542159"/>
    <w:rsid w:val="000615F1"/>
    <w:rsid w:val="000976E2"/>
    <w:rsid w:val="002020D1"/>
    <w:rsid w:val="002268F2"/>
    <w:rsid w:val="003F24A6"/>
    <w:rsid w:val="0044350A"/>
    <w:rsid w:val="00465114"/>
    <w:rsid w:val="004A451E"/>
    <w:rsid w:val="004C3B59"/>
    <w:rsid w:val="004D3C6A"/>
    <w:rsid w:val="00526D03"/>
    <w:rsid w:val="00542159"/>
    <w:rsid w:val="00653F03"/>
    <w:rsid w:val="006F3C84"/>
    <w:rsid w:val="006F649E"/>
    <w:rsid w:val="00701DD2"/>
    <w:rsid w:val="007C7CC1"/>
    <w:rsid w:val="008B6FD5"/>
    <w:rsid w:val="009413CA"/>
    <w:rsid w:val="00947D98"/>
    <w:rsid w:val="00A179F3"/>
    <w:rsid w:val="00AC167C"/>
    <w:rsid w:val="00B51659"/>
    <w:rsid w:val="00BB2813"/>
    <w:rsid w:val="00C37596"/>
    <w:rsid w:val="00DA6B90"/>
    <w:rsid w:val="00DC4ED7"/>
    <w:rsid w:val="00DD7B52"/>
    <w:rsid w:val="00E34B32"/>
    <w:rsid w:val="00EC78FF"/>
    <w:rsid w:val="00F809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BB6C"/>
  <w15:docId w15:val="{1FE4665B-56D5-49D9-9F08-59657769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90"/>
    <w:pPr>
      <w:spacing w:after="0" w:line="240" w:lineRule="atLeast"/>
    </w:pPr>
    <w:rPr>
      <w:rFonts w:ascii="Arial" w:hAnsi="Arial" w:cs="Times New Roman"/>
      <w:sz w:val="20"/>
      <w:szCs w:val="20"/>
      <w:lang w:eastAsia="de-DE"/>
    </w:rPr>
  </w:style>
  <w:style w:type="paragraph" w:styleId="Heading1">
    <w:name w:val="heading 1"/>
    <w:basedOn w:val="Normal"/>
    <w:next w:val="Heading2"/>
    <w:link w:val="Heading1Char"/>
    <w:qFormat/>
    <w:rsid w:val="00465114"/>
    <w:pPr>
      <w:keepNext/>
      <w:keepLines/>
      <w:tabs>
        <w:tab w:val="left" w:pos="709"/>
      </w:tabs>
      <w:spacing w:line="276" w:lineRule="auto"/>
      <w:outlineLvl w:val="0"/>
    </w:pPr>
    <w:rPr>
      <w:rFonts w:cs="Arial"/>
      <w:b/>
      <w:bCs/>
      <w:sz w:val="22"/>
      <w:szCs w:val="22"/>
    </w:rPr>
  </w:style>
  <w:style w:type="paragraph" w:styleId="Heading2">
    <w:name w:val="heading 2"/>
    <w:basedOn w:val="Normal"/>
    <w:next w:val="Normal"/>
    <w:link w:val="Heading2Char"/>
    <w:qFormat/>
    <w:rsid w:val="00465114"/>
    <w:pPr>
      <w:keepNext/>
      <w:keepLines/>
      <w:spacing w:line="276" w:lineRule="auto"/>
      <w:jc w:val="both"/>
      <w:outlineLvl w:val="1"/>
    </w:pPr>
    <w:rPr>
      <w:rFonts w:cs="Arial"/>
      <w:sz w:val="22"/>
      <w:szCs w:val="22"/>
      <w:u w:val="single"/>
    </w:rPr>
  </w:style>
  <w:style w:type="paragraph" w:styleId="Heading3">
    <w:name w:val="heading 3"/>
    <w:basedOn w:val="Normal"/>
    <w:next w:val="Normal"/>
    <w:link w:val="Heading3Char"/>
    <w:qFormat/>
    <w:rsid w:val="004D3C6A"/>
    <w:pPr>
      <w:keepNext/>
      <w:tabs>
        <w:tab w:val="left" w:pos="426"/>
      </w:tabs>
      <w:spacing w:line="276" w:lineRule="auto"/>
      <w:jc w:val="both"/>
      <w:outlineLvl w:val="2"/>
    </w:pPr>
    <w:rPr>
      <w:rFonts w:cs="Arial"/>
      <w:sz w:val="22"/>
      <w:szCs w:val="22"/>
    </w:rPr>
  </w:style>
  <w:style w:type="paragraph" w:styleId="Heading4">
    <w:name w:val="heading 4"/>
    <w:basedOn w:val="Heading3"/>
    <w:next w:val="Normal"/>
    <w:link w:val="Heading4Char"/>
    <w:qFormat/>
    <w:rsid w:val="002268F2"/>
    <w:pPr>
      <w:outlineLvl w:val="3"/>
    </w:pPr>
  </w:style>
  <w:style w:type="paragraph" w:styleId="Heading5">
    <w:name w:val="heading 5"/>
    <w:basedOn w:val="Normal"/>
    <w:next w:val="Normal"/>
    <w:link w:val="Heading5Char"/>
    <w:qFormat/>
    <w:rsid w:val="002268F2"/>
    <w:pPr>
      <w:spacing w:before="240" w:after="60"/>
      <w:outlineLvl w:val="4"/>
    </w:pPr>
  </w:style>
  <w:style w:type="paragraph" w:styleId="Heading6">
    <w:name w:val="heading 6"/>
    <w:basedOn w:val="Normal"/>
    <w:next w:val="Normal"/>
    <w:link w:val="Heading6Char"/>
    <w:qFormat/>
    <w:rsid w:val="002268F2"/>
    <w:pPr>
      <w:spacing w:before="240" w:after="60"/>
      <w:ind w:left="4248" w:hanging="708"/>
      <w:outlineLvl w:val="5"/>
    </w:pPr>
    <w:rPr>
      <w:i/>
    </w:rPr>
  </w:style>
  <w:style w:type="paragraph" w:styleId="Heading7">
    <w:name w:val="heading 7"/>
    <w:basedOn w:val="Normal"/>
    <w:next w:val="Normal"/>
    <w:link w:val="Heading7Char"/>
    <w:qFormat/>
    <w:rsid w:val="002268F2"/>
    <w:pPr>
      <w:spacing w:before="240" w:after="60"/>
      <w:outlineLvl w:val="6"/>
    </w:pPr>
  </w:style>
  <w:style w:type="paragraph" w:styleId="Heading8">
    <w:name w:val="heading 8"/>
    <w:basedOn w:val="Normal"/>
    <w:next w:val="Normal"/>
    <w:link w:val="Heading8Char"/>
    <w:qFormat/>
    <w:rsid w:val="002268F2"/>
    <w:pPr>
      <w:spacing w:before="240" w:after="60"/>
      <w:outlineLvl w:val="7"/>
    </w:pPr>
    <w:rPr>
      <w:i/>
    </w:rPr>
  </w:style>
  <w:style w:type="paragraph" w:styleId="Heading9">
    <w:name w:val="heading 9"/>
    <w:basedOn w:val="Normal"/>
    <w:next w:val="Normal"/>
    <w:link w:val="Heading9Char"/>
    <w:qFormat/>
    <w:rsid w:val="002268F2"/>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reff">
    <w:name w:val="Betreff"/>
    <w:next w:val="Normal"/>
    <w:rsid w:val="002268F2"/>
    <w:pPr>
      <w:spacing w:before="160" w:after="0" w:line="260" w:lineRule="exact"/>
    </w:pPr>
    <w:rPr>
      <w:rFonts w:ascii="Arial" w:hAnsi="Arial" w:cs="Times New Roman"/>
      <w:b/>
      <w:szCs w:val="20"/>
      <w:lang w:eastAsia="de-DE"/>
    </w:rPr>
  </w:style>
  <w:style w:type="paragraph" w:customStyle="1" w:styleId="BriefAnstalt">
    <w:name w:val="Brief_Anstalt"/>
    <w:basedOn w:val="Normal"/>
    <w:rsid w:val="002268F2"/>
    <w:pPr>
      <w:spacing w:after="1180"/>
    </w:pPr>
    <w:rPr>
      <w:b/>
      <w:sz w:val="24"/>
    </w:rPr>
  </w:style>
  <w:style w:type="paragraph" w:customStyle="1" w:styleId="Fuzeile-Titel">
    <w:name w:val="Fußzeile-Titel"/>
    <w:basedOn w:val="Normal"/>
    <w:rsid w:val="002268F2"/>
    <w:rPr>
      <w:sz w:val="12"/>
    </w:rPr>
  </w:style>
  <w:style w:type="paragraph" w:customStyle="1" w:styleId="BriefFuzeile">
    <w:name w:val="Brief_Fußzeile"/>
    <w:basedOn w:val="Fuzeile-Titel"/>
    <w:rsid w:val="002268F2"/>
    <w:pPr>
      <w:spacing w:line="240" w:lineRule="auto"/>
    </w:pPr>
    <w:rPr>
      <w:sz w:val="14"/>
    </w:rPr>
  </w:style>
  <w:style w:type="paragraph" w:customStyle="1" w:styleId="Brief-Absender">
    <w:name w:val="Brief-Absender"/>
    <w:rsid w:val="002268F2"/>
    <w:pPr>
      <w:tabs>
        <w:tab w:val="right" w:pos="9498"/>
      </w:tabs>
      <w:spacing w:after="0" w:line="120" w:lineRule="exact"/>
    </w:pPr>
    <w:rPr>
      <w:rFonts w:ascii="Arial" w:hAnsi="Arial" w:cs="Times New Roman"/>
      <w:sz w:val="12"/>
      <w:szCs w:val="20"/>
      <w:lang w:eastAsia="de-DE"/>
    </w:rPr>
  </w:style>
  <w:style w:type="paragraph" w:customStyle="1" w:styleId="Brief-DIBt">
    <w:name w:val="Brief-DIBt"/>
    <w:rsid w:val="002268F2"/>
    <w:pPr>
      <w:tabs>
        <w:tab w:val="right" w:pos="9498"/>
      </w:tabs>
      <w:spacing w:after="0" w:line="240" w:lineRule="auto"/>
      <w:ind w:right="-352"/>
    </w:pPr>
    <w:rPr>
      <w:rFonts w:ascii="Arial" w:hAnsi="Arial" w:cs="Times New Roman"/>
      <w:b/>
      <w:spacing w:val="6"/>
      <w:sz w:val="36"/>
      <w:szCs w:val="20"/>
      <w:lang w:eastAsia="de-DE"/>
    </w:rPr>
  </w:style>
  <w:style w:type="paragraph" w:customStyle="1" w:styleId="Brief-Spalterechts">
    <w:name w:val="Brief-Spalterechts"/>
    <w:basedOn w:val="Normal"/>
    <w:rsid w:val="002268F2"/>
    <w:pPr>
      <w:tabs>
        <w:tab w:val="left" w:pos="572"/>
        <w:tab w:val="left" w:pos="3260"/>
        <w:tab w:val="left" w:pos="6379"/>
        <w:tab w:val="left" w:pos="7655"/>
      </w:tabs>
      <w:ind w:left="-68"/>
    </w:pPr>
    <w:rPr>
      <w:sz w:val="16"/>
    </w:rPr>
  </w:style>
  <w:style w:type="paragraph" w:customStyle="1" w:styleId="Brieftext">
    <w:name w:val="Brieftext"/>
    <w:rsid w:val="002268F2"/>
    <w:pPr>
      <w:spacing w:after="0" w:line="260" w:lineRule="exact"/>
      <w:jc w:val="both"/>
    </w:pPr>
    <w:rPr>
      <w:rFonts w:ascii="Arial" w:hAnsi="Arial" w:cs="Times New Roman"/>
      <w:szCs w:val="20"/>
      <w:lang w:eastAsia="de-DE"/>
    </w:rPr>
  </w:style>
  <w:style w:type="character" w:customStyle="1" w:styleId="Heading5Char">
    <w:name w:val="Heading 5 Char"/>
    <w:basedOn w:val="DefaultParagraphFont"/>
    <w:link w:val="Heading5"/>
    <w:rsid w:val="002268F2"/>
    <w:rPr>
      <w:rFonts w:ascii="Arial" w:eastAsia="Times New Roman" w:hAnsi="Arial" w:cs="Times New Roman"/>
      <w:szCs w:val="20"/>
      <w:lang w:eastAsia="de-DE"/>
    </w:rPr>
  </w:style>
  <w:style w:type="paragraph" w:customStyle="1" w:styleId="Ebene5">
    <w:name w:val="Ebene 5"/>
    <w:basedOn w:val="Heading5"/>
    <w:rsid w:val="002268F2"/>
    <w:pPr>
      <w:ind w:left="1418" w:hanging="425"/>
      <w:jc w:val="both"/>
      <w:outlineLvl w:val="9"/>
    </w:pPr>
    <w:rPr>
      <w:sz w:val="24"/>
    </w:rPr>
  </w:style>
  <w:style w:type="paragraph" w:customStyle="1" w:styleId="Ebene6">
    <w:name w:val="Ebene 6"/>
    <w:basedOn w:val="Ebene5"/>
    <w:rsid w:val="002268F2"/>
    <w:pPr>
      <w:spacing w:line="288" w:lineRule="exact"/>
      <w:ind w:left="1701"/>
    </w:pPr>
  </w:style>
  <w:style w:type="paragraph" w:styleId="EndnoteText">
    <w:name w:val="endnote text"/>
    <w:basedOn w:val="Normal"/>
    <w:link w:val="EndnoteTextChar"/>
    <w:semiHidden/>
    <w:rsid w:val="002268F2"/>
    <w:pPr>
      <w:jc w:val="both"/>
    </w:pPr>
    <w:rPr>
      <w:sz w:val="18"/>
    </w:rPr>
  </w:style>
  <w:style w:type="character" w:customStyle="1" w:styleId="EndnoteTextChar">
    <w:name w:val="Endnote Text Char"/>
    <w:basedOn w:val="DefaultParagraphFont"/>
    <w:link w:val="EndnoteText"/>
    <w:semiHidden/>
    <w:rsid w:val="002268F2"/>
    <w:rPr>
      <w:rFonts w:ascii="Arial" w:eastAsia="Times New Roman" w:hAnsi="Arial" w:cs="Times New Roman"/>
      <w:sz w:val="18"/>
      <w:szCs w:val="20"/>
      <w:lang w:eastAsia="de-DE"/>
    </w:rPr>
  </w:style>
  <w:style w:type="character" w:styleId="EndnoteReference">
    <w:name w:val="endnote reference"/>
    <w:basedOn w:val="DefaultParagraphFont"/>
    <w:semiHidden/>
    <w:rsid w:val="002268F2"/>
    <w:rPr>
      <w:rFonts w:ascii="Arial" w:hAnsi="Arial"/>
      <w:noProof/>
      <w:color w:val="auto"/>
      <w:position w:val="6"/>
      <w:sz w:val="16"/>
      <w:u w:val="none"/>
      <w:vertAlign w:val="baseline"/>
    </w:rPr>
  </w:style>
  <w:style w:type="paragraph" w:styleId="FootnoteText">
    <w:name w:val="footnote text"/>
    <w:basedOn w:val="Normal"/>
    <w:link w:val="FootnoteTextChar"/>
    <w:semiHidden/>
    <w:rsid w:val="002268F2"/>
    <w:rPr>
      <w:sz w:val="18"/>
    </w:rPr>
  </w:style>
  <w:style w:type="character" w:customStyle="1" w:styleId="FootnoteTextChar">
    <w:name w:val="Footnote Text Char"/>
    <w:basedOn w:val="DefaultParagraphFont"/>
    <w:link w:val="FootnoteText"/>
    <w:semiHidden/>
    <w:rsid w:val="002268F2"/>
    <w:rPr>
      <w:rFonts w:ascii="Arial" w:eastAsia="Times New Roman" w:hAnsi="Arial" w:cs="Times New Roman"/>
      <w:sz w:val="18"/>
      <w:szCs w:val="20"/>
      <w:lang w:eastAsia="de-DE"/>
    </w:rPr>
  </w:style>
  <w:style w:type="paragraph" w:customStyle="1" w:styleId="Funotentext1">
    <w:name w:val="Fußnotentext1"/>
    <w:basedOn w:val="Normal"/>
    <w:rsid w:val="002268F2"/>
    <w:pPr>
      <w:ind w:left="851" w:hanging="851"/>
      <w:jc w:val="both"/>
    </w:pPr>
    <w:rPr>
      <w:sz w:val="18"/>
    </w:rPr>
  </w:style>
  <w:style w:type="paragraph" w:customStyle="1" w:styleId="Funotentext2">
    <w:name w:val="Fußnotentext2"/>
    <w:basedOn w:val="Normal"/>
    <w:rsid w:val="002268F2"/>
    <w:pPr>
      <w:tabs>
        <w:tab w:val="left" w:pos="567"/>
        <w:tab w:val="left" w:pos="851"/>
        <w:tab w:val="left" w:pos="1134"/>
        <w:tab w:val="left" w:pos="1701"/>
        <w:tab w:val="left" w:pos="2835"/>
      </w:tabs>
      <w:ind w:left="851"/>
      <w:jc w:val="both"/>
    </w:pPr>
    <w:rPr>
      <w:sz w:val="18"/>
    </w:rPr>
  </w:style>
  <w:style w:type="character" w:styleId="FootnoteReference">
    <w:name w:val="footnote reference"/>
    <w:basedOn w:val="DefaultParagraphFont"/>
    <w:semiHidden/>
    <w:rsid w:val="002268F2"/>
    <w:rPr>
      <w:rFonts w:ascii="Arial" w:hAnsi="Arial"/>
      <w:noProof w:val="0"/>
      <w:color w:val="auto"/>
      <w:position w:val="5"/>
      <w:sz w:val="14"/>
      <w:u w:val="none"/>
      <w:vertAlign w:val="baseline"/>
      <w:lang w:val="hr-HR"/>
    </w:rPr>
  </w:style>
  <w:style w:type="paragraph" w:styleId="Footer">
    <w:name w:val="footer"/>
    <w:basedOn w:val="Normal"/>
    <w:link w:val="FooterChar"/>
    <w:rsid w:val="002268F2"/>
    <w:pPr>
      <w:tabs>
        <w:tab w:val="center" w:pos="4536"/>
        <w:tab w:val="right" w:pos="9072"/>
      </w:tabs>
    </w:pPr>
  </w:style>
  <w:style w:type="character" w:customStyle="1" w:styleId="FooterChar">
    <w:name w:val="Footer Char"/>
    <w:basedOn w:val="DefaultParagraphFont"/>
    <w:link w:val="Footer"/>
    <w:rsid w:val="002268F2"/>
    <w:rPr>
      <w:rFonts w:ascii="Arial" w:eastAsia="Times New Roman" w:hAnsi="Arial" w:cs="Times New Roman"/>
      <w:szCs w:val="20"/>
      <w:lang w:eastAsia="de-DE"/>
    </w:rPr>
  </w:style>
  <w:style w:type="paragraph" w:customStyle="1" w:styleId="Geschaeftszeichenzeile2">
    <w:name w:val="Geschaeftszeichenzeile2"/>
    <w:basedOn w:val="Normal"/>
    <w:rsid w:val="002268F2"/>
  </w:style>
  <w:style w:type="paragraph" w:customStyle="1" w:styleId="Geschftszeichenzeile">
    <w:name w:val="Geschäftszeichenzeile"/>
    <w:rsid w:val="002268F2"/>
    <w:pPr>
      <w:tabs>
        <w:tab w:val="left" w:pos="3260"/>
        <w:tab w:val="left" w:pos="5812"/>
        <w:tab w:val="left" w:pos="7655"/>
      </w:tabs>
      <w:spacing w:after="0" w:line="240" w:lineRule="auto"/>
    </w:pPr>
    <w:rPr>
      <w:rFonts w:ascii="Arial" w:hAnsi="Arial" w:cs="Times New Roman"/>
      <w:sz w:val="14"/>
      <w:szCs w:val="20"/>
      <w:lang w:eastAsia="de-DE"/>
    </w:rPr>
  </w:style>
  <w:style w:type="character" w:styleId="Hyperlink">
    <w:name w:val="Hyperlink"/>
    <w:basedOn w:val="DefaultParagraphFont"/>
    <w:uiPriority w:val="99"/>
    <w:rsid w:val="002268F2"/>
    <w:rPr>
      <w:color w:val="0000FF"/>
      <w:u w:val="single"/>
    </w:rPr>
  </w:style>
  <w:style w:type="paragraph" w:styleId="Header">
    <w:name w:val="header"/>
    <w:basedOn w:val="Normal"/>
    <w:link w:val="HeaderChar"/>
    <w:rsid w:val="002268F2"/>
    <w:pPr>
      <w:tabs>
        <w:tab w:val="center" w:pos="4536"/>
        <w:tab w:val="right" w:pos="9072"/>
      </w:tabs>
    </w:pPr>
  </w:style>
  <w:style w:type="character" w:customStyle="1" w:styleId="HeaderChar">
    <w:name w:val="Header Char"/>
    <w:basedOn w:val="DefaultParagraphFont"/>
    <w:link w:val="Header"/>
    <w:rsid w:val="002268F2"/>
    <w:rPr>
      <w:rFonts w:ascii="Arial" w:eastAsia="Times New Roman" w:hAnsi="Arial" w:cs="Times New Roman"/>
      <w:szCs w:val="20"/>
      <w:lang w:eastAsia="de-DE"/>
    </w:rPr>
  </w:style>
  <w:style w:type="paragraph" w:customStyle="1" w:styleId="Logo">
    <w:name w:val="Logo"/>
    <w:basedOn w:val="Normal"/>
    <w:rsid w:val="002268F2"/>
    <w:pPr>
      <w:framePr w:w="1587" w:h="1005" w:hSpace="141" w:wrap="around" w:vAnchor="page" w:hAnchor="page" w:x="9360" w:y="577"/>
      <w:tabs>
        <w:tab w:val="left" w:pos="397"/>
      </w:tabs>
    </w:pPr>
    <w:rPr>
      <w:sz w:val="12"/>
    </w:rPr>
  </w:style>
  <w:style w:type="paragraph" w:styleId="MacroText">
    <w:name w:val="macro"/>
    <w:link w:val="MacroTextChar"/>
    <w:semiHidden/>
    <w:rsid w:val="002268F2"/>
    <w:pPr>
      <w:tabs>
        <w:tab w:val="left" w:pos="480"/>
        <w:tab w:val="left" w:pos="960"/>
        <w:tab w:val="left" w:pos="1440"/>
        <w:tab w:val="left" w:pos="1920"/>
        <w:tab w:val="left" w:pos="2400"/>
        <w:tab w:val="left" w:pos="2880"/>
        <w:tab w:val="left" w:pos="3360"/>
        <w:tab w:val="left" w:pos="3840"/>
        <w:tab w:val="left" w:pos="4320"/>
      </w:tabs>
      <w:spacing w:after="0" w:line="240" w:lineRule="auto"/>
      <w:ind w:left="851" w:hanging="851"/>
      <w:jc w:val="both"/>
    </w:pPr>
    <w:rPr>
      <w:rFonts w:ascii="Arial" w:hAnsi="Arial" w:cs="Times New Roman"/>
      <w:sz w:val="20"/>
      <w:szCs w:val="20"/>
      <w:lang w:eastAsia="de-DE"/>
    </w:rPr>
  </w:style>
  <w:style w:type="character" w:customStyle="1" w:styleId="MacroTextChar">
    <w:name w:val="Macro Text Char"/>
    <w:basedOn w:val="DefaultParagraphFont"/>
    <w:link w:val="MacroText"/>
    <w:semiHidden/>
    <w:rsid w:val="002268F2"/>
    <w:rPr>
      <w:rFonts w:ascii="Arial" w:eastAsia="Times New Roman" w:hAnsi="Arial" w:cs="Times New Roman"/>
      <w:sz w:val="20"/>
      <w:szCs w:val="20"/>
      <w:lang w:eastAsia="de-DE"/>
    </w:rPr>
  </w:style>
  <w:style w:type="paragraph" w:customStyle="1" w:styleId="Merkblatt">
    <w:name w:val="Merkblatt"/>
    <w:rsid w:val="002268F2"/>
    <w:pPr>
      <w:tabs>
        <w:tab w:val="left" w:pos="284"/>
      </w:tabs>
      <w:spacing w:after="0" w:line="240" w:lineRule="auto"/>
      <w:ind w:right="-284"/>
      <w:jc w:val="both"/>
    </w:pPr>
    <w:rPr>
      <w:rFonts w:ascii="Arial" w:hAnsi="Arial" w:cs="Times New Roman"/>
      <w:sz w:val="18"/>
      <w:szCs w:val="20"/>
      <w:lang w:eastAsia="de-DE"/>
    </w:rPr>
  </w:style>
  <w:style w:type="paragraph" w:customStyle="1" w:styleId="MerkblattDIBt">
    <w:name w:val="Merkblatt/DIBt"/>
    <w:basedOn w:val="Header"/>
    <w:rsid w:val="002268F2"/>
    <w:pPr>
      <w:ind w:right="-284"/>
    </w:pPr>
    <w:rPr>
      <w:b/>
      <w:sz w:val="32"/>
    </w:rPr>
  </w:style>
  <w:style w:type="paragraph" w:customStyle="1" w:styleId="Merkblatthngend">
    <w:name w:val="Merkblatt/hängend"/>
    <w:basedOn w:val="Merkblatt"/>
    <w:rsid w:val="002268F2"/>
    <w:pPr>
      <w:ind w:left="284" w:hanging="284"/>
      <w:jc w:val="left"/>
    </w:pPr>
  </w:style>
  <w:style w:type="paragraph" w:customStyle="1" w:styleId="Merkblattberschriftfett">
    <w:name w:val="Merkblatt/Überschrift/fett"/>
    <w:basedOn w:val="Header"/>
    <w:rsid w:val="002268F2"/>
    <w:pPr>
      <w:ind w:right="-284"/>
      <w:jc w:val="center"/>
    </w:pPr>
    <w:rPr>
      <w:b/>
    </w:rPr>
  </w:style>
  <w:style w:type="character" w:customStyle="1" w:styleId="Merkblattberschriften">
    <w:name w:val="Merkblatt/Überschriften"/>
    <w:basedOn w:val="DefaultParagraphFont"/>
    <w:rsid w:val="002268F2"/>
    <w:rPr>
      <w:rFonts w:ascii="Arial" w:hAnsi="Arial"/>
      <w:b/>
    </w:rPr>
  </w:style>
  <w:style w:type="character" w:customStyle="1" w:styleId="Heading1Char">
    <w:name w:val="Heading 1 Char"/>
    <w:basedOn w:val="DefaultParagraphFont"/>
    <w:link w:val="Heading1"/>
    <w:rsid w:val="00465114"/>
    <w:rPr>
      <w:rFonts w:ascii="Arial" w:hAnsi="Arial" w:cs="Arial"/>
      <w:b/>
      <w:bCs/>
      <w:lang w:eastAsia="de-DE"/>
    </w:rPr>
  </w:style>
  <w:style w:type="character" w:customStyle="1" w:styleId="Heading2Char">
    <w:name w:val="Heading 2 Char"/>
    <w:basedOn w:val="DefaultParagraphFont"/>
    <w:link w:val="Heading2"/>
    <w:rsid w:val="00465114"/>
    <w:rPr>
      <w:rFonts w:ascii="Arial" w:hAnsi="Arial" w:cs="Arial"/>
      <w:u w:val="single"/>
      <w:lang w:eastAsia="de-DE"/>
    </w:rPr>
  </w:style>
  <w:style w:type="paragraph" w:customStyle="1" w:styleId="berschrift">
    <w:name w:val="Überschrift"/>
    <w:basedOn w:val="Heading1"/>
    <w:next w:val="Normal"/>
    <w:rsid w:val="002268F2"/>
    <w:pPr>
      <w:spacing w:before="120" w:after="480"/>
      <w:jc w:val="center"/>
      <w:outlineLvl w:val="9"/>
    </w:pPr>
    <w:rPr>
      <w:caps/>
      <w:sz w:val="32"/>
    </w:rPr>
  </w:style>
  <w:style w:type="character" w:customStyle="1" w:styleId="Heading3Char">
    <w:name w:val="Heading 3 Char"/>
    <w:basedOn w:val="DefaultParagraphFont"/>
    <w:link w:val="Heading3"/>
    <w:rsid w:val="004D3C6A"/>
    <w:rPr>
      <w:rFonts w:ascii="Arial" w:hAnsi="Arial" w:cs="Arial"/>
      <w:lang w:eastAsia="de-DE"/>
    </w:rPr>
  </w:style>
  <w:style w:type="character" w:customStyle="1" w:styleId="Heading4Char">
    <w:name w:val="Heading 4 Char"/>
    <w:basedOn w:val="DefaultParagraphFont"/>
    <w:link w:val="Heading4"/>
    <w:rsid w:val="002268F2"/>
    <w:rPr>
      <w:rFonts w:ascii="Arial" w:eastAsia="Times New Roman" w:hAnsi="Arial" w:cs="Times New Roman"/>
      <w:kern w:val="28"/>
      <w:sz w:val="24"/>
      <w:szCs w:val="20"/>
      <w:lang w:eastAsia="de-DE"/>
    </w:rPr>
  </w:style>
  <w:style w:type="character" w:customStyle="1" w:styleId="Heading6Char">
    <w:name w:val="Heading 6 Char"/>
    <w:basedOn w:val="DefaultParagraphFont"/>
    <w:link w:val="Heading6"/>
    <w:rsid w:val="002268F2"/>
    <w:rPr>
      <w:rFonts w:ascii="Arial" w:eastAsia="Times New Roman" w:hAnsi="Arial" w:cs="Times New Roman"/>
      <w:i/>
      <w:szCs w:val="20"/>
      <w:lang w:eastAsia="de-DE"/>
    </w:rPr>
  </w:style>
  <w:style w:type="character" w:customStyle="1" w:styleId="Heading7Char">
    <w:name w:val="Heading 7 Char"/>
    <w:basedOn w:val="DefaultParagraphFont"/>
    <w:link w:val="Heading7"/>
    <w:rsid w:val="002268F2"/>
    <w:rPr>
      <w:rFonts w:ascii="Arial" w:eastAsia="Times New Roman" w:hAnsi="Arial" w:cs="Times New Roman"/>
      <w:szCs w:val="20"/>
      <w:lang w:eastAsia="de-DE"/>
    </w:rPr>
  </w:style>
  <w:style w:type="character" w:customStyle="1" w:styleId="Heading8Char">
    <w:name w:val="Heading 8 Char"/>
    <w:basedOn w:val="DefaultParagraphFont"/>
    <w:link w:val="Heading8"/>
    <w:rsid w:val="002268F2"/>
    <w:rPr>
      <w:rFonts w:ascii="Arial" w:eastAsia="Times New Roman" w:hAnsi="Arial" w:cs="Times New Roman"/>
      <w:i/>
      <w:szCs w:val="20"/>
      <w:lang w:eastAsia="de-DE"/>
    </w:rPr>
  </w:style>
  <w:style w:type="character" w:customStyle="1" w:styleId="Heading9Char">
    <w:name w:val="Heading 9 Char"/>
    <w:basedOn w:val="DefaultParagraphFont"/>
    <w:link w:val="Heading9"/>
    <w:rsid w:val="002268F2"/>
    <w:rPr>
      <w:rFonts w:ascii="Arial" w:eastAsia="Times New Roman" w:hAnsi="Arial" w:cs="Times New Roman"/>
      <w:i/>
      <w:sz w:val="18"/>
      <w:szCs w:val="20"/>
      <w:lang w:eastAsia="de-DE"/>
    </w:rPr>
  </w:style>
  <w:style w:type="paragraph" w:styleId="TOC1">
    <w:name w:val="toc 1"/>
    <w:basedOn w:val="Normal"/>
    <w:next w:val="Normal"/>
    <w:autoRedefine/>
    <w:uiPriority w:val="39"/>
    <w:rsid w:val="004D3C6A"/>
    <w:pPr>
      <w:tabs>
        <w:tab w:val="right" w:pos="9922"/>
      </w:tabs>
      <w:ind w:left="709" w:hanging="709"/>
    </w:pPr>
    <w:rPr>
      <w:caps/>
    </w:rPr>
  </w:style>
  <w:style w:type="paragraph" w:styleId="TOC2">
    <w:name w:val="toc 2"/>
    <w:basedOn w:val="TOC1"/>
    <w:next w:val="Normal"/>
    <w:autoRedefine/>
    <w:uiPriority w:val="39"/>
    <w:rsid w:val="004D3C6A"/>
    <w:rPr>
      <w:caps w:val="0"/>
    </w:rPr>
  </w:style>
  <w:style w:type="paragraph" w:styleId="TOC3">
    <w:name w:val="toc 3"/>
    <w:basedOn w:val="Normal"/>
    <w:next w:val="Normal"/>
    <w:autoRedefine/>
    <w:semiHidden/>
    <w:rsid w:val="002268F2"/>
    <w:pPr>
      <w:tabs>
        <w:tab w:val="right" w:leader="dot" w:pos="9922"/>
      </w:tabs>
      <w:spacing w:after="120"/>
    </w:pPr>
  </w:style>
  <w:style w:type="character" w:customStyle="1" w:styleId="vfg">
    <w:name w:val="vfg"/>
    <w:basedOn w:val="DefaultParagraphFont"/>
    <w:rsid w:val="002268F2"/>
    <w:rPr>
      <w:b/>
      <w:i/>
      <w:vanis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485D-F2B1-4C5C-8DC3-0CD64250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Helbig</dc:creator>
  <cp:keywords/>
  <dc:description/>
  <cp:lastModifiedBy>Diana STOICA</cp:lastModifiedBy>
  <cp:revision>3</cp:revision>
  <dcterms:created xsi:type="dcterms:W3CDTF">2020-10-02T10:47:00Z</dcterms:created>
  <dcterms:modified xsi:type="dcterms:W3CDTF">2020-10-16T14:05:00Z</dcterms:modified>
</cp:coreProperties>
</file>