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8172" w14:textId="77777777" w:rsidR="00465114" w:rsidRPr="00465114" w:rsidRDefault="00465114" w:rsidP="00465114">
      <w:pPr>
        <w:rPr>
          <w:rFonts w:ascii="Courier New" w:hAnsi="Courier New" w:cs="Courier New"/>
        </w:rPr>
      </w:pPr>
      <w:r>
        <w:rPr>
          <w:rFonts w:ascii="Courier New" w:hAnsi="Courier New"/>
        </w:rPr>
        <w:t>1. ------IND- 2020 0619 D-- LT- ------ 20201015 --- --- PROJET</w:t>
      </w:r>
    </w:p>
    <w:p w14:paraId="559FE354" w14:textId="77777777" w:rsidR="00EC78FF" w:rsidRPr="00465114" w:rsidRDefault="00EC78FF" w:rsidP="00EC78FF"/>
    <w:p w14:paraId="71E10373" w14:textId="77777777" w:rsidR="00EC78FF" w:rsidRPr="00465114" w:rsidRDefault="00EC78FF" w:rsidP="00EC78FF"/>
    <w:p w14:paraId="604E4F3B" w14:textId="77777777" w:rsidR="00EC78FF" w:rsidRPr="00465114" w:rsidRDefault="00EC78FF" w:rsidP="00EC78FF">
      <w:pPr>
        <w:spacing w:line="276" w:lineRule="auto"/>
        <w:jc w:val="center"/>
        <w:rPr>
          <w:b/>
        </w:rPr>
      </w:pPr>
      <w:r>
        <w:rPr>
          <w:b/>
        </w:rPr>
        <w:t>Priešgaisrinių techninių reikalavimų, keliamų elektros instaliacijai, pavyzdžių gairės</w:t>
      </w:r>
      <w:r w:rsidRPr="00465114">
        <w:rPr>
          <w:rFonts w:cs="Arial"/>
          <w:b/>
          <w:bCs/>
          <w:sz w:val="14"/>
        </w:rPr>
        <w:footnoteReference w:id="1"/>
      </w:r>
    </w:p>
    <w:p w14:paraId="37427F66" w14:textId="77777777" w:rsidR="00EC78FF" w:rsidRPr="00465114" w:rsidRDefault="00EC78FF" w:rsidP="00EC78FF">
      <w:pPr>
        <w:spacing w:line="276" w:lineRule="auto"/>
        <w:jc w:val="center"/>
        <w:rPr>
          <w:rFonts w:cs="Arial"/>
          <w:b/>
          <w:bCs/>
          <w:sz w:val="22"/>
        </w:rPr>
      </w:pPr>
      <w:r>
        <w:rPr>
          <w:b/>
          <w:bCs/>
          <w:sz w:val="22"/>
        </w:rPr>
        <w:t>(Elektros instaliacijos pavyzdžių gairės – MLAR)</w:t>
      </w:r>
    </w:p>
    <w:p w14:paraId="0D1E344A" w14:textId="77777777" w:rsidR="00AC167C" w:rsidRPr="00465114" w:rsidRDefault="00EC78FF" w:rsidP="00EC78FF">
      <w:pPr>
        <w:tabs>
          <w:tab w:val="left" w:pos="426"/>
        </w:tabs>
        <w:spacing w:line="276" w:lineRule="auto"/>
        <w:jc w:val="center"/>
        <w:rPr>
          <w:rFonts w:cs="Arial"/>
        </w:rPr>
      </w:pPr>
      <w:r>
        <w:t>2015 02 10 versija</w:t>
      </w:r>
    </w:p>
    <w:p w14:paraId="5AC8B241" w14:textId="77777777" w:rsidR="00AC167C" w:rsidRPr="00465114" w:rsidRDefault="00AC167C" w:rsidP="00465114">
      <w:pPr>
        <w:jc w:val="center"/>
      </w:pPr>
      <w:r>
        <w:t>su paskutiniais pakeitimais, padarytais 2020 m. rugsėjo 3 d. statybų priežiūros profesinės komisijos sprendimu.</w:t>
      </w:r>
    </w:p>
    <w:p w14:paraId="606B4A5E" w14:textId="77777777" w:rsidR="00AC167C" w:rsidRPr="00465114" w:rsidRDefault="00AC167C" w:rsidP="00465114"/>
    <w:p w14:paraId="0F10E16D" w14:textId="77777777" w:rsidR="00EC78FF" w:rsidRDefault="00EC78FF" w:rsidP="00EC78FF">
      <w:pPr>
        <w:spacing w:line="276" w:lineRule="auto"/>
        <w:rPr>
          <w:rFonts w:cs="Arial"/>
          <w:sz w:val="22"/>
        </w:rPr>
      </w:pPr>
      <w:r>
        <w:rPr>
          <w:sz w:val="22"/>
        </w:rPr>
        <w:t>Turinys</w:t>
      </w:r>
    </w:p>
    <w:p w14:paraId="15A4CDF2" w14:textId="77777777" w:rsidR="00465114" w:rsidRDefault="00465114" w:rsidP="00EC78FF">
      <w:pPr>
        <w:spacing w:line="276" w:lineRule="auto"/>
        <w:rPr>
          <w:rFonts w:cs="Arial"/>
          <w:sz w:val="22"/>
        </w:rPr>
      </w:pPr>
    </w:p>
    <w:p w14:paraId="3B91AAF5" w14:textId="480EEBDF" w:rsidR="005366AB" w:rsidRDefault="001901C8">
      <w:pPr>
        <w:pStyle w:val="TOC1"/>
        <w:rPr>
          <w:rFonts w:asciiTheme="minorHAnsi" w:eastAsiaTheme="minorEastAsia" w:hAnsiTheme="minorHAnsi" w:cstheme="minorBidi"/>
          <w:caps w:val="0"/>
          <w:noProof/>
          <w:sz w:val="22"/>
          <w:szCs w:val="22"/>
          <w:lang w:val="en-US" w:eastAsia="en-US"/>
        </w:rPr>
      </w:pPr>
      <w:r>
        <w:rPr>
          <w:rFonts w:cs="Arial"/>
          <w:sz w:val="22"/>
        </w:rPr>
        <w:fldChar w:fldCharType="begin"/>
      </w:r>
      <w:r w:rsidR="004D3C6A">
        <w:rPr>
          <w:rFonts w:cs="Arial"/>
          <w:sz w:val="22"/>
        </w:rPr>
        <w:instrText xml:space="preserve"> TOC \o "1-2" \h \z \u </w:instrText>
      </w:r>
      <w:r>
        <w:rPr>
          <w:rFonts w:cs="Arial"/>
          <w:sz w:val="22"/>
        </w:rPr>
        <w:fldChar w:fldCharType="separate"/>
      </w:r>
      <w:hyperlink w:anchor="_Toc53760553" w:history="1">
        <w:r w:rsidR="005366AB" w:rsidRPr="00C230EA">
          <w:rPr>
            <w:rStyle w:val="Hyperlink"/>
            <w:noProof/>
          </w:rPr>
          <w:t>1.</w:t>
        </w:r>
        <w:r w:rsidR="005366AB">
          <w:rPr>
            <w:rFonts w:asciiTheme="minorHAnsi" w:eastAsiaTheme="minorEastAsia" w:hAnsiTheme="minorHAnsi" w:cstheme="minorBidi"/>
            <w:caps w:val="0"/>
            <w:noProof/>
            <w:sz w:val="22"/>
            <w:szCs w:val="22"/>
            <w:lang w:val="en-US" w:eastAsia="en-US"/>
          </w:rPr>
          <w:tab/>
        </w:r>
        <w:r w:rsidR="005366AB" w:rsidRPr="00C230EA">
          <w:rPr>
            <w:rStyle w:val="Hyperlink"/>
            <w:noProof/>
          </w:rPr>
          <w:t>Taikymo sritis</w:t>
        </w:r>
        <w:r w:rsidR="005366AB">
          <w:rPr>
            <w:noProof/>
            <w:webHidden/>
          </w:rPr>
          <w:tab/>
        </w:r>
        <w:r w:rsidR="005366AB">
          <w:rPr>
            <w:noProof/>
            <w:webHidden/>
          </w:rPr>
          <w:fldChar w:fldCharType="begin"/>
        </w:r>
        <w:r w:rsidR="005366AB">
          <w:rPr>
            <w:noProof/>
            <w:webHidden/>
          </w:rPr>
          <w:instrText xml:space="preserve"> PAGEREF _Toc53760553 \h </w:instrText>
        </w:r>
        <w:r w:rsidR="005366AB">
          <w:rPr>
            <w:noProof/>
            <w:webHidden/>
          </w:rPr>
        </w:r>
        <w:r w:rsidR="005366AB">
          <w:rPr>
            <w:noProof/>
            <w:webHidden/>
          </w:rPr>
          <w:fldChar w:fldCharType="separate"/>
        </w:r>
        <w:r w:rsidR="005366AB">
          <w:rPr>
            <w:noProof/>
            <w:webHidden/>
          </w:rPr>
          <w:t>2</w:t>
        </w:r>
        <w:r w:rsidR="005366AB">
          <w:rPr>
            <w:noProof/>
            <w:webHidden/>
          </w:rPr>
          <w:fldChar w:fldCharType="end"/>
        </w:r>
      </w:hyperlink>
    </w:p>
    <w:p w14:paraId="5E585C48" w14:textId="376C41DE" w:rsidR="005366AB" w:rsidRDefault="005366AB">
      <w:pPr>
        <w:pStyle w:val="TOC1"/>
        <w:rPr>
          <w:rFonts w:asciiTheme="minorHAnsi" w:eastAsiaTheme="minorEastAsia" w:hAnsiTheme="minorHAnsi" w:cstheme="minorBidi"/>
          <w:caps w:val="0"/>
          <w:noProof/>
          <w:sz w:val="22"/>
          <w:szCs w:val="22"/>
          <w:lang w:val="en-US" w:eastAsia="en-US"/>
        </w:rPr>
      </w:pPr>
      <w:hyperlink w:anchor="_Toc53760554" w:history="1">
        <w:r w:rsidRPr="00C230EA">
          <w:rPr>
            <w:rStyle w:val="Hyperlink"/>
            <w:noProof/>
          </w:rPr>
          <w:t>2.</w:t>
        </w:r>
        <w:r>
          <w:rPr>
            <w:rFonts w:asciiTheme="minorHAnsi" w:eastAsiaTheme="minorEastAsia" w:hAnsiTheme="minorHAnsi" w:cstheme="minorBidi"/>
            <w:caps w:val="0"/>
            <w:noProof/>
            <w:sz w:val="22"/>
            <w:szCs w:val="22"/>
            <w:lang w:val="en-US" w:eastAsia="en-US"/>
          </w:rPr>
          <w:tab/>
        </w:r>
        <w:r w:rsidRPr="00C230EA">
          <w:rPr>
            <w:rStyle w:val="Hyperlink"/>
            <w:noProof/>
          </w:rPr>
          <w:t>Sąvokos</w:t>
        </w:r>
        <w:r>
          <w:rPr>
            <w:noProof/>
            <w:webHidden/>
          </w:rPr>
          <w:tab/>
        </w:r>
        <w:r>
          <w:rPr>
            <w:noProof/>
            <w:webHidden/>
          </w:rPr>
          <w:fldChar w:fldCharType="begin"/>
        </w:r>
        <w:r>
          <w:rPr>
            <w:noProof/>
            <w:webHidden/>
          </w:rPr>
          <w:instrText xml:space="preserve"> PAGEREF _Toc53760554 \h </w:instrText>
        </w:r>
        <w:r>
          <w:rPr>
            <w:noProof/>
            <w:webHidden/>
          </w:rPr>
        </w:r>
        <w:r>
          <w:rPr>
            <w:noProof/>
            <w:webHidden/>
          </w:rPr>
          <w:fldChar w:fldCharType="separate"/>
        </w:r>
        <w:r>
          <w:rPr>
            <w:noProof/>
            <w:webHidden/>
          </w:rPr>
          <w:t>2</w:t>
        </w:r>
        <w:r>
          <w:rPr>
            <w:noProof/>
            <w:webHidden/>
          </w:rPr>
          <w:fldChar w:fldCharType="end"/>
        </w:r>
      </w:hyperlink>
    </w:p>
    <w:p w14:paraId="7ED929D8" w14:textId="4C99865A" w:rsidR="005366AB" w:rsidRDefault="005366AB">
      <w:pPr>
        <w:pStyle w:val="TOC2"/>
        <w:rPr>
          <w:rFonts w:asciiTheme="minorHAnsi" w:eastAsiaTheme="minorEastAsia" w:hAnsiTheme="minorHAnsi" w:cstheme="minorBidi"/>
          <w:noProof/>
          <w:sz w:val="22"/>
          <w:szCs w:val="22"/>
          <w:lang w:val="en-US" w:eastAsia="en-US"/>
        </w:rPr>
      </w:pPr>
      <w:hyperlink w:anchor="_Toc53760555" w:history="1">
        <w:r w:rsidRPr="00C230EA">
          <w:rPr>
            <w:rStyle w:val="Hyperlink"/>
            <w:noProof/>
          </w:rPr>
          <w:t>2.1.</w:t>
        </w:r>
        <w:r>
          <w:rPr>
            <w:rFonts w:asciiTheme="minorHAnsi" w:eastAsiaTheme="minorEastAsia" w:hAnsiTheme="minorHAnsi" w:cstheme="minorBidi"/>
            <w:noProof/>
            <w:sz w:val="22"/>
            <w:szCs w:val="22"/>
            <w:lang w:val="en-US" w:eastAsia="en-US"/>
          </w:rPr>
          <w:tab/>
        </w:r>
        <w:r w:rsidRPr="00C230EA">
          <w:rPr>
            <w:rStyle w:val="Hyperlink"/>
            <w:noProof/>
            <w:vertAlign w:val="superscript"/>
          </w:rPr>
          <w:t>1</w:t>
        </w:r>
        <w:r w:rsidRPr="00C230EA">
          <w:rPr>
            <w:rStyle w:val="Hyperlink"/>
            <w:noProof/>
          </w:rPr>
          <w:t>Elektros instaliacija</w:t>
        </w:r>
        <w:r>
          <w:rPr>
            <w:noProof/>
            <w:webHidden/>
          </w:rPr>
          <w:tab/>
        </w:r>
        <w:r>
          <w:rPr>
            <w:noProof/>
            <w:webHidden/>
          </w:rPr>
          <w:fldChar w:fldCharType="begin"/>
        </w:r>
        <w:r>
          <w:rPr>
            <w:noProof/>
            <w:webHidden/>
          </w:rPr>
          <w:instrText xml:space="preserve"> PAGEREF _Toc53760555 \h </w:instrText>
        </w:r>
        <w:r>
          <w:rPr>
            <w:noProof/>
            <w:webHidden/>
          </w:rPr>
        </w:r>
        <w:r>
          <w:rPr>
            <w:noProof/>
            <w:webHidden/>
          </w:rPr>
          <w:fldChar w:fldCharType="separate"/>
        </w:r>
        <w:r>
          <w:rPr>
            <w:noProof/>
            <w:webHidden/>
          </w:rPr>
          <w:t>2</w:t>
        </w:r>
        <w:r>
          <w:rPr>
            <w:noProof/>
            <w:webHidden/>
          </w:rPr>
          <w:fldChar w:fldCharType="end"/>
        </w:r>
      </w:hyperlink>
    </w:p>
    <w:p w14:paraId="6C272EB0" w14:textId="3A990A1B" w:rsidR="005366AB" w:rsidRDefault="005366AB">
      <w:pPr>
        <w:pStyle w:val="TOC2"/>
        <w:rPr>
          <w:rFonts w:asciiTheme="minorHAnsi" w:eastAsiaTheme="minorEastAsia" w:hAnsiTheme="minorHAnsi" w:cstheme="minorBidi"/>
          <w:noProof/>
          <w:sz w:val="22"/>
          <w:szCs w:val="22"/>
          <w:lang w:val="en-US" w:eastAsia="en-US"/>
        </w:rPr>
      </w:pPr>
      <w:hyperlink w:anchor="_Toc53760556" w:history="1">
        <w:r w:rsidRPr="00C230EA">
          <w:rPr>
            <w:rStyle w:val="Hyperlink"/>
            <w:noProof/>
          </w:rPr>
          <w:t>2.2.</w:t>
        </w:r>
        <w:r>
          <w:rPr>
            <w:rFonts w:asciiTheme="minorHAnsi" w:eastAsiaTheme="minorEastAsia" w:hAnsiTheme="minorHAnsi" w:cstheme="minorBidi"/>
            <w:noProof/>
            <w:sz w:val="22"/>
            <w:szCs w:val="22"/>
            <w:lang w:val="en-US" w:eastAsia="en-US"/>
          </w:rPr>
          <w:tab/>
        </w:r>
        <w:r w:rsidRPr="00C230EA">
          <w:rPr>
            <w:rStyle w:val="Hyperlink"/>
            <w:noProof/>
          </w:rPr>
          <w:t>Pagerintų degumo savybių elektros laidai</w:t>
        </w:r>
        <w:r>
          <w:rPr>
            <w:noProof/>
            <w:webHidden/>
          </w:rPr>
          <w:tab/>
        </w:r>
        <w:r>
          <w:rPr>
            <w:noProof/>
            <w:webHidden/>
          </w:rPr>
          <w:fldChar w:fldCharType="begin"/>
        </w:r>
        <w:r>
          <w:rPr>
            <w:noProof/>
            <w:webHidden/>
          </w:rPr>
          <w:instrText xml:space="preserve"> PAGEREF _Toc53760556 \h </w:instrText>
        </w:r>
        <w:r>
          <w:rPr>
            <w:noProof/>
            <w:webHidden/>
          </w:rPr>
        </w:r>
        <w:r>
          <w:rPr>
            <w:noProof/>
            <w:webHidden/>
          </w:rPr>
          <w:fldChar w:fldCharType="separate"/>
        </w:r>
        <w:r>
          <w:rPr>
            <w:noProof/>
            <w:webHidden/>
          </w:rPr>
          <w:t>2</w:t>
        </w:r>
        <w:r>
          <w:rPr>
            <w:noProof/>
            <w:webHidden/>
          </w:rPr>
          <w:fldChar w:fldCharType="end"/>
        </w:r>
      </w:hyperlink>
    </w:p>
    <w:p w14:paraId="36371371" w14:textId="003895AC" w:rsidR="005366AB" w:rsidRDefault="005366AB">
      <w:pPr>
        <w:pStyle w:val="TOC2"/>
        <w:rPr>
          <w:rFonts w:asciiTheme="minorHAnsi" w:eastAsiaTheme="minorEastAsia" w:hAnsiTheme="minorHAnsi" w:cstheme="minorBidi"/>
          <w:noProof/>
          <w:sz w:val="22"/>
          <w:szCs w:val="22"/>
          <w:lang w:val="en-US" w:eastAsia="en-US"/>
        </w:rPr>
      </w:pPr>
      <w:hyperlink w:anchor="_Toc53760557" w:history="1">
        <w:r w:rsidRPr="00C230EA">
          <w:rPr>
            <w:rStyle w:val="Hyperlink"/>
            <w:noProof/>
          </w:rPr>
          <w:t>2.3.</w:t>
        </w:r>
        <w:r>
          <w:rPr>
            <w:rFonts w:asciiTheme="minorHAnsi" w:eastAsiaTheme="minorEastAsia" w:hAnsiTheme="minorHAnsi" w:cstheme="minorBidi"/>
            <w:noProof/>
            <w:sz w:val="22"/>
            <w:szCs w:val="22"/>
            <w:lang w:val="en-US" w:eastAsia="en-US"/>
          </w:rPr>
          <w:tab/>
        </w:r>
        <w:r w:rsidRPr="00C230EA">
          <w:rPr>
            <w:rStyle w:val="Hyperlink"/>
            <w:noProof/>
          </w:rPr>
          <w:t>Terpės</w:t>
        </w:r>
        <w:r>
          <w:rPr>
            <w:noProof/>
            <w:webHidden/>
          </w:rPr>
          <w:tab/>
        </w:r>
        <w:r>
          <w:rPr>
            <w:noProof/>
            <w:webHidden/>
          </w:rPr>
          <w:fldChar w:fldCharType="begin"/>
        </w:r>
        <w:r>
          <w:rPr>
            <w:noProof/>
            <w:webHidden/>
          </w:rPr>
          <w:instrText xml:space="preserve"> PAGEREF _Toc53760557 \h </w:instrText>
        </w:r>
        <w:r>
          <w:rPr>
            <w:noProof/>
            <w:webHidden/>
          </w:rPr>
        </w:r>
        <w:r>
          <w:rPr>
            <w:noProof/>
            <w:webHidden/>
          </w:rPr>
          <w:fldChar w:fldCharType="separate"/>
        </w:r>
        <w:r>
          <w:rPr>
            <w:noProof/>
            <w:webHidden/>
          </w:rPr>
          <w:t>2</w:t>
        </w:r>
        <w:r>
          <w:rPr>
            <w:noProof/>
            <w:webHidden/>
          </w:rPr>
          <w:fldChar w:fldCharType="end"/>
        </w:r>
      </w:hyperlink>
    </w:p>
    <w:p w14:paraId="79F1B97A" w14:textId="243C3C2E" w:rsidR="005366AB" w:rsidRDefault="005366AB">
      <w:pPr>
        <w:pStyle w:val="TOC1"/>
        <w:rPr>
          <w:rFonts w:asciiTheme="minorHAnsi" w:eastAsiaTheme="minorEastAsia" w:hAnsiTheme="minorHAnsi" w:cstheme="minorBidi"/>
          <w:caps w:val="0"/>
          <w:noProof/>
          <w:sz w:val="22"/>
          <w:szCs w:val="22"/>
          <w:lang w:val="en-US" w:eastAsia="en-US"/>
        </w:rPr>
      </w:pPr>
      <w:hyperlink w:anchor="_Toc53760558" w:history="1">
        <w:r w:rsidRPr="00C230EA">
          <w:rPr>
            <w:rStyle w:val="Hyperlink"/>
            <w:noProof/>
          </w:rPr>
          <w:t>3.</w:t>
        </w:r>
        <w:r>
          <w:rPr>
            <w:rFonts w:asciiTheme="minorHAnsi" w:eastAsiaTheme="minorEastAsia" w:hAnsiTheme="minorHAnsi" w:cstheme="minorBidi"/>
            <w:caps w:val="0"/>
            <w:noProof/>
            <w:sz w:val="22"/>
            <w:szCs w:val="22"/>
            <w:lang w:val="en-US" w:eastAsia="en-US"/>
          </w:rPr>
          <w:tab/>
        </w:r>
        <w:r w:rsidRPr="00C230EA">
          <w:rPr>
            <w:rStyle w:val="Hyperlink"/>
            <w:noProof/>
          </w:rPr>
          <w:t>Elektros instaliacija evakuacijos keliuose</w:t>
        </w:r>
        <w:r>
          <w:rPr>
            <w:noProof/>
            <w:webHidden/>
          </w:rPr>
          <w:tab/>
        </w:r>
        <w:r>
          <w:rPr>
            <w:noProof/>
            <w:webHidden/>
          </w:rPr>
          <w:fldChar w:fldCharType="begin"/>
        </w:r>
        <w:r>
          <w:rPr>
            <w:noProof/>
            <w:webHidden/>
          </w:rPr>
          <w:instrText xml:space="preserve"> PAGEREF _Toc53760558 \h </w:instrText>
        </w:r>
        <w:r>
          <w:rPr>
            <w:noProof/>
            <w:webHidden/>
          </w:rPr>
        </w:r>
        <w:r>
          <w:rPr>
            <w:noProof/>
            <w:webHidden/>
          </w:rPr>
          <w:fldChar w:fldCharType="separate"/>
        </w:r>
        <w:r>
          <w:rPr>
            <w:noProof/>
            <w:webHidden/>
          </w:rPr>
          <w:t>2</w:t>
        </w:r>
        <w:r>
          <w:rPr>
            <w:noProof/>
            <w:webHidden/>
          </w:rPr>
          <w:fldChar w:fldCharType="end"/>
        </w:r>
      </w:hyperlink>
    </w:p>
    <w:p w14:paraId="49657EF2" w14:textId="411255F1" w:rsidR="005366AB" w:rsidRDefault="005366AB">
      <w:pPr>
        <w:pStyle w:val="TOC2"/>
        <w:rPr>
          <w:rFonts w:asciiTheme="minorHAnsi" w:eastAsiaTheme="minorEastAsia" w:hAnsiTheme="minorHAnsi" w:cstheme="minorBidi"/>
          <w:noProof/>
          <w:sz w:val="22"/>
          <w:szCs w:val="22"/>
          <w:lang w:val="en-US" w:eastAsia="en-US"/>
        </w:rPr>
      </w:pPr>
      <w:hyperlink w:anchor="_Toc53760559" w:history="1">
        <w:r w:rsidRPr="00C230EA">
          <w:rPr>
            <w:rStyle w:val="Hyperlink"/>
            <w:noProof/>
          </w:rPr>
          <w:t>3.1.</w:t>
        </w:r>
        <w:r>
          <w:rPr>
            <w:rFonts w:asciiTheme="minorHAnsi" w:eastAsiaTheme="minorEastAsia" w:hAnsiTheme="minorHAnsi" w:cstheme="minorBidi"/>
            <w:noProof/>
            <w:sz w:val="22"/>
            <w:szCs w:val="22"/>
            <w:lang w:val="en-US" w:eastAsia="en-US"/>
          </w:rPr>
          <w:tab/>
        </w:r>
        <w:r w:rsidRPr="00C230EA">
          <w:rPr>
            <w:rStyle w:val="Hyperlink"/>
            <w:noProof/>
          </w:rPr>
          <w:t>Pagrindiniai reikalavimai</w:t>
        </w:r>
        <w:r>
          <w:rPr>
            <w:noProof/>
            <w:webHidden/>
          </w:rPr>
          <w:tab/>
        </w:r>
        <w:r>
          <w:rPr>
            <w:noProof/>
            <w:webHidden/>
          </w:rPr>
          <w:fldChar w:fldCharType="begin"/>
        </w:r>
        <w:r>
          <w:rPr>
            <w:noProof/>
            <w:webHidden/>
          </w:rPr>
          <w:instrText xml:space="preserve"> PAGEREF _Toc53760559 \h </w:instrText>
        </w:r>
        <w:r>
          <w:rPr>
            <w:noProof/>
            <w:webHidden/>
          </w:rPr>
        </w:r>
        <w:r>
          <w:rPr>
            <w:noProof/>
            <w:webHidden/>
          </w:rPr>
          <w:fldChar w:fldCharType="separate"/>
        </w:r>
        <w:r>
          <w:rPr>
            <w:noProof/>
            <w:webHidden/>
          </w:rPr>
          <w:t>2</w:t>
        </w:r>
        <w:r>
          <w:rPr>
            <w:noProof/>
            <w:webHidden/>
          </w:rPr>
          <w:fldChar w:fldCharType="end"/>
        </w:r>
      </w:hyperlink>
    </w:p>
    <w:p w14:paraId="55C3ED0B" w14:textId="5F55A147" w:rsidR="005366AB" w:rsidRDefault="005366AB">
      <w:pPr>
        <w:pStyle w:val="TOC2"/>
        <w:rPr>
          <w:rFonts w:asciiTheme="minorHAnsi" w:eastAsiaTheme="minorEastAsia" w:hAnsiTheme="minorHAnsi" w:cstheme="minorBidi"/>
          <w:noProof/>
          <w:sz w:val="22"/>
          <w:szCs w:val="22"/>
          <w:lang w:val="en-US" w:eastAsia="en-US"/>
        </w:rPr>
      </w:pPr>
      <w:hyperlink w:anchor="_Toc53760560" w:history="1">
        <w:r w:rsidRPr="00C230EA">
          <w:rPr>
            <w:rStyle w:val="Hyperlink"/>
            <w:noProof/>
          </w:rPr>
          <w:t>3.2.</w:t>
        </w:r>
        <w:r>
          <w:rPr>
            <w:rFonts w:asciiTheme="minorHAnsi" w:eastAsiaTheme="minorEastAsia" w:hAnsiTheme="minorHAnsi" w:cstheme="minorBidi"/>
            <w:noProof/>
            <w:sz w:val="22"/>
            <w:szCs w:val="22"/>
            <w:lang w:val="en-US" w:eastAsia="en-US"/>
          </w:rPr>
          <w:tab/>
        </w:r>
        <w:r w:rsidRPr="00C230EA">
          <w:rPr>
            <w:rStyle w:val="Hyperlink"/>
            <w:noProof/>
          </w:rPr>
          <w:t>Elektros instaliacija</w:t>
        </w:r>
        <w:r>
          <w:rPr>
            <w:noProof/>
            <w:webHidden/>
          </w:rPr>
          <w:tab/>
        </w:r>
        <w:r>
          <w:rPr>
            <w:noProof/>
            <w:webHidden/>
          </w:rPr>
          <w:fldChar w:fldCharType="begin"/>
        </w:r>
        <w:r>
          <w:rPr>
            <w:noProof/>
            <w:webHidden/>
          </w:rPr>
          <w:instrText xml:space="preserve"> PAGEREF _Toc53760560 \h </w:instrText>
        </w:r>
        <w:r>
          <w:rPr>
            <w:noProof/>
            <w:webHidden/>
          </w:rPr>
        </w:r>
        <w:r>
          <w:rPr>
            <w:noProof/>
            <w:webHidden/>
          </w:rPr>
          <w:fldChar w:fldCharType="separate"/>
        </w:r>
        <w:r>
          <w:rPr>
            <w:noProof/>
            <w:webHidden/>
          </w:rPr>
          <w:t>3</w:t>
        </w:r>
        <w:r>
          <w:rPr>
            <w:noProof/>
            <w:webHidden/>
          </w:rPr>
          <w:fldChar w:fldCharType="end"/>
        </w:r>
      </w:hyperlink>
    </w:p>
    <w:p w14:paraId="5869A4BF" w14:textId="39B0A144" w:rsidR="005366AB" w:rsidRDefault="005366AB">
      <w:pPr>
        <w:pStyle w:val="TOC2"/>
        <w:rPr>
          <w:rFonts w:asciiTheme="minorHAnsi" w:eastAsiaTheme="minorEastAsia" w:hAnsiTheme="minorHAnsi" w:cstheme="minorBidi"/>
          <w:noProof/>
          <w:sz w:val="22"/>
          <w:szCs w:val="22"/>
          <w:lang w:val="en-US" w:eastAsia="en-US"/>
        </w:rPr>
      </w:pPr>
      <w:hyperlink w:anchor="_Toc53760561" w:history="1">
        <w:r w:rsidRPr="00C230EA">
          <w:rPr>
            <w:rStyle w:val="Hyperlink"/>
            <w:noProof/>
          </w:rPr>
          <w:t>3.3.</w:t>
        </w:r>
        <w:r>
          <w:rPr>
            <w:rFonts w:asciiTheme="minorHAnsi" w:eastAsiaTheme="minorEastAsia" w:hAnsiTheme="minorHAnsi" w:cstheme="minorBidi"/>
            <w:noProof/>
            <w:sz w:val="22"/>
            <w:szCs w:val="22"/>
            <w:lang w:val="en-US" w:eastAsia="en-US"/>
          </w:rPr>
          <w:tab/>
        </w:r>
        <w:r w:rsidRPr="00C230EA">
          <w:rPr>
            <w:rStyle w:val="Hyperlink"/>
            <w:noProof/>
          </w:rPr>
          <w:t>Vamzdynai, skirti nedegioms darbinėms terpėms</w:t>
        </w:r>
        <w:r>
          <w:rPr>
            <w:noProof/>
            <w:webHidden/>
          </w:rPr>
          <w:tab/>
        </w:r>
        <w:r>
          <w:rPr>
            <w:noProof/>
            <w:webHidden/>
          </w:rPr>
          <w:fldChar w:fldCharType="begin"/>
        </w:r>
        <w:r>
          <w:rPr>
            <w:noProof/>
            <w:webHidden/>
          </w:rPr>
          <w:instrText xml:space="preserve"> PAGEREF _Toc53760561 \h </w:instrText>
        </w:r>
        <w:r>
          <w:rPr>
            <w:noProof/>
            <w:webHidden/>
          </w:rPr>
        </w:r>
        <w:r>
          <w:rPr>
            <w:noProof/>
            <w:webHidden/>
          </w:rPr>
          <w:fldChar w:fldCharType="separate"/>
        </w:r>
        <w:r>
          <w:rPr>
            <w:noProof/>
            <w:webHidden/>
          </w:rPr>
          <w:t>4</w:t>
        </w:r>
        <w:r>
          <w:rPr>
            <w:noProof/>
            <w:webHidden/>
          </w:rPr>
          <w:fldChar w:fldCharType="end"/>
        </w:r>
      </w:hyperlink>
    </w:p>
    <w:p w14:paraId="67E226D9" w14:textId="56A3FB72" w:rsidR="005366AB" w:rsidRDefault="005366AB">
      <w:pPr>
        <w:pStyle w:val="TOC2"/>
        <w:rPr>
          <w:rFonts w:asciiTheme="minorHAnsi" w:eastAsiaTheme="minorEastAsia" w:hAnsiTheme="minorHAnsi" w:cstheme="minorBidi"/>
          <w:noProof/>
          <w:sz w:val="22"/>
          <w:szCs w:val="22"/>
          <w:lang w:val="en-US" w:eastAsia="en-US"/>
        </w:rPr>
      </w:pPr>
      <w:hyperlink w:anchor="_Toc53760562" w:history="1">
        <w:r w:rsidRPr="00C230EA">
          <w:rPr>
            <w:rStyle w:val="Hyperlink"/>
            <w:noProof/>
          </w:rPr>
          <w:t>3.4.</w:t>
        </w:r>
        <w:r>
          <w:rPr>
            <w:rFonts w:asciiTheme="minorHAnsi" w:eastAsiaTheme="minorEastAsia" w:hAnsiTheme="minorHAnsi" w:cstheme="minorBidi"/>
            <w:noProof/>
            <w:sz w:val="22"/>
            <w:szCs w:val="22"/>
            <w:lang w:val="en-US" w:eastAsia="en-US"/>
          </w:rPr>
          <w:tab/>
        </w:r>
        <w:r w:rsidRPr="00C230EA">
          <w:rPr>
            <w:rStyle w:val="Hyperlink"/>
            <w:noProof/>
          </w:rPr>
          <w:t>Vamzdynai, skirti degioms arba oksiduojančioms terpėms</w:t>
        </w:r>
        <w:r>
          <w:rPr>
            <w:noProof/>
            <w:webHidden/>
          </w:rPr>
          <w:tab/>
        </w:r>
        <w:r>
          <w:rPr>
            <w:noProof/>
            <w:webHidden/>
          </w:rPr>
          <w:fldChar w:fldCharType="begin"/>
        </w:r>
        <w:r>
          <w:rPr>
            <w:noProof/>
            <w:webHidden/>
          </w:rPr>
          <w:instrText xml:space="preserve"> PAGEREF _Toc53760562 \h </w:instrText>
        </w:r>
        <w:r>
          <w:rPr>
            <w:noProof/>
            <w:webHidden/>
          </w:rPr>
        </w:r>
        <w:r>
          <w:rPr>
            <w:noProof/>
            <w:webHidden/>
          </w:rPr>
          <w:fldChar w:fldCharType="separate"/>
        </w:r>
        <w:r>
          <w:rPr>
            <w:noProof/>
            <w:webHidden/>
          </w:rPr>
          <w:t>4</w:t>
        </w:r>
        <w:r>
          <w:rPr>
            <w:noProof/>
            <w:webHidden/>
          </w:rPr>
          <w:fldChar w:fldCharType="end"/>
        </w:r>
      </w:hyperlink>
    </w:p>
    <w:p w14:paraId="69F94F83" w14:textId="2DFF21C6" w:rsidR="005366AB" w:rsidRDefault="005366AB">
      <w:pPr>
        <w:pStyle w:val="TOC2"/>
        <w:rPr>
          <w:rFonts w:asciiTheme="minorHAnsi" w:eastAsiaTheme="minorEastAsia" w:hAnsiTheme="minorHAnsi" w:cstheme="minorBidi"/>
          <w:noProof/>
          <w:sz w:val="22"/>
          <w:szCs w:val="22"/>
          <w:lang w:val="en-US" w:eastAsia="en-US"/>
        </w:rPr>
      </w:pPr>
      <w:hyperlink w:anchor="_Toc53760563" w:history="1">
        <w:r w:rsidRPr="00C230EA">
          <w:rPr>
            <w:rStyle w:val="Hyperlink"/>
            <w:noProof/>
          </w:rPr>
          <w:t>3.5.</w:t>
        </w:r>
        <w:r>
          <w:rPr>
            <w:rFonts w:asciiTheme="minorHAnsi" w:eastAsiaTheme="minorEastAsia" w:hAnsiTheme="minorHAnsi" w:cstheme="minorBidi"/>
            <w:noProof/>
            <w:sz w:val="22"/>
            <w:szCs w:val="22"/>
            <w:lang w:val="en-US" w:eastAsia="en-US"/>
          </w:rPr>
          <w:tab/>
        </w:r>
        <w:r w:rsidRPr="00C230EA">
          <w:rPr>
            <w:rStyle w:val="Hyperlink"/>
            <w:noProof/>
          </w:rPr>
          <w:t>Montavimo šuliniai ir kanalai, kabamosios lubos ir įleistiniai kanalai</w:t>
        </w:r>
        <w:r>
          <w:rPr>
            <w:noProof/>
            <w:webHidden/>
          </w:rPr>
          <w:tab/>
        </w:r>
        <w:r>
          <w:rPr>
            <w:noProof/>
            <w:webHidden/>
          </w:rPr>
          <w:fldChar w:fldCharType="begin"/>
        </w:r>
        <w:r>
          <w:rPr>
            <w:noProof/>
            <w:webHidden/>
          </w:rPr>
          <w:instrText xml:space="preserve"> PAGEREF _Toc53760563 \h </w:instrText>
        </w:r>
        <w:r>
          <w:rPr>
            <w:noProof/>
            <w:webHidden/>
          </w:rPr>
        </w:r>
        <w:r>
          <w:rPr>
            <w:noProof/>
            <w:webHidden/>
          </w:rPr>
          <w:fldChar w:fldCharType="separate"/>
        </w:r>
        <w:r>
          <w:rPr>
            <w:noProof/>
            <w:webHidden/>
          </w:rPr>
          <w:t>5</w:t>
        </w:r>
        <w:r>
          <w:rPr>
            <w:noProof/>
            <w:webHidden/>
          </w:rPr>
          <w:fldChar w:fldCharType="end"/>
        </w:r>
      </w:hyperlink>
    </w:p>
    <w:p w14:paraId="1C6C3806" w14:textId="3AD6545C" w:rsidR="005366AB" w:rsidRDefault="005366AB">
      <w:pPr>
        <w:pStyle w:val="TOC1"/>
        <w:rPr>
          <w:rFonts w:asciiTheme="minorHAnsi" w:eastAsiaTheme="minorEastAsia" w:hAnsiTheme="minorHAnsi" w:cstheme="minorBidi"/>
          <w:caps w:val="0"/>
          <w:noProof/>
          <w:sz w:val="22"/>
          <w:szCs w:val="22"/>
          <w:lang w:val="en-US" w:eastAsia="en-US"/>
        </w:rPr>
      </w:pPr>
      <w:hyperlink w:anchor="_Toc53760564" w:history="1">
        <w:r w:rsidRPr="00C230EA">
          <w:rPr>
            <w:rStyle w:val="Hyperlink"/>
            <w:noProof/>
          </w:rPr>
          <w:t>4.</w:t>
        </w:r>
        <w:r>
          <w:rPr>
            <w:rFonts w:asciiTheme="minorHAnsi" w:eastAsiaTheme="minorEastAsia" w:hAnsiTheme="minorHAnsi" w:cstheme="minorBidi"/>
            <w:caps w:val="0"/>
            <w:noProof/>
            <w:sz w:val="22"/>
            <w:szCs w:val="22"/>
            <w:lang w:val="en-US" w:eastAsia="en-US"/>
          </w:rPr>
          <w:tab/>
        </w:r>
        <w:r w:rsidRPr="00C230EA">
          <w:rPr>
            <w:rStyle w:val="Hyperlink"/>
            <w:noProof/>
          </w:rPr>
          <w:t>Laidų tiesimas per skiriamąsias sudedamąsias dalis (sienas ir lubas)</w:t>
        </w:r>
        <w:r>
          <w:rPr>
            <w:noProof/>
            <w:webHidden/>
          </w:rPr>
          <w:tab/>
        </w:r>
        <w:r>
          <w:rPr>
            <w:noProof/>
            <w:webHidden/>
          </w:rPr>
          <w:fldChar w:fldCharType="begin"/>
        </w:r>
        <w:r>
          <w:rPr>
            <w:noProof/>
            <w:webHidden/>
          </w:rPr>
          <w:instrText xml:space="preserve"> PAGEREF _Toc53760564 \h </w:instrText>
        </w:r>
        <w:r>
          <w:rPr>
            <w:noProof/>
            <w:webHidden/>
          </w:rPr>
        </w:r>
        <w:r>
          <w:rPr>
            <w:noProof/>
            <w:webHidden/>
          </w:rPr>
          <w:fldChar w:fldCharType="separate"/>
        </w:r>
        <w:r>
          <w:rPr>
            <w:noProof/>
            <w:webHidden/>
          </w:rPr>
          <w:t>6</w:t>
        </w:r>
        <w:r>
          <w:rPr>
            <w:noProof/>
            <w:webHidden/>
          </w:rPr>
          <w:fldChar w:fldCharType="end"/>
        </w:r>
      </w:hyperlink>
    </w:p>
    <w:p w14:paraId="7EADF313" w14:textId="38CC2636" w:rsidR="005366AB" w:rsidRDefault="005366AB">
      <w:pPr>
        <w:pStyle w:val="TOC2"/>
        <w:rPr>
          <w:rFonts w:asciiTheme="minorHAnsi" w:eastAsiaTheme="minorEastAsia" w:hAnsiTheme="minorHAnsi" w:cstheme="minorBidi"/>
          <w:noProof/>
          <w:sz w:val="22"/>
          <w:szCs w:val="22"/>
          <w:lang w:val="en-US" w:eastAsia="en-US"/>
        </w:rPr>
      </w:pPr>
      <w:hyperlink w:anchor="_Toc53760565" w:history="1">
        <w:r w:rsidRPr="00C230EA">
          <w:rPr>
            <w:rStyle w:val="Hyperlink"/>
            <w:noProof/>
          </w:rPr>
          <w:t>4.1.</w:t>
        </w:r>
        <w:r>
          <w:rPr>
            <w:rFonts w:asciiTheme="minorHAnsi" w:eastAsiaTheme="minorEastAsia" w:hAnsiTheme="minorHAnsi" w:cstheme="minorBidi"/>
            <w:noProof/>
            <w:sz w:val="22"/>
            <w:szCs w:val="22"/>
            <w:lang w:val="en-US" w:eastAsia="en-US"/>
          </w:rPr>
          <w:tab/>
        </w:r>
        <w:r w:rsidRPr="00C230EA">
          <w:rPr>
            <w:rStyle w:val="Hyperlink"/>
            <w:noProof/>
          </w:rPr>
          <w:t>Pagrindiniai reikalavimai</w:t>
        </w:r>
        <w:r>
          <w:rPr>
            <w:noProof/>
            <w:webHidden/>
          </w:rPr>
          <w:tab/>
        </w:r>
        <w:r>
          <w:rPr>
            <w:noProof/>
            <w:webHidden/>
          </w:rPr>
          <w:fldChar w:fldCharType="begin"/>
        </w:r>
        <w:r>
          <w:rPr>
            <w:noProof/>
            <w:webHidden/>
          </w:rPr>
          <w:instrText xml:space="preserve"> PAGEREF _Toc53760565 \h </w:instrText>
        </w:r>
        <w:r>
          <w:rPr>
            <w:noProof/>
            <w:webHidden/>
          </w:rPr>
        </w:r>
        <w:r>
          <w:rPr>
            <w:noProof/>
            <w:webHidden/>
          </w:rPr>
          <w:fldChar w:fldCharType="separate"/>
        </w:r>
        <w:r>
          <w:rPr>
            <w:noProof/>
            <w:webHidden/>
          </w:rPr>
          <w:t>6</w:t>
        </w:r>
        <w:r>
          <w:rPr>
            <w:noProof/>
            <w:webHidden/>
          </w:rPr>
          <w:fldChar w:fldCharType="end"/>
        </w:r>
      </w:hyperlink>
    </w:p>
    <w:p w14:paraId="7253293E" w14:textId="5946AF3B" w:rsidR="005366AB" w:rsidRDefault="005366AB">
      <w:pPr>
        <w:pStyle w:val="TOC2"/>
        <w:rPr>
          <w:rFonts w:asciiTheme="minorHAnsi" w:eastAsiaTheme="minorEastAsia" w:hAnsiTheme="minorHAnsi" w:cstheme="minorBidi"/>
          <w:noProof/>
          <w:sz w:val="22"/>
          <w:szCs w:val="22"/>
          <w:lang w:val="en-US" w:eastAsia="en-US"/>
        </w:rPr>
      </w:pPr>
      <w:hyperlink w:anchor="_Toc53760566" w:history="1">
        <w:r w:rsidRPr="00C230EA">
          <w:rPr>
            <w:rStyle w:val="Hyperlink"/>
            <w:noProof/>
          </w:rPr>
          <w:t>4.2.</w:t>
        </w:r>
        <w:r>
          <w:rPr>
            <w:rFonts w:asciiTheme="minorHAnsi" w:eastAsiaTheme="minorEastAsia" w:hAnsiTheme="minorHAnsi" w:cstheme="minorBidi"/>
            <w:noProof/>
            <w:sz w:val="22"/>
            <w:szCs w:val="22"/>
            <w:lang w:val="en-US" w:eastAsia="en-US"/>
          </w:rPr>
          <w:tab/>
        </w:r>
        <w:r w:rsidRPr="00C230EA">
          <w:rPr>
            <w:rStyle w:val="Hyperlink"/>
            <w:noProof/>
          </w:rPr>
          <w:t>Vamzdynų tiesimo per ugnies sklidimą sulaikančias sienas palengvinimai</w:t>
        </w:r>
        <w:r>
          <w:rPr>
            <w:noProof/>
            <w:webHidden/>
          </w:rPr>
          <w:tab/>
        </w:r>
        <w:r>
          <w:rPr>
            <w:noProof/>
            <w:webHidden/>
          </w:rPr>
          <w:fldChar w:fldCharType="begin"/>
        </w:r>
        <w:r>
          <w:rPr>
            <w:noProof/>
            <w:webHidden/>
          </w:rPr>
          <w:instrText xml:space="preserve"> PAGEREF _Toc53760566 \h </w:instrText>
        </w:r>
        <w:r>
          <w:rPr>
            <w:noProof/>
            <w:webHidden/>
          </w:rPr>
        </w:r>
        <w:r>
          <w:rPr>
            <w:noProof/>
            <w:webHidden/>
          </w:rPr>
          <w:fldChar w:fldCharType="separate"/>
        </w:r>
        <w:r>
          <w:rPr>
            <w:noProof/>
            <w:webHidden/>
          </w:rPr>
          <w:t>6</w:t>
        </w:r>
        <w:r>
          <w:rPr>
            <w:noProof/>
            <w:webHidden/>
          </w:rPr>
          <w:fldChar w:fldCharType="end"/>
        </w:r>
      </w:hyperlink>
    </w:p>
    <w:p w14:paraId="7B622DC6" w14:textId="32ED1801" w:rsidR="005366AB" w:rsidRDefault="005366AB">
      <w:pPr>
        <w:pStyle w:val="TOC2"/>
        <w:rPr>
          <w:rFonts w:asciiTheme="minorHAnsi" w:eastAsiaTheme="minorEastAsia" w:hAnsiTheme="minorHAnsi" w:cstheme="minorBidi"/>
          <w:noProof/>
          <w:sz w:val="22"/>
          <w:szCs w:val="22"/>
          <w:lang w:val="en-US" w:eastAsia="en-US"/>
        </w:rPr>
      </w:pPr>
      <w:hyperlink w:anchor="_Toc53760567" w:history="1">
        <w:r w:rsidRPr="00C230EA">
          <w:rPr>
            <w:rStyle w:val="Hyperlink"/>
            <w:noProof/>
          </w:rPr>
          <w:t>4.3.</w:t>
        </w:r>
        <w:r>
          <w:rPr>
            <w:rFonts w:asciiTheme="minorHAnsi" w:eastAsiaTheme="minorEastAsia" w:hAnsiTheme="minorHAnsi" w:cstheme="minorBidi"/>
            <w:noProof/>
            <w:sz w:val="22"/>
            <w:szCs w:val="22"/>
            <w:lang w:val="en-US" w:eastAsia="en-US"/>
          </w:rPr>
          <w:tab/>
        </w:r>
        <w:r w:rsidRPr="00C230EA">
          <w:rPr>
            <w:rStyle w:val="Hyperlink"/>
            <w:noProof/>
          </w:rPr>
          <w:t>Palengvinimai, taikomi atskiriems laidams</w:t>
        </w:r>
        <w:r>
          <w:rPr>
            <w:noProof/>
            <w:webHidden/>
          </w:rPr>
          <w:tab/>
        </w:r>
        <w:r>
          <w:rPr>
            <w:noProof/>
            <w:webHidden/>
          </w:rPr>
          <w:fldChar w:fldCharType="begin"/>
        </w:r>
        <w:r>
          <w:rPr>
            <w:noProof/>
            <w:webHidden/>
          </w:rPr>
          <w:instrText xml:space="preserve"> PAGEREF _Toc53760567 \h </w:instrText>
        </w:r>
        <w:r>
          <w:rPr>
            <w:noProof/>
            <w:webHidden/>
          </w:rPr>
        </w:r>
        <w:r>
          <w:rPr>
            <w:noProof/>
            <w:webHidden/>
          </w:rPr>
          <w:fldChar w:fldCharType="separate"/>
        </w:r>
        <w:r>
          <w:rPr>
            <w:noProof/>
            <w:webHidden/>
          </w:rPr>
          <w:t>7</w:t>
        </w:r>
        <w:r>
          <w:rPr>
            <w:noProof/>
            <w:webHidden/>
          </w:rPr>
          <w:fldChar w:fldCharType="end"/>
        </w:r>
      </w:hyperlink>
    </w:p>
    <w:p w14:paraId="008307AF" w14:textId="2EEB78C2" w:rsidR="005366AB" w:rsidRDefault="005366AB">
      <w:pPr>
        <w:pStyle w:val="TOC1"/>
        <w:rPr>
          <w:rFonts w:asciiTheme="minorHAnsi" w:eastAsiaTheme="minorEastAsia" w:hAnsiTheme="minorHAnsi" w:cstheme="minorBidi"/>
          <w:caps w:val="0"/>
          <w:noProof/>
          <w:sz w:val="22"/>
          <w:szCs w:val="22"/>
          <w:lang w:val="en-US" w:eastAsia="en-US"/>
        </w:rPr>
      </w:pPr>
      <w:hyperlink w:anchor="_Toc53760568" w:history="1">
        <w:r w:rsidRPr="00C230EA">
          <w:rPr>
            <w:rStyle w:val="Hyperlink"/>
            <w:noProof/>
          </w:rPr>
          <w:t>5.</w:t>
        </w:r>
        <w:r>
          <w:rPr>
            <w:rFonts w:asciiTheme="minorHAnsi" w:eastAsiaTheme="minorEastAsia" w:hAnsiTheme="minorHAnsi" w:cstheme="minorBidi"/>
            <w:caps w:val="0"/>
            <w:noProof/>
            <w:sz w:val="22"/>
            <w:szCs w:val="22"/>
            <w:lang w:val="en-US" w:eastAsia="en-US"/>
          </w:rPr>
          <w:tab/>
        </w:r>
        <w:r w:rsidRPr="00C230EA">
          <w:rPr>
            <w:rStyle w:val="Hyperlink"/>
            <w:noProof/>
          </w:rPr>
          <w:t>Elektros instaliacijos veikimo palaikymas kilus gaisrui</w:t>
        </w:r>
        <w:r>
          <w:rPr>
            <w:noProof/>
            <w:webHidden/>
          </w:rPr>
          <w:tab/>
        </w:r>
        <w:r>
          <w:rPr>
            <w:noProof/>
            <w:webHidden/>
          </w:rPr>
          <w:fldChar w:fldCharType="begin"/>
        </w:r>
        <w:r>
          <w:rPr>
            <w:noProof/>
            <w:webHidden/>
          </w:rPr>
          <w:instrText xml:space="preserve"> PAGEREF _Toc53760568 \h </w:instrText>
        </w:r>
        <w:r>
          <w:rPr>
            <w:noProof/>
            <w:webHidden/>
          </w:rPr>
        </w:r>
        <w:r>
          <w:rPr>
            <w:noProof/>
            <w:webHidden/>
          </w:rPr>
          <w:fldChar w:fldCharType="separate"/>
        </w:r>
        <w:r>
          <w:rPr>
            <w:noProof/>
            <w:webHidden/>
          </w:rPr>
          <w:t>8</w:t>
        </w:r>
        <w:r>
          <w:rPr>
            <w:noProof/>
            <w:webHidden/>
          </w:rPr>
          <w:fldChar w:fldCharType="end"/>
        </w:r>
      </w:hyperlink>
    </w:p>
    <w:p w14:paraId="3DCA76B4" w14:textId="577C1775" w:rsidR="005366AB" w:rsidRDefault="005366AB">
      <w:pPr>
        <w:pStyle w:val="TOC2"/>
        <w:rPr>
          <w:rFonts w:asciiTheme="minorHAnsi" w:eastAsiaTheme="minorEastAsia" w:hAnsiTheme="minorHAnsi" w:cstheme="minorBidi"/>
          <w:noProof/>
          <w:sz w:val="22"/>
          <w:szCs w:val="22"/>
          <w:lang w:val="en-US" w:eastAsia="en-US"/>
        </w:rPr>
      </w:pPr>
      <w:hyperlink w:anchor="_Toc53760569" w:history="1">
        <w:r w:rsidRPr="00C230EA">
          <w:rPr>
            <w:rStyle w:val="Hyperlink"/>
            <w:noProof/>
          </w:rPr>
          <w:t>5.1.</w:t>
        </w:r>
        <w:r>
          <w:rPr>
            <w:rFonts w:asciiTheme="minorHAnsi" w:eastAsiaTheme="minorEastAsia" w:hAnsiTheme="minorHAnsi" w:cstheme="minorBidi"/>
            <w:noProof/>
            <w:sz w:val="22"/>
            <w:szCs w:val="22"/>
            <w:lang w:val="en-US" w:eastAsia="en-US"/>
          </w:rPr>
          <w:tab/>
        </w:r>
        <w:r w:rsidRPr="00C230EA">
          <w:rPr>
            <w:rStyle w:val="Hyperlink"/>
            <w:noProof/>
          </w:rPr>
          <w:t>Pagrindiniai reikalavimai</w:t>
        </w:r>
        <w:r>
          <w:rPr>
            <w:noProof/>
            <w:webHidden/>
          </w:rPr>
          <w:tab/>
        </w:r>
        <w:r>
          <w:rPr>
            <w:noProof/>
            <w:webHidden/>
          </w:rPr>
          <w:fldChar w:fldCharType="begin"/>
        </w:r>
        <w:r>
          <w:rPr>
            <w:noProof/>
            <w:webHidden/>
          </w:rPr>
          <w:instrText xml:space="preserve"> PAGEREF _Toc53760569 \h </w:instrText>
        </w:r>
        <w:r>
          <w:rPr>
            <w:noProof/>
            <w:webHidden/>
          </w:rPr>
        </w:r>
        <w:r>
          <w:rPr>
            <w:noProof/>
            <w:webHidden/>
          </w:rPr>
          <w:fldChar w:fldCharType="separate"/>
        </w:r>
        <w:r>
          <w:rPr>
            <w:noProof/>
            <w:webHidden/>
          </w:rPr>
          <w:t>8</w:t>
        </w:r>
        <w:r>
          <w:rPr>
            <w:noProof/>
            <w:webHidden/>
          </w:rPr>
          <w:fldChar w:fldCharType="end"/>
        </w:r>
      </w:hyperlink>
    </w:p>
    <w:p w14:paraId="1B389EBA" w14:textId="2B14C6EB" w:rsidR="005366AB" w:rsidRDefault="005366AB">
      <w:pPr>
        <w:pStyle w:val="TOC2"/>
        <w:rPr>
          <w:rFonts w:asciiTheme="minorHAnsi" w:eastAsiaTheme="minorEastAsia" w:hAnsiTheme="minorHAnsi" w:cstheme="minorBidi"/>
          <w:noProof/>
          <w:sz w:val="22"/>
          <w:szCs w:val="22"/>
          <w:lang w:val="en-US" w:eastAsia="en-US"/>
        </w:rPr>
      </w:pPr>
      <w:hyperlink w:anchor="_Toc53760570" w:history="1">
        <w:r w:rsidRPr="00C230EA">
          <w:rPr>
            <w:rStyle w:val="Hyperlink"/>
            <w:noProof/>
          </w:rPr>
          <w:t>5.2.</w:t>
        </w:r>
        <w:r>
          <w:rPr>
            <w:rFonts w:asciiTheme="minorHAnsi" w:eastAsiaTheme="minorEastAsia" w:hAnsiTheme="minorHAnsi" w:cstheme="minorBidi"/>
            <w:noProof/>
            <w:sz w:val="22"/>
            <w:szCs w:val="22"/>
            <w:lang w:val="en-US" w:eastAsia="en-US"/>
          </w:rPr>
          <w:tab/>
        </w:r>
        <w:r w:rsidRPr="00C230EA">
          <w:rPr>
            <w:rStyle w:val="Hyperlink"/>
            <w:noProof/>
          </w:rPr>
          <w:t>Veikimo palaikymas</w:t>
        </w:r>
        <w:r>
          <w:rPr>
            <w:noProof/>
            <w:webHidden/>
          </w:rPr>
          <w:tab/>
        </w:r>
        <w:r>
          <w:rPr>
            <w:noProof/>
            <w:webHidden/>
          </w:rPr>
          <w:fldChar w:fldCharType="begin"/>
        </w:r>
        <w:r>
          <w:rPr>
            <w:noProof/>
            <w:webHidden/>
          </w:rPr>
          <w:instrText xml:space="preserve"> PAGEREF _Toc53760570 \h </w:instrText>
        </w:r>
        <w:r>
          <w:rPr>
            <w:noProof/>
            <w:webHidden/>
          </w:rPr>
        </w:r>
        <w:r>
          <w:rPr>
            <w:noProof/>
            <w:webHidden/>
          </w:rPr>
          <w:fldChar w:fldCharType="separate"/>
        </w:r>
        <w:r>
          <w:rPr>
            <w:noProof/>
            <w:webHidden/>
          </w:rPr>
          <w:t>9</w:t>
        </w:r>
        <w:r>
          <w:rPr>
            <w:noProof/>
            <w:webHidden/>
          </w:rPr>
          <w:fldChar w:fldCharType="end"/>
        </w:r>
      </w:hyperlink>
    </w:p>
    <w:p w14:paraId="662E0183" w14:textId="64D66ECB" w:rsidR="005366AB" w:rsidRDefault="005366AB">
      <w:pPr>
        <w:pStyle w:val="TOC2"/>
        <w:rPr>
          <w:rFonts w:asciiTheme="minorHAnsi" w:eastAsiaTheme="minorEastAsia" w:hAnsiTheme="minorHAnsi" w:cstheme="minorBidi"/>
          <w:noProof/>
          <w:sz w:val="22"/>
          <w:szCs w:val="22"/>
          <w:lang w:val="en-US" w:eastAsia="en-US"/>
        </w:rPr>
      </w:pPr>
      <w:hyperlink w:anchor="_Toc53760571" w:history="1">
        <w:r w:rsidRPr="00C230EA">
          <w:rPr>
            <w:rStyle w:val="Hyperlink"/>
            <w:noProof/>
          </w:rPr>
          <w:t>5.3.</w:t>
        </w:r>
        <w:r>
          <w:rPr>
            <w:rFonts w:asciiTheme="minorHAnsi" w:eastAsiaTheme="minorEastAsia" w:hAnsiTheme="minorHAnsi" w:cstheme="minorBidi"/>
            <w:noProof/>
            <w:sz w:val="22"/>
            <w:szCs w:val="22"/>
            <w:lang w:val="en-US" w:eastAsia="en-US"/>
          </w:rPr>
          <w:tab/>
        </w:r>
        <w:r w:rsidRPr="00C230EA">
          <w:rPr>
            <w:rStyle w:val="Hyperlink"/>
            <w:noProof/>
          </w:rPr>
          <w:t>Veikimo palaikymo trukmė</w:t>
        </w:r>
        <w:r>
          <w:rPr>
            <w:noProof/>
            <w:webHidden/>
          </w:rPr>
          <w:tab/>
        </w:r>
        <w:r>
          <w:rPr>
            <w:noProof/>
            <w:webHidden/>
          </w:rPr>
          <w:fldChar w:fldCharType="begin"/>
        </w:r>
        <w:r>
          <w:rPr>
            <w:noProof/>
            <w:webHidden/>
          </w:rPr>
          <w:instrText xml:space="preserve"> PAGEREF _Toc53760571 \h </w:instrText>
        </w:r>
        <w:r>
          <w:rPr>
            <w:noProof/>
            <w:webHidden/>
          </w:rPr>
        </w:r>
        <w:r>
          <w:rPr>
            <w:noProof/>
            <w:webHidden/>
          </w:rPr>
          <w:fldChar w:fldCharType="separate"/>
        </w:r>
        <w:r>
          <w:rPr>
            <w:noProof/>
            <w:webHidden/>
          </w:rPr>
          <w:t>9</w:t>
        </w:r>
        <w:r>
          <w:rPr>
            <w:noProof/>
            <w:webHidden/>
          </w:rPr>
          <w:fldChar w:fldCharType="end"/>
        </w:r>
      </w:hyperlink>
    </w:p>
    <w:p w14:paraId="5F89D342" w14:textId="0DFCE46C" w:rsidR="00465114" w:rsidRDefault="001901C8" w:rsidP="00EC78FF">
      <w:pPr>
        <w:rPr>
          <w:rFonts w:cs="Arial"/>
          <w:sz w:val="22"/>
        </w:rPr>
      </w:pPr>
      <w:r>
        <w:rPr>
          <w:rFonts w:cs="Arial"/>
          <w:sz w:val="22"/>
        </w:rPr>
        <w:fldChar w:fldCharType="end"/>
      </w:r>
    </w:p>
    <w:p w14:paraId="457A81BD" w14:textId="77777777" w:rsidR="00EC78FF" w:rsidRPr="00465114" w:rsidRDefault="00EC78FF" w:rsidP="004D3C6A">
      <w:pPr>
        <w:pStyle w:val="Heading1"/>
        <w:pageBreakBefore/>
      </w:pPr>
      <w:bookmarkStart w:id="0" w:name="_Toc53760553"/>
      <w:r>
        <w:lastRenderedPageBreak/>
        <w:t>1.</w:t>
      </w:r>
      <w:r>
        <w:tab/>
        <w:t>Taikymo sritis</w:t>
      </w:r>
      <w:bookmarkEnd w:id="0"/>
    </w:p>
    <w:p w14:paraId="07D005AE" w14:textId="77777777" w:rsidR="00EC78FF" w:rsidRPr="00465114" w:rsidRDefault="00EC78FF" w:rsidP="00EC78FF">
      <w:pPr>
        <w:tabs>
          <w:tab w:val="left" w:pos="426"/>
        </w:tabs>
        <w:spacing w:line="276" w:lineRule="auto"/>
        <w:ind w:left="851" w:hanging="851"/>
        <w:rPr>
          <w:rFonts w:cs="Arial"/>
          <w:sz w:val="22"/>
          <w:szCs w:val="22"/>
        </w:rPr>
      </w:pPr>
      <w:r>
        <w:rPr>
          <w:sz w:val="22"/>
          <w:szCs w:val="22"/>
          <w:vertAlign w:val="superscript"/>
        </w:rPr>
        <w:t>1</w:t>
      </w:r>
      <w:r>
        <w:rPr>
          <w:sz w:val="22"/>
          <w:szCs w:val="22"/>
        </w:rPr>
        <w:t xml:space="preserve">Šios gairės taikomos: </w:t>
      </w:r>
    </w:p>
    <w:p w14:paraId="5276ABC4" w14:textId="77777777" w:rsidR="00EC78FF" w:rsidRPr="00465114" w:rsidRDefault="00EC78FF" w:rsidP="00EC78FF">
      <w:pPr>
        <w:tabs>
          <w:tab w:val="left" w:pos="426"/>
        </w:tabs>
        <w:spacing w:line="276" w:lineRule="auto"/>
        <w:ind w:left="190" w:hanging="190"/>
        <w:jc w:val="both"/>
        <w:rPr>
          <w:rFonts w:cs="Arial"/>
          <w:sz w:val="22"/>
          <w:szCs w:val="22"/>
        </w:rPr>
      </w:pPr>
      <w:r>
        <w:rPr>
          <w:sz w:val="22"/>
          <w:szCs w:val="22"/>
        </w:rPr>
        <w:t>a) elektros instaliacijos bendrojo naudojimo laiptinėse, patalpose tarp bendrojo naudojimo laiptinių ir išėjimų į lauką, bendrojo naudojimo prieškambariuose, išskyrus atvirus koridorius priešais išorines sienas;</w:t>
      </w:r>
    </w:p>
    <w:p w14:paraId="2DA869F4" w14:textId="77777777" w:rsidR="00EC78FF" w:rsidRPr="00465114" w:rsidRDefault="00EC78FF" w:rsidP="00EC78FF">
      <w:pPr>
        <w:tabs>
          <w:tab w:val="left" w:pos="356"/>
        </w:tabs>
        <w:spacing w:line="276" w:lineRule="auto"/>
        <w:ind w:left="190" w:hanging="190"/>
        <w:jc w:val="both"/>
        <w:rPr>
          <w:rFonts w:cs="Arial"/>
          <w:sz w:val="22"/>
          <w:szCs w:val="22"/>
        </w:rPr>
      </w:pPr>
      <w:r>
        <w:rPr>
          <w:sz w:val="22"/>
          <w:szCs w:val="22"/>
        </w:rPr>
        <w:t>b) laidų tiesimas per patalpų skiriamąsias sudedamąsias dalis (sienas, lubas);</w:t>
      </w:r>
    </w:p>
    <w:p w14:paraId="30F570C3" w14:textId="77777777" w:rsidR="00EC78FF" w:rsidRPr="00465114" w:rsidRDefault="00EC78FF" w:rsidP="00EC78FF">
      <w:pPr>
        <w:tabs>
          <w:tab w:val="left" w:pos="426"/>
        </w:tabs>
        <w:spacing w:line="276" w:lineRule="auto"/>
        <w:ind w:left="190" w:hanging="190"/>
        <w:jc w:val="both"/>
        <w:rPr>
          <w:rFonts w:cs="Arial"/>
          <w:sz w:val="22"/>
          <w:szCs w:val="22"/>
        </w:rPr>
      </w:pPr>
      <w:r>
        <w:rPr>
          <w:sz w:val="22"/>
          <w:szCs w:val="22"/>
        </w:rPr>
        <w:t>c) elektros instaliacijos veikimo palaikymas kilus gaisrui.</w:t>
      </w:r>
    </w:p>
    <w:p w14:paraId="52F3A861" w14:textId="77777777" w:rsidR="00EC78FF" w:rsidRPr="00465114" w:rsidRDefault="00EC78FF" w:rsidP="00EC78FF">
      <w:pPr>
        <w:tabs>
          <w:tab w:val="left" w:pos="426"/>
        </w:tabs>
        <w:spacing w:line="276" w:lineRule="auto"/>
        <w:jc w:val="both"/>
        <w:rPr>
          <w:rFonts w:cs="Arial"/>
          <w:sz w:val="22"/>
          <w:szCs w:val="22"/>
        </w:rPr>
      </w:pPr>
      <w:r>
        <w:rPr>
          <w:sz w:val="22"/>
          <w:szCs w:val="22"/>
          <w:vertAlign w:val="superscript"/>
        </w:rPr>
        <w:t>2</w:t>
      </w:r>
      <w:r>
        <w:rPr>
          <w:sz w:val="22"/>
          <w:szCs w:val="22"/>
        </w:rPr>
        <w:t>Gairės prireikus taikomos vestibiuliams ir apsauginiams šliuzams, nurodytiems statybų srities teisės aktuose.</w:t>
      </w:r>
    </w:p>
    <w:p w14:paraId="688F6C46" w14:textId="77777777" w:rsidR="00EC78FF" w:rsidRPr="00465114" w:rsidRDefault="00EC78FF" w:rsidP="00EC78FF">
      <w:pPr>
        <w:spacing w:line="276" w:lineRule="auto"/>
        <w:jc w:val="both"/>
        <w:rPr>
          <w:rFonts w:cs="Arial"/>
          <w:sz w:val="22"/>
        </w:rPr>
      </w:pPr>
      <w:r>
        <w:rPr>
          <w:sz w:val="22"/>
          <w:szCs w:val="22"/>
          <w:vertAlign w:val="superscript"/>
        </w:rPr>
        <w:t>3</w:t>
      </w:r>
      <w:r>
        <w:rPr>
          <w:sz w:val="22"/>
          <w:szCs w:val="22"/>
        </w:rPr>
        <w:t xml:space="preserve">Jos netaikomos vėdinimo įrenginiams ir šildymo karštu oru įrenginiams. </w:t>
      </w:r>
      <w:r>
        <w:rPr>
          <w:sz w:val="22"/>
          <w:szCs w:val="22"/>
          <w:vertAlign w:val="superscript"/>
        </w:rPr>
        <w:t>4</w:t>
      </w:r>
      <w:r>
        <w:rPr>
          <w:sz w:val="22"/>
          <w:szCs w:val="22"/>
        </w:rPr>
        <w:t xml:space="preserve">Vėdinimo įrenginiams taikomos Priešgaisrinių techninių reikalavimų vėdinimo įrenginiams pavyzdžių gairės (vok. santrumpa – M-LüAR). </w:t>
      </w:r>
      <w:r>
        <w:rPr>
          <w:sz w:val="22"/>
          <w:szCs w:val="22"/>
          <w:vertAlign w:val="superscript"/>
        </w:rPr>
        <w:t>5</w:t>
      </w:r>
      <w:r>
        <w:rPr>
          <w:sz w:val="22"/>
          <w:szCs w:val="22"/>
        </w:rPr>
        <w:t>Priešgaisrinių techninių reikalavimų, taikomų smarkiai ugnį slopinančioms sudedamosioms dalims, pavyzdžių gairės (vok. santrumpa – M-HFHHolzR) nekeičiamos.</w:t>
      </w:r>
    </w:p>
    <w:p w14:paraId="6139ADDE" w14:textId="77777777" w:rsidR="00EC78FF" w:rsidRPr="00465114" w:rsidRDefault="00EC78FF" w:rsidP="00465114">
      <w:pPr>
        <w:pStyle w:val="Heading1"/>
      </w:pPr>
      <w:bookmarkStart w:id="1" w:name="_Toc53760554"/>
      <w:r>
        <w:t>2.</w:t>
      </w:r>
      <w:r>
        <w:tab/>
        <w:t>Sąvokos</w:t>
      </w:r>
      <w:bookmarkEnd w:id="1"/>
    </w:p>
    <w:p w14:paraId="7CD001D3" w14:textId="77777777" w:rsidR="00EC78FF" w:rsidRPr="00465114" w:rsidRDefault="00EC78FF" w:rsidP="00465114">
      <w:pPr>
        <w:pStyle w:val="Heading2"/>
      </w:pPr>
      <w:bookmarkStart w:id="2" w:name="_Toc53760555"/>
      <w:r>
        <w:t>2.1.</w:t>
      </w:r>
      <w:r>
        <w:tab/>
      </w:r>
      <w:r>
        <w:rPr>
          <w:vertAlign w:val="superscript"/>
        </w:rPr>
        <w:t>1</w:t>
      </w:r>
      <w:r>
        <w:t>Elektros instaliacija</w:t>
      </w:r>
      <w:bookmarkEnd w:id="2"/>
    </w:p>
    <w:p w14:paraId="52E2F63C" w14:textId="77777777" w:rsidR="00EC78FF" w:rsidRPr="00C37596" w:rsidRDefault="00EC78FF" w:rsidP="00EC78FF">
      <w:pPr>
        <w:spacing w:line="276" w:lineRule="auto"/>
        <w:jc w:val="both"/>
        <w:rPr>
          <w:rFonts w:cs="Arial"/>
          <w:sz w:val="22"/>
          <w:szCs w:val="22"/>
        </w:rPr>
      </w:pPr>
      <w:r>
        <w:rPr>
          <w:sz w:val="22"/>
          <w:szCs w:val="22"/>
        </w:rPr>
        <w:t xml:space="preserve">įrenginiai iš laidų, ypač iš elektros laidų arba vamzdynų, bei iš atitinkamos armatūros, tiekimo tinklo įrangos, matuoklių, valdymo, reguliavimo ir apsaugos įrangos, elektros laidų maitinimo blokų, laidų skirstytuvų ir izoliacinių medžiagų. </w:t>
      </w:r>
      <w:r>
        <w:rPr>
          <w:sz w:val="22"/>
          <w:szCs w:val="22"/>
          <w:vertAlign w:val="superscript"/>
        </w:rPr>
        <w:t>2</w:t>
      </w:r>
      <w:r>
        <w:rPr>
          <w:sz w:val="22"/>
          <w:szCs w:val="22"/>
        </w:rPr>
        <w:t>Laidams priskiriami jų tvirtinimo elementai ir dengiamieji sluoksniai. Optinis skaidulinis kabelis ir elektros kabelis taip pat priskiriami elektros laidams.</w:t>
      </w:r>
    </w:p>
    <w:p w14:paraId="680D3BEE" w14:textId="77777777" w:rsidR="00EC78FF" w:rsidRPr="00465114" w:rsidRDefault="00EC78FF" w:rsidP="00EC78FF">
      <w:pPr>
        <w:tabs>
          <w:tab w:val="left" w:pos="426"/>
        </w:tabs>
        <w:spacing w:line="276" w:lineRule="auto"/>
        <w:jc w:val="both"/>
        <w:rPr>
          <w:rFonts w:cs="Arial"/>
          <w:sz w:val="22"/>
          <w:szCs w:val="22"/>
          <w:u w:val="single"/>
        </w:rPr>
      </w:pPr>
    </w:p>
    <w:p w14:paraId="5EC0F506" w14:textId="77777777" w:rsidR="00EC78FF" w:rsidRPr="00465114" w:rsidRDefault="00EC78FF" w:rsidP="00EC78FF">
      <w:pPr>
        <w:tabs>
          <w:tab w:val="left" w:pos="426"/>
        </w:tabs>
        <w:spacing w:line="276" w:lineRule="auto"/>
        <w:jc w:val="both"/>
        <w:rPr>
          <w:rFonts w:cs="Arial"/>
          <w:sz w:val="22"/>
          <w:szCs w:val="22"/>
          <w:u w:val="single"/>
        </w:rPr>
      </w:pPr>
    </w:p>
    <w:p w14:paraId="2B84BFAC" w14:textId="77777777" w:rsidR="00EC78FF" w:rsidRPr="00465114" w:rsidRDefault="00EC78FF" w:rsidP="004D3C6A">
      <w:pPr>
        <w:pStyle w:val="Heading2"/>
      </w:pPr>
      <w:bookmarkStart w:id="3" w:name="_Toc53760556"/>
      <w:r>
        <w:t>2.2.</w:t>
      </w:r>
      <w:r>
        <w:tab/>
        <w:t>Pagerintų degumo savybių elektros laidai</w:t>
      </w:r>
      <w:bookmarkEnd w:id="3"/>
      <w:r>
        <w:t xml:space="preserve"> </w:t>
      </w:r>
    </w:p>
    <w:p w14:paraId="1EB9F0D2" w14:textId="77777777" w:rsidR="00EC78FF" w:rsidRPr="00C37596" w:rsidRDefault="00EC78FF" w:rsidP="00EC78FF">
      <w:pPr>
        <w:spacing w:line="276" w:lineRule="auto"/>
        <w:jc w:val="both"/>
        <w:rPr>
          <w:rFonts w:cs="Arial"/>
          <w:sz w:val="22"/>
        </w:rPr>
      </w:pPr>
      <w:r>
        <w:rPr>
          <w:sz w:val="22"/>
        </w:rPr>
        <w:t>yra laidai, kurie atitinka bandymams keliamus reikalavimus pagal standarte DIN 4102-1:1998-05, taikomame su DIN 4102-16:1998-05, nurodytą B1 statybų klasę (sunkiai užsiliepsnojančios statybinės medžiagos), įskaitant laidus su danga, ir degdami skleidžia tik nedidelį dūmų kiekį arba priskiriami lygiavertei Europos klasei.</w:t>
      </w:r>
    </w:p>
    <w:p w14:paraId="5E5858C4" w14:textId="77777777" w:rsidR="00EC78FF" w:rsidRPr="00465114" w:rsidRDefault="00EC78FF" w:rsidP="00EC78FF">
      <w:pPr>
        <w:tabs>
          <w:tab w:val="left" w:pos="426"/>
        </w:tabs>
        <w:spacing w:line="276" w:lineRule="auto"/>
        <w:jc w:val="both"/>
        <w:rPr>
          <w:rFonts w:cs="Arial"/>
          <w:sz w:val="22"/>
          <w:szCs w:val="22"/>
          <w:u w:val="single"/>
        </w:rPr>
      </w:pPr>
    </w:p>
    <w:p w14:paraId="7E52450B" w14:textId="77777777" w:rsidR="00EC78FF" w:rsidRPr="00465114" w:rsidRDefault="00EC78FF" w:rsidP="00EC78FF">
      <w:pPr>
        <w:tabs>
          <w:tab w:val="left" w:pos="426"/>
        </w:tabs>
        <w:spacing w:line="276" w:lineRule="auto"/>
        <w:jc w:val="both"/>
        <w:rPr>
          <w:rFonts w:cs="Arial"/>
          <w:sz w:val="22"/>
          <w:szCs w:val="22"/>
          <w:u w:val="single"/>
        </w:rPr>
      </w:pPr>
    </w:p>
    <w:p w14:paraId="352FC224" w14:textId="77777777" w:rsidR="00EC78FF" w:rsidRPr="00465114" w:rsidRDefault="00EC78FF" w:rsidP="004D3C6A">
      <w:pPr>
        <w:pStyle w:val="Heading2"/>
      </w:pPr>
      <w:bookmarkStart w:id="4" w:name="_Toc53760557"/>
      <w:r>
        <w:t>2.3.</w:t>
      </w:r>
      <w:r>
        <w:tab/>
        <w:t>Terpės</w:t>
      </w:r>
      <w:bookmarkEnd w:id="4"/>
    </w:p>
    <w:p w14:paraId="04379E66" w14:textId="77777777" w:rsidR="00EC78FF" w:rsidRPr="00465114" w:rsidRDefault="00EC78FF" w:rsidP="00EC78FF">
      <w:pPr>
        <w:tabs>
          <w:tab w:val="left" w:pos="426"/>
        </w:tabs>
        <w:spacing w:line="276" w:lineRule="auto"/>
        <w:jc w:val="both"/>
        <w:rPr>
          <w:rFonts w:cs="Arial"/>
          <w:b/>
          <w:bCs/>
          <w:sz w:val="22"/>
          <w:szCs w:val="22"/>
        </w:rPr>
      </w:pPr>
      <w:r>
        <w:rPr>
          <w:sz w:val="22"/>
          <w:szCs w:val="22"/>
        </w:rPr>
        <w:t>šiose gairėse yra skysčiai, garai, dujos ir dulkės.</w:t>
      </w:r>
    </w:p>
    <w:p w14:paraId="64C44ED3" w14:textId="77777777" w:rsidR="00EC78FF" w:rsidRPr="00465114" w:rsidRDefault="00EC78FF" w:rsidP="00EC78FF">
      <w:pPr>
        <w:spacing w:line="276" w:lineRule="auto"/>
        <w:jc w:val="both"/>
        <w:rPr>
          <w:rFonts w:cs="Arial"/>
          <w:b/>
          <w:bCs/>
          <w:sz w:val="22"/>
          <w:szCs w:val="22"/>
        </w:rPr>
      </w:pPr>
    </w:p>
    <w:p w14:paraId="5A10CF17" w14:textId="77777777" w:rsidR="00EC78FF" w:rsidRPr="00465114" w:rsidRDefault="00EC78FF" w:rsidP="00EC78FF">
      <w:pPr>
        <w:spacing w:line="276" w:lineRule="auto"/>
        <w:jc w:val="both"/>
        <w:rPr>
          <w:rFonts w:cs="Arial"/>
          <w:b/>
          <w:bCs/>
          <w:sz w:val="22"/>
          <w:szCs w:val="22"/>
        </w:rPr>
      </w:pPr>
    </w:p>
    <w:p w14:paraId="51E58869" w14:textId="77777777" w:rsidR="00EC78FF" w:rsidRPr="00465114" w:rsidRDefault="00EC78FF" w:rsidP="00EC78FF">
      <w:pPr>
        <w:spacing w:line="276" w:lineRule="auto"/>
        <w:jc w:val="both"/>
        <w:rPr>
          <w:rFonts w:cs="Arial"/>
          <w:b/>
          <w:bCs/>
          <w:sz w:val="22"/>
          <w:szCs w:val="22"/>
        </w:rPr>
      </w:pPr>
    </w:p>
    <w:p w14:paraId="6DAF02ED" w14:textId="77777777" w:rsidR="00EC78FF" w:rsidRPr="00465114" w:rsidRDefault="00EC78FF" w:rsidP="004D3C6A">
      <w:pPr>
        <w:pStyle w:val="Heading1"/>
      </w:pPr>
      <w:bookmarkStart w:id="5" w:name="_Toc53760558"/>
      <w:r>
        <w:t>3.</w:t>
      </w:r>
      <w:r>
        <w:tab/>
        <w:t>Elektros instaliacija evakuacijos keliuose</w:t>
      </w:r>
      <w:bookmarkEnd w:id="5"/>
    </w:p>
    <w:p w14:paraId="6E1035AE" w14:textId="77777777" w:rsidR="00EC78FF" w:rsidRPr="00465114" w:rsidRDefault="00EC78FF" w:rsidP="004D3C6A">
      <w:pPr>
        <w:pStyle w:val="Heading2"/>
      </w:pPr>
      <w:bookmarkStart w:id="6" w:name="_Toc53760559"/>
      <w:r>
        <w:t>3.1.</w:t>
      </w:r>
      <w:r>
        <w:tab/>
        <w:t>Pagrindiniai reikalavimai</w:t>
      </w:r>
      <w:bookmarkEnd w:id="6"/>
    </w:p>
    <w:p w14:paraId="7EE85083" w14:textId="77777777" w:rsidR="00EC78FF" w:rsidRPr="00465114" w:rsidRDefault="00EC78FF" w:rsidP="004D3C6A">
      <w:pPr>
        <w:pStyle w:val="Heading3"/>
      </w:pPr>
      <w:r>
        <w:t xml:space="preserve">3.1.1. </w:t>
      </w:r>
      <w:r>
        <w:rPr>
          <w:vertAlign w:val="superscript"/>
        </w:rPr>
        <w:t>1</w:t>
      </w:r>
      <w:r>
        <w:t>Pagal Statybos pavyzdžių kodekso 40 straipsnio 2 dalį elektros instaliacija yra leidžiama:</w:t>
      </w:r>
    </w:p>
    <w:p w14:paraId="3165BEFB" w14:textId="77777777" w:rsidR="00EC78FF" w:rsidRPr="00465114" w:rsidRDefault="00EC78FF" w:rsidP="00EC78FF">
      <w:pPr>
        <w:tabs>
          <w:tab w:val="left" w:pos="426"/>
        </w:tabs>
        <w:spacing w:line="276" w:lineRule="auto"/>
        <w:ind w:left="190" w:hanging="190"/>
        <w:jc w:val="both"/>
        <w:rPr>
          <w:rFonts w:cs="Arial"/>
          <w:sz w:val="22"/>
          <w:szCs w:val="22"/>
        </w:rPr>
      </w:pPr>
      <w:r>
        <w:rPr>
          <w:sz w:val="22"/>
          <w:szCs w:val="22"/>
        </w:rPr>
        <w:t>a)</w:t>
      </w:r>
      <w:r>
        <w:rPr>
          <w:sz w:val="22"/>
          <w:szCs w:val="22"/>
        </w:rPr>
        <w:tab/>
        <w:t>bendrojo naudojimo laiptinėse pagal Statybos pavyzdžių kodekso 35 straipsnio 1 dalį;</w:t>
      </w:r>
    </w:p>
    <w:p w14:paraId="275C73BC" w14:textId="77777777" w:rsidR="00EC78FF" w:rsidRPr="00465114" w:rsidRDefault="00EC78FF" w:rsidP="00EC78FF">
      <w:pPr>
        <w:tabs>
          <w:tab w:val="left" w:pos="426"/>
        </w:tabs>
        <w:spacing w:line="276" w:lineRule="auto"/>
        <w:ind w:left="420" w:hanging="420"/>
        <w:jc w:val="both"/>
        <w:rPr>
          <w:rFonts w:cs="Arial"/>
          <w:sz w:val="22"/>
          <w:szCs w:val="22"/>
        </w:rPr>
      </w:pPr>
      <w:r>
        <w:rPr>
          <w:sz w:val="22"/>
          <w:szCs w:val="22"/>
        </w:rPr>
        <w:t>b)</w:t>
      </w:r>
      <w:r>
        <w:rPr>
          <w:sz w:val="22"/>
          <w:szCs w:val="22"/>
        </w:rPr>
        <w:tab/>
        <w:t xml:space="preserve">patalpose tarp bendrojo naudojimo laiptinių ir išėjimų į lauką pagal Statybos pavyzdžių kodekso 35 straipsnio 3 dalies antrą sakinį ir </w:t>
      </w:r>
    </w:p>
    <w:p w14:paraId="20D0B0E4" w14:textId="77777777" w:rsidR="00EC78FF" w:rsidRPr="00465114" w:rsidRDefault="00EC78FF" w:rsidP="00465114">
      <w:pPr>
        <w:tabs>
          <w:tab w:val="left" w:pos="426"/>
        </w:tabs>
        <w:spacing w:line="276" w:lineRule="auto"/>
        <w:ind w:left="426" w:hanging="426"/>
        <w:jc w:val="both"/>
        <w:rPr>
          <w:rFonts w:cs="Arial"/>
          <w:sz w:val="22"/>
          <w:szCs w:val="22"/>
        </w:rPr>
      </w:pPr>
      <w:r>
        <w:rPr>
          <w:sz w:val="22"/>
          <w:szCs w:val="22"/>
        </w:rPr>
        <w:t>c)</w:t>
      </w:r>
      <w:r>
        <w:rPr>
          <w:sz w:val="22"/>
          <w:szCs w:val="22"/>
        </w:rPr>
        <w:tab/>
        <w:t>bendrojo naudojimo prieškambariuose pagal Statybos pavyzdžių kodekso 36 straipsnio 1 dalį</w:t>
      </w:r>
    </w:p>
    <w:p w14:paraId="011EDA26" w14:textId="77777777" w:rsidR="00EC78FF" w:rsidRPr="00465114" w:rsidRDefault="00EC78FF" w:rsidP="00EC78FF">
      <w:pPr>
        <w:keepNext/>
        <w:tabs>
          <w:tab w:val="left" w:pos="426"/>
        </w:tabs>
        <w:spacing w:line="276" w:lineRule="auto"/>
        <w:jc w:val="both"/>
        <w:rPr>
          <w:rFonts w:cs="Arial"/>
          <w:sz w:val="22"/>
        </w:rPr>
      </w:pPr>
      <w:r>
        <w:rPr>
          <w:sz w:val="22"/>
        </w:rPr>
        <w:lastRenderedPageBreak/>
        <w:t xml:space="preserve">tik tada, jeigu juos naudoti kaip evakuacijos kelią kilus gaisrui galima pakankamai ilgai. </w:t>
      </w:r>
    </w:p>
    <w:p w14:paraId="17A38394" w14:textId="77777777" w:rsidR="00EC78FF" w:rsidRPr="00465114" w:rsidRDefault="00EC78FF" w:rsidP="00EC78FF">
      <w:pPr>
        <w:keepNext/>
        <w:tabs>
          <w:tab w:val="left" w:pos="426"/>
        </w:tabs>
        <w:spacing w:line="276" w:lineRule="auto"/>
        <w:jc w:val="both"/>
        <w:rPr>
          <w:rFonts w:cs="Arial"/>
          <w:sz w:val="22"/>
          <w:szCs w:val="22"/>
        </w:rPr>
      </w:pPr>
      <w:r>
        <w:rPr>
          <w:sz w:val="22"/>
          <w:szCs w:val="22"/>
          <w:vertAlign w:val="superscript"/>
        </w:rPr>
        <w:t>2</w:t>
      </w:r>
      <w:r>
        <w:rPr>
          <w:sz w:val="22"/>
          <w:szCs w:val="22"/>
        </w:rPr>
        <w:t>Ši sąlyga laikoma įvykdyta, kai elektros instaliacija šiose patalpose atitinka 3.1.2–3.5.6 skirsnių reikalavimus.</w:t>
      </w:r>
    </w:p>
    <w:p w14:paraId="76FB78D7" w14:textId="77777777" w:rsidR="00EC78FF" w:rsidRPr="00465114" w:rsidRDefault="00EC78FF" w:rsidP="00EC78FF">
      <w:pPr>
        <w:keepNext/>
        <w:tabs>
          <w:tab w:val="left" w:pos="426"/>
        </w:tabs>
        <w:spacing w:line="276" w:lineRule="auto"/>
        <w:jc w:val="both"/>
        <w:rPr>
          <w:rFonts w:cs="Arial"/>
          <w:sz w:val="22"/>
          <w:szCs w:val="22"/>
        </w:rPr>
      </w:pPr>
      <w:r>
        <w:rPr>
          <w:sz w:val="22"/>
          <w:szCs w:val="22"/>
          <w:vertAlign w:val="superscript"/>
        </w:rPr>
        <w:t>3</w:t>
      </w:r>
      <w:r>
        <w:rPr>
          <w:sz w:val="22"/>
          <w:szCs w:val="22"/>
        </w:rPr>
        <w:t>Šiuo atveju vestibiuliams ir apsauginiams šliuzams, nurodytiems statybų srities teisės aktuose, taikomi tokie patys reikalavimai kaip bendrojo naudojimo laiptinėms.</w:t>
      </w:r>
    </w:p>
    <w:p w14:paraId="2857BEAA" w14:textId="77777777" w:rsidR="00EC78FF" w:rsidRPr="00465114" w:rsidRDefault="00EC78FF" w:rsidP="00EC78FF">
      <w:pPr>
        <w:spacing w:line="276" w:lineRule="auto"/>
        <w:jc w:val="both"/>
        <w:rPr>
          <w:rFonts w:cs="Arial"/>
          <w:sz w:val="22"/>
          <w:szCs w:val="22"/>
        </w:rPr>
      </w:pPr>
    </w:p>
    <w:p w14:paraId="493A46DD" w14:textId="77777777" w:rsidR="00EC78FF" w:rsidRPr="00465114" w:rsidRDefault="00EC78FF" w:rsidP="00EC78FF">
      <w:pPr>
        <w:spacing w:line="276" w:lineRule="auto"/>
        <w:jc w:val="both"/>
        <w:rPr>
          <w:rFonts w:cs="Arial"/>
          <w:sz w:val="22"/>
          <w:szCs w:val="22"/>
        </w:rPr>
      </w:pPr>
    </w:p>
    <w:p w14:paraId="5BBD7495" w14:textId="77777777" w:rsidR="00EC78FF" w:rsidRPr="00465114" w:rsidRDefault="00EC78FF" w:rsidP="004D3C6A">
      <w:pPr>
        <w:pStyle w:val="Heading3"/>
      </w:pPr>
      <w:r>
        <w:t>3.1.2. Elektros instaliacija laikančiosiose, standinančiosiose ir skiriamosiose sudedamosiose dalyse bei montavimo šulinių ir kanalų sudedamosiose dalyse turi būti įrengta tik taip toli, kad būtų išlaikytas reikalaujamas atsparumas ugniai.</w:t>
      </w:r>
    </w:p>
    <w:p w14:paraId="0E2E7257" w14:textId="77777777" w:rsidR="00EC78FF" w:rsidRPr="00465114" w:rsidRDefault="00EC78FF" w:rsidP="00EC78FF">
      <w:pPr>
        <w:spacing w:line="276" w:lineRule="auto"/>
        <w:jc w:val="both"/>
        <w:rPr>
          <w:rFonts w:cs="Arial"/>
          <w:sz w:val="22"/>
          <w:szCs w:val="22"/>
        </w:rPr>
      </w:pPr>
    </w:p>
    <w:p w14:paraId="26E530E6" w14:textId="77777777" w:rsidR="00EC78FF" w:rsidRPr="00465114" w:rsidRDefault="00EC78FF" w:rsidP="00EC78FF">
      <w:pPr>
        <w:spacing w:line="276" w:lineRule="auto"/>
        <w:jc w:val="both"/>
        <w:rPr>
          <w:rFonts w:cs="Arial"/>
          <w:sz w:val="22"/>
          <w:szCs w:val="22"/>
        </w:rPr>
      </w:pPr>
    </w:p>
    <w:p w14:paraId="4191B15C" w14:textId="77777777" w:rsidR="00EC78FF" w:rsidRPr="00465114" w:rsidRDefault="00EC78FF" w:rsidP="004D3C6A">
      <w:pPr>
        <w:pStyle w:val="Heading3"/>
      </w:pPr>
      <w:r>
        <w:t>3.1.3. Apsauginėse laiptinių patalpose pagal Statybos pavyzdžių kodekso 33 straipsnio 2 dalies trečią sakinį ir patalpose, esančiose tarp apsauginių laiptinių patalpų ir išėjimų į lauką, leidžiama tik tokia elektros instaliacija, kuri skirta tik tiesiogiai elektrai į šias patalpas tiekti arba gaisrui gesinti.</w:t>
      </w:r>
    </w:p>
    <w:p w14:paraId="0D4DED0B" w14:textId="77777777" w:rsidR="00EC78FF" w:rsidRPr="00465114" w:rsidRDefault="00EC78FF" w:rsidP="00EC78FF">
      <w:pPr>
        <w:spacing w:line="276" w:lineRule="auto"/>
        <w:jc w:val="both"/>
        <w:rPr>
          <w:rFonts w:cs="Arial"/>
          <w:sz w:val="22"/>
          <w:szCs w:val="22"/>
        </w:rPr>
      </w:pPr>
    </w:p>
    <w:p w14:paraId="018B7194" w14:textId="77777777" w:rsidR="00EC78FF" w:rsidRPr="00465114" w:rsidRDefault="00EC78FF" w:rsidP="00EC78FF">
      <w:pPr>
        <w:spacing w:line="276" w:lineRule="auto"/>
        <w:jc w:val="both"/>
        <w:rPr>
          <w:rFonts w:cs="Arial"/>
          <w:sz w:val="22"/>
          <w:szCs w:val="22"/>
        </w:rPr>
      </w:pPr>
    </w:p>
    <w:p w14:paraId="5D90DF2E" w14:textId="77777777" w:rsidR="00EC78FF" w:rsidRPr="00465114" w:rsidRDefault="00EC78FF" w:rsidP="00EC78FF">
      <w:pPr>
        <w:spacing w:after="200" w:line="276" w:lineRule="auto"/>
        <w:rPr>
          <w:rFonts w:cs="Arial"/>
          <w:sz w:val="22"/>
          <w:szCs w:val="22"/>
        </w:rPr>
      </w:pPr>
    </w:p>
    <w:p w14:paraId="19CECC32" w14:textId="77777777" w:rsidR="00EC78FF" w:rsidRPr="00465114" w:rsidRDefault="00EC78FF" w:rsidP="004D3C6A">
      <w:pPr>
        <w:pStyle w:val="Heading2"/>
      </w:pPr>
      <w:bookmarkStart w:id="7" w:name="_Toc53760560"/>
      <w:r>
        <w:t>3.2.</w:t>
      </w:r>
      <w:r>
        <w:tab/>
        <w:t>Elektros instaliacija</w:t>
      </w:r>
      <w:bookmarkEnd w:id="7"/>
    </w:p>
    <w:p w14:paraId="2D7C48FF" w14:textId="77777777" w:rsidR="00EC78FF" w:rsidRPr="00465114" w:rsidRDefault="00EC78FF" w:rsidP="004D3C6A">
      <w:pPr>
        <w:pStyle w:val="Heading3"/>
      </w:pPr>
      <w:r>
        <w:t xml:space="preserve">3.2.1. </w:t>
      </w:r>
      <w:r>
        <w:rPr>
          <w:vertAlign w:val="superscript"/>
        </w:rPr>
        <w:t>1</w:t>
      </w:r>
      <w:r>
        <w:t>Elektros laidai privalo būti tiesiami:</w:t>
      </w:r>
    </w:p>
    <w:p w14:paraId="14092645" w14:textId="77777777" w:rsidR="00EC78FF" w:rsidRPr="00465114" w:rsidRDefault="00EC78FF" w:rsidP="00EC78FF">
      <w:pPr>
        <w:keepNext/>
        <w:tabs>
          <w:tab w:val="left" w:pos="426"/>
          <w:tab w:val="left" w:pos="1560"/>
        </w:tabs>
        <w:spacing w:line="276" w:lineRule="auto"/>
        <w:ind w:left="190" w:hanging="190"/>
        <w:jc w:val="both"/>
        <w:rPr>
          <w:rFonts w:cs="Arial"/>
          <w:sz w:val="22"/>
          <w:szCs w:val="22"/>
        </w:rPr>
      </w:pPr>
      <w:r>
        <w:rPr>
          <w:sz w:val="22"/>
          <w:szCs w:val="22"/>
        </w:rPr>
        <w:t>a)</w:t>
      </w:r>
      <w:r>
        <w:rPr>
          <w:sz w:val="22"/>
          <w:szCs w:val="22"/>
        </w:rPr>
        <w:tab/>
        <w:t>atskirai arba vienas šalia kito, juos visus įrengiant po tinku;</w:t>
      </w:r>
    </w:p>
    <w:p w14:paraId="3E0DF16B"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b)</w:t>
      </w:r>
      <w:r>
        <w:rPr>
          <w:sz w:val="22"/>
          <w:szCs w:val="22"/>
        </w:rPr>
        <w:tab/>
        <w:t>masyviose sudedamosiose dalyse grioveliuose, kurių nedegus tinko pagrindas padengtas bent 15 mm storio mineraliniu tinku arba 15 mm storio plokštėmis iš mineralinių statybinių medžiagų;</w:t>
      </w:r>
    </w:p>
    <w:p w14:paraId="37F3733C"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c)</w:t>
      </w:r>
      <w:r>
        <w:rPr>
          <w:sz w:val="22"/>
          <w:szCs w:val="22"/>
        </w:rPr>
        <w:tab/>
        <w:t>tarp sunkiai degių lengvos konstrukcijos sienų, tačiau tik tokie laidai, kurie skirti elektrai į sienoje ir ant sienos esančią elektros įrangą tiekti;</w:t>
      </w:r>
    </w:p>
    <w:p w14:paraId="119884B7"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d)</w:t>
      </w:r>
      <w:r>
        <w:rPr>
          <w:sz w:val="22"/>
          <w:szCs w:val="22"/>
        </w:rPr>
        <w:tab/>
        <w:t>montavimo šuliniuose ir kanaluose pagal 3.5 skirsnį;</w:t>
      </w:r>
    </w:p>
    <w:p w14:paraId="232811A3" w14:textId="77777777" w:rsidR="00EC78FF" w:rsidRPr="00465114" w:rsidRDefault="00EC78FF" w:rsidP="00EC78FF">
      <w:pPr>
        <w:tabs>
          <w:tab w:val="left" w:pos="426"/>
          <w:tab w:val="left" w:pos="1560"/>
        </w:tabs>
        <w:spacing w:line="276" w:lineRule="auto"/>
        <w:jc w:val="both"/>
        <w:rPr>
          <w:rFonts w:cs="Arial"/>
          <w:sz w:val="22"/>
          <w:szCs w:val="22"/>
        </w:rPr>
      </w:pPr>
      <w:r>
        <w:rPr>
          <w:sz w:val="22"/>
          <w:szCs w:val="22"/>
        </w:rPr>
        <w:t>e)</w:t>
      </w:r>
      <w:r>
        <w:rPr>
          <w:sz w:val="22"/>
          <w:szCs w:val="22"/>
        </w:rPr>
        <w:tab/>
        <w:t>virš kabamųjų lubų pagal 3.5 skirsnį;</w:t>
      </w:r>
    </w:p>
    <w:p w14:paraId="533953AF" w14:textId="77777777" w:rsidR="00EC78FF" w:rsidRPr="00465114" w:rsidRDefault="00EC78FF" w:rsidP="00465114">
      <w:pPr>
        <w:tabs>
          <w:tab w:val="left" w:pos="426"/>
          <w:tab w:val="left" w:pos="1560"/>
        </w:tabs>
        <w:spacing w:line="276" w:lineRule="auto"/>
        <w:ind w:left="426" w:hanging="426"/>
        <w:jc w:val="both"/>
        <w:rPr>
          <w:rFonts w:cs="Arial"/>
          <w:sz w:val="22"/>
          <w:szCs w:val="22"/>
        </w:rPr>
      </w:pPr>
      <w:r>
        <w:rPr>
          <w:sz w:val="22"/>
          <w:szCs w:val="22"/>
        </w:rPr>
        <w:t>f)</w:t>
      </w:r>
      <w:r>
        <w:rPr>
          <w:sz w:val="22"/>
          <w:szCs w:val="22"/>
        </w:rPr>
        <w:tab/>
        <w:t>įleistiniuose kanaluose pagal 3.5 skirsnį;</w:t>
      </w:r>
    </w:p>
    <w:p w14:paraId="594C46A0"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g)</w:t>
      </w:r>
      <w:r>
        <w:rPr>
          <w:sz w:val="22"/>
          <w:szCs w:val="22"/>
        </w:rPr>
        <w:tab/>
        <w:t>ant sistemos pagrindo (žr. Priešgaisrinių techninių reikalavimų, keliamų sistemos grindims, gairės).</w:t>
      </w:r>
    </w:p>
    <w:p w14:paraId="5E3E5119" w14:textId="77777777" w:rsidR="00EC78FF" w:rsidRPr="00465114" w:rsidRDefault="00EC78FF" w:rsidP="00EC78FF">
      <w:pPr>
        <w:tabs>
          <w:tab w:val="left" w:pos="426"/>
        </w:tabs>
        <w:spacing w:line="276" w:lineRule="auto"/>
        <w:ind w:left="1418" w:hanging="1418"/>
        <w:jc w:val="both"/>
        <w:rPr>
          <w:rFonts w:cs="Arial"/>
          <w:sz w:val="22"/>
          <w:szCs w:val="22"/>
        </w:rPr>
      </w:pPr>
    </w:p>
    <w:p w14:paraId="17BA1848" w14:textId="77777777" w:rsidR="00EC78FF" w:rsidRPr="00465114" w:rsidRDefault="00EC78FF" w:rsidP="00EC78FF">
      <w:pPr>
        <w:tabs>
          <w:tab w:val="left" w:pos="426"/>
          <w:tab w:val="left" w:pos="639"/>
        </w:tabs>
        <w:spacing w:line="276" w:lineRule="auto"/>
        <w:jc w:val="both"/>
        <w:rPr>
          <w:rFonts w:cs="Arial"/>
          <w:sz w:val="22"/>
          <w:szCs w:val="22"/>
        </w:rPr>
      </w:pPr>
      <w:r>
        <w:rPr>
          <w:sz w:val="22"/>
          <w:szCs w:val="22"/>
          <w:vertAlign w:val="superscript"/>
        </w:rPr>
        <w:t>2</w:t>
      </w:r>
      <w:r>
        <w:rPr>
          <w:sz w:val="22"/>
          <w:szCs w:val="22"/>
        </w:rPr>
        <w:t>Elektros laidai turi būti atviri, kai:</w:t>
      </w:r>
    </w:p>
    <w:p w14:paraId="594240B8"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a)</w:t>
      </w:r>
      <w:r>
        <w:rPr>
          <w:sz w:val="22"/>
          <w:szCs w:val="22"/>
        </w:rPr>
        <w:tab/>
        <w:t>jie nedegūs;</w:t>
      </w:r>
    </w:p>
    <w:p w14:paraId="5DB9C662"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b)</w:t>
      </w:r>
      <w:r>
        <w:rPr>
          <w:sz w:val="22"/>
          <w:szCs w:val="22"/>
        </w:rPr>
        <w:tab/>
        <w:t>jų paskirtis – tiekti elektrą išimtinai tik į tas patalas ir prieškambarius, kurie nurodyti 3.1.1 skirsnyje;</w:t>
      </w:r>
    </w:p>
    <w:p w14:paraId="3AFC7AE3" w14:textId="77777777" w:rsidR="00EC78FF" w:rsidRPr="00465114" w:rsidRDefault="00EC78FF" w:rsidP="00EC78FF">
      <w:pPr>
        <w:keepNext/>
        <w:tabs>
          <w:tab w:val="left" w:pos="426"/>
          <w:tab w:val="left" w:pos="923"/>
        </w:tabs>
        <w:spacing w:line="276" w:lineRule="auto"/>
        <w:ind w:left="420" w:hanging="420"/>
        <w:jc w:val="both"/>
        <w:rPr>
          <w:rFonts w:cs="Arial"/>
          <w:sz w:val="22"/>
          <w:szCs w:val="22"/>
        </w:rPr>
      </w:pPr>
      <w:r>
        <w:rPr>
          <w:sz w:val="22"/>
          <w:szCs w:val="22"/>
        </w:rPr>
        <w:t>c)</w:t>
      </w:r>
      <w:r>
        <w:rPr>
          <w:sz w:val="22"/>
          <w:szCs w:val="22"/>
        </w:rPr>
        <w:tab/>
        <w:t>pagerintų degumo savybių elektros laidai 1–3 pastatų klasių, kurių eksploatacinių vienetų plotas neviršija 200 m</w:t>
      </w:r>
      <w:r>
        <w:rPr>
          <w:sz w:val="22"/>
          <w:szCs w:val="22"/>
          <w:vertAlign w:val="superscript"/>
        </w:rPr>
        <w:t>2</w:t>
      </w:r>
      <w:r>
        <w:rPr>
          <w:sz w:val="22"/>
          <w:szCs w:val="22"/>
        </w:rPr>
        <w:t xml:space="preserve"> ir kurie nėra specialūs statiniai, bendrojo naudojimo prieškambariuose.</w:t>
      </w:r>
    </w:p>
    <w:p w14:paraId="030335C7" w14:textId="77777777" w:rsidR="00EC78FF" w:rsidRPr="00465114" w:rsidRDefault="00EC78FF" w:rsidP="00EC78FF">
      <w:pPr>
        <w:keepNext/>
        <w:tabs>
          <w:tab w:val="left" w:pos="426"/>
          <w:tab w:val="left" w:pos="923"/>
        </w:tabs>
        <w:spacing w:line="276" w:lineRule="auto"/>
        <w:jc w:val="both"/>
        <w:rPr>
          <w:rFonts w:cs="Arial"/>
          <w:sz w:val="22"/>
          <w:szCs w:val="22"/>
        </w:rPr>
      </w:pPr>
    </w:p>
    <w:p w14:paraId="2D32C892" w14:textId="77777777" w:rsidR="00EC78FF" w:rsidRPr="00465114" w:rsidRDefault="00EC78FF" w:rsidP="00EC78FF">
      <w:pPr>
        <w:tabs>
          <w:tab w:val="left" w:pos="426"/>
          <w:tab w:val="left" w:pos="639"/>
        </w:tabs>
        <w:spacing w:line="276" w:lineRule="auto"/>
        <w:jc w:val="both"/>
        <w:rPr>
          <w:rFonts w:cs="Arial"/>
          <w:sz w:val="22"/>
          <w:szCs w:val="22"/>
        </w:rPr>
      </w:pPr>
      <w:r>
        <w:rPr>
          <w:sz w:val="22"/>
          <w:szCs w:val="22"/>
          <w:vertAlign w:val="superscript"/>
        </w:rPr>
        <w:t>3</w:t>
      </w:r>
      <w:r>
        <w:rPr>
          <w:sz w:val="22"/>
          <w:szCs w:val="22"/>
        </w:rPr>
        <w:t>Be to, bendrojo naudojimo prieškambariuose pavienės trumpos aklinosios maitinimo linijos turi būti tiesiamos atvirai. Jeigu atvirai įrengtai instaliacijai pagal antrą sakinį naudojami elektros instaliacijos kanalai arba vamzdžiai (žr. DIN EN 50085-1(VDE 0604 1 dalis):2014-05), jie turi būti pagaminti iš nedegių statybinių medžiagų.</w:t>
      </w:r>
    </w:p>
    <w:p w14:paraId="10454224" w14:textId="77777777" w:rsidR="00EC78FF" w:rsidRPr="00465114" w:rsidRDefault="00EC78FF" w:rsidP="00EC78FF">
      <w:pPr>
        <w:tabs>
          <w:tab w:val="left" w:pos="426"/>
        </w:tabs>
        <w:spacing w:line="276" w:lineRule="auto"/>
        <w:jc w:val="both"/>
        <w:rPr>
          <w:rFonts w:cs="Arial"/>
          <w:sz w:val="22"/>
          <w:szCs w:val="22"/>
        </w:rPr>
      </w:pPr>
    </w:p>
    <w:p w14:paraId="4C0712EE" w14:textId="77777777" w:rsidR="00EC78FF" w:rsidRPr="00465114" w:rsidRDefault="00EC78FF" w:rsidP="00EC78FF">
      <w:pPr>
        <w:tabs>
          <w:tab w:val="left" w:pos="426"/>
        </w:tabs>
        <w:spacing w:line="276" w:lineRule="auto"/>
        <w:jc w:val="both"/>
        <w:rPr>
          <w:rFonts w:cs="Arial"/>
          <w:sz w:val="22"/>
          <w:szCs w:val="22"/>
        </w:rPr>
      </w:pPr>
    </w:p>
    <w:p w14:paraId="466E029C" w14:textId="77777777" w:rsidR="00EC78FF" w:rsidRPr="00465114" w:rsidRDefault="00EC78FF" w:rsidP="004D3C6A">
      <w:pPr>
        <w:pStyle w:val="Heading3"/>
      </w:pPr>
      <w:r>
        <w:lastRenderedPageBreak/>
        <w:t>3.2.2. Matavimo įrenginiai ir skirstytuvai turi būti atskirti:</w:t>
      </w:r>
    </w:p>
    <w:p w14:paraId="056705D3"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a)</w:t>
      </w:r>
      <w:r>
        <w:rPr>
          <w:sz w:val="22"/>
          <w:szCs w:val="22"/>
        </w:rPr>
        <w:tab/>
        <w:t>bendrojo naudojimo laiptinėse ir patalpose tarp bendrojo naudojimo laiptinių ir išėjimų į lauką bent ugnies plitimą sulaikančiomis iš nedegių statybinių medžiagų įrengtomis sudedamosiomis dalimis; šių sudedamųjų dalių angos turi būti sandariai uždarytos bent ugnies plitimą sulaikančiomis pertvaromis iš nedegių statybinių medžiagų su ištisiniu sandarikliu;</w:t>
      </w:r>
    </w:p>
    <w:p w14:paraId="5C571963" w14:textId="77777777" w:rsidR="00EC78FF" w:rsidRPr="00465114" w:rsidRDefault="00EC78FF" w:rsidP="00EC78FF">
      <w:pPr>
        <w:tabs>
          <w:tab w:val="left" w:pos="426"/>
        </w:tabs>
        <w:spacing w:line="276" w:lineRule="auto"/>
        <w:ind w:left="420" w:hanging="420"/>
        <w:jc w:val="both"/>
        <w:rPr>
          <w:rFonts w:cs="Arial"/>
          <w:sz w:val="22"/>
          <w:szCs w:val="22"/>
        </w:rPr>
      </w:pPr>
      <w:r>
        <w:rPr>
          <w:sz w:val="22"/>
          <w:szCs w:val="22"/>
        </w:rPr>
        <w:t>b)</w:t>
      </w:r>
      <w:r>
        <w:rPr>
          <w:sz w:val="22"/>
          <w:szCs w:val="22"/>
        </w:rPr>
        <w:tab/>
        <w:t>bendrojo naudojimo prieškambariuose sudedamosiomis dalimis iš nedegių statybinių medžiagų su uždarais paviršiais; šių sudedamųjų dalių angos turi būti sandariai uždarytos pertvaromis iš nedegių statybinių medžiagų uždarais paviršiais.</w:t>
      </w:r>
    </w:p>
    <w:p w14:paraId="1475CB7A" w14:textId="77777777" w:rsidR="00EC78FF" w:rsidRPr="00465114" w:rsidRDefault="00EC78FF" w:rsidP="00EC78FF">
      <w:pPr>
        <w:spacing w:line="276" w:lineRule="auto"/>
        <w:jc w:val="both"/>
        <w:rPr>
          <w:rFonts w:cs="Arial"/>
          <w:sz w:val="22"/>
          <w:szCs w:val="22"/>
          <w:u w:val="single"/>
        </w:rPr>
      </w:pPr>
    </w:p>
    <w:p w14:paraId="060BB900" w14:textId="77777777" w:rsidR="00EC78FF" w:rsidRPr="00465114" w:rsidRDefault="00EC78FF" w:rsidP="00EC78FF">
      <w:pPr>
        <w:spacing w:line="276" w:lineRule="auto"/>
        <w:jc w:val="both"/>
        <w:rPr>
          <w:rFonts w:cs="Arial"/>
          <w:sz w:val="22"/>
          <w:szCs w:val="22"/>
          <w:u w:val="single"/>
        </w:rPr>
      </w:pPr>
    </w:p>
    <w:p w14:paraId="0AC4F8E3" w14:textId="77777777" w:rsidR="00EC78FF" w:rsidRPr="00465114" w:rsidRDefault="00EC78FF" w:rsidP="004D3C6A">
      <w:pPr>
        <w:pStyle w:val="Heading2"/>
      </w:pPr>
      <w:bookmarkStart w:id="8" w:name="_Toc53760561"/>
      <w:r>
        <w:t>3.3.</w:t>
      </w:r>
      <w:r>
        <w:tab/>
        <w:t>Vamzdynai, skirti nedegioms darbinėms terpėms</w:t>
      </w:r>
      <w:bookmarkEnd w:id="8"/>
    </w:p>
    <w:p w14:paraId="418CE5AC" w14:textId="77777777" w:rsidR="00EC78FF" w:rsidRPr="00465114" w:rsidRDefault="00EC78FF" w:rsidP="004D3C6A">
      <w:pPr>
        <w:pStyle w:val="Heading3"/>
      </w:pPr>
      <w:r>
        <w:t>3.3.1. Vamzdynai, įskaitant izoliacines medžiagas, iš nedegių statybinių medžiagų – taip pat su degiais sandarikliais ir jungiamosiomis priemonėmis ir su degia iki 0,5 mm storio vamzdžių danga – turi būti klojami atvirai.</w:t>
      </w:r>
    </w:p>
    <w:p w14:paraId="5553BCB8" w14:textId="77777777" w:rsidR="00EC78FF" w:rsidRPr="00465114" w:rsidRDefault="00EC78FF" w:rsidP="00EC78FF">
      <w:pPr>
        <w:spacing w:line="276" w:lineRule="auto"/>
        <w:jc w:val="both"/>
        <w:rPr>
          <w:rFonts w:cs="Arial"/>
          <w:sz w:val="22"/>
          <w:szCs w:val="22"/>
        </w:rPr>
      </w:pPr>
    </w:p>
    <w:p w14:paraId="087BB264" w14:textId="77777777" w:rsidR="00EC78FF" w:rsidRPr="00465114" w:rsidRDefault="00EC78FF" w:rsidP="00EC78FF">
      <w:pPr>
        <w:spacing w:line="276" w:lineRule="auto"/>
        <w:jc w:val="both"/>
        <w:rPr>
          <w:rFonts w:cs="Arial"/>
          <w:sz w:val="22"/>
        </w:rPr>
      </w:pPr>
    </w:p>
    <w:p w14:paraId="0C776E1D" w14:textId="77777777" w:rsidR="00EC78FF" w:rsidRPr="00465114" w:rsidRDefault="00EC78FF" w:rsidP="004D3C6A">
      <w:pPr>
        <w:pStyle w:val="Heading3"/>
      </w:pPr>
      <w:r>
        <w:t>3.3.2. Vamzdynai iš degių statybinių medžiagų arba turintys degių izoliacinių medžiagų turi būti klojami:</w:t>
      </w:r>
    </w:p>
    <w:p w14:paraId="5CC80276" w14:textId="77777777" w:rsidR="00EC78FF" w:rsidRPr="00465114" w:rsidRDefault="00EC78FF" w:rsidP="00EC78FF">
      <w:pPr>
        <w:keepNext/>
        <w:tabs>
          <w:tab w:val="left" w:pos="426"/>
          <w:tab w:val="left" w:pos="1560"/>
        </w:tabs>
        <w:spacing w:line="276" w:lineRule="auto"/>
        <w:ind w:left="420" w:hanging="420"/>
        <w:jc w:val="both"/>
        <w:rPr>
          <w:rFonts w:cs="Arial"/>
          <w:sz w:val="22"/>
          <w:szCs w:val="22"/>
        </w:rPr>
      </w:pPr>
      <w:r>
        <w:rPr>
          <w:sz w:val="22"/>
          <w:szCs w:val="22"/>
        </w:rPr>
        <w:t>a)</w:t>
      </w:r>
      <w:r>
        <w:rPr>
          <w:sz w:val="22"/>
          <w:szCs w:val="22"/>
        </w:rPr>
        <w:tab/>
        <w:t>masyviuose sienų grioveliuose, kurių nedegus tinko pagrindas padengtas bent 15 mm storio mineraliniu tinku arba 15 mm storio plokštėmis iš mineralinių statybinių medžiagų;</w:t>
      </w:r>
    </w:p>
    <w:p w14:paraId="00133DFD"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b)</w:t>
      </w:r>
      <w:r>
        <w:rPr>
          <w:sz w:val="22"/>
          <w:szCs w:val="22"/>
        </w:rPr>
        <w:tab/>
        <w:t>montavimo šuliniuose ir kanaluose pagal 3.5 skirsnį;</w:t>
      </w:r>
    </w:p>
    <w:p w14:paraId="7D3DD392" w14:textId="77777777" w:rsidR="00EC78FF" w:rsidRPr="00465114" w:rsidRDefault="00EC78FF" w:rsidP="00EC78FF">
      <w:pPr>
        <w:tabs>
          <w:tab w:val="left" w:pos="426"/>
          <w:tab w:val="left" w:pos="1560"/>
        </w:tabs>
        <w:spacing w:line="276" w:lineRule="auto"/>
        <w:ind w:left="72" w:hanging="72"/>
        <w:jc w:val="both"/>
        <w:rPr>
          <w:rFonts w:cs="Arial"/>
          <w:sz w:val="22"/>
          <w:szCs w:val="22"/>
        </w:rPr>
      </w:pPr>
      <w:r>
        <w:rPr>
          <w:sz w:val="22"/>
          <w:szCs w:val="22"/>
        </w:rPr>
        <w:t>c)</w:t>
      </w:r>
      <w:r>
        <w:rPr>
          <w:sz w:val="22"/>
          <w:szCs w:val="22"/>
        </w:rPr>
        <w:tab/>
        <w:t>virš kabamųjų lubų pagal 3.5 skirsnį;</w:t>
      </w:r>
    </w:p>
    <w:p w14:paraId="47EA7EE0"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d)</w:t>
      </w:r>
      <w:r>
        <w:rPr>
          <w:sz w:val="22"/>
          <w:szCs w:val="22"/>
        </w:rPr>
        <w:tab/>
        <w:t>įleistiniuose kanaluose pagal 3.5 skirsnį arba</w:t>
      </w:r>
    </w:p>
    <w:p w14:paraId="0A124227" w14:textId="77777777" w:rsidR="00EC78FF" w:rsidRPr="00465114" w:rsidRDefault="00EC78FF" w:rsidP="00EC78FF">
      <w:pPr>
        <w:tabs>
          <w:tab w:val="left" w:pos="426"/>
          <w:tab w:val="left" w:pos="1560"/>
        </w:tabs>
        <w:spacing w:line="276" w:lineRule="auto"/>
        <w:jc w:val="both"/>
        <w:rPr>
          <w:rFonts w:cs="Arial"/>
          <w:sz w:val="22"/>
          <w:szCs w:val="22"/>
        </w:rPr>
      </w:pPr>
      <w:r>
        <w:rPr>
          <w:sz w:val="22"/>
          <w:szCs w:val="22"/>
        </w:rPr>
        <w:t>e)</w:t>
      </w:r>
      <w:r>
        <w:rPr>
          <w:sz w:val="22"/>
          <w:szCs w:val="22"/>
        </w:rPr>
        <w:tab/>
        <w:t xml:space="preserve">ant sistemos grindų </w:t>
      </w:r>
    </w:p>
    <w:p w14:paraId="79807F6C" w14:textId="77777777" w:rsidR="00EC78FF" w:rsidRPr="00465114" w:rsidRDefault="00EC78FF" w:rsidP="00EC78FF">
      <w:pPr>
        <w:spacing w:line="276" w:lineRule="auto"/>
        <w:jc w:val="both"/>
        <w:rPr>
          <w:rFonts w:cs="Arial"/>
          <w:sz w:val="22"/>
        </w:rPr>
      </w:pPr>
      <w:r>
        <w:rPr>
          <w:sz w:val="22"/>
          <w:szCs w:val="22"/>
        </w:rPr>
        <w:t>.</w:t>
      </w:r>
    </w:p>
    <w:p w14:paraId="51A54759" w14:textId="77777777" w:rsidR="00EC78FF" w:rsidRPr="00465114" w:rsidRDefault="00EC78FF" w:rsidP="00EC78FF">
      <w:pPr>
        <w:spacing w:line="276" w:lineRule="auto"/>
        <w:jc w:val="both"/>
        <w:rPr>
          <w:rFonts w:cs="Arial"/>
          <w:sz w:val="22"/>
          <w:szCs w:val="22"/>
          <w:u w:val="single"/>
        </w:rPr>
      </w:pPr>
    </w:p>
    <w:p w14:paraId="4CAEF793" w14:textId="77777777" w:rsidR="00EC78FF" w:rsidRPr="00465114" w:rsidRDefault="00EC78FF" w:rsidP="00EC78FF">
      <w:pPr>
        <w:spacing w:line="276" w:lineRule="auto"/>
        <w:jc w:val="both"/>
        <w:rPr>
          <w:rFonts w:cs="Arial"/>
          <w:sz w:val="22"/>
          <w:szCs w:val="22"/>
          <w:u w:val="single"/>
        </w:rPr>
      </w:pPr>
    </w:p>
    <w:p w14:paraId="6F5C9EDC" w14:textId="77777777" w:rsidR="00EC78FF" w:rsidRPr="00465114" w:rsidRDefault="00EC78FF" w:rsidP="004D3C6A">
      <w:pPr>
        <w:pStyle w:val="Heading2"/>
      </w:pPr>
      <w:bookmarkStart w:id="9" w:name="_Toc53760562"/>
      <w:r>
        <w:t>3.4.</w:t>
      </w:r>
      <w:r>
        <w:tab/>
        <w:t>Vamzdynai, skirti degioms arba oksiduojančioms terpėms</w:t>
      </w:r>
      <w:bookmarkEnd w:id="9"/>
    </w:p>
    <w:p w14:paraId="4F4763AB" w14:textId="77777777" w:rsidR="00EC78FF" w:rsidRPr="00465114" w:rsidRDefault="00EC78FF" w:rsidP="004D3C6A">
      <w:pPr>
        <w:pStyle w:val="Heading3"/>
      </w:pPr>
      <w:r>
        <w:t xml:space="preserve">3.4.1. </w:t>
      </w:r>
      <w:r>
        <w:rPr>
          <w:vertAlign w:val="superscript"/>
        </w:rPr>
        <w:t>1</w:t>
      </w:r>
      <w:r>
        <w:t xml:space="preserve">Vamzdynai privalo būti sudaryti iš nedegių statybinių medžiagų, įskaitant jų izoliacines medžiagas. </w:t>
      </w:r>
    </w:p>
    <w:p w14:paraId="00C779CE"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 xml:space="preserve">Tai netaikoma: </w:t>
      </w:r>
    </w:p>
    <w:p w14:paraId="7F988FC6" w14:textId="77777777" w:rsidR="00EC78FF" w:rsidRPr="00465114" w:rsidRDefault="00EC78FF" w:rsidP="00EC78FF">
      <w:pPr>
        <w:spacing w:line="276" w:lineRule="auto"/>
        <w:ind w:left="426" w:hanging="426"/>
        <w:rPr>
          <w:rFonts w:cs="Arial"/>
          <w:sz w:val="22"/>
          <w:szCs w:val="22"/>
        </w:rPr>
      </w:pPr>
      <w:r>
        <w:rPr>
          <w:sz w:val="22"/>
          <w:szCs w:val="22"/>
        </w:rPr>
        <w:t>a)</w:t>
      </w:r>
      <w:r>
        <w:rPr>
          <w:sz w:val="22"/>
          <w:szCs w:val="22"/>
        </w:rPr>
        <w:tab/>
        <w:t>jų sandarikliams ir jungiamosioms priemonėms;</w:t>
      </w:r>
    </w:p>
    <w:p w14:paraId="1AD0AB20" w14:textId="77777777" w:rsidR="00EC78FF" w:rsidRPr="00465114" w:rsidRDefault="00EC78FF" w:rsidP="00EC78FF">
      <w:pPr>
        <w:spacing w:line="276" w:lineRule="auto"/>
        <w:ind w:left="426" w:hanging="426"/>
        <w:rPr>
          <w:rFonts w:cs="Arial"/>
          <w:sz w:val="22"/>
          <w:szCs w:val="22"/>
        </w:rPr>
      </w:pPr>
      <w:r>
        <w:rPr>
          <w:sz w:val="22"/>
          <w:szCs w:val="22"/>
        </w:rPr>
        <w:t>b)</w:t>
      </w:r>
      <w:r>
        <w:rPr>
          <w:sz w:val="22"/>
          <w:szCs w:val="22"/>
        </w:rPr>
        <w:tab/>
        <w:t>iki 0,5 mm storio vamzdžių dangai;</w:t>
      </w:r>
    </w:p>
    <w:p w14:paraId="5241A3F2" w14:textId="77777777" w:rsidR="00EC78FF" w:rsidRPr="00465114" w:rsidRDefault="00EC78FF" w:rsidP="00EC78FF">
      <w:pPr>
        <w:spacing w:line="276" w:lineRule="auto"/>
        <w:ind w:left="426" w:hanging="426"/>
        <w:rPr>
          <w:rFonts w:cs="Arial"/>
          <w:sz w:val="22"/>
          <w:szCs w:val="22"/>
        </w:rPr>
      </w:pPr>
      <w:r>
        <w:rPr>
          <w:sz w:val="22"/>
          <w:szCs w:val="22"/>
        </w:rPr>
        <w:t>c)</w:t>
      </w:r>
      <w:r>
        <w:rPr>
          <w:sz w:val="22"/>
          <w:szCs w:val="22"/>
        </w:rPr>
        <w:tab/>
        <w:t>vamzdynų, kurie klojami pagal 3.4.2 skirsnio pirmą sakinį, iki 2 mm storio vamzdžių dangai.</w:t>
      </w:r>
    </w:p>
    <w:p w14:paraId="3B3B5308" w14:textId="77777777" w:rsidR="00EC78FF" w:rsidRPr="00465114" w:rsidRDefault="00EC78FF" w:rsidP="00EC78FF">
      <w:pPr>
        <w:tabs>
          <w:tab w:val="left" w:pos="426"/>
          <w:tab w:val="left" w:pos="781"/>
        </w:tabs>
        <w:spacing w:line="276" w:lineRule="auto"/>
        <w:jc w:val="both"/>
        <w:rPr>
          <w:rFonts w:cs="Arial"/>
          <w:sz w:val="22"/>
          <w:szCs w:val="22"/>
        </w:rPr>
      </w:pPr>
    </w:p>
    <w:p w14:paraId="6DED24C2" w14:textId="77777777" w:rsidR="00EC78FF" w:rsidRPr="00465114" w:rsidRDefault="00EC78FF" w:rsidP="00EC78FF">
      <w:pPr>
        <w:tabs>
          <w:tab w:val="left" w:pos="426"/>
          <w:tab w:val="left" w:pos="781"/>
        </w:tabs>
        <w:spacing w:line="276" w:lineRule="auto"/>
        <w:jc w:val="both"/>
        <w:rPr>
          <w:rFonts w:cs="Arial"/>
          <w:sz w:val="22"/>
          <w:szCs w:val="22"/>
        </w:rPr>
      </w:pPr>
    </w:p>
    <w:p w14:paraId="3DA811ED" w14:textId="77777777" w:rsidR="00EC78FF" w:rsidRPr="00465114" w:rsidRDefault="00EC78FF" w:rsidP="004D3C6A">
      <w:pPr>
        <w:pStyle w:val="Heading3"/>
      </w:pPr>
      <w:r>
        <w:t xml:space="preserve">3.4.2. </w:t>
      </w:r>
      <w:r>
        <w:rPr>
          <w:vertAlign w:val="superscript"/>
        </w:rPr>
        <w:t>1</w:t>
      </w:r>
      <w:r>
        <w:t xml:space="preserve">Vamzdynai privalo būti klojami: </w:t>
      </w:r>
    </w:p>
    <w:p w14:paraId="73C476DA" w14:textId="77777777" w:rsidR="00EC78FF" w:rsidRPr="00465114" w:rsidRDefault="00EC78FF" w:rsidP="00EC78FF">
      <w:pPr>
        <w:tabs>
          <w:tab w:val="left" w:pos="426"/>
          <w:tab w:val="left" w:pos="781"/>
        </w:tabs>
        <w:spacing w:line="276" w:lineRule="auto"/>
        <w:ind w:left="190" w:hanging="190"/>
        <w:jc w:val="both"/>
        <w:rPr>
          <w:rFonts w:cs="Arial"/>
          <w:sz w:val="22"/>
          <w:szCs w:val="22"/>
        </w:rPr>
      </w:pPr>
      <w:r>
        <w:rPr>
          <w:sz w:val="22"/>
          <w:szCs w:val="22"/>
        </w:rPr>
        <w:t>a)</w:t>
      </w:r>
      <w:r>
        <w:rPr>
          <w:sz w:val="22"/>
          <w:szCs w:val="22"/>
        </w:rPr>
        <w:tab/>
        <w:t>atskirai su bent 15 mm tinko sluoksnio perdanga juos visiškai įrengiant po tinku arba</w:t>
      </w:r>
    </w:p>
    <w:p w14:paraId="53108D85"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b)</w:t>
      </w:r>
      <w:r>
        <w:rPr>
          <w:sz w:val="22"/>
          <w:szCs w:val="22"/>
        </w:rPr>
        <w:tab/>
        <w:t>montavimo šuliniuose arba kanaluose pagal 3.5.1 skirsnį, taikomą su 3.5.5</w:t>
      </w:r>
    </w:p>
    <w:p w14:paraId="3D11F8C4" w14:textId="77777777" w:rsidR="00EC78FF" w:rsidRPr="00465114" w:rsidRDefault="00EC78FF" w:rsidP="00EC78FF">
      <w:pPr>
        <w:tabs>
          <w:tab w:val="left" w:pos="426"/>
        </w:tabs>
        <w:spacing w:line="276" w:lineRule="auto"/>
        <w:jc w:val="both"/>
        <w:rPr>
          <w:rFonts w:cs="Arial"/>
          <w:sz w:val="22"/>
          <w:szCs w:val="22"/>
        </w:rPr>
      </w:pPr>
      <w:r>
        <w:rPr>
          <w:sz w:val="22"/>
          <w:szCs w:val="22"/>
        </w:rPr>
        <w:t xml:space="preserve">skirsniu. </w:t>
      </w:r>
    </w:p>
    <w:p w14:paraId="75813BAF" w14:textId="77777777" w:rsidR="00C37596" w:rsidRDefault="00EC78FF" w:rsidP="00EC78FF">
      <w:pPr>
        <w:spacing w:line="276" w:lineRule="auto"/>
        <w:jc w:val="both"/>
        <w:rPr>
          <w:rFonts w:cs="Arial"/>
          <w:sz w:val="22"/>
        </w:rPr>
      </w:pPr>
      <w:r>
        <w:rPr>
          <w:sz w:val="22"/>
          <w:vertAlign w:val="superscript"/>
        </w:rPr>
        <w:t>2</w:t>
      </w:r>
      <w:r>
        <w:rPr>
          <w:sz w:val="22"/>
        </w:rPr>
        <w:t xml:space="preserve">Bendrojo naudojimo prieškambariuose jie taip pat turi būti tiesiami atvirai. </w:t>
      </w:r>
    </w:p>
    <w:p w14:paraId="79DBA986" w14:textId="77777777" w:rsidR="00EC78FF" w:rsidRPr="00465114" w:rsidRDefault="00EC78FF" w:rsidP="00EC78FF">
      <w:pPr>
        <w:spacing w:line="276" w:lineRule="auto"/>
        <w:jc w:val="both"/>
        <w:rPr>
          <w:rFonts w:cs="Arial"/>
          <w:sz w:val="22"/>
        </w:rPr>
      </w:pPr>
      <w:r>
        <w:rPr>
          <w:sz w:val="22"/>
          <w:vertAlign w:val="superscript"/>
        </w:rPr>
        <w:t>3</w:t>
      </w:r>
      <w:r>
        <w:rPr>
          <w:sz w:val="22"/>
        </w:rPr>
        <w:t>Vamzdžių jungčių sandarikliai turi būti atsparūs karščiui.</w:t>
      </w:r>
    </w:p>
    <w:p w14:paraId="7B036ABE" w14:textId="77777777" w:rsidR="00EC78FF" w:rsidRPr="00465114" w:rsidRDefault="00EC78FF" w:rsidP="00EC78FF">
      <w:pPr>
        <w:spacing w:line="276" w:lineRule="auto"/>
        <w:jc w:val="both"/>
        <w:rPr>
          <w:rFonts w:cs="Arial"/>
          <w:sz w:val="22"/>
          <w:szCs w:val="22"/>
        </w:rPr>
      </w:pPr>
    </w:p>
    <w:p w14:paraId="4D22FEF9" w14:textId="77777777" w:rsidR="00EC78FF" w:rsidRPr="00465114" w:rsidRDefault="00EC78FF" w:rsidP="00EC78FF">
      <w:pPr>
        <w:spacing w:line="276" w:lineRule="auto"/>
        <w:jc w:val="both"/>
        <w:rPr>
          <w:rFonts w:cs="Arial"/>
          <w:sz w:val="22"/>
          <w:szCs w:val="22"/>
        </w:rPr>
      </w:pPr>
    </w:p>
    <w:p w14:paraId="529C6B5A" w14:textId="77777777" w:rsidR="00EC78FF" w:rsidRPr="00465114" w:rsidRDefault="00EC78FF" w:rsidP="004D3C6A">
      <w:pPr>
        <w:pStyle w:val="Heading3"/>
      </w:pPr>
      <w:r>
        <w:lastRenderedPageBreak/>
        <w:t xml:space="preserve">3.4.3. </w:t>
      </w:r>
      <w:r>
        <w:rPr>
          <w:vertAlign w:val="superscript"/>
        </w:rPr>
        <w:t>1</w:t>
      </w:r>
      <w:r>
        <w:t xml:space="preserve">Dujų skaitiklius įrengti bendrojo naudojimo laiptinėse ir patalpose tarp bendrojo naudojimo laiptinių ir išėjimų į lauką draudžiama. </w:t>
      </w:r>
      <w:r>
        <w:rPr>
          <w:vertAlign w:val="superscript"/>
        </w:rPr>
        <w:t>2</w:t>
      </w:r>
      <w:r>
        <w:t>Skaitikliai bendrojo naudojimo prieškambariuose turi būti:</w:t>
      </w:r>
    </w:p>
    <w:p w14:paraId="55CF2DD1"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a)</w:t>
      </w:r>
      <w:r>
        <w:rPr>
          <w:sz w:val="22"/>
          <w:szCs w:val="22"/>
        </w:rPr>
        <w:tab/>
        <w:t>pajėgūs atlaikyti padidintą terminę apkrovą;</w:t>
      </w:r>
    </w:p>
    <w:p w14:paraId="081D87C4" w14:textId="77777777" w:rsidR="00EC78FF" w:rsidRPr="00465114" w:rsidRDefault="00EC78FF" w:rsidP="00EC78FF">
      <w:pPr>
        <w:tabs>
          <w:tab w:val="left" w:pos="426"/>
          <w:tab w:val="left" w:pos="1560"/>
        </w:tabs>
        <w:spacing w:line="276" w:lineRule="auto"/>
        <w:ind w:left="190" w:hanging="190"/>
        <w:jc w:val="both"/>
        <w:rPr>
          <w:rFonts w:cs="Arial"/>
          <w:sz w:val="22"/>
          <w:szCs w:val="22"/>
        </w:rPr>
      </w:pPr>
      <w:r>
        <w:rPr>
          <w:sz w:val="22"/>
          <w:szCs w:val="22"/>
        </w:rPr>
        <w:t>b)</w:t>
      </w:r>
      <w:r>
        <w:rPr>
          <w:sz w:val="22"/>
          <w:szCs w:val="22"/>
        </w:rPr>
        <w:tab/>
        <w:t>apsaugoti terminiu būdu aktyvinamais uždarikliais arba</w:t>
      </w:r>
    </w:p>
    <w:p w14:paraId="6FEE1FB3" w14:textId="77777777" w:rsidR="00EC78FF" w:rsidRPr="00465114" w:rsidRDefault="00EC78FF" w:rsidP="00EC78FF">
      <w:pPr>
        <w:tabs>
          <w:tab w:val="left" w:pos="426"/>
          <w:tab w:val="left" w:pos="781"/>
        </w:tabs>
        <w:spacing w:line="276" w:lineRule="auto"/>
        <w:ind w:left="420" w:hanging="420"/>
        <w:jc w:val="both"/>
        <w:rPr>
          <w:rFonts w:cs="Arial"/>
          <w:sz w:val="22"/>
          <w:szCs w:val="22"/>
        </w:rPr>
      </w:pPr>
      <w:r>
        <w:rPr>
          <w:sz w:val="22"/>
          <w:szCs w:val="22"/>
        </w:rPr>
        <w:t>c)</w:t>
      </w:r>
      <w:r>
        <w:rPr>
          <w:sz w:val="22"/>
          <w:szCs w:val="22"/>
        </w:rPr>
        <w:tab/>
        <w:t>atskirti bent ugniai atspariomis sudedamosiomis dalimis iš nedegių statybinių medžiagų; šių sudedamųjų dalių angos turi būti sandariai uždarytos bent ugniai atspariais užtvarais; užtvarai turi būti su ištisiniais sandarikliais.</w:t>
      </w:r>
    </w:p>
    <w:p w14:paraId="1D430A65" w14:textId="77777777" w:rsidR="00EC78FF" w:rsidRPr="00465114" w:rsidRDefault="00EC78FF" w:rsidP="00EC78FF">
      <w:pPr>
        <w:spacing w:line="276" w:lineRule="auto"/>
        <w:jc w:val="both"/>
        <w:rPr>
          <w:rFonts w:cs="Arial"/>
          <w:sz w:val="22"/>
          <w:szCs w:val="22"/>
          <w:u w:val="single"/>
        </w:rPr>
      </w:pPr>
    </w:p>
    <w:p w14:paraId="2FF27B9D" w14:textId="77777777" w:rsidR="00EC78FF" w:rsidRPr="00465114" w:rsidRDefault="00EC78FF" w:rsidP="00EC78FF">
      <w:pPr>
        <w:spacing w:line="276" w:lineRule="auto"/>
        <w:jc w:val="both"/>
        <w:rPr>
          <w:rFonts w:cs="Arial"/>
          <w:sz w:val="22"/>
          <w:szCs w:val="22"/>
          <w:u w:val="single"/>
        </w:rPr>
      </w:pPr>
    </w:p>
    <w:p w14:paraId="047D1559" w14:textId="77777777" w:rsidR="00EC78FF" w:rsidRPr="00465114" w:rsidRDefault="00EC78FF" w:rsidP="004D3C6A">
      <w:pPr>
        <w:pStyle w:val="Heading2"/>
      </w:pPr>
      <w:bookmarkStart w:id="10" w:name="_Toc53760563"/>
      <w:r>
        <w:t>3.5.</w:t>
      </w:r>
      <w:r>
        <w:tab/>
        <w:t>Montavimo šuliniai ir kanalai, kabamosios lubos ir įleistiniai kanalai</w:t>
      </w:r>
      <w:bookmarkEnd w:id="10"/>
    </w:p>
    <w:p w14:paraId="4DA8AC9B" w14:textId="77777777" w:rsidR="00EC78FF" w:rsidRPr="00465114" w:rsidRDefault="00EC78FF" w:rsidP="004D3C6A">
      <w:pPr>
        <w:pStyle w:val="Heading3"/>
      </w:pPr>
      <w:r>
        <w:t xml:space="preserve">3.5.1. </w:t>
      </w:r>
      <w:r>
        <w:rPr>
          <w:vertAlign w:val="superscript"/>
        </w:rPr>
        <w:t>1</w:t>
      </w:r>
      <w:r>
        <w:t>Montavimo šuliniai ir kanalai, įskaitant angų užtvarus, privalo būti pagaminti iš nedegių statybinių medžiagų ir būti tokios degumo klasės, kuri atitiktų aukščiausią reikalaujamą patalpų skiriamųjų sudedamųjų dalių degumo klasę.</w:t>
      </w:r>
    </w:p>
    <w:p w14:paraId="5AF295C4"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Užtvarai turi būti ištisai sandariai uždaryti.</w:t>
      </w:r>
    </w:p>
    <w:p w14:paraId="276869C7" w14:textId="77777777" w:rsidR="00EC78FF" w:rsidRPr="00465114" w:rsidRDefault="00EC78FF" w:rsidP="00EC78FF">
      <w:pPr>
        <w:spacing w:line="276" w:lineRule="auto"/>
        <w:jc w:val="both"/>
        <w:rPr>
          <w:rFonts w:cs="Arial"/>
          <w:sz w:val="22"/>
          <w:szCs w:val="22"/>
        </w:rPr>
      </w:pPr>
      <w:r>
        <w:rPr>
          <w:sz w:val="22"/>
          <w:szCs w:val="22"/>
          <w:vertAlign w:val="superscript"/>
        </w:rPr>
        <w:t>3</w:t>
      </w:r>
      <w:r>
        <w:rPr>
          <w:sz w:val="22"/>
          <w:szCs w:val="22"/>
        </w:rPr>
        <w:t>Montavimo šuliniai ir kanalai turi būti įtvirtinti naudojant nedegias įtvirtinimo priemones.</w:t>
      </w:r>
    </w:p>
    <w:p w14:paraId="6BAECE82" w14:textId="77777777" w:rsidR="00EC78FF" w:rsidRPr="00465114" w:rsidRDefault="00EC78FF" w:rsidP="00EC78FF">
      <w:pPr>
        <w:spacing w:after="200" w:line="276" w:lineRule="auto"/>
        <w:rPr>
          <w:rFonts w:cs="Arial"/>
          <w:strike/>
          <w:sz w:val="22"/>
          <w:szCs w:val="22"/>
        </w:rPr>
      </w:pPr>
    </w:p>
    <w:p w14:paraId="2C353B8D" w14:textId="77777777" w:rsidR="00EC78FF" w:rsidRPr="00465114" w:rsidRDefault="00EC78FF" w:rsidP="004D3C6A">
      <w:pPr>
        <w:pStyle w:val="Heading3"/>
      </w:pPr>
      <w:r>
        <w:t xml:space="preserve">3.5.2. </w:t>
      </w:r>
      <w:r>
        <w:rPr>
          <w:vertAlign w:val="superscript"/>
        </w:rPr>
        <w:t>1</w:t>
      </w:r>
      <w:r>
        <w:t>Nukrypstant nuo 3.5.1 skirsnio pirmo sakinio bendrojo naudojimo prieškambariuose pakanka montavimo šulinių, kurie nesujungia jokių pastato lubų, ir montavimo kanalų, įskaitant angų užtvarus, kurie yra sunkiai degūs ir pagaminti iš nedegių statybinių medžiagų.</w:t>
      </w:r>
    </w:p>
    <w:p w14:paraId="113A6079" w14:textId="77777777" w:rsidR="00EC78FF" w:rsidRPr="00465114" w:rsidRDefault="00EC78FF" w:rsidP="00EC78FF">
      <w:pPr>
        <w:spacing w:line="276" w:lineRule="auto"/>
        <w:jc w:val="both"/>
        <w:rPr>
          <w:rFonts w:cs="Arial"/>
          <w:sz w:val="22"/>
        </w:rPr>
      </w:pPr>
    </w:p>
    <w:p w14:paraId="0793CA0B" w14:textId="77777777" w:rsidR="00EC78FF" w:rsidRPr="00465114" w:rsidRDefault="00EC78FF" w:rsidP="00EC78FF">
      <w:pPr>
        <w:spacing w:line="276" w:lineRule="auto"/>
        <w:jc w:val="both"/>
        <w:rPr>
          <w:rFonts w:cs="Arial"/>
          <w:sz w:val="22"/>
        </w:rPr>
      </w:pPr>
    </w:p>
    <w:p w14:paraId="4BBAB16E" w14:textId="77777777" w:rsidR="00EC78FF" w:rsidRPr="00465114" w:rsidRDefault="00EC78FF" w:rsidP="004D3C6A">
      <w:pPr>
        <w:pStyle w:val="Heading3"/>
      </w:pPr>
      <w:r>
        <w:t xml:space="preserve">3.5.3. </w:t>
      </w:r>
      <w:r>
        <w:rPr>
          <w:vertAlign w:val="superscript"/>
        </w:rPr>
        <w:t>1</w:t>
      </w:r>
      <w:r>
        <w:t xml:space="preserve">Kabamosios lubos, įskaitant angų užtvarus, turi būti pagamintos iš nedegių statybinių medžiagų ir esant gaisro apkrovai tiek iš viršaus, tiek iš apačios bendrai naudojamuose prieškambariuose turi būti sunkiai degios, o bendrai naudojamose laiptinėse ir patalpose tarp bendrojo naudojimo laiptinių ir išėjimų į lauką turi atitikti bent lubų degumo klasę. </w:t>
      </w:r>
    </w:p>
    <w:p w14:paraId="5435B3F5"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Užtvarai turi būti ištisai sandariai uždaryti.</w:t>
      </w:r>
    </w:p>
    <w:p w14:paraId="2B45A688" w14:textId="77777777" w:rsidR="00EC78FF" w:rsidRPr="00465114" w:rsidRDefault="00EC78FF" w:rsidP="00EC78FF">
      <w:pPr>
        <w:spacing w:line="276" w:lineRule="auto"/>
        <w:jc w:val="both"/>
        <w:rPr>
          <w:rFonts w:cs="Arial"/>
          <w:sz w:val="22"/>
          <w:szCs w:val="22"/>
        </w:rPr>
      </w:pPr>
      <w:r>
        <w:rPr>
          <w:sz w:val="22"/>
          <w:szCs w:val="22"/>
          <w:vertAlign w:val="superscript"/>
        </w:rPr>
        <w:t>3</w:t>
      </w:r>
      <w:r>
        <w:rPr>
          <w:sz w:val="22"/>
          <w:szCs w:val="22"/>
        </w:rPr>
        <w:t>Turi būti atsižvelgiama į ypatingus ugniai atsparaus įtvirtinimo reikalavimus, keliamus tarp pastato lubų ir kabamųjų lubų nutiestiems laidams.</w:t>
      </w:r>
    </w:p>
    <w:p w14:paraId="2A1271CB" w14:textId="77777777" w:rsidR="00EC78FF" w:rsidRPr="00465114" w:rsidRDefault="00EC78FF" w:rsidP="00EC78FF">
      <w:pPr>
        <w:spacing w:line="276" w:lineRule="auto"/>
        <w:jc w:val="both"/>
        <w:rPr>
          <w:rFonts w:cs="Arial"/>
          <w:sz w:val="22"/>
          <w:szCs w:val="22"/>
        </w:rPr>
      </w:pPr>
    </w:p>
    <w:p w14:paraId="20A4500A" w14:textId="77777777" w:rsidR="00EC78FF" w:rsidRPr="00465114" w:rsidRDefault="00EC78FF" w:rsidP="00EC78FF">
      <w:pPr>
        <w:spacing w:line="276" w:lineRule="auto"/>
        <w:jc w:val="both"/>
        <w:rPr>
          <w:rFonts w:cs="Arial"/>
          <w:sz w:val="22"/>
        </w:rPr>
      </w:pPr>
    </w:p>
    <w:p w14:paraId="5A9F5A8F" w14:textId="77777777" w:rsidR="00EC78FF" w:rsidRPr="00465114" w:rsidRDefault="00EC78FF" w:rsidP="004D3C6A">
      <w:pPr>
        <w:pStyle w:val="Heading3"/>
      </w:pPr>
      <w:r>
        <w:t xml:space="preserve">3.5.4. </w:t>
      </w:r>
      <w:r>
        <w:rPr>
          <w:vertAlign w:val="superscript"/>
        </w:rPr>
        <w:t>1</w:t>
      </w:r>
      <w:r>
        <w:t xml:space="preserve">Bendrai naudojamuose 1–3 klasės pastatų, kurių eksploatacinių vienetų plotas neviršija 200 m2 ir kurie nėra specialūs statiniai, prieškambariuose turi būti įrengti montavimo šuliniai, kurie nesujungia jokių pastato lubų, montavimo kanalai ir kabamosios lubos (įskaitant angų užtvarus), pagaminti tik iš nedegių statybinių medžiagų su uždarais paviršiais. </w:t>
      </w:r>
    </w:p>
    <w:p w14:paraId="2E62125E"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Į konstrukcines dalis, tokias kaip šviestuvai ir garsiakalbiai, neatsižvelgiama.</w:t>
      </w:r>
    </w:p>
    <w:p w14:paraId="036761A4" w14:textId="77777777" w:rsidR="00EC78FF" w:rsidRPr="00465114" w:rsidRDefault="00EC78FF" w:rsidP="00EC78FF">
      <w:pPr>
        <w:spacing w:line="276" w:lineRule="auto"/>
        <w:jc w:val="both"/>
        <w:rPr>
          <w:rFonts w:cs="Arial"/>
          <w:sz w:val="22"/>
          <w:szCs w:val="22"/>
        </w:rPr>
      </w:pPr>
    </w:p>
    <w:p w14:paraId="30197A9D" w14:textId="77777777" w:rsidR="00EC78FF" w:rsidRPr="00465114" w:rsidRDefault="00EC78FF" w:rsidP="00EC78FF">
      <w:pPr>
        <w:spacing w:line="276" w:lineRule="auto"/>
        <w:jc w:val="both"/>
        <w:rPr>
          <w:rFonts w:cs="Arial"/>
          <w:sz w:val="22"/>
        </w:rPr>
      </w:pPr>
    </w:p>
    <w:p w14:paraId="5C81AF0D" w14:textId="77777777" w:rsidR="00EC78FF" w:rsidRPr="00465114" w:rsidRDefault="00EC78FF" w:rsidP="004D3C6A">
      <w:pPr>
        <w:pStyle w:val="Heading3"/>
      </w:pPr>
      <w:r>
        <w:t xml:space="preserve">3.5.5. </w:t>
      </w:r>
      <w:r>
        <w:rPr>
          <w:vertAlign w:val="superscript"/>
        </w:rPr>
        <w:t>1</w:t>
      </w:r>
      <w:r>
        <w:t xml:space="preserve">Vamzdynų montavimo šuliniai ir kanalai pagal 3.4.1 skirsnį turi būti užpildyti nedegiomis statybinėmis medžiagomis sandariai ir taip, kad išlaikytų formą, arba turi būti vėdinami ir ventiliuojami dalimis arba visi iš karto. </w:t>
      </w:r>
    </w:p>
    <w:p w14:paraId="762573A4"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Vėdinimo ir ventiliavimo angos turi būti bent 10 cm² dydžio. Jos neturi būti įrengtos bendrojo naudojimo laiptinėse ir patalpose tarp bendrojo naudojimo laiptinių ir išėjimų į lauką.</w:t>
      </w:r>
    </w:p>
    <w:p w14:paraId="15D24654" w14:textId="77777777" w:rsidR="00EC78FF" w:rsidRPr="00465114" w:rsidRDefault="00EC78FF" w:rsidP="00EC78FF">
      <w:pPr>
        <w:spacing w:line="276" w:lineRule="auto"/>
        <w:jc w:val="both"/>
        <w:rPr>
          <w:rFonts w:cs="Arial"/>
          <w:sz w:val="22"/>
          <w:szCs w:val="22"/>
        </w:rPr>
      </w:pPr>
    </w:p>
    <w:p w14:paraId="3EE0BFC9" w14:textId="77777777" w:rsidR="00EC78FF" w:rsidRPr="00465114" w:rsidRDefault="00EC78FF" w:rsidP="00EC78FF">
      <w:pPr>
        <w:spacing w:line="276" w:lineRule="auto"/>
        <w:jc w:val="both"/>
        <w:rPr>
          <w:rFonts w:cs="Arial"/>
          <w:sz w:val="22"/>
        </w:rPr>
      </w:pPr>
    </w:p>
    <w:p w14:paraId="4F2A4F7F" w14:textId="77777777" w:rsidR="00EC78FF" w:rsidRPr="00465114" w:rsidRDefault="00EC78FF" w:rsidP="005366AB">
      <w:pPr>
        <w:pStyle w:val="Heading3"/>
        <w:keepNext w:val="0"/>
        <w:keepLines/>
      </w:pPr>
      <w:r>
        <w:lastRenderedPageBreak/>
        <w:t xml:space="preserve">3.5.6. </w:t>
      </w:r>
      <w:r>
        <w:rPr>
          <w:vertAlign w:val="superscript"/>
        </w:rPr>
        <w:t>1</w:t>
      </w:r>
      <w:r>
        <w:t xml:space="preserve">Ties išlyginamosiomis medžiagomis arba virš jų įrengti įleistiniai kanalai siekiant tiesti laidus bendrojo naudojimo laiptinėse, patalpose tarp bendrojo naudojimo laiptinių ir išėjimų į lauką, bendrojo naudojimo koridoriuose turi turėti viršutinį dangtį iš nedegių statybinių medžiagų. </w:t>
      </w:r>
    </w:p>
    <w:p w14:paraId="25388DEF"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 xml:space="preserve">Juose negali būti jokių angų, išskyrus bendrai naudojamų prieškambarių patikrinimo arba remonto angas. </w:t>
      </w:r>
      <w:r>
        <w:rPr>
          <w:sz w:val="22"/>
          <w:szCs w:val="22"/>
          <w:vertAlign w:val="superscript"/>
        </w:rPr>
        <w:t>3</w:t>
      </w:r>
      <w:r>
        <w:rPr>
          <w:sz w:val="22"/>
          <w:szCs w:val="22"/>
        </w:rPr>
        <w:t>Šios angos turi turėti užtvarus, kurie sandariai uždarytų iš visų pusių ir būtų pagaminti iš nedegių statybinių medžiagų.</w:t>
      </w:r>
    </w:p>
    <w:p w14:paraId="05A9D8A7" w14:textId="77777777" w:rsidR="00EC78FF" w:rsidRPr="00465114" w:rsidRDefault="00EC78FF" w:rsidP="00EC78FF">
      <w:pPr>
        <w:spacing w:line="276" w:lineRule="auto"/>
        <w:jc w:val="both"/>
        <w:rPr>
          <w:rFonts w:cs="Arial"/>
          <w:b/>
          <w:sz w:val="22"/>
          <w:szCs w:val="22"/>
        </w:rPr>
      </w:pPr>
    </w:p>
    <w:p w14:paraId="5FE93570" w14:textId="77777777" w:rsidR="00EC78FF" w:rsidRPr="00465114" w:rsidRDefault="00EC78FF" w:rsidP="00EC78FF">
      <w:pPr>
        <w:spacing w:line="276" w:lineRule="auto"/>
        <w:jc w:val="both"/>
        <w:rPr>
          <w:rFonts w:cs="Arial"/>
          <w:b/>
          <w:sz w:val="22"/>
          <w:szCs w:val="22"/>
        </w:rPr>
      </w:pPr>
    </w:p>
    <w:p w14:paraId="10B4016D" w14:textId="77777777" w:rsidR="00EC78FF" w:rsidRPr="00465114" w:rsidRDefault="00EC78FF" w:rsidP="004D3C6A">
      <w:pPr>
        <w:pStyle w:val="Heading1"/>
        <w:ind w:left="709" w:hanging="709"/>
      </w:pPr>
      <w:bookmarkStart w:id="11" w:name="_Toc53760564"/>
      <w:r>
        <w:t>4.</w:t>
      </w:r>
      <w:r>
        <w:tab/>
        <w:t>Laidų tiesimas per skiriamąsias sudedamąsias dalis (sienas ir lubas)</w:t>
      </w:r>
      <w:bookmarkEnd w:id="11"/>
    </w:p>
    <w:p w14:paraId="64A7701D" w14:textId="77777777" w:rsidR="00EC78FF" w:rsidRPr="00465114" w:rsidRDefault="00EC78FF" w:rsidP="004D3C6A">
      <w:pPr>
        <w:pStyle w:val="Heading2"/>
      </w:pPr>
      <w:bookmarkStart w:id="12" w:name="_Toc53760565"/>
      <w:r>
        <w:t>4.1.</w:t>
      </w:r>
      <w:r>
        <w:tab/>
        <w:t>Pagrindiniai reikalavimai</w:t>
      </w:r>
      <w:bookmarkEnd w:id="12"/>
    </w:p>
    <w:p w14:paraId="0684E740" w14:textId="77777777" w:rsidR="00EC78FF" w:rsidRPr="00465114" w:rsidRDefault="00EC78FF" w:rsidP="004D3C6A">
      <w:pPr>
        <w:pStyle w:val="Heading3"/>
      </w:pPr>
      <w:r>
        <w:t xml:space="preserve">4.1.1. </w:t>
      </w:r>
      <w:r>
        <w:rPr>
          <w:vertAlign w:val="superscript"/>
        </w:rPr>
        <w:t>1</w:t>
      </w:r>
      <w:r>
        <w:t xml:space="preserve">Pagal Statybos pavyzdžių kodekso 40 straipsnio 1 dalį laidai per skiriamąsias sudedamąsias dalis, kurioms nustatyta atitinkama degumo klasė, turi būti tiesiami tik tada, jeigu pakankamai ilgai nesitikima, kad gaisras plis, arba prieš tai imtasi priemonių; tai netaikoma: </w:t>
      </w:r>
    </w:p>
    <w:p w14:paraId="33A82624" w14:textId="77777777" w:rsidR="00EC78FF" w:rsidRPr="00465114" w:rsidRDefault="00EC78FF" w:rsidP="00EC78FF">
      <w:pPr>
        <w:spacing w:line="276" w:lineRule="auto"/>
        <w:ind w:left="426" w:hanging="426"/>
        <w:jc w:val="both"/>
        <w:rPr>
          <w:rFonts w:cs="Arial"/>
          <w:sz w:val="22"/>
          <w:szCs w:val="22"/>
        </w:rPr>
      </w:pPr>
      <w:r>
        <w:rPr>
          <w:sz w:val="22"/>
          <w:szCs w:val="22"/>
        </w:rPr>
        <w:t>a)</w:t>
      </w:r>
      <w:r>
        <w:rPr>
          <w:sz w:val="22"/>
          <w:szCs w:val="22"/>
        </w:rPr>
        <w:tab/>
        <w:t>1 ir 2 klasės pastatams;</w:t>
      </w:r>
    </w:p>
    <w:p w14:paraId="54CC0D24" w14:textId="77777777" w:rsidR="00EC78FF" w:rsidRPr="00465114" w:rsidRDefault="00EC78FF" w:rsidP="00EC78FF">
      <w:pPr>
        <w:spacing w:line="276" w:lineRule="auto"/>
        <w:ind w:left="426" w:hanging="426"/>
        <w:jc w:val="both"/>
        <w:rPr>
          <w:rFonts w:cs="Arial"/>
          <w:sz w:val="22"/>
          <w:szCs w:val="22"/>
        </w:rPr>
      </w:pPr>
      <w:r>
        <w:rPr>
          <w:sz w:val="22"/>
          <w:szCs w:val="22"/>
        </w:rPr>
        <w:t>b)</w:t>
      </w:r>
      <w:r>
        <w:rPr>
          <w:sz w:val="22"/>
          <w:szCs w:val="22"/>
        </w:rPr>
        <w:tab/>
        <w:t>butų viduje;</w:t>
      </w:r>
    </w:p>
    <w:p w14:paraId="332104A8" w14:textId="77777777" w:rsidR="00EC78FF" w:rsidRPr="00465114" w:rsidRDefault="00EC78FF" w:rsidP="00EC78FF">
      <w:pPr>
        <w:spacing w:line="276" w:lineRule="auto"/>
        <w:ind w:left="426" w:hanging="426"/>
        <w:jc w:val="both"/>
        <w:rPr>
          <w:rFonts w:cs="Arial"/>
          <w:sz w:val="22"/>
          <w:szCs w:val="22"/>
        </w:rPr>
      </w:pPr>
      <w:r>
        <w:rPr>
          <w:sz w:val="22"/>
          <w:szCs w:val="22"/>
        </w:rPr>
        <w:t>c)</w:t>
      </w:r>
      <w:r>
        <w:rPr>
          <w:sz w:val="22"/>
          <w:szCs w:val="22"/>
        </w:rPr>
        <w:tab/>
        <w:t xml:space="preserve">tame pačiame eksploataciniame vienete, kurio bendras plotas ne didesnis nei </w:t>
      </w:r>
      <w:r>
        <w:rPr>
          <w:sz w:val="22"/>
          <w:szCs w:val="22"/>
          <w:vertAlign w:val="superscript"/>
        </w:rPr>
        <w:t>400 m</w:t>
      </w:r>
      <w:r>
        <w:rPr>
          <w:sz w:val="22"/>
          <w:szCs w:val="22"/>
        </w:rPr>
        <w:t>2 ne daugiau nei dviejuose aukštuose.</w:t>
      </w:r>
    </w:p>
    <w:p w14:paraId="14BC6E0F" w14:textId="77777777" w:rsidR="00EC78FF" w:rsidRPr="00465114" w:rsidRDefault="00EC78FF" w:rsidP="00EC78FF">
      <w:pPr>
        <w:spacing w:line="276" w:lineRule="auto"/>
        <w:jc w:val="both"/>
        <w:rPr>
          <w:rFonts w:cs="Arial"/>
          <w:sz w:val="22"/>
          <w:szCs w:val="22"/>
        </w:rPr>
      </w:pPr>
      <w:r>
        <w:rPr>
          <w:sz w:val="22"/>
          <w:szCs w:val="22"/>
          <w:vertAlign w:val="superscript"/>
        </w:rPr>
        <w:t>2</w:t>
      </w:r>
      <w:r>
        <w:rPr>
          <w:sz w:val="22"/>
          <w:szCs w:val="22"/>
        </w:rPr>
        <w:t>Šios nuostatos laikomos įvykdytomis, kai laidų tiesimas atitinka 4.1–4.3 skirsnių reikalavimus.</w:t>
      </w:r>
    </w:p>
    <w:p w14:paraId="1BD704CD" w14:textId="77777777" w:rsidR="00EC78FF" w:rsidRPr="00465114" w:rsidRDefault="00EC78FF" w:rsidP="00EC78FF">
      <w:pPr>
        <w:spacing w:line="276" w:lineRule="auto"/>
        <w:jc w:val="both"/>
        <w:rPr>
          <w:rFonts w:cs="Arial"/>
          <w:sz w:val="22"/>
          <w:szCs w:val="22"/>
        </w:rPr>
      </w:pPr>
    </w:p>
    <w:p w14:paraId="22DFEDAA" w14:textId="77777777" w:rsidR="00EC78FF" w:rsidRPr="00465114" w:rsidRDefault="00EC78FF" w:rsidP="00EC78FF">
      <w:pPr>
        <w:spacing w:line="276" w:lineRule="auto"/>
        <w:jc w:val="both"/>
        <w:rPr>
          <w:rFonts w:cs="Arial"/>
          <w:sz w:val="22"/>
        </w:rPr>
      </w:pPr>
    </w:p>
    <w:p w14:paraId="03AD4749" w14:textId="77777777" w:rsidR="00EC78FF" w:rsidRPr="00465114" w:rsidRDefault="004D3C6A" w:rsidP="004D3C6A">
      <w:pPr>
        <w:pStyle w:val="Heading3"/>
      </w:pPr>
      <w:r>
        <w:t>4.1.2.</w:t>
      </w:r>
      <w:r>
        <w:tab/>
        <w:t>Vamzdynai turi būti:</w:t>
      </w:r>
    </w:p>
    <w:p w14:paraId="29947BA9" w14:textId="77777777" w:rsidR="00EC78FF" w:rsidRPr="00465114" w:rsidRDefault="00EC78FF" w:rsidP="00EC78FF">
      <w:pPr>
        <w:tabs>
          <w:tab w:val="left" w:pos="426"/>
        </w:tabs>
        <w:spacing w:line="276" w:lineRule="auto"/>
        <w:ind w:left="420" w:hanging="420"/>
        <w:jc w:val="both"/>
        <w:rPr>
          <w:rFonts w:cs="Arial"/>
          <w:sz w:val="22"/>
          <w:szCs w:val="22"/>
        </w:rPr>
      </w:pPr>
      <w:r>
        <w:rPr>
          <w:sz w:val="22"/>
          <w:szCs w:val="22"/>
        </w:rPr>
        <w:t>a)</w:t>
      </w:r>
      <w:r>
        <w:rPr>
          <w:sz w:val="22"/>
          <w:szCs w:val="22"/>
        </w:rPr>
        <w:tab/>
        <w:t>tiesiami per izoliacijas, kurios turi bent tokią pačią degumo klasę kaip ir skiriamosios sudedamosios dalys arba</w:t>
      </w:r>
    </w:p>
    <w:p w14:paraId="4058C874" w14:textId="77777777" w:rsidR="00EC78FF" w:rsidRPr="00465114" w:rsidRDefault="00EC78FF" w:rsidP="00EC78FF">
      <w:pPr>
        <w:spacing w:line="276" w:lineRule="auto"/>
        <w:ind w:left="426" w:hanging="426"/>
        <w:jc w:val="both"/>
        <w:rPr>
          <w:rFonts w:cs="Arial"/>
          <w:sz w:val="22"/>
          <w:szCs w:val="22"/>
        </w:rPr>
      </w:pPr>
      <w:r>
        <w:rPr>
          <w:sz w:val="22"/>
          <w:szCs w:val="22"/>
        </w:rPr>
        <w:t>b)</w:t>
      </w:r>
      <w:r>
        <w:rPr>
          <w:sz w:val="22"/>
          <w:szCs w:val="22"/>
        </w:rPr>
        <w:tab/>
        <w:t>tiesiami per montavimo šulinius ir kanalus, kurie, įskaitant angų užtvarus, turi turėti tokią pačią degumo klasę kaip ir patalpų skiriamosios sudedamosios dalys ir turi būti pagaminti iš nedegių statybinių medžiagų.</w:t>
      </w:r>
    </w:p>
    <w:p w14:paraId="290EDD9D" w14:textId="77777777" w:rsidR="00EC78FF" w:rsidRPr="00465114" w:rsidRDefault="00EC78FF" w:rsidP="00EC78FF">
      <w:pPr>
        <w:spacing w:line="276" w:lineRule="auto"/>
        <w:ind w:left="426" w:hanging="426"/>
        <w:jc w:val="both"/>
        <w:rPr>
          <w:rFonts w:cs="Arial"/>
          <w:sz w:val="22"/>
          <w:szCs w:val="22"/>
        </w:rPr>
      </w:pPr>
    </w:p>
    <w:p w14:paraId="3A5890D9" w14:textId="77777777" w:rsidR="00EC78FF" w:rsidRPr="00465114" w:rsidRDefault="00EC78FF" w:rsidP="00EC78FF">
      <w:pPr>
        <w:spacing w:line="276" w:lineRule="auto"/>
        <w:ind w:left="426" w:hanging="426"/>
        <w:jc w:val="both"/>
        <w:rPr>
          <w:rFonts w:cs="Arial"/>
          <w:sz w:val="22"/>
          <w:szCs w:val="22"/>
        </w:rPr>
      </w:pPr>
    </w:p>
    <w:p w14:paraId="72B9B33D" w14:textId="77777777" w:rsidR="00EC78FF" w:rsidRPr="00465114" w:rsidRDefault="00EC78FF" w:rsidP="004D3C6A">
      <w:pPr>
        <w:pStyle w:val="Heading3"/>
        <w:rPr>
          <w:strike/>
        </w:rPr>
      </w:pPr>
      <w:r>
        <w:t>4.1.3. Mažiausias atstumas tarp izoliacijų, montavimo šulinių arba kanalų bei reikalaujamas atstumas iki kitų vamzdžių (pvz., vėdinimo vamzdynų) arba kitų angų užtvarų (pvz., priešgaisrinės durys) pateikti esamų tinkamumo naudoti ir taikymo leidimų sąlygose; jeigu tam tikrų nuostatų nėra, reikalaujamas atstumas yra bent 50 mm.</w:t>
      </w:r>
    </w:p>
    <w:p w14:paraId="591E2644" w14:textId="77777777" w:rsidR="00EC78FF" w:rsidRPr="00465114" w:rsidRDefault="00EC78FF" w:rsidP="00EC78FF">
      <w:pPr>
        <w:spacing w:line="276" w:lineRule="auto"/>
        <w:jc w:val="both"/>
        <w:rPr>
          <w:rFonts w:cs="Arial"/>
          <w:sz w:val="22"/>
          <w:u w:val="single"/>
        </w:rPr>
      </w:pPr>
    </w:p>
    <w:p w14:paraId="74AEE953" w14:textId="77777777" w:rsidR="00EC78FF" w:rsidRPr="00465114" w:rsidRDefault="00EC78FF" w:rsidP="00EC78FF">
      <w:pPr>
        <w:spacing w:line="276" w:lineRule="auto"/>
        <w:jc w:val="both"/>
        <w:rPr>
          <w:rFonts w:cs="Arial"/>
          <w:sz w:val="22"/>
          <w:u w:val="single"/>
        </w:rPr>
      </w:pPr>
    </w:p>
    <w:p w14:paraId="753A0132" w14:textId="77777777" w:rsidR="00EC78FF" w:rsidRPr="00465114" w:rsidRDefault="00EC78FF" w:rsidP="004D3C6A">
      <w:pPr>
        <w:pStyle w:val="Heading2"/>
      </w:pPr>
      <w:bookmarkStart w:id="13" w:name="_Toc53760566"/>
      <w:r>
        <w:t>4.2.</w:t>
      </w:r>
      <w:r>
        <w:tab/>
        <w:t>Vamzdynų tiesimo per ugnies sklidimą sulaikančias sienas palengvinimai</w:t>
      </w:r>
      <w:bookmarkEnd w:id="13"/>
    </w:p>
    <w:p w14:paraId="4D4CD8AB" w14:textId="77777777" w:rsidR="00EC78FF" w:rsidRPr="00465114" w:rsidRDefault="00EC78FF" w:rsidP="00EC78FF">
      <w:pPr>
        <w:spacing w:line="276" w:lineRule="auto"/>
        <w:jc w:val="both"/>
        <w:rPr>
          <w:rFonts w:cs="Arial"/>
          <w:sz w:val="22"/>
        </w:rPr>
      </w:pPr>
      <w:r>
        <w:rPr>
          <w:sz w:val="22"/>
          <w:vertAlign w:val="superscript"/>
        </w:rPr>
        <w:t>1</w:t>
      </w:r>
      <w:r>
        <w:rPr>
          <w:sz w:val="22"/>
        </w:rPr>
        <w:t>Nukrypstant nuo 4.1.2 skirsnio, per ugnies sklidimą sulaikančias sienas, išskyrus tokių bendrojo naudojimo laiptinių ir patalpų tarp bendrojo naudojimo laiptinių ir išėjimų į lauką:</w:t>
      </w:r>
    </w:p>
    <w:p w14:paraId="1820FB8E" w14:textId="77777777" w:rsidR="00EC78FF" w:rsidRPr="00465114" w:rsidRDefault="00EC78FF" w:rsidP="00EC78FF">
      <w:pPr>
        <w:spacing w:line="276" w:lineRule="auto"/>
        <w:ind w:left="426" w:hanging="426"/>
        <w:rPr>
          <w:rFonts w:cs="Arial"/>
          <w:sz w:val="22"/>
        </w:rPr>
      </w:pPr>
      <w:r>
        <w:rPr>
          <w:sz w:val="22"/>
        </w:rPr>
        <w:t>a)</w:t>
      </w:r>
      <w:r>
        <w:rPr>
          <w:sz w:val="22"/>
        </w:rPr>
        <w:tab/>
        <w:t xml:space="preserve">atskiri elektros laidai bei atskira sandariai supakuota laidų sąranka, kurios skersmuo – ne didesnis nei 50 mm, ir </w:t>
      </w:r>
    </w:p>
    <w:p w14:paraId="445F2B7C" w14:textId="77777777" w:rsidR="00EC78FF" w:rsidRPr="00465114" w:rsidRDefault="00EC78FF" w:rsidP="00EC78FF">
      <w:pPr>
        <w:spacing w:line="276" w:lineRule="auto"/>
        <w:ind w:left="426" w:hanging="426"/>
        <w:jc w:val="both"/>
        <w:rPr>
          <w:rFonts w:cs="Arial"/>
          <w:sz w:val="22"/>
        </w:rPr>
      </w:pPr>
      <w:r>
        <w:rPr>
          <w:sz w:val="22"/>
        </w:rPr>
        <w:t>b)</w:t>
      </w:r>
      <w:r>
        <w:rPr>
          <w:sz w:val="22"/>
        </w:rPr>
        <w:tab/>
        <w:t>vamzdynai iš nedegių statybinių medžiagų, taip pat su degia vamzdžių danga, kuri yra ne storesnė nei 2 mm,</w:t>
      </w:r>
    </w:p>
    <w:p w14:paraId="12141708" w14:textId="77777777" w:rsidR="00EC78FF" w:rsidRPr="00465114" w:rsidRDefault="00EC78FF" w:rsidP="00EC78FF">
      <w:pPr>
        <w:spacing w:line="276" w:lineRule="auto"/>
        <w:jc w:val="both"/>
        <w:rPr>
          <w:rFonts w:cs="Arial"/>
          <w:sz w:val="22"/>
        </w:rPr>
      </w:pPr>
    </w:p>
    <w:p w14:paraId="27C43F5C" w14:textId="77777777" w:rsidR="00EC78FF" w:rsidRPr="00465114" w:rsidRDefault="00EC78FF" w:rsidP="005366AB">
      <w:pPr>
        <w:keepNext/>
        <w:keepLines/>
        <w:spacing w:line="276" w:lineRule="auto"/>
        <w:jc w:val="both"/>
        <w:rPr>
          <w:rFonts w:cs="Arial"/>
          <w:sz w:val="22"/>
        </w:rPr>
      </w:pPr>
      <w:r>
        <w:rPr>
          <w:sz w:val="22"/>
        </w:rPr>
        <w:lastRenderedPageBreak/>
        <w:t xml:space="preserve">turi būti tiesiami, kai erdvė tarp laido arba laidų sąrankos ir aplink esančios sudedamosios dalies iš nedegių statybinių medžiagų yra visiškai pripildyta nedegiomis medžiagomis arba kilus gaisrui putojančiomis statybinėmis medžiagomis. </w:t>
      </w:r>
      <w:r>
        <w:rPr>
          <w:sz w:val="22"/>
          <w:vertAlign w:val="superscript"/>
        </w:rPr>
        <w:t>2</w:t>
      </w:r>
      <w:r>
        <w:rPr>
          <w:sz w:val="22"/>
        </w:rPr>
        <w:t>Naudojant mineralinį pluoštą jo lydymosi temperatūra turi būti bent 1 000 °C. Naudojant putojančius izoliacinio sluoksnio dažus ir mineralinį pluoštą atstumas tarp laido arba laidų sąrankos ir aplink esančios sudedamosios dalies turi būti ne didesnis nei 50 mm.</w:t>
      </w:r>
    </w:p>
    <w:p w14:paraId="2EBF81C4" w14:textId="77777777" w:rsidR="00EC78FF" w:rsidRPr="00465114" w:rsidRDefault="00EC78FF" w:rsidP="00EC78FF">
      <w:pPr>
        <w:tabs>
          <w:tab w:val="left" w:pos="426"/>
          <w:tab w:val="left" w:pos="1560"/>
        </w:tabs>
        <w:spacing w:line="276" w:lineRule="auto"/>
        <w:jc w:val="both"/>
        <w:rPr>
          <w:rFonts w:cs="Arial"/>
          <w:sz w:val="22"/>
          <w:szCs w:val="22"/>
          <w:u w:val="single"/>
        </w:rPr>
      </w:pPr>
    </w:p>
    <w:p w14:paraId="03E211C6" w14:textId="77777777" w:rsidR="00EC78FF" w:rsidRPr="00465114" w:rsidRDefault="00EC78FF" w:rsidP="00EC78FF">
      <w:pPr>
        <w:spacing w:after="200" w:line="276" w:lineRule="auto"/>
        <w:rPr>
          <w:rFonts w:cs="Arial"/>
          <w:sz w:val="22"/>
          <w:szCs w:val="22"/>
          <w:u w:val="single"/>
        </w:rPr>
      </w:pPr>
    </w:p>
    <w:p w14:paraId="12D09D0B" w14:textId="77777777" w:rsidR="00EC78FF" w:rsidRPr="00465114" w:rsidRDefault="00EC78FF" w:rsidP="004D3C6A">
      <w:pPr>
        <w:pStyle w:val="Heading2"/>
      </w:pPr>
      <w:bookmarkStart w:id="14" w:name="_Toc53760567"/>
      <w:r>
        <w:t>4.3.</w:t>
      </w:r>
      <w:r>
        <w:tab/>
        <w:t>Palengvinimai, taikomi atskiriems laidams</w:t>
      </w:r>
      <w:bookmarkEnd w:id="14"/>
    </w:p>
    <w:p w14:paraId="682566BE" w14:textId="77777777" w:rsidR="00EC78FF" w:rsidRPr="00465114" w:rsidRDefault="00EC78FF" w:rsidP="004D3C6A">
      <w:pPr>
        <w:pStyle w:val="Heading3"/>
        <w:tabs>
          <w:tab w:val="clear" w:pos="426"/>
          <w:tab w:val="left" w:pos="709"/>
        </w:tabs>
        <w:ind w:left="709" w:hanging="709"/>
      </w:pPr>
      <w:r>
        <w:t>4.3.1. Pavieniai laidai be izoliacijos bendrose kelių laidų kiaurymėse</w:t>
      </w:r>
    </w:p>
    <w:p w14:paraId="7DE36641" w14:textId="77777777" w:rsidR="00EC78FF" w:rsidRPr="00465114" w:rsidRDefault="00EC78FF" w:rsidP="00465114">
      <w:pPr>
        <w:keepNext/>
        <w:keepLines/>
        <w:tabs>
          <w:tab w:val="left" w:pos="426"/>
          <w:tab w:val="left" w:pos="1843"/>
        </w:tabs>
        <w:spacing w:line="276" w:lineRule="auto"/>
        <w:jc w:val="both"/>
        <w:rPr>
          <w:rFonts w:cs="Arial"/>
          <w:sz w:val="22"/>
          <w:szCs w:val="22"/>
        </w:rPr>
      </w:pPr>
      <w:r>
        <w:rPr>
          <w:sz w:val="22"/>
          <w:szCs w:val="22"/>
          <w:vertAlign w:val="superscript"/>
        </w:rPr>
        <w:t>1</w:t>
      </w:r>
      <w:r>
        <w:rPr>
          <w:sz w:val="22"/>
          <w:szCs w:val="22"/>
        </w:rPr>
        <w:t>Nukrypstant nuo 4.1 skirsnio, atskiri:</w:t>
      </w:r>
    </w:p>
    <w:p w14:paraId="17D6C6A6" w14:textId="77777777" w:rsidR="00EC78FF" w:rsidRPr="00465114" w:rsidRDefault="00EC78FF" w:rsidP="00465114">
      <w:pPr>
        <w:keepNext/>
        <w:keepLines/>
        <w:tabs>
          <w:tab w:val="left" w:pos="426"/>
          <w:tab w:val="left" w:pos="1843"/>
        </w:tabs>
        <w:spacing w:line="276" w:lineRule="auto"/>
        <w:ind w:left="1560" w:hanging="1560"/>
        <w:jc w:val="both"/>
        <w:rPr>
          <w:rFonts w:cs="Arial"/>
          <w:sz w:val="22"/>
          <w:szCs w:val="22"/>
        </w:rPr>
      </w:pPr>
      <w:r>
        <w:rPr>
          <w:sz w:val="22"/>
          <w:szCs w:val="22"/>
        </w:rPr>
        <w:t>a)</w:t>
      </w:r>
      <w:r>
        <w:rPr>
          <w:sz w:val="22"/>
          <w:szCs w:val="22"/>
        </w:rPr>
        <w:tab/>
        <w:t>elektros laidai;</w:t>
      </w:r>
    </w:p>
    <w:p w14:paraId="258F8BAC" w14:textId="77777777" w:rsidR="00EC78FF" w:rsidRPr="00465114" w:rsidRDefault="00EC78FF" w:rsidP="00EC78FF">
      <w:pPr>
        <w:tabs>
          <w:tab w:val="left" w:pos="1560"/>
        </w:tabs>
        <w:spacing w:line="276" w:lineRule="auto"/>
        <w:ind w:left="426" w:hanging="426"/>
        <w:jc w:val="both"/>
        <w:rPr>
          <w:rFonts w:cs="Arial"/>
          <w:sz w:val="22"/>
          <w:szCs w:val="22"/>
        </w:rPr>
      </w:pPr>
      <w:r>
        <w:rPr>
          <w:sz w:val="22"/>
          <w:szCs w:val="22"/>
        </w:rPr>
        <w:t>b)</w:t>
      </w:r>
      <w:r>
        <w:rPr>
          <w:sz w:val="22"/>
          <w:szCs w:val="22"/>
        </w:rPr>
        <w:tab/>
        <w:t>vamzdynai, kurių išorinis skersmuo yra ne didesnis nei 160 mm ir kurie pagaminti iš nedegių statybinių medžiagų, išskyrus aliuminį ir stiklą, taip pat su danga iš degių statybinių medžiagų, kurios storis – ne didesnis nei 2 mm,</w:t>
      </w:r>
    </w:p>
    <w:p w14:paraId="0EEE1643" w14:textId="77777777" w:rsidR="00EC78FF" w:rsidRPr="00465114" w:rsidRDefault="00EC78FF" w:rsidP="00EC78FF">
      <w:pPr>
        <w:tabs>
          <w:tab w:val="left" w:pos="426"/>
          <w:tab w:val="left" w:pos="1560"/>
          <w:tab w:val="left" w:pos="2057"/>
        </w:tabs>
        <w:spacing w:line="276" w:lineRule="auto"/>
        <w:ind w:left="420" w:hanging="420"/>
        <w:jc w:val="both"/>
        <w:rPr>
          <w:rFonts w:cs="Arial"/>
          <w:sz w:val="22"/>
          <w:szCs w:val="22"/>
        </w:rPr>
      </w:pPr>
      <w:r>
        <w:rPr>
          <w:sz w:val="22"/>
          <w:szCs w:val="22"/>
        </w:rPr>
        <w:t>c)</w:t>
      </w:r>
      <w:r>
        <w:rPr>
          <w:sz w:val="22"/>
          <w:szCs w:val="22"/>
        </w:rPr>
        <w:tab/>
        <w:t>vamzdynai, skirti nedegioms darbinėms terpėms, ir montavimo vamzdžiai, skirti elektros laidams, kurių išorinis skersmuo ne didesnis nei 32 mm ir kurie pagaminti iš degių statybinių medžiagų, aliuminio arba stiklo,</w:t>
      </w:r>
    </w:p>
    <w:p w14:paraId="5ED8B479" w14:textId="77777777" w:rsidR="00EC78FF" w:rsidRPr="00465114" w:rsidRDefault="00EC78FF" w:rsidP="00EC78FF">
      <w:pPr>
        <w:tabs>
          <w:tab w:val="left" w:pos="426"/>
          <w:tab w:val="left" w:pos="1206"/>
        </w:tabs>
        <w:spacing w:line="276" w:lineRule="auto"/>
        <w:jc w:val="both"/>
        <w:rPr>
          <w:rFonts w:cs="Arial"/>
          <w:sz w:val="22"/>
          <w:szCs w:val="22"/>
        </w:rPr>
      </w:pPr>
      <w:r>
        <w:rPr>
          <w:sz w:val="22"/>
          <w:szCs w:val="22"/>
        </w:rPr>
        <w:t xml:space="preserve">per bendras kiaurymes turi būti tiesiami per sienas ir stogus. </w:t>
      </w:r>
    </w:p>
    <w:p w14:paraId="3A905F46" w14:textId="77777777" w:rsidR="00EC78FF" w:rsidRPr="00465114" w:rsidRDefault="00EC78FF" w:rsidP="00EC78FF">
      <w:pPr>
        <w:tabs>
          <w:tab w:val="left" w:pos="426"/>
          <w:tab w:val="left" w:pos="1206"/>
        </w:tabs>
        <w:spacing w:line="276" w:lineRule="auto"/>
        <w:jc w:val="both"/>
        <w:rPr>
          <w:rFonts w:cs="Arial"/>
          <w:sz w:val="22"/>
          <w:szCs w:val="22"/>
        </w:rPr>
      </w:pPr>
      <w:r>
        <w:rPr>
          <w:sz w:val="22"/>
          <w:szCs w:val="22"/>
          <w:vertAlign w:val="superscript"/>
        </w:rPr>
        <w:t>2</w:t>
      </w:r>
      <w:r>
        <w:rPr>
          <w:sz w:val="22"/>
          <w:szCs w:val="22"/>
        </w:rPr>
        <w:t>Ši nuostata taikoma tik kai:</w:t>
      </w:r>
    </w:p>
    <w:p w14:paraId="4FA3C7B0"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a)</w:t>
      </w:r>
      <w:r>
        <w:rPr>
          <w:sz w:val="22"/>
          <w:szCs w:val="22"/>
        </w:rPr>
        <w:tab/>
        <w:t>atstumas tarp laidų pagal pirmo sakinio a ir b punktus yra bent kaip vienas didesnysis laidų skersmuo, o pagal pirmo sakinio c punktą yra bent penkis kartus didesnis nei didesnysis laidų skersmuo;</w:t>
      </w:r>
    </w:p>
    <w:p w14:paraId="59307ACF"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b)</w:t>
      </w:r>
      <w:r>
        <w:rPr>
          <w:sz w:val="22"/>
          <w:szCs w:val="22"/>
        </w:rPr>
        <w:tab/>
        <w:t>atstumas tarp laido pagal pirmo sakinio c punktą ir laido pagal pirmo sakinio a ir b punktus yra bent didesnis atstumas, atitinkantis kurio nors abiejų laidų atstumo matmenį, nustatytą pagal laidų rūšį ir skersmenį (antro sakinio a punktas);</w:t>
      </w:r>
    </w:p>
    <w:p w14:paraId="33E4492B"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c)</w:t>
      </w:r>
      <w:r>
        <w:rPr>
          <w:sz w:val="22"/>
          <w:szCs w:val="22"/>
        </w:rPr>
        <w:tab/>
        <w:t>ugniai atspari siena arba lubos yra bent 80 mm storio, sunkiai degi siena arba lubos yra bent 70 mm storio, ugnies sklidimą sulaikanti siena arba lubos yra bent 60 mm storio ir</w:t>
      </w:r>
    </w:p>
    <w:p w14:paraId="57D7B4A9" w14:textId="77777777" w:rsidR="00EC78FF" w:rsidRPr="00465114" w:rsidRDefault="00EC78FF" w:rsidP="00EC78FF">
      <w:pPr>
        <w:spacing w:line="276" w:lineRule="auto"/>
        <w:ind w:left="426" w:hanging="426"/>
        <w:jc w:val="both"/>
        <w:rPr>
          <w:rFonts w:cs="Arial"/>
          <w:sz w:val="22"/>
          <w:szCs w:val="22"/>
        </w:rPr>
      </w:pPr>
      <w:r>
        <w:rPr>
          <w:sz w:val="22"/>
          <w:szCs w:val="22"/>
        </w:rPr>
        <w:t>d)</w:t>
      </w:r>
      <w:r>
        <w:rPr>
          <w:sz w:val="22"/>
          <w:szCs w:val="22"/>
        </w:rPr>
        <w:tab/>
        <w:t>erdvė tarp laidų ir aplink esančių sudedamųjų dalių yra visiškai užpildyta pirmiau minėto mažiausio sudedamosios dalies storio cemento skiediniu arba betonu.</w:t>
      </w:r>
    </w:p>
    <w:p w14:paraId="093AA086" w14:textId="77777777" w:rsidR="00EC78FF" w:rsidRPr="00465114" w:rsidRDefault="00EC78FF" w:rsidP="00EC78FF">
      <w:pPr>
        <w:tabs>
          <w:tab w:val="left" w:pos="426"/>
          <w:tab w:val="left" w:pos="1773"/>
        </w:tabs>
        <w:spacing w:line="276" w:lineRule="auto"/>
        <w:jc w:val="both"/>
        <w:rPr>
          <w:rFonts w:cs="Arial"/>
          <w:sz w:val="22"/>
          <w:szCs w:val="22"/>
        </w:rPr>
      </w:pPr>
    </w:p>
    <w:p w14:paraId="292CE217" w14:textId="77777777" w:rsidR="00EC78FF" w:rsidRPr="00465114" w:rsidRDefault="00EC78FF" w:rsidP="00EC78FF">
      <w:pPr>
        <w:tabs>
          <w:tab w:val="left" w:pos="426"/>
          <w:tab w:val="left" w:pos="1773"/>
        </w:tabs>
        <w:spacing w:line="276" w:lineRule="auto"/>
        <w:jc w:val="both"/>
        <w:rPr>
          <w:rFonts w:cs="Arial"/>
          <w:sz w:val="22"/>
          <w:szCs w:val="22"/>
        </w:rPr>
      </w:pPr>
    </w:p>
    <w:p w14:paraId="39EA42AE" w14:textId="77777777" w:rsidR="00EC78FF" w:rsidRPr="00465114" w:rsidRDefault="00EC78FF" w:rsidP="004D3C6A">
      <w:pPr>
        <w:pStyle w:val="Heading3"/>
      </w:pPr>
      <w:r>
        <w:t>4.3.2. Pavieniai laidai be izoliacijos savo atitinkamose kiaurymėse arba išgręžtose angose</w:t>
      </w:r>
    </w:p>
    <w:p w14:paraId="6B0CDB22" w14:textId="77777777" w:rsidR="00EC78FF" w:rsidRPr="00465114" w:rsidRDefault="00EC78FF" w:rsidP="00EC78FF">
      <w:pPr>
        <w:tabs>
          <w:tab w:val="left" w:pos="426"/>
          <w:tab w:val="left" w:pos="1843"/>
        </w:tabs>
        <w:spacing w:line="276" w:lineRule="auto"/>
        <w:jc w:val="both"/>
        <w:rPr>
          <w:rFonts w:cs="Arial"/>
          <w:sz w:val="22"/>
          <w:szCs w:val="22"/>
        </w:rPr>
      </w:pPr>
      <w:r>
        <w:rPr>
          <w:sz w:val="22"/>
          <w:szCs w:val="22"/>
          <w:vertAlign w:val="superscript"/>
        </w:rPr>
        <w:t>1</w:t>
      </w:r>
      <w:r>
        <w:rPr>
          <w:sz w:val="22"/>
          <w:szCs w:val="22"/>
        </w:rPr>
        <w:t xml:space="preserve">Nukrypstant nuo 4.1 skirsnio taikomos 4.3.1 skirsnio nuostatos. </w:t>
      </w:r>
    </w:p>
    <w:p w14:paraId="673FA3F5" w14:textId="77777777" w:rsidR="00EC78FF" w:rsidRPr="00465114" w:rsidRDefault="00EC78FF" w:rsidP="00EC78FF">
      <w:pPr>
        <w:tabs>
          <w:tab w:val="left" w:pos="426"/>
          <w:tab w:val="left" w:pos="1843"/>
        </w:tabs>
        <w:spacing w:line="276" w:lineRule="auto"/>
        <w:jc w:val="both"/>
        <w:rPr>
          <w:rFonts w:cs="Arial"/>
          <w:sz w:val="22"/>
          <w:szCs w:val="22"/>
        </w:rPr>
      </w:pPr>
      <w:r>
        <w:rPr>
          <w:sz w:val="22"/>
          <w:szCs w:val="22"/>
          <w:vertAlign w:val="superscript"/>
        </w:rPr>
        <w:t>2</w:t>
      </w:r>
      <w:r>
        <w:rPr>
          <w:sz w:val="22"/>
          <w:szCs w:val="22"/>
        </w:rPr>
        <w:t xml:space="preserve">Pakanka erdvę tarp laido ir aplink esančios sudedamosios dalies arba apsauginio vamzdžio iš nedegių statybinių medžiagų užsandarinti naudojant statybines medžiagas iš mineralinio pluošto arba kilus gaisrui putojančias statybines medžiagas. </w:t>
      </w:r>
      <w:r>
        <w:rPr>
          <w:sz w:val="22"/>
          <w:szCs w:val="22"/>
          <w:vertAlign w:val="superscript"/>
        </w:rPr>
        <w:t>3</w:t>
      </w:r>
      <w:r>
        <w:rPr>
          <w:sz w:val="22"/>
          <w:szCs w:val="22"/>
        </w:rPr>
        <w:t xml:space="preserve">Tarpinis atstumas tarp laido ir aplink esančios sudedamosios dalies arba apsauginio vamzdžio naudojant statybines medžiagas iš mineralinio pluošto turi siekti ne daugiau nei 50 mm, naudojant kilus gaisrui putojančias statybines medžiagas – ne daugiau nei 15 mm. </w:t>
      </w:r>
      <w:r>
        <w:rPr>
          <w:sz w:val="22"/>
          <w:szCs w:val="22"/>
          <w:vertAlign w:val="superscript"/>
        </w:rPr>
        <w:t>4</w:t>
      </w:r>
      <w:r>
        <w:rPr>
          <w:sz w:val="22"/>
          <w:szCs w:val="22"/>
        </w:rPr>
        <w:t>Mineralinio pluošto lydymosi temperatūra turi būti bent 1 000 °C.</w:t>
      </w:r>
    </w:p>
    <w:p w14:paraId="0F81CA8B" w14:textId="77777777" w:rsidR="00EC78FF" w:rsidRPr="00465114" w:rsidRDefault="00EC78FF" w:rsidP="00EC78FF">
      <w:pPr>
        <w:tabs>
          <w:tab w:val="left" w:pos="426"/>
          <w:tab w:val="left" w:pos="1843"/>
        </w:tabs>
        <w:spacing w:line="276" w:lineRule="auto"/>
        <w:jc w:val="both"/>
        <w:rPr>
          <w:rFonts w:cs="Arial"/>
          <w:sz w:val="22"/>
          <w:szCs w:val="22"/>
        </w:rPr>
      </w:pPr>
    </w:p>
    <w:p w14:paraId="0143F67D" w14:textId="77777777" w:rsidR="00EC78FF" w:rsidRPr="00465114" w:rsidRDefault="00EC78FF" w:rsidP="00EC78FF">
      <w:pPr>
        <w:tabs>
          <w:tab w:val="left" w:pos="426"/>
          <w:tab w:val="left" w:pos="1843"/>
        </w:tabs>
        <w:spacing w:line="276" w:lineRule="auto"/>
        <w:jc w:val="both"/>
        <w:rPr>
          <w:rFonts w:cs="Arial"/>
          <w:sz w:val="22"/>
          <w:szCs w:val="22"/>
        </w:rPr>
      </w:pPr>
    </w:p>
    <w:p w14:paraId="2753D189" w14:textId="77777777" w:rsidR="00EC78FF" w:rsidRPr="00465114" w:rsidRDefault="00EC78FF" w:rsidP="004D3C6A">
      <w:pPr>
        <w:pStyle w:val="Heading3"/>
      </w:pPr>
      <w:r>
        <w:lastRenderedPageBreak/>
        <w:t>4.3.3.</w:t>
      </w:r>
      <w:r>
        <w:tab/>
        <w:t>Atskiri vamzdžiai su izoliacija kiaurymėse arba išgręžtose angose</w:t>
      </w:r>
    </w:p>
    <w:p w14:paraId="559A2A1E" w14:textId="77777777" w:rsidR="00EC78FF" w:rsidRPr="00465114" w:rsidRDefault="00EC78FF" w:rsidP="005366AB">
      <w:pPr>
        <w:keepNext/>
        <w:keepLines/>
        <w:tabs>
          <w:tab w:val="left" w:pos="426"/>
          <w:tab w:val="left" w:pos="1773"/>
        </w:tabs>
        <w:spacing w:line="276" w:lineRule="auto"/>
        <w:jc w:val="both"/>
        <w:rPr>
          <w:rFonts w:cs="Arial"/>
          <w:sz w:val="22"/>
          <w:szCs w:val="22"/>
        </w:rPr>
      </w:pPr>
      <w:r>
        <w:rPr>
          <w:sz w:val="22"/>
          <w:szCs w:val="22"/>
          <w:vertAlign w:val="superscript"/>
        </w:rPr>
        <w:t>1</w:t>
      </w:r>
      <w:r>
        <w:rPr>
          <w:sz w:val="22"/>
          <w:szCs w:val="22"/>
        </w:rPr>
        <w:t>Nukrypstant nuo 4.1 skirsnio atskiri vamzdžiai pagal 4.3.1 skirsnio pirmo sakinio b ir c punktus su izoliacija bendrose arba savo kiaurymėse arba išgręžtose angose turi būti tiesiami per sienas ir lubas, kai:</w:t>
      </w:r>
    </w:p>
    <w:p w14:paraId="164EB2D4" w14:textId="77777777" w:rsidR="00EC78FF" w:rsidRPr="00465114" w:rsidRDefault="00EC78FF" w:rsidP="00EC78FF">
      <w:pPr>
        <w:tabs>
          <w:tab w:val="left" w:pos="426"/>
          <w:tab w:val="left" w:pos="1773"/>
        </w:tabs>
        <w:spacing w:line="276" w:lineRule="auto"/>
        <w:ind w:left="420" w:hanging="420"/>
        <w:jc w:val="both"/>
        <w:rPr>
          <w:rFonts w:cs="Arial"/>
          <w:sz w:val="22"/>
          <w:szCs w:val="22"/>
        </w:rPr>
      </w:pPr>
      <w:r>
        <w:rPr>
          <w:sz w:val="22"/>
          <w:szCs w:val="22"/>
        </w:rPr>
        <w:t>a)</w:t>
      </w:r>
      <w:r>
        <w:rPr>
          <w:sz w:val="22"/>
          <w:szCs w:val="22"/>
        </w:rPr>
        <w:tab/>
        <w:t>ugniai atspari siena arba lubos yra bent 80 mm storio, sunkiai degi siena arba lubos yra bent 70 mm storio, ugnies sklidimą sulaikanti siena arba lubos yra bent 60 mm storio;</w:t>
      </w:r>
    </w:p>
    <w:p w14:paraId="642F3CCA" w14:textId="77777777" w:rsidR="00EC78FF" w:rsidRPr="00465114" w:rsidRDefault="00EC78FF" w:rsidP="00EC78FF">
      <w:pPr>
        <w:tabs>
          <w:tab w:val="left" w:pos="426"/>
          <w:tab w:val="left" w:pos="1773"/>
        </w:tabs>
        <w:spacing w:line="276" w:lineRule="auto"/>
        <w:ind w:left="420" w:hanging="420"/>
        <w:jc w:val="both"/>
        <w:rPr>
          <w:rFonts w:cs="Arial"/>
          <w:sz w:val="22"/>
          <w:szCs w:val="22"/>
        </w:rPr>
      </w:pPr>
      <w:r>
        <w:rPr>
          <w:sz w:val="22"/>
          <w:szCs w:val="22"/>
        </w:rPr>
        <w:t>b)</w:t>
      </w:r>
      <w:r>
        <w:rPr>
          <w:sz w:val="22"/>
          <w:szCs w:val="22"/>
        </w:rPr>
        <w:tab/>
        <w:t>likusią angą sienoje arba lubose pagal 4.3.1 arba 4.3.2 skirsnį reikia išmatuoti ir užsandarinti;</w:t>
      </w:r>
    </w:p>
    <w:p w14:paraId="033C000E" w14:textId="77777777" w:rsidR="00EC78FF" w:rsidRPr="00465114" w:rsidRDefault="00EC78FF" w:rsidP="00EC78FF">
      <w:pPr>
        <w:tabs>
          <w:tab w:val="left" w:pos="426"/>
          <w:tab w:val="left" w:pos="1773"/>
        </w:tabs>
        <w:spacing w:line="276" w:lineRule="auto"/>
        <w:ind w:left="420" w:hanging="420"/>
        <w:jc w:val="both"/>
        <w:rPr>
          <w:rFonts w:cs="Arial"/>
          <w:sz w:val="22"/>
          <w:szCs w:val="22"/>
        </w:rPr>
      </w:pPr>
      <w:r>
        <w:rPr>
          <w:sz w:val="22"/>
          <w:szCs w:val="22"/>
        </w:rPr>
        <w:t>c)</w:t>
      </w:r>
      <w:r>
        <w:rPr>
          <w:sz w:val="22"/>
          <w:szCs w:val="22"/>
        </w:rPr>
        <w:tab/>
        <w:t>tiesiant vamzdynus izoliacija iš nedegių statybinių medžiagų, kurių lydymosi temperatūra yra bent 1 000 °C, taip pat su apvalkalais iš degių statybinių medžiagų turi būti ne storesnė nei 0,5 mm ir</w:t>
      </w:r>
    </w:p>
    <w:p w14:paraId="2FDAD76D" w14:textId="77777777" w:rsidR="00EC78FF" w:rsidRPr="00465114" w:rsidRDefault="00EC78FF" w:rsidP="00EC78FF">
      <w:pPr>
        <w:tabs>
          <w:tab w:val="left" w:pos="426"/>
          <w:tab w:val="left" w:pos="1560"/>
          <w:tab w:val="left" w:pos="2316"/>
        </w:tabs>
        <w:spacing w:line="276" w:lineRule="auto"/>
        <w:ind w:left="420" w:hanging="420"/>
        <w:jc w:val="both"/>
        <w:rPr>
          <w:rFonts w:cs="Arial"/>
          <w:sz w:val="22"/>
          <w:szCs w:val="22"/>
        </w:rPr>
      </w:pPr>
      <w:r>
        <w:rPr>
          <w:sz w:val="22"/>
          <w:szCs w:val="22"/>
        </w:rPr>
        <w:t>d)</w:t>
      </w:r>
      <w:r>
        <w:rPr>
          <w:sz w:val="22"/>
          <w:szCs w:val="22"/>
        </w:rPr>
        <w:tab/>
        <w:t xml:space="preserve">tarpinis atstumas tarp izoliacijos sluoksnių paviršių įvado srityje siekia bent 50 mm; mažiausias 50 mm matmuo taikomas ir atstumui tarp elektros laidų vamzdynų. </w:t>
      </w:r>
    </w:p>
    <w:p w14:paraId="79874F3B" w14:textId="77777777" w:rsidR="00EC78FF" w:rsidRPr="00465114" w:rsidRDefault="00EC78FF" w:rsidP="00EC78FF">
      <w:pPr>
        <w:tabs>
          <w:tab w:val="left" w:pos="426"/>
          <w:tab w:val="left" w:pos="1560"/>
          <w:tab w:val="left" w:pos="2316"/>
        </w:tabs>
        <w:spacing w:line="276" w:lineRule="auto"/>
        <w:ind w:left="190" w:hanging="190"/>
        <w:jc w:val="both"/>
        <w:rPr>
          <w:rFonts w:cs="Arial"/>
          <w:sz w:val="22"/>
          <w:szCs w:val="22"/>
        </w:rPr>
      </w:pPr>
    </w:p>
    <w:p w14:paraId="56F78B16" w14:textId="77777777" w:rsidR="00EC78FF" w:rsidRPr="00465114" w:rsidRDefault="00EC78FF" w:rsidP="00EC78FF">
      <w:pPr>
        <w:tabs>
          <w:tab w:val="left" w:pos="426"/>
          <w:tab w:val="left" w:pos="1560"/>
          <w:tab w:val="left" w:pos="2316"/>
        </w:tabs>
        <w:spacing w:line="276" w:lineRule="auto"/>
        <w:jc w:val="both"/>
        <w:rPr>
          <w:rFonts w:cs="Arial"/>
          <w:sz w:val="22"/>
        </w:rPr>
      </w:pPr>
      <w:r>
        <w:rPr>
          <w:sz w:val="22"/>
          <w:vertAlign w:val="superscript"/>
        </w:rPr>
        <w:t>2</w:t>
      </w:r>
      <w:r>
        <w:rPr>
          <w:sz w:val="22"/>
        </w:rPr>
        <w:t xml:space="preserve">Vamzdynams su izoliacija iš degių statybinių medžiagų, išskyrus įvadą, turi būti panaudotas apvalkalas iš lakštinio plieno arba izoliacija iš nedegių statybinių medžiagų abiejose įvado, kurio ilgis atitinkamai 500 mm, pusėse. </w:t>
      </w:r>
    </w:p>
    <w:p w14:paraId="719FA02F" w14:textId="77777777" w:rsidR="00EC78FF" w:rsidRPr="00465114" w:rsidRDefault="00EC78FF" w:rsidP="00EC78FF">
      <w:pPr>
        <w:tabs>
          <w:tab w:val="left" w:pos="426"/>
        </w:tabs>
        <w:spacing w:line="276" w:lineRule="auto"/>
        <w:jc w:val="both"/>
        <w:rPr>
          <w:rFonts w:cs="Arial"/>
          <w:sz w:val="22"/>
          <w:szCs w:val="22"/>
        </w:rPr>
      </w:pPr>
    </w:p>
    <w:p w14:paraId="13D11912" w14:textId="77777777" w:rsidR="00EC78FF" w:rsidRPr="00465114" w:rsidRDefault="00EC78FF" w:rsidP="00EC78FF">
      <w:pPr>
        <w:tabs>
          <w:tab w:val="left" w:pos="426"/>
        </w:tabs>
        <w:spacing w:line="276" w:lineRule="auto"/>
        <w:jc w:val="both"/>
        <w:rPr>
          <w:rFonts w:cs="Arial"/>
          <w:sz w:val="22"/>
          <w:szCs w:val="22"/>
        </w:rPr>
      </w:pPr>
    </w:p>
    <w:p w14:paraId="57BB93E4" w14:textId="77777777" w:rsidR="00EC78FF" w:rsidRPr="00465114" w:rsidRDefault="00EC78FF" w:rsidP="004D3C6A">
      <w:pPr>
        <w:pStyle w:val="Heading3"/>
        <w:tabs>
          <w:tab w:val="clear" w:pos="426"/>
        </w:tabs>
        <w:ind w:left="709" w:hanging="709"/>
      </w:pPr>
      <w:r>
        <w:t>4.3.4.</w:t>
      </w:r>
      <w:r>
        <w:tab/>
        <w:t xml:space="preserve">Atskiri vamzdynai su arba be izoliacijos sienų plyšiuose arba su gaubtais </w:t>
      </w:r>
    </w:p>
    <w:p w14:paraId="52256F30" w14:textId="77777777" w:rsidR="00EC78FF" w:rsidRPr="00465114" w:rsidRDefault="00EC78FF" w:rsidP="00EC78FF">
      <w:pPr>
        <w:tabs>
          <w:tab w:val="left" w:pos="426"/>
        </w:tabs>
        <w:spacing w:line="276" w:lineRule="auto"/>
        <w:jc w:val="both"/>
        <w:rPr>
          <w:rFonts w:cs="Arial"/>
          <w:sz w:val="22"/>
          <w:szCs w:val="22"/>
        </w:rPr>
      </w:pPr>
      <w:r>
        <w:rPr>
          <w:sz w:val="22"/>
          <w:szCs w:val="22"/>
          <w:vertAlign w:val="superscript"/>
        </w:rPr>
        <w:t>1</w:t>
      </w:r>
      <w:r>
        <w:rPr>
          <w:sz w:val="22"/>
          <w:szCs w:val="22"/>
        </w:rPr>
        <w:t>Nukrypstant nuo 4.1 skirsnio atskiri vamzdynai, kurių išorinis skersmuo yra ne didesnis nei 110 mm, pagaminti iš:</w:t>
      </w:r>
    </w:p>
    <w:p w14:paraId="01276AB8"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a)</w:t>
      </w:r>
      <w:r>
        <w:rPr>
          <w:sz w:val="22"/>
          <w:szCs w:val="22"/>
        </w:rPr>
        <w:tab/>
        <w:t>nedegių statybinių medžiagų, išskyrus aliuminį ir stiklą, (taip su degia danga) arba</w:t>
      </w:r>
    </w:p>
    <w:p w14:paraId="6035C5FF" w14:textId="77777777" w:rsidR="00EC78FF" w:rsidRPr="00465114" w:rsidRDefault="00EC78FF" w:rsidP="00EC78FF">
      <w:pPr>
        <w:tabs>
          <w:tab w:val="left" w:pos="426"/>
          <w:tab w:val="left" w:pos="1276"/>
          <w:tab w:val="left" w:pos="1560"/>
        </w:tabs>
        <w:spacing w:line="276" w:lineRule="auto"/>
        <w:ind w:left="420" w:hanging="420"/>
        <w:jc w:val="both"/>
        <w:rPr>
          <w:rFonts w:cs="Arial"/>
          <w:sz w:val="22"/>
          <w:szCs w:val="22"/>
        </w:rPr>
      </w:pPr>
      <w:r>
        <w:rPr>
          <w:sz w:val="22"/>
          <w:szCs w:val="22"/>
        </w:rPr>
        <w:t>b)</w:t>
      </w:r>
      <w:r>
        <w:rPr>
          <w:sz w:val="22"/>
          <w:szCs w:val="22"/>
        </w:rPr>
        <w:tab/>
        <w:t xml:space="preserve">iš degių statybinių medžiagų, aliuminio arba stiklo, skirti nedegiems skysčiams, garams ir dulkėms, </w:t>
      </w:r>
    </w:p>
    <w:p w14:paraId="09F9A77A" w14:textId="77777777" w:rsidR="00EC78FF" w:rsidRPr="00465114" w:rsidRDefault="00EC78FF" w:rsidP="00EC78FF">
      <w:pPr>
        <w:tabs>
          <w:tab w:val="left" w:pos="426"/>
          <w:tab w:val="left" w:pos="1276"/>
          <w:tab w:val="left" w:pos="1560"/>
        </w:tabs>
        <w:spacing w:line="276" w:lineRule="auto"/>
        <w:jc w:val="both"/>
        <w:rPr>
          <w:rFonts w:cs="Arial"/>
          <w:sz w:val="22"/>
          <w:szCs w:val="22"/>
        </w:rPr>
      </w:pPr>
      <w:r>
        <w:rPr>
          <w:sz w:val="22"/>
          <w:szCs w:val="22"/>
        </w:rPr>
        <w:t>turi būti tiesiami per lubas.</w:t>
      </w:r>
    </w:p>
    <w:p w14:paraId="499A981C" w14:textId="77777777" w:rsidR="00EC78FF" w:rsidRPr="00465114" w:rsidRDefault="00EC78FF" w:rsidP="00EC78FF">
      <w:pPr>
        <w:tabs>
          <w:tab w:val="left" w:pos="426"/>
          <w:tab w:val="left" w:pos="1276"/>
          <w:tab w:val="left" w:pos="1560"/>
        </w:tabs>
        <w:spacing w:line="276" w:lineRule="auto"/>
        <w:jc w:val="both"/>
        <w:rPr>
          <w:rFonts w:cs="Arial"/>
          <w:sz w:val="22"/>
          <w:szCs w:val="22"/>
        </w:rPr>
      </w:pPr>
    </w:p>
    <w:p w14:paraId="4ACA4B21" w14:textId="77777777" w:rsidR="00EC78FF" w:rsidRPr="00465114" w:rsidRDefault="00EC78FF" w:rsidP="00EC78FF">
      <w:pPr>
        <w:tabs>
          <w:tab w:val="left" w:pos="426"/>
          <w:tab w:val="left" w:pos="1276"/>
          <w:tab w:val="left" w:pos="1560"/>
        </w:tabs>
        <w:spacing w:line="276" w:lineRule="auto"/>
        <w:jc w:val="both"/>
        <w:rPr>
          <w:rFonts w:cs="Arial"/>
          <w:sz w:val="22"/>
          <w:szCs w:val="22"/>
        </w:rPr>
      </w:pPr>
      <w:r>
        <w:rPr>
          <w:sz w:val="22"/>
          <w:szCs w:val="22"/>
          <w:vertAlign w:val="superscript"/>
        </w:rPr>
        <w:t>2</w:t>
      </w:r>
      <w:r>
        <w:rPr>
          <w:sz w:val="22"/>
          <w:szCs w:val="22"/>
        </w:rPr>
        <w:t>Ši nuostata taikoma tik tada, jeigu jie aukštuose ištisai:</w:t>
      </w:r>
    </w:p>
    <w:p w14:paraId="4DB10C7A" w14:textId="77777777" w:rsidR="00EC78FF" w:rsidRPr="00465114" w:rsidRDefault="00EC78FF" w:rsidP="00EC78FF">
      <w:pPr>
        <w:tabs>
          <w:tab w:val="left" w:pos="426"/>
          <w:tab w:val="left" w:pos="1276"/>
          <w:tab w:val="left" w:pos="1560"/>
        </w:tabs>
        <w:spacing w:line="276" w:lineRule="auto"/>
        <w:ind w:left="420" w:hanging="420"/>
        <w:jc w:val="both"/>
        <w:rPr>
          <w:rFonts w:cs="Arial"/>
          <w:sz w:val="22"/>
          <w:szCs w:val="22"/>
        </w:rPr>
      </w:pPr>
      <w:r>
        <w:rPr>
          <w:sz w:val="22"/>
          <w:szCs w:val="22"/>
        </w:rPr>
        <w:t>a)</w:t>
      </w:r>
      <w:r>
        <w:rPr>
          <w:sz w:val="22"/>
          <w:szCs w:val="22"/>
        </w:rPr>
        <w:tab/>
        <w:t>klojami masyvių sienų plyšiuose, kurie ant nedegaus tinko pagrindo užsandarinami bent 15 mm storio mineraliniu tinku su už jo esančia bent 10 mm storio nedegia izoliacija, kurios lydymosi temperatūra yra bent 1000 °C, arba kelių sluoksnių iš viso bent 25 mm storio plokštėmis, pagamintomis iš nedegių mineralinių statybinių medžiagų; likęs sienos skerspjūvis turi atitikti reikalaujamą degumo trukmę, arba</w:t>
      </w:r>
    </w:p>
    <w:p w14:paraId="1C3875D8" w14:textId="77777777" w:rsidR="00EC78FF" w:rsidRPr="00465114" w:rsidRDefault="00EC78FF" w:rsidP="00EC78FF">
      <w:pPr>
        <w:tabs>
          <w:tab w:val="left" w:pos="426"/>
          <w:tab w:val="left" w:pos="1276"/>
          <w:tab w:val="left" w:pos="1560"/>
        </w:tabs>
        <w:spacing w:line="276" w:lineRule="auto"/>
        <w:ind w:left="420" w:hanging="420"/>
        <w:jc w:val="both"/>
        <w:rPr>
          <w:rFonts w:cs="Arial"/>
          <w:sz w:val="22"/>
          <w:szCs w:val="22"/>
        </w:rPr>
      </w:pPr>
      <w:r>
        <w:rPr>
          <w:sz w:val="22"/>
          <w:szCs w:val="22"/>
        </w:rPr>
        <w:t>b)</w:t>
      </w:r>
      <w:r>
        <w:rPr>
          <w:sz w:val="22"/>
          <w:szCs w:val="22"/>
        </w:rPr>
        <w:tab/>
        <w:t>klojami atskirai masyvių sienų kampuose, kad jie bent iš dviejų sienų ir sudedamųjų dalių pusių ant nedegaus tinko pagrindo būtų apsupti bent 15 mm storio mineraliniu tinku su už jo esančia bent 10 mm storio nedegia izoliacija, kurios lydymosi temperatūra yra bent 1 000 °C, arba kelių sluoksnių iš viso bent 25 mm storio plokštėmis, pagamintomis iš nedegių mineralinių statybinių medžiagų.</w:t>
      </w:r>
    </w:p>
    <w:p w14:paraId="3D0DAAEC" w14:textId="77777777" w:rsidR="00EC78FF" w:rsidRPr="005366AB" w:rsidRDefault="00EC78FF" w:rsidP="00EC78FF">
      <w:pPr>
        <w:tabs>
          <w:tab w:val="left" w:pos="426"/>
          <w:tab w:val="left" w:pos="1843"/>
        </w:tabs>
        <w:spacing w:line="276" w:lineRule="auto"/>
        <w:jc w:val="both"/>
        <w:rPr>
          <w:rFonts w:cs="Arial"/>
          <w:spacing w:val="-4"/>
          <w:sz w:val="22"/>
          <w:szCs w:val="22"/>
        </w:rPr>
      </w:pPr>
      <w:r w:rsidRPr="005366AB">
        <w:rPr>
          <w:spacing w:val="-4"/>
          <w:sz w:val="22"/>
          <w:szCs w:val="22"/>
          <w:vertAlign w:val="superscript"/>
        </w:rPr>
        <w:t>3</w:t>
      </w:r>
      <w:r w:rsidRPr="005366AB">
        <w:rPr>
          <w:spacing w:val="-4"/>
          <w:sz w:val="22"/>
          <w:szCs w:val="22"/>
        </w:rPr>
        <w:t>Iš šio vamzdyno išsišakojantys laidai turi būti tiesiami atvirai, jeigu jie tiesiami tik aukšto viduje.</w:t>
      </w:r>
    </w:p>
    <w:p w14:paraId="5062F633" w14:textId="77777777" w:rsidR="00EC78FF" w:rsidRPr="00465114" w:rsidRDefault="00EC78FF" w:rsidP="00EC78FF">
      <w:pPr>
        <w:tabs>
          <w:tab w:val="left" w:pos="426"/>
        </w:tabs>
        <w:spacing w:line="276" w:lineRule="auto"/>
        <w:jc w:val="both"/>
        <w:rPr>
          <w:rFonts w:cs="Arial"/>
          <w:b/>
          <w:bCs/>
          <w:sz w:val="22"/>
          <w:szCs w:val="22"/>
        </w:rPr>
      </w:pPr>
    </w:p>
    <w:p w14:paraId="7F8BF3E4" w14:textId="77777777" w:rsidR="00EC78FF" w:rsidRPr="00465114" w:rsidRDefault="00EC78FF" w:rsidP="00EC78FF">
      <w:pPr>
        <w:tabs>
          <w:tab w:val="left" w:pos="426"/>
        </w:tabs>
        <w:spacing w:line="276" w:lineRule="auto"/>
        <w:jc w:val="both"/>
        <w:rPr>
          <w:rFonts w:cs="Arial"/>
          <w:b/>
          <w:bCs/>
          <w:sz w:val="22"/>
          <w:szCs w:val="22"/>
        </w:rPr>
      </w:pPr>
    </w:p>
    <w:p w14:paraId="37186B36" w14:textId="77777777" w:rsidR="00EC78FF" w:rsidRPr="00465114" w:rsidRDefault="00EC78FF" w:rsidP="004D3C6A">
      <w:pPr>
        <w:pStyle w:val="Heading1"/>
      </w:pPr>
      <w:bookmarkStart w:id="15" w:name="_Toc53760568"/>
      <w:r>
        <w:t>5.</w:t>
      </w:r>
      <w:r>
        <w:tab/>
        <w:t>Elektros instaliacijos veikimo palaikymas kilus gaisrui</w:t>
      </w:r>
      <w:bookmarkEnd w:id="15"/>
    </w:p>
    <w:p w14:paraId="3ED5DA59" w14:textId="77777777" w:rsidR="00EC78FF" w:rsidRPr="00465114" w:rsidRDefault="00EC78FF" w:rsidP="004D3C6A">
      <w:pPr>
        <w:pStyle w:val="Heading2"/>
      </w:pPr>
      <w:bookmarkStart w:id="16" w:name="_Toc53760569"/>
      <w:r>
        <w:t>5.1.</w:t>
      </w:r>
      <w:r>
        <w:tab/>
        <w:t>Pagrindiniai reikalavimai</w:t>
      </w:r>
      <w:bookmarkEnd w:id="16"/>
    </w:p>
    <w:p w14:paraId="2D26591B" w14:textId="77777777" w:rsidR="00EC78FF" w:rsidRPr="00465114" w:rsidRDefault="00EC78FF" w:rsidP="004D3C6A">
      <w:pPr>
        <w:pStyle w:val="Heading3"/>
      </w:pPr>
      <w:r>
        <w:t xml:space="preserve">5.1.1. </w:t>
      </w:r>
      <w:r>
        <w:rPr>
          <w:vertAlign w:val="superscript"/>
        </w:rPr>
        <w:t>1</w:t>
      </w:r>
      <w:r>
        <w:t>Elektros instaliacijos, skirtos saugumo technikos įrenginiams, nurodytiems statybų srities teisės aktuose, turi būti tiekiamos arba atskirtos sudedamosiomis dalimis taip, kad saugumo technikos įrenginiai kilus gaisrui galėtų veikti pakankamai ilgai (veikimo palaikymas).</w:t>
      </w:r>
    </w:p>
    <w:p w14:paraId="3335334E" w14:textId="77777777" w:rsidR="00EC78FF" w:rsidRPr="00465114" w:rsidRDefault="00EC78FF" w:rsidP="00EC78FF">
      <w:pPr>
        <w:tabs>
          <w:tab w:val="left" w:pos="426"/>
          <w:tab w:val="left" w:pos="1843"/>
        </w:tabs>
        <w:spacing w:line="276" w:lineRule="auto"/>
        <w:jc w:val="both"/>
        <w:rPr>
          <w:rFonts w:cs="Arial"/>
          <w:sz w:val="22"/>
          <w:szCs w:val="22"/>
        </w:rPr>
      </w:pPr>
      <w:r>
        <w:rPr>
          <w:sz w:val="22"/>
          <w:szCs w:val="22"/>
          <w:vertAlign w:val="superscript"/>
        </w:rPr>
        <w:t>2</w:t>
      </w:r>
      <w:r>
        <w:rPr>
          <w:sz w:val="22"/>
          <w:szCs w:val="22"/>
        </w:rPr>
        <w:t>Šis veikimo palaikymas turi būti užtikrintas esant galimai sąveikai su kitais įrenginiais arba jų dalimis.</w:t>
      </w:r>
    </w:p>
    <w:p w14:paraId="1AFE10A7" w14:textId="77777777" w:rsidR="00EC78FF" w:rsidRPr="00465114" w:rsidRDefault="00EC78FF" w:rsidP="004D3C6A">
      <w:pPr>
        <w:pStyle w:val="Heading3"/>
      </w:pPr>
      <w:r>
        <w:lastRenderedPageBreak/>
        <w:t xml:space="preserve">5.1.2. </w:t>
      </w:r>
      <w:r>
        <w:rPr>
          <w:vertAlign w:val="superscript"/>
        </w:rPr>
        <w:t>1</w:t>
      </w:r>
      <w:r>
        <w:t>Prie elektros instaliacijos skirstytuvo, skirto saugumo technikos įrenginiams, nurodytiems statybų srities teisės aktuose, taip pat gali būti prijungti kiti eksploatacijai reikalingi saugumo technikos įrenginiai.</w:t>
      </w:r>
    </w:p>
    <w:p w14:paraId="1FD19DED" w14:textId="77777777" w:rsidR="00EC78FF" w:rsidRPr="00465114" w:rsidRDefault="00EC78FF" w:rsidP="00EC78FF">
      <w:pPr>
        <w:tabs>
          <w:tab w:val="left" w:pos="426"/>
          <w:tab w:val="left" w:pos="1843"/>
        </w:tabs>
        <w:spacing w:line="276" w:lineRule="auto"/>
        <w:jc w:val="both"/>
        <w:rPr>
          <w:rFonts w:cs="Arial"/>
          <w:sz w:val="22"/>
          <w:szCs w:val="22"/>
        </w:rPr>
      </w:pPr>
      <w:r>
        <w:rPr>
          <w:sz w:val="22"/>
          <w:szCs w:val="22"/>
          <w:vertAlign w:val="superscript"/>
        </w:rPr>
        <w:t>2</w:t>
      </w:r>
      <w:r>
        <w:rPr>
          <w:sz w:val="22"/>
          <w:szCs w:val="22"/>
        </w:rPr>
        <w:t>Reikia užtikrinti, kad statybų priežiūros institucijos nustatyti saugumo technikos įrenginiai nėra pažeisti.</w:t>
      </w:r>
    </w:p>
    <w:p w14:paraId="47A45CF9" w14:textId="77777777" w:rsidR="00EC78FF" w:rsidRPr="00465114" w:rsidRDefault="00EC78FF" w:rsidP="00EC78FF">
      <w:pPr>
        <w:tabs>
          <w:tab w:val="left" w:pos="426"/>
          <w:tab w:val="left" w:pos="1843"/>
        </w:tabs>
        <w:spacing w:line="276" w:lineRule="auto"/>
        <w:jc w:val="both"/>
        <w:rPr>
          <w:rFonts w:cs="Arial"/>
          <w:sz w:val="22"/>
          <w:szCs w:val="22"/>
          <w:u w:val="single"/>
        </w:rPr>
      </w:pPr>
    </w:p>
    <w:p w14:paraId="078F8810" w14:textId="77777777" w:rsidR="00EC78FF" w:rsidRPr="00465114" w:rsidRDefault="00EC78FF" w:rsidP="00EC78FF">
      <w:pPr>
        <w:tabs>
          <w:tab w:val="left" w:pos="426"/>
          <w:tab w:val="left" w:pos="1843"/>
        </w:tabs>
        <w:spacing w:line="276" w:lineRule="auto"/>
        <w:jc w:val="both"/>
        <w:rPr>
          <w:rFonts w:cs="Arial"/>
          <w:sz w:val="22"/>
          <w:szCs w:val="22"/>
          <w:u w:val="single"/>
        </w:rPr>
      </w:pPr>
    </w:p>
    <w:p w14:paraId="28638BDB" w14:textId="77777777" w:rsidR="00EC78FF" w:rsidRPr="00465114" w:rsidRDefault="00EC78FF" w:rsidP="004D3C6A">
      <w:pPr>
        <w:pStyle w:val="Heading2"/>
      </w:pPr>
      <w:bookmarkStart w:id="17" w:name="_Toc53760570"/>
      <w:r>
        <w:t>5.2.</w:t>
      </w:r>
      <w:r>
        <w:tab/>
        <w:t>Veikimo palaikymas</w:t>
      </w:r>
      <w:bookmarkEnd w:id="17"/>
    </w:p>
    <w:p w14:paraId="0DF91353" w14:textId="77777777" w:rsidR="00EC78FF" w:rsidRPr="00465114" w:rsidRDefault="00EC78FF" w:rsidP="004D3C6A">
      <w:pPr>
        <w:pStyle w:val="Heading3"/>
      </w:pPr>
      <w:r>
        <w:t>5.2.1. Laidų veikimo palaikymas užtikrinamas, kai laidai:</w:t>
      </w:r>
    </w:p>
    <w:p w14:paraId="27670490" w14:textId="77777777" w:rsidR="00EC78FF" w:rsidRPr="00465114" w:rsidRDefault="00EC78FF" w:rsidP="00EC78FF">
      <w:pPr>
        <w:tabs>
          <w:tab w:val="left" w:pos="48"/>
          <w:tab w:val="left" w:pos="426"/>
          <w:tab w:val="left" w:pos="1560"/>
        </w:tabs>
        <w:spacing w:line="276" w:lineRule="auto"/>
        <w:ind w:left="423" w:hanging="375"/>
        <w:jc w:val="both"/>
        <w:rPr>
          <w:rFonts w:cs="Arial"/>
          <w:sz w:val="22"/>
          <w:szCs w:val="22"/>
        </w:rPr>
      </w:pPr>
      <w:r>
        <w:rPr>
          <w:sz w:val="22"/>
          <w:szCs w:val="22"/>
        </w:rPr>
        <w:t>a)</w:t>
      </w:r>
      <w:r>
        <w:rPr>
          <w:sz w:val="22"/>
          <w:szCs w:val="22"/>
        </w:rPr>
        <w:tab/>
        <w:t>atitinka standarto DIN 4102-12:1998-11 bandymams keliamus reikalavimus (E30–E90 veikimo palaikymo klasė) arba yra klasifikuojami kaip lygiaverčiai, arba</w:t>
      </w:r>
    </w:p>
    <w:p w14:paraId="3626BEA3" w14:textId="77777777" w:rsidR="00EC78FF" w:rsidRPr="00465114" w:rsidRDefault="00EC78FF" w:rsidP="00EC78FF">
      <w:pPr>
        <w:tabs>
          <w:tab w:val="left" w:pos="48"/>
          <w:tab w:val="left" w:pos="426"/>
          <w:tab w:val="left" w:pos="1843"/>
        </w:tabs>
        <w:spacing w:line="276" w:lineRule="auto"/>
        <w:ind w:left="423" w:hanging="375"/>
        <w:jc w:val="both"/>
        <w:rPr>
          <w:rFonts w:cs="Arial"/>
          <w:sz w:val="22"/>
          <w:szCs w:val="22"/>
        </w:rPr>
      </w:pPr>
      <w:r>
        <w:rPr>
          <w:sz w:val="22"/>
          <w:szCs w:val="22"/>
        </w:rPr>
        <w:t>b)</w:t>
      </w:r>
      <w:r>
        <w:rPr>
          <w:sz w:val="22"/>
          <w:szCs w:val="22"/>
        </w:rPr>
        <w:tab/>
        <w:t xml:space="preserve">tiesiami ant neužbaigtų lubų po grindų išlyginamosiomis medžiagomis, kurių storis – bent 30 mm, arba </w:t>
      </w:r>
    </w:p>
    <w:p w14:paraId="076C4125" w14:textId="63423678" w:rsidR="00EC78FF" w:rsidRPr="00465114" w:rsidRDefault="00EC78FF" w:rsidP="00EC78FF">
      <w:pPr>
        <w:tabs>
          <w:tab w:val="left" w:pos="48"/>
          <w:tab w:val="left" w:pos="426"/>
          <w:tab w:val="left" w:pos="1843"/>
        </w:tabs>
        <w:spacing w:line="276" w:lineRule="auto"/>
        <w:ind w:left="190" w:hanging="142"/>
        <w:jc w:val="both"/>
        <w:rPr>
          <w:rFonts w:cs="Arial"/>
          <w:sz w:val="22"/>
          <w:szCs w:val="22"/>
        </w:rPr>
      </w:pPr>
      <w:r>
        <w:rPr>
          <w:sz w:val="22"/>
          <w:szCs w:val="22"/>
        </w:rPr>
        <w:t>c)</w:t>
      </w:r>
      <w:r>
        <w:rPr>
          <w:sz w:val="22"/>
          <w:szCs w:val="22"/>
        </w:rPr>
        <w:tab/>
        <w:t>tiesiami</w:t>
      </w:r>
    </w:p>
    <w:p w14:paraId="5F0BD852" w14:textId="77777777" w:rsidR="00EC78FF" w:rsidRPr="00465114" w:rsidRDefault="00EC78FF" w:rsidP="00EC78FF">
      <w:pPr>
        <w:tabs>
          <w:tab w:val="left" w:pos="426"/>
          <w:tab w:val="left" w:pos="1843"/>
        </w:tabs>
        <w:spacing w:line="276" w:lineRule="auto"/>
        <w:jc w:val="both"/>
        <w:rPr>
          <w:rFonts w:cs="Arial"/>
          <w:sz w:val="22"/>
          <w:szCs w:val="22"/>
        </w:rPr>
      </w:pPr>
      <w:r>
        <w:rPr>
          <w:sz w:val="22"/>
          <w:szCs w:val="22"/>
        </w:rPr>
        <w:t>ant žemės.</w:t>
      </w:r>
    </w:p>
    <w:p w14:paraId="64769E40" w14:textId="77777777" w:rsidR="00EC78FF" w:rsidRPr="00465114" w:rsidRDefault="00EC78FF" w:rsidP="00EC78FF">
      <w:pPr>
        <w:tabs>
          <w:tab w:val="left" w:pos="426"/>
          <w:tab w:val="left" w:pos="1773"/>
        </w:tabs>
        <w:spacing w:line="276" w:lineRule="auto"/>
        <w:jc w:val="both"/>
        <w:rPr>
          <w:rFonts w:cs="Arial"/>
          <w:sz w:val="22"/>
          <w:szCs w:val="22"/>
        </w:rPr>
      </w:pPr>
    </w:p>
    <w:p w14:paraId="35A1DCA2" w14:textId="77777777" w:rsidR="00EC78FF" w:rsidRPr="00465114" w:rsidRDefault="00EC78FF" w:rsidP="00EC78FF">
      <w:pPr>
        <w:tabs>
          <w:tab w:val="left" w:pos="426"/>
          <w:tab w:val="left" w:pos="1773"/>
        </w:tabs>
        <w:spacing w:line="276" w:lineRule="auto"/>
        <w:jc w:val="both"/>
        <w:rPr>
          <w:rFonts w:cs="Arial"/>
          <w:sz w:val="22"/>
          <w:szCs w:val="22"/>
        </w:rPr>
      </w:pPr>
    </w:p>
    <w:p w14:paraId="1D9A1576" w14:textId="77777777" w:rsidR="00EC78FF" w:rsidRPr="00465114" w:rsidRDefault="00EC78FF" w:rsidP="004D3C6A">
      <w:pPr>
        <w:pStyle w:val="Heading3"/>
      </w:pPr>
      <w:r>
        <w:t>5.2.2. Elektros instaliacijos skirstytuvas su veikimo palaikymu pagal 5.3 skirsnį turi:</w:t>
      </w:r>
    </w:p>
    <w:p w14:paraId="3B3604D8" w14:textId="77777777" w:rsidR="00EC78FF" w:rsidRPr="00465114" w:rsidRDefault="00EC78FF" w:rsidP="00EC78FF">
      <w:pPr>
        <w:tabs>
          <w:tab w:val="left" w:pos="426"/>
          <w:tab w:val="left" w:pos="1560"/>
        </w:tabs>
        <w:spacing w:line="276" w:lineRule="auto"/>
        <w:ind w:left="420" w:hanging="420"/>
        <w:jc w:val="both"/>
        <w:rPr>
          <w:rFonts w:cs="Arial"/>
          <w:strike/>
          <w:sz w:val="22"/>
          <w:szCs w:val="22"/>
        </w:rPr>
      </w:pPr>
      <w:r>
        <w:rPr>
          <w:sz w:val="22"/>
          <w:szCs w:val="22"/>
        </w:rPr>
        <w:t>a)</w:t>
      </w:r>
      <w:r>
        <w:rPr>
          <w:sz w:val="22"/>
          <w:szCs w:val="22"/>
        </w:rPr>
        <w:tab/>
        <w:t xml:space="preserve">būti padėtas atskirose, kitiems tikslams nenaudojamose patalpose, kurios nuo kitų patalpų atskirtos sienomis, lubomis ir durimis, kurių degumo klasė atitinka reikalaujamą veikimo palaikymo trukmę ir kurios pagamintos iš nedegių statybinių medžiagų, išskyrus duris; </w:t>
      </w:r>
    </w:p>
    <w:p w14:paraId="2264960E"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b)</w:t>
      </w:r>
      <w:r>
        <w:rPr>
          <w:sz w:val="22"/>
          <w:szCs w:val="22"/>
        </w:rPr>
        <w:tab/>
        <w:t>būti atskirtas gaubtais, kuriems statybų administravimo įstaigos tinkamumo naudoti dokumentu įrodomas skirstytuvo elektroninių konstrukcinių dalių veikimas kilus gaisrui, atitinkantis reikalaujamą veikimo palaikymo trukmę, arba</w:t>
      </w:r>
    </w:p>
    <w:p w14:paraId="07DD6AC9" w14:textId="77777777" w:rsidR="00EC78FF" w:rsidRPr="00465114" w:rsidRDefault="00EC78FF" w:rsidP="00EC78FF">
      <w:pPr>
        <w:tabs>
          <w:tab w:val="left" w:pos="426"/>
        </w:tabs>
        <w:spacing w:line="276" w:lineRule="auto"/>
        <w:ind w:left="420" w:hanging="420"/>
        <w:jc w:val="both"/>
        <w:rPr>
          <w:rFonts w:cs="Arial"/>
          <w:sz w:val="22"/>
          <w:szCs w:val="22"/>
        </w:rPr>
      </w:pPr>
      <w:r>
        <w:rPr>
          <w:sz w:val="22"/>
          <w:szCs w:val="22"/>
        </w:rPr>
        <w:t>c)</w:t>
      </w:r>
      <w:r>
        <w:rPr>
          <w:sz w:val="22"/>
          <w:szCs w:val="22"/>
        </w:rPr>
        <w:tab/>
        <w:t>būti apsuptas sudedamosiomis dalimis (įskaitant jų užtvarus), kurių degumo klasė atitinka reikalaujamą veikimo palaikymo trukmę ir kurios, išskyrus užtvarus, yra pagamintos iš nedegių statybinių medžiagų, kuriomis privaloma užtikrinti skirstytuvo elektroninių konstrukcinių dalių veikimą kilus gaisrui, atitinkantį reikalaujamą veikimo palaikymo trukmę; elektroninių konstrukcinių dalių veikimo palaikymo įrodymas turi būti užfiksuotas dokumentuose.</w:t>
      </w:r>
    </w:p>
    <w:p w14:paraId="54565060" w14:textId="77777777" w:rsidR="00EC78FF" w:rsidRPr="00465114" w:rsidRDefault="00EC78FF" w:rsidP="00EC78FF">
      <w:pPr>
        <w:tabs>
          <w:tab w:val="left" w:pos="426"/>
          <w:tab w:val="left" w:pos="1843"/>
        </w:tabs>
        <w:spacing w:line="276" w:lineRule="auto"/>
        <w:ind w:left="1560" w:hanging="1560"/>
        <w:jc w:val="both"/>
        <w:rPr>
          <w:rFonts w:cs="Arial"/>
          <w:sz w:val="22"/>
          <w:szCs w:val="22"/>
          <w:u w:val="single"/>
        </w:rPr>
      </w:pPr>
    </w:p>
    <w:p w14:paraId="0E5644ED" w14:textId="77777777" w:rsidR="00EC78FF" w:rsidRPr="00465114" w:rsidRDefault="00EC78FF" w:rsidP="00EC78FF">
      <w:pPr>
        <w:tabs>
          <w:tab w:val="left" w:pos="426"/>
          <w:tab w:val="left" w:pos="1843"/>
        </w:tabs>
        <w:spacing w:line="276" w:lineRule="auto"/>
        <w:ind w:left="1560" w:hanging="1560"/>
        <w:jc w:val="both"/>
        <w:rPr>
          <w:rFonts w:cs="Arial"/>
          <w:sz w:val="22"/>
          <w:szCs w:val="22"/>
          <w:u w:val="single"/>
        </w:rPr>
      </w:pPr>
    </w:p>
    <w:p w14:paraId="1E9EE79B" w14:textId="77777777" w:rsidR="00EC78FF" w:rsidRPr="00465114" w:rsidRDefault="00EC78FF" w:rsidP="004D3C6A">
      <w:pPr>
        <w:pStyle w:val="Heading2"/>
      </w:pPr>
      <w:bookmarkStart w:id="18" w:name="_Toc53760571"/>
      <w:r>
        <w:t>5.3.</w:t>
      </w:r>
      <w:r>
        <w:tab/>
        <w:t>Veikimo palaikymo trukmė</w:t>
      </w:r>
      <w:bookmarkEnd w:id="18"/>
    </w:p>
    <w:p w14:paraId="5127DEED" w14:textId="77777777" w:rsidR="00EC78FF" w:rsidRPr="00465114" w:rsidRDefault="00EC78FF" w:rsidP="004D3C6A">
      <w:pPr>
        <w:pStyle w:val="Heading3"/>
      </w:pPr>
      <w:r>
        <w:t>5.3.1. Elektros instaliacijos veikimo palaikymo trukmė turi siekti bent 90 minučių, kai yra:</w:t>
      </w:r>
    </w:p>
    <w:p w14:paraId="01A01E17"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a)</w:t>
      </w:r>
      <w:r>
        <w:rPr>
          <w:sz w:val="22"/>
          <w:szCs w:val="22"/>
        </w:rPr>
        <w:tab/>
        <w:t>automatinė gaisro gesinimo įranga ir vandens tiekimo įrenginiai, skirti gaisro gesinimo vandeniui tiekti,</w:t>
      </w:r>
    </w:p>
    <w:p w14:paraId="76AF12B9"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b)</w:t>
      </w:r>
      <w:r>
        <w:rPr>
          <w:sz w:val="22"/>
          <w:szCs w:val="22"/>
        </w:rPr>
        <w:tab/>
        <w:t>mechaninė dūmų šalinimo įranga ir apsaugos nuo dūmų ir slėginiai įrenginiai, skirti būtinoms daugiaaukščių pastatų bei specialių statinių, kuriems tokie įrenginiai reikalingi konkrečiais atvejais, laiptinėms; nukrypstant nuo šios nuostatos, elektros instaliacijai, kuri įrengiama šiose laiptinėse, taikoma trukmė yra 30 minučių;</w:t>
      </w:r>
    </w:p>
    <w:p w14:paraId="356E3028"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c)</w:t>
      </w:r>
      <w:r>
        <w:rPr>
          <w:sz w:val="22"/>
          <w:szCs w:val="22"/>
        </w:rPr>
        <w:tab/>
        <w:t>lovoms skirti liftai ligoninėse, kiti statybų įrenginiai, turintys atitinkamą paskirtį, ir ugniagesių liftai; išskyrus elektros instaliacijas, kurios yra liftų šachtose arba variklių patalpose.</w:t>
      </w:r>
    </w:p>
    <w:p w14:paraId="5F3A3197" w14:textId="77777777" w:rsidR="00EC78FF" w:rsidRPr="00465114" w:rsidRDefault="00EC78FF" w:rsidP="00EC78FF">
      <w:pPr>
        <w:spacing w:after="200" w:line="276" w:lineRule="auto"/>
        <w:rPr>
          <w:rFonts w:cs="Arial"/>
          <w:sz w:val="22"/>
          <w:szCs w:val="22"/>
        </w:rPr>
      </w:pPr>
    </w:p>
    <w:p w14:paraId="568D5D7F" w14:textId="77777777" w:rsidR="00EC78FF" w:rsidRPr="00465114" w:rsidRDefault="00EC78FF" w:rsidP="004D3C6A">
      <w:pPr>
        <w:pStyle w:val="Heading3"/>
      </w:pPr>
      <w:r>
        <w:lastRenderedPageBreak/>
        <w:t>5.3.2. Elektros instaliacijos veikimo palaikymo trukmė turi siekti bent 30 minučių, kai yra:</w:t>
      </w:r>
    </w:p>
    <w:p w14:paraId="0848C3B5" w14:textId="77777777" w:rsidR="00EC78FF" w:rsidRPr="00465114" w:rsidRDefault="00EC78FF" w:rsidP="005366AB">
      <w:pPr>
        <w:keepNext/>
        <w:keepLines/>
        <w:tabs>
          <w:tab w:val="left" w:pos="426"/>
          <w:tab w:val="left" w:pos="1560"/>
        </w:tabs>
        <w:spacing w:line="276" w:lineRule="auto"/>
        <w:ind w:left="420" w:hanging="420"/>
        <w:jc w:val="both"/>
        <w:rPr>
          <w:rFonts w:cs="Arial"/>
          <w:sz w:val="22"/>
          <w:szCs w:val="22"/>
        </w:rPr>
      </w:pPr>
      <w:r>
        <w:rPr>
          <w:sz w:val="22"/>
          <w:szCs w:val="22"/>
        </w:rPr>
        <w:t>a)</w:t>
      </w:r>
      <w:r>
        <w:rPr>
          <w:sz w:val="22"/>
          <w:szCs w:val="22"/>
        </w:rPr>
        <w:tab/>
        <w:t xml:space="preserve"> apsauginiai apšvietimo įrenginiai; išskyrus elektros instaliacijas, įrengtas grindų gaisro zonoje arba trapų šachtoje, kurie naudojami tik šių zonų apsauginiams apšvietimo įrenginiams energija aprūpinti; grindų plotas kiekvienoje gaisro zonoje negali būti didesnis kaip 1 600 m²;</w:t>
      </w:r>
    </w:p>
    <w:p w14:paraId="6A889FD0"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b)</w:t>
      </w:r>
      <w:r>
        <w:rPr>
          <w:sz w:val="22"/>
          <w:szCs w:val="22"/>
        </w:rPr>
        <w:tab/>
        <w:t>keleiviniai keltuvai su valdymo įranga kilus gaisrui; išskyrus liftų šachtų arba variklių patalpų elektros instaliaciją;</w:t>
      </w:r>
    </w:p>
    <w:p w14:paraId="1667DD16" w14:textId="77777777" w:rsidR="002020D1"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c)</w:t>
      </w:r>
      <w:r>
        <w:rPr>
          <w:sz w:val="22"/>
          <w:szCs w:val="22"/>
        </w:rPr>
        <w:tab/>
        <w:t xml:space="preserve"> priešgaisrinės signalizacijos sistemos, įskaitant susijusias perdavimo sistemas, išskyrus elektros instaliacijas, </w:t>
      </w:r>
    </w:p>
    <w:p w14:paraId="29994566" w14:textId="77777777" w:rsidR="002020D1" w:rsidRPr="00465114" w:rsidRDefault="002020D1" w:rsidP="002020D1">
      <w:pPr>
        <w:spacing w:line="276" w:lineRule="auto"/>
        <w:ind w:left="851" w:hanging="425"/>
        <w:jc w:val="both"/>
        <w:rPr>
          <w:rFonts w:cs="Arial"/>
          <w:sz w:val="22"/>
          <w:szCs w:val="22"/>
        </w:rPr>
      </w:pPr>
      <w:r>
        <w:rPr>
          <w:sz w:val="22"/>
          <w:szCs w:val="22"/>
        </w:rPr>
        <w:t xml:space="preserve">- </w:t>
      </w:r>
      <w:r>
        <w:rPr>
          <w:sz w:val="22"/>
          <w:szCs w:val="22"/>
        </w:rPr>
        <w:tab/>
        <w:t xml:space="preserve">kurios stebimos automatiniais gaisro detektoriais, </w:t>
      </w:r>
    </w:p>
    <w:p w14:paraId="78081A91" w14:textId="77777777" w:rsidR="00EC78FF" w:rsidRPr="00465114" w:rsidRDefault="002020D1" w:rsidP="002020D1">
      <w:pPr>
        <w:spacing w:line="276" w:lineRule="auto"/>
        <w:ind w:left="851" w:hanging="425"/>
        <w:jc w:val="both"/>
        <w:rPr>
          <w:rFonts w:cs="Arial"/>
          <w:sz w:val="22"/>
          <w:szCs w:val="22"/>
        </w:rPr>
      </w:pPr>
      <w:r>
        <w:rPr>
          <w:sz w:val="22"/>
          <w:szCs w:val="22"/>
        </w:rPr>
        <w:t xml:space="preserve">- </w:t>
      </w:r>
      <w:r>
        <w:rPr>
          <w:sz w:val="22"/>
          <w:szCs w:val="22"/>
        </w:rPr>
        <w:tab/>
        <w:t>zonose be automatinių gaisro detektorių, jei trumpojo jungimo arba linijos pertrūkio atveju visi prie šios linijos prijungti gaisro detektoriai toliau veikia,</w:t>
      </w:r>
    </w:p>
    <w:p w14:paraId="69F01593"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d)</w:t>
      </w:r>
      <w:r>
        <w:rPr>
          <w:sz w:val="22"/>
          <w:szCs w:val="22"/>
        </w:rPr>
        <w:tab/>
        <w:t>signalizacijos sistemos, jei gaisro atveju šios sistemos turi veikti; išskyrus elektros instaliacijas, įrengtas grindų gaisro zonoje arba trapų šachtoje, kurie naudojami tik šių zonų signalizacijos sistemoms energija aprūpinti; grindų plotas kiekvienoje gaisro zonoje negali būti didesnis kaip 1 600 m²;</w:t>
      </w:r>
    </w:p>
    <w:p w14:paraId="3A788DA2"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e)</w:t>
      </w:r>
      <w:r>
        <w:rPr>
          <w:sz w:val="22"/>
          <w:szCs w:val="22"/>
        </w:rPr>
        <w:tab/>
        <w:t>natūrali dūmų šalinimo įranga (dūmų šalinimas termine keliamąja jėga); išskyrus įrenginius, kurie sutrikus elektros tiekimui atsidaro automatiškai, bei elektros instaliaciją patalpose, kurios stebimos automatiniais gaisro detektoriais ir gaisro detektoriai įsijungia esant dūmams, kad įrenginys atsidarytų automatiškai;</w:t>
      </w:r>
    </w:p>
    <w:p w14:paraId="3DDE428A" w14:textId="77777777" w:rsidR="00EC78FF" w:rsidRPr="00465114" w:rsidRDefault="00EC78FF" w:rsidP="00EC78FF">
      <w:pPr>
        <w:tabs>
          <w:tab w:val="left" w:pos="426"/>
          <w:tab w:val="left" w:pos="1560"/>
        </w:tabs>
        <w:spacing w:line="276" w:lineRule="auto"/>
        <w:ind w:left="420" w:hanging="420"/>
        <w:jc w:val="both"/>
        <w:rPr>
          <w:rFonts w:cs="Arial"/>
          <w:sz w:val="22"/>
          <w:szCs w:val="22"/>
        </w:rPr>
      </w:pPr>
      <w:r>
        <w:rPr>
          <w:sz w:val="22"/>
          <w:szCs w:val="22"/>
        </w:rPr>
        <w:t>f)</w:t>
      </w:r>
      <w:r>
        <w:rPr>
          <w:sz w:val="22"/>
          <w:szCs w:val="22"/>
        </w:rPr>
        <w:tab/>
        <w:t>mechaninė dūmų šalinimo įranga ir apsaugos nuo dūmų ir slėginiai įrenginiai kitais atvejais, nei nurodyta pagal 5.3.1 skirsnį.</w:t>
      </w:r>
    </w:p>
    <w:p w14:paraId="12AB74F0" w14:textId="77777777" w:rsidR="007C7CC1" w:rsidRPr="00465114" w:rsidRDefault="007C7CC1" w:rsidP="00F809F1"/>
    <w:sectPr w:rsidR="007C7CC1" w:rsidRPr="00465114" w:rsidSect="001901C8">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86A8B" w14:textId="77777777" w:rsidR="00265448" w:rsidRDefault="00265448" w:rsidP="00EC78FF">
      <w:pPr>
        <w:spacing w:line="240" w:lineRule="auto"/>
      </w:pPr>
      <w:r>
        <w:separator/>
      </w:r>
    </w:p>
  </w:endnote>
  <w:endnote w:type="continuationSeparator" w:id="0">
    <w:p w14:paraId="2E94856F" w14:textId="77777777" w:rsidR="00265448" w:rsidRDefault="00265448" w:rsidP="00EC7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1884" w14:textId="77777777" w:rsidR="008D180C" w:rsidRDefault="00EC78FF" w:rsidP="0043546F">
    <w:pPr>
      <w:pStyle w:val="Footer"/>
      <w:jc w:val="right"/>
    </w:pPr>
    <w:r>
      <w:t xml:space="preserve">P. </w:t>
    </w:r>
    <w:r w:rsidR="001901C8">
      <w:rPr>
        <w:b/>
      </w:rPr>
      <w:fldChar w:fldCharType="begin"/>
    </w:r>
    <w:r>
      <w:rPr>
        <w:b/>
      </w:rPr>
      <w:instrText>PAGE  \* Arabic  \* MERGEFORMAT</w:instrText>
    </w:r>
    <w:r w:rsidR="001901C8">
      <w:rPr>
        <w:b/>
      </w:rPr>
      <w:fldChar w:fldCharType="separate"/>
    </w:r>
    <w:r w:rsidR="00686419">
      <w:rPr>
        <w:b/>
        <w:noProof/>
      </w:rPr>
      <w:t>8</w:t>
    </w:r>
    <w:r w:rsidR="001901C8">
      <w:rPr>
        <w:b/>
      </w:rPr>
      <w:fldChar w:fldCharType="end"/>
    </w:r>
    <w:r>
      <w:t xml:space="preserve"> iš </w:t>
    </w:r>
    <w:fldSimple w:instr="NUMPAGES  \* Arabic  \* MERGEFORMAT">
      <w:r w:rsidR="00686419">
        <w:rPr>
          <w:b/>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1D5A1" w14:textId="77777777" w:rsidR="00265448" w:rsidRDefault="00265448" w:rsidP="00EC78FF">
      <w:pPr>
        <w:spacing w:line="240" w:lineRule="auto"/>
      </w:pPr>
      <w:r>
        <w:separator/>
      </w:r>
    </w:p>
  </w:footnote>
  <w:footnote w:type="continuationSeparator" w:id="0">
    <w:p w14:paraId="3F6DCA2F" w14:textId="77777777" w:rsidR="00265448" w:rsidRDefault="00265448" w:rsidP="00EC78FF">
      <w:pPr>
        <w:spacing w:line="240" w:lineRule="auto"/>
      </w:pPr>
      <w:r>
        <w:continuationSeparator/>
      </w:r>
    </w:p>
  </w:footnote>
  <w:footnote w:id="1">
    <w:p w14:paraId="3D35E09C" w14:textId="77777777" w:rsidR="00EC78FF" w:rsidRDefault="00EC78FF" w:rsidP="00EC78FF">
      <w:pPr>
        <w:pStyle w:val="FootnoteText"/>
      </w:pPr>
      <w:r>
        <w:rPr>
          <w:rStyle w:val="FootnoteReference"/>
        </w:rPr>
        <w:footnoteRef/>
      </w:r>
      <w:r>
        <w:t xml:space="preserve"> Pateiktas pranešimas pagal 2015 m. rugsėjo 9 d. Europos Parlamento ir Tarybos direktyvą (ES) 2015/1535, kuria nustatoma informacijos apie techninius reglamentus ir informacinės visuomenės paslaugų taisykles teikimo tvarka (OL L 241, 2015 9 17, p. 1).</w:t>
      </w:r>
    </w:p>
    <w:p w14:paraId="56F682C2" w14:textId="77777777" w:rsidR="00EC78FF" w:rsidRPr="001C6180" w:rsidRDefault="00EC78FF" w:rsidP="00EC78FF">
      <w:pPr>
        <w:pStyle w:val="FootnoteText"/>
        <w:rPr>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76AA9"/>
    <w:multiLevelType w:val="multilevel"/>
    <w:tmpl w:val="411E8630"/>
    <w:lvl w:ilvl="0">
      <w:start w:val="4"/>
      <w:numFmt w:val="decimal"/>
      <w:lvlText w:val="%1"/>
      <w:lvlJc w:val="left"/>
      <w:pPr>
        <w:tabs>
          <w:tab w:val="num" w:pos="468"/>
        </w:tabs>
        <w:ind w:left="468" w:hanging="468"/>
      </w:pPr>
      <w:rPr>
        <w:rFonts w:hint="default"/>
      </w:rPr>
    </w:lvl>
    <w:lvl w:ilvl="1">
      <w:start w:val="1"/>
      <w:numFmt w:val="decimal"/>
      <w:lvlText w:val="%1.%2"/>
      <w:lvlJc w:val="left"/>
      <w:pPr>
        <w:tabs>
          <w:tab w:val="num" w:pos="468"/>
        </w:tabs>
        <w:ind w:left="468" w:hanging="468"/>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de-DE" w:vendorID="64" w:dllVersion="4096" w:nlCheck="1" w:checkStyle="0"/>
  <w:activeWritingStyle w:appName="MSWord" w:lang="en-US" w:vendorID="64" w:dllVersion="0" w:nlCheck="1" w:checkStyle="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Version" w:val="0"/>
  </w:docVars>
  <w:rsids>
    <w:rsidRoot w:val="00542159"/>
    <w:rsid w:val="000615F1"/>
    <w:rsid w:val="000976E2"/>
    <w:rsid w:val="001901C8"/>
    <w:rsid w:val="002020D1"/>
    <w:rsid w:val="002268F2"/>
    <w:rsid w:val="00265448"/>
    <w:rsid w:val="00293D1E"/>
    <w:rsid w:val="003F24A6"/>
    <w:rsid w:val="0044350A"/>
    <w:rsid w:val="00465114"/>
    <w:rsid w:val="004A451E"/>
    <w:rsid w:val="004C3B59"/>
    <w:rsid w:val="004D3C6A"/>
    <w:rsid w:val="00526D03"/>
    <w:rsid w:val="005366AB"/>
    <w:rsid w:val="00542159"/>
    <w:rsid w:val="00653F03"/>
    <w:rsid w:val="00686419"/>
    <w:rsid w:val="006F3C84"/>
    <w:rsid w:val="006F649E"/>
    <w:rsid w:val="00701DD2"/>
    <w:rsid w:val="007C7CC1"/>
    <w:rsid w:val="008B6FD5"/>
    <w:rsid w:val="009413CA"/>
    <w:rsid w:val="00947D98"/>
    <w:rsid w:val="00A179F3"/>
    <w:rsid w:val="00A51691"/>
    <w:rsid w:val="00AC167C"/>
    <w:rsid w:val="00B51659"/>
    <w:rsid w:val="00C37596"/>
    <w:rsid w:val="00DA6B90"/>
    <w:rsid w:val="00DC4ED7"/>
    <w:rsid w:val="00DD7B52"/>
    <w:rsid w:val="00E34B32"/>
    <w:rsid w:val="00EC78FF"/>
    <w:rsid w:val="00F8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47E2"/>
  <w15:docId w15:val="{FE5FAF55-373E-4F5B-9AD4-CD7C8F29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90"/>
    <w:pPr>
      <w:spacing w:after="0" w:line="240" w:lineRule="atLeast"/>
    </w:pPr>
    <w:rPr>
      <w:rFonts w:ascii="Arial" w:hAnsi="Arial" w:cs="Times New Roman"/>
      <w:sz w:val="20"/>
      <w:szCs w:val="20"/>
      <w:lang w:eastAsia="de-DE"/>
    </w:rPr>
  </w:style>
  <w:style w:type="paragraph" w:styleId="Heading1">
    <w:name w:val="heading 1"/>
    <w:basedOn w:val="Normal"/>
    <w:next w:val="Heading2"/>
    <w:link w:val="Heading1Char"/>
    <w:qFormat/>
    <w:rsid w:val="00465114"/>
    <w:pPr>
      <w:keepNext/>
      <w:keepLines/>
      <w:tabs>
        <w:tab w:val="left" w:pos="709"/>
      </w:tabs>
      <w:spacing w:line="276" w:lineRule="auto"/>
      <w:outlineLvl w:val="0"/>
    </w:pPr>
    <w:rPr>
      <w:rFonts w:cs="Arial"/>
      <w:b/>
      <w:bCs/>
      <w:sz w:val="22"/>
      <w:szCs w:val="22"/>
    </w:rPr>
  </w:style>
  <w:style w:type="paragraph" w:styleId="Heading2">
    <w:name w:val="heading 2"/>
    <w:basedOn w:val="Normal"/>
    <w:next w:val="Normal"/>
    <w:link w:val="Heading2Char"/>
    <w:qFormat/>
    <w:rsid w:val="00465114"/>
    <w:pPr>
      <w:keepNext/>
      <w:keepLines/>
      <w:spacing w:line="276" w:lineRule="auto"/>
      <w:jc w:val="both"/>
      <w:outlineLvl w:val="1"/>
    </w:pPr>
    <w:rPr>
      <w:rFonts w:cs="Arial"/>
      <w:sz w:val="22"/>
      <w:szCs w:val="22"/>
      <w:u w:val="single"/>
    </w:rPr>
  </w:style>
  <w:style w:type="paragraph" w:styleId="Heading3">
    <w:name w:val="heading 3"/>
    <w:basedOn w:val="Normal"/>
    <w:next w:val="Normal"/>
    <w:link w:val="Heading3Char"/>
    <w:qFormat/>
    <w:rsid w:val="004D3C6A"/>
    <w:pPr>
      <w:keepNext/>
      <w:tabs>
        <w:tab w:val="left" w:pos="426"/>
      </w:tabs>
      <w:spacing w:line="276" w:lineRule="auto"/>
      <w:jc w:val="both"/>
      <w:outlineLvl w:val="2"/>
    </w:pPr>
    <w:rPr>
      <w:rFonts w:cs="Arial"/>
      <w:sz w:val="22"/>
      <w:szCs w:val="22"/>
    </w:rPr>
  </w:style>
  <w:style w:type="paragraph" w:styleId="Heading4">
    <w:name w:val="heading 4"/>
    <w:basedOn w:val="Heading3"/>
    <w:next w:val="Normal"/>
    <w:link w:val="Heading4Char"/>
    <w:qFormat/>
    <w:rsid w:val="002268F2"/>
    <w:pPr>
      <w:outlineLvl w:val="3"/>
    </w:pPr>
  </w:style>
  <w:style w:type="paragraph" w:styleId="Heading5">
    <w:name w:val="heading 5"/>
    <w:basedOn w:val="Normal"/>
    <w:next w:val="Normal"/>
    <w:link w:val="Heading5Char"/>
    <w:qFormat/>
    <w:rsid w:val="002268F2"/>
    <w:pPr>
      <w:spacing w:before="240" w:after="60"/>
      <w:outlineLvl w:val="4"/>
    </w:pPr>
  </w:style>
  <w:style w:type="paragraph" w:styleId="Heading6">
    <w:name w:val="heading 6"/>
    <w:basedOn w:val="Normal"/>
    <w:next w:val="Normal"/>
    <w:link w:val="Heading6Char"/>
    <w:qFormat/>
    <w:rsid w:val="002268F2"/>
    <w:pPr>
      <w:spacing w:before="240" w:after="60"/>
      <w:ind w:left="4248" w:hanging="708"/>
      <w:outlineLvl w:val="5"/>
    </w:pPr>
    <w:rPr>
      <w:i/>
    </w:rPr>
  </w:style>
  <w:style w:type="paragraph" w:styleId="Heading7">
    <w:name w:val="heading 7"/>
    <w:basedOn w:val="Normal"/>
    <w:next w:val="Normal"/>
    <w:link w:val="Heading7Char"/>
    <w:qFormat/>
    <w:rsid w:val="002268F2"/>
    <w:pPr>
      <w:spacing w:before="240" w:after="60"/>
      <w:outlineLvl w:val="6"/>
    </w:pPr>
  </w:style>
  <w:style w:type="paragraph" w:styleId="Heading8">
    <w:name w:val="heading 8"/>
    <w:basedOn w:val="Normal"/>
    <w:next w:val="Normal"/>
    <w:link w:val="Heading8Char"/>
    <w:qFormat/>
    <w:rsid w:val="002268F2"/>
    <w:pPr>
      <w:spacing w:before="240" w:after="60"/>
      <w:outlineLvl w:val="7"/>
    </w:pPr>
    <w:rPr>
      <w:i/>
    </w:rPr>
  </w:style>
  <w:style w:type="paragraph" w:styleId="Heading9">
    <w:name w:val="heading 9"/>
    <w:basedOn w:val="Normal"/>
    <w:next w:val="Normal"/>
    <w:link w:val="Heading9Char"/>
    <w:qFormat/>
    <w:rsid w:val="002268F2"/>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next w:val="Normal"/>
    <w:rsid w:val="002268F2"/>
    <w:pPr>
      <w:spacing w:before="160" w:after="0" w:line="260" w:lineRule="exact"/>
    </w:pPr>
    <w:rPr>
      <w:rFonts w:ascii="Arial" w:hAnsi="Arial" w:cs="Times New Roman"/>
      <w:b/>
      <w:szCs w:val="20"/>
      <w:lang w:eastAsia="de-DE"/>
    </w:rPr>
  </w:style>
  <w:style w:type="paragraph" w:customStyle="1" w:styleId="BriefAnstalt">
    <w:name w:val="Brief_Anstalt"/>
    <w:basedOn w:val="Normal"/>
    <w:rsid w:val="002268F2"/>
    <w:pPr>
      <w:spacing w:after="1180"/>
    </w:pPr>
    <w:rPr>
      <w:b/>
      <w:sz w:val="24"/>
    </w:rPr>
  </w:style>
  <w:style w:type="paragraph" w:customStyle="1" w:styleId="Fuzeile-Titel">
    <w:name w:val="Fußzeile-Titel"/>
    <w:basedOn w:val="Normal"/>
    <w:rsid w:val="002268F2"/>
    <w:rPr>
      <w:sz w:val="12"/>
    </w:rPr>
  </w:style>
  <w:style w:type="paragraph" w:customStyle="1" w:styleId="BriefFuzeile">
    <w:name w:val="Brief_Fußzeile"/>
    <w:basedOn w:val="Fuzeile-Titel"/>
    <w:rsid w:val="002268F2"/>
    <w:pPr>
      <w:spacing w:line="240" w:lineRule="auto"/>
    </w:pPr>
    <w:rPr>
      <w:sz w:val="14"/>
    </w:rPr>
  </w:style>
  <w:style w:type="paragraph" w:customStyle="1" w:styleId="Brief-Absender">
    <w:name w:val="Brief-Absender"/>
    <w:rsid w:val="002268F2"/>
    <w:pPr>
      <w:tabs>
        <w:tab w:val="right" w:pos="9498"/>
      </w:tabs>
      <w:spacing w:after="0" w:line="120" w:lineRule="exact"/>
    </w:pPr>
    <w:rPr>
      <w:rFonts w:ascii="Arial" w:hAnsi="Arial" w:cs="Times New Roman"/>
      <w:sz w:val="12"/>
      <w:szCs w:val="20"/>
      <w:lang w:eastAsia="de-DE"/>
    </w:rPr>
  </w:style>
  <w:style w:type="paragraph" w:customStyle="1" w:styleId="Brief-DIBt">
    <w:name w:val="Brief-DIBt"/>
    <w:rsid w:val="002268F2"/>
    <w:pPr>
      <w:tabs>
        <w:tab w:val="right" w:pos="9498"/>
      </w:tabs>
      <w:spacing w:after="0" w:line="240" w:lineRule="auto"/>
      <w:ind w:right="-352"/>
    </w:pPr>
    <w:rPr>
      <w:rFonts w:ascii="Arial" w:hAnsi="Arial" w:cs="Times New Roman"/>
      <w:b/>
      <w:spacing w:val="6"/>
      <w:sz w:val="36"/>
      <w:szCs w:val="20"/>
      <w:lang w:eastAsia="de-DE"/>
    </w:rPr>
  </w:style>
  <w:style w:type="paragraph" w:customStyle="1" w:styleId="Brief-Spalterechts">
    <w:name w:val="Brief-Spalterechts"/>
    <w:basedOn w:val="Normal"/>
    <w:rsid w:val="002268F2"/>
    <w:pPr>
      <w:tabs>
        <w:tab w:val="left" w:pos="572"/>
        <w:tab w:val="left" w:pos="3260"/>
        <w:tab w:val="left" w:pos="6379"/>
        <w:tab w:val="left" w:pos="7655"/>
      </w:tabs>
      <w:ind w:left="-68"/>
    </w:pPr>
    <w:rPr>
      <w:sz w:val="16"/>
    </w:rPr>
  </w:style>
  <w:style w:type="paragraph" w:customStyle="1" w:styleId="Brieftext">
    <w:name w:val="Brieftext"/>
    <w:rsid w:val="002268F2"/>
    <w:pPr>
      <w:spacing w:after="0" w:line="260" w:lineRule="exact"/>
      <w:jc w:val="both"/>
    </w:pPr>
    <w:rPr>
      <w:rFonts w:ascii="Arial" w:hAnsi="Arial" w:cs="Times New Roman"/>
      <w:szCs w:val="20"/>
      <w:lang w:eastAsia="de-DE"/>
    </w:rPr>
  </w:style>
  <w:style w:type="character" w:customStyle="1" w:styleId="Heading5Char">
    <w:name w:val="Heading 5 Char"/>
    <w:basedOn w:val="DefaultParagraphFont"/>
    <w:link w:val="Heading5"/>
    <w:rsid w:val="002268F2"/>
    <w:rPr>
      <w:rFonts w:ascii="Arial" w:eastAsia="Times New Roman" w:hAnsi="Arial" w:cs="Times New Roman"/>
      <w:szCs w:val="20"/>
      <w:lang w:eastAsia="de-DE"/>
    </w:rPr>
  </w:style>
  <w:style w:type="paragraph" w:customStyle="1" w:styleId="Ebene5">
    <w:name w:val="Ebene 5"/>
    <w:basedOn w:val="Heading5"/>
    <w:rsid w:val="002268F2"/>
    <w:pPr>
      <w:ind w:left="1418" w:hanging="425"/>
      <w:jc w:val="both"/>
      <w:outlineLvl w:val="9"/>
    </w:pPr>
    <w:rPr>
      <w:sz w:val="24"/>
    </w:rPr>
  </w:style>
  <w:style w:type="paragraph" w:customStyle="1" w:styleId="Ebene6">
    <w:name w:val="Ebene 6"/>
    <w:basedOn w:val="Ebene5"/>
    <w:rsid w:val="002268F2"/>
    <w:pPr>
      <w:spacing w:line="288" w:lineRule="exact"/>
      <w:ind w:left="1701"/>
    </w:pPr>
  </w:style>
  <w:style w:type="paragraph" w:styleId="EndnoteText">
    <w:name w:val="endnote text"/>
    <w:basedOn w:val="Normal"/>
    <w:link w:val="EndnoteTextChar"/>
    <w:semiHidden/>
    <w:rsid w:val="002268F2"/>
    <w:pPr>
      <w:jc w:val="both"/>
    </w:pPr>
    <w:rPr>
      <w:sz w:val="18"/>
    </w:rPr>
  </w:style>
  <w:style w:type="character" w:customStyle="1" w:styleId="EndnoteTextChar">
    <w:name w:val="Endnote Text Char"/>
    <w:basedOn w:val="DefaultParagraphFont"/>
    <w:link w:val="EndnoteText"/>
    <w:semiHidden/>
    <w:rsid w:val="002268F2"/>
    <w:rPr>
      <w:rFonts w:ascii="Arial" w:eastAsia="Times New Roman" w:hAnsi="Arial" w:cs="Times New Roman"/>
      <w:sz w:val="18"/>
      <w:szCs w:val="20"/>
      <w:lang w:eastAsia="de-DE"/>
    </w:rPr>
  </w:style>
  <w:style w:type="character" w:styleId="EndnoteReference">
    <w:name w:val="endnote reference"/>
    <w:basedOn w:val="DefaultParagraphFont"/>
    <w:semiHidden/>
    <w:rsid w:val="002268F2"/>
    <w:rPr>
      <w:rFonts w:ascii="Arial" w:hAnsi="Arial"/>
      <w:noProof/>
      <w:color w:val="auto"/>
      <w:position w:val="6"/>
      <w:sz w:val="16"/>
      <w:u w:val="none"/>
      <w:vertAlign w:val="baseline"/>
    </w:rPr>
  </w:style>
  <w:style w:type="paragraph" w:styleId="FootnoteText">
    <w:name w:val="footnote text"/>
    <w:basedOn w:val="Normal"/>
    <w:link w:val="FootnoteTextChar"/>
    <w:semiHidden/>
    <w:rsid w:val="002268F2"/>
    <w:rPr>
      <w:sz w:val="18"/>
    </w:rPr>
  </w:style>
  <w:style w:type="character" w:customStyle="1" w:styleId="FootnoteTextChar">
    <w:name w:val="Footnote Text Char"/>
    <w:basedOn w:val="DefaultParagraphFont"/>
    <w:link w:val="FootnoteText"/>
    <w:semiHidden/>
    <w:rsid w:val="002268F2"/>
    <w:rPr>
      <w:rFonts w:ascii="Arial" w:eastAsia="Times New Roman" w:hAnsi="Arial" w:cs="Times New Roman"/>
      <w:sz w:val="18"/>
      <w:szCs w:val="20"/>
      <w:lang w:eastAsia="de-DE"/>
    </w:rPr>
  </w:style>
  <w:style w:type="paragraph" w:customStyle="1" w:styleId="Funotentext1">
    <w:name w:val="Fußnotentext1"/>
    <w:basedOn w:val="Normal"/>
    <w:rsid w:val="002268F2"/>
    <w:pPr>
      <w:ind w:left="851" w:hanging="851"/>
      <w:jc w:val="both"/>
    </w:pPr>
    <w:rPr>
      <w:sz w:val="18"/>
    </w:rPr>
  </w:style>
  <w:style w:type="paragraph" w:customStyle="1" w:styleId="Funotentext2">
    <w:name w:val="Fußnotentext2"/>
    <w:basedOn w:val="Normal"/>
    <w:rsid w:val="002268F2"/>
    <w:pPr>
      <w:tabs>
        <w:tab w:val="left" w:pos="567"/>
        <w:tab w:val="left" w:pos="851"/>
        <w:tab w:val="left" w:pos="1134"/>
        <w:tab w:val="left" w:pos="1701"/>
        <w:tab w:val="left" w:pos="2835"/>
      </w:tabs>
      <w:ind w:left="851"/>
      <w:jc w:val="both"/>
    </w:pPr>
    <w:rPr>
      <w:sz w:val="18"/>
    </w:rPr>
  </w:style>
  <w:style w:type="character" w:styleId="FootnoteReference">
    <w:name w:val="footnote reference"/>
    <w:basedOn w:val="DefaultParagraphFont"/>
    <w:semiHidden/>
    <w:rsid w:val="002268F2"/>
    <w:rPr>
      <w:rFonts w:ascii="Arial" w:hAnsi="Arial"/>
      <w:noProof w:val="0"/>
      <w:color w:val="auto"/>
      <w:position w:val="5"/>
      <w:sz w:val="14"/>
      <w:u w:val="none"/>
      <w:vertAlign w:val="baseline"/>
      <w:lang w:val="lt-LT"/>
    </w:rPr>
  </w:style>
  <w:style w:type="paragraph" w:styleId="Footer">
    <w:name w:val="footer"/>
    <w:basedOn w:val="Normal"/>
    <w:link w:val="FooterChar"/>
    <w:rsid w:val="002268F2"/>
    <w:pPr>
      <w:tabs>
        <w:tab w:val="center" w:pos="4536"/>
        <w:tab w:val="right" w:pos="9072"/>
      </w:tabs>
    </w:pPr>
  </w:style>
  <w:style w:type="character" w:customStyle="1" w:styleId="FooterChar">
    <w:name w:val="Footer Char"/>
    <w:basedOn w:val="DefaultParagraphFont"/>
    <w:link w:val="Footer"/>
    <w:rsid w:val="002268F2"/>
    <w:rPr>
      <w:rFonts w:ascii="Arial" w:eastAsia="Times New Roman" w:hAnsi="Arial" w:cs="Times New Roman"/>
      <w:szCs w:val="20"/>
      <w:lang w:eastAsia="de-DE"/>
    </w:rPr>
  </w:style>
  <w:style w:type="paragraph" w:customStyle="1" w:styleId="Geschaeftszeichenzeile2">
    <w:name w:val="Geschaeftszeichenzeile2"/>
    <w:basedOn w:val="Normal"/>
    <w:rsid w:val="002268F2"/>
  </w:style>
  <w:style w:type="paragraph" w:customStyle="1" w:styleId="Geschftszeichenzeile">
    <w:name w:val="Geschäftszeichenzeile"/>
    <w:rsid w:val="002268F2"/>
    <w:pPr>
      <w:tabs>
        <w:tab w:val="left" w:pos="3260"/>
        <w:tab w:val="left" w:pos="5812"/>
        <w:tab w:val="left" w:pos="7655"/>
      </w:tabs>
      <w:spacing w:after="0" w:line="240" w:lineRule="auto"/>
    </w:pPr>
    <w:rPr>
      <w:rFonts w:ascii="Arial" w:hAnsi="Arial" w:cs="Times New Roman"/>
      <w:sz w:val="14"/>
      <w:szCs w:val="20"/>
      <w:lang w:eastAsia="de-DE"/>
    </w:rPr>
  </w:style>
  <w:style w:type="character" w:styleId="Hyperlink">
    <w:name w:val="Hyperlink"/>
    <w:basedOn w:val="DefaultParagraphFont"/>
    <w:uiPriority w:val="99"/>
    <w:rsid w:val="002268F2"/>
    <w:rPr>
      <w:color w:val="0000FF"/>
      <w:u w:val="single"/>
    </w:rPr>
  </w:style>
  <w:style w:type="paragraph" w:styleId="Header">
    <w:name w:val="header"/>
    <w:basedOn w:val="Normal"/>
    <w:link w:val="HeaderChar"/>
    <w:rsid w:val="002268F2"/>
    <w:pPr>
      <w:tabs>
        <w:tab w:val="center" w:pos="4536"/>
        <w:tab w:val="right" w:pos="9072"/>
      </w:tabs>
    </w:pPr>
  </w:style>
  <w:style w:type="character" w:customStyle="1" w:styleId="HeaderChar">
    <w:name w:val="Header Char"/>
    <w:basedOn w:val="DefaultParagraphFont"/>
    <w:link w:val="Header"/>
    <w:rsid w:val="002268F2"/>
    <w:rPr>
      <w:rFonts w:ascii="Arial" w:eastAsia="Times New Roman" w:hAnsi="Arial" w:cs="Times New Roman"/>
      <w:szCs w:val="20"/>
      <w:lang w:eastAsia="de-DE"/>
    </w:rPr>
  </w:style>
  <w:style w:type="paragraph" w:customStyle="1" w:styleId="Logo">
    <w:name w:val="Logo"/>
    <w:basedOn w:val="Normal"/>
    <w:rsid w:val="002268F2"/>
    <w:pPr>
      <w:framePr w:w="1587" w:h="1005" w:hSpace="141" w:wrap="around" w:vAnchor="page" w:hAnchor="page" w:x="9360" w:y="577"/>
      <w:tabs>
        <w:tab w:val="left" w:pos="397"/>
      </w:tabs>
    </w:pPr>
    <w:rPr>
      <w:sz w:val="12"/>
    </w:rPr>
  </w:style>
  <w:style w:type="paragraph" w:styleId="MacroText">
    <w:name w:val="macro"/>
    <w:link w:val="MacroTextChar"/>
    <w:semiHidden/>
    <w:rsid w:val="002268F2"/>
    <w:pPr>
      <w:tabs>
        <w:tab w:val="left" w:pos="480"/>
        <w:tab w:val="left" w:pos="960"/>
        <w:tab w:val="left" w:pos="1440"/>
        <w:tab w:val="left" w:pos="1920"/>
        <w:tab w:val="left" w:pos="2400"/>
        <w:tab w:val="left" w:pos="2880"/>
        <w:tab w:val="left" w:pos="3360"/>
        <w:tab w:val="left" w:pos="3840"/>
        <w:tab w:val="left" w:pos="4320"/>
      </w:tabs>
      <w:spacing w:after="0" w:line="240" w:lineRule="auto"/>
      <w:ind w:left="851" w:hanging="851"/>
      <w:jc w:val="both"/>
    </w:pPr>
    <w:rPr>
      <w:rFonts w:ascii="Arial" w:hAnsi="Arial" w:cs="Times New Roman"/>
      <w:sz w:val="20"/>
      <w:szCs w:val="20"/>
      <w:lang w:eastAsia="de-DE"/>
    </w:rPr>
  </w:style>
  <w:style w:type="character" w:customStyle="1" w:styleId="MacroTextChar">
    <w:name w:val="Macro Text Char"/>
    <w:basedOn w:val="DefaultParagraphFont"/>
    <w:link w:val="MacroText"/>
    <w:semiHidden/>
    <w:rsid w:val="002268F2"/>
    <w:rPr>
      <w:rFonts w:ascii="Arial" w:eastAsia="Times New Roman" w:hAnsi="Arial" w:cs="Times New Roman"/>
      <w:sz w:val="20"/>
      <w:szCs w:val="20"/>
      <w:lang w:eastAsia="de-DE"/>
    </w:rPr>
  </w:style>
  <w:style w:type="paragraph" w:customStyle="1" w:styleId="Merkblatt">
    <w:name w:val="Merkblatt"/>
    <w:rsid w:val="002268F2"/>
    <w:pPr>
      <w:tabs>
        <w:tab w:val="left" w:pos="284"/>
      </w:tabs>
      <w:spacing w:after="0" w:line="240" w:lineRule="auto"/>
      <w:ind w:right="-284"/>
      <w:jc w:val="both"/>
    </w:pPr>
    <w:rPr>
      <w:rFonts w:ascii="Arial" w:hAnsi="Arial" w:cs="Times New Roman"/>
      <w:sz w:val="18"/>
      <w:szCs w:val="20"/>
      <w:lang w:eastAsia="de-DE"/>
    </w:rPr>
  </w:style>
  <w:style w:type="paragraph" w:customStyle="1" w:styleId="MerkblattDIBt">
    <w:name w:val="Merkblatt/DIBt"/>
    <w:basedOn w:val="Header"/>
    <w:rsid w:val="002268F2"/>
    <w:pPr>
      <w:ind w:right="-284"/>
    </w:pPr>
    <w:rPr>
      <w:b/>
      <w:sz w:val="32"/>
    </w:rPr>
  </w:style>
  <w:style w:type="paragraph" w:customStyle="1" w:styleId="Merkblatthngend">
    <w:name w:val="Merkblatt/hängend"/>
    <w:basedOn w:val="Merkblatt"/>
    <w:rsid w:val="002268F2"/>
    <w:pPr>
      <w:ind w:left="284" w:hanging="284"/>
      <w:jc w:val="left"/>
    </w:pPr>
  </w:style>
  <w:style w:type="paragraph" w:customStyle="1" w:styleId="Merkblattberschriftfett">
    <w:name w:val="Merkblatt/Überschrift/fett"/>
    <w:basedOn w:val="Header"/>
    <w:rsid w:val="002268F2"/>
    <w:pPr>
      <w:ind w:right="-284"/>
      <w:jc w:val="center"/>
    </w:pPr>
    <w:rPr>
      <w:b/>
    </w:rPr>
  </w:style>
  <w:style w:type="character" w:customStyle="1" w:styleId="Merkblattberschriften">
    <w:name w:val="Merkblatt/Überschriften"/>
    <w:basedOn w:val="DefaultParagraphFont"/>
    <w:rsid w:val="002268F2"/>
    <w:rPr>
      <w:rFonts w:ascii="Arial" w:hAnsi="Arial"/>
      <w:b/>
    </w:rPr>
  </w:style>
  <w:style w:type="character" w:customStyle="1" w:styleId="Heading1Char">
    <w:name w:val="Heading 1 Char"/>
    <w:basedOn w:val="DefaultParagraphFont"/>
    <w:link w:val="Heading1"/>
    <w:rsid w:val="00465114"/>
    <w:rPr>
      <w:rFonts w:ascii="Arial" w:hAnsi="Arial" w:cs="Arial"/>
      <w:b/>
      <w:bCs/>
      <w:lang w:eastAsia="de-DE"/>
    </w:rPr>
  </w:style>
  <w:style w:type="character" w:customStyle="1" w:styleId="Heading2Char">
    <w:name w:val="Heading 2 Char"/>
    <w:basedOn w:val="DefaultParagraphFont"/>
    <w:link w:val="Heading2"/>
    <w:rsid w:val="00465114"/>
    <w:rPr>
      <w:rFonts w:ascii="Arial" w:hAnsi="Arial" w:cs="Arial"/>
      <w:u w:val="single"/>
      <w:lang w:eastAsia="de-DE"/>
    </w:rPr>
  </w:style>
  <w:style w:type="paragraph" w:customStyle="1" w:styleId="berschrift">
    <w:name w:val="Überschrift"/>
    <w:basedOn w:val="Heading1"/>
    <w:next w:val="Normal"/>
    <w:rsid w:val="002268F2"/>
    <w:pPr>
      <w:spacing w:before="120" w:after="480"/>
      <w:jc w:val="center"/>
      <w:outlineLvl w:val="9"/>
    </w:pPr>
    <w:rPr>
      <w:caps/>
      <w:sz w:val="32"/>
    </w:rPr>
  </w:style>
  <w:style w:type="character" w:customStyle="1" w:styleId="Heading3Char">
    <w:name w:val="Heading 3 Char"/>
    <w:basedOn w:val="DefaultParagraphFont"/>
    <w:link w:val="Heading3"/>
    <w:rsid w:val="004D3C6A"/>
    <w:rPr>
      <w:rFonts w:ascii="Arial" w:hAnsi="Arial" w:cs="Arial"/>
      <w:lang w:eastAsia="de-DE"/>
    </w:rPr>
  </w:style>
  <w:style w:type="character" w:customStyle="1" w:styleId="Heading4Char">
    <w:name w:val="Heading 4 Char"/>
    <w:basedOn w:val="DefaultParagraphFont"/>
    <w:link w:val="Heading4"/>
    <w:rsid w:val="002268F2"/>
    <w:rPr>
      <w:rFonts w:ascii="Arial" w:eastAsia="Times New Roman" w:hAnsi="Arial" w:cs="Times New Roman"/>
      <w:kern w:val="28"/>
      <w:sz w:val="24"/>
      <w:szCs w:val="20"/>
      <w:lang w:eastAsia="de-DE"/>
    </w:rPr>
  </w:style>
  <w:style w:type="character" w:customStyle="1" w:styleId="Heading6Char">
    <w:name w:val="Heading 6 Char"/>
    <w:basedOn w:val="DefaultParagraphFont"/>
    <w:link w:val="Heading6"/>
    <w:rsid w:val="002268F2"/>
    <w:rPr>
      <w:rFonts w:ascii="Arial" w:eastAsia="Times New Roman" w:hAnsi="Arial" w:cs="Times New Roman"/>
      <w:i/>
      <w:szCs w:val="20"/>
      <w:lang w:eastAsia="de-DE"/>
    </w:rPr>
  </w:style>
  <w:style w:type="character" w:customStyle="1" w:styleId="Heading7Char">
    <w:name w:val="Heading 7 Char"/>
    <w:basedOn w:val="DefaultParagraphFont"/>
    <w:link w:val="Heading7"/>
    <w:rsid w:val="002268F2"/>
    <w:rPr>
      <w:rFonts w:ascii="Arial" w:eastAsia="Times New Roman" w:hAnsi="Arial" w:cs="Times New Roman"/>
      <w:szCs w:val="20"/>
      <w:lang w:eastAsia="de-DE"/>
    </w:rPr>
  </w:style>
  <w:style w:type="character" w:customStyle="1" w:styleId="Heading8Char">
    <w:name w:val="Heading 8 Char"/>
    <w:basedOn w:val="DefaultParagraphFont"/>
    <w:link w:val="Heading8"/>
    <w:rsid w:val="002268F2"/>
    <w:rPr>
      <w:rFonts w:ascii="Arial" w:eastAsia="Times New Roman" w:hAnsi="Arial" w:cs="Times New Roman"/>
      <w:i/>
      <w:szCs w:val="20"/>
      <w:lang w:eastAsia="de-DE"/>
    </w:rPr>
  </w:style>
  <w:style w:type="character" w:customStyle="1" w:styleId="Heading9Char">
    <w:name w:val="Heading 9 Char"/>
    <w:basedOn w:val="DefaultParagraphFont"/>
    <w:link w:val="Heading9"/>
    <w:rsid w:val="002268F2"/>
    <w:rPr>
      <w:rFonts w:ascii="Arial" w:eastAsia="Times New Roman" w:hAnsi="Arial" w:cs="Times New Roman"/>
      <w:i/>
      <w:sz w:val="18"/>
      <w:szCs w:val="20"/>
      <w:lang w:eastAsia="de-DE"/>
    </w:rPr>
  </w:style>
  <w:style w:type="paragraph" w:styleId="TOC1">
    <w:name w:val="toc 1"/>
    <w:basedOn w:val="Normal"/>
    <w:next w:val="Normal"/>
    <w:autoRedefine/>
    <w:uiPriority w:val="39"/>
    <w:rsid w:val="005366AB"/>
    <w:pPr>
      <w:tabs>
        <w:tab w:val="right" w:pos="9072"/>
      </w:tabs>
      <w:ind w:left="709" w:hanging="709"/>
    </w:pPr>
    <w:rPr>
      <w:caps/>
    </w:rPr>
  </w:style>
  <w:style w:type="paragraph" w:styleId="TOC2">
    <w:name w:val="toc 2"/>
    <w:basedOn w:val="TOC1"/>
    <w:next w:val="Normal"/>
    <w:autoRedefine/>
    <w:uiPriority w:val="39"/>
    <w:rsid w:val="005366AB"/>
    <w:rPr>
      <w:caps w:val="0"/>
    </w:rPr>
  </w:style>
  <w:style w:type="paragraph" w:styleId="TOC3">
    <w:name w:val="toc 3"/>
    <w:basedOn w:val="Normal"/>
    <w:next w:val="Normal"/>
    <w:autoRedefine/>
    <w:semiHidden/>
    <w:rsid w:val="002268F2"/>
    <w:pPr>
      <w:tabs>
        <w:tab w:val="right" w:leader="dot" w:pos="9922"/>
      </w:tabs>
      <w:spacing w:after="120"/>
    </w:pPr>
  </w:style>
  <w:style w:type="character" w:customStyle="1" w:styleId="vfg">
    <w:name w:val="vfg"/>
    <w:basedOn w:val="DefaultParagraphFont"/>
    <w:rsid w:val="002268F2"/>
    <w:rPr>
      <w:b/>
      <w:i/>
      <w:vanis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E0E43-FBB7-4B76-A890-81EA3448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Helbig</dc:creator>
  <cp:lastModifiedBy>Diana STOICA</cp:lastModifiedBy>
  <cp:revision>4</cp:revision>
  <dcterms:created xsi:type="dcterms:W3CDTF">2020-10-15T14:30:00Z</dcterms:created>
  <dcterms:modified xsi:type="dcterms:W3CDTF">2020-10-16T14:09:00Z</dcterms:modified>
</cp:coreProperties>
</file>