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01E" w:rsidRPr="00B30417" w:rsidRDefault="00B954EE" w:rsidP="00B23162">
      <w:pPr>
        <w:pStyle w:val="PlainText"/>
        <w:rPr>
          <w:rFonts w:ascii="Courier New" w:hAnsi="Courier New" w:cs="Courier New"/>
          <w:sz w:val="20"/>
          <w:szCs w:val="20"/>
        </w:rPr>
      </w:pPr>
      <w:r>
        <w:rPr>
          <w:rFonts w:ascii="Courier New" w:hAnsi="Courier New"/>
          <w:sz w:val="20"/>
        </w:rPr>
        <w:t>1.</w:t>
      </w:r>
      <w:r w:rsidR="00DA14E0">
        <w:rPr>
          <w:rFonts w:ascii="Courier New" w:hAnsi="Courier New"/>
          <w:sz w:val="20"/>
        </w:rPr>
        <w:t xml:space="preserve"> </w:t>
      </w:r>
      <w:bookmarkStart w:id="0" w:name="_GoBack"/>
      <w:bookmarkEnd w:id="0"/>
      <w:r>
        <w:rPr>
          <w:rFonts w:ascii="Courier New" w:hAnsi="Courier New"/>
          <w:sz w:val="20"/>
        </w:rPr>
        <w:t>------IND- 2019 0484 CZ</w:t>
      </w:r>
      <w:r w:rsidR="00C7001E" w:rsidRPr="00B30417">
        <w:rPr>
          <w:rFonts w:ascii="Courier New" w:hAnsi="Courier New"/>
          <w:sz w:val="20"/>
        </w:rPr>
        <w:t>- LV- ------ 20161015 --- --- PROJET</w:t>
      </w:r>
    </w:p>
    <w:p w:rsidR="004D3FE1" w:rsidRPr="00B30417" w:rsidRDefault="004D3FE1" w:rsidP="00B23162">
      <w:pPr>
        <w:spacing w:after="0" w:line="240" w:lineRule="auto"/>
        <w:jc w:val="center"/>
        <w:outlineLvl w:val="0"/>
        <w:rPr>
          <w:rFonts w:ascii="Times New Roman" w:hAnsi="Times New Roman" w:cs="Times New Roman"/>
          <w:i/>
          <w:caps/>
          <w:sz w:val="24"/>
          <w:szCs w:val="24"/>
        </w:rPr>
      </w:pPr>
      <w:r w:rsidRPr="00B30417">
        <w:rPr>
          <w:rFonts w:ascii="Times New Roman" w:hAnsi="Times New Roman"/>
          <w:i/>
          <w:sz w:val="24"/>
        </w:rPr>
        <w:t>Projekts</w:t>
      </w:r>
    </w:p>
    <w:p w:rsidR="004D3FE1" w:rsidRPr="00B30417" w:rsidRDefault="004D3FE1" w:rsidP="00B23162">
      <w:pPr>
        <w:spacing w:after="0" w:line="240" w:lineRule="auto"/>
        <w:outlineLvl w:val="0"/>
        <w:rPr>
          <w:rFonts w:ascii="Times New Roman" w:hAnsi="Times New Roman" w:cs="Times New Roman"/>
          <w:sz w:val="24"/>
          <w:szCs w:val="24"/>
        </w:rPr>
      </w:pPr>
    </w:p>
    <w:p w:rsidR="004D3FE1" w:rsidRPr="00B30417" w:rsidRDefault="004D3FE1" w:rsidP="00B23162">
      <w:pPr>
        <w:spacing w:after="0" w:line="240" w:lineRule="auto"/>
        <w:jc w:val="center"/>
        <w:outlineLvl w:val="0"/>
        <w:rPr>
          <w:rFonts w:ascii="Times New Roman" w:hAnsi="Times New Roman" w:cs="Times New Roman"/>
          <w:b/>
          <w:caps/>
          <w:sz w:val="24"/>
          <w:szCs w:val="24"/>
        </w:rPr>
      </w:pPr>
      <w:r w:rsidRPr="00B30417">
        <w:rPr>
          <w:rFonts w:ascii="Times New Roman" w:hAnsi="Times New Roman"/>
          <w:b/>
          <w:caps/>
          <w:sz w:val="24"/>
        </w:rPr>
        <w:t>LIKUMS</w:t>
      </w:r>
    </w:p>
    <w:p w:rsidR="004D3FE1" w:rsidRPr="00B30417" w:rsidRDefault="004D3FE1" w:rsidP="00B23162">
      <w:pPr>
        <w:spacing w:after="0" w:line="240" w:lineRule="auto"/>
        <w:outlineLvl w:val="0"/>
        <w:rPr>
          <w:rFonts w:ascii="Times New Roman" w:hAnsi="Times New Roman" w:cs="Times New Roman"/>
          <w:sz w:val="24"/>
          <w:szCs w:val="24"/>
        </w:rPr>
      </w:pPr>
    </w:p>
    <w:p w:rsidR="004D3FE1" w:rsidRPr="00B30417" w:rsidRDefault="00B77D7F" w:rsidP="00B23162">
      <w:pPr>
        <w:spacing w:after="0" w:line="240" w:lineRule="auto"/>
        <w:jc w:val="center"/>
        <w:outlineLvl w:val="0"/>
        <w:rPr>
          <w:rFonts w:ascii="Times New Roman" w:hAnsi="Times New Roman" w:cs="Times New Roman"/>
          <w:sz w:val="24"/>
          <w:szCs w:val="24"/>
        </w:rPr>
      </w:pPr>
      <w:r w:rsidRPr="00B30417">
        <w:rPr>
          <w:rFonts w:ascii="Times New Roman" w:hAnsi="Times New Roman"/>
          <w:sz w:val="24"/>
        </w:rPr>
        <w:t>(</w:t>
      </w:r>
      <w:r w:rsidR="004D3FE1" w:rsidRPr="00B30417">
        <w:rPr>
          <w:rFonts w:ascii="Times New Roman" w:hAnsi="Times New Roman"/>
          <w:sz w:val="24"/>
        </w:rPr>
        <w:t>2019. gada [datums]</w:t>
      </w:r>
      <w:r w:rsidRPr="00B30417">
        <w:rPr>
          <w:rFonts w:ascii="Times New Roman" w:hAnsi="Times New Roman"/>
          <w:sz w:val="24"/>
        </w:rPr>
        <w:t>)</w:t>
      </w:r>
      <w:r w:rsidR="000F4B4E" w:rsidRPr="00B30417">
        <w:rPr>
          <w:rFonts w:ascii="Times New Roman" w:hAnsi="Times New Roman"/>
          <w:sz w:val="24"/>
        </w:rPr>
        <w:t>,</w:t>
      </w:r>
    </w:p>
    <w:p w:rsidR="004D3FE1" w:rsidRPr="00B30417" w:rsidRDefault="004D3FE1" w:rsidP="00B23162">
      <w:pPr>
        <w:spacing w:after="0" w:line="240" w:lineRule="auto"/>
        <w:outlineLvl w:val="0"/>
        <w:rPr>
          <w:rFonts w:ascii="Times New Roman" w:hAnsi="Times New Roman" w:cs="Times New Roman"/>
          <w:sz w:val="24"/>
          <w:szCs w:val="24"/>
        </w:rPr>
      </w:pPr>
    </w:p>
    <w:p w:rsidR="004D3FE1" w:rsidRPr="00B30417" w:rsidRDefault="004D3FE1" w:rsidP="00B23162">
      <w:pPr>
        <w:jc w:val="center"/>
        <w:rPr>
          <w:rFonts w:ascii="Times New Roman" w:hAnsi="Times New Roman" w:cs="Times New Roman"/>
          <w:b/>
          <w:sz w:val="24"/>
          <w:szCs w:val="24"/>
        </w:rPr>
      </w:pPr>
      <w:r w:rsidRPr="00B30417">
        <w:rPr>
          <w:rFonts w:ascii="Times New Roman" w:hAnsi="Times New Roman"/>
          <w:b/>
          <w:sz w:val="24"/>
        </w:rPr>
        <w:t xml:space="preserve">ar ko groza grozīto Likumu Nr. 378/2007 </w:t>
      </w:r>
      <w:r w:rsidRPr="00B30417">
        <w:rPr>
          <w:rFonts w:ascii="Times New Roman" w:hAnsi="Times New Roman"/>
          <w:b/>
          <w:i/>
          <w:sz w:val="24"/>
        </w:rPr>
        <w:t>Sb.</w:t>
      </w:r>
      <w:r w:rsidRPr="00B30417">
        <w:rPr>
          <w:rFonts w:ascii="Times New Roman" w:hAnsi="Times New Roman"/>
          <w:b/>
          <w:sz w:val="24"/>
        </w:rPr>
        <w:t xml:space="preserve"> par zālēm un grozījumiem dažos saistītajos likumos (Zāļu likums) un grozīto Likumu Nr. 48/1997 </w:t>
      </w:r>
      <w:r w:rsidRPr="00B30417">
        <w:rPr>
          <w:rFonts w:ascii="Times New Roman" w:hAnsi="Times New Roman"/>
          <w:b/>
          <w:i/>
          <w:sz w:val="24"/>
        </w:rPr>
        <w:t>Sb.</w:t>
      </w:r>
      <w:r w:rsidRPr="00B30417">
        <w:rPr>
          <w:rFonts w:ascii="Times New Roman" w:hAnsi="Times New Roman"/>
          <w:b/>
          <w:sz w:val="24"/>
        </w:rPr>
        <w:t xml:space="preserve"> par valsts veselības apdrošināšanu un grozījumiem dažos saistītajos likumos</w:t>
      </w:r>
    </w:p>
    <w:p w:rsidR="004D3FE1" w:rsidRPr="00B30417" w:rsidRDefault="004D3FE1" w:rsidP="00B23162">
      <w:pPr>
        <w:spacing w:after="0"/>
        <w:jc w:val="center"/>
        <w:outlineLvl w:val="0"/>
        <w:rPr>
          <w:rFonts w:ascii="Times New Roman" w:hAnsi="Times New Roman" w:cs="Times New Roman"/>
          <w:b/>
          <w:sz w:val="24"/>
          <w:szCs w:val="24"/>
        </w:rPr>
      </w:pPr>
    </w:p>
    <w:p w:rsidR="004D3FE1" w:rsidRPr="00B30417" w:rsidRDefault="004D3FE1" w:rsidP="00B23162">
      <w:pPr>
        <w:spacing w:after="0"/>
        <w:outlineLvl w:val="0"/>
        <w:rPr>
          <w:rFonts w:ascii="Times New Roman" w:hAnsi="Times New Roman" w:cs="Times New Roman"/>
          <w:sz w:val="24"/>
          <w:szCs w:val="24"/>
        </w:rPr>
      </w:pPr>
    </w:p>
    <w:p w:rsidR="004D3FE1" w:rsidRPr="00B30417" w:rsidRDefault="004D3FE1" w:rsidP="00B23162">
      <w:pPr>
        <w:spacing w:after="0"/>
        <w:jc w:val="both"/>
        <w:rPr>
          <w:rFonts w:ascii="Times New Roman" w:hAnsi="Times New Roman" w:cs="Times New Roman"/>
          <w:sz w:val="24"/>
          <w:szCs w:val="24"/>
        </w:rPr>
      </w:pPr>
      <w:r w:rsidRPr="00B30417">
        <w:rPr>
          <w:rFonts w:ascii="Times New Roman" w:hAnsi="Times New Roman"/>
          <w:sz w:val="24"/>
        </w:rPr>
        <w:t>Parlaments ir pieņēmis šādu Čehijas Republikas likumu.</w:t>
      </w:r>
    </w:p>
    <w:p w:rsidR="004D3FE1" w:rsidRPr="00B30417" w:rsidRDefault="004D3FE1" w:rsidP="00B23162">
      <w:pPr>
        <w:spacing w:after="0"/>
        <w:rPr>
          <w:rFonts w:ascii="Times New Roman" w:hAnsi="Times New Roman" w:cs="Times New Roman"/>
          <w:b/>
          <w:sz w:val="24"/>
          <w:szCs w:val="24"/>
        </w:rPr>
      </w:pPr>
    </w:p>
    <w:p w:rsidR="004D3FE1" w:rsidRPr="00B30417" w:rsidRDefault="004D3FE1" w:rsidP="00B23162">
      <w:pPr>
        <w:spacing w:after="0"/>
        <w:jc w:val="center"/>
        <w:rPr>
          <w:rFonts w:ascii="Times New Roman" w:hAnsi="Times New Roman" w:cs="Times New Roman"/>
          <w:sz w:val="24"/>
          <w:szCs w:val="24"/>
        </w:rPr>
      </w:pPr>
      <w:r w:rsidRPr="00B30417">
        <w:rPr>
          <w:rFonts w:ascii="Times New Roman" w:hAnsi="Times New Roman"/>
          <w:sz w:val="24"/>
        </w:rPr>
        <w:t>PIRMĀ DAĻA</w:t>
      </w:r>
    </w:p>
    <w:p w:rsidR="004D3FE1" w:rsidRPr="00B30417" w:rsidRDefault="004D3FE1" w:rsidP="00B23162">
      <w:pPr>
        <w:spacing w:after="0"/>
        <w:jc w:val="center"/>
        <w:rPr>
          <w:rFonts w:ascii="Times New Roman" w:hAnsi="Times New Roman" w:cs="Times New Roman"/>
          <w:b/>
          <w:sz w:val="24"/>
          <w:szCs w:val="24"/>
        </w:rPr>
      </w:pPr>
      <w:r w:rsidRPr="00B30417">
        <w:rPr>
          <w:rFonts w:ascii="Times New Roman" w:hAnsi="Times New Roman"/>
          <w:b/>
          <w:sz w:val="24"/>
        </w:rPr>
        <w:t>Grozījumi Zāļu likumā</w:t>
      </w:r>
    </w:p>
    <w:p w:rsidR="004D3FE1" w:rsidRPr="00B30417" w:rsidRDefault="004D3FE1" w:rsidP="00B23162">
      <w:pPr>
        <w:spacing w:after="0"/>
        <w:rPr>
          <w:rFonts w:ascii="Times New Roman" w:hAnsi="Times New Roman" w:cs="Times New Roman"/>
          <w:sz w:val="24"/>
          <w:szCs w:val="24"/>
        </w:rPr>
      </w:pPr>
    </w:p>
    <w:p w:rsidR="004D3FE1" w:rsidRPr="00B30417" w:rsidRDefault="004D3FE1" w:rsidP="00B23162">
      <w:pPr>
        <w:spacing w:after="0"/>
        <w:jc w:val="center"/>
        <w:rPr>
          <w:rFonts w:ascii="Times New Roman" w:hAnsi="Times New Roman" w:cs="Times New Roman"/>
          <w:sz w:val="24"/>
          <w:szCs w:val="24"/>
        </w:rPr>
      </w:pPr>
      <w:r w:rsidRPr="00B30417">
        <w:rPr>
          <w:rFonts w:ascii="Times New Roman" w:hAnsi="Times New Roman"/>
          <w:sz w:val="24"/>
        </w:rPr>
        <w:t>I pants</w:t>
      </w:r>
    </w:p>
    <w:p w:rsidR="004D3FE1" w:rsidRPr="00B30417" w:rsidRDefault="004D3FE1" w:rsidP="00B23162">
      <w:pPr>
        <w:spacing w:after="0"/>
        <w:rPr>
          <w:rFonts w:ascii="Times New Roman" w:hAnsi="Times New Roman" w:cs="Times New Roman"/>
          <w:sz w:val="24"/>
          <w:szCs w:val="24"/>
        </w:rPr>
      </w:pPr>
    </w:p>
    <w:p w:rsidR="004D3FE1" w:rsidRPr="00B30417" w:rsidRDefault="004D3FE1" w:rsidP="00B23162">
      <w:pPr>
        <w:spacing w:after="0"/>
        <w:jc w:val="both"/>
        <w:rPr>
          <w:rFonts w:ascii="Times New Roman" w:eastAsia="Times New Roman" w:hAnsi="Times New Roman" w:cs="Times New Roman"/>
          <w:sz w:val="24"/>
          <w:szCs w:val="24"/>
        </w:rPr>
      </w:pPr>
      <w:r w:rsidRPr="00B30417">
        <w:rPr>
          <w:rFonts w:ascii="Times New Roman" w:hAnsi="Times New Roman"/>
          <w:sz w:val="24"/>
        </w:rPr>
        <w:t xml:space="preserve">Likumu Nr. 378/2007 </w:t>
      </w:r>
      <w:r w:rsidRPr="00B30417">
        <w:rPr>
          <w:rFonts w:ascii="Times New Roman" w:hAnsi="Times New Roman"/>
          <w:i/>
          <w:sz w:val="24"/>
        </w:rPr>
        <w:t>Sb.</w:t>
      </w:r>
      <w:r w:rsidRPr="00B30417">
        <w:rPr>
          <w:rFonts w:ascii="Times New Roman" w:hAnsi="Times New Roman"/>
          <w:sz w:val="24"/>
        </w:rPr>
        <w:t xml:space="preserve"> par zālēm un grozījumiem dažos saistītajos likumos (Zāļu likums), kas grozīts ar Likumu Nr. 124/2008 </w:t>
      </w:r>
      <w:r w:rsidRPr="00B30417">
        <w:rPr>
          <w:rFonts w:ascii="Times New Roman" w:hAnsi="Times New Roman"/>
          <w:i/>
          <w:sz w:val="24"/>
        </w:rPr>
        <w:t>Sb</w:t>
      </w:r>
      <w:r w:rsidRPr="00B30417">
        <w:rPr>
          <w:rFonts w:ascii="Times New Roman" w:hAnsi="Times New Roman"/>
          <w:sz w:val="24"/>
        </w:rPr>
        <w:t xml:space="preserve">., Likumu Nr. 296/2008 </w:t>
      </w:r>
      <w:r w:rsidRPr="00B30417">
        <w:rPr>
          <w:rFonts w:ascii="Times New Roman" w:hAnsi="Times New Roman"/>
          <w:i/>
          <w:sz w:val="24"/>
        </w:rPr>
        <w:t>Sb</w:t>
      </w:r>
      <w:r w:rsidRPr="00B30417">
        <w:rPr>
          <w:rFonts w:ascii="Times New Roman" w:hAnsi="Times New Roman"/>
          <w:sz w:val="24"/>
        </w:rPr>
        <w:t xml:space="preserve">., Likumu Nr. 141/2009 </w:t>
      </w:r>
      <w:r w:rsidRPr="00B30417">
        <w:rPr>
          <w:rFonts w:ascii="Times New Roman" w:hAnsi="Times New Roman"/>
          <w:i/>
          <w:sz w:val="24"/>
        </w:rPr>
        <w:t>Sb</w:t>
      </w:r>
      <w:r w:rsidRPr="00B30417">
        <w:rPr>
          <w:rFonts w:ascii="Times New Roman" w:hAnsi="Times New Roman"/>
          <w:sz w:val="24"/>
        </w:rPr>
        <w:t xml:space="preserve">., Likumu Nr. 281/2009 </w:t>
      </w:r>
      <w:r w:rsidRPr="00B30417">
        <w:rPr>
          <w:rFonts w:ascii="Times New Roman" w:hAnsi="Times New Roman"/>
          <w:i/>
          <w:sz w:val="24"/>
        </w:rPr>
        <w:t>Sb</w:t>
      </w:r>
      <w:r w:rsidRPr="00B30417">
        <w:rPr>
          <w:rFonts w:ascii="Times New Roman" w:hAnsi="Times New Roman"/>
          <w:sz w:val="24"/>
        </w:rPr>
        <w:t xml:space="preserve">., Likumu Nr. 291/2009, Likumu Nr. 75/2011 </w:t>
      </w:r>
      <w:r w:rsidRPr="00B30417">
        <w:rPr>
          <w:rFonts w:ascii="Times New Roman" w:hAnsi="Times New Roman"/>
          <w:i/>
          <w:sz w:val="24"/>
        </w:rPr>
        <w:t>Sb</w:t>
      </w:r>
      <w:r w:rsidRPr="00B30417">
        <w:rPr>
          <w:rFonts w:ascii="Times New Roman" w:hAnsi="Times New Roman"/>
          <w:sz w:val="24"/>
        </w:rPr>
        <w:t xml:space="preserve">., Likumu Nr. 375/2011 </w:t>
      </w:r>
      <w:r w:rsidRPr="00B30417">
        <w:rPr>
          <w:rFonts w:ascii="Times New Roman" w:hAnsi="Times New Roman"/>
          <w:i/>
          <w:sz w:val="24"/>
        </w:rPr>
        <w:t>Sb</w:t>
      </w:r>
      <w:r w:rsidRPr="00B30417">
        <w:rPr>
          <w:rFonts w:ascii="Times New Roman" w:hAnsi="Times New Roman"/>
          <w:sz w:val="24"/>
        </w:rPr>
        <w:t xml:space="preserve">., Likumu Nr. 50/2013 </w:t>
      </w:r>
      <w:r w:rsidRPr="00B30417">
        <w:rPr>
          <w:rFonts w:ascii="Times New Roman" w:hAnsi="Times New Roman"/>
          <w:i/>
          <w:sz w:val="24"/>
        </w:rPr>
        <w:t>Sb</w:t>
      </w:r>
      <w:r w:rsidRPr="00B30417">
        <w:rPr>
          <w:rFonts w:ascii="Times New Roman" w:hAnsi="Times New Roman"/>
          <w:sz w:val="24"/>
        </w:rPr>
        <w:t xml:space="preserve">., Likumu Nr. 70/2013 </w:t>
      </w:r>
      <w:r w:rsidRPr="00B30417">
        <w:rPr>
          <w:rFonts w:ascii="Times New Roman" w:hAnsi="Times New Roman"/>
          <w:i/>
          <w:sz w:val="24"/>
        </w:rPr>
        <w:t>Sb</w:t>
      </w:r>
      <w:r w:rsidRPr="00B30417">
        <w:rPr>
          <w:rFonts w:ascii="Times New Roman" w:hAnsi="Times New Roman"/>
          <w:sz w:val="24"/>
        </w:rPr>
        <w:t xml:space="preserve">., Likumu Nr. 250/2014 </w:t>
      </w:r>
      <w:r w:rsidRPr="00B30417">
        <w:rPr>
          <w:rFonts w:ascii="Times New Roman" w:hAnsi="Times New Roman"/>
          <w:i/>
          <w:sz w:val="24"/>
        </w:rPr>
        <w:t>Sb</w:t>
      </w:r>
      <w:r w:rsidRPr="00B30417">
        <w:rPr>
          <w:rFonts w:ascii="Times New Roman" w:hAnsi="Times New Roman"/>
          <w:sz w:val="24"/>
        </w:rPr>
        <w:t>.,</w:t>
      </w:r>
      <w:r w:rsidR="005C712D" w:rsidRPr="00B30417">
        <w:rPr>
          <w:rFonts w:ascii="Times New Roman" w:hAnsi="Times New Roman"/>
          <w:sz w:val="24"/>
        </w:rPr>
        <w:t xml:space="preserve"> </w:t>
      </w:r>
      <w:r w:rsidRPr="00B30417">
        <w:rPr>
          <w:rFonts w:ascii="Times New Roman" w:hAnsi="Times New Roman"/>
          <w:sz w:val="24"/>
        </w:rPr>
        <w:t xml:space="preserve">Likumu Nr. 80/2015 </w:t>
      </w:r>
      <w:r w:rsidRPr="00B30417">
        <w:rPr>
          <w:rFonts w:ascii="Times New Roman" w:hAnsi="Times New Roman"/>
          <w:i/>
          <w:sz w:val="24"/>
        </w:rPr>
        <w:t>Sb</w:t>
      </w:r>
      <w:r w:rsidRPr="00B30417">
        <w:rPr>
          <w:rFonts w:ascii="Times New Roman" w:hAnsi="Times New Roman"/>
          <w:sz w:val="24"/>
        </w:rPr>
        <w:t xml:space="preserve">., Likumu Nr. 243/2016 </w:t>
      </w:r>
      <w:r w:rsidRPr="00B30417">
        <w:rPr>
          <w:rFonts w:ascii="Times New Roman" w:hAnsi="Times New Roman"/>
          <w:i/>
          <w:sz w:val="24"/>
        </w:rPr>
        <w:t>Sb</w:t>
      </w:r>
      <w:r w:rsidRPr="00B30417">
        <w:rPr>
          <w:rFonts w:ascii="Times New Roman" w:hAnsi="Times New Roman"/>
          <w:sz w:val="24"/>
        </w:rPr>
        <w:t xml:space="preserve">., Likumu Nr. 65/2017 </w:t>
      </w:r>
      <w:r w:rsidRPr="00B30417">
        <w:rPr>
          <w:rFonts w:ascii="Times New Roman" w:hAnsi="Times New Roman"/>
          <w:i/>
          <w:sz w:val="24"/>
        </w:rPr>
        <w:t>Sb</w:t>
      </w:r>
      <w:r w:rsidRPr="00B30417">
        <w:rPr>
          <w:rFonts w:ascii="Times New Roman" w:hAnsi="Times New Roman"/>
          <w:sz w:val="24"/>
        </w:rPr>
        <w:t xml:space="preserve">., Likumu Nr. 66/2017 </w:t>
      </w:r>
      <w:r w:rsidRPr="00B30417">
        <w:rPr>
          <w:rFonts w:ascii="Times New Roman" w:hAnsi="Times New Roman"/>
          <w:i/>
          <w:sz w:val="24"/>
        </w:rPr>
        <w:t>Sb</w:t>
      </w:r>
      <w:r w:rsidRPr="00B30417">
        <w:rPr>
          <w:rFonts w:ascii="Times New Roman" w:hAnsi="Times New Roman"/>
          <w:sz w:val="24"/>
        </w:rPr>
        <w:t xml:space="preserve">., Likumu Nr. 183/2017 </w:t>
      </w:r>
      <w:r w:rsidRPr="00B30417">
        <w:rPr>
          <w:rFonts w:ascii="Times New Roman" w:hAnsi="Times New Roman"/>
          <w:i/>
          <w:sz w:val="24"/>
        </w:rPr>
        <w:t>Sb</w:t>
      </w:r>
      <w:r w:rsidRPr="00B30417">
        <w:rPr>
          <w:rFonts w:ascii="Times New Roman" w:hAnsi="Times New Roman"/>
          <w:sz w:val="24"/>
        </w:rPr>
        <w:t xml:space="preserve">., Likumu Nr. 251/2017 </w:t>
      </w:r>
      <w:r w:rsidRPr="00B30417">
        <w:rPr>
          <w:rFonts w:ascii="Times New Roman" w:hAnsi="Times New Roman"/>
          <w:i/>
          <w:sz w:val="24"/>
        </w:rPr>
        <w:t>Sb</w:t>
      </w:r>
      <w:r w:rsidRPr="00B30417">
        <w:rPr>
          <w:rFonts w:ascii="Times New Roman" w:hAnsi="Times New Roman"/>
          <w:sz w:val="24"/>
        </w:rPr>
        <w:t xml:space="preserve">., Likumu Nr. 36/2018 </w:t>
      </w:r>
      <w:r w:rsidRPr="00B30417">
        <w:rPr>
          <w:rFonts w:ascii="Times New Roman" w:hAnsi="Times New Roman"/>
          <w:i/>
          <w:sz w:val="24"/>
        </w:rPr>
        <w:t>Sb</w:t>
      </w:r>
      <w:r w:rsidRPr="00B30417">
        <w:rPr>
          <w:rFonts w:ascii="Times New Roman" w:hAnsi="Times New Roman"/>
          <w:sz w:val="24"/>
        </w:rPr>
        <w:t xml:space="preserve">., Likumu Nr. 44/2019 </w:t>
      </w:r>
      <w:r w:rsidRPr="00B30417">
        <w:rPr>
          <w:rFonts w:ascii="Times New Roman" w:hAnsi="Times New Roman"/>
          <w:i/>
          <w:sz w:val="24"/>
        </w:rPr>
        <w:t>Sb</w:t>
      </w:r>
      <w:r w:rsidRPr="00B30417">
        <w:rPr>
          <w:rFonts w:ascii="Times New Roman" w:hAnsi="Times New Roman"/>
          <w:sz w:val="24"/>
        </w:rPr>
        <w:t xml:space="preserve">. un Likumu Nr. …/2019 </w:t>
      </w:r>
      <w:r w:rsidRPr="00B30417">
        <w:rPr>
          <w:rFonts w:ascii="Times New Roman" w:hAnsi="Times New Roman"/>
          <w:i/>
          <w:sz w:val="24"/>
        </w:rPr>
        <w:t>Sb</w:t>
      </w:r>
      <w:r w:rsidRPr="00B30417">
        <w:rPr>
          <w:rFonts w:ascii="Times New Roman" w:hAnsi="Times New Roman"/>
          <w:sz w:val="24"/>
        </w:rPr>
        <w:t>., groza šādi</w:t>
      </w:r>
      <w:r w:rsidR="00B9322A" w:rsidRPr="00B30417">
        <w:rPr>
          <w:rFonts w:ascii="Times New Roman" w:hAnsi="Times New Roman"/>
          <w:sz w:val="24"/>
        </w:rPr>
        <w:t>:</w:t>
      </w:r>
    </w:p>
    <w:p w:rsidR="004D3FE1" w:rsidRPr="00B30417" w:rsidRDefault="004D3FE1" w:rsidP="00B23162">
      <w:pPr>
        <w:spacing w:after="0"/>
        <w:rPr>
          <w:rFonts w:ascii="Times New Roman" w:hAnsi="Times New Roman" w:cs="Times New Roman"/>
          <w:sz w:val="24"/>
          <w:szCs w:val="24"/>
        </w:rPr>
      </w:pPr>
    </w:p>
    <w:p w:rsidR="004D3FE1" w:rsidRPr="00B30417" w:rsidRDefault="00B9322A"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ikuma 11. panta g</w:t>
      </w:r>
      <w:r w:rsidR="0000216D" w:rsidRPr="00B30417">
        <w:rPr>
          <w:rFonts w:ascii="Times New Roman" w:hAnsi="Times New Roman"/>
          <w:sz w:val="24"/>
        </w:rPr>
        <w:t xml:space="preserve">) </w:t>
      </w:r>
      <w:r w:rsidR="004D3FE1" w:rsidRPr="00B30417">
        <w:rPr>
          <w:rFonts w:ascii="Times New Roman" w:hAnsi="Times New Roman"/>
          <w:sz w:val="24"/>
        </w:rPr>
        <w:t>un h) punktu izsaka šādā redakcijā:</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“g</w:t>
      </w:r>
      <w:r w:rsidR="0000216D" w:rsidRPr="00B30417">
        <w:rPr>
          <w:rFonts w:ascii="Times New Roman" w:hAnsi="Times New Roman"/>
          <w:sz w:val="24"/>
        </w:rPr>
        <w:t xml:space="preserve">) </w:t>
      </w:r>
      <w:r w:rsidRPr="00B30417">
        <w:rPr>
          <w:rFonts w:ascii="Times New Roman" w:hAnsi="Times New Roman"/>
          <w:sz w:val="24"/>
        </w:rPr>
        <w:t xml:space="preserve">veic pasākumus, lai nodrošinātu veselības </w:t>
      </w:r>
      <w:r w:rsidR="004F6DBA" w:rsidRPr="00B30417">
        <w:rPr>
          <w:rFonts w:ascii="Times New Roman" w:hAnsi="Times New Roman"/>
          <w:sz w:val="24"/>
        </w:rPr>
        <w:t xml:space="preserve">aprūpes </w:t>
      </w:r>
      <w:r w:rsidRPr="00B30417">
        <w:rPr>
          <w:rFonts w:ascii="Times New Roman" w:hAnsi="Times New Roman"/>
          <w:sz w:val="24"/>
        </w:rPr>
        <w:t xml:space="preserve">pakalpojumu sniegšanai svarīgu zāļu pieejamību, un veic pasākumus, lai sekmētu reti sastopamu slimību ārstēšanai paredzētu zāļu un zāļu, kuras par tādām varētu noteikt, kā arī zāļu, kuras </w:t>
      </w:r>
      <w:r w:rsidR="00E134BE" w:rsidRPr="00B30417">
        <w:rPr>
          <w:rFonts w:ascii="Times New Roman" w:hAnsi="Times New Roman"/>
          <w:sz w:val="24"/>
        </w:rPr>
        <w:t xml:space="preserve">lieto </w:t>
      </w:r>
      <w:r w:rsidRPr="00B30417">
        <w:rPr>
          <w:rFonts w:ascii="Times New Roman" w:hAnsi="Times New Roman"/>
          <w:sz w:val="24"/>
        </w:rPr>
        <w:t>bērni, pētniecību, izstrādi un pieejamību;</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trike/>
          <w:sz w:val="24"/>
          <w:szCs w:val="24"/>
        </w:rPr>
      </w:pPr>
    </w:p>
    <w:p w:rsidR="004D3FE1" w:rsidRPr="00B30417" w:rsidRDefault="004D3FE1" w:rsidP="00B23162">
      <w:pPr>
        <w:pStyle w:val="ListParagraph"/>
        <w:autoSpaceDE w:val="0"/>
        <w:autoSpaceDN w:val="0"/>
        <w:adjustRightInd w:val="0"/>
        <w:spacing w:after="0"/>
        <w:jc w:val="both"/>
        <w:rPr>
          <w:rFonts w:ascii="Times New Roman" w:hAnsi="Times New Roman" w:cs="Times New Roman"/>
          <w:iCs/>
          <w:sz w:val="24"/>
          <w:szCs w:val="24"/>
        </w:rPr>
      </w:pPr>
      <w:r w:rsidRPr="00B30417">
        <w:rPr>
          <w:rFonts w:ascii="Times New Roman" w:hAnsi="Times New Roman"/>
          <w:sz w:val="24"/>
        </w:rPr>
        <w:t>h</w:t>
      </w:r>
      <w:r w:rsidR="0000216D" w:rsidRPr="00B30417">
        <w:rPr>
          <w:rFonts w:ascii="Times New Roman" w:hAnsi="Times New Roman"/>
          <w:sz w:val="24"/>
        </w:rPr>
        <w:t xml:space="preserve">) </w:t>
      </w:r>
      <w:r w:rsidRPr="00B30417">
        <w:rPr>
          <w:rFonts w:ascii="Times New Roman" w:hAnsi="Times New Roman"/>
          <w:sz w:val="24"/>
        </w:rPr>
        <w:t xml:space="preserve">veic pasākumus tādu zāļu gaidāmas vai esošas nepietiekamības gadījumā, kuras ir svarīgas veselības </w:t>
      </w:r>
      <w:r w:rsidR="00014D13" w:rsidRPr="00B30417">
        <w:rPr>
          <w:rFonts w:ascii="Times New Roman" w:hAnsi="Times New Roman"/>
          <w:sz w:val="24"/>
        </w:rPr>
        <w:t xml:space="preserve">aprūpes </w:t>
      </w:r>
      <w:r w:rsidRPr="00B30417">
        <w:rPr>
          <w:rFonts w:ascii="Times New Roman" w:hAnsi="Times New Roman"/>
          <w:sz w:val="24"/>
        </w:rPr>
        <w:t>pakalpojumu sniegšanai Čehijā;”</w:t>
      </w:r>
    </w:p>
    <w:p w:rsidR="004D3FE1" w:rsidRPr="00B30417" w:rsidRDefault="004D3FE1" w:rsidP="00B23162">
      <w:pPr>
        <w:pStyle w:val="ListParagraph"/>
        <w:autoSpaceDE w:val="0"/>
        <w:autoSpaceDN w:val="0"/>
        <w:adjustRightInd w:val="0"/>
        <w:spacing w:after="0"/>
        <w:jc w:val="both"/>
        <w:rPr>
          <w:rFonts w:ascii="Times New Roman" w:hAnsi="Times New Roman" w:cs="Times New Roman"/>
          <w:iCs/>
          <w:sz w:val="24"/>
          <w:szCs w:val="24"/>
        </w:rPr>
      </w:pPr>
    </w:p>
    <w:p w:rsidR="004D3FE1" w:rsidRPr="00B30417" w:rsidRDefault="00B9322A" w:rsidP="00B23162">
      <w:pPr>
        <w:pStyle w:val="ListParagraph"/>
        <w:numPr>
          <w:ilvl w:val="0"/>
          <w:numId w:val="1"/>
        </w:numPr>
        <w:autoSpaceDE w:val="0"/>
        <w:autoSpaceDN w:val="0"/>
        <w:adjustRightInd w:val="0"/>
        <w:spacing w:after="0"/>
        <w:jc w:val="both"/>
        <w:rPr>
          <w:rFonts w:ascii="Times New Roman" w:hAnsi="Times New Roman" w:cs="Times New Roman"/>
          <w:strike/>
          <w:sz w:val="24"/>
          <w:szCs w:val="24"/>
        </w:rPr>
      </w:pPr>
      <w:r w:rsidRPr="00B30417">
        <w:rPr>
          <w:rFonts w:ascii="Times New Roman" w:hAnsi="Times New Roman"/>
          <w:sz w:val="24"/>
        </w:rPr>
        <w:t>l</w:t>
      </w:r>
      <w:r w:rsidR="004D3FE1" w:rsidRPr="00B30417">
        <w:rPr>
          <w:rFonts w:ascii="Times New Roman" w:hAnsi="Times New Roman"/>
          <w:sz w:val="24"/>
        </w:rPr>
        <w:t>ikuma 11. panta q) punktu izsaka šādā redakcijā:</w:t>
      </w:r>
    </w:p>
    <w:p w:rsidR="004D3FE1" w:rsidRPr="00B30417" w:rsidRDefault="004D3FE1" w:rsidP="00B23162">
      <w:pPr>
        <w:pStyle w:val="ListParagraph"/>
        <w:autoSpaceDE w:val="0"/>
        <w:autoSpaceDN w:val="0"/>
        <w:adjustRightInd w:val="0"/>
        <w:spacing w:after="0"/>
        <w:jc w:val="both"/>
        <w:rPr>
          <w:rFonts w:ascii="Times New Roman" w:hAnsi="Times New Roman" w:cs="Times New Roman"/>
          <w:iCs/>
          <w:sz w:val="24"/>
          <w:szCs w:val="24"/>
        </w:rPr>
      </w:pPr>
      <w:r w:rsidRPr="00B30417">
        <w:rPr>
          <w:rFonts w:ascii="Times New Roman" w:hAnsi="Times New Roman"/>
          <w:sz w:val="24"/>
        </w:rPr>
        <w:t>“q</w:t>
      </w:r>
      <w:r w:rsidR="008C12B4" w:rsidRPr="00B30417">
        <w:rPr>
          <w:rFonts w:ascii="Times New Roman" w:hAnsi="Times New Roman"/>
          <w:sz w:val="24"/>
        </w:rPr>
        <w:t xml:space="preserve">) </w:t>
      </w:r>
      <w:r w:rsidRPr="00B30417">
        <w:rPr>
          <w:rFonts w:ascii="Times New Roman" w:hAnsi="Times New Roman"/>
          <w:sz w:val="24"/>
        </w:rPr>
        <w:t>veic pasākumus saskaņā ar 77.c panta 6. punktu</w:t>
      </w:r>
      <w:r w:rsidR="00E31327" w:rsidRPr="00B30417">
        <w:rPr>
          <w:rFonts w:ascii="Times New Roman" w:hAnsi="Times New Roman"/>
          <w:sz w:val="24"/>
        </w:rPr>
        <w:t>;</w:t>
      </w:r>
      <w:r w:rsidRPr="00B30417">
        <w:rPr>
          <w:rFonts w:ascii="Times New Roman" w:hAnsi="Times New Roman"/>
          <w:sz w:val="24"/>
        </w:rPr>
        <w:t>”</w:t>
      </w:r>
    </w:p>
    <w:p w:rsidR="004D3FE1" w:rsidRPr="00B30417" w:rsidRDefault="004D3FE1" w:rsidP="00B23162">
      <w:pPr>
        <w:autoSpaceDE w:val="0"/>
        <w:autoSpaceDN w:val="0"/>
        <w:adjustRightInd w:val="0"/>
        <w:spacing w:after="0"/>
        <w:jc w:val="both"/>
        <w:rPr>
          <w:rFonts w:ascii="Times New Roman" w:hAnsi="Times New Roman" w:cs="Times New Roman"/>
          <w:sz w:val="24"/>
          <w:szCs w:val="24"/>
        </w:rPr>
      </w:pPr>
    </w:p>
    <w:p w:rsidR="004D3FE1" w:rsidRPr="00B30417" w:rsidRDefault="00B9322A"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 xml:space="preserve">ikuma 13. panta 2. punkta a) apakšpunkta 10. punktā svītro tekstu </w:t>
      </w:r>
      <w:r w:rsidR="004F5E95" w:rsidRPr="00B30417">
        <w:rPr>
          <w:rFonts w:ascii="Times New Roman" w:hAnsi="Times New Roman"/>
          <w:sz w:val="24"/>
        </w:rPr>
        <w:t>“</w:t>
      </w:r>
      <w:r w:rsidR="004D3FE1" w:rsidRPr="00B30417">
        <w:rPr>
          <w:rFonts w:ascii="Times New Roman" w:hAnsi="Times New Roman"/>
          <w:sz w:val="24"/>
        </w:rPr>
        <w:t>saskaņā ar 8. panta 6. punktā paredzētajiem nosacījumiem”</w:t>
      </w:r>
      <w:r w:rsidR="006B0A0B" w:rsidRPr="00B30417">
        <w:rPr>
          <w:rFonts w:ascii="Times New Roman" w:hAnsi="Times New Roman"/>
          <w:sz w:val="24"/>
        </w:rPr>
        <w:t>;</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B9322A"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 xml:space="preserve">likuma </w:t>
      </w:r>
      <w:r w:rsidR="004D3FE1" w:rsidRPr="00B30417">
        <w:rPr>
          <w:rFonts w:ascii="Times New Roman" w:hAnsi="Times New Roman"/>
          <w:sz w:val="24"/>
        </w:rPr>
        <w:t>13. panta 2. punkta a) apakšpunkta beigās pievieno 11. punktu šādā redakcijā:</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“11</w:t>
      </w:r>
      <w:r w:rsidR="004D2AE1" w:rsidRPr="00B30417">
        <w:rPr>
          <w:rFonts w:ascii="Times New Roman" w:hAnsi="Times New Roman"/>
          <w:sz w:val="24"/>
        </w:rPr>
        <w:t>)</w:t>
      </w:r>
      <w:r w:rsidR="003C5892" w:rsidRPr="00B30417">
        <w:rPr>
          <w:rFonts w:ascii="Times New Roman" w:hAnsi="Times New Roman"/>
          <w:sz w:val="24"/>
        </w:rPr>
        <w:t xml:space="preserve"> </w:t>
      </w:r>
      <w:r w:rsidRPr="00B30417">
        <w:rPr>
          <w:rFonts w:ascii="Times New Roman" w:hAnsi="Times New Roman"/>
          <w:sz w:val="24"/>
        </w:rPr>
        <w:t>vispārīg</w:t>
      </w:r>
      <w:r w:rsidR="00D34D3F" w:rsidRPr="00B30417">
        <w:rPr>
          <w:rFonts w:ascii="Times New Roman" w:hAnsi="Times New Roman"/>
          <w:sz w:val="24"/>
        </w:rPr>
        <w:t>a rakstura</w:t>
      </w:r>
      <w:r w:rsidRPr="00B30417">
        <w:rPr>
          <w:rFonts w:ascii="Times New Roman" w:hAnsi="Times New Roman"/>
          <w:sz w:val="24"/>
        </w:rPr>
        <w:t xml:space="preserve"> pasākums saskaņā ar 77.c panta 1. punktu, kas atļauj kompensējam</w:t>
      </w:r>
      <w:r w:rsidR="002E37EA" w:rsidRPr="00B30417">
        <w:rPr>
          <w:rFonts w:ascii="Times New Roman" w:hAnsi="Times New Roman"/>
          <w:sz w:val="24"/>
        </w:rPr>
        <w:t>o</w:t>
      </w:r>
      <w:r w:rsidRPr="00B30417">
        <w:rPr>
          <w:rFonts w:ascii="Times New Roman" w:hAnsi="Times New Roman"/>
          <w:sz w:val="24"/>
        </w:rPr>
        <w:t xml:space="preserve"> zāļu izplatīšanu citā dalībvalstī vai trešā valstī, un vispārīg</w:t>
      </w:r>
      <w:r w:rsidR="00D34D3F" w:rsidRPr="00B30417">
        <w:rPr>
          <w:rFonts w:ascii="Times New Roman" w:hAnsi="Times New Roman"/>
          <w:sz w:val="24"/>
        </w:rPr>
        <w:t>a rakstura</w:t>
      </w:r>
      <w:r w:rsidRPr="00B30417">
        <w:rPr>
          <w:rFonts w:ascii="Times New Roman" w:hAnsi="Times New Roman"/>
          <w:sz w:val="24"/>
        </w:rPr>
        <w:t xml:space="preserve"> pasākums saskaņā ar 77.d </w:t>
      </w:r>
      <w:r w:rsidR="00CE106E" w:rsidRPr="00B30417">
        <w:rPr>
          <w:rFonts w:ascii="Times New Roman" w:hAnsi="Times New Roman"/>
          <w:sz w:val="24"/>
        </w:rPr>
        <w:t>pantu</w:t>
      </w:r>
      <w:r w:rsidRPr="00B30417">
        <w:rPr>
          <w:rFonts w:ascii="Times New Roman" w:hAnsi="Times New Roman"/>
          <w:sz w:val="24"/>
        </w:rPr>
        <w:t>, kas ierobežo vai aizliedz zāļu izplatīšanu citā dalībvalstī vai trešā valstī, ja to trūkums apdraudētu pacientu ārstēšanas pieejamību un efektivitāti</w:t>
      </w:r>
      <w:r w:rsidR="00A15A60" w:rsidRPr="00B30417">
        <w:rPr>
          <w:rFonts w:ascii="Times New Roman" w:hAnsi="Times New Roman"/>
          <w:sz w:val="24"/>
        </w:rPr>
        <w:t xml:space="preserve"> Čehijā</w:t>
      </w:r>
      <w:r w:rsidRPr="00B30417">
        <w:rPr>
          <w:rFonts w:ascii="Times New Roman" w:hAnsi="Times New Roman"/>
          <w:sz w:val="24"/>
        </w:rPr>
        <w:t>, ietekmējot sabiedrības veselības aizsardzību</w:t>
      </w:r>
      <w:r w:rsidR="00F9464A" w:rsidRPr="00B30417">
        <w:rPr>
          <w:rFonts w:ascii="Times New Roman" w:hAnsi="Times New Roman"/>
          <w:sz w:val="24"/>
        </w:rPr>
        <w:t>;</w:t>
      </w:r>
      <w:r w:rsidRPr="00B30417">
        <w:rPr>
          <w:rFonts w:ascii="Times New Roman" w:hAnsi="Times New Roman"/>
          <w:sz w:val="24"/>
        </w:rPr>
        <w:t>”</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5A5722"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ikuma 13. panta 3. punkta q</w:t>
      </w:r>
      <w:r w:rsidR="00982D73" w:rsidRPr="00B30417">
        <w:rPr>
          <w:rFonts w:ascii="Times New Roman" w:hAnsi="Times New Roman"/>
          <w:sz w:val="24"/>
        </w:rPr>
        <w:t xml:space="preserve">) </w:t>
      </w:r>
      <w:r w:rsidR="004D3FE1" w:rsidRPr="00B30417">
        <w:rPr>
          <w:rFonts w:ascii="Times New Roman" w:hAnsi="Times New Roman"/>
          <w:sz w:val="24"/>
        </w:rPr>
        <w:t>un r) apakšpunktu izsaka šādā redakcijā:</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 xml:space="preserve">“q) </w:t>
      </w:r>
      <w:r w:rsidRPr="00B30417">
        <w:rPr>
          <w:rFonts w:ascii="Times New Roman" w:hAnsi="Times New Roman"/>
          <w:i/>
          <w:sz w:val="24"/>
        </w:rPr>
        <w:t>eRecept</w:t>
      </w:r>
      <w:r w:rsidRPr="00B30417">
        <w:rPr>
          <w:rFonts w:ascii="Times New Roman" w:hAnsi="Times New Roman"/>
          <w:sz w:val="24"/>
        </w:rPr>
        <w:t xml:space="preserve"> sistēmas ietvaros nodrošina piekļuvi pakalpojumam saskaņā ar 81.</w:t>
      </w:r>
      <w:r w:rsidR="00AE4CE3" w:rsidRPr="00B30417">
        <w:rPr>
          <w:rFonts w:ascii="Times New Roman" w:hAnsi="Times New Roman"/>
          <w:sz w:val="24"/>
        </w:rPr>
        <w:t> </w:t>
      </w:r>
      <w:r w:rsidRPr="00B30417">
        <w:rPr>
          <w:rFonts w:ascii="Times New Roman" w:hAnsi="Times New Roman"/>
          <w:sz w:val="24"/>
        </w:rPr>
        <w:t>panta 1.</w:t>
      </w:r>
      <w:r w:rsidR="00982D73" w:rsidRPr="00B30417">
        <w:rPr>
          <w:rFonts w:ascii="Times New Roman" w:hAnsi="Times New Roman"/>
          <w:sz w:val="24"/>
        </w:rPr>
        <w:t> </w:t>
      </w:r>
      <w:r w:rsidRPr="00B30417">
        <w:rPr>
          <w:rFonts w:ascii="Times New Roman" w:hAnsi="Times New Roman"/>
          <w:sz w:val="24"/>
        </w:rPr>
        <w:t>punkta h)</w:t>
      </w:r>
      <w:r w:rsidR="00982D73" w:rsidRPr="00B30417">
        <w:rPr>
          <w:rFonts w:ascii="Times New Roman" w:hAnsi="Times New Roman"/>
          <w:sz w:val="24"/>
        </w:rPr>
        <w:t> </w:t>
      </w:r>
      <w:r w:rsidRPr="00B30417">
        <w:rPr>
          <w:rFonts w:ascii="Times New Roman" w:hAnsi="Times New Roman"/>
          <w:sz w:val="24"/>
        </w:rPr>
        <w:t>apakšpunktu;</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r</w:t>
      </w:r>
      <w:r w:rsidR="0000216D" w:rsidRPr="00B30417">
        <w:rPr>
          <w:rFonts w:ascii="Times New Roman" w:hAnsi="Times New Roman"/>
          <w:sz w:val="24"/>
        </w:rPr>
        <w:t xml:space="preserve">) </w:t>
      </w:r>
      <w:r w:rsidRPr="00B30417">
        <w:rPr>
          <w:rFonts w:ascii="Times New Roman" w:hAnsi="Times New Roman"/>
          <w:sz w:val="24"/>
        </w:rPr>
        <w:t xml:space="preserve">veidā, kas atļauj attālinātu piekļuvi atvērtu datu formātā, nodrošina un publicē sakaru saskarnes specifikācijas, kas veicina </w:t>
      </w:r>
      <w:r w:rsidR="00147DDD" w:rsidRPr="00B30417">
        <w:rPr>
          <w:rFonts w:ascii="Times New Roman" w:hAnsi="Times New Roman"/>
          <w:sz w:val="24"/>
        </w:rPr>
        <w:t xml:space="preserve">automatizētu </w:t>
      </w:r>
      <w:r w:rsidRPr="00B30417">
        <w:rPr>
          <w:rFonts w:ascii="Times New Roman" w:hAnsi="Times New Roman"/>
          <w:sz w:val="24"/>
        </w:rPr>
        <w:t xml:space="preserve">elektronisku pasūtījumu iesniegšanu un apstiprināšanu, izmantojot </w:t>
      </w:r>
      <w:r w:rsidR="002C1FC2" w:rsidRPr="00B30417">
        <w:rPr>
          <w:rFonts w:ascii="Times New Roman" w:hAnsi="Times New Roman"/>
          <w:sz w:val="24"/>
        </w:rPr>
        <w:t xml:space="preserve">ārkārtas </w:t>
      </w:r>
      <w:r w:rsidRPr="00B30417">
        <w:rPr>
          <w:rFonts w:ascii="Times New Roman" w:hAnsi="Times New Roman"/>
          <w:sz w:val="24"/>
        </w:rPr>
        <w:t>informācijas sistēmu īpašiem pasūtījumiem un kompensējam</w:t>
      </w:r>
      <w:r w:rsidR="002E37EA" w:rsidRPr="00B30417">
        <w:rPr>
          <w:rFonts w:ascii="Times New Roman" w:hAnsi="Times New Roman"/>
          <w:sz w:val="24"/>
        </w:rPr>
        <w:t>o</w:t>
      </w:r>
      <w:r w:rsidRPr="00B30417">
        <w:rPr>
          <w:rFonts w:ascii="Times New Roman" w:hAnsi="Times New Roman"/>
          <w:sz w:val="24"/>
        </w:rPr>
        <w:t xml:space="preserve"> zāļu piegādei (turpmāk tekstā — “</w:t>
      </w:r>
      <w:r w:rsidR="00944E51" w:rsidRPr="00B30417">
        <w:rPr>
          <w:rFonts w:ascii="Times New Roman" w:hAnsi="Times New Roman"/>
          <w:sz w:val="24"/>
        </w:rPr>
        <w:t xml:space="preserve">ārkārtas </w:t>
      </w:r>
      <w:r w:rsidRPr="00B30417">
        <w:rPr>
          <w:rFonts w:ascii="Times New Roman" w:hAnsi="Times New Roman"/>
          <w:sz w:val="24"/>
        </w:rPr>
        <w:t>sistēma”)</w:t>
      </w:r>
      <w:r w:rsidR="00A42684" w:rsidRPr="00B30417">
        <w:rPr>
          <w:rFonts w:ascii="Times New Roman" w:hAnsi="Times New Roman"/>
          <w:sz w:val="24"/>
        </w:rPr>
        <w:t>.</w:t>
      </w:r>
      <w:r w:rsidRPr="00B30417">
        <w:rPr>
          <w:rFonts w:ascii="Times New Roman" w:hAnsi="Times New Roman"/>
          <w:sz w:val="24"/>
        </w:rPr>
        <w:t>”</w:t>
      </w:r>
      <w:r w:rsidR="00A42684" w:rsidRPr="00B30417">
        <w:rPr>
          <w:rFonts w:ascii="Times New Roman" w:hAnsi="Times New Roman"/>
          <w:sz w:val="24"/>
        </w:rPr>
        <w:t>;</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5A5722"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ikuma 33. panta 2. punktā pēc pirmā teikuma iekļauj šādu teikumu: “Ja zāļu tirdzniecība tiek apturēta vai pārtraukta, Institūts uzreiz pēc šādas informācijas saņemšanas to publicē savā tīmekļa vietnē kopā ar informāciju par to, vai šīs zāles ir tieši aizstājamas ar citām zālēm un, ja tā, tad ar kurām</w:t>
      </w:r>
      <w:r w:rsidR="005F1B08" w:rsidRPr="00B30417">
        <w:rPr>
          <w:rFonts w:ascii="Times New Roman" w:hAnsi="Times New Roman"/>
          <w:sz w:val="24"/>
        </w:rPr>
        <w:t>.</w:t>
      </w:r>
      <w:r w:rsidR="004D3FE1" w:rsidRPr="00B30417">
        <w:rPr>
          <w:rFonts w:ascii="Times New Roman" w:hAnsi="Times New Roman"/>
          <w:sz w:val="24"/>
        </w:rPr>
        <w:t>” un pēc ceturtā teikuma pievieno šādus teikumus: “Ja paziņotā informācija, kas norādīta 1.–3. teikumā, mainās, ieskaitot apturēšanas vai pārtraukšanas iemeslus, tostarp paredzamo apturēšanas ilgumu, tirdzniecības atļaujas turētājam par šo faktu nekavējoties jāinformē Institūts vai Veterinārais institūts. Zāļu, kuras tiek kompensētas no valsts veselības apdrošināšanas līdzekļiem un izsniegtas pret recepti (turpmāk tekstā — “kompensējamās zāles”) un kuras Institūts nav noteicis kā aizstā</w:t>
      </w:r>
      <w:r w:rsidR="00A6086A" w:rsidRPr="00B30417">
        <w:rPr>
          <w:rFonts w:ascii="Times New Roman" w:hAnsi="Times New Roman"/>
          <w:sz w:val="24"/>
        </w:rPr>
        <w:t>jamas, tirdzniecības apturēšana</w:t>
      </w:r>
      <w:r w:rsidR="004D3FE1" w:rsidRPr="00B30417">
        <w:rPr>
          <w:rFonts w:ascii="Times New Roman" w:hAnsi="Times New Roman"/>
          <w:sz w:val="24"/>
        </w:rPr>
        <w:t xml:space="preserve"> </w:t>
      </w:r>
      <w:r w:rsidR="00A6086A" w:rsidRPr="00B30417">
        <w:rPr>
          <w:rFonts w:ascii="Times New Roman" w:hAnsi="Times New Roman"/>
          <w:sz w:val="24"/>
        </w:rPr>
        <w:t>drīkst ilgt</w:t>
      </w:r>
      <w:r w:rsidR="00441B59" w:rsidRPr="00B30417">
        <w:rPr>
          <w:rFonts w:ascii="Times New Roman" w:hAnsi="Times New Roman"/>
          <w:sz w:val="24"/>
        </w:rPr>
        <w:t xml:space="preserve"> </w:t>
      </w:r>
      <w:r w:rsidR="00076DF0">
        <w:rPr>
          <w:rFonts w:ascii="Times New Roman" w:hAnsi="Times New Roman"/>
          <w:sz w:val="24"/>
        </w:rPr>
        <w:t xml:space="preserve">ne </w:t>
      </w:r>
      <w:r w:rsidR="004D3FE1" w:rsidRPr="00B30417">
        <w:rPr>
          <w:rFonts w:ascii="Times New Roman" w:hAnsi="Times New Roman"/>
          <w:sz w:val="24"/>
        </w:rPr>
        <w:t>vairāk kā 120 dienas pēdējo 12 mēneš</w:t>
      </w:r>
      <w:r w:rsidR="00B56392" w:rsidRPr="00B30417">
        <w:rPr>
          <w:rFonts w:ascii="Times New Roman" w:hAnsi="Times New Roman"/>
          <w:sz w:val="24"/>
        </w:rPr>
        <w:t>u laikā</w:t>
      </w:r>
      <w:r w:rsidR="00CE6BB3" w:rsidRPr="00B30417">
        <w:rPr>
          <w:rFonts w:ascii="Times New Roman" w:hAnsi="Times New Roman"/>
          <w:sz w:val="24"/>
        </w:rPr>
        <w:t>.</w:t>
      </w:r>
      <w:r w:rsidR="004D3FE1" w:rsidRPr="00B30417">
        <w:rPr>
          <w:rFonts w:ascii="Times New Roman" w:hAnsi="Times New Roman"/>
          <w:sz w:val="24"/>
        </w:rPr>
        <w:t>”</w:t>
      </w:r>
      <w:r w:rsidR="0019233B" w:rsidRPr="00B30417">
        <w:rPr>
          <w:rFonts w:ascii="Times New Roman" w:hAnsi="Times New Roman"/>
          <w:sz w:val="24"/>
        </w:rPr>
        <w:t>;</w:t>
      </w:r>
    </w:p>
    <w:p w:rsidR="004D3FE1" w:rsidRPr="00B30417" w:rsidRDefault="004D3FE1" w:rsidP="00B23162">
      <w:pPr>
        <w:pStyle w:val="ListParagraph"/>
        <w:rPr>
          <w:rFonts w:ascii="Times New Roman" w:hAnsi="Times New Roman" w:cs="Times New Roman"/>
          <w:sz w:val="24"/>
          <w:szCs w:val="24"/>
        </w:rPr>
      </w:pPr>
    </w:p>
    <w:p w:rsidR="004D3FE1" w:rsidRPr="00B30417" w:rsidRDefault="005A5722" w:rsidP="00B23162">
      <w:pPr>
        <w:pStyle w:val="ListParagraph"/>
        <w:numPr>
          <w:ilvl w:val="0"/>
          <w:numId w:val="1"/>
        </w:numPr>
        <w:autoSpaceDE w:val="0"/>
        <w:autoSpaceDN w:val="0"/>
        <w:adjustRightInd w:val="0"/>
        <w:spacing w:after="0"/>
        <w:jc w:val="both"/>
        <w:rPr>
          <w:rFonts w:ascii="Times New Roman" w:hAnsi="Times New Roman" w:cs="Times New Roman"/>
          <w:strike/>
          <w:sz w:val="24"/>
          <w:szCs w:val="24"/>
        </w:rPr>
      </w:pPr>
      <w:r w:rsidRPr="00B30417">
        <w:rPr>
          <w:rFonts w:ascii="Times New Roman" w:hAnsi="Times New Roman"/>
          <w:sz w:val="24"/>
        </w:rPr>
        <w:t>l</w:t>
      </w:r>
      <w:r w:rsidR="004D3FE1" w:rsidRPr="00B30417">
        <w:rPr>
          <w:rFonts w:ascii="Times New Roman" w:hAnsi="Times New Roman"/>
          <w:sz w:val="24"/>
        </w:rPr>
        <w:t>ikuma 33. panta 3. punkta g) apakšpunktu izsaka šādā redakcijā:</w:t>
      </w:r>
    </w:p>
    <w:p w:rsidR="004D3FE1" w:rsidRPr="00B30417" w:rsidRDefault="004D3FE1" w:rsidP="00B23162">
      <w:pPr>
        <w:ind w:left="708"/>
        <w:jc w:val="both"/>
        <w:rPr>
          <w:rFonts w:ascii="Times New Roman" w:hAnsi="Times New Roman" w:cs="Times New Roman"/>
          <w:sz w:val="24"/>
          <w:szCs w:val="24"/>
        </w:rPr>
      </w:pPr>
      <w:r w:rsidRPr="00B30417">
        <w:rPr>
          <w:rFonts w:ascii="Times New Roman" w:hAnsi="Times New Roman"/>
          <w:sz w:val="24"/>
        </w:rPr>
        <w:t>“g</w:t>
      </w:r>
      <w:r w:rsidR="0000216D" w:rsidRPr="00B30417">
        <w:rPr>
          <w:rFonts w:ascii="Times New Roman" w:hAnsi="Times New Roman"/>
          <w:sz w:val="24"/>
        </w:rPr>
        <w:t xml:space="preserve">) </w:t>
      </w:r>
      <w:r w:rsidRPr="00B30417">
        <w:rPr>
          <w:rFonts w:ascii="Times New Roman" w:hAnsi="Times New Roman"/>
          <w:sz w:val="24"/>
        </w:rPr>
        <w:t>attiecībā uz cilvēkiem paredzētām zālēm</w:t>
      </w:r>
      <w:r w:rsidR="008E329B" w:rsidRPr="00B30417">
        <w:rPr>
          <w:rFonts w:ascii="Times New Roman" w:hAnsi="Times New Roman"/>
          <w:sz w:val="24"/>
        </w:rPr>
        <w:t>:</w:t>
      </w:r>
    </w:p>
    <w:p w:rsidR="004D3FE1" w:rsidRPr="00B30417" w:rsidRDefault="004D3FE1" w:rsidP="00B23162">
      <w:pPr>
        <w:ind w:left="1275" w:hanging="283"/>
        <w:jc w:val="both"/>
        <w:rPr>
          <w:rFonts w:ascii="Times New Roman" w:hAnsi="Times New Roman" w:cs="Times New Roman"/>
          <w:sz w:val="24"/>
          <w:szCs w:val="24"/>
        </w:rPr>
      </w:pPr>
      <w:r w:rsidRPr="00B30417">
        <w:rPr>
          <w:rFonts w:ascii="Times New Roman" w:hAnsi="Times New Roman"/>
          <w:sz w:val="24"/>
        </w:rPr>
        <w:t>1</w:t>
      </w:r>
      <w:r w:rsidR="00D0254B" w:rsidRPr="00B30417">
        <w:rPr>
          <w:rFonts w:ascii="Times New Roman" w:hAnsi="Times New Roman"/>
          <w:sz w:val="24"/>
        </w:rPr>
        <w:t>)</w:t>
      </w:r>
      <w:r w:rsidR="0000216D" w:rsidRPr="00B30417">
        <w:rPr>
          <w:rFonts w:ascii="Times New Roman" w:hAnsi="Times New Roman"/>
          <w:sz w:val="24"/>
        </w:rPr>
        <w:t xml:space="preserve"> </w:t>
      </w:r>
      <w:r w:rsidRPr="00B30417">
        <w:rPr>
          <w:rFonts w:ascii="Times New Roman" w:hAnsi="Times New Roman"/>
          <w:sz w:val="24"/>
        </w:rPr>
        <w:t xml:space="preserve">izveidot un vadīt publiski pieejamu profesionālās informācijas dienestu par zālēm, kurām tas ir tirdzniecības atļaujas turētājs, un informēt Institūtu par šā </w:t>
      </w:r>
      <w:r w:rsidR="00A83B2F" w:rsidRPr="00B30417">
        <w:rPr>
          <w:rFonts w:ascii="Times New Roman" w:hAnsi="Times New Roman"/>
          <w:sz w:val="24"/>
        </w:rPr>
        <w:t>dienesta</w:t>
      </w:r>
      <w:r w:rsidRPr="00B30417">
        <w:rPr>
          <w:rFonts w:ascii="Times New Roman" w:hAnsi="Times New Roman"/>
          <w:sz w:val="24"/>
        </w:rPr>
        <w:t xml:space="preserve"> adresi un </w:t>
      </w:r>
      <w:r w:rsidR="005F092B">
        <w:rPr>
          <w:rFonts w:ascii="Times New Roman" w:hAnsi="Times New Roman"/>
          <w:sz w:val="24"/>
        </w:rPr>
        <w:t>jebkurām</w:t>
      </w:r>
      <w:r w:rsidRPr="00B30417">
        <w:rPr>
          <w:rFonts w:ascii="Times New Roman" w:hAnsi="Times New Roman"/>
          <w:sz w:val="24"/>
        </w:rPr>
        <w:t xml:space="preserve"> </w:t>
      </w:r>
      <w:r w:rsidR="00A65358" w:rsidRPr="00B30417">
        <w:rPr>
          <w:rFonts w:ascii="Times New Roman" w:hAnsi="Times New Roman"/>
          <w:sz w:val="24"/>
        </w:rPr>
        <w:t>izmaiņām</w:t>
      </w:r>
      <w:r w:rsidR="005F092B">
        <w:rPr>
          <w:rFonts w:ascii="Times New Roman" w:hAnsi="Times New Roman"/>
          <w:sz w:val="24"/>
        </w:rPr>
        <w:t xml:space="preserve"> </w:t>
      </w:r>
      <w:r w:rsidR="0080777B">
        <w:rPr>
          <w:rFonts w:ascii="Times New Roman" w:hAnsi="Times New Roman"/>
          <w:sz w:val="24"/>
        </w:rPr>
        <w:t xml:space="preserve">šajā </w:t>
      </w:r>
      <w:r w:rsidR="005F092B">
        <w:rPr>
          <w:rFonts w:ascii="Times New Roman" w:hAnsi="Times New Roman"/>
          <w:sz w:val="24"/>
        </w:rPr>
        <w:t>adresē</w:t>
      </w:r>
      <w:r w:rsidRPr="00B30417">
        <w:rPr>
          <w:rFonts w:ascii="Times New Roman" w:hAnsi="Times New Roman"/>
          <w:sz w:val="24"/>
        </w:rPr>
        <w:t>; publiski pieejamo informācijas dienestu nedrīkst izmantot reklāmai</w:t>
      </w:r>
      <w:r w:rsidRPr="00B30417">
        <w:rPr>
          <w:rFonts w:ascii="Times New Roman" w:hAnsi="Times New Roman"/>
          <w:sz w:val="24"/>
          <w:vertAlign w:val="superscript"/>
        </w:rPr>
        <w:t>51)</w:t>
      </w:r>
      <w:r w:rsidRPr="00B30417">
        <w:rPr>
          <w:rFonts w:ascii="Times New Roman" w:hAnsi="Times New Roman"/>
          <w:sz w:val="24"/>
        </w:rPr>
        <w:t>, un tā sniegtajai informācijai ir pilnībā jāatbilst informācijai par produktu; informācija, kas sniegta, izmantojot publiski pieejamu informācijas dienestu, ietver arī jaunāko informāciju par to, vai zāles tiek vai netiek tirgotas Čehijā</w:t>
      </w:r>
      <w:r w:rsidR="000855F2" w:rsidRPr="00B30417">
        <w:rPr>
          <w:rFonts w:ascii="Times New Roman" w:hAnsi="Times New Roman"/>
          <w:sz w:val="24"/>
        </w:rPr>
        <w:t>;</w:t>
      </w:r>
    </w:p>
    <w:p w:rsidR="004D3FE1" w:rsidRPr="00B30417" w:rsidRDefault="004D3FE1" w:rsidP="00B23162">
      <w:pPr>
        <w:ind w:left="1275" w:hanging="283"/>
        <w:jc w:val="both"/>
        <w:rPr>
          <w:rFonts w:ascii="Times New Roman" w:hAnsi="Times New Roman" w:cs="Times New Roman"/>
          <w:sz w:val="24"/>
          <w:szCs w:val="24"/>
        </w:rPr>
      </w:pPr>
      <w:r w:rsidRPr="00B30417">
        <w:rPr>
          <w:rFonts w:ascii="Times New Roman" w:hAnsi="Times New Roman"/>
          <w:sz w:val="24"/>
        </w:rPr>
        <w:t>2</w:t>
      </w:r>
      <w:r w:rsidR="00D0254B" w:rsidRPr="00B30417">
        <w:rPr>
          <w:rFonts w:ascii="Times New Roman" w:hAnsi="Times New Roman"/>
          <w:sz w:val="24"/>
        </w:rPr>
        <w:t>)</w:t>
      </w:r>
      <w:r w:rsidR="0000216D" w:rsidRPr="00B30417">
        <w:rPr>
          <w:rFonts w:ascii="Times New Roman" w:hAnsi="Times New Roman"/>
          <w:sz w:val="24"/>
        </w:rPr>
        <w:t xml:space="preserve"> </w:t>
      </w:r>
      <w:r w:rsidRPr="00B30417">
        <w:rPr>
          <w:rFonts w:ascii="Times New Roman" w:hAnsi="Times New Roman"/>
          <w:sz w:val="24"/>
        </w:rPr>
        <w:t xml:space="preserve">nodrošināt, ka tirdzniecības pārstāvju kvalifikācija ir atbilstoša zāļu veidam, nodrošināt, ka tiek nodota informācija, ko tirdzniecības pārstāvji iegūst no apmeklētajām personām par reklamēto zāļu lietošanu, jo īpaši informācija par </w:t>
      </w:r>
      <w:r w:rsidR="009B644D" w:rsidRPr="00B30417">
        <w:rPr>
          <w:rFonts w:ascii="Times New Roman" w:hAnsi="Times New Roman"/>
          <w:sz w:val="24"/>
        </w:rPr>
        <w:lastRenderedPageBreak/>
        <w:t xml:space="preserve">jebkādu </w:t>
      </w:r>
      <w:r w:rsidRPr="00B30417">
        <w:rPr>
          <w:rFonts w:ascii="Times New Roman" w:hAnsi="Times New Roman"/>
          <w:sz w:val="24"/>
        </w:rPr>
        <w:t>nelabvēlīg</w:t>
      </w:r>
      <w:r w:rsidR="009B644D" w:rsidRPr="00B30417">
        <w:rPr>
          <w:rFonts w:ascii="Times New Roman" w:hAnsi="Times New Roman"/>
          <w:sz w:val="24"/>
        </w:rPr>
        <w:t>u</w:t>
      </w:r>
      <w:r w:rsidRPr="00B30417">
        <w:rPr>
          <w:rFonts w:ascii="Times New Roman" w:hAnsi="Times New Roman"/>
          <w:sz w:val="24"/>
        </w:rPr>
        <w:t xml:space="preserve"> </w:t>
      </w:r>
      <w:r w:rsidR="009B644D" w:rsidRPr="00B30417">
        <w:rPr>
          <w:rFonts w:ascii="Times New Roman" w:hAnsi="Times New Roman"/>
          <w:sz w:val="24"/>
        </w:rPr>
        <w:t>ietekmi</w:t>
      </w:r>
      <w:r w:rsidRPr="00B30417">
        <w:rPr>
          <w:rFonts w:ascii="Times New Roman" w:hAnsi="Times New Roman"/>
          <w:sz w:val="24"/>
        </w:rPr>
        <w:t xml:space="preserve">, un pārbaudīt, </w:t>
      </w:r>
      <w:r w:rsidR="003E2515" w:rsidRPr="00B30417">
        <w:rPr>
          <w:rFonts w:ascii="Times New Roman" w:hAnsi="Times New Roman"/>
          <w:sz w:val="24"/>
        </w:rPr>
        <w:t>vai</w:t>
      </w:r>
      <w:r w:rsidRPr="00B30417">
        <w:rPr>
          <w:rFonts w:ascii="Times New Roman" w:hAnsi="Times New Roman"/>
          <w:sz w:val="24"/>
        </w:rPr>
        <w:t xml:space="preserve"> tirdzniecības pārstāvji veic savus pienākumus saskaņā ar īpašiem tiesību aktiem</w:t>
      </w:r>
      <w:r w:rsidRPr="00B30417">
        <w:rPr>
          <w:rFonts w:ascii="Times New Roman" w:hAnsi="Times New Roman"/>
          <w:sz w:val="24"/>
          <w:vertAlign w:val="superscript"/>
        </w:rPr>
        <w:t>51)</w:t>
      </w:r>
      <w:r w:rsidR="000855F2" w:rsidRPr="00B30417">
        <w:rPr>
          <w:rFonts w:ascii="Times New Roman" w:hAnsi="Times New Roman"/>
          <w:sz w:val="24"/>
        </w:rPr>
        <w:t>;</w:t>
      </w:r>
      <w:r w:rsidRPr="00B30417">
        <w:rPr>
          <w:rFonts w:ascii="Times New Roman" w:hAnsi="Times New Roman"/>
          <w:sz w:val="24"/>
        </w:rPr>
        <w:t xml:space="preserve"> un</w:t>
      </w:r>
    </w:p>
    <w:p w:rsidR="004D3FE1" w:rsidRPr="00B30417" w:rsidRDefault="004D3FE1" w:rsidP="00B23162">
      <w:pPr>
        <w:ind w:left="1275" w:hanging="283"/>
        <w:jc w:val="both"/>
        <w:rPr>
          <w:rFonts w:ascii="Times New Roman" w:hAnsi="Times New Roman" w:cs="Times New Roman"/>
          <w:sz w:val="24"/>
          <w:szCs w:val="24"/>
        </w:rPr>
      </w:pPr>
      <w:r w:rsidRPr="00B30417">
        <w:rPr>
          <w:rFonts w:ascii="Times New Roman" w:hAnsi="Times New Roman"/>
          <w:sz w:val="24"/>
        </w:rPr>
        <w:t>3</w:t>
      </w:r>
      <w:r w:rsidR="00D0254B" w:rsidRPr="00B30417">
        <w:rPr>
          <w:rFonts w:ascii="Times New Roman" w:hAnsi="Times New Roman"/>
          <w:sz w:val="24"/>
        </w:rPr>
        <w:t>)</w:t>
      </w:r>
      <w:r w:rsidR="0000216D" w:rsidRPr="00B30417">
        <w:rPr>
          <w:rFonts w:ascii="Times New Roman" w:hAnsi="Times New Roman"/>
          <w:sz w:val="24"/>
        </w:rPr>
        <w:t xml:space="preserve"> </w:t>
      </w:r>
      <w:r w:rsidRPr="00B30417">
        <w:rPr>
          <w:rFonts w:ascii="Times New Roman" w:hAnsi="Times New Roman"/>
          <w:sz w:val="24"/>
        </w:rPr>
        <w:t>pēc zāļu laišanas apgrozībā nodrošināt, ka tās tiek piegādātas pienācīgā daudzumā un ar tādu intervālu, kāds vajadzīgs Čehijas pacientiem; tirdzniecības atļaujas turētājam nav jāievēro šis pienākums</w:t>
      </w:r>
      <w:r w:rsidR="00FA702B" w:rsidRPr="00B30417">
        <w:rPr>
          <w:rFonts w:ascii="Times New Roman" w:hAnsi="Times New Roman"/>
          <w:sz w:val="24"/>
        </w:rPr>
        <w:t xml:space="preserve"> šajā likumā noteiktajās robežās</w:t>
      </w:r>
      <w:r w:rsidRPr="00B30417">
        <w:rPr>
          <w:rFonts w:ascii="Times New Roman" w:hAnsi="Times New Roman"/>
          <w:sz w:val="24"/>
        </w:rPr>
        <w:t xml:space="preserve">, veicot piegādes </w:t>
      </w:r>
      <w:r w:rsidR="0008665B" w:rsidRPr="00B30417">
        <w:rPr>
          <w:rFonts w:ascii="Times New Roman" w:hAnsi="Times New Roman"/>
          <w:sz w:val="24"/>
        </w:rPr>
        <w:t xml:space="preserve">ārkārtas </w:t>
      </w:r>
      <w:r w:rsidRPr="00B30417">
        <w:rPr>
          <w:rFonts w:ascii="Times New Roman" w:hAnsi="Times New Roman"/>
          <w:sz w:val="24"/>
        </w:rPr>
        <w:t>sistēmā</w:t>
      </w:r>
      <w:r w:rsidR="000B47F7" w:rsidRPr="00B30417">
        <w:rPr>
          <w:rFonts w:ascii="Times New Roman" w:hAnsi="Times New Roman"/>
          <w:sz w:val="24"/>
        </w:rPr>
        <w:t>;</w:t>
      </w:r>
      <w:r w:rsidRPr="00B30417">
        <w:rPr>
          <w:rFonts w:ascii="Times New Roman" w:hAnsi="Times New Roman"/>
          <w:sz w:val="24"/>
        </w:rPr>
        <w:t>”</w:t>
      </w:r>
    </w:p>
    <w:p w:rsidR="004D3FE1" w:rsidRPr="00B30417" w:rsidRDefault="004D3FE1" w:rsidP="00B23162">
      <w:pPr>
        <w:pStyle w:val="ListParagraph"/>
        <w:rPr>
          <w:rFonts w:ascii="Times New Roman" w:hAnsi="Times New Roman" w:cs="Times New Roman"/>
          <w:sz w:val="24"/>
          <w:szCs w:val="24"/>
        </w:rPr>
      </w:pPr>
    </w:p>
    <w:p w:rsidR="004D3FE1" w:rsidRPr="00B30417" w:rsidRDefault="005A5722"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p</w:t>
      </w:r>
      <w:r w:rsidR="004D3FE1" w:rsidRPr="00B30417">
        <w:rPr>
          <w:rFonts w:ascii="Times New Roman" w:hAnsi="Times New Roman"/>
          <w:sz w:val="24"/>
        </w:rPr>
        <w:t>ēc 33. panta iekļauj jaunu 33.a–33</w:t>
      </w:r>
      <w:r w:rsidR="00EC4A1D" w:rsidRPr="00B30417">
        <w:rPr>
          <w:rFonts w:ascii="Times New Roman" w:hAnsi="Times New Roman"/>
          <w:sz w:val="24"/>
        </w:rPr>
        <w:t>.</w:t>
      </w:r>
      <w:r w:rsidR="004D3FE1" w:rsidRPr="00B30417">
        <w:rPr>
          <w:rFonts w:ascii="Times New Roman" w:hAnsi="Times New Roman"/>
          <w:sz w:val="24"/>
        </w:rPr>
        <w:t>c pantu, ko kopā ar to virsrakstiem izsaka šādā redakcijā:</w:t>
      </w:r>
    </w:p>
    <w:p w:rsidR="004D3FE1" w:rsidRPr="00B30417" w:rsidRDefault="004D3FE1" w:rsidP="00B23162">
      <w:pPr>
        <w:pStyle w:val="ListParagraph"/>
        <w:spacing w:after="0"/>
        <w:rPr>
          <w:rFonts w:ascii="Times New Roman" w:hAnsi="Times New Roman" w:cs="Times New Roman"/>
          <w:sz w:val="24"/>
          <w:szCs w:val="24"/>
        </w:rPr>
      </w:pPr>
    </w:p>
    <w:p w:rsidR="004D3FE1" w:rsidRPr="00B30417" w:rsidRDefault="004D3FE1" w:rsidP="00B23162">
      <w:pPr>
        <w:autoSpaceDE w:val="0"/>
        <w:autoSpaceDN w:val="0"/>
        <w:adjustRightInd w:val="0"/>
        <w:spacing w:after="0"/>
        <w:jc w:val="center"/>
        <w:rPr>
          <w:rFonts w:ascii="Times New Roman" w:hAnsi="Times New Roman" w:cs="Times New Roman"/>
          <w:b/>
          <w:sz w:val="24"/>
          <w:szCs w:val="24"/>
        </w:rPr>
      </w:pPr>
      <w:r w:rsidRPr="00B30417">
        <w:rPr>
          <w:rFonts w:ascii="Times New Roman" w:hAnsi="Times New Roman"/>
          <w:sz w:val="24"/>
        </w:rPr>
        <w:t>“</w:t>
      </w:r>
      <w:r w:rsidR="00B041FB" w:rsidRPr="00B30417">
        <w:rPr>
          <w:rFonts w:ascii="Times New Roman" w:hAnsi="Times New Roman"/>
          <w:b/>
          <w:sz w:val="24"/>
        </w:rPr>
        <w:t xml:space="preserve">Ārkārtas </w:t>
      </w:r>
      <w:r w:rsidRPr="00B30417">
        <w:rPr>
          <w:rFonts w:ascii="Times New Roman" w:hAnsi="Times New Roman"/>
          <w:b/>
          <w:sz w:val="24"/>
        </w:rPr>
        <w:t>sistēma</w:t>
      </w:r>
    </w:p>
    <w:p w:rsidR="004D3FE1" w:rsidRPr="00B30417" w:rsidRDefault="004D3FE1" w:rsidP="00B23162">
      <w:pPr>
        <w:autoSpaceDE w:val="0"/>
        <w:autoSpaceDN w:val="0"/>
        <w:adjustRightInd w:val="0"/>
        <w:spacing w:after="0"/>
        <w:jc w:val="center"/>
        <w:rPr>
          <w:rFonts w:ascii="Times New Roman" w:hAnsi="Times New Roman" w:cs="Times New Roman"/>
          <w:sz w:val="24"/>
          <w:szCs w:val="24"/>
        </w:rPr>
      </w:pPr>
    </w:p>
    <w:p w:rsidR="004D3FE1" w:rsidRPr="00B30417" w:rsidRDefault="004D3FE1" w:rsidP="00B23162">
      <w:pPr>
        <w:autoSpaceDE w:val="0"/>
        <w:autoSpaceDN w:val="0"/>
        <w:adjustRightInd w:val="0"/>
        <w:spacing w:after="0"/>
        <w:jc w:val="center"/>
        <w:rPr>
          <w:rFonts w:ascii="Times New Roman" w:hAnsi="Times New Roman" w:cs="Times New Roman"/>
          <w:sz w:val="24"/>
          <w:szCs w:val="24"/>
        </w:rPr>
      </w:pPr>
      <w:r w:rsidRPr="00B30417">
        <w:rPr>
          <w:rFonts w:ascii="Times New Roman" w:hAnsi="Times New Roman"/>
          <w:sz w:val="24"/>
        </w:rPr>
        <w:t>33.a pants</w:t>
      </w:r>
    </w:p>
    <w:p w:rsidR="004D3FE1" w:rsidRPr="00B30417" w:rsidRDefault="004D3FE1" w:rsidP="00B23162">
      <w:pPr>
        <w:autoSpaceDE w:val="0"/>
        <w:autoSpaceDN w:val="0"/>
        <w:adjustRightInd w:val="0"/>
        <w:spacing w:after="0"/>
        <w:ind w:left="708"/>
        <w:jc w:val="center"/>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firstLine="720"/>
        <w:jc w:val="both"/>
        <w:rPr>
          <w:rFonts w:ascii="Times New Roman" w:hAnsi="Times New Roman" w:cs="Times New Roman"/>
          <w:sz w:val="24"/>
          <w:szCs w:val="24"/>
        </w:rPr>
      </w:pPr>
      <w:r w:rsidRPr="00B30417">
        <w:rPr>
          <w:rFonts w:ascii="Times New Roman" w:hAnsi="Times New Roman"/>
          <w:sz w:val="24"/>
        </w:rPr>
        <w:t>1</w:t>
      </w:r>
      <w:r w:rsidR="00772B24" w:rsidRPr="00B30417">
        <w:rPr>
          <w:rFonts w:ascii="Times New Roman" w:hAnsi="Times New Roman"/>
          <w:sz w:val="24"/>
        </w:rPr>
        <w:t>.</w:t>
      </w:r>
      <w:r w:rsidRPr="00B30417">
        <w:rPr>
          <w:rFonts w:ascii="Times New Roman" w:hAnsi="Times New Roman"/>
          <w:sz w:val="24"/>
        </w:rPr>
        <w:t xml:space="preserve"> Kompensējam</w:t>
      </w:r>
      <w:r w:rsidR="002E37EA" w:rsidRPr="00B30417">
        <w:rPr>
          <w:rFonts w:ascii="Times New Roman" w:hAnsi="Times New Roman"/>
          <w:sz w:val="24"/>
        </w:rPr>
        <w:t>o</w:t>
      </w:r>
      <w:r w:rsidRPr="00B30417">
        <w:rPr>
          <w:rFonts w:ascii="Times New Roman" w:hAnsi="Times New Roman"/>
          <w:sz w:val="24"/>
        </w:rPr>
        <w:t xml:space="preserve"> zāļu tirdzniecības atļaujas turētājam ir jānodrošina </w:t>
      </w:r>
      <w:r w:rsidR="00262777" w:rsidRPr="00B30417">
        <w:rPr>
          <w:rFonts w:ascii="Times New Roman" w:hAnsi="Times New Roman"/>
          <w:sz w:val="24"/>
        </w:rPr>
        <w:t xml:space="preserve">ārkārtas </w:t>
      </w:r>
      <w:r w:rsidRPr="00B30417">
        <w:rPr>
          <w:rFonts w:ascii="Times New Roman" w:hAnsi="Times New Roman"/>
          <w:sz w:val="24"/>
        </w:rPr>
        <w:t>sistēmas izveidošana un darbība, ja saskaņā ar šo likumu šo zāļu pieejamību pacientiem nevar nodrošināt citā veidā. Kompensējam</w:t>
      </w:r>
      <w:r w:rsidR="002E37EA" w:rsidRPr="00B30417">
        <w:rPr>
          <w:rFonts w:ascii="Times New Roman" w:hAnsi="Times New Roman"/>
          <w:sz w:val="24"/>
        </w:rPr>
        <w:t>o</w:t>
      </w:r>
      <w:r w:rsidRPr="00B30417">
        <w:rPr>
          <w:rFonts w:ascii="Times New Roman" w:hAnsi="Times New Roman"/>
          <w:sz w:val="24"/>
        </w:rPr>
        <w:t xml:space="preserve"> zāļu tirdzniecības atļaujas turētājs nodrošina </w:t>
      </w:r>
      <w:r w:rsidR="00262777" w:rsidRPr="00B30417">
        <w:rPr>
          <w:rFonts w:ascii="Times New Roman" w:hAnsi="Times New Roman"/>
          <w:sz w:val="24"/>
        </w:rPr>
        <w:t xml:space="preserve">ārkārtas </w:t>
      </w:r>
      <w:r w:rsidRPr="00B30417">
        <w:rPr>
          <w:rFonts w:ascii="Times New Roman" w:hAnsi="Times New Roman"/>
          <w:sz w:val="24"/>
        </w:rPr>
        <w:t>sistēmas darbību automatizētas elektroniskas pasūtījumu ievadīšanas un apstiprināšanas veidā, izmantojot sakaru saskarni, ko Institūts publicējis saskaņā ar 13. panta 3. punkta r) apakšpunktu, un pārtrauces gadījumā — arī neautomatizētā veidā. Kompensējam</w:t>
      </w:r>
      <w:r w:rsidR="002E37EA" w:rsidRPr="00B30417">
        <w:rPr>
          <w:rFonts w:ascii="Times New Roman" w:hAnsi="Times New Roman"/>
          <w:sz w:val="24"/>
        </w:rPr>
        <w:t>o</w:t>
      </w:r>
      <w:r w:rsidRPr="00B30417">
        <w:rPr>
          <w:rFonts w:ascii="Times New Roman" w:hAnsi="Times New Roman"/>
          <w:sz w:val="24"/>
        </w:rPr>
        <w:t xml:space="preserve"> zāļu tirdzniecības atļaujas turētājam ir jānodrošina</w:t>
      </w:r>
      <w:r w:rsidR="00A6472E" w:rsidRPr="00B30417">
        <w:rPr>
          <w:rFonts w:ascii="Times New Roman" w:hAnsi="Times New Roman"/>
          <w:sz w:val="24"/>
        </w:rPr>
        <w:t xml:space="preserve"> </w:t>
      </w:r>
      <w:r w:rsidR="00262777" w:rsidRPr="00B30417">
        <w:rPr>
          <w:rFonts w:ascii="Times New Roman" w:hAnsi="Times New Roman"/>
          <w:sz w:val="24"/>
        </w:rPr>
        <w:t xml:space="preserve">ārkārtas </w:t>
      </w:r>
      <w:r w:rsidRPr="00B30417">
        <w:rPr>
          <w:rFonts w:ascii="Times New Roman" w:hAnsi="Times New Roman"/>
          <w:sz w:val="24"/>
        </w:rPr>
        <w:t>sistēma</w:t>
      </w:r>
      <w:r w:rsidR="00A6472E" w:rsidRPr="00B30417">
        <w:rPr>
          <w:rFonts w:ascii="Times New Roman" w:hAnsi="Times New Roman"/>
          <w:sz w:val="24"/>
        </w:rPr>
        <w:t>s</w:t>
      </w:r>
      <w:r w:rsidRPr="00B30417">
        <w:rPr>
          <w:rFonts w:ascii="Times New Roman" w:hAnsi="Times New Roman"/>
          <w:sz w:val="24"/>
        </w:rPr>
        <w:t xml:space="preserve"> pastāvīg</w:t>
      </w:r>
      <w:r w:rsidR="00A6472E" w:rsidRPr="00B30417">
        <w:rPr>
          <w:rFonts w:ascii="Times New Roman" w:hAnsi="Times New Roman"/>
          <w:sz w:val="24"/>
        </w:rPr>
        <w:t>a</w:t>
      </w:r>
      <w:r w:rsidRPr="00B30417">
        <w:rPr>
          <w:rFonts w:ascii="Times New Roman" w:hAnsi="Times New Roman"/>
          <w:sz w:val="24"/>
        </w:rPr>
        <w:t xml:space="preserve"> darb</w:t>
      </w:r>
      <w:r w:rsidR="00A6472E" w:rsidRPr="00B30417">
        <w:rPr>
          <w:rFonts w:ascii="Times New Roman" w:hAnsi="Times New Roman"/>
          <w:sz w:val="24"/>
        </w:rPr>
        <w:t>ība</w:t>
      </w:r>
      <w:r w:rsidRPr="00B30417">
        <w:rPr>
          <w:rFonts w:ascii="Times New Roman" w:hAnsi="Times New Roman"/>
          <w:sz w:val="24"/>
        </w:rPr>
        <w:t>.</w:t>
      </w:r>
    </w:p>
    <w:p w:rsidR="004D3FE1" w:rsidRPr="00B30417" w:rsidRDefault="004D3FE1" w:rsidP="00B23162">
      <w:pPr>
        <w:autoSpaceDE w:val="0"/>
        <w:autoSpaceDN w:val="0"/>
        <w:adjustRightInd w:val="0"/>
        <w:spacing w:after="0"/>
        <w:ind w:left="708" w:firstLine="720"/>
        <w:jc w:val="both"/>
        <w:rPr>
          <w:rFonts w:ascii="Times New Roman" w:hAnsi="Times New Roman" w:cs="Times New Roman"/>
          <w:strike/>
          <w:sz w:val="24"/>
          <w:szCs w:val="24"/>
        </w:rPr>
      </w:pPr>
    </w:p>
    <w:p w:rsidR="004D3FE1" w:rsidRPr="00B30417" w:rsidRDefault="004D3FE1" w:rsidP="00B23162">
      <w:pPr>
        <w:autoSpaceDE w:val="0"/>
        <w:autoSpaceDN w:val="0"/>
        <w:adjustRightInd w:val="0"/>
        <w:spacing w:after="0"/>
        <w:ind w:left="708" w:firstLine="720"/>
        <w:jc w:val="both"/>
        <w:rPr>
          <w:rFonts w:ascii="Times New Roman" w:hAnsi="Times New Roman" w:cs="Times New Roman"/>
          <w:sz w:val="24"/>
          <w:szCs w:val="24"/>
        </w:rPr>
      </w:pPr>
      <w:r w:rsidRPr="00B30417">
        <w:rPr>
          <w:rFonts w:ascii="Times New Roman" w:hAnsi="Times New Roman"/>
          <w:sz w:val="24"/>
        </w:rPr>
        <w:t>2</w:t>
      </w:r>
      <w:r w:rsidR="00772B24" w:rsidRPr="00B30417">
        <w:rPr>
          <w:rFonts w:ascii="Times New Roman" w:hAnsi="Times New Roman"/>
          <w:sz w:val="24"/>
        </w:rPr>
        <w:t>.</w:t>
      </w:r>
      <w:r w:rsidRPr="00B30417">
        <w:rPr>
          <w:rFonts w:ascii="Times New Roman" w:hAnsi="Times New Roman"/>
          <w:sz w:val="24"/>
        </w:rPr>
        <w:t xml:space="preserve"> Kompensējam</w:t>
      </w:r>
      <w:r w:rsidR="002E37EA" w:rsidRPr="00B30417">
        <w:rPr>
          <w:rFonts w:ascii="Times New Roman" w:hAnsi="Times New Roman"/>
          <w:sz w:val="24"/>
        </w:rPr>
        <w:t>o</w:t>
      </w:r>
      <w:r w:rsidRPr="00B30417">
        <w:rPr>
          <w:rFonts w:ascii="Times New Roman" w:hAnsi="Times New Roman"/>
          <w:sz w:val="24"/>
        </w:rPr>
        <w:t xml:space="preserve"> zāļu tirdzniecības atļaujas turētājam nekavējoties elektroniski jāapstiprina aptiekas pasūtījuma saņemšana, izmantojot </w:t>
      </w:r>
      <w:r w:rsidR="006A185F" w:rsidRPr="00B30417">
        <w:rPr>
          <w:rFonts w:ascii="Times New Roman" w:hAnsi="Times New Roman"/>
          <w:sz w:val="24"/>
        </w:rPr>
        <w:t xml:space="preserve">ārkārtas </w:t>
      </w:r>
      <w:r w:rsidRPr="00B30417">
        <w:rPr>
          <w:rFonts w:ascii="Times New Roman" w:hAnsi="Times New Roman"/>
          <w:sz w:val="24"/>
        </w:rPr>
        <w:t>sistēmu, un jānorāda pasūtījuma saņemšanas datums un laiks.</w:t>
      </w: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firstLine="720"/>
        <w:jc w:val="both"/>
        <w:rPr>
          <w:rFonts w:ascii="Times New Roman" w:hAnsi="Times New Roman" w:cs="Times New Roman"/>
          <w:sz w:val="24"/>
          <w:szCs w:val="24"/>
        </w:rPr>
      </w:pPr>
      <w:r w:rsidRPr="00B30417">
        <w:rPr>
          <w:rFonts w:ascii="Times New Roman" w:hAnsi="Times New Roman"/>
          <w:sz w:val="24"/>
        </w:rPr>
        <w:t>3</w:t>
      </w:r>
      <w:r w:rsidR="00772B24" w:rsidRPr="00B30417">
        <w:rPr>
          <w:rFonts w:ascii="Times New Roman" w:hAnsi="Times New Roman"/>
          <w:sz w:val="24"/>
        </w:rPr>
        <w:t>.</w:t>
      </w:r>
      <w:r w:rsidRPr="00B30417">
        <w:rPr>
          <w:rFonts w:ascii="Times New Roman" w:hAnsi="Times New Roman"/>
          <w:sz w:val="24"/>
        </w:rPr>
        <w:t xml:space="preserve"> Kompensējam</w:t>
      </w:r>
      <w:r w:rsidR="002E37EA" w:rsidRPr="00B30417">
        <w:rPr>
          <w:rFonts w:ascii="Times New Roman" w:hAnsi="Times New Roman"/>
          <w:sz w:val="24"/>
        </w:rPr>
        <w:t>o</w:t>
      </w:r>
      <w:r w:rsidRPr="00B30417">
        <w:rPr>
          <w:rFonts w:ascii="Times New Roman" w:hAnsi="Times New Roman"/>
          <w:sz w:val="24"/>
        </w:rPr>
        <w:t xml:space="preserve"> zāļu tirdzniecības atļaujas turētājam, pamatojoties uz pasūtījumu, kas nosūtīts, izmantojot </w:t>
      </w:r>
      <w:r w:rsidR="006A185F" w:rsidRPr="00B30417">
        <w:rPr>
          <w:rFonts w:ascii="Times New Roman" w:hAnsi="Times New Roman"/>
          <w:sz w:val="24"/>
        </w:rPr>
        <w:t xml:space="preserve">ārkārtas </w:t>
      </w:r>
      <w:r w:rsidRPr="00B30417">
        <w:rPr>
          <w:rFonts w:ascii="Times New Roman" w:hAnsi="Times New Roman"/>
          <w:sz w:val="24"/>
        </w:rPr>
        <w:t>sistēmu, ir jānodrošina, ka kompensējamās zāles, kurām tas ir tirdzniecības atļaujas turētājs, saskaņā ar šo likumu tiek piegādātas aptiekai izsniegšanai pacientam divu darba dienu laikā kopš pasūtījuma saņemšanas. Ja tirdzniecības atļaujas turētāja rīcībā nav pasūtītā lieluma iepakojuma, tas nodrošina cit</w:t>
      </w:r>
      <w:r w:rsidR="00D63B6B" w:rsidRPr="00B30417">
        <w:rPr>
          <w:rFonts w:ascii="Times New Roman" w:hAnsi="Times New Roman"/>
          <w:sz w:val="24"/>
        </w:rPr>
        <w:t>a</w:t>
      </w:r>
      <w:r w:rsidRPr="00B30417">
        <w:rPr>
          <w:rFonts w:ascii="Times New Roman" w:hAnsi="Times New Roman"/>
          <w:sz w:val="24"/>
        </w:rPr>
        <w:t xml:space="preserve"> šo zāļu </w:t>
      </w:r>
      <w:r w:rsidR="00655971" w:rsidRPr="00B30417">
        <w:rPr>
          <w:rFonts w:ascii="Times New Roman" w:hAnsi="Times New Roman"/>
          <w:sz w:val="24"/>
        </w:rPr>
        <w:t>iepakojum</w:t>
      </w:r>
      <w:r w:rsidR="00D63B6B" w:rsidRPr="00B30417">
        <w:rPr>
          <w:rFonts w:ascii="Times New Roman" w:hAnsi="Times New Roman"/>
          <w:sz w:val="24"/>
        </w:rPr>
        <w:t>a</w:t>
      </w:r>
      <w:r w:rsidR="00655971" w:rsidRPr="00B30417">
        <w:rPr>
          <w:rFonts w:ascii="Times New Roman" w:hAnsi="Times New Roman"/>
          <w:sz w:val="24"/>
        </w:rPr>
        <w:t xml:space="preserve"> </w:t>
      </w:r>
      <w:r w:rsidRPr="00B30417">
        <w:rPr>
          <w:rFonts w:ascii="Times New Roman" w:hAnsi="Times New Roman"/>
          <w:sz w:val="24"/>
        </w:rPr>
        <w:t xml:space="preserve">piegādi atbilstošā daudzumā, lai piegādāto zāļu kopējais zāļu formas vienību skaits būtu pēc iespējas tuvāks </w:t>
      </w:r>
      <w:r w:rsidR="00E97055" w:rsidRPr="00B30417">
        <w:rPr>
          <w:rFonts w:ascii="Times New Roman" w:hAnsi="Times New Roman"/>
          <w:sz w:val="24"/>
        </w:rPr>
        <w:t>pasūtītajam</w:t>
      </w:r>
      <w:r w:rsidRPr="00B30417">
        <w:rPr>
          <w:rFonts w:ascii="Times New Roman" w:hAnsi="Times New Roman"/>
          <w:sz w:val="24"/>
        </w:rPr>
        <w:t xml:space="preserve"> daudzumam un </w:t>
      </w:r>
      <w:r w:rsidR="00966FD6" w:rsidRPr="00B30417">
        <w:rPr>
          <w:rFonts w:ascii="Times New Roman" w:hAnsi="Times New Roman"/>
          <w:sz w:val="24"/>
        </w:rPr>
        <w:t xml:space="preserve">to </w:t>
      </w:r>
      <w:r w:rsidRPr="00B30417">
        <w:rPr>
          <w:rFonts w:ascii="Times New Roman" w:hAnsi="Times New Roman"/>
          <w:sz w:val="24"/>
        </w:rPr>
        <w:t>nepārsniegtu par vairāk nekā 50 %.</w:t>
      </w:r>
    </w:p>
    <w:p w:rsidR="004D3FE1" w:rsidRPr="00B30417" w:rsidRDefault="004D3FE1" w:rsidP="00B23162">
      <w:pPr>
        <w:autoSpaceDE w:val="0"/>
        <w:autoSpaceDN w:val="0"/>
        <w:adjustRightInd w:val="0"/>
        <w:spacing w:after="0"/>
        <w:ind w:left="708" w:firstLine="720"/>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firstLine="720"/>
        <w:jc w:val="both"/>
        <w:rPr>
          <w:rFonts w:ascii="Times New Roman" w:hAnsi="Times New Roman" w:cs="Times New Roman"/>
          <w:sz w:val="24"/>
          <w:szCs w:val="24"/>
        </w:rPr>
      </w:pPr>
      <w:r w:rsidRPr="00B30417">
        <w:rPr>
          <w:rFonts w:ascii="Times New Roman" w:hAnsi="Times New Roman"/>
          <w:sz w:val="24"/>
        </w:rPr>
        <w:t>4</w:t>
      </w:r>
      <w:r w:rsidR="00772B24" w:rsidRPr="00B30417">
        <w:rPr>
          <w:rFonts w:ascii="Times New Roman" w:hAnsi="Times New Roman"/>
          <w:sz w:val="24"/>
        </w:rPr>
        <w:t>.</w:t>
      </w:r>
      <w:r w:rsidRPr="00B30417">
        <w:rPr>
          <w:rFonts w:ascii="Times New Roman" w:hAnsi="Times New Roman"/>
          <w:sz w:val="24"/>
        </w:rPr>
        <w:t xml:space="preserve"> Kompensējam</w:t>
      </w:r>
      <w:r w:rsidR="002E37EA" w:rsidRPr="00B30417">
        <w:rPr>
          <w:rFonts w:ascii="Times New Roman" w:hAnsi="Times New Roman"/>
          <w:sz w:val="24"/>
        </w:rPr>
        <w:t>o</w:t>
      </w:r>
      <w:r w:rsidRPr="00B30417">
        <w:rPr>
          <w:rFonts w:ascii="Times New Roman" w:hAnsi="Times New Roman"/>
          <w:sz w:val="24"/>
        </w:rPr>
        <w:t xml:space="preserve"> zāļu tirdzniecības atļaujas turētājam nav pienākuma nodrošināt kompensējamo zāļu piegādi saskaņā ar 3. punktu, ja pasūtījumā norādītā informācija ir nepareiza.</w:t>
      </w: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firstLine="720"/>
        <w:jc w:val="both"/>
        <w:rPr>
          <w:rFonts w:ascii="Times New Roman" w:hAnsi="Times New Roman" w:cs="Times New Roman"/>
          <w:sz w:val="24"/>
          <w:szCs w:val="24"/>
        </w:rPr>
      </w:pPr>
      <w:r w:rsidRPr="00B30417">
        <w:rPr>
          <w:rFonts w:ascii="Times New Roman" w:hAnsi="Times New Roman"/>
          <w:sz w:val="24"/>
        </w:rPr>
        <w:t>5</w:t>
      </w:r>
      <w:r w:rsidR="00772B24" w:rsidRPr="00B30417">
        <w:rPr>
          <w:rFonts w:ascii="Times New Roman" w:hAnsi="Times New Roman"/>
          <w:sz w:val="24"/>
        </w:rPr>
        <w:t>.</w:t>
      </w:r>
      <w:r w:rsidRPr="00B30417">
        <w:rPr>
          <w:rFonts w:ascii="Times New Roman" w:hAnsi="Times New Roman"/>
          <w:sz w:val="24"/>
        </w:rPr>
        <w:t xml:space="preserve"> Kompensējam</w:t>
      </w:r>
      <w:r w:rsidR="002E37EA" w:rsidRPr="00B30417">
        <w:rPr>
          <w:rFonts w:ascii="Times New Roman" w:hAnsi="Times New Roman"/>
          <w:sz w:val="24"/>
        </w:rPr>
        <w:t>o</w:t>
      </w:r>
      <w:r w:rsidRPr="00B30417">
        <w:rPr>
          <w:rFonts w:ascii="Times New Roman" w:hAnsi="Times New Roman"/>
          <w:sz w:val="24"/>
        </w:rPr>
        <w:t xml:space="preserve"> zāļu tirdzniecības atļaujas turētājs vai tā pilnvarotais izplatītājs var izmantot dienestu, ko izveidojis Institūts saskaņā ar 81. panta 1. punkta </w:t>
      </w:r>
      <w:r w:rsidRPr="00B30417">
        <w:rPr>
          <w:rFonts w:ascii="Times New Roman" w:hAnsi="Times New Roman"/>
          <w:sz w:val="24"/>
        </w:rPr>
        <w:lastRenderedPageBreak/>
        <w:t xml:space="preserve">h) apakšpunktu, lai pārbaudītu e-receptes esamību, izmantojot tās identifikatoru, kas norādīts pasūtījumā. Kad ievadīts e-receptes identifikators un kods, ko Institūts piešķīris izrakstītajām zālēm, dienests nosūta informāciju par e-receptes derīgumu un </w:t>
      </w:r>
      <w:r w:rsidR="002708ED">
        <w:rPr>
          <w:rFonts w:ascii="Times New Roman" w:hAnsi="Times New Roman"/>
          <w:sz w:val="24"/>
        </w:rPr>
        <w:t>izrakstīto</w:t>
      </w:r>
      <w:r w:rsidR="004C52A6" w:rsidRPr="00B30417">
        <w:rPr>
          <w:rFonts w:ascii="Times New Roman" w:hAnsi="Times New Roman"/>
          <w:sz w:val="24"/>
        </w:rPr>
        <w:t xml:space="preserve"> </w:t>
      </w:r>
      <w:r w:rsidRPr="00B30417">
        <w:rPr>
          <w:rFonts w:ascii="Times New Roman" w:hAnsi="Times New Roman"/>
          <w:sz w:val="24"/>
        </w:rPr>
        <w:t>iepakojumu skaitu.</w:t>
      </w: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firstLine="720"/>
        <w:jc w:val="both"/>
        <w:rPr>
          <w:rFonts w:ascii="Times New Roman" w:hAnsi="Times New Roman" w:cs="Times New Roman"/>
          <w:sz w:val="24"/>
          <w:szCs w:val="24"/>
        </w:rPr>
      </w:pPr>
      <w:r w:rsidRPr="00B30417">
        <w:rPr>
          <w:rFonts w:ascii="Times New Roman" w:hAnsi="Times New Roman"/>
          <w:sz w:val="24"/>
        </w:rPr>
        <w:t>6</w:t>
      </w:r>
      <w:r w:rsidR="00772B24" w:rsidRPr="00B30417">
        <w:rPr>
          <w:rFonts w:ascii="Times New Roman" w:hAnsi="Times New Roman"/>
          <w:sz w:val="24"/>
        </w:rPr>
        <w:t>.</w:t>
      </w:r>
      <w:r w:rsidRPr="00B30417">
        <w:rPr>
          <w:rFonts w:ascii="Times New Roman" w:hAnsi="Times New Roman"/>
          <w:sz w:val="24"/>
        </w:rPr>
        <w:t xml:space="preserve"> Kompensējam</w:t>
      </w:r>
      <w:r w:rsidR="002E37EA" w:rsidRPr="00B30417">
        <w:rPr>
          <w:rFonts w:ascii="Times New Roman" w:hAnsi="Times New Roman"/>
          <w:sz w:val="24"/>
        </w:rPr>
        <w:t>o</w:t>
      </w:r>
      <w:r w:rsidRPr="00B30417">
        <w:rPr>
          <w:rFonts w:ascii="Times New Roman" w:hAnsi="Times New Roman"/>
          <w:sz w:val="24"/>
        </w:rPr>
        <w:t xml:space="preserve"> zāļu tirdzniecības atļaujas turētājs ir atbrīvots no 3. punktā noteiktā pienākuma, ja </w:t>
      </w:r>
      <w:r w:rsidR="000E3AE5" w:rsidRPr="00B30417">
        <w:rPr>
          <w:rFonts w:ascii="Times New Roman" w:hAnsi="Times New Roman"/>
          <w:sz w:val="24"/>
        </w:rPr>
        <w:t xml:space="preserve">tas </w:t>
      </w:r>
      <w:r w:rsidRPr="00B30417">
        <w:rPr>
          <w:rFonts w:ascii="Times New Roman" w:hAnsi="Times New Roman"/>
          <w:sz w:val="24"/>
        </w:rPr>
        <w:t xml:space="preserve">ir pārtraucis kompensējamo zāļu tirdzniecību Čehijā un par to </w:t>
      </w:r>
      <w:r w:rsidR="00832D57" w:rsidRPr="00B30417">
        <w:rPr>
          <w:rFonts w:ascii="Times New Roman" w:hAnsi="Times New Roman"/>
          <w:sz w:val="24"/>
        </w:rPr>
        <w:t xml:space="preserve">ir </w:t>
      </w:r>
      <w:r w:rsidR="00FD3812" w:rsidRPr="00B30417">
        <w:rPr>
          <w:rFonts w:ascii="Times New Roman" w:hAnsi="Times New Roman"/>
          <w:sz w:val="24"/>
        </w:rPr>
        <w:t>pa</w:t>
      </w:r>
      <w:r w:rsidRPr="00B30417">
        <w:rPr>
          <w:rFonts w:ascii="Times New Roman" w:hAnsi="Times New Roman"/>
          <w:sz w:val="24"/>
        </w:rPr>
        <w:t xml:space="preserve">ziņojis Institūtam saskaņā ar 33. panta 2. punktu. Turklāt tirdzniecības atļaujas turētājs ir atbrīvots no 3. punktā norādītā pienākuma, ja </w:t>
      </w:r>
      <w:r w:rsidR="006B3010" w:rsidRPr="00B30417">
        <w:rPr>
          <w:rFonts w:ascii="Times New Roman" w:hAnsi="Times New Roman"/>
          <w:sz w:val="24"/>
        </w:rPr>
        <w:t xml:space="preserve">tas </w:t>
      </w:r>
      <w:r w:rsidRPr="00B30417">
        <w:rPr>
          <w:rFonts w:ascii="Times New Roman" w:hAnsi="Times New Roman"/>
          <w:sz w:val="24"/>
        </w:rPr>
        <w:t xml:space="preserve">pierāda, ka kompensējamās zāles </w:t>
      </w:r>
      <w:r w:rsidR="00497658" w:rsidRPr="00B30417">
        <w:rPr>
          <w:rFonts w:ascii="Times New Roman" w:hAnsi="Times New Roman"/>
          <w:sz w:val="24"/>
        </w:rPr>
        <w:t xml:space="preserve">nav varējis piegādāt </w:t>
      </w:r>
      <w:r w:rsidRPr="00B30417">
        <w:rPr>
          <w:rFonts w:ascii="Times New Roman" w:hAnsi="Times New Roman"/>
          <w:sz w:val="24"/>
        </w:rPr>
        <w:t>nepārvaramas varas dēļ. Kompensējam</w:t>
      </w:r>
      <w:r w:rsidR="002E37EA" w:rsidRPr="00B30417">
        <w:rPr>
          <w:rFonts w:ascii="Times New Roman" w:hAnsi="Times New Roman"/>
          <w:sz w:val="24"/>
        </w:rPr>
        <w:t>o</w:t>
      </w:r>
      <w:r w:rsidRPr="00B30417">
        <w:rPr>
          <w:rFonts w:ascii="Times New Roman" w:hAnsi="Times New Roman"/>
          <w:sz w:val="24"/>
        </w:rPr>
        <w:t xml:space="preserve"> zāļu tirdzniecības atļaujas turētājs tiek atbrīvots no 3. punktā noteiktā pienākuma arī tad, ja </w:t>
      </w:r>
      <w:r w:rsidR="00241B24" w:rsidRPr="00B30417">
        <w:rPr>
          <w:rFonts w:ascii="Times New Roman" w:hAnsi="Times New Roman"/>
          <w:sz w:val="24"/>
        </w:rPr>
        <w:t xml:space="preserve">tas </w:t>
      </w:r>
      <w:r w:rsidRPr="00B30417">
        <w:rPr>
          <w:rFonts w:ascii="Times New Roman" w:hAnsi="Times New Roman"/>
          <w:sz w:val="24"/>
        </w:rPr>
        <w:t xml:space="preserve">ir pārtraucis kompensējamo zāļu </w:t>
      </w:r>
      <w:r w:rsidR="00CF1117">
        <w:rPr>
          <w:rFonts w:ascii="Times New Roman" w:hAnsi="Times New Roman"/>
          <w:sz w:val="24"/>
        </w:rPr>
        <w:t>tirdzniecību</w:t>
      </w:r>
      <w:r w:rsidR="0097571B" w:rsidRPr="00B30417">
        <w:rPr>
          <w:rFonts w:ascii="Times New Roman" w:hAnsi="Times New Roman"/>
          <w:sz w:val="24"/>
        </w:rPr>
        <w:t xml:space="preserve"> </w:t>
      </w:r>
      <w:r w:rsidRPr="00B30417">
        <w:rPr>
          <w:rFonts w:ascii="Times New Roman" w:hAnsi="Times New Roman"/>
          <w:sz w:val="24"/>
        </w:rPr>
        <w:t xml:space="preserve">Čehijā un par to </w:t>
      </w:r>
      <w:r w:rsidR="002969B0" w:rsidRPr="00B30417">
        <w:rPr>
          <w:rFonts w:ascii="Times New Roman" w:hAnsi="Times New Roman"/>
          <w:sz w:val="24"/>
        </w:rPr>
        <w:t>ir pa</w:t>
      </w:r>
      <w:r w:rsidRPr="00B30417">
        <w:rPr>
          <w:rFonts w:ascii="Times New Roman" w:hAnsi="Times New Roman"/>
          <w:sz w:val="24"/>
        </w:rPr>
        <w:t>ziņojis Institūtam saskaņā ar 33. panta 2.</w:t>
      </w:r>
      <w:r w:rsidR="002E37EA" w:rsidRPr="00B30417">
        <w:rPr>
          <w:rFonts w:ascii="Times New Roman" w:hAnsi="Times New Roman"/>
          <w:sz w:val="24"/>
        </w:rPr>
        <w:t> </w:t>
      </w:r>
      <w:r w:rsidRPr="00B30417">
        <w:rPr>
          <w:rFonts w:ascii="Times New Roman" w:hAnsi="Times New Roman"/>
          <w:sz w:val="24"/>
        </w:rPr>
        <w:t xml:space="preserve">punktu. Pirmajā vai otrajā teikumā paredzētie iemesli atbrīvošanai no pienākuma neietver gadījumus, kad tirdzniecības atļaujas turētājs vai </w:t>
      </w:r>
      <w:r w:rsidR="00EE2ED6" w:rsidRPr="00B30417">
        <w:rPr>
          <w:rFonts w:ascii="Times New Roman" w:hAnsi="Times New Roman"/>
          <w:sz w:val="24"/>
        </w:rPr>
        <w:t>personas</w:t>
      </w:r>
      <w:r w:rsidRPr="00B30417">
        <w:rPr>
          <w:rFonts w:ascii="Times New Roman" w:hAnsi="Times New Roman"/>
          <w:sz w:val="24"/>
        </w:rPr>
        <w:t xml:space="preserve">, kas veido </w:t>
      </w:r>
      <w:r w:rsidR="008B0A5B" w:rsidRPr="00B30417">
        <w:rPr>
          <w:rFonts w:ascii="Times New Roman" w:hAnsi="Times New Roman"/>
          <w:sz w:val="24"/>
        </w:rPr>
        <w:t xml:space="preserve">grupu </w:t>
      </w:r>
      <w:r w:rsidRPr="00B30417">
        <w:rPr>
          <w:rFonts w:ascii="Times New Roman" w:hAnsi="Times New Roman"/>
          <w:sz w:val="24"/>
        </w:rPr>
        <w:t>ar tirdzniecības atļaujas turētāju, dod priekšroku zāļu ražošanai vai piegādei tirgū citā valstī.</w:t>
      </w: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firstLine="720"/>
        <w:jc w:val="both"/>
        <w:rPr>
          <w:rFonts w:ascii="Times New Roman" w:hAnsi="Times New Roman" w:cs="Times New Roman"/>
          <w:sz w:val="24"/>
          <w:szCs w:val="24"/>
        </w:rPr>
      </w:pPr>
      <w:r w:rsidRPr="00B30417">
        <w:rPr>
          <w:rFonts w:ascii="Times New Roman" w:hAnsi="Times New Roman"/>
          <w:sz w:val="24"/>
        </w:rPr>
        <w:t>7</w:t>
      </w:r>
      <w:r w:rsidR="00772B24" w:rsidRPr="00B30417">
        <w:rPr>
          <w:rFonts w:ascii="Times New Roman" w:hAnsi="Times New Roman"/>
          <w:sz w:val="24"/>
        </w:rPr>
        <w:t>.</w:t>
      </w:r>
      <w:r w:rsidRPr="00B30417">
        <w:rPr>
          <w:rFonts w:ascii="Times New Roman" w:hAnsi="Times New Roman"/>
          <w:sz w:val="24"/>
        </w:rPr>
        <w:t xml:space="preserve"> Ja 4.</w:t>
      </w:r>
      <w:r w:rsidR="00296F16">
        <w:rPr>
          <w:rFonts w:ascii="Times New Roman" w:hAnsi="Times New Roman"/>
          <w:sz w:val="24"/>
        </w:rPr>
        <w:t xml:space="preserve"> </w:t>
      </w:r>
      <w:r w:rsidRPr="00B30417">
        <w:rPr>
          <w:rFonts w:ascii="Times New Roman" w:hAnsi="Times New Roman"/>
          <w:sz w:val="24"/>
        </w:rPr>
        <w:t>vai 6. punktā norādīto iemeslu dēļ zāles nevar piegādāt vai nevar ievērot 3. punktā noteikto termiņu, kompensējam</w:t>
      </w:r>
      <w:r w:rsidR="002E37EA" w:rsidRPr="00B30417">
        <w:rPr>
          <w:rFonts w:ascii="Times New Roman" w:hAnsi="Times New Roman"/>
          <w:sz w:val="24"/>
        </w:rPr>
        <w:t>o</w:t>
      </w:r>
      <w:r w:rsidRPr="00B30417">
        <w:rPr>
          <w:rFonts w:ascii="Times New Roman" w:hAnsi="Times New Roman"/>
          <w:sz w:val="24"/>
        </w:rPr>
        <w:t xml:space="preserve"> zāļu tirdzniecības atļaujas turētājam</w:t>
      </w:r>
      <w:r w:rsidR="00881EA1" w:rsidRPr="00B30417">
        <w:rPr>
          <w:rFonts w:ascii="Times New Roman" w:hAnsi="Times New Roman"/>
          <w:sz w:val="24"/>
        </w:rPr>
        <w:t xml:space="preserve"> ne vēlāk kā</w:t>
      </w:r>
      <w:r w:rsidRPr="00B30417">
        <w:rPr>
          <w:rFonts w:ascii="Times New Roman" w:hAnsi="Times New Roman"/>
          <w:sz w:val="24"/>
        </w:rPr>
        <w:t xml:space="preserve"> </w:t>
      </w:r>
      <w:r w:rsidR="008944B3" w:rsidRPr="00B30417">
        <w:rPr>
          <w:rFonts w:ascii="Times New Roman" w:hAnsi="Times New Roman"/>
          <w:sz w:val="24"/>
        </w:rPr>
        <w:t xml:space="preserve">nākamajā </w:t>
      </w:r>
      <w:r w:rsidR="00881EA1" w:rsidRPr="00B30417">
        <w:rPr>
          <w:rFonts w:ascii="Times New Roman" w:hAnsi="Times New Roman"/>
          <w:sz w:val="24"/>
        </w:rPr>
        <w:t xml:space="preserve">darba </w:t>
      </w:r>
      <w:r w:rsidR="008944B3" w:rsidRPr="00B30417">
        <w:rPr>
          <w:rFonts w:ascii="Times New Roman" w:hAnsi="Times New Roman"/>
          <w:sz w:val="24"/>
        </w:rPr>
        <w:t xml:space="preserve">dienā pēc </w:t>
      </w:r>
      <w:r w:rsidRPr="00B30417">
        <w:rPr>
          <w:rFonts w:ascii="Times New Roman" w:hAnsi="Times New Roman"/>
          <w:sz w:val="24"/>
        </w:rPr>
        <w:t>pasūtījuma saņemšanas jāinformē aptieka</w:t>
      </w:r>
      <w:r w:rsidR="00C414EB" w:rsidRPr="00B30417">
        <w:rPr>
          <w:rFonts w:ascii="Times New Roman" w:hAnsi="Times New Roman"/>
          <w:sz w:val="24"/>
        </w:rPr>
        <w:t>, kas veikusi pasūtījumu,</w:t>
      </w:r>
      <w:r w:rsidRPr="00B30417">
        <w:rPr>
          <w:rFonts w:ascii="Times New Roman" w:hAnsi="Times New Roman"/>
          <w:sz w:val="24"/>
        </w:rPr>
        <w:t xml:space="preserve"> par iemesliem, kāpēc zāles nevar piegādāt.</w:t>
      </w: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firstLine="720"/>
        <w:jc w:val="both"/>
        <w:rPr>
          <w:rFonts w:ascii="Times New Roman" w:hAnsi="Times New Roman" w:cs="Times New Roman"/>
          <w:sz w:val="24"/>
          <w:szCs w:val="24"/>
        </w:rPr>
      </w:pPr>
      <w:r w:rsidRPr="00B30417">
        <w:rPr>
          <w:rFonts w:ascii="Times New Roman" w:hAnsi="Times New Roman"/>
          <w:sz w:val="24"/>
        </w:rPr>
        <w:t>8</w:t>
      </w:r>
      <w:r w:rsidR="00772B24" w:rsidRPr="00B30417">
        <w:rPr>
          <w:rFonts w:ascii="Times New Roman" w:hAnsi="Times New Roman"/>
          <w:sz w:val="24"/>
        </w:rPr>
        <w:t>.</w:t>
      </w:r>
      <w:r w:rsidRPr="00B30417">
        <w:rPr>
          <w:rFonts w:ascii="Times New Roman" w:hAnsi="Times New Roman"/>
          <w:sz w:val="24"/>
        </w:rPr>
        <w:t xml:space="preserve"> Ja kompensējam</w:t>
      </w:r>
      <w:r w:rsidR="002E37EA" w:rsidRPr="00B30417">
        <w:rPr>
          <w:rFonts w:ascii="Times New Roman" w:hAnsi="Times New Roman"/>
          <w:sz w:val="24"/>
        </w:rPr>
        <w:t>o</w:t>
      </w:r>
      <w:r w:rsidRPr="00B30417">
        <w:rPr>
          <w:rFonts w:ascii="Times New Roman" w:hAnsi="Times New Roman"/>
          <w:sz w:val="24"/>
        </w:rPr>
        <w:t xml:space="preserve"> zāļu tirdzniecības atļaujas turētājs organizē kompensējamo zāļu piegādi aptiekai ar izplatītāja starpniecību, </w:t>
      </w:r>
      <w:r w:rsidR="00B26B4C" w:rsidRPr="00B30417">
        <w:rPr>
          <w:rFonts w:ascii="Times New Roman" w:hAnsi="Times New Roman"/>
          <w:sz w:val="24"/>
        </w:rPr>
        <w:t xml:space="preserve">tam </w:t>
      </w:r>
      <w:r w:rsidRPr="00B30417">
        <w:rPr>
          <w:rFonts w:ascii="Times New Roman" w:hAnsi="Times New Roman"/>
          <w:sz w:val="24"/>
        </w:rPr>
        <w:t xml:space="preserve">jāinformē izplatītājs par datumu un laiku, kurā pasūtījums, </w:t>
      </w:r>
      <w:r w:rsidR="00FA6130" w:rsidRPr="00B30417">
        <w:rPr>
          <w:rFonts w:ascii="Times New Roman" w:hAnsi="Times New Roman"/>
          <w:sz w:val="24"/>
        </w:rPr>
        <w:t xml:space="preserve">kas </w:t>
      </w:r>
      <w:r w:rsidR="000A52C2" w:rsidRPr="00B30417">
        <w:rPr>
          <w:rFonts w:ascii="Times New Roman" w:hAnsi="Times New Roman"/>
          <w:sz w:val="24"/>
        </w:rPr>
        <w:t>veikts</w:t>
      </w:r>
      <w:r w:rsidR="003075F0" w:rsidRPr="00B30417">
        <w:rPr>
          <w:rFonts w:ascii="Times New Roman" w:hAnsi="Times New Roman"/>
          <w:sz w:val="24"/>
        </w:rPr>
        <w:t>, izmantojot</w:t>
      </w:r>
      <w:r w:rsidR="00FA6130" w:rsidRPr="00B30417">
        <w:rPr>
          <w:rFonts w:ascii="Times New Roman" w:hAnsi="Times New Roman"/>
          <w:sz w:val="24"/>
        </w:rPr>
        <w:t xml:space="preserve"> </w:t>
      </w:r>
      <w:r w:rsidR="00E32F15" w:rsidRPr="00B30417">
        <w:rPr>
          <w:rFonts w:ascii="Times New Roman" w:hAnsi="Times New Roman"/>
          <w:sz w:val="24"/>
        </w:rPr>
        <w:t xml:space="preserve">ārkārtas </w:t>
      </w:r>
      <w:r w:rsidRPr="00B30417">
        <w:rPr>
          <w:rFonts w:ascii="Times New Roman" w:hAnsi="Times New Roman"/>
          <w:sz w:val="24"/>
        </w:rPr>
        <w:t xml:space="preserve">sistēmu, </w:t>
      </w:r>
      <w:r w:rsidR="00504628" w:rsidRPr="00B30417">
        <w:rPr>
          <w:rFonts w:ascii="Times New Roman" w:hAnsi="Times New Roman"/>
          <w:sz w:val="24"/>
        </w:rPr>
        <w:t>ir jāpiegādā</w:t>
      </w:r>
      <w:r w:rsidRPr="00B30417">
        <w:rPr>
          <w:rFonts w:ascii="Times New Roman" w:hAnsi="Times New Roman"/>
          <w:sz w:val="24"/>
        </w:rPr>
        <w:t>.</w:t>
      </w: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jc w:val="center"/>
        <w:rPr>
          <w:rFonts w:ascii="Times New Roman" w:hAnsi="Times New Roman" w:cs="Times New Roman"/>
          <w:sz w:val="24"/>
          <w:szCs w:val="24"/>
        </w:rPr>
      </w:pPr>
      <w:r w:rsidRPr="00B30417">
        <w:rPr>
          <w:rFonts w:ascii="Times New Roman" w:hAnsi="Times New Roman"/>
          <w:sz w:val="24"/>
        </w:rPr>
        <w:t>33.b pants</w:t>
      </w: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firstLine="720"/>
        <w:jc w:val="both"/>
        <w:rPr>
          <w:rFonts w:ascii="Times New Roman" w:hAnsi="Times New Roman" w:cs="Times New Roman"/>
          <w:sz w:val="24"/>
          <w:szCs w:val="24"/>
        </w:rPr>
      </w:pPr>
      <w:r w:rsidRPr="00B30417">
        <w:rPr>
          <w:rFonts w:ascii="Times New Roman" w:hAnsi="Times New Roman"/>
          <w:sz w:val="24"/>
        </w:rPr>
        <w:t>1</w:t>
      </w:r>
      <w:r w:rsidR="00772B24" w:rsidRPr="00B30417">
        <w:rPr>
          <w:rFonts w:ascii="Times New Roman" w:hAnsi="Times New Roman"/>
          <w:sz w:val="24"/>
        </w:rPr>
        <w:t>.</w:t>
      </w:r>
      <w:r w:rsidRPr="00B30417">
        <w:rPr>
          <w:rFonts w:ascii="Times New Roman" w:hAnsi="Times New Roman"/>
          <w:sz w:val="24"/>
        </w:rPr>
        <w:t xml:space="preserve"> Kompensējam</w:t>
      </w:r>
      <w:r w:rsidR="002E37EA" w:rsidRPr="00B30417">
        <w:rPr>
          <w:rFonts w:ascii="Times New Roman" w:hAnsi="Times New Roman"/>
          <w:sz w:val="24"/>
        </w:rPr>
        <w:t>o</w:t>
      </w:r>
      <w:r w:rsidRPr="00B30417">
        <w:rPr>
          <w:rFonts w:ascii="Times New Roman" w:hAnsi="Times New Roman"/>
          <w:sz w:val="24"/>
        </w:rPr>
        <w:t xml:space="preserve"> zāļu tirdzniecības atļaujas turētājam ir jāizmanto elektroniska forma, kas publicēta Institūta tīmekļa vietnē, lai norādītu hipersaiti uz automatizētu elektronisku pasūtījumu ievadīšanu un apstiprināšanu, kā arī informāciju par pasūtījumu neautomatizētu ievadīšanu, un jā</w:t>
      </w:r>
      <w:r w:rsidR="00636A1C" w:rsidRPr="00B30417">
        <w:rPr>
          <w:rFonts w:ascii="Times New Roman" w:hAnsi="Times New Roman"/>
          <w:sz w:val="24"/>
        </w:rPr>
        <w:t>pa</w:t>
      </w:r>
      <w:r w:rsidRPr="00B30417">
        <w:rPr>
          <w:rFonts w:ascii="Times New Roman" w:hAnsi="Times New Roman"/>
          <w:sz w:val="24"/>
        </w:rPr>
        <w:t>ziņo par izmaiņām šajā informācijā vismaz divas darb</w:t>
      </w:r>
      <w:r w:rsidR="0088258B">
        <w:rPr>
          <w:rFonts w:ascii="Times New Roman" w:hAnsi="Times New Roman"/>
          <w:sz w:val="24"/>
        </w:rPr>
        <w:t xml:space="preserve">a </w:t>
      </w:r>
      <w:r w:rsidRPr="00B30417">
        <w:rPr>
          <w:rFonts w:ascii="Times New Roman" w:hAnsi="Times New Roman"/>
          <w:sz w:val="24"/>
        </w:rPr>
        <w:t>dienas pirms izmaiņu ieviešanas.</w:t>
      </w:r>
    </w:p>
    <w:p w:rsidR="004D3FE1" w:rsidRPr="00B30417" w:rsidRDefault="004D3FE1" w:rsidP="00B23162">
      <w:pPr>
        <w:autoSpaceDE w:val="0"/>
        <w:autoSpaceDN w:val="0"/>
        <w:adjustRightInd w:val="0"/>
        <w:spacing w:after="0"/>
        <w:ind w:left="708" w:firstLine="720"/>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firstLine="720"/>
        <w:jc w:val="both"/>
        <w:rPr>
          <w:rFonts w:ascii="Times New Roman" w:hAnsi="Times New Roman" w:cs="Times New Roman"/>
          <w:sz w:val="24"/>
          <w:szCs w:val="24"/>
        </w:rPr>
      </w:pPr>
      <w:r w:rsidRPr="00B30417">
        <w:rPr>
          <w:rFonts w:ascii="Times New Roman" w:hAnsi="Times New Roman"/>
          <w:sz w:val="24"/>
        </w:rPr>
        <w:t>2</w:t>
      </w:r>
      <w:r w:rsidR="00772B24" w:rsidRPr="00B30417">
        <w:rPr>
          <w:rFonts w:ascii="Times New Roman" w:hAnsi="Times New Roman"/>
          <w:sz w:val="24"/>
        </w:rPr>
        <w:t>.</w:t>
      </w:r>
      <w:r w:rsidRPr="00B30417">
        <w:rPr>
          <w:rFonts w:ascii="Times New Roman" w:hAnsi="Times New Roman"/>
          <w:sz w:val="24"/>
        </w:rPr>
        <w:t xml:space="preserve"> Kompensējam</w:t>
      </w:r>
      <w:r w:rsidR="00BC2064" w:rsidRPr="00B30417">
        <w:rPr>
          <w:rFonts w:ascii="Times New Roman" w:hAnsi="Times New Roman"/>
          <w:sz w:val="24"/>
        </w:rPr>
        <w:t>o</w:t>
      </w:r>
      <w:r w:rsidRPr="00B30417">
        <w:rPr>
          <w:rFonts w:ascii="Times New Roman" w:hAnsi="Times New Roman"/>
          <w:sz w:val="24"/>
        </w:rPr>
        <w:t xml:space="preserve"> zāļu tirdzniecības atļaujas turētājam ir jāizmanto </w:t>
      </w:r>
      <w:r w:rsidR="001E57F3" w:rsidRPr="00B30417">
        <w:rPr>
          <w:rFonts w:ascii="Times New Roman" w:hAnsi="Times New Roman"/>
          <w:sz w:val="24"/>
        </w:rPr>
        <w:t xml:space="preserve">ārkārtas </w:t>
      </w:r>
      <w:r w:rsidRPr="00B30417">
        <w:rPr>
          <w:rFonts w:ascii="Times New Roman" w:hAnsi="Times New Roman"/>
          <w:sz w:val="24"/>
        </w:rPr>
        <w:t xml:space="preserve">sistēma, lai publicētu to izplatītāju sarakstu, kurus </w:t>
      </w:r>
      <w:r w:rsidR="00582919" w:rsidRPr="00B30417">
        <w:rPr>
          <w:rFonts w:ascii="Times New Roman" w:hAnsi="Times New Roman"/>
          <w:sz w:val="24"/>
        </w:rPr>
        <w:t xml:space="preserve">tas </w:t>
      </w:r>
      <w:r w:rsidR="008F6CAE" w:rsidRPr="00B30417">
        <w:rPr>
          <w:rFonts w:ascii="Times New Roman" w:hAnsi="Times New Roman"/>
          <w:sz w:val="24"/>
        </w:rPr>
        <w:t xml:space="preserve">pašreiz </w:t>
      </w:r>
      <w:r w:rsidRPr="00B30417">
        <w:rPr>
          <w:rFonts w:ascii="Times New Roman" w:hAnsi="Times New Roman"/>
          <w:sz w:val="24"/>
        </w:rPr>
        <w:t>izmanto, lai nodrošinātu katru kompensējamo zāļu piegādi pacientiem Čehijā.</w:t>
      </w: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firstLine="720"/>
        <w:jc w:val="both"/>
        <w:rPr>
          <w:rFonts w:ascii="Times New Roman" w:hAnsi="Times New Roman" w:cs="Times New Roman"/>
          <w:sz w:val="24"/>
          <w:szCs w:val="24"/>
        </w:rPr>
      </w:pPr>
      <w:r w:rsidRPr="00B30417">
        <w:rPr>
          <w:rFonts w:ascii="Times New Roman" w:hAnsi="Times New Roman"/>
          <w:sz w:val="24"/>
        </w:rPr>
        <w:t>3</w:t>
      </w:r>
      <w:r w:rsidR="00772B24" w:rsidRPr="00B30417">
        <w:rPr>
          <w:rFonts w:ascii="Times New Roman" w:hAnsi="Times New Roman"/>
          <w:sz w:val="24"/>
        </w:rPr>
        <w:t>.</w:t>
      </w:r>
      <w:r w:rsidRPr="00B30417">
        <w:rPr>
          <w:rFonts w:ascii="Times New Roman" w:hAnsi="Times New Roman"/>
          <w:sz w:val="24"/>
        </w:rPr>
        <w:t xml:space="preserve"> Kompensējam</w:t>
      </w:r>
      <w:r w:rsidR="00BC2064" w:rsidRPr="00B30417">
        <w:rPr>
          <w:rFonts w:ascii="Times New Roman" w:hAnsi="Times New Roman"/>
          <w:sz w:val="24"/>
        </w:rPr>
        <w:t>o</w:t>
      </w:r>
      <w:r w:rsidRPr="00B30417">
        <w:rPr>
          <w:rFonts w:ascii="Times New Roman" w:hAnsi="Times New Roman"/>
          <w:sz w:val="24"/>
        </w:rPr>
        <w:t xml:space="preserve"> zāļu tirdzniecības atļaujas turētājam ir jāveic elektroniska uzskaite par izplatītājiem un aptiekām, kurām </w:t>
      </w:r>
      <w:r w:rsidR="00F00DF5" w:rsidRPr="00B30417">
        <w:rPr>
          <w:rFonts w:ascii="Times New Roman" w:hAnsi="Times New Roman"/>
          <w:sz w:val="24"/>
        </w:rPr>
        <w:t xml:space="preserve">tas </w:t>
      </w:r>
      <w:r w:rsidRPr="00B30417">
        <w:rPr>
          <w:rFonts w:ascii="Times New Roman" w:hAnsi="Times New Roman"/>
          <w:sz w:val="24"/>
        </w:rPr>
        <w:t xml:space="preserve">ir nodrošinājis zāļu piegādi, pamatojoties uz pasūtījumu, kas veikts, izmantojot </w:t>
      </w:r>
      <w:r w:rsidR="001E57F3" w:rsidRPr="00B30417">
        <w:rPr>
          <w:rFonts w:ascii="Times New Roman" w:hAnsi="Times New Roman"/>
          <w:sz w:val="24"/>
        </w:rPr>
        <w:t xml:space="preserve">ārkārtas </w:t>
      </w:r>
      <w:r w:rsidRPr="00B30417">
        <w:rPr>
          <w:rFonts w:ascii="Times New Roman" w:hAnsi="Times New Roman"/>
          <w:sz w:val="24"/>
        </w:rPr>
        <w:t xml:space="preserve">sistēmu. Uzskaitē jābūt šādai informācijai: izplatītājs, </w:t>
      </w:r>
      <w:r w:rsidR="003C55FB" w:rsidRPr="00B30417">
        <w:rPr>
          <w:rFonts w:ascii="Times New Roman" w:hAnsi="Times New Roman"/>
          <w:sz w:val="24"/>
        </w:rPr>
        <w:t xml:space="preserve">kas </w:t>
      </w:r>
      <w:r w:rsidRPr="00B30417">
        <w:rPr>
          <w:rFonts w:ascii="Times New Roman" w:hAnsi="Times New Roman"/>
          <w:sz w:val="24"/>
        </w:rPr>
        <w:t xml:space="preserve">piegādāja </w:t>
      </w:r>
      <w:r w:rsidR="000127B0" w:rsidRPr="00B30417">
        <w:rPr>
          <w:rFonts w:ascii="Times New Roman" w:hAnsi="Times New Roman"/>
          <w:sz w:val="24"/>
        </w:rPr>
        <w:t xml:space="preserve">zāles </w:t>
      </w:r>
      <w:r w:rsidRPr="00B30417">
        <w:rPr>
          <w:rFonts w:ascii="Times New Roman" w:hAnsi="Times New Roman"/>
          <w:sz w:val="24"/>
        </w:rPr>
        <w:t xml:space="preserve">aptiekai, aptieka, </w:t>
      </w:r>
      <w:r w:rsidR="000127B0" w:rsidRPr="00B30417">
        <w:rPr>
          <w:rFonts w:ascii="Times New Roman" w:hAnsi="Times New Roman"/>
          <w:sz w:val="24"/>
        </w:rPr>
        <w:t xml:space="preserve">kurai tika </w:t>
      </w:r>
      <w:r w:rsidRPr="00B30417">
        <w:rPr>
          <w:rFonts w:ascii="Times New Roman" w:hAnsi="Times New Roman"/>
          <w:sz w:val="24"/>
        </w:rPr>
        <w:t>piegādāt</w:t>
      </w:r>
      <w:r w:rsidR="000127B0" w:rsidRPr="00B30417">
        <w:rPr>
          <w:rFonts w:ascii="Times New Roman" w:hAnsi="Times New Roman"/>
          <w:sz w:val="24"/>
        </w:rPr>
        <w:t>a</w:t>
      </w:r>
      <w:r w:rsidRPr="00B30417">
        <w:rPr>
          <w:rFonts w:ascii="Times New Roman" w:hAnsi="Times New Roman"/>
          <w:sz w:val="24"/>
        </w:rPr>
        <w:t xml:space="preserve">s zāles, </w:t>
      </w:r>
      <w:r w:rsidR="00F21933" w:rsidRPr="00B30417">
        <w:rPr>
          <w:rFonts w:ascii="Times New Roman" w:hAnsi="Times New Roman"/>
          <w:sz w:val="24"/>
        </w:rPr>
        <w:t xml:space="preserve">piegādātās </w:t>
      </w:r>
      <w:r w:rsidR="00636618" w:rsidRPr="00B30417">
        <w:rPr>
          <w:rFonts w:ascii="Times New Roman" w:hAnsi="Times New Roman"/>
          <w:sz w:val="24"/>
        </w:rPr>
        <w:t xml:space="preserve">zāles, </w:t>
      </w:r>
      <w:r w:rsidRPr="00B30417">
        <w:rPr>
          <w:rFonts w:ascii="Times New Roman" w:hAnsi="Times New Roman"/>
          <w:sz w:val="24"/>
        </w:rPr>
        <w:t xml:space="preserve">tostarp Institūta piešķirtais kods un partijas numurs, </w:t>
      </w:r>
      <w:r w:rsidRPr="00B30417">
        <w:rPr>
          <w:rFonts w:ascii="Times New Roman" w:hAnsi="Times New Roman"/>
          <w:sz w:val="24"/>
        </w:rPr>
        <w:lastRenderedPageBreak/>
        <w:t xml:space="preserve">piegādāto zāļu iepakojumu skaits, kā arī datums, kurā zāles tika piegādātas aptiekai. </w:t>
      </w:r>
      <w:r w:rsidR="002A59B0" w:rsidRPr="00B30417">
        <w:rPr>
          <w:rFonts w:ascii="Times New Roman" w:hAnsi="Times New Roman"/>
          <w:sz w:val="24"/>
        </w:rPr>
        <w:t>Kompensējam</w:t>
      </w:r>
      <w:r w:rsidR="00BC2064" w:rsidRPr="00B30417">
        <w:rPr>
          <w:rFonts w:ascii="Times New Roman" w:hAnsi="Times New Roman"/>
          <w:sz w:val="24"/>
        </w:rPr>
        <w:t>o</w:t>
      </w:r>
      <w:r w:rsidR="002A59B0" w:rsidRPr="00B30417">
        <w:rPr>
          <w:rFonts w:ascii="Times New Roman" w:hAnsi="Times New Roman"/>
          <w:sz w:val="24"/>
        </w:rPr>
        <w:t xml:space="preserve"> zāļu tirdzniecības atļaujas turētājam </w:t>
      </w:r>
      <w:r w:rsidRPr="00B30417">
        <w:rPr>
          <w:rFonts w:ascii="Times New Roman" w:hAnsi="Times New Roman"/>
          <w:sz w:val="24"/>
        </w:rPr>
        <w:t xml:space="preserve">šī informācija jāuzglabā piecus gadus no dienas, kad zāles </w:t>
      </w:r>
      <w:r w:rsidR="00864A65" w:rsidRPr="00B30417">
        <w:rPr>
          <w:rFonts w:ascii="Times New Roman" w:hAnsi="Times New Roman"/>
          <w:sz w:val="24"/>
        </w:rPr>
        <w:t xml:space="preserve">tika </w:t>
      </w:r>
      <w:r w:rsidRPr="00B30417">
        <w:rPr>
          <w:rFonts w:ascii="Times New Roman" w:hAnsi="Times New Roman"/>
          <w:sz w:val="24"/>
        </w:rPr>
        <w:t>piegādātas aptiekai.</w:t>
      </w:r>
    </w:p>
    <w:p w:rsidR="004D3FE1" w:rsidRPr="00B30417" w:rsidRDefault="004D3FE1" w:rsidP="00B23162">
      <w:pPr>
        <w:autoSpaceDE w:val="0"/>
        <w:autoSpaceDN w:val="0"/>
        <w:adjustRightInd w:val="0"/>
        <w:spacing w:after="0"/>
        <w:ind w:left="708" w:firstLine="720"/>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firstLine="720"/>
        <w:jc w:val="both"/>
        <w:rPr>
          <w:rFonts w:ascii="Times New Roman" w:hAnsi="Times New Roman" w:cs="Times New Roman"/>
          <w:sz w:val="24"/>
          <w:szCs w:val="24"/>
        </w:rPr>
      </w:pPr>
      <w:r w:rsidRPr="00B30417">
        <w:rPr>
          <w:rFonts w:ascii="Times New Roman" w:hAnsi="Times New Roman"/>
          <w:sz w:val="24"/>
        </w:rPr>
        <w:t>4</w:t>
      </w:r>
      <w:r w:rsidR="00772B24" w:rsidRPr="00B30417">
        <w:rPr>
          <w:rFonts w:ascii="Times New Roman" w:hAnsi="Times New Roman"/>
          <w:sz w:val="24"/>
        </w:rPr>
        <w:t>.</w:t>
      </w:r>
      <w:r w:rsidRPr="00B30417">
        <w:rPr>
          <w:rFonts w:ascii="Times New Roman" w:hAnsi="Times New Roman"/>
          <w:sz w:val="24"/>
        </w:rPr>
        <w:t xml:space="preserve"> Kompensējam</w:t>
      </w:r>
      <w:r w:rsidR="00BC2064" w:rsidRPr="00B30417">
        <w:rPr>
          <w:rFonts w:ascii="Times New Roman" w:hAnsi="Times New Roman"/>
          <w:sz w:val="24"/>
        </w:rPr>
        <w:t>o</w:t>
      </w:r>
      <w:r w:rsidRPr="00B30417">
        <w:rPr>
          <w:rFonts w:ascii="Times New Roman" w:hAnsi="Times New Roman"/>
          <w:sz w:val="24"/>
        </w:rPr>
        <w:t xml:space="preserve"> zāļu tirdzniecības atļaujas turētājs Institūtam elektroniski sniedz pilnīgu un pareizu informāciju saskaņā ar 3. punktu. Informācijas struktūra, metode, veids un biežums ir noteikts īstenošanas tiesību aktos.</w:t>
      </w:r>
    </w:p>
    <w:p w:rsidR="004D3FE1" w:rsidRPr="00B30417" w:rsidRDefault="004D3FE1" w:rsidP="00B23162">
      <w:pPr>
        <w:autoSpaceDE w:val="0"/>
        <w:autoSpaceDN w:val="0"/>
        <w:adjustRightInd w:val="0"/>
        <w:spacing w:after="0"/>
        <w:ind w:left="708" w:firstLine="720"/>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firstLine="720"/>
        <w:jc w:val="both"/>
        <w:rPr>
          <w:rFonts w:ascii="Times New Roman" w:hAnsi="Times New Roman" w:cs="Times New Roman"/>
          <w:bCs/>
          <w:sz w:val="24"/>
          <w:szCs w:val="24"/>
        </w:rPr>
      </w:pPr>
      <w:r w:rsidRPr="00B30417">
        <w:rPr>
          <w:rFonts w:ascii="Times New Roman" w:hAnsi="Times New Roman"/>
          <w:sz w:val="24"/>
        </w:rPr>
        <w:t>5</w:t>
      </w:r>
      <w:r w:rsidR="00772B24" w:rsidRPr="00B30417">
        <w:rPr>
          <w:rFonts w:ascii="Times New Roman" w:hAnsi="Times New Roman"/>
          <w:sz w:val="24"/>
        </w:rPr>
        <w:t>.</w:t>
      </w:r>
      <w:r w:rsidRPr="00B30417">
        <w:rPr>
          <w:rFonts w:ascii="Times New Roman" w:hAnsi="Times New Roman"/>
          <w:sz w:val="24"/>
        </w:rPr>
        <w:t xml:space="preserve"> Kompensējam</w:t>
      </w:r>
      <w:r w:rsidR="00EC2CB8" w:rsidRPr="00B30417">
        <w:rPr>
          <w:rFonts w:ascii="Times New Roman" w:hAnsi="Times New Roman"/>
          <w:sz w:val="24"/>
        </w:rPr>
        <w:t>o</w:t>
      </w:r>
      <w:r w:rsidRPr="00B30417">
        <w:rPr>
          <w:rFonts w:ascii="Times New Roman" w:hAnsi="Times New Roman"/>
          <w:sz w:val="24"/>
        </w:rPr>
        <w:t xml:space="preserve"> zāļu tirdzniecības atļaujas turētājs, kas apstiprinājis pasūtījumu </w:t>
      </w:r>
      <w:r w:rsidR="001E57F3" w:rsidRPr="00B30417">
        <w:rPr>
          <w:rFonts w:ascii="Times New Roman" w:hAnsi="Times New Roman"/>
          <w:sz w:val="24"/>
        </w:rPr>
        <w:t xml:space="preserve">ārkārtas </w:t>
      </w:r>
      <w:r w:rsidRPr="00B30417">
        <w:rPr>
          <w:rFonts w:ascii="Times New Roman" w:hAnsi="Times New Roman"/>
          <w:sz w:val="24"/>
        </w:rPr>
        <w:t xml:space="preserve">sistēmā, 24 stundu laikā par šo apstiprinājumu informē Institūtu, izmantojot elektronisku ziņojumu, kurā ir šāda informācija par pasūtītajām zālēm: to nosaukums un Institūta piešķirtais kods, iepakojumu skaits, Institūta piešķirtais aptiekas </w:t>
      </w:r>
      <w:r w:rsidR="00311F1F" w:rsidRPr="00B30417">
        <w:rPr>
          <w:rFonts w:ascii="Times New Roman" w:hAnsi="Times New Roman"/>
          <w:sz w:val="24"/>
        </w:rPr>
        <w:t>identifik</w:t>
      </w:r>
      <w:r w:rsidR="00AB17B3" w:rsidRPr="00B30417">
        <w:rPr>
          <w:rFonts w:ascii="Times New Roman" w:hAnsi="Times New Roman"/>
          <w:sz w:val="24"/>
        </w:rPr>
        <w:t>ācijas kods</w:t>
      </w:r>
      <w:r w:rsidRPr="00B30417">
        <w:rPr>
          <w:rFonts w:ascii="Times New Roman" w:hAnsi="Times New Roman"/>
          <w:sz w:val="24"/>
        </w:rPr>
        <w:t>, kā arī pasūtījuma apstiprināšanas datums. Kompensējam</w:t>
      </w:r>
      <w:r w:rsidR="00EC2CB8" w:rsidRPr="00B30417">
        <w:rPr>
          <w:rFonts w:ascii="Times New Roman" w:hAnsi="Times New Roman"/>
          <w:sz w:val="24"/>
        </w:rPr>
        <w:t>o</w:t>
      </w:r>
      <w:r w:rsidRPr="00B30417">
        <w:rPr>
          <w:rFonts w:ascii="Times New Roman" w:hAnsi="Times New Roman"/>
          <w:sz w:val="24"/>
        </w:rPr>
        <w:t xml:space="preserve"> zāļu tirdzniecības atļaujas turētājs arī informē Institūtu par gadījumiem, kad saskaņā ar 33.a panta 7. punktu </w:t>
      </w:r>
      <w:r w:rsidR="00BD6508" w:rsidRPr="00B30417">
        <w:rPr>
          <w:rFonts w:ascii="Times New Roman" w:hAnsi="Times New Roman"/>
          <w:sz w:val="24"/>
        </w:rPr>
        <w:t xml:space="preserve">tas </w:t>
      </w:r>
      <w:r w:rsidRPr="00B30417">
        <w:rPr>
          <w:rFonts w:ascii="Times New Roman" w:hAnsi="Times New Roman"/>
          <w:sz w:val="24"/>
        </w:rPr>
        <w:t xml:space="preserve">nav piegādājis zāles, kas pasūtītas, izmantojot </w:t>
      </w:r>
      <w:r w:rsidR="001E57F3" w:rsidRPr="00B30417">
        <w:rPr>
          <w:rFonts w:ascii="Times New Roman" w:hAnsi="Times New Roman"/>
          <w:sz w:val="24"/>
        </w:rPr>
        <w:t xml:space="preserve">ārkārtas </w:t>
      </w:r>
      <w:r w:rsidRPr="00B30417">
        <w:rPr>
          <w:rFonts w:ascii="Times New Roman" w:hAnsi="Times New Roman"/>
          <w:sz w:val="24"/>
        </w:rPr>
        <w:t>sistēmu. Kompensējam</w:t>
      </w:r>
      <w:r w:rsidR="00EC2CB8" w:rsidRPr="00B30417">
        <w:rPr>
          <w:rFonts w:ascii="Times New Roman" w:hAnsi="Times New Roman"/>
          <w:sz w:val="24"/>
        </w:rPr>
        <w:t>o</w:t>
      </w:r>
      <w:r w:rsidRPr="00B30417">
        <w:rPr>
          <w:rFonts w:ascii="Times New Roman" w:hAnsi="Times New Roman"/>
          <w:sz w:val="24"/>
        </w:rPr>
        <w:t xml:space="preserve"> zāļu tirdzniecības atļaujas turētājs iesniedz </w:t>
      </w:r>
      <w:r w:rsidR="00E54022" w:rsidRPr="00B30417">
        <w:rPr>
          <w:rFonts w:ascii="Times New Roman" w:hAnsi="Times New Roman"/>
          <w:sz w:val="24"/>
        </w:rPr>
        <w:t xml:space="preserve">turpmāk minēto </w:t>
      </w:r>
      <w:r w:rsidRPr="00B30417">
        <w:rPr>
          <w:rFonts w:ascii="Times New Roman" w:hAnsi="Times New Roman"/>
          <w:sz w:val="24"/>
        </w:rPr>
        <w:t>informāciju saskaņā ar otro teikumu, izmantojot elektronisku ziņojumu, kas iesniegts ne vēlāk kā nākamajā darb</w:t>
      </w:r>
      <w:r w:rsidR="0088258B">
        <w:rPr>
          <w:rFonts w:ascii="Times New Roman" w:hAnsi="Times New Roman"/>
          <w:sz w:val="24"/>
        </w:rPr>
        <w:t xml:space="preserve">a </w:t>
      </w:r>
      <w:r w:rsidRPr="00B30417">
        <w:rPr>
          <w:rFonts w:ascii="Times New Roman" w:hAnsi="Times New Roman"/>
          <w:sz w:val="24"/>
        </w:rPr>
        <w:t xml:space="preserve">dienā pēc pasūtījuma noraidīšanas: zāļu nosaukums un Institūta piešķirtais kods, iepakojumu skaits, Institūta piešķirtais aptiekas </w:t>
      </w:r>
      <w:r w:rsidR="00CF2711" w:rsidRPr="00B30417">
        <w:rPr>
          <w:rFonts w:ascii="Times New Roman" w:hAnsi="Times New Roman"/>
          <w:sz w:val="24"/>
        </w:rPr>
        <w:t>identifikācijas kods</w:t>
      </w:r>
      <w:r w:rsidRPr="00B30417">
        <w:rPr>
          <w:rFonts w:ascii="Times New Roman" w:hAnsi="Times New Roman"/>
          <w:sz w:val="24"/>
        </w:rPr>
        <w:t xml:space="preserve">, kā arī pasūtījuma noraidīšanas datums. Ziņojuma struktūra, metode un veids saskaņā ar pirmo un otro teikumu ir noteikts īstenošanas tiesību aktos. Institūts uzglabā </w:t>
      </w:r>
      <w:r w:rsidR="006F4954" w:rsidRPr="00B30417">
        <w:rPr>
          <w:rFonts w:ascii="Times New Roman" w:hAnsi="Times New Roman"/>
          <w:sz w:val="24"/>
        </w:rPr>
        <w:t>atsevišķos</w:t>
      </w:r>
      <w:r w:rsidR="00310CE6" w:rsidRPr="00B30417">
        <w:rPr>
          <w:rFonts w:ascii="Times New Roman" w:hAnsi="Times New Roman"/>
          <w:sz w:val="24"/>
        </w:rPr>
        <w:t xml:space="preserve"> </w:t>
      </w:r>
      <w:r w:rsidRPr="00B30417">
        <w:rPr>
          <w:rFonts w:ascii="Times New Roman" w:hAnsi="Times New Roman"/>
          <w:sz w:val="24"/>
        </w:rPr>
        <w:t>ziņojumus un saskaņā ar pirmo teikumu publicē visu iepriekšējā kalendārā mēneša ziņojumu kopsavilkumu tādā veidā, kas nodrošina attālinātu piekļuvi.</w:t>
      </w:r>
    </w:p>
    <w:p w:rsidR="004D3FE1" w:rsidRPr="00B30417" w:rsidRDefault="004D3FE1" w:rsidP="00B23162">
      <w:pPr>
        <w:autoSpaceDE w:val="0"/>
        <w:autoSpaceDN w:val="0"/>
        <w:adjustRightInd w:val="0"/>
        <w:spacing w:after="0"/>
        <w:ind w:left="708" w:firstLine="720"/>
        <w:jc w:val="both"/>
        <w:rPr>
          <w:rFonts w:ascii="Times New Roman" w:hAnsi="Times New Roman" w:cs="Times New Roman"/>
          <w:sz w:val="24"/>
          <w:szCs w:val="24"/>
        </w:rPr>
      </w:pPr>
    </w:p>
    <w:p w:rsidR="004D3FE1" w:rsidRPr="00B30417" w:rsidRDefault="004D3FE1" w:rsidP="00B23162">
      <w:pPr>
        <w:tabs>
          <w:tab w:val="left" w:pos="3490"/>
        </w:tabs>
        <w:autoSpaceDE w:val="0"/>
        <w:autoSpaceDN w:val="0"/>
        <w:adjustRightInd w:val="0"/>
        <w:spacing w:after="0"/>
        <w:ind w:left="708"/>
        <w:jc w:val="center"/>
        <w:rPr>
          <w:rFonts w:ascii="Times New Roman" w:hAnsi="Times New Roman" w:cs="Times New Roman"/>
          <w:sz w:val="24"/>
          <w:szCs w:val="24"/>
        </w:rPr>
      </w:pPr>
      <w:r w:rsidRPr="00B30417">
        <w:rPr>
          <w:rFonts w:ascii="Times New Roman" w:hAnsi="Times New Roman"/>
          <w:sz w:val="24"/>
        </w:rPr>
        <w:t>33.c pants</w:t>
      </w:r>
    </w:p>
    <w:p w:rsidR="004D3FE1" w:rsidRPr="00B30417" w:rsidRDefault="004D3FE1" w:rsidP="00B23162">
      <w:pPr>
        <w:autoSpaceDE w:val="0"/>
        <w:autoSpaceDN w:val="0"/>
        <w:adjustRightInd w:val="0"/>
        <w:spacing w:after="0"/>
        <w:ind w:left="708"/>
        <w:jc w:val="center"/>
        <w:rPr>
          <w:rFonts w:ascii="Times New Roman" w:hAnsi="Times New Roman" w:cs="Times New Roman"/>
          <w:b/>
          <w:sz w:val="24"/>
          <w:szCs w:val="24"/>
        </w:rPr>
      </w:pPr>
      <w:r w:rsidRPr="00B30417">
        <w:rPr>
          <w:rFonts w:ascii="Times New Roman" w:hAnsi="Times New Roman"/>
          <w:b/>
          <w:sz w:val="24"/>
        </w:rPr>
        <w:t xml:space="preserve">Pasūtījumu veikšana, izmantojot </w:t>
      </w:r>
      <w:r w:rsidR="00173D5C" w:rsidRPr="00B30417">
        <w:rPr>
          <w:rFonts w:ascii="Times New Roman" w:hAnsi="Times New Roman"/>
          <w:b/>
          <w:sz w:val="24"/>
        </w:rPr>
        <w:t>ārkārtas</w:t>
      </w:r>
      <w:r w:rsidR="00295518" w:rsidRPr="00B30417">
        <w:rPr>
          <w:rFonts w:ascii="Times New Roman" w:hAnsi="Times New Roman"/>
          <w:sz w:val="24"/>
        </w:rPr>
        <w:t xml:space="preserve"> </w:t>
      </w:r>
      <w:r w:rsidRPr="00B30417">
        <w:rPr>
          <w:rFonts w:ascii="Times New Roman" w:hAnsi="Times New Roman"/>
          <w:b/>
          <w:sz w:val="24"/>
        </w:rPr>
        <w:t>sistēmu</w:t>
      </w:r>
    </w:p>
    <w:p w:rsidR="004D3FE1" w:rsidRPr="00B30417" w:rsidRDefault="004D3FE1" w:rsidP="00B23162">
      <w:pPr>
        <w:autoSpaceDE w:val="0"/>
        <w:autoSpaceDN w:val="0"/>
        <w:adjustRightInd w:val="0"/>
        <w:spacing w:after="0"/>
        <w:ind w:left="708" w:firstLine="720"/>
        <w:jc w:val="center"/>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firstLine="720"/>
        <w:jc w:val="both"/>
        <w:rPr>
          <w:rFonts w:ascii="Times New Roman" w:hAnsi="Times New Roman" w:cs="Times New Roman"/>
          <w:sz w:val="24"/>
          <w:szCs w:val="24"/>
        </w:rPr>
      </w:pPr>
      <w:r w:rsidRPr="00B30417">
        <w:rPr>
          <w:rFonts w:ascii="Times New Roman" w:hAnsi="Times New Roman"/>
          <w:sz w:val="24"/>
        </w:rPr>
        <w:t>1</w:t>
      </w:r>
      <w:r w:rsidR="0055604E" w:rsidRPr="00B30417">
        <w:rPr>
          <w:rFonts w:ascii="Times New Roman" w:hAnsi="Times New Roman"/>
          <w:sz w:val="24"/>
        </w:rPr>
        <w:t>.</w:t>
      </w:r>
      <w:r w:rsidRPr="00B30417">
        <w:rPr>
          <w:rFonts w:ascii="Times New Roman" w:hAnsi="Times New Roman"/>
          <w:sz w:val="24"/>
        </w:rPr>
        <w:t xml:space="preserve"> Ja aptiek</w:t>
      </w:r>
      <w:r w:rsidR="00A80FFD" w:rsidRPr="00B30417">
        <w:rPr>
          <w:rFonts w:ascii="Times New Roman" w:hAnsi="Times New Roman"/>
          <w:sz w:val="24"/>
        </w:rPr>
        <w:t xml:space="preserve">as </w:t>
      </w:r>
      <w:r w:rsidR="0024752E" w:rsidRPr="00B30417">
        <w:rPr>
          <w:rFonts w:ascii="Times New Roman" w:hAnsi="Times New Roman"/>
          <w:sz w:val="24"/>
        </w:rPr>
        <w:t>krājumos</w:t>
      </w:r>
      <w:r w:rsidRPr="00B30417">
        <w:rPr>
          <w:rFonts w:ascii="Times New Roman" w:hAnsi="Times New Roman"/>
          <w:sz w:val="24"/>
        </w:rPr>
        <w:t xml:space="preserve"> nav kompensējamo zāļu, kuras pacients pieprasa, pamatojoties uz e-recepti, un ja nevar piemērot 83. panta 2. punktā noteikto procedūru, kā arī </w:t>
      </w:r>
      <w:r w:rsidR="001C7C65" w:rsidRPr="00B30417">
        <w:rPr>
          <w:rFonts w:ascii="Times New Roman" w:hAnsi="Times New Roman"/>
          <w:sz w:val="24"/>
        </w:rPr>
        <w:t>ir iespējams</w:t>
      </w:r>
      <w:r w:rsidRPr="00B30417">
        <w:rPr>
          <w:rFonts w:ascii="Times New Roman" w:hAnsi="Times New Roman"/>
          <w:sz w:val="24"/>
        </w:rPr>
        <w:t xml:space="preserve"> pierādīt, ka kompensējamās zāles nevar pasūtīt no diviem izplatītājiem, kas uzskaitīti </w:t>
      </w:r>
      <w:r w:rsidR="00FC74F0" w:rsidRPr="00B30417">
        <w:rPr>
          <w:rFonts w:ascii="Times New Roman" w:hAnsi="Times New Roman"/>
          <w:sz w:val="24"/>
        </w:rPr>
        <w:t xml:space="preserve">ārkārtas </w:t>
      </w:r>
      <w:r w:rsidRPr="00B30417">
        <w:rPr>
          <w:rFonts w:ascii="Times New Roman" w:hAnsi="Times New Roman"/>
          <w:sz w:val="24"/>
        </w:rPr>
        <w:t>sistēmā, ar kuru starpniecību kompensējam</w:t>
      </w:r>
      <w:r w:rsidR="00EC2CB8" w:rsidRPr="00B30417">
        <w:rPr>
          <w:rFonts w:ascii="Times New Roman" w:hAnsi="Times New Roman"/>
          <w:sz w:val="24"/>
        </w:rPr>
        <w:t>o</w:t>
      </w:r>
      <w:r w:rsidRPr="00B30417">
        <w:rPr>
          <w:rFonts w:ascii="Times New Roman" w:hAnsi="Times New Roman"/>
          <w:sz w:val="24"/>
        </w:rPr>
        <w:t xml:space="preserve"> zāļu tirdzniecības atļaujas turētājs nodrošina piegādes pacientiem Čehijā, vai no viena izplatītāja, ja </w:t>
      </w:r>
      <w:r w:rsidR="00FC74F0" w:rsidRPr="00B30417">
        <w:rPr>
          <w:rFonts w:ascii="Times New Roman" w:hAnsi="Times New Roman"/>
          <w:sz w:val="24"/>
        </w:rPr>
        <w:t xml:space="preserve">ārkārtas </w:t>
      </w:r>
      <w:r w:rsidRPr="00B30417">
        <w:rPr>
          <w:rFonts w:ascii="Times New Roman" w:hAnsi="Times New Roman"/>
          <w:sz w:val="24"/>
        </w:rPr>
        <w:t xml:space="preserve">sistēmā ir uzskaitīts tikai viens, šīs aptiekas operators var pasūtīt izrakstītās zāles, izmantojot šo zāļu tirdzniecības atļaujas turētāja </w:t>
      </w:r>
      <w:r w:rsidR="00FC74F0" w:rsidRPr="00B30417">
        <w:rPr>
          <w:rFonts w:ascii="Times New Roman" w:hAnsi="Times New Roman"/>
          <w:sz w:val="24"/>
        </w:rPr>
        <w:t xml:space="preserve">ārkārtas </w:t>
      </w:r>
      <w:r w:rsidRPr="00B30417">
        <w:rPr>
          <w:rFonts w:ascii="Times New Roman" w:hAnsi="Times New Roman"/>
          <w:sz w:val="24"/>
        </w:rPr>
        <w:t>sistēmu. Ja nedarbojas automatizēta elektroniska pasūtīšana un pasūtījumu apstiprināšana, operators saskaņā ar pirmo teikumu var veikt pasūtījumus neautomatizētā veidā.</w:t>
      </w:r>
    </w:p>
    <w:p w:rsidR="004D3FE1" w:rsidRPr="00B30417" w:rsidRDefault="004D3FE1" w:rsidP="00B23162">
      <w:pPr>
        <w:autoSpaceDE w:val="0"/>
        <w:autoSpaceDN w:val="0"/>
        <w:adjustRightInd w:val="0"/>
        <w:spacing w:after="0"/>
        <w:ind w:left="708" w:firstLine="720"/>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firstLine="720"/>
        <w:jc w:val="both"/>
        <w:rPr>
          <w:rFonts w:ascii="Times New Roman" w:hAnsi="Times New Roman" w:cs="Times New Roman"/>
          <w:sz w:val="24"/>
          <w:szCs w:val="24"/>
        </w:rPr>
      </w:pPr>
      <w:r w:rsidRPr="00B30417">
        <w:rPr>
          <w:rFonts w:ascii="Times New Roman" w:hAnsi="Times New Roman"/>
          <w:sz w:val="24"/>
        </w:rPr>
        <w:t>2</w:t>
      </w:r>
      <w:r w:rsidR="0055604E" w:rsidRPr="00B30417">
        <w:rPr>
          <w:rFonts w:ascii="Times New Roman" w:hAnsi="Times New Roman"/>
          <w:sz w:val="24"/>
        </w:rPr>
        <w:t>.</w:t>
      </w:r>
      <w:r w:rsidRPr="00B30417">
        <w:rPr>
          <w:rFonts w:ascii="Times New Roman" w:hAnsi="Times New Roman"/>
          <w:sz w:val="24"/>
        </w:rPr>
        <w:t xml:space="preserve"> Pasūtījumā, kas veikts, izmantojot </w:t>
      </w:r>
      <w:r w:rsidR="009520AE" w:rsidRPr="00B30417">
        <w:rPr>
          <w:rFonts w:ascii="Times New Roman" w:hAnsi="Times New Roman"/>
          <w:sz w:val="24"/>
        </w:rPr>
        <w:t xml:space="preserve">ārkārtas </w:t>
      </w:r>
      <w:r w:rsidRPr="00B30417">
        <w:rPr>
          <w:rFonts w:ascii="Times New Roman" w:hAnsi="Times New Roman"/>
          <w:sz w:val="24"/>
        </w:rPr>
        <w:t xml:space="preserve">sistēmu, jāietver šāda informācija: aptiekas </w:t>
      </w:r>
      <w:r w:rsidR="00537763" w:rsidRPr="00B30417">
        <w:rPr>
          <w:rFonts w:ascii="Times New Roman" w:hAnsi="Times New Roman"/>
          <w:sz w:val="24"/>
        </w:rPr>
        <w:t>identifikācijas kods</w:t>
      </w:r>
      <w:r w:rsidRPr="00B30417">
        <w:rPr>
          <w:rFonts w:ascii="Times New Roman" w:hAnsi="Times New Roman"/>
          <w:sz w:val="24"/>
        </w:rPr>
        <w:t xml:space="preserve">, ko Institūts piešķīris saskaņā ar šo likumu, pasūtāmo zāļu identifikators, izmantojot Institūta piešķirto kodu, vai to nosaukums un nosaukuma papildinājums, pasūtīto zāļu iepakojumu skaits, kā arī e-receptes </w:t>
      </w:r>
      <w:r w:rsidR="00D056D8" w:rsidRPr="00B30417">
        <w:rPr>
          <w:rFonts w:ascii="Times New Roman" w:hAnsi="Times New Roman"/>
          <w:sz w:val="24"/>
        </w:rPr>
        <w:t>identifikators</w:t>
      </w:r>
      <w:r w:rsidRPr="00B30417">
        <w:rPr>
          <w:rFonts w:ascii="Times New Roman" w:hAnsi="Times New Roman"/>
          <w:sz w:val="24"/>
        </w:rPr>
        <w:t xml:space="preserve">, lai pārbaudītu pasūtīto zāļu recepti, </w:t>
      </w:r>
      <w:r w:rsidR="00840422" w:rsidRPr="00B30417">
        <w:rPr>
          <w:rFonts w:ascii="Times New Roman" w:hAnsi="Times New Roman"/>
          <w:sz w:val="24"/>
        </w:rPr>
        <w:t>tostarp</w:t>
      </w:r>
      <w:r w:rsidRPr="00B30417">
        <w:rPr>
          <w:rFonts w:ascii="Times New Roman" w:hAnsi="Times New Roman"/>
          <w:sz w:val="24"/>
        </w:rPr>
        <w:t xml:space="preserve"> zāļu daudzumu.</w:t>
      </w:r>
    </w:p>
    <w:p w:rsidR="004D3FE1" w:rsidRPr="00B30417" w:rsidRDefault="004D3FE1" w:rsidP="00B23162">
      <w:pPr>
        <w:autoSpaceDE w:val="0"/>
        <w:autoSpaceDN w:val="0"/>
        <w:adjustRightInd w:val="0"/>
        <w:spacing w:after="0"/>
        <w:ind w:left="708" w:firstLine="720"/>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firstLine="720"/>
        <w:jc w:val="both"/>
        <w:rPr>
          <w:rFonts w:ascii="Times New Roman" w:hAnsi="Times New Roman" w:cs="Times New Roman"/>
          <w:sz w:val="24"/>
          <w:szCs w:val="24"/>
        </w:rPr>
      </w:pPr>
      <w:r w:rsidRPr="00B30417">
        <w:rPr>
          <w:rFonts w:ascii="Times New Roman" w:hAnsi="Times New Roman"/>
          <w:sz w:val="24"/>
        </w:rPr>
        <w:lastRenderedPageBreak/>
        <w:t>3</w:t>
      </w:r>
      <w:r w:rsidR="0055604E" w:rsidRPr="00B30417">
        <w:rPr>
          <w:rFonts w:ascii="Times New Roman" w:hAnsi="Times New Roman"/>
          <w:sz w:val="24"/>
        </w:rPr>
        <w:t>.</w:t>
      </w:r>
      <w:r w:rsidRPr="00B30417">
        <w:rPr>
          <w:rFonts w:ascii="Times New Roman" w:hAnsi="Times New Roman"/>
          <w:sz w:val="24"/>
        </w:rPr>
        <w:t xml:space="preserve"> </w:t>
      </w:r>
      <w:r w:rsidR="00BC0BE0" w:rsidRPr="00B30417">
        <w:rPr>
          <w:rFonts w:ascii="Times New Roman" w:hAnsi="Times New Roman"/>
          <w:sz w:val="24"/>
        </w:rPr>
        <w:t xml:space="preserve">Aptiekas operatoram ir jāpieņem zāles, kas piegādātas, </w:t>
      </w:r>
      <w:r w:rsidR="00BC0BE0">
        <w:rPr>
          <w:rFonts w:ascii="Times New Roman" w:hAnsi="Times New Roman"/>
          <w:sz w:val="24"/>
        </w:rPr>
        <w:t xml:space="preserve">pamatojoties uz pasūtījumu, kas veikts, </w:t>
      </w:r>
      <w:r w:rsidR="00BC0BE0" w:rsidRPr="00B30417">
        <w:rPr>
          <w:rFonts w:ascii="Times New Roman" w:hAnsi="Times New Roman"/>
          <w:sz w:val="24"/>
        </w:rPr>
        <w:t>izmantojot ārkārtas sistēmu, un tās jāizsniedz tikai pacientiem ar recepti.</w:t>
      </w:r>
    </w:p>
    <w:p w:rsidR="004D3FE1" w:rsidRPr="00B30417" w:rsidRDefault="004D3FE1" w:rsidP="00B23162">
      <w:pPr>
        <w:autoSpaceDE w:val="0"/>
        <w:autoSpaceDN w:val="0"/>
        <w:adjustRightInd w:val="0"/>
        <w:spacing w:after="0"/>
        <w:ind w:left="708" w:firstLine="720"/>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firstLine="708"/>
        <w:jc w:val="both"/>
        <w:rPr>
          <w:rFonts w:ascii="Times New Roman" w:hAnsi="Times New Roman" w:cs="Times New Roman"/>
          <w:sz w:val="24"/>
          <w:szCs w:val="24"/>
        </w:rPr>
      </w:pPr>
      <w:r w:rsidRPr="00B30417">
        <w:rPr>
          <w:rFonts w:ascii="Times New Roman" w:hAnsi="Times New Roman"/>
          <w:sz w:val="24"/>
        </w:rPr>
        <w:t>4</w:t>
      </w:r>
      <w:r w:rsidR="0055604E" w:rsidRPr="00B30417">
        <w:rPr>
          <w:rFonts w:ascii="Times New Roman" w:hAnsi="Times New Roman"/>
          <w:sz w:val="24"/>
        </w:rPr>
        <w:t>.</w:t>
      </w:r>
      <w:r w:rsidRPr="00B30417">
        <w:rPr>
          <w:rFonts w:ascii="Times New Roman" w:hAnsi="Times New Roman"/>
          <w:sz w:val="24"/>
        </w:rPr>
        <w:t xml:space="preserve"> Ja aptiekas operators nevar izsniegt pacientam zāles, kas pasūtītas, izmantojot </w:t>
      </w:r>
      <w:r w:rsidR="00B35C0B" w:rsidRPr="00B30417">
        <w:rPr>
          <w:rFonts w:ascii="Times New Roman" w:hAnsi="Times New Roman"/>
          <w:sz w:val="24"/>
        </w:rPr>
        <w:t xml:space="preserve">ārkārtas </w:t>
      </w:r>
      <w:r w:rsidRPr="00B30417">
        <w:rPr>
          <w:rFonts w:ascii="Times New Roman" w:hAnsi="Times New Roman"/>
          <w:sz w:val="24"/>
        </w:rPr>
        <w:t xml:space="preserve">sistēmu, viņam ir tiesības ne vēlāk kā divu nedēļu laikā pēc piegādes tās atdot izplatītājam, </w:t>
      </w:r>
      <w:r w:rsidR="00AF4CA1" w:rsidRPr="00B30417">
        <w:rPr>
          <w:rFonts w:ascii="Times New Roman" w:hAnsi="Times New Roman"/>
          <w:sz w:val="24"/>
        </w:rPr>
        <w:t xml:space="preserve">kas </w:t>
      </w:r>
      <w:r w:rsidRPr="00B30417">
        <w:rPr>
          <w:rFonts w:ascii="Times New Roman" w:hAnsi="Times New Roman"/>
          <w:sz w:val="24"/>
        </w:rPr>
        <w:t>tās piegādājis, ja vien nav notikusi vienošanās par ilgāku laikposmu. Izplatītājam šāds iepakojums ir jāpieņem.”</w:t>
      </w:r>
      <w:r w:rsidR="0076504D" w:rsidRPr="00B30417">
        <w:rPr>
          <w:rFonts w:ascii="Times New Roman" w:hAnsi="Times New Roman"/>
          <w:sz w:val="24"/>
        </w:rPr>
        <w:t>;</w:t>
      </w:r>
    </w:p>
    <w:p w:rsidR="004D3FE1" w:rsidRPr="00B30417" w:rsidRDefault="004D3FE1" w:rsidP="00B23162">
      <w:pPr>
        <w:autoSpaceDE w:val="0"/>
        <w:autoSpaceDN w:val="0"/>
        <w:adjustRightInd w:val="0"/>
        <w:spacing w:after="0"/>
        <w:jc w:val="both"/>
        <w:rPr>
          <w:rFonts w:ascii="Times New Roman" w:hAnsi="Times New Roman" w:cs="Times New Roman"/>
          <w:sz w:val="24"/>
          <w:szCs w:val="24"/>
        </w:rPr>
      </w:pPr>
    </w:p>
    <w:p w:rsidR="004D3FE1" w:rsidRPr="00B30417" w:rsidRDefault="0076473F"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 xml:space="preserve">ikuma 77. panta 1. punkta c) apakšpunkta 13. punktā vārdus “ģimenes ārsti” aizstāj ar vārdiem “veselības </w:t>
      </w:r>
      <w:r w:rsidR="00163F15" w:rsidRPr="00B30417">
        <w:rPr>
          <w:rFonts w:ascii="Times New Roman" w:hAnsi="Times New Roman"/>
          <w:sz w:val="24"/>
        </w:rPr>
        <w:t xml:space="preserve">aprūpes </w:t>
      </w:r>
      <w:r w:rsidR="004D3FE1" w:rsidRPr="00B30417">
        <w:rPr>
          <w:rFonts w:ascii="Times New Roman" w:hAnsi="Times New Roman"/>
          <w:sz w:val="24"/>
        </w:rPr>
        <w:t>pakalpojumu sniedzēji”</w:t>
      </w:r>
      <w:r w:rsidR="0087405B" w:rsidRPr="00B30417">
        <w:rPr>
          <w:rFonts w:ascii="Times New Roman" w:hAnsi="Times New Roman"/>
          <w:sz w:val="24"/>
        </w:rPr>
        <w:t>;</w:t>
      </w:r>
    </w:p>
    <w:p w:rsidR="004D3FE1" w:rsidRPr="00B30417" w:rsidRDefault="004D3FE1" w:rsidP="00B23162">
      <w:pPr>
        <w:autoSpaceDE w:val="0"/>
        <w:autoSpaceDN w:val="0"/>
        <w:adjustRightInd w:val="0"/>
        <w:spacing w:after="0"/>
        <w:jc w:val="both"/>
        <w:rPr>
          <w:rFonts w:ascii="Times New Roman" w:hAnsi="Times New Roman" w:cs="Times New Roman"/>
          <w:sz w:val="24"/>
          <w:szCs w:val="24"/>
        </w:rPr>
      </w:pPr>
    </w:p>
    <w:p w:rsidR="004D3FE1" w:rsidRPr="00B30417" w:rsidRDefault="000E1EF8"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ikuma 77. panta 1. punkta h) apakšpunktu izsaka šādā redakcijā:</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 xml:space="preserve">“h) nodrošina pietiekamu cilvēkiem paredzētu zāļu piegādi operatoriem, kuriem ir atļauts izsniegt zāles tādos daudzumos un intervālos, kas atbilst pacientu vajadzībām Čehijā; izplatītājam, kas nodrošina ar </w:t>
      </w:r>
      <w:r w:rsidR="00064999" w:rsidRPr="00B30417">
        <w:rPr>
          <w:rFonts w:ascii="Times New Roman" w:hAnsi="Times New Roman"/>
          <w:sz w:val="24"/>
        </w:rPr>
        <w:t xml:space="preserve">ārkārtas </w:t>
      </w:r>
      <w:r w:rsidRPr="00B30417">
        <w:rPr>
          <w:rFonts w:ascii="Times New Roman" w:hAnsi="Times New Roman"/>
          <w:sz w:val="24"/>
        </w:rPr>
        <w:t>sistēmas starpniecību pasūtītu kompensējamo zāļu piegādi aptiekai, ir jāpiegādā kompensējamās zāles pasūtītājai aptiekai tā, lai aptieka tās saņemtu divu darb</w:t>
      </w:r>
      <w:r w:rsidR="0088258B">
        <w:rPr>
          <w:rFonts w:ascii="Times New Roman" w:hAnsi="Times New Roman"/>
          <w:sz w:val="24"/>
        </w:rPr>
        <w:t xml:space="preserve">a </w:t>
      </w:r>
      <w:r w:rsidRPr="00B30417">
        <w:rPr>
          <w:rFonts w:ascii="Times New Roman" w:hAnsi="Times New Roman"/>
          <w:sz w:val="24"/>
        </w:rPr>
        <w:t xml:space="preserve">dienu laikā no dienas, kad tirdzniecības atļaujas turētājs saņēmis pasūtījumu; ja aptiekas operatoram ir vismaz viens par vairāk nekā 30 dienām kavēts finansiāls parāds izplatītājam, kurš nodrošina ar </w:t>
      </w:r>
      <w:r w:rsidR="00064999" w:rsidRPr="00B30417">
        <w:rPr>
          <w:rFonts w:ascii="Times New Roman" w:hAnsi="Times New Roman"/>
          <w:sz w:val="24"/>
        </w:rPr>
        <w:t xml:space="preserve">ārkārtas </w:t>
      </w:r>
      <w:r w:rsidRPr="00B30417">
        <w:rPr>
          <w:rFonts w:ascii="Times New Roman" w:hAnsi="Times New Roman"/>
          <w:sz w:val="24"/>
        </w:rPr>
        <w:t>sistēmas starpniecību pasūtītu zāļu piegādi, piegāde</w:t>
      </w:r>
      <w:r w:rsidR="004265F3" w:rsidRPr="00B30417">
        <w:rPr>
          <w:rFonts w:ascii="Times New Roman" w:hAnsi="Times New Roman"/>
          <w:sz w:val="24"/>
        </w:rPr>
        <w:t>s</w:t>
      </w:r>
      <w:r w:rsidRPr="00B30417">
        <w:rPr>
          <w:rFonts w:ascii="Times New Roman" w:hAnsi="Times New Roman"/>
          <w:sz w:val="24"/>
        </w:rPr>
        <w:t xml:space="preserve"> </w:t>
      </w:r>
      <w:r w:rsidR="004265F3" w:rsidRPr="00B30417">
        <w:rPr>
          <w:rFonts w:ascii="Times New Roman" w:hAnsi="Times New Roman"/>
          <w:sz w:val="24"/>
        </w:rPr>
        <w:t>nosacījums ir tāds</w:t>
      </w:r>
      <w:r w:rsidRPr="00B30417">
        <w:rPr>
          <w:rFonts w:ascii="Times New Roman" w:hAnsi="Times New Roman"/>
          <w:sz w:val="24"/>
        </w:rPr>
        <w:t xml:space="preserve">, </w:t>
      </w:r>
      <w:r w:rsidR="004265F3" w:rsidRPr="00B30417">
        <w:rPr>
          <w:rFonts w:ascii="Times New Roman" w:hAnsi="Times New Roman"/>
          <w:sz w:val="24"/>
        </w:rPr>
        <w:t xml:space="preserve">ka </w:t>
      </w:r>
      <w:r w:rsidRPr="00B30417">
        <w:rPr>
          <w:rFonts w:ascii="Times New Roman" w:hAnsi="Times New Roman"/>
          <w:sz w:val="24"/>
        </w:rPr>
        <w:t>zāles tiek apmaksātas ne vēlāk kā brīdī, kad tās saņem aptiekas operators</w:t>
      </w:r>
      <w:r w:rsidR="00563DC0" w:rsidRPr="00B30417">
        <w:rPr>
          <w:rFonts w:ascii="Times New Roman" w:hAnsi="Times New Roman"/>
          <w:sz w:val="24"/>
        </w:rPr>
        <w:t>;</w:t>
      </w:r>
      <w:r w:rsidRPr="00B30417">
        <w:rPr>
          <w:rFonts w:ascii="Times New Roman" w:hAnsi="Times New Roman"/>
          <w:sz w:val="24"/>
        </w:rPr>
        <w:t>”</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305F7A"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ikuma 77. panta 1. punkta q) apakšpunktu izsaka šādā redakcijā:</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4D3FE1" w:rsidP="00B23162">
      <w:pPr>
        <w:pStyle w:val="ListParagraph"/>
        <w:autoSpaceDE w:val="0"/>
        <w:autoSpaceDN w:val="0"/>
        <w:adjustRightInd w:val="0"/>
        <w:spacing w:after="0"/>
        <w:jc w:val="both"/>
        <w:rPr>
          <w:rFonts w:ascii="Times New Roman" w:hAnsi="Times New Roman" w:cs="Times New Roman"/>
          <w:bCs/>
          <w:sz w:val="24"/>
          <w:szCs w:val="24"/>
        </w:rPr>
      </w:pPr>
      <w:r w:rsidRPr="00B30417">
        <w:rPr>
          <w:rFonts w:ascii="Times New Roman" w:hAnsi="Times New Roman"/>
          <w:sz w:val="24"/>
        </w:rPr>
        <w:t>“q</w:t>
      </w:r>
      <w:r w:rsidR="00E96687" w:rsidRPr="00B30417">
        <w:rPr>
          <w:rFonts w:ascii="Times New Roman" w:hAnsi="Times New Roman"/>
          <w:sz w:val="24"/>
        </w:rPr>
        <w:t xml:space="preserve">) </w:t>
      </w:r>
      <w:r w:rsidRPr="00B30417">
        <w:rPr>
          <w:rFonts w:ascii="Times New Roman" w:hAnsi="Times New Roman"/>
          <w:sz w:val="24"/>
        </w:rPr>
        <w:t>rīkojas saskaņā ar pasākumu, kas izdots, lai nodrošinātu zāļu pieejamību saskaņā ar 11. panta g)</w:t>
      </w:r>
      <w:r w:rsidR="0065532A" w:rsidRPr="00B30417">
        <w:rPr>
          <w:rFonts w:ascii="Times New Roman" w:hAnsi="Times New Roman"/>
          <w:sz w:val="24"/>
        </w:rPr>
        <w:t xml:space="preserve"> </w:t>
      </w:r>
      <w:r w:rsidRPr="00B30417">
        <w:rPr>
          <w:rFonts w:ascii="Times New Roman" w:hAnsi="Times New Roman"/>
          <w:sz w:val="24"/>
        </w:rPr>
        <w:t>vai h) punktu, 77.c pantu vai saskaņā ar 77.d pantu;”</w:t>
      </w:r>
    </w:p>
    <w:p w:rsidR="004D3FE1" w:rsidRPr="00B30417" w:rsidRDefault="004D3FE1" w:rsidP="00B23162">
      <w:pPr>
        <w:autoSpaceDE w:val="0"/>
        <w:autoSpaceDN w:val="0"/>
        <w:adjustRightInd w:val="0"/>
        <w:spacing w:after="0"/>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jc w:val="both"/>
        <w:rPr>
          <w:rFonts w:ascii="Times New Roman" w:hAnsi="Times New Roman" w:cs="Times New Roman"/>
          <w:sz w:val="24"/>
          <w:szCs w:val="24"/>
        </w:rPr>
      </w:pPr>
    </w:p>
    <w:p w:rsidR="004D3FE1" w:rsidRPr="00B30417" w:rsidRDefault="00D23BA7"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ikuma 77.</w:t>
      </w:r>
      <w:r w:rsidR="00337F3A" w:rsidRPr="00B30417">
        <w:rPr>
          <w:rFonts w:ascii="Times New Roman" w:hAnsi="Times New Roman"/>
          <w:sz w:val="24"/>
        </w:rPr>
        <w:t xml:space="preserve">c </w:t>
      </w:r>
      <w:r w:rsidR="004D3FE1" w:rsidRPr="00B30417">
        <w:rPr>
          <w:rFonts w:ascii="Times New Roman" w:hAnsi="Times New Roman"/>
          <w:sz w:val="24"/>
        </w:rPr>
        <w:t>un 77.d pantu, ieskaitot to virsrakstus, izsaka šādā redakcijā:</w:t>
      </w:r>
    </w:p>
    <w:p w:rsidR="004D3FE1" w:rsidRPr="00B30417" w:rsidRDefault="004D3FE1" w:rsidP="00B23162">
      <w:pPr>
        <w:autoSpaceDE w:val="0"/>
        <w:autoSpaceDN w:val="0"/>
        <w:adjustRightInd w:val="0"/>
        <w:spacing w:after="0"/>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jc w:val="center"/>
        <w:rPr>
          <w:rFonts w:ascii="Times New Roman" w:hAnsi="Times New Roman" w:cs="Times New Roman"/>
          <w:sz w:val="24"/>
          <w:szCs w:val="24"/>
        </w:rPr>
      </w:pPr>
      <w:r w:rsidRPr="00B30417">
        <w:rPr>
          <w:rFonts w:ascii="Times New Roman" w:hAnsi="Times New Roman"/>
          <w:sz w:val="24"/>
        </w:rPr>
        <w:t>“77.c pants</w:t>
      </w:r>
    </w:p>
    <w:p w:rsidR="004D3FE1" w:rsidRPr="00B30417" w:rsidRDefault="004D3FE1" w:rsidP="00B23162">
      <w:pPr>
        <w:tabs>
          <w:tab w:val="left" w:pos="1701"/>
        </w:tabs>
        <w:autoSpaceDE w:val="0"/>
        <w:autoSpaceDN w:val="0"/>
        <w:adjustRightInd w:val="0"/>
        <w:spacing w:after="0"/>
        <w:jc w:val="center"/>
        <w:rPr>
          <w:rFonts w:ascii="Times New Roman" w:hAnsi="Times New Roman" w:cs="Times New Roman"/>
          <w:b/>
          <w:bCs/>
          <w:sz w:val="24"/>
          <w:szCs w:val="24"/>
        </w:rPr>
      </w:pPr>
      <w:r w:rsidRPr="00B30417">
        <w:rPr>
          <w:rFonts w:ascii="Times New Roman" w:hAnsi="Times New Roman"/>
          <w:b/>
          <w:sz w:val="24"/>
        </w:rPr>
        <w:t>Pasākumi kompensējamo zāļu pieejamības nodrošināšanai</w:t>
      </w:r>
    </w:p>
    <w:p w:rsidR="004D3FE1" w:rsidRPr="00B30417" w:rsidRDefault="004D3FE1" w:rsidP="00B23162">
      <w:pPr>
        <w:autoSpaceDE w:val="0"/>
        <w:autoSpaceDN w:val="0"/>
        <w:adjustRightInd w:val="0"/>
        <w:spacing w:after="0"/>
        <w:jc w:val="both"/>
        <w:rPr>
          <w:rFonts w:ascii="Times New Roman" w:hAnsi="Times New Roman" w:cs="Times New Roman"/>
          <w:bCs/>
          <w:color w:val="FF0000"/>
          <w:sz w:val="24"/>
          <w:szCs w:val="24"/>
        </w:rPr>
      </w:pPr>
    </w:p>
    <w:p w:rsidR="004D3FE1" w:rsidRPr="00B30417" w:rsidRDefault="004D3FE1" w:rsidP="00B23162">
      <w:pPr>
        <w:autoSpaceDE w:val="0"/>
        <w:autoSpaceDN w:val="0"/>
        <w:adjustRightInd w:val="0"/>
        <w:spacing w:after="0"/>
        <w:ind w:firstLine="708"/>
        <w:jc w:val="both"/>
        <w:rPr>
          <w:rFonts w:ascii="Times New Roman" w:hAnsi="Times New Roman" w:cs="Times New Roman"/>
          <w:bCs/>
          <w:sz w:val="24"/>
          <w:szCs w:val="24"/>
        </w:rPr>
      </w:pPr>
      <w:r w:rsidRPr="00B30417">
        <w:rPr>
          <w:rFonts w:ascii="Times New Roman" w:hAnsi="Times New Roman"/>
          <w:sz w:val="24"/>
        </w:rPr>
        <w:t>1</w:t>
      </w:r>
      <w:r w:rsidR="001C6862" w:rsidRPr="00B30417">
        <w:rPr>
          <w:rFonts w:ascii="Times New Roman" w:hAnsi="Times New Roman"/>
          <w:sz w:val="24"/>
        </w:rPr>
        <w:t>.</w:t>
      </w:r>
      <w:r w:rsidRPr="00B30417">
        <w:rPr>
          <w:rFonts w:ascii="Times New Roman" w:hAnsi="Times New Roman"/>
          <w:sz w:val="24"/>
        </w:rPr>
        <w:t xml:space="preserve"> Čehijas tirgum paredzētas kompensējamās zāles uz citu dalībvalsti vai trešo valsti var piegādāt tikai</w:t>
      </w:r>
      <w:r w:rsidR="007E174A" w:rsidRPr="00B30417">
        <w:rPr>
          <w:rFonts w:ascii="Times New Roman" w:hAnsi="Times New Roman"/>
          <w:sz w:val="24"/>
        </w:rPr>
        <w:t>:</w:t>
      </w:r>
    </w:p>
    <w:p w:rsidR="004D3FE1" w:rsidRPr="00B30417" w:rsidRDefault="004D3FE1" w:rsidP="00B23162">
      <w:pPr>
        <w:pStyle w:val="ListParagraph"/>
        <w:numPr>
          <w:ilvl w:val="0"/>
          <w:numId w:val="13"/>
        </w:numPr>
        <w:autoSpaceDE w:val="0"/>
        <w:autoSpaceDN w:val="0"/>
        <w:adjustRightInd w:val="0"/>
        <w:spacing w:after="0"/>
        <w:jc w:val="both"/>
        <w:rPr>
          <w:rFonts w:ascii="Times New Roman" w:hAnsi="Times New Roman" w:cs="Times New Roman"/>
          <w:bCs/>
          <w:sz w:val="24"/>
          <w:szCs w:val="24"/>
        </w:rPr>
      </w:pPr>
      <w:r w:rsidRPr="00B30417">
        <w:rPr>
          <w:rFonts w:ascii="Times New Roman" w:hAnsi="Times New Roman"/>
          <w:sz w:val="24"/>
        </w:rPr>
        <w:t>šo zāļu tirdzniecības atļaujas turētājs, kam ir arī izplatīšanas atļauja, vai</w:t>
      </w:r>
    </w:p>
    <w:p w:rsidR="004D3FE1" w:rsidRPr="00B30417" w:rsidRDefault="004D3FE1" w:rsidP="00B23162">
      <w:pPr>
        <w:pStyle w:val="ListParagraph"/>
        <w:numPr>
          <w:ilvl w:val="0"/>
          <w:numId w:val="13"/>
        </w:numPr>
        <w:autoSpaceDE w:val="0"/>
        <w:autoSpaceDN w:val="0"/>
        <w:adjustRightInd w:val="0"/>
        <w:spacing w:after="0"/>
        <w:jc w:val="both"/>
        <w:rPr>
          <w:rFonts w:ascii="Times New Roman" w:hAnsi="Times New Roman" w:cs="Times New Roman"/>
          <w:bCs/>
          <w:sz w:val="24"/>
          <w:szCs w:val="24"/>
        </w:rPr>
      </w:pPr>
      <w:r w:rsidRPr="00B30417">
        <w:rPr>
          <w:rFonts w:ascii="Times New Roman" w:hAnsi="Times New Roman"/>
          <w:sz w:val="24"/>
        </w:rPr>
        <w:t>šo zāļu izplatītājs,</w:t>
      </w:r>
    </w:p>
    <w:p w:rsidR="004D3FE1" w:rsidRPr="00B30417" w:rsidRDefault="004D3FE1" w:rsidP="00B23162">
      <w:pPr>
        <w:autoSpaceDE w:val="0"/>
        <w:autoSpaceDN w:val="0"/>
        <w:adjustRightInd w:val="0"/>
        <w:spacing w:after="0"/>
        <w:ind w:left="708"/>
        <w:jc w:val="both"/>
        <w:rPr>
          <w:rFonts w:ascii="Times New Roman" w:hAnsi="Times New Roman" w:cs="Times New Roman"/>
          <w:bCs/>
          <w:sz w:val="24"/>
          <w:szCs w:val="24"/>
        </w:rPr>
      </w:pPr>
      <w:r w:rsidRPr="00B30417">
        <w:rPr>
          <w:rFonts w:ascii="Times New Roman" w:hAnsi="Times New Roman"/>
          <w:sz w:val="24"/>
        </w:rPr>
        <w:t>un tikai tad, ja tas ir saskaņā ar piemērojam</w:t>
      </w:r>
      <w:r w:rsidR="00AA3B0F" w:rsidRPr="00B30417">
        <w:rPr>
          <w:rFonts w:ascii="Times New Roman" w:hAnsi="Times New Roman"/>
          <w:sz w:val="24"/>
        </w:rPr>
        <w:t>u</w:t>
      </w:r>
      <w:r w:rsidRPr="00B30417">
        <w:rPr>
          <w:rFonts w:ascii="Times New Roman" w:hAnsi="Times New Roman"/>
          <w:sz w:val="24"/>
        </w:rPr>
        <w:t xml:space="preserve"> vispārīg</w:t>
      </w:r>
      <w:r w:rsidR="00973877" w:rsidRPr="00B30417">
        <w:rPr>
          <w:rFonts w:ascii="Times New Roman" w:hAnsi="Times New Roman"/>
          <w:sz w:val="24"/>
        </w:rPr>
        <w:t>a rakstura</w:t>
      </w:r>
      <w:r w:rsidR="0074575B" w:rsidRPr="00B30417">
        <w:rPr>
          <w:rFonts w:ascii="Times New Roman" w:hAnsi="Times New Roman"/>
          <w:sz w:val="24"/>
        </w:rPr>
        <w:t xml:space="preserve"> </w:t>
      </w:r>
      <w:r w:rsidRPr="00B30417">
        <w:rPr>
          <w:rFonts w:ascii="Times New Roman" w:hAnsi="Times New Roman"/>
          <w:sz w:val="24"/>
        </w:rPr>
        <w:t>pasākum</w:t>
      </w:r>
      <w:r w:rsidR="00EB178C" w:rsidRPr="00B30417">
        <w:rPr>
          <w:rFonts w:ascii="Times New Roman" w:hAnsi="Times New Roman"/>
          <w:sz w:val="24"/>
        </w:rPr>
        <w:t>u</w:t>
      </w:r>
      <w:r w:rsidRPr="00B30417">
        <w:rPr>
          <w:rFonts w:ascii="Times New Roman" w:hAnsi="Times New Roman"/>
          <w:sz w:val="24"/>
        </w:rPr>
        <w:t>, kas ļauj piegādāt šādas zāles. Vispārīg</w:t>
      </w:r>
      <w:r w:rsidR="00973877" w:rsidRPr="00B30417">
        <w:rPr>
          <w:rFonts w:ascii="Times New Roman" w:hAnsi="Times New Roman"/>
          <w:sz w:val="24"/>
        </w:rPr>
        <w:t>a rakstura</w:t>
      </w:r>
      <w:r w:rsidR="001B248A" w:rsidRPr="00B30417">
        <w:rPr>
          <w:rFonts w:ascii="Times New Roman" w:hAnsi="Times New Roman"/>
          <w:sz w:val="24"/>
        </w:rPr>
        <w:t xml:space="preserve"> </w:t>
      </w:r>
      <w:r w:rsidRPr="00B30417">
        <w:rPr>
          <w:rFonts w:ascii="Times New Roman" w:hAnsi="Times New Roman"/>
          <w:sz w:val="24"/>
        </w:rPr>
        <w:t xml:space="preserve">pasākumu kalendārā mēneša piektajā dienā </w:t>
      </w:r>
      <w:r w:rsidRPr="00B30417">
        <w:rPr>
          <w:rFonts w:ascii="Times New Roman" w:hAnsi="Times New Roman"/>
          <w:sz w:val="24"/>
        </w:rPr>
        <w:lastRenderedPageBreak/>
        <w:t>vienmēr izdod Institūts attiecībā uz visām zālēm, kas atbilst 2. punkta nosacījumiem, un atļauj visiem tirdzniecības atļauju turētājiem, kuriem ir arī izplatīšanas atļaujas, un izplatītājiem piegādāt šādas zāles ārpus Čehijas.</w:t>
      </w:r>
    </w:p>
    <w:p w:rsidR="004D3FE1" w:rsidRPr="00B30417" w:rsidRDefault="004D3FE1" w:rsidP="00B23162">
      <w:pPr>
        <w:autoSpaceDE w:val="0"/>
        <w:autoSpaceDN w:val="0"/>
        <w:adjustRightInd w:val="0"/>
        <w:spacing w:after="0"/>
        <w:ind w:left="708"/>
        <w:jc w:val="both"/>
        <w:rPr>
          <w:rFonts w:ascii="Times New Roman" w:hAnsi="Times New Roman" w:cs="Times New Roman"/>
          <w:bCs/>
          <w:sz w:val="24"/>
          <w:szCs w:val="24"/>
        </w:rPr>
      </w:pPr>
    </w:p>
    <w:p w:rsidR="004D3FE1" w:rsidRPr="00B30417" w:rsidRDefault="004D3FE1" w:rsidP="00B23162">
      <w:pPr>
        <w:autoSpaceDE w:val="0"/>
        <w:autoSpaceDN w:val="0"/>
        <w:adjustRightInd w:val="0"/>
        <w:spacing w:after="0"/>
        <w:ind w:firstLine="708"/>
        <w:jc w:val="both"/>
        <w:rPr>
          <w:rFonts w:ascii="Times New Roman" w:hAnsi="Times New Roman" w:cs="Times New Roman"/>
          <w:bCs/>
          <w:sz w:val="24"/>
          <w:szCs w:val="24"/>
        </w:rPr>
      </w:pPr>
      <w:r w:rsidRPr="00B30417">
        <w:rPr>
          <w:rFonts w:ascii="Times New Roman" w:hAnsi="Times New Roman"/>
          <w:sz w:val="24"/>
        </w:rPr>
        <w:t>2</w:t>
      </w:r>
      <w:r w:rsidR="001C6862" w:rsidRPr="00B30417">
        <w:rPr>
          <w:rFonts w:ascii="Times New Roman" w:hAnsi="Times New Roman"/>
          <w:sz w:val="24"/>
        </w:rPr>
        <w:t>.</w:t>
      </w:r>
      <w:r w:rsidRPr="00B30417">
        <w:rPr>
          <w:rFonts w:ascii="Times New Roman" w:hAnsi="Times New Roman"/>
          <w:sz w:val="24"/>
        </w:rPr>
        <w:t xml:space="preserve"> Vispārīg</w:t>
      </w:r>
      <w:r w:rsidR="00973877" w:rsidRPr="00B30417">
        <w:rPr>
          <w:rFonts w:ascii="Times New Roman" w:hAnsi="Times New Roman"/>
          <w:sz w:val="24"/>
        </w:rPr>
        <w:t>a rakstura</w:t>
      </w:r>
      <w:r w:rsidR="00C61E2C" w:rsidRPr="00B30417">
        <w:rPr>
          <w:rFonts w:ascii="Times New Roman" w:hAnsi="Times New Roman"/>
          <w:sz w:val="24"/>
        </w:rPr>
        <w:t xml:space="preserve"> </w:t>
      </w:r>
      <w:r w:rsidRPr="00B30417">
        <w:rPr>
          <w:rFonts w:ascii="Times New Roman" w:hAnsi="Times New Roman"/>
          <w:sz w:val="24"/>
        </w:rPr>
        <w:t>pasākumā saskaņā ar 1. punktu Institūts precizē to kompensējamo zāļu sarakstu, kuras piegādātas aptiekām Čehijā katrā no pēdējiem trim secīgajiem kalendārajiem mēnešiem un vienlaikus</w:t>
      </w:r>
      <w:r w:rsidR="002B012D" w:rsidRPr="00B30417">
        <w:rPr>
          <w:rFonts w:ascii="Times New Roman" w:hAnsi="Times New Roman"/>
          <w:sz w:val="24"/>
        </w:rPr>
        <w:t>:</w:t>
      </w:r>
    </w:p>
    <w:p w:rsidR="004D3FE1" w:rsidRPr="00B30417" w:rsidRDefault="004D3FE1" w:rsidP="00B23162">
      <w:pPr>
        <w:autoSpaceDE w:val="0"/>
        <w:autoSpaceDN w:val="0"/>
        <w:adjustRightInd w:val="0"/>
        <w:spacing w:after="0"/>
        <w:ind w:left="708" w:firstLine="708"/>
        <w:jc w:val="both"/>
        <w:rPr>
          <w:rFonts w:ascii="Times New Roman" w:hAnsi="Times New Roman" w:cs="Times New Roman"/>
          <w:bCs/>
          <w:sz w:val="24"/>
          <w:szCs w:val="24"/>
        </w:rPr>
      </w:pPr>
    </w:p>
    <w:p w:rsidR="004D3FE1" w:rsidRPr="00B30417" w:rsidRDefault="004D3FE1" w:rsidP="00B23162">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sidRPr="00B30417">
        <w:rPr>
          <w:rFonts w:ascii="Times New Roman" w:hAnsi="Times New Roman"/>
          <w:sz w:val="24"/>
        </w:rPr>
        <w:t xml:space="preserve">pēdējos trīs secīgajos kalendārajos mēnešos tās ar </w:t>
      </w:r>
      <w:r w:rsidR="00EA01BB" w:rsidRPr="00B30417">
        <w:rPr>
          <w:rFonts w:ascii="Times New Roman" w:hAnsi="Times New Roman"/>
          <w:sz w:val="24"/>
        </w:rPr>
        <w:t xml:space="preserve">ārkārtas </w:t>
      </w:r>
      <w:r w:rsidRPr="00B30417">
        <w:rPr>
          <w:rFonts w:ascii="Times New Roman" w:hAnsi="Times New Roman"/>
          <w:sz w:val="24"/>
        </w:rPr>
        <w:t>sistēmas starpniecību nav pasūtījušas vairāk kā piecas aptiekas;</w:t>
      </w:r>
    </w:p>
    <w:p w:rsidR="004D3FE1" w:rsidRPr="00B30417" w:rsidRDefault="004D3FE1" w:rsidP="00B23162">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sidRPr="00B30417">
        <w:rPr>
          <w:rFonts w:ascii="Times New Roman" w:hAnsi="Times New Roman"/>
          <w:sz w:val="24"/>
        </w:rPr>
        <w:t>to tirdzniecība, kas paziņota saskaņā ar 33. panta 2. punktu, nebija apturēta nevienā no pēdējiem trim secīgajiem kalendārajiem mēnešiem, kā arī netika apturēta to tirdzniecība, kurai vajadzēja notikt pēc vispārīg</w:t>
      </w:r>
      <w:r w:rsidR="00973877" w:rsidRPr="00B30417">
        <w:rPr>
          <w:rFonts w:ascii="Times New Roman" w:hAnsi="Times New Roman"/>
          <w:sz w:val="24"/>
        </w:rPr>
        <w:t>a rakstura</w:t>
      </w:r>
      <w:r w:rsidRPr="00B30417">
        <w:rPr>
          <w:rFonts w:ascii="Times New Roman" w:hAnsi="Times New Roman"/>
          <w:sz w:val="24"/>
        </w:rPr>
        <w:t xml:space="preserve"> pasākuma stāšanās spēkā, kā arī to tirdzniecība vairs nav apturēta vispārīg</w:t>
      </w:r>
      <w:r w:rsidR="00973877" w:rsidRPr="00B30417">
        <w:rPr>
          <w:rFonts w:ascii="Times New Roman" w:hAnsi="Times New Roman"/>
          <w:sz w:val="24"/>
        </w:rPr>
        <w:t>a rakstura</w:t>
      </w:r>
      <w:r w:rsidRPr="00B30417">
        <w:rPr>
          <w:rFonts w:ascii="Times New Roman" w:hAnsi="Times New Roman"/>
          <w:sz w:val="24"/>
        </w:rPr>
        <w:t xml:space="preserve"> pasākuma izdošanas dienā;</w:t>
      </w:r>
    </w:p>
    <w:p w:rsidR="004D3FE1" w:rsidRPr="00B30417" w:rsidRDefault="004D3FE1" w:rsidP="00B23162">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sidRPr="00B30417">
        <w:rPr>
          <w:rFonts w:ascii="Times New Roman" w:hAnsi="Times New Roman"/>
          <w:sz w:val="24"/>
        </w:rPr>
        <w:t>tās saska</w:t>
      </w:r>
      <w:r w:rsidR="002515A6">
        <w:rPr>
          <w:rFonts w:ascii="Times New Roman" w:hAnsi="Times New Roman"/>
          <w:sz w:val="24"/>
        </w:rPr>
        <w:t>ņā ar 33. panta 2</w:t>
      </w:r>
      <w:r w:rsidRPr="00B30417">
        <w:rPr>
          <w:rFonts w:ascii="Times New Roman" w:hAnsi="Times New Roman"/>
          <w:sz w:val="24"/>
        </w:rPr>
        <w:t>. punktu nav uzskaitītas Institūta tīmekļa vietnē kā zāles, kas noteiktas kā to zāļu aizstājēji, kuru tirdzniecība ir apturēta vai tiks apturēta, ievērojot paziņojumu, kas veikts saskaņā ar 33. panta 2. punktu pēc vispārīg</w:t>
      </w:r>
      <w:r w:rsidR="00973877" w:rsidRPr="00B30417">
        <w:rPr>
          <w:rFonts w:ascii="Times New Roman" w:hAnsi="Times New Roman"/>
          <w:sz w:val="24"/>
        </w:rPr>
        <w:t>a rakstura</w:t>
      </w:r>
      <w:r w:rsidRPr="00B30417">
        <w:rPr>
          <w:rFonts w:ascii="Times New Roman" w:hAnsi="Times New Roman"/>
          <w:sz w:val="24"/>
        </w:rPr>
        <w:t xml:space="preserve"> pasākuma stāšanās spēkā;</w:t>
      </w:r>
    </w:p>
    <w:p w:rsidR="004D3FE1" w:rsidRPr="00B30417" w:rsidRDefault="004D3FE1" w:rsidP="00B23162">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sidRPr="00B30417">
        <w:rPr>
          <w:rFonts w:ascii="Times New Roman" w:hAnsi="Times New Roman"/>
          <w:sz w:val="24"/>
        </w:rPr>
        <w:t xml:space="preserve">to </w:t>
      </w:r>
      <w:r w:rsidR="00391086">
        <w:rPr>
          <w:rFonts w:ascii="Times New Roman" w:hAnsi="Times New Roman"/>
          <w:sz w:val="24"/>
        </w:rPr>
        <w:t>tirdzniecība</w:t>
      </w:r>
      <w:r w:rsidR="00125C13" w:rsidRPr="00B30417">
        <w:rPr>
          <w:rFonts w:ascii="Times New Roman" w:hAnsi="Times New Roman"/>
          <w:sz w:val="24"/>
        </w:rPr>
        <w:t xml:space="preserve"> </w:t>
      </w:r>
      <w:r w:rsidRPr="00B30417">
        <w:rPr>
          <w:rFonts w:ascii="Times New Roman" w:hAnsi="Times New Roman"/>
          <w:sz w:val="24"/>
        </w:rPr>
        <w:t xml:space="preserve">nav pārtraukta saskaņā ar 33. panta 2. punktu, kā arī nav paziņots par to </w:t>
      </w:r>
      <w:r w:rsidR="00391086">
        <w:rPr>
          <w:rFonts w:ascii="Times New Roman" w:hAnsi="Times New Roman"/>
          <w:sz w:val="24"/>
        </w:rPr>
        <w:t>tirdzniecības</w:t>
      </w:r>
      <w:r w:rsidR="00391086" w:rsidRPr="00B30417">
        <w:rPr>
          <w:rFonts w:ascii="Times New Roman" w:hAnsi="Times New Roman"/>
          <w:sz w:val="24"/>
        </w:rPr>
        <w:t xml:space="preserve"> </w:t>
      </w:r>
      <w:r w:rsidRPr="00B30417">
        <w:rPr>
          <w:rFonts w:ascii="Times New Roman" w:hAnsi="Times New Roman"/>
          <w:sz w:val="24"/>
        </w:rPr>
        <w:t>pārtraukšanu, ka</w:t>
      </w:r>
      <w:r w:rsidR="00843100" w:rsidRPr="00B30417">
        <w:rPr>
          <w:rFonts w:ascii="Times New Roman" w:hAnsi="Times New Roman"/>
          <w:sz w:val="24"/>
        </w:rPr>
        <w:t>m</w:t>
      </w:r>
      <w:r w:rsidRPr="00B30417">
        <w:rPr>
          <w:rFonts w:ascii="Times New Roman" w:hAnsi="Times New Roman"/>
          <w:sz w:val="24"/>
        </w:rPr>
        <w:t xml:space="preserve"> </w:t>
      </w:r>
      <w:r w:rsidR="00843100" w:rsidRPr="00B30417">
        <w:rPr>
          <w:rFonts w:ascii="Times New Roman" w:hAnsi="Times New Roman"/>
          <w:sz w:val="24"/>
        </w:rPr>
        <w:t xml:space="preserve">jānotiek </w:t>
      </w:r>
      <w:r w:rsidRPr="00B30417">
        <w:rPr>
          <w:rFonts w:ascii="Times New Roman" w:hAnsi="Times New Roman"/>
          <w:sz w:val="24"/>
        </w:rPr>
        <w:t>pēc vispārīg</w:t>
      </w:r>
      <w:r w:rsidR="00973877" w:rsidRPr="00B30417">
        <w:rPr>
          <w:rFonts w:ascii="Times New Roman" w:hAnsi="Times New Roman"/>
          <w:sz w:val="24"/>
        </w:rPr>
        <w:t>a rakstura</w:t>
      </w:r>
      <w:r w:rsidR="000C562B" w:rsidRPr="00B30417">
        <w:rPr>
          <w:rFonts w:ascii="Times New Roman" w:hAnsi="Times New Roman"/>
          <w:sz w:val="24"/>
        </w:rPr>
        <w:t xml:space="preserve"> </w:t>
      </w:r>
      <w:r w:rsidRPr="00B30417">
        <w:rPr>
          <w:rFonts w:ascii="Times New Roman" w:hAnsi="Times New Roman"/>
          <w:sz w:val="24"/>
        </w:rPr>
        <w:t>pasākuma stāšanās spēkā; vai</w:t>
      </w:r>
    </w:p>
    <w:p w:rsidR="004D3FE1" w:rsidRPr="00B30417" w:rsidRDefault="004D3FE1" w:rsidP="00B23162">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sidRPr="00B30417">
        <w:rPr>
          <w:rFonts w:ascii="Times New Roman" w:hAnsi="Times New Roman"/>
          <w:sz w:val="24"/>
        </w:rPr>
        <w:t>pēdējos trīs secīgajos kalendārajos mēnešos, par kuriem Institūta rīcībā ir ziņojumi saskaņā ar 77. panta 1. punkta f) apakšpunktu, tās netika piegādātas ārpus Čehijas tādos daudzumos, kas pārsniedz 10 % no to vidējā mēneša piegādes apjoma, ko aprēķina no to kopējā Čehijas aptiekām piegādātā apjoma iepriekšējā kalendārā gada laikā.</w:t>
      </w:r>
    </w:p>
    <w:p w:rsidR="004D3FE1" w:rsidRPr="00B30417" w:rsidRDefault="004D3FE1" w:rsidP="00B23162">
      <w:pPr>
        <w:tabs>
          <w:tab w:val="left" w:pos="7110"/>
        </w:tabs>
        <w:autoSpaceDE w:val="0"/>
        <w:autoSpaceDN w:val="0"/>
        <w:adjustRightInd w:val="0"/>
        <w:spacing w:after="0"/>
        <w:ind w:left="708"/>
        <w:jc w:val="both"/>
        <w:rPr>
          <w:rFonts w:ascii="Times New Roman" w:hAnsi="Times New Roman" w:cs="Times New Roman"/>
          <w:bCs/>
          <w:sz w:val="24"/>
          <w:szCs w:val="24"/>
        </w:rPr>
      </w:pPr>
    </w:p>
    <w:p w:rsidR="004D3FE1" w:rsidRPr="00B30417" w:rsidRDefault="004D3FE1" w:rsidP="00B23162">
      <w:pPr>
        <w:autoSpaceDE w:val="0"/>
        <w:autoSpaceDN w:val="0"/>
        <w:adjustRightInd w:val="0"/>
        <w:spacing w:after="0"/>
        <w:ind w:firstLine="708"/>
        <w:jc w:val="both"/>
        <w:rPr>
          <w:rFonts w:ascii="Times New Roman" w:hAnsi="Times New Roman" w:cs="Times New Roman"/>
          <w:bCs/>
          <w:sz w:val="24"/>
          <w:szCs w:val="24"/>
        </w:rPr>
      </w:pPr>
      <w:r w:rsidRPr="00B30417">
        <w:rPr>
          <w:rFonts w:ascii="Times New Roman" w:hAnsi="Times New Roman"/>
          <w:sz w:val="24"/>
        </w:rPr>
        <w:t>3</w:t>
      </w:r>
      <w:r w:rsidR="001C6862" w:rsidRPr="00B30417">
        <w:rPr>
          <w:rFonts w:ascii="Times New Roman" w:hAnsi="Times New Roman"/>
          <w:sz w:val="24"/>
        </w:rPr>
        <w:t>.</w:t>
      </w:r>
      <w:r w:rsidR="00E96687" w:rsidRPr="00B30417">
        <w:rPr>
          <w:rFonts w:ascii="Times New Roman" w:hAnsi="Times New Roman"/>
          <w:sz w:val="24"/>
        </w:rPr>
        <w:t xml:space="preserve"> </w:t>
      </w:r>
      <w:r w:rsidRPr="00B30417">
        <w:rPr>
          <w:rFonts w:ascii="Times New Roman" w:hAnsi="Times New Roman"/>
          <w:sz w:val="24"/>
        </w:rPr>
        <w:t>Institūts izdod vispārīg</w:t>
      </w:r>
      <w:r w:rsidR="00973877" w:rsidRPr="00B30417">
        <w:rPr>
          <w:rFonts w:ascii="Times New Roman" w:hAnsi="Times New Roman"/>
          <w:sz w:val="24"/>
        </w:rPr>
        <w:t>a rakstura</w:t>
      </w:r>
      <w:r w:rsidRPr="00B30417">
        <w:rPr>
          <w:rFonts w:ascii="Times New Roman" w:hAnsi="Times New Roman"/>
          <w:sz w:val="24"/>
        </w:rPr>
        <w:t xml:space="preserve"> pasākumu saskaņā ar 1. punktu, neveicot vispārīga </w:t>
      </w:r>
      <w:r w:rsidR="00973877" w:rsidRPr="00B30417">
        <w:rPr>
          <w:rFonts w:ascii="Times New Roman" w:hAnsi="Times New Roman"/>
          <w:sz w:val="24"/>
        </w:rPr>
        <w:t xml:space="preserve">rakstura </w:t>
      </w:r>
      <w:r w:rsidRPr="00B30417">
        <w:rPr>
          <w:rFonts w:ascii="Times New Roman" w:hAnsi="Times New Roman"/>
          <w:sz w:val="24"/>
        </w:rPr>
        <w:t xml:space="preserve">pasākuma </w:t>
      </w:r>
      <w:r w:rsidR="000107B6" w:rsidRPr="00B30417">
        <w:rPr>
          <w:rFonts w:ascii="Times New Roman" w:hAnsi="Times New Roman"/>
          <w:sz w:val="24"/>
        </w:rPr>
        <w:t xml:space="preserve">projekta </w:t>
      </w:r>
      <w:r w:rsidRPr="00B30417">
        <w:rPr>
          <w:rFonts w:ascii="Times New Roman" w:hAnsi="Times New Roman"/>
          <w:sz w:val="24"/>
        </w:rPr>
        <w:t>procedūru, un pamatojumu paziņo publiskā paziņojumā savā oficiālajā biļetenā tikai tādā veidā, kas nodrošina attālinātu piekļuvi.</w:t>
      </w:r>
    </w:p>
    <w:p w:rsidR="004D3FE1" w:rsidRPr="00B30417" w:rsidRDefault="004D3FE1" w:rsidP="00B23162">
      <w:pPr>
        <w:autoSpaceDE w:val="0"/>
        <w:autoSpaceDN w:val="0"/>
        <w:adjustRightInd w:val="0"/>
        <w:spacing w:after="0"/>
        <w:jc w:val="both"/>
        <w:rPr>
          <w:rFonts w:ascii="Times New Roman" w:hAnsi="Times New Roman" w:cs="Times New Roman"/>
          <w:bCs/>
          <w:sz w:val="24"/>
          <w:szCs w:val="24"/>
        </w:rPr>
      </w:pPr>
    </w:p>
    <w:p w:rsidR="004D3FE1" w:rsidRPr="00B30417" w:rsidRDefault="004D3FE1" w:rsidP="00B23162">
      <w:pPr>
        <w:autoSpaceDE w:val="0"/>
        <w:autoSpaceDN w:val="0"/>
        <w:adjustRightInd w:val="0"/>
        <w:spacing w:after="0"/>
        <w:ind w:firstLine="720"/>
        <w:jc w:val="both"/>
        <w:rPr>
          <w:rFonts w:ascii="Times New Roman" w:hAnsi="Times New Roman" w:cs="Times New Roman"/>
          <w:bCs/>
          <w:sz w:val="24"/>
          <w:szCs w:val="24"/>
        </w:rPr>
      </w:pPr>
      <w:r w:rsidRPr="00B30417">
        <w:rPr>
          <w:rFonts w:ascii="Times New Roman" w:hAnsi="Times New Roman"/>
          <w:sz w:val="24"/>
        </w:rPr>
        <w:t>4</w:t>
      </w:r>
      <w:r w:rsidR="001C6862" w:rsidRPr="00B30417">
        <w:rPr>
          <w:rFonts w:ascii="Times New Roman" w:hAnsi="Times New Roman"/>
          <w:sz w:val="24"/>
        </w:rPr>
        <w:t>.</w:t>
      </w:r>
      <w:r w:rsidR="00E96687" w:rsidRPr="00B30417">
        <w:rPr>
          <w:rFonts w:ascii="Times New Roman" w:hAnsi="Times New Roman"/>
          <w:sz w:val="24"/>
        </w:rPr>
        <w:t xml:space="preserve"> </w:t>
      </w:r>
      <w:r w:rsidRPr="00B30417">
        <w:rPr>
          <w:rFonts w:ascii="Times New Roman" w:hAnsi="Times New Roman"/>
          <w:sz w:val="24"/>
        </w:rPr>
        <w:t>Vispārīg</w:t>
      </w:r>
      <w:r w:rsidR="00973877" w:rsidRPr="00B30417">
        <w:rPr>
          <w:rFonts w:ascii="Times New Roman" w:hAnsi="Times New Roman"/>
          <w:sz w:val="24"/>
        </w:rPr>
        <w:t>a rakstura</w:t>
      </w:r>
      <w:r w:rsidR="00DE700F" w:rsidRPr="00B30417">
        <w:rPr>
          <w:rFonts w:ascii="Times New Roman" w:hAnsi="Times New Roman"/>
          <w:sz w:val="24"/>
        </w:rPr>
        <w:t xml:space="preserve"> </w:t>
      </w:r>
      <w:r w:rsidRPr="00B30417">
        <w:rPr>
          <w:rFonts w:ascii="Times New Roman" w:hAnsi="Times New Roman"/>
          <w:sz w:val="24"/>
        </w:rPr>
        <w:t xml:space="preserve">pasākums, kas izdots saskaņā ar 1. punktu, stājas spēkā tajā norādītajā </w:t>
      </w:r>
      <w:r w:rsidR="001502BB" w:rsidRPr="00B30417">
        <w:rPr>
          <w:rFonts w:ascii="Times New Roman" w:hAnsi="Times New Roman"/>
          <w:sz w:val="24"/>
        </w:rPr>
        <w:t>datumā</w:t>
      </w:r>
      <w:r w:rsidRPr="00B30417">
        <w:rPr>
          <w:rFonts w:ascii="Times New Roman" w:hAnsi="Times New Roman"/>
          <w:sz w:val="24"/>
        </w:rPr>
        <w:t xml:space="preserve">, bet ne agrāk kā </w:t>
      </w:r>
      <w:r w:rsidR="00381854" w:rsidRPr="00B30417">
        <w:rPr>
          <w:rFonts w:ascii="Times New Roman" w:hAnsi="Times New Roman"/>
          <w:sz w:val="24"/>
        </w:rPr>
        <w:t>datumā</w:t>
      </w:r>
      <w:r w:rsidRPr="00B30417">
        <w:rPr>
          <w:rFonts w:ascii="Times New Roman" w:hAnsi="Times New Roman"/>
          <w:sz w:val="24"/>
        </w:rPr>
        <w:t>, kad publicēts paziņojums.</w:t>
      </w:r>
    </w:p>
    <w:p w:rsidR="004D3FE1" w:rsidRPr="00B30417" w:rsidRDefault="004D3FE1" w:rsidP="00B23162">
      <w:pPr>
        <w:autoSpaceDE w:val="0"/>
        <w:autoSpaceDN w:val="0"/>
        <w:adjustRightInd w:val="0"/>
        <w:spacing w:after="0"/>
        <w:jc w:val="both"/>
        <w:rPr>
          <w:rFonts w:ascii="Times New Roman" w:hAnsi="Times New Roman" w:cs="Times New Roman"/>
          <w:bCs/>
          <w:sz w:val="24"/>
          <w:szCs w:val="24"/>
        </w:rPr>
      </w:pPr>
    </w:p>
    <w:p w:rsidR="004D3FE1" w:rsidRPr="00B30417" w:rsidRDefault="004D3FE1" w:rsidP="00B23162">
      <w:pPr>
        <w:autoSpaceDE w:val="0"/>
        <w:autoSpaceDN w:val="0"/>
        <w:adjustRightInd w:val="0"/>
        <w:spacing w:after="0"/>
        <w:ind w:firstLine="720"/>
        <w:jc w:val="both"/>
        <w:rPr>
          <w:rFonts w:ascii="Times New Roman" w:hAnsi="Times New Roman" w:cs="Times New Roman"/>
          <w:bCs/>
          <w:sz w:val="24"/>
          <w:szCs w:val="24"/>
        </w:rPr>
      </w:pPr>
      <w:r w:rsidRPr="00B30417">
        <w:rPr>
          <w:rFonts w:ascii="Times New Roman" w:hAnsi="Times New Roman"/>
          <w:sz w:val="24"/>
        </w:rPr>
        <w:t>5</w:t>
      </w:r>
      <w:r w:rsidR="001C6862" w:rsidRPr="00B30417">
        <w:rPr>
          <w:rFonts w:ascii="Times New Roman" w:hAnsi="Times New Roman"/>
          <w:sz w:val="24"/>
        </w:rPr>
        <w:t>.</w:t>
      </w:r>
      <w:r w:rsidR="00E96687" w:rsidRPr="00B30417">
        <w:rPr>
          <w:rFonts w:ascii="Times New Roman" w:hAnsi="Times New Roman"/>
          <w:sz w:val="24"/>
        </w:rPr>
        <w:t xml:space="preserve"> </w:t>
      </w:r>
      <w:r w:rsidRPr="00B30417">
        <w:rPr>
          <w:rFonts w:ascii="Times New Roman" w:hAnsi="Times New Roman"/>
          <w:sz w:val="24"/>
        </w:rPr>
        <w:t xml:space="preserve">Izņēmuma gadījumos, jo īpaši, ja par zāļu tirdzniecības apturēšanu vai pārtraukšanu tiek </w:t>
      </w:r>
      <w:r w:rsidR="00FD10F4" w:rsidRPr="00B30417">
        <w:rPr>
          <w:rFonts w:ascii="Times New Roman" w:hAnsi="Times New Roman"/>
          <w:sz w:val="24"/>
        </w:rPr>
        <w:t>pa</w:t>
      </w:r>
      <w:r w:rsidRPr="00B30417">
        <w:rPr>
          <w:rFonts w:ascii="Times New Roman" w:hAnsi="Times New Roman"/>
          <w:sz w:val="24"/>
        </w:rPr>
        <w:t>ziņots neilgi pēc vispārīg</w:t>
      </w:r>
      <w:r w:rsidR="00973877" w:rsidRPr="00B30417">
        <w:rPr>
          <w:rFonts w:ascii="Times New Roman" w:hAnsi="Times New Roman"/>
          <w:sz w:val="24"/>
        </w:rPr>
        <w:t>a rakstura</w:t>
      </w:r>
      <w:r w:rsidRPr="00B30417">
        <w:rPr>
          <w:rFonts w:ascii="Times New Roman" w:hAnsi="Times New Roman"/>
          <w:sz w:val="24"/>
        </w:rPr>
        <w:t xml:space="preserve"> pasākuma izdošanas, jaunu vispārīg</w:t>
      </w:r>
      <w:r w:rsidR="00973877" w:rsidRPr="00B30417">
        <w:rPr>
          <w:rFonts w:ascii="Times New Roman" w:hAnsi="Times New Roman"/>
          <w:sz w:val="24"/>
        </w:rPr>
        <w:t>a rakstura</w:t>
      </w:r>
      <w:r w:rsidRPr="00B30417">
        <w:rPr>
          <w:rFonts w:ascii="Times New Roman" w:hAnsi="Times New Roman"/>
          <w:sz w:val="24"/>
        </w:rPr>
        <w:t xml:space="preserve"> pasākumu var izdot citā datumā, nekā noteikts saskaņā ar 1. punktu.</w:t>
      </w:r>
    </w:p>
    <w:p w:rsidR="004D3FE1" w:rsidRPr="00B30417" w:rsidRDefault="004D3FE1" w:rsidP="00B23162">
      <w:pPr>
        <w:autoSpaceDE w:val="0"/>
        <w:autoSpaceDN w:val="0"/>
        <w:adjustRightInd w:val="0"/>
        <w:spacing w:after="0"/>
        <w:jc w:val="both"/>
        <w:rPr>
          <w:rFonts w:ascii="Times New Roman" w:hAnsi="Times New Roman" w:cs="Times New Roman"/>
          <w:bCs/>
          <w:sz w:val="24"/>
          <w:szCs w:val="24"/>
        </w:rPr>
      </w:pPr>
    </w:p>
    <w:p w:rsidR="004D3FE1" w:rsidRPr="00B30417" w:rsidRDefault="004D3FE1" w:rsidP="00B23162">
      <w:pPr>
        <w:autoSpaceDE w:val="0"/>
        <w:autoSpaceDN w:val="0"/>
        <w:adjustRightInd w:val="0"/>
        <w:spacing w:after="0"/>
        <w:ind w:firstLine="720"/>
        <w:jc w:val="both"/>
        <w:rPr>
          <w:rFonts w:ascii="Times New Roman" w:hAnsi="Times New Roman" w:cs="Times New Roman"/>
          <w:bCs/>
          <w:sz w:val="24"/>
          <w:szCs w:val="24"/>
        </w:rPr>
      </w:pPr>
      <w:r w:rsidRPr="00B30417">
        <w:rPr>
          <w:rFonts w:ascii="Times New Roman" w:hAnsi="Times New Roman"/>
          <w:sz w:val="24"/>
        </w:rPr>
        <w:t>6</w:t>
      </w:r>
      <w:r w:rsidR="001C6862" w:rsidRPr="00B30417">
        <w:rPr>
          <w:rFonts w:ascii="Times New Roman" w:hAnsi="Times New Roman"/>
          <w:sz w:val="24"/>
        </w:rPr>
        <w:t>.</w:t>
      </w:r>
      <w:r w:rsidR="00E96687" w:rsidRPr="00B30417">
        <w:rPr>
          <w:rFonts w:ascii="Times New Roman" w:hAnsi="Times New Roman"/>
          <w:sz w:val="24"/>
        </w:rPr>
        <w:t xml:space="preserve"> </w:t>
      </w:r>
      <w:r w:rsidRPr="00B30417">
        <w:rPr>
          <w:rFonts w:ascii="Times New Roman" w:hAnsi="Times New Roman"/>
          <w:sz w:val="24"/>
        </w:rPr>
        <w:t>Izņēmuma gadījumos Veselības ministrija var izdot pasākumu kā lēmumu par administratīvu procesu, ar kuru tā atļauj ārpus Čehijas izplatīt kompensējamās zāles, kas nav uzskaitītas vispārīga</w:t>
      </w:r>
      <w:r w:rsidR="00973877" w:rsidRPr="00B30417">
        <w:rPr>
          <w:rFonts w:ascii="Times New Roman" w:hAnsi="Times New Roman"/>
          <w:sz w:val="24"/>
        </w:rPr>
        <w:t xml:space="preserve"> rakstura</w:t>
      </w:r>
      <w:r w:rsidRPr="00B30417">
        <w:rPr>
          <w:rFonts w:ascii="Times New Roman" w:hAnsi="Times New Roman"/>
          <w:sz w:val="24"/>
        </w:rPr>
        <w:t xml:space="preserve"> pasākumā saskaņā ar 2. punktu, ja </w:t>
      </w:r>
      <w:r w:rsidR="003E4833" w:rsidRPr="00B30417">
        <w:rPr>
          <w:rFonts w:ascii="Times New Roman" w:hAnsi="Times New Roman"/>
          <w:sz w:val="24"/>
        </w:rPr>
        <w:t>tas ir steidzami vajadzīgs kāda</w:t>
      </w:r>
      <w:r w:rsidR="00CB0183" w:rsidRPr="00B30417">
        <w:rPr>
          <w:rFonts w:ascii="Times New Roman" w:hAnsi="Times New Roman"/>
          <w:sz w:val="24"/>
        </w:rPr>
        <w:t>i</w:t>
      </w:r>
      <w:r w:rsidR="003E4833" w:rsidRPr="00B30417">
        <w:rPr>
          <w:rFonts w:ascii="Times New Roman" w:hAnsi="Times New Roman"/>
          <w:sz w:val="24"/>
        </w:rPr>
        <w:t xml:space="preserve"> ES dalībvalstij </w:t>
      </w:r>
      <w:r w:rsidRPr="00B30417">
        <w:rPr>
          <w:rFonts w:ascii="Times New Roman" w:hAnsi="Times New Roman"/>
          <w:sz w:val="24"/>
        </w:rPr>
        <w:t xml:space="preserve">sakarā ar šādu zāļu esošu vai gaidāmu nepieejamību attiecīgās </w:t>
      </w:r>
      <w:r w:rsidRPr="00B30417">
        <w:rPr>
          <w:rFonts w:ascii="Times New Roman" w:hAnsi="Times New Roman"/>
          <w:sz w:val="24"/>
        </w:rPr>
        <w:lastRenderedPageBreak/>
        <w:t xml:space="preserve">dalībvalsts tirgū. </w:t>
      </w:r>
      <w:r w:rsidR="0044582D" w:rsidRPr="00B30417">
        <w:rPr>
          <w:rFonts w:ascii="Times New Roman" w:hAnsi="Times New Roman"/>
          <w:sz w:val="24"/>
        </w:rPr>
        <w:t xml:space="preserve">Šādi </w:t>
      </w:r>
      <w:r w:rsidR="00602D6B" w:rsidRPr="00B30417">
        <w:rPr>
          <w:rFonts w:ascii="Times New Roman" w:hAnsi="Times New Roman"/>
          <w:sz w:val="24"/>
        </w:rPr>
        <w:t>rīkojoties</w:t>
      </w:r>
      <w:r w:rsidR="0044582D" w:rsidRPr="00B30417">
        <w:rPr>
          <w:rFonts w:ascii="Times New Roman" w:hAnsi="Times New Roman"/>
          <w:sz w:val="24"/>
        </w:rPr>
        <w:t xml:space="preserve">, </w:t>
      </w:r>
      <w:r w:rsidRPr="00B30417">
        <w:rPr>
          <w:rFonts w:ascii="Times New Roman" w:hAnsi="Times New Roman"/>
          <w:sz w:val="24"/>
        </w:rPr>
        <w:t>Veselības ministrija ņem vērā sabiedrības intereses aizsargāt sabiedrības veselību un nodrošināt šādu zāļu pieejamību pacientiem Čehijā.</w:t>
      </w:r>
    </w:p>
    <w:p w:rsidR="004D3FE1" w:rsidRPr="00B30417" w:rsidRDefault="004D3FE1" w:rsidP="00B23162">
      <w:pPr>
        <w:autoSpaceDE w:val="0"/>
        <w:autoSpaceDN w:val="0"/>
        <w:adjustRightInd w:val="0"/>
        <w:spacing w:after="0"/>
        <w:jc w:val="both"/>
        <w:rPr>
          <w:rFonts w:ascii="Times New Roman" w:hAnsi="Times New Roman" w:cs="Times New Roman"/>
          <w:bCs/>
          <w:sz w:val="24"/>
          <w:szCs w:val="24"/>
        </w:rPr>
      </w:pPr>
    </w:p>
    <w:p w:rsidR="004D3FE1" w:rsidRPr="00B30417" w:rsidRDefault="004D3FE1" w:rsidP="00B23162">
      <w:pPr>
        <w:autoSpaceDE w:val="0"/>
        <w:autoSpaceDN w:val="0"/>
        <w:adjustRightInd w:val="0"/>
        <w:spacing w:after="0"/>
        <w:ind w:left="708"/>
        <w:jc w:val="center"/>
        <w:rPr>
          <w:rFonts w:ascii="Times New Roman" w:hAnsi="Times New Roman" w:cs="Times New Roman"/>
          <w:bCs/>
          <w:sz w:val="24"/>
          <w:szCs w:val="24"/>
        </w:rPr>
      </w:pPr>
      <w:r w:rsidRPr="00B30417">
        <w:rPr>
          <w:rFonts w:ascii="Times New Roman" w:hAnsi="Times New Roman"/>
          <w:sz w:val="24"/>
        </w:rPr>
        <w:t>77.d pants</w:t>
      </w:r>
    </w:p>
    <w:p w:rsidR="004D3FE1" w:rsidRPr="00B30417" w:rsidRDefault="004D3FE1" w:rsidP="00B23162">
      <w:pPr>
        <w:autoSpaceDE w:val="0"/>
        <w:autoSpaceDN w:val="0"/>
        <w:adjustRightInd w:val="0"/>
        <w:spacing w:after="0"/>
        <w:ind w:left="708"/>
        <w:jc w:val="center"/>
        <w:rPr>
          <w:rFonts w:ascii="Times New Roman" w:hAnsi="Times New Roman" w:cs="Times New Roman"/>
          <w:b/>
          <w:bCs/>
          <w:sz w:val="24"/>
          <w:szCs w:val="24"/>
        </w:rPr>
      </w:pPr>
      <w:r w:rsidRPr="00B30417">
        <w:rPr>
          <w:rFonts w:ascii="Times New Roman" w:hAnsi="Times New Roman"/>
          <w:b/>
          <w:sz w:val="24"/>
        </w:rPr>
        <w:t>Pasākumi zāļu pieejamības nodrošināšanai</w:t>
      </w:r>
    </w:p>
    <w:p w:rsidR="004D3FE1" w:rsidRPr="00B30417" w:rsidRDefault="004D3FE1" w:rsidP="00B23162">
      <w:pPr>
        <w:autoSpaceDE w:val="0"/>
        <w:autoSpaceDN w:val="0"/>
        <w:adjustRightInd w:val="0"/>
        <w:spacing w:after="0"/>
        <w:ind w:left="708"/>
        <w:jc w:val="both"/>
        <w:rPr>
          <w:rFonts w:ascii="Times New Roman" w:hAnsi="Times New Roman" w:cs="Times New Roman"/>
          <w:bCs/>
          <w:sz w:val="24"/>
          <w:szCs w:val="24"/>
        </w:rPr>
      </w:pPr>
    </w:p>
    <w:p w:rsidR="004D3FE1" w:rsidRPr="00B30417" w:rsidRDefault="004D3FE1" w:rsidP="00B23162">
      <w:pPr>
        <w:autoSpaceDE w:val="0"/>
        <w:autoSpaceDN w:val="0"/>
        <w:adjustRightInd w:val="0"/>
        <w:spacing w:after="0"/>
        <w:ind w:left="708" w:firstLine="720"/>
        <w:jc w:val="both"/>
        <w:rPr>
          <w:rFonts w:ascii="Times New Roman" w:hAnsi="Times New Roman" w:cs="Times New Roman"/>
          <w:bCs/>
          <w:sz w:val="24"/>
          <w:szCs w:val="24"/>
        </w:rPr>
      </w:pPr>
      <w:r w:rsidRPr="00B30417">
        <w:rPr>
          <w:rFonts w:ascii="Times New Roman" w:hAnsi="Times New Roman"/>
          <w:sz w:val="24"/>
        </w:rPr>
        <w:t>1</w:t>
      </w:r>
      <w:r w:rsidR="00F247CF" w:rsidRPr="00B30417">
        <w:rPr>
          <w:rFonts w:ascii="Times New Roman" w:hAnsi="Times New Roman"/>
          <w:sz w:val="24"/>
        </w:rPr>
        <w:t>.</w:t>
      </w:r>
      <w:r w:rsidRPr="00B30417">
        <w:rPr>
          <w:rFonts w:ascii="Times New Roman" w:hAnsi="Times New Roman"/>
          <w:sz w:val="24"/>
        </w:rPr>
        <w:t xml:space="preserve"> Ja attiecīgās zāles netiek kompensētas, Institūts izdod vispārīg</w:t>
      </w:r>
      <w:r w:rsidR="00973877" w:rsidRPr="00B30417">
        <w:rPr>
          <w:rFonts w:ascii="Times New Roman" w:hAnsi="Times New Roman"/>
          <w:sz w:val="24"/>
        </w:rPr>
        <w:t>a rakstura</w:t>
      </w:r>
      <w:r w:rsidRPr="00B30417">
        <w:rPr>
          <w:rFonts w:ascii="Times New Roman" w:hAnsi="Times New Roman"/>
          <w:sz w:val="24"/>
        </w:rPr>
        <w:t xml:space="preserve"> pasākumu, ar kuru tas aizliedz vai ierobežo Čehijas tirgum paredzētu zāļu piegādi uz citu dalībvalsti vai trešo valsti, ja</w:t>
      </w:r>
      <w:r w:rsidR="00504CFD" w:rsidRPr="00B30417">
        <w:rPr>
          <w:rFonts w:ascii="Times New Roman" w:hAnsi="Times New Roman"/>
          <w:sz w:val="24"/>
        </w:rPr>
        <w:t>:</w:t>
      </w:r>
    </w:p>
    <w:p w:rsidR="004D3FE1" w:rsidRPr="00B30417" w:rsidRDefault="004D3FE1" w:rsidP="00B23162">
      <w:pPr>
        <w:autoSpaceDE w:val="0"/>
        <w:autoSpaceDN w:val="0"/>
        <w:adjustRightInd w:val="0"/>
        <w:spacing w:after="0"/>
        <w:ind w:left="708" w:firstLine="720"/>
        <w:jc w:val="both"/>
        <w:rPr>
          <w:rFonts w:ascii="Times New Roman" w:hAnsi="Times New Roman" w:cs="Times New Roman"/>
          <w:bCs/>
          <w:sz w:val="24"/>
          <w:szCs w:val="24"/>
        </w:rPr>
      </w:pPr>
    </w:p>
    <w:p w:rsidR="004D3FE1" w:rsidRPr="00B30417" w:rsidRDefault="004D3FE1" w:rsidP="00B23162">
      <w:pPr>
        <w:pStyle w:val="ListParagraph"/>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sidRPr="00B30417">
        <w:rPr>
          <w:rFonts w:ascii="Times New Roman" w:hAnsi="Times New Roman"/>
          <w:sz w:val="24"/>
        </w:rPr>
        <w:t>tas secina, jo īpaši ņemot vērā informāciju par zāļu pieejamību, kas tam ir pieejama, veicot oficiālo darbību, kā arī informāciju, kas ievākta no tirdzniecības atļauju turētājiem, izplatītājiem un aptiekām, ka zāļu piegāde uz citu dalībvalsti vai trešo valsti varētu apdraudēt pacientu ārstēšanas pieejamību un efektivitāti Čehijā, tieši ietekmējot sabiedrības veselības aizsardzību; un</w:t>
      </w:r>
    </w:p>
    <w:p w:rsidR="004D3FE1" w:rsidRPr="00B30417" w:rsidRDefault="004D3FE1" w:rsidP="00B23162">
      <w:pPr>
        <w:pStyle w:val="ListParagraph"/>
        <w:tabs>
          <w:tab w:val="left" w:pos="567"/>
        </w:tabs>
        <w:autoSpaceDE w:val="0"/>
        <w:autoSpaceDN w:val="0"/>
        <w:adjustRightInd w:val="0"/>
        <w:spacing w:after="0"/>
        <w:ind w:left="850"/>
        <w:jc w:val="both"/>
        <w:rPr>
          <w:rFonts w:ascii="Times New Roman" w:hAnsi="Times New Roman" w:cs="Times New Roman"/>
          <w:bCs/>
          <w:sz w:val="24"/>
          <w:szCs w:val="24"/>
        </w:rPr>
      </w:pPr>
    </w:p>
    <w:p w:rsidR="004D3FE1" w:rsidRPr="00B30417" w:rsidRDefault="004D3FE1" w:rsidP="00B23162">
      <w:pPr>
        <w:pStyle w:val="ListParagraph"/>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sidRPr="00B30417">
        <w:rPr>
          <w:rFonts w:ascii="Times New Roman" w:hAnsi="Times New Roman"/>
          <w:sz w:val="24"/>
        </w:rPr>
        <w:t>jautājums par vispārīg</w:t>
      </w:r>
      <w:r w:rsidR="00973877" w:rsidRPr="00B30417">
        <w:rPr>
          <w:rFonts w:ascii="Times New Roman" w:hAnsi="Times New Roman"/>
          <w:sz w:val="24"/>
        </w:rPr>
        <w:t>a rakstura</w:t>
      </w:r>
      <w:r w:rsidRPr="00B30417">
        <w:rPr>
          <w:rFonts w:ascii="Times New Roman" w:hAnsi="Times New Roman"/>
          <w:sz w:val="24"/>
        </w:rPr>
        <w:t xml:space="preserve"> pasākumu ir pamatots ar sabiedrības interesēm aizsargāt sabiedrības veselību un nodrošināt zāļu pieejamību pacientu vajadzībām Čehijā, un nav iespējams izdot citu mazāk ierobežojošu pasākumu</w:t>
      </w:r>
      <w:r w:rsidR="00514F2C" w:rsidRPr="00B30417">
        <w:rPr>
          <w:rFonts w:ascii="Times New Roman" w:hAnsi="Times New Roman"/>
          <w:sz w:val="24"/>
        </w:rPr>
        <w:t>,</w:t>
      </w:r>
      <w:r w:rsidRPr="00B30417">
        <w:rPr>
          <w:rFonts w:ascii="Times New Roman" w:hAnsi="Times New Roman"/>
          <w:sz w:val="24"/>
        </w:rPr>
        <w:t xml:space="preserve"> ņemot vērā apdraudējuma pakāpi pacientu ārstēšanas pieejamībai un efektivitātei Čehijā.</w:t>
      </w:r>
    </w:p>
    <w:p w:rsidR="004D3FE1" w:rsidRPr="00B30417" w:rsidRDefault="004D3FE1" w:rsidP="00B23162">
      <w:pPr>
        <w:autoSpaceDE w:val="0"/>
        <w:autoSpaceDN w:val="0"/>
        <w:adjustRightInd w:val="0"/>
        <w:spacing w:after="0"/>
        <w:ind w:left="708"/>
        <w:jc w:val="both"/>
        <w:rPr>
          <w:rFonts w:ascii="Times New Roman" w:hAnsi="Times New Roman" w:cs="Times New Roman"/>
          <w:bCs/>
          <w:sz w:val="24"/>
          <w:szCs w:val="24"/>
        </w:rPr>
      </w:pPr>
    </w:p>
    <w:p w:rsidR="004D3FE1" w:rsidRPr="00B30417" w:rsidRDefault="004D3FE1" w:rsidP="00B23162">
      <w:pPr>
        <w:autoSpaceDE w:val="0"/>
        <w:autoSpaceDN w:val="0"/>
        <w:adjustRightInd w:val="0"/>
        <w:spacing w:after="0"/>
        <w:ind w:left="708" w:firstLine="720"/>
        <w:jc w:val="both"/>
        <w:rPr>
          <w:rFonts w:ascii="Times New Roman" w:hAnsi="Times New Roman" w:cs="Times New Roman"/>
          <w:bCs/>
          <w:sz w:val="24"/>
          <w:szCs w:val="24"/>
        </w:rPr>
      </w:pPr>
      <w:r w:rsidRPr="00B30417">
        <w:rPr>
          <w:rFonts w:ascii="Times New Roman" w:hAnsi="Times New Roman"/>
          <w:sz w:val="24"/>
        </w:rPr>
        <w:t>2</w:t>
      </w:r>
      <w:r w:rsidR="00F247CF" w:rsidRPr="00B30417">
        <w:rPr>
          <w:rFonts w:ascii="Times New Roman" w:hAnsi="Times New Roman"/>
          <w:sz w:val="24"/>
        </w:rPr>
        <w:t>.</w:t>
      </w:r>
      <w:r w:rsidR="00E96687" w:rsidRPr="00B30417">
        <w:rPr>
          <w:rFonts w:ascii="Times New Roman" w:hAnsi="Times New Roman"/>
          <w:sz w:val="24"/>
        </w:rPr>
        <w:t xml:space="preserve"> </w:t>
      </w:r>
      <w:r w:rsidRPr="00B30417">
        <w:rPr>
          <w:rFonts w:ascii="Times New Roman" w:hAnsi="Times New Roman"/>
          <w:sz w:val="24"/>
        </w:rPr>
        <w:t>Institūts izdod vispārīg</w:t>
      </w:r>
      <w:r w:rsidR="00973877" w:rsidRPr="00B30417">
        <w:rPr>
          <w:rFonts w:ascii="Times New Roman" w:hAnsi="Times New Roman"/>
          <w:sz w:val="24"/>
        </w:rPr>
        <w:t>a rakstura</w:t>
      </w:r>
      <w:r w:rsidRPr="00B30417">
        <w:rPr>
          <w:rFonts w:ascii="Times New Roman" w:hAnsi="Times New Roman"/>
          <w:sz w:val="24"/>
        </w:rPr>
        <w:t xml:space="preserve"> pasākumu saskaņā ar 1. punktu, neveicot vispārīga </w:t>
      </w:r>
      <w:r w:rsidR="00973877" w:rsidRPr="00B30417">
        <w:rPr>
          <w:rFonts w:ascii="Times New Roman" w:hAnsi="Times New Roman"/>
          <w:sz w:val="24"/>
        </w:rPr>
        <w:t xml:space="preserve">rakstura </w:t>
      </w:r>
      <w:r w:rsidRPr="00B30417">
        <w:rPr>
          <w:rFonts w:ascii="Times New Roman" w:hAnsi="Times New Roman"/>
          <w:sz w:val="24"/>
        </w:rPr>
        <w:t xml:space="preserve">pasākuma </w:t>
      </w:r>
      <w:r w:rsidR="0032706E" w:rsidRPr="00B30417">
        <w:rPr>
          <w:rFonts w:ascii="Times New Roman" w:hAnsi="Times New Roman"/>
          <w:sz w:val="24"/>
        </w:rPr>
        <w:t xml:space="preserve">projekta </w:t>
      </w:r>
      <w:r w:rsidRPr="00B30417">
        <w:rPr>
          <w:rFonts w:ascii="Times New Roman" w:hAnsi="Times New Roman"/>
          <w:sz w:val="24"/>
        </w:rPr>
        <w:t>procedūru, un pamatojumu paziņo publiskā paziņojumā savā oficiālajā biļetenā tikai tādā veidā, kas nodrošina attālinātu piekļuvi.</w:t>
      </w:r>
    </w:p>
    <w:p w:rsidR="004D3FE1" w:rsidRPr="00B30417" w:rsidRDefault="004D3FE1" w:rsidP="00B23162">
      <w:pPr>
        <w:autoSpaceDE w:val="0"/>
        <w:autoSpaceDN w:val="0"/>
        <w:adjustRightInd w:val="0"/>
        <w:spacing w:after="0"/>
        <w:ind w:left="708"/>
        <w:jc w:val="both"/>
        <w:rPr>
          <w:rFonts w:ascii="Times New Roman" w:hAnsi="Times New Roman" w:cs="Times New Roman"/>
          <w:bCs/>
          <w:sz w:val="24"/>
          <w:szCs w:val="24"/>
        </w:rPr>
      </w:pPr>
    </w:p>
    <w:p w:rsidR="004D3FE1" w:rsidRPr="00B30417" w:rsidRDefault="004D3FE1" w:rsidP="00B23162">
      <w:pPr>
        <w:autoSpaceDE w:val="0"/>
        <w:autoSpaceDN w:val="0"/>
        <w:adjustRightInd w:val="0"/>
        <w:spacing w:after="0"/>
        <w:ind w:left="708" w:firstLine="720"/>
        <w:jc w:val="both"/>
        <w:rPr>
          <w:rFonts w:ascii="Times New Roman" w:hAnsi="Times New Roman" w:cs="Times New Roman"/>
          <w:bCs/>
          <w:sz w:val="24"/>
          <w:szCs w:val="24"/>
        </w:rPr>
      </w:pPr>
      <w:r w:rsidRPr="00B30417">
        <w:rPr>
          <w:rFonts w:ascii="Times New Roman" w:hAnsi="Times New Roman"/>
          <w:sz w:val="24"/>
        </w:rPr>
        <w:t>3</w:t>
      </w:r>
      <w:r w:rsidR="00F247CF" w:rsidRPr="00B30417">
        <w:rPr>
          <w:rFonts w:ascii="Times New Roman" w:hAnsi="Times New Roman"/>
          <w:sz w:val="24"/>
        </w:rPr>
        <w:t>.</w:t>
      </w:r>
      <w:r w:rsidRPr="00B30417">
        <w:rPr>
          <w:rFonts w:ascii="Times New Roman" w:hAnsi="Times New Roman"/>
          <w:sz w:val="24"/>
        </w:rPr>
        <w:t xml:space="preserve"> Vispārīga</w:t>
      </w:r>
      <w:r w:rsidR="00973877" w:rsidRPr="00B30417">
        <w:rPr>
          <w:rFonts w:ascii="Times New Roman" w:hAnsi="Times New Roman"/>
          <w:sz w:val="24"/>
        </w:rPr>
        <w:t xml:space="preserve"> rakstura</w:t>
      </w:r>
      <w:r w:rsidRPr="00B30417">
        <w:rPr>
          <w:rFonts w:ascii="Times New Roman" w:hAnsi="Times New Roman"/>
          <w:sz w:val="24"/>
        </w:rPr>
        <w:t xml:space="preserve"> pasākums, kas izdots saskaņā ar 1. punktu, tiek īstenots dienā, kad publisks paziņojums tiek publicēts oficiālajā biļetenā saskaņā ar 2. punktu.</w:t>
      </w:r>
    </w:p>
    <w:p w:rsidR="004D3FE1" w:rsidRPr="00B30417" w:rsidRDefault="004D3FE1" w:rsidP="00B23162">
      <w:pPr>
        <w:autoSpaceDE w:val="0"/>
        <w:autoSpaceDN w:val="0"/>
        <w:adjustRightInd w:val="0"/>
        <w:spacing w:after="0"/>
        <w:ind w:left="708"/>
        <w:jc w:val="both"/>
        <w:rPr>
          <w:rFonts w:ascii="Times New Roman" w:hAnsi="Times New Roman" w:cs="Times New Roman"/>
          <w:bCs/>
          <w:sz w:val="24"/>
          <w:szCs w:val="24"/>
        </w:rPr>
      </w:pPr>
    </w:p>
    <w:p w:rsidR="004D3FE1" w:rsidRPr="00B30417" w:rsidRDefault="004D3FE1" w:rsidP="00B23162">
      <w:pPr>
        <w:autoSpaceDE w:val="0"/>
        <w:autoSpaceDN w:val="0"/>
        <w:adjustRightInd w:val="0"/>
        <w:spacing w:after="0"/>
        <w:ind w:left="708" w:firstLine="720"/>
        <w:jc w:val="both"/>
        <w:rPr>
          <w:rFonts w:ascii="Times New Roman" w:hAnsi="Times New Roman" w:cs="Times New Roman"/>
          <w:bCs/>
          <w:sz w:val="24"/>
          <w:szCs w:val="24"/>
        </w:rPr>
      </w:pPr>
      <w:r w:rsidRPr="00B30417">
        <w:rPr>
          <w:rFonts w:ascii="Times New Roman" w:hAnsi="Times New Roman"/>
          <w:sz w:val="24"/>
        </w:rPr>
        <w:t>4</w:t>
      </w:r>
      <w:r w:rsidR="00F247CF" w:rsidRPr="00B30417">
        <w:rPr>
          <w:rFonts w:ascii="Times New Roman" w:hAnsi="Times New Roman"/>
          <w:sz w:val="24"/>
        </w:rPr>
        <w:t>.</w:t>
      </w:r>
      <w:r w:rsidR="00E96687" w:rsidRPr="00B30417">
        <w:rPr>
          <w:rFonts w:ascii="Times New Roman" w:hAnsi="Times New Roman"/>
          <w:sz w:val="24"/>
        </w:rPr>
        <w:t xml:space="preserve"> </w:t>
      </w:r>
      <w:r w:rsidRPr="00B30417">
        <w:rPr>
          <w:rFonts w:ascii="Times New Roman" w:hAnsi="Times New Roman"/>
          <w:sz w:val="24"/>
        </w:rPr>
        <w:t>Vispārīg</w:t>
      </w:r>
      <w:r w:rsidR="00FD4654" w:rsidRPr="00B30417">
        <w:rPr>
          <w:rFonts w:ascii="Times New Roman" w:hAnsi="Times New Roman"/>
          <w:sz w:val="24"/>
        </w:rPr>
        <w:t>a</w:t>
      </w:r>
      <w:r w:rsidR="00973877" w:rsidRPr="00B30417">
        <w:rPr>
          <w:rFonts w:ascii="Times New Roman" w:hAnsi="Times New Roman"/>
          <w:sz w:val="24"/>
        </w:rPr>
        <w:t xml:space="preserve"> rakstura</w:t>
      </w:r>
      <w:r w:rsidRPr="00B30417">
        <w:rPr>
          <w:rFonts w:ascii="Times New Roman" w:hAnsi="Times New Roman"/>
          <w:sz w:val="24"/>
        </w:rPr>
        <w:t xml:space="preserve"> pasākums, kas izdots saskaņā ar 1. punktu, stājas spēkā tajā norādītajā </w:t>
      </w:r>
      <w:r w:rsidR="0043473F" w:rsidRPr="00B30417">
        <w:rPr>
          <w:rFonts w:ascii="Times New Roman" w:hAnsi="Times New Roman"/>
          <w:sz w:val="24"/>
        </w:rPr>
        <w:t>datumā</w:t>
      </w:r>
      <w:r w:rsidRPr="00B30417">
        <w:rPr>
          <w:rFonts w:ascii="Times New Roman" w:hAnsi="Times New Roman"/>
          <w:sz w:val="24"/>
        </w:rPr>
        <w:t xml:space="preserve">, bet ne agrāk kā </w:t>
      </w:r>
      <w:r w:rsidR="00760272" w:rsidRPr="00B30417">
        <w:rPr>
          <w:rFonts w:ascii="Times New Roman" w:hAnsi="Times New Roman"/>
          <w:sz w:val="24"/>
        </w:rPr>
        <w:t>datumā</w:t>
      </w:r>
      <w:r w:rsidRPr="00B30417">
        <w:rPr>
          <w:rFonts w:ascii="Times New Roman" w:hAnsi="Times New Roman"/>
          <w:sz w:val="24"/>
        </w:rPr>
        <w:t>, kad publicēts paziņojums.</w:t>
      </w:r>
    </w:p>
    <w:p w:rsidR="004D3FE1" w:rsidRPr="00B30417" w:rsidRDefault="004D3FE1" w:rsidP="00B23162">
      <w:pPr>
        <w:autoSpaceDE w:val="0"/>
        <w:autoSpaceDN w:val="0"/>
        <w:adjustRightInd w:val="0"/>
        <w:spacing w:after="0"/>
        <w:ind w:left="708"/>
        <w:jc w:val="both"/>
        <w:rPr>
          <w:rFonts w:ascii="Times New Roman" w:hAnsi="Times New Roman" w:cs="Times New Roman"/>
          <w:bCs/>
          <w:sz w:val="24"/>
          <w:szCs w:val="24"/>
        </w:rPr>
      </w:pPr>
    </w:p>
    <w:p w:rsidR="004D3FE1" w:rsidRPr="00B30417" w:rsidRDefault="004D3FE1" w:rsidP="00B23162">
      <w:pPr>
        <w:autoSpaceDE w:val="0"/>
        <w:autoSpaceDN w:val="0"/>
        <w:adjustRightInd w:val="0"/>
        <w:spacing w:after="0"/>
        <w:ind w:left="708" w:firstLine="720"/>
        <w:jc w:val="both"/>
        <w:rPr>
          <w:rFonts w:ascii="Times New Roman" w:hAnsi="Times New Roman" w:cs="Times New Roman"/>
          <w:b/>
          <w:bCs/>
          <w:sz w:val="24"/>
          <w:szCs w:val="24"/>
        </w:rPr>
      </w:pPr>
      <w:r w:rsidRPr="00B30417">
        <w:rPr>
          <w:rFonts w:ascii="Times New Roman" w:hAnsi="Times New Roman"/>
          <w:sz w:val="24"/>
        </w:rPr>
        <w:t>5</w:t>
      </w:r>
      <w:r w:rsidR="00F247CF" w:rsidRPr="00B30417">
        <w:rPr>
          <w:rFonts w:ascii="Times New Roman" w:hAnsi="Times New Roman"/>
          <w:sz w:val="24"/>
        </w:rPr>
        <w:t>.</w:t>
      </w:r>
      <w:r w:rsidR="00E96687" w:rsidRPr="00B30417">
        <w:rPr>
          <w:rFonts w:ascii="Times New Roman" w:hAnsi="Times New Roman"/>
          <w:sz w:val="24"/>
        </w:rPr>
        <w:t xml:space="preserve"> </w:t>
      </w:r>
      <w:r w:rsidRPr="00B30417">
        <w:rPr>
          <w:rFonts w:ascii="Times New Roman" w:hAnsi="Times New Roman"/>
          <w:sz w:val="24"/>
        </w:rPr>
        <w:t>Institūts nekavējoties atceļ vispārīg</w:t>
      </w:r>
      <w:r w:rsidR="00973877" w:rsidRPr="00B30417">
        <w:rPr>
          <w:rFonts w:ascii="Times New Roman" w:hAnsi="Times New Roman"/>
          <w:sz w:val="24"/>
        </w:rPr>
        <w:t>a rakstura</w:t>
      </w:r>
      <w:r w:rsidRPr="00B30417">
        <w:rPr>
          <w:rFonts w:ascii="Times New Roman" w:hAnsi="Times New Roman"/>
          <w:sz w:val="24"/>
        </w:rPr>
        <w:t xml:space="preserve"> pasākumu, izmantojot procedūru saskaņā ar 2.–4. punktu, tiklīdz vairs nepastāv iemesli, kuru dēļ tas tika izdots.”</w:t>
      </w:r>
      <w:r w:rsidR="00294FE3" w:rsidRPr="00B30417">
        <w:rPr>
          <w:rFonts w:ascii="Times New Roman" w:hAnsi="Times New Roman"/>
          <w:sz w:val="24"/>
        </w:rPr>
        <w:t>;</w:t>
      </w:r>
    </w:p>
    <w:p w:rsidR="004D3FE1" w:rsidRPr="00B30417" w:rsidRDefault="004D3FE1" w:rsidP="00B23162">
      <w:pPr>
        <w:autoSpaceDE w:val="0"/>
        <w:autoSpaceDN w:val="0"/>
        <w:adjustRightInd w:val="0"/>
        <w:spacing w:after="0"/>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jc w:val="both"/>
        <w:rPr>
          <w:rFonts w:ascii="Times New Roman" w:hAnsi="Times New Roman" w:cs="Times New Roman"/>
          <w:sz w:val="24"/>
          <w:szCs w:val="24"/>
        </w:rPr>
      </w:pPr>
    </w:p>
    <w:p w:rsidR="004D3FE1" w:rsidRPr="00B30417" w:rsidRDefault="003177EF"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ikuma 81. panta 1. punkta f) apakšpunkta beigās vārdu “un” aizstāj ar komatu</w:t>
      </w:r>
      <w:r w:rsidR="007E2AB5" w:rsidRPr="00B30417">
        <w:rPr>
          <w:rFonts w:ascii="Times New Roman" w:hAnsi="Times New Roman"/>
          <w:sz w:val="24"/>
        </w:rPr>
        <w:t>;</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3177EF"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ikuma 81. punkta 1. punkta beigās punktu aizstāj ar vārdu “un” un pievieno h) apakšpunktu šādā redakcijā:</w:t>
      </w:r>
    </w:p>
    <w:p w:rsidR="004D3FE1" w:rsidRPr="00B30417" w:rsidRDefault="004D3FE1" w:rsidP="00B23162">
      <w:pPr>
        <w:autoSpaceDE w:val="0"/>
        <w:autoSpaceDN w:val="0"/>
        <w:adjustRightInd w:val="0"/>
        <w:spacing w:after="0"/>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20"/>
        <w:jc w:val="both"/>
        <w:rPr>
          <w:rFonts w:ascii="Times New Roman" w:hAnsi="Times New Roman" w:cs="Times New Roman"/>
          <w:bCs/>
          <w:sz w:val="24"/>
          <w:szCs w:val="24"/>
        </w:rPr>
      </w:pPr>
      <w:r w:rsidRPr="00B30417">
        <w:rPr>
          <w:rFonts w:ascii="Times New Roman" w:hAnsi="Times New Roman"/>
          <w:sz w:val="24"/>
        </w:rPr>
        <w:t>“h</w:t>
      </w:r>
      <w:r w:rsidR="00E96687" w:rsidRPr="00B30417">
        <w:rPr>
          <w:rFonts w:ascii="Times New Roman" w:hAnsi="Times New Roman"/>
          <w:sz w:val="24"/>
        </w:rPr>
        <w:t xml:space="preserve">) </w:t>
      </w:r>
      <w:r w:rsidRPr="00B30417">
        <w:rPr>
          <w:rFonts w:ascii="Times New Roman" w:hAnsi="Times New Roman"/>
          <w:sz w:val="24"/>
        </w:rPr>
        <w:t>nodrošināt pakalpojumu, ievadot e-receptes identifikatoru un kodu, ko Institūts piešķīris izrakstītajām zālēm, lai pārbaudītu e-receptes derīgumu un izrakstīto iepakojumu skaitu</w:t>
      </w:r>
      <w:r w:rsidR="000E718E" w:rsidRPr="00B30417">
        <w:rPr>
          <w:rFonts w:ascii="Times New Roman" w:hAnsi="Times New Roman"/>
          <w:sz w:val="24"/>
        </w:rPr>
        <w:t>.</w:t>
      </w:r>
      <w:r w:rsidRPr="00B30417">
        <w:rPr>
          <w:rFonts w:ascii="Times New Roman" w:hAnsi="Times New Roman"/>
          <w:sz w:val="24"/>
        </w:rPr>
        <w:t>”</w:t>
      </w:r>
      <w:r w:rsidR="000E718E" w:rsidRPr="00B30417">
        <w:rPr>
          <w:rFonts w:ascii="Times New Roman" w:hAnsi="Times New Roman"/>
          <w:sz w:val="24"/>
        </w:rPr>
        <w:t>;</w:t>
      </w:r>
    </w:p>
    <w:p w:rsidR="004D3FE1" w:rsidRPr="00B30417" w:rsidRDefault="004D3FE1" w:rsidP="00B23162">
      <w:pPr>
        <w:autoSpaceDE w:val="0"/>
        <w:autoSpaceDN w:val="0"/>
        <w:adjustRightInd w:val="0"/>
        <w:spacing w:after="0"/>
        <w:ind w:firstLine="708"/>
        <w:jc w:val="both"/>
        <w:rPr>
          <w:rFonts w:ascii="Times New Roman" w:hAnsi="Times New Roman" w:cs="Times New Roman"/>
          <w:sz w:val="24"/>
          <w:szCs w:val="24"/>
        </w:rPr>
      </w:pPr>
    </w:p>
    <w:p w:rsidR="004D3FE1" w:rsidRPr="00B30417" w:rsidRDefault="00B7630D"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ikuma 81. panta 3. punkta beigās punktu aizstāj ar komatu un pievieno n) apakšpunktu šādā redakcijā:</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20"/>
        <w:jc w:val="both"/>
        <w:rPr>
          <w:rFonts w:ascii="Times New Roman" w:hAnsi="Times New Roman" w:cs="Times New Roman"/>
          <w:b/>
          <w:bCs/>
          <w:sz w:val="24"/>
          <w:szCs w:val="24"/>
        </w:rPr>
      </w:pPr>
      <w:r w:rsidRPr="00B30417">
        <w:rPr>
          <w:rFonts w:ascii="Times New Roman" w:hAnsi="Times New Roman"/>
          <w:sz w:val="24"/>
        </w:rPr>
        <w:t>“n) pastāvīga pakalpojuma pieejamība saskaņā ar 1. punkta h) apakšpunktu</w:t>
      </w:r>
      <w:r w:rsidR="00C84928" w:rsidRPr="00B30417">
        <w:rPr>
          <w:rFonts w:ascii="Times New Roman" w:hAnsi="Times New Roman"/>
          <w:sz w:val="24"/>
        </w:rPr>
        <w:t>.</w:t>
      </w:r>
      <w:r w:rsidRPr="00B30417">
        <w:rPr>
          <w:rFonts w:ascii="Times New Roman" w:hAnsi="Times New Roman"/>
          <w:sz w:val="24"/>
        </w:rPr>
        <w:t>”</w:t>
      </w:r>
      <w:r w:rsidR="00C84928" w:rsidRPr="00B30417">
        <w:rPr>
          <w:rFonts w:ascii="Times New Roman" w:hAnsi="Times New Roman"/>
          <w:sz w:val="24"/>
        </w:rPr>
        <w:t>;</w:t>
      </w:r>
    </w:p>
    <w:p w:rsidR="004D3FE1" w:rsidRPr="00B30417" w:rsidRDefault="004D3FE1" w:rsidP="00B23162">
      <w:pPr>
        <w:autoSpaceDE w:val="0"/>
        <w:autoSpaceDN w:val="0"/>
        <w:adjustRightInd w:val="0"/>
        <w:spacing w:after="0"/>
        <w:jc w:val="both"/>
        <w:rPr>
          <w:rFonts w:ascii="Times New Roman" w:hAnsi="Times New Roman" w:cs="Times New Roman"/>
          <w:sz w:val="24"/>
          <w:szCs w:val="24"/>
        </w:rPr>
      </w:pPr>
    </w:p>
    <w:p w:rsidR="004D3FE1" w:rsidRPr="00B30417" w:rsidRDefault="00295B20"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a</w:t>
      </w:r>
      <w:r w:rsidR="004D3FE1" w:rsidRPr="00B30417">
        <w:rPr>
          <w:rFonts w:ascii="Times New Roman" w:hAnsi="Times New Roman"/>
          <w:sz w:val="24"/>
        </w:rPr>
        <w:t>iz 81.g panta pievieno jaunu 81.h pantu un tā virsrakstu šādā redakcijā:</w:t>
      </w:r>
    </w:p>
    <w:p w:rsidR="004D3FE1" w:rsidRPr="00B30417" w:rsidRDefault="004D3FE1" w:rsidP="00B23162">
      <w:pPr>
        <w:pStyle w:val="ListParagraph"/>
        <w:autoSpaceDE w:val="0"/>
        <w:autoSpaceDN w:val="0"/>
        <w:adjustRightInd w:val="0"/>
        <w:spacing w:after="0"/>
        <w:jc w:val="center"/>
        <w:rPr>
          <w:rFonts w:ascii="Times New Roman" w:hAnsi="Times New Roman" w:cs="Times New Roman"/>
          <w:sz w:val="24"/>
          <w:szCs w:val="24"/>
        </w:rPr>
      </w:pPr>
    </w:p>
    <w:p w:rsidR="004D3FE1" w:rsidRPr="00B30417" w:rsidRDefault="004D3FE1" w:rsidP="00B23162">
      <w:pPr>
        <w:pStyle w:val="ListParagraph"/>
        <w:autoSpaceDE w:val="0"/>
        <w:autoSpaceDN w:val="0"/>
        <w:adjustRightInd w:val="0"/>
        <w:spacing w:after="0"/>
        <w:jc w:val="center"/>
        <w:rPr>
          <w:rFonts w:ascii="Times New Roman" w:hAnsi="Times New Roman" w:cs="Times New Roman"/>
          <w:sz w:val="24"/>
          <w:szCs w:val="24"/>
        </w:rPr>
      </w:pPr>
      <w:r w:rsidRPr="00B30417">
        <w:rPr>
          <w:rFonts w:ascii="Times New Roman" w:hAnsi="Times New Roman"/>
          <w:sz w:val="24"/>
        </w:rPr>
        <w:t>“81.h pants</w:t>
      </w:r>
    </w:p>
    <w:p w:rsidR="004D3FE1" w:rsidRPr="00B30417" w:rsidRDefault="004D3FE1" w:rsidP="00B23162">
      <w:pPr>
        <w:pStyle w:val="ListParagraph"/>
        <w:autoSpaceDE w:val="0"/>
        <w:autoSpaceDN w:val="0"/>
        <w:adjustRightInd w:val="0"/>
        <w:spacing w:after="0"/>
        <w:jc w:val="center"/>
        <w:rPr>
          <w:rFonts w:ascii="Times New Roman" w:hAnsi="Times New Roman" w:cs="Times New Roman"/>
          <w:b/>
          <w:sz w:val="24"/>
          <w:szCs w:val="24"/>
        </w:rPr>
      </w:pPr>
      <w:r w:rsidRPr="00B30417">
        <w:rPr>
          <w:rFonts w:ascii="Times New Roman" w:hAnsi="Times New Roman"/>
          <w:b/>
          <w:sz w:val="24"/>
        </w:rPr>
        <w:t xml:space="preserve">Zāles, kas pasūtītas, izmantojot </w:t>
      </w:r>
      <w:r w:rsidR="00EA01BB" w:rsidRPr="00B30417">
        <w:rPr>
          <w:rFonts w:ascii="Times New Roman" w:hAnsi="Times New Roman"/>
          <w:b/>
          <w:sz w:val="24"/>
        </w:rPr>
        <w:t xml:space="preserve">ārkārtas </w:t>
      </w:r>
      <w:r w:rsidRPr="00B30417">
        <w:rPr>
          <w:rFonts w:ascii="Times New Roman" w:hAnsi="Times New Roman"/>
          <w:b/>
          <w:sz w:val="24"/>
        </w:rPr>
        <w:t>sistēmu</w:t>
      </w:r>
    </w:p>
    <w:p w:rsidR="004D3FE1" w:rsidRPr="00B30417" w:rsidRDefault="004D3FE1" w:rsidP="00B23162">
      <w:pPr>
        <w:pStyle w:val="ListParagraph"/>
        <w:autoSpaceDE w:val="0"/>
        <w:autoSpaceDN w:val="0"/>
        <w:spacing w:after="0"/>
        <w:jc w:val="both"/>
        <w:rPr>
          <w:rFonts w:ascii="Times New Roman" w:hAnsi="Times New Roman" w:cs="Times New Roman"/>
          <w:sz w:val="24"/>
          <w:szCs w:val="24"/>
        </w:rPr>
      </w:pPr>
    </w:p>
    <w:p w:rsidR="004D3FE1" w:rsidRPr="00B30417" w:rsidRDefault="004D3FE1" w:rsidP="00B23162">
      <w:pPr>
        <w:pStyle w:val="ListParagraph"/>
        <w:autoSpaceDE w:val="0"/>
        <w:autoSpaceDN w:val="0"/>
        <w:spacing w:after="0"/>
        <w:ind w:firstLine="696"/>
        <w:jc w:val="both"/>
        <w:rPr>
          <w:rFonts w:ascii="Times New Roman" w:hAnsi="Times New Roman" w:cs="Times New Roman"/>
          <w:sz w:val="24"/>
          <w:szCs w:val="24"/>
        </w:rPr>
      </w:pPr>
      <w:r w:rsidRPr="00B30417">
        <w:rPr>
          <w:rFonts w:ascii="Times New Roman" w:hAnsi="Times New Roman"/>
          <w:sz w:val="24"/>
        </w:rPr>
        <w:t>1</w:t>
      </w:r>
      <w:r w:rsidR="00412A49" w:rsidRPr="00B30417">
        <w:rPr>
          <w:rFonts w:ascii="Times New Roman" w:hAnsi="Times New Roman"/>
          <w:sz w:val="24"/>
        </w:rPr>
        <w:t>.</w:t>
      </w:r>
      <w:r w:rsidR="00E96687" w:rsidRPr="00B30417">
        <w:rPr>
          <w:rFonts w:ascii="Times New Roman" w:hAnsi="Times New Roman"/>
          <w:sz w:val="24"/>
        </w:rPr>
        <w:t xml:space="preserve"> </w:t>
      </w:r>
      <w:r w:rsidRPr="00B30417">
        <w:rPr>
          <w:rFonts w:ascii="Times New Roman" w:hAnsi="Times New Roman"/>
          <w:sz w:val="24"/>
        </w:rPr>
        <w:t xml:space="preserve">Ja kompensējamās zāles pacientam tiek pasūtītas, izmantojot </w:t>
      </w:r>
      <w:r w:rsidR="00D4707E" w:rsidRPr="00B30417">
        <w:rPr>
          <w:rFonts w:ascii="Times New Roman" w:hAnsi="Times New Roman"/>
          <w:sz w:val="24"/>
        </w:rPr>
        <w:t xml:space="preserve">ārkārtas </w:t>
      </w:r>
      <w:r w:rsidRPr="00B30417">
        <w:rPr>
          <w:rFonts w:ascii="Times New Roman" w:hAnsi="Times New Roman"/>
          <w:sz w:val="24"/>
        </w:rPr>
        <w:t xml:space="preserve">sistēmu, farmaceits izmanto </w:t>
      </w:r>
      <w:r w:rsidRPr="00B30417">
        <w:rPr>
          <w:rFonts w:ascii="Times New Roman" w:hAnsi="Times New Roman"/>
          <w:i/>
          <w:sz w:val="24"/>
        </w:rPr>
        <w:t>eRecept</w:t>
      </w:r>
      <w:r w:rsidRPr="00B30417">
        <w:rPr>
          <w:rFonts w:ascii="Times New Roman" w:hAnsi="Times New Roman"/>
          <w:sz w:val="24"/>
        </w:rPr>
        <w:t xml:space="preserve"> [e-recepšu] sistēmu, lai galvenajā e-recepšu datu bāzē izveidotu ierakstu, norādot, ka izrakstītās zāles ir pasūtītas. Ja tirdzniecības atļaujas turētājs saskaņā ar 33.a panta 7. punktu sniedz informāciju, ka pasūtītās zāles nevar piegādāt, farmaceits izdzēš saskaņā ar pirmo teikumu izveidoto ierakstu.</w:t>
      </w:r>
    </w:p>
    <w:p w:rsidR="004D3FE1" w:rsidRPr="00B30417" w:rsidRDefault="004D3FE1" w:rsidP="00B23162">
      <w:pPr>
        <w:autoSpaceDE w:val="0"/>
        <w:autoSpaceDN w:val="0"/>
        <w:spacing w:after="0"/>
        <w:ind w:left="360"/>
        <w:jc w:val="both"/>
        <w:rPr>
          <w:rFonts w:ascii="Times New Roman" w:hAnsi="Times New Roman" w:cs="Times New Roman"/>
          <w:sz w:val="24"/>
          <w:szCs w:val="24"/>
        </w:rPr>
      </w:pPr>
    </w:p>
    <w:p w:rsidR="004D3FE1" w:rsidRPr="00B30417" w:rsidRDefault="004D3FE1" w:rsidP="00B23162">
      <w:pPr>
        <w:pStyle w:val="ListParagraph"/>
        <w:autoSpaceDE w:val="0"/>
        <w:autoSpaceDN w:val="0"/>
        <w:spacing w:after="0"/>
        <w:ind w:firstLine="696"/>
        <w:jc w:val="both"/>
        <w:rPr>
          <w:rFonts w:ascii="Times New Roman" w:hAnsi="Times New Roman" w:cs="Times New Roman"/>
          <w:sz w:val="24"/>
          <w:szCs w:val="24"/>
        </w:rPr>
      </w:pPr>
      <w:r w:rsidRPr="00B30417">
        <w:rPr>
          <w:rFonts w:ascii="Times New Roman" w:hAnsi="Times New Roman"/>
          <w:sz w:val="24"/>
        </w:rPr>
        <w:t>2</w:t>
      </w:r>
      <w:r w:rsidR="00412A49" w:rsidRPr="00B30417">
        <w:rPr>
          <w:rFonts w:ascii="Times New Roman" w:hAnsi="Times New Roman"/>
          <w:sz w:val="24"/>
        </w:rPr>
        <w:t>.</w:t>
      </w:r>
      <w:r w:rsidRPr="00B30417">
        <w:rPr>
          <w:rFonts w:ascii="Times New Roman" w:hAnsi="Times New Roman"/>
          <w:sz w:val="24"/>
        </w:rPr>
        <w:t xml:space="preserve"> Kamēr vien pastāv ier</w:t>
      </w:r>
      <w:r w:rsidR="007E2E92" w:rsidRPr="00B30417">
        <w:rPr>
          <w:rFonts w:ascii="Times New Roman" w:hAnsi="Times New Roman"/>
          <w:sz w:val="24"/>
        </w:rPr>
        <w:t>aksts saskaņā ar 1. punktu, šādā veidā</w:t>
      </w:r>
      <w:r w:rsidRPr="00B30417">
        <w:rPr>
          <w:rFonts w:ascii="Times New Roman" w:hAnsi="Times New Roman"/>
          <w:sz w:val="24"/>
        </w:rPr>
        <w:t xml:space="preserve"> </w:t>
      </w:r>
      <w:r w:rsidR="003531D9" w:rsidRPr="00B30417">
        <w:rPr>
          <w:rFonts w:ascii="Times New Roman" w:hAnsi="Times New Roman"/>
          <w:sz w:val="24"/>
        </w:rPr>
        <w:t>pasūtītās</w:t>
      </w:r>
      <w:r w:rsidRPr="00B30417">
        <w:rPr>
          <w:rFonts w:ascii="Times New Roman" w:hAnsi="Times New Roman"/>
          <w:sz w:val="24"/>
        </w:rPr>
        <w:t xml:space="preserve"> zāles nevar izsniegt citā aptiekā, un farmaceitam par to ir jāinformē pacients.”</w:t>
      </w:r>
      <w:r w:rsidR="00412A49" w:rsidRPr="00B30417">
        <w:rPr>
          <w:rFonts w:ascii="Times New Roman" w:hAnsi="Times New Roman"/>
          <w:sz w:val="24"/>
        </w:rPr>
        <w:t>;</w:t>
      </w:r>
    </w:p>
    <w:p w:rsidR="004D3FE1" w:rsidRPr="00B30417" w:rsidRDefault="004D3FE1" w:rsidP="00B23162">
      <w:pPr>
        <w:pStyle w:val="ListParagraph"/>
        <w:autoSpaceDE w:val="0"/>
        <w:autoSpaceDN w:val="0"/>
        <w:spacing w:after="0"/>
        <w:jc w:val="both"/>
        <w:rPr>
          <w:rFonts w:ascii="Times New Roman" w:hAnsi="Times New Roman" w:cs="Times New Roman"/>
          <w:b/>
          <w:sz w:val="24"/>
          <w:szCs w:val="24"/>
        </w:rPr>
      </w:pPr>
    </w:p>
    <w:p w:rsidR="004D3FE1" w:rsidRPr="00B30417" w:rsidRDefault="00412A49"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ikuma 82. panta 3. punkta d) apakšpunktā pēc teksta “no valsts veselības apdrošināšanas” iekļauj šādu tekstu: “</w:t>
      </w:r>
      <w:r w:rsidR="00083301" w:rsidRPr="00B30417">
        <w:rPr>
          <w:rFonts w:ascii="Times New Roman" w:hAnsi="Times New Roman"/>
          <w:sz w:val="24"/>
        </w:rPr>
        <w:t xml:space="preserve">tiem </w:t>
      </w:r>
      <w:r w:rsidR="004D3FE1" w:rsidRPr="00B30417">
        <w:rPr>
          <w:rFonts w:ascii="Times New Roman" w:hAnsi="Times New Roman"/>
          <w:sz w:val="24"/>
        </w:rPr>
        <w:t>arī jāsniedz Institūtam informācija elektroniskā veidā par zālēm, kas piegādātas citai aptiekai saskaņā ar 4. punktu; sniegtā informācija ir šāda: operatora, kam ir atļauja izsniegt zāles, identifikācija, saņēmējas aptiekas identifikācija, piegādāto zāļu identifikācija un piegādāto iepakojumu skaits</w:t>
      </w:r>
      <w:r w:rsidR="004E1030" w:rsidRPr="00B30417">
        <w:rPr>
          <w:rFonts w:ascii="Times New Roman" w:hAnsi="Times New Roman"/>
          <w:sz w:val="24"/>
        </w:rPr>
        <w:t>;</w:t>
      </w:r>
      <w:r w:rsidR="004D3FE1" w:rsidRPr="00B30417">
        <w:rPr>
          <w:rFonts w:ascii="Times New Roman" w:hAnsi="Times New Roman"/>
          <w:sz w:val="24"/>
        </w:rPr>
        <w:t>”</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C372DF"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ikuma 82. panta 3. punkta j) apakšpunktā pēc teksta “kam ir atļauja izsniegt zāles” iekļauj tekstu “saskaņā ar 2. punkta trešo teikumu”</w:t>
      </w:r>
      <w:r w:rsidR="00F258E8" w:rsidRPr="00B30417">
        <w:rPr>
          <w:rFonts w:ascii="Times New Roman" w:hAnsi="Times New Roman"/>
          <w:sz w:val="24"/>
        </w:rPr>
        <w:t>;</w:t>
      </w:r>
    </w:p>
    <w:p w:rsidR="004D3FE1" w:rsidRPr="00B30417" w:rsidRDefault="004D3FE1" w:rsidP="00B23162">
      <w:pPr>
        <w:pStyle w:val="ListParagraph"/>
        <w:rPr>
          <w:rFonts w:ascii="Times New Roman" w:hAnsi="Times New Roman" w:cs="Times New Roman"/>
          <w:sz w:val="24"/>
          <w:szCs w:val="24"/>
        </w:rPr>
      </w:pPr>
    </w:p>
    <w:p w:rsidR="004D3FE1" w:rsidRPr="00B30417" w:rsidRDefault="00C372DF"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ikuma 82. panta 4. punktu izsaka šādā redakcijā:</w:t>
      </w:r>
    </w:p>
    <w:p w:rsidR="004D3FE1" w:rsidRPr="00B30417" w:rsidRDefault="004D3FE1" w:rsidP="00B23162">
      <w:pPr>
        <w:pStyle w:val="ListParagraph"/>
        <w:rPr>
          <w:rFonts w:ascii="Times New Roman" w:hAnsi="Times New Roman" w:cs="Times New Roman"/>
          <w:sz w:val="24"/>
          <w:szCs w:val="24"/>
        </w:rPr>
      </w:pPr>
    </w:p>
    <w:p w:rsidR="004D3FE1" w:rsidRPr="00B30417" w:rsidRDefault="004D3FE1" w:rsidP="00B23162">
      <w:pPr>
        <w:pStyle w:val="ListParagraph"/>
        <w:autoSpaceDE w:val="0"/>
        <w:autoSpaceDN w:val="0"/>
        <w:adjustRightInd w:val="0"/>
        <w:spacing w:after="0"/>
        <w:ind w:firstLine="696"/>
        <w:jc w:val="both"/>
        <w:rPr>
          <w:rFonts w:ascii="Times New Roman" w:hAnsi="Times New Roman" w:cs="Times New Roman"/>
          <w:sz w:val="24"/>
          <w:szCs w:val="24"/>
        </w:rPr>
      </w:pPr>
      <w:r w:rsidRPr="00B30417">
        <w:rPr>
          <w:rFonts w:ascii="Times New Roman" w:hAnsi="Times New Roman"/>
          <w:sz w:val="24"/>
        </w:rPr>
        <w:t>“4</w:t>
      </w:r>
      <w:r w:rsidR="00A82470" w:rsidRPr="00B30417">
        <w:rPr>
          <w:rFonts w:ascii="Times New Roman" w:hAnsi="Times New Roman"/>
          <w:sz w:val="24"/>
        </w:rPr>
        <w:t>.</w:t>
      </w:r>
      <w:r w:rsidRPr="00B30417">
        <w:rPr>
          <w:rFonts w:ascii="Times New Roman" w:hAnsi="Times New Roman"/>
          <w:sz w:val="24"/>
        </w:rPr>
        <w:t xml:space="preserve"> Ja aptieka ir izsniegusi zāles stacionārās aprūpes </w:t>
      </w:r>
      <w:r w:rsidR="00E81DEC" w:rsidRPr="00B30417">
        <w:rPr>
          <w:rFonts w:ascii="Times New Roman" w:hAnsi="Times New Roman"/>
          <w:sz w:val="24"/>
        </w:rPr>
        <w:t xml:space="preserve">pakalpojumu </w:t>
      </w:r>
      <w:r w:rsidRPr="00B30417">
        <w:rPr>
          <w:rFonts w:ascii="Times New Roman" w:hAnsi="Times New Roman"/>
          <w:sz w:val="24"/>
        </w:rPr>
        <w:t>sniedzējiem, stacionār</w:t>
      </w:r>
      <w:r w:rsidR="00E81DEC" w:rsidRPr="00B30417">
        <w:rPr>
          <w:rFonts w:ascii="Times New Roman" w:hAnsi="Times New Roman"/>
          <w:sz w:val="24"/>
        </w:rPr>
        <w:t>ās aprūpes</w:t>
      </w:r>
      <w:r w:rsidRPr="00B30417">
        <w:rPr>
          <w:rFonts w:ascii="Times New Roman" w:hAnsi="Times New Roman"/>
          <w:sz w:val="24"/>
        </w:rPr>
        <w:t xml:space="preserve"> pakalpojumu snied</w:t>
      </w:r>
      <w:r w:rsidR="00070FB8" w:rsidRPr="00B30417">
        <w:rPr>
          <w:rFonts w:ascii="Times New Roman" w:hAnsi="Times New Roman"/>
          <w:sz w:val="24"/>
        </w:rPr>
        <w:t>zējs ir jānorāda lēmumā, kas šādai</w:t>
      </w:r>
      <w:r w:rsidRPr="00B30417">
        <w:rPr>
          <w:rFonts w:ascii="Times New Roman" w:hAnsi="Times New Roman"/>
          <w:sz w:val="24"/>
        </w:rPr>
        <w:t xml:space="preserve"> izsniedzējai aptiekai </w:t>
      </w:r>
      <w:r w:rsidR="00271787" w:rsidRPr="00B30417">
        <w:rPr>
          <w:rFonts w:ascii="Times New Roman" w:hAnsi="Times New Roman"/>
          <w:sz w:val="24"/>
        </w:rPr>
        <w:t xml:space="preserve">izdots </w:t>
      </w:r>
      <w:r w:rsidRPr="00B30417">
        <w:rPr>
          <w:rFonts w:ascii="Times New Roman" w:hAnsi="Times New Roman"/>
          <w:sz w:val="24"/>
        </w:rPr>
        <w:t xml:space="preserve">saskaņā ar Veselības aprūpes pakalpojumu likumu. Ja attiecīgās zāles nav sagatavotas aptiekā, aptieka, kura izsniedz zāles stacionārās aprūpes pakalpojumu sniedzējam, tās </w:t>
      </w:r>
      <w:r w:rsidR="00210843" w:rsidRPr="00B30417">
        <w:rPr>
          <w:rFonts w:ascii="Times New Roman" w:hAnsi="Times New Roman"/>
          <w:sz w:val="24"/>
        </w:rPr>
        <w:t xml:space="preserve">var </w:t>
      </w:r>
      <w:r w:rsidR="006B3305" w:rsidRPr="00B30417">
        <w:rPr>
          <w:rFonts w:ascii="Times New Roman" w:hAnsi="Times New Roman"/>
          <w:sz w:val="24"/>
        </w:rPr>
        <w:t>iegūt</w:t>
      </w:r>
      <w:r w:rsidRPr="00B30417">
        <w:rPr>
          <w:rFonts w:ascii="Times New Roman" w:hAnsi="Times New Roman"/>
          <w:sz w:val="24"/>
        </w:rPr>
        <w:t xml:space="preserve"> no citas aptiekas tikai izņēmuma gadījumos, piemēram, ja </w:t>
      </w:r>
      <w:r w:rsidR="00654096" w:rsidRPr="00B30417">
        <w:rPr>
          <w:rFonts w:ascii="Times New Roman" w:hAnsi="Times New Roman"/>
          <w:sz w:val="24"/>
        </w:rPr>
        <w:t xml:space="preserve">šo zāļu nav </w:t>
      </w:r>
      <w:r w:rsidR="00561179" w:rsidRPr="00B30417">
        <w:rPr>
          <w:rFonts w:ascii="Times New Roman" w:hAnsi="Times New Roman"/>
          <w:sz w:val="24"/>
        </w:rPr>
        <w:t xml:space="preserve">aptiekas </w:t>
      </w:r>
      <w:r w:rsidR="0024752E" w:rsidRPr="00B30417">
        <w:rPr>
          <w:rFonts w:ascii="Times New Roman" w:hAnsi="Times New Roman"/>
          <w:sz w:val="24"/>
        </w:rPr>
        <w:t>krājumos</w:t>
      </w:r>
      <w:r w:rsidR="00561179" w:rsidRPr="00B30417">
        <w:rPr>
          <w:rFonts w:ascii="Times New Roman" w:hAnsi="Times New Roman"/>
          <w:sz w:val="24"/>
        </w:rPr>
        <w:t xml:space="preserve"> </w:t>
      </w:r>
      <w:r w:rsidRPr="00B30417">
        <w:rPr>
          <w:rFonts w:ascii="Times New Roman" w:hAnsi="Times New Roman"/>
          <w:sz w:val="24"/>
        </w:rPr>
        <w:t xml:space="preserve">un tās nevar laikus </w:t>
      </w:r>
      <w:r w:rsidR="00D472D5" w:rsidRPr="00B30417">
        <w:rPr>
          <w:rFonts w:ascii="Times New Roman" w:hAnsi="Times New Roman"/>
          <w:sz w:val="24"/>
        </w:rPr>
        <w:t>saņemt</w:t>
      </w:r>
      <w:r w:rsidRPr="00B30417">
        <w:rPr>
          <w:rFonts w:ascii="Times New Roman" w:hAnsi="Times New Roman"/>
          <w:sz w:val="24"/>
        </w:rPr>
        <w:t xml:space="preserve"> no izplatītāja vai ja citā aptiekā ir neizlietoti zāļu krājumi, kuru</w:t>
      </w:r>
      <w:r w:rsidR="007B3B56" w:rsidRPr="00B30417">
        <w:rPr>
          <w:rFonts w:ascii="Times New Roman" w:hAnsi="Times New Roman"/>
          <w:sz w:val="24"/>
        </w:rPr>
        <w:t>s nevar atdot izplatītājam. Šādā veidā</w:t>
      </w:r>
      <w:r w:rsidRPr="00B30417">
        <w:rPr>
          <w:rFonts w:ascii="Times New Roman" w:hAnsi="Times New Roman"/>
          <w:sz w:val="24"/>
        </w:rPr>
        <w:t xml:space="preserve"> </w:t>
      </w:r>
      <w:r w:rsidR="00D472D5" w:rsidRPr="00B30417">
        <w:rPr>
          <w:rFonts w:ascii="Times New Roman" w:hAnsi="Times New Roman"/>
          <w:sz w:val="24"/>
        </w:rPr>
        <w:t>iegūtas</w:t>
      </w:r>
      <w:r w:rsidRPr="00B30417">
        <w:rPr>
          <w:rFonts w:ascii="Times New Roman" w:hAnsi="Times New Roman"/>
          <w:sz w:val="24"/>
        </w:rPr>
        <w:t xml:space="preserve"> zāles var izsniegt tikai stacionārās aprūpes pakalpojumu sniedzējam, kurš t</w:t>
      </w:r>
      <w:r w:rsidR="00575932" w:rsidRPr="00B30417">
        <w:rPr>
          <w:rFonts w:ascii="Times New Roman" w:hAnsi="Times New Roman"/>
          <w:sz w:val="24"/>
        </w:rPr>
        <w:t>ās drīkst izmantot</w:t>
      </w:r>
      <w:r w:rsidRPr="00B30417">
        <w:rPr>
          <w:rFonts w:ascii="Times New Roman" w:hAnsi="Times New Roman"/>
          <w:sz w:val="24"/>
        </w:rPr>
        <w:t xml:space="preserve"> stacio</w:t>
      </w:r>
      <w:r w:rsidR="00575932" w:rsidRPr="00B30417">
        <w:rPr>
          <w:rFonts w:ascii="Times New Roman" w:hAnsi="Times New Roman"/>
          <w:sz w:val="24"/>
        </w:rPr>
        <w:t>nārās aprūpes pakalpojumu sniegšanai</w:t>
      </w:r>
      <w:r w:rsidRPr="00B30417">
        <w:rPr>
          <w:rFonts w:ascii="Times New Roman" w:hAnsi="Times New Roman"/>
          <w:sz w:val="24"/>
        </w:rPr>
        <w:t xml:space="preserve">. Šādu zāļu piegādi un </w:t>
      </w:r>
      <w:r w:rsidR="00D472D5" w:rsidRPr="00B30417">
        <w:rPr>
          <w:rFonts w:ascii="Times New Roman" w:hAnsi="Times New Roman"/>
          <w:sz w:val="24"/>
        </w:rPr>
        <w:t>iegādi</w:t>
      </w:r>
      <w:r w:rsidRPr="00B30417">
        <w:rPr>
          <w:rFonts w:ascii="Times New Roman" w:hAnsi="Times New Roman"/>
          <w:sz w:val="24"/>
        </w:rPr>
        <w:t xml:space="preserve"> starp veselības aprūpes pakalpojumu sniedzējiem, kuri sniedz farmaceitisko aprūpi</w:t>
      </w:r>
      <w:r w:rsidRPr="00B30417">
        <w:rPr>
          <w:rFonts w:ascii="Times New Roman" w:hAnsi="Times New Roman"/>
          <w:sz w:val="24"/>
          <w:vertAlign w:val="superscript"/>
        </w:rPr>
        <w:t>9)</w:t>
      </w:r>
      <w:r w:rsidRPr="00B30417">
        <w:rPr>
          <w:rFonts w:ascii="Times New Roman" w:hAnsi="Times New Roman"/>
          <w:sz w:val="24"/>
        </w:rPr>
        <w:t xml:space="preserve">, neuzskata par izplatīšanu, un aptieka veic šīs darbības uzskaiti tādā apjomā un veidā, </w:t>
      </w:r>
      <w:r w:rsidRPr="00B30417">
        <w:rPr>
          <w:rFonts w:ascii="Times New Roman" w:hAnsi="Times New Roman"/>
          <w:sz w:val="24"/>
        </w:rPr>
        <w:lastRenderedPageBreak/>
        <w:t xml:space="preserve">kāds noteikts īstenošanas tiesību aktos. Aptieka, kas neizsniedz zāles stacionārās aprūpes pakalpojumu sniedzējam, nevar </w:t>
      </w:r>
      <w:r w:rsidR="004421AC" w:rsidRPr="00B30417">
        <w:rPr>
          <w:rFonts w:ascii="Times New Roman" w:hAnsi="Times New Roman"/>
          <w:sz w:val="24"/>
        </w:rPr>
        <w:t>iegūt</w:t>
      </w:r>
      <w:r w:rsidRPr="00B30417">
        <w:rPr>
          <w:rFonts w:ascii="Times New Roman" w:hAnsi="Times New Roman"/>
          <w:sz w:val="24"/>
        </w:rPr>
        <w:t xml:space="preserve"> zāles no citas aptiekas. Aptieka, kuras operators vienlaikus ir tirdzniecības atļaujas turētājs, izplatīšanai nedrīkst izmantot zāles, kuras tā </w:t>
      </w:r>
      <w:r w:rsidR="00D472D5" w:rsidRPr="00B30417">
        <w:rPr>
          <w:rFonts w:ascii="Times New Roman" w:hAnsi="Times New Roman"/>
          <w:sz w:val="24"/>
        </w:rPr>
        <w:t>ieguvusi</w:t>
      </w:r>
      <w:r w:rsidRPr="00B30417">
        <w:rPr>
          <w:rFonts w:ascii="Times New Roman" w:hAnsi="Times New Roman"/>
          <w:sz w:val="24"/>
        </w:rPr>
        <w:t xml:space="preserve"> kā aptieka. Otrā, trešā un piektā teikuma noteikumi neattiecas uz zāļu </w:t>
      </w:r>
      <w:r w:rsidR="00D472D5" w:rsidRPr="00B30417">
        <w:rPr>
          <w:rFonts w:ascii="Times New Roman" w:hAnsi="Times New Roman"/>
          <w:sz w:val="24"/>
        </w:rPr>
        <w:t>iegādi</w:t>
      </w:r>
      <w:r w:rsidRPr="00B30417">
        <w:rPr>
          <w:rFonts w:ascii="Times New Roman" w:hAnsi="Times New Roman"/>
          <w:sz w:val="24"/>
        </w:rPr>
        <w:t xml:space="preserve"> no aptiekas operatora, kurš pārtrauc darbību aptiekā.”</w:t>
      </w:r>
      <w:r w:rsidR="00563A31" w:rsidRPr="00B30417">
        <w:rPr>
          <w:rFonts w:ascii="Times New Roman" w:hAnsi="Times New Roman"/>
          <w:sz w:val="24"/>
        </w:rPr>
        <w:t>;</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1B0E15"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 xml:space="preserve">likuma </w:t>
      </w:r>
      <w:r w:rsidR="004D3FE1" w:rsidRPr="00B30417">
        <w:rPr>
          <w:rFonts w:ascii="Times New Roman" w:hAnsi="Times New Roman"/>
          <w:sz w:val="24"/>
        </w:rPr>
        <w:t>99. panta 1. punkta c</w:t>
      </w:r>
      <w:r w:rsidR="008F4468" w:rsidRPr="00B30417">
        <w:rPr>
          <w:rFonts w:ascii="Times New Roman" w:hAnsi="Times New Roman"/>
          <w:sz w:val="24"/>
        </w:rPr>
        <w:t xml:space="preserve">) </w:t>
      </w:r>
      <w:r w:rsidR="004D3FE1" w:rsidRPr="00B30417">
        <w:rPr>
          <w:rFonts w:ascii="Times New Roman" w:hAnsi="Times New Roman"/>
          <w:sz w:val="24"/>
        </w:rPr>
        <w:t>un d) apakšpunktu</w:t>
      </w:r>
      <w:r w:rsidRPr="00B30417">
        <w:rPr>
          <w:rFonts w:ascii="Times New Roman" w:hAnsi="Times New Roman"/>
          <w:sz w:val="24"/>
        </w:rPr>
        <w:t xml:space="preserve"> svītro;</w:t>
      </w:r>
    </w:p>
    <w:p w:rsidR="004D3FE1" w:rsidRPr="00B30417" w:rsidRDefault="00F3234A" w:rsidP="00B23162">
      <w:pPr>
        <w:pStyle w:val="ListParagraph"/>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pašreizējais</w:t>
      </w:r>
      <w:r w:rsidR="004D3FE1" w:rsidRPr="00B30417">
        <w:rPr>
          <w:rFonts w:ascii="Times New Roman" w:hAnsi="Times New Roman"/>
          <w:sz w:val="24"/>
        </w:rPr>
        <w:t xml:space="preserve"> e)–o) apakšpunkts kļūst par c)–m)</w:t>
      </w:r>
      <w:r w:rsidR="00176EA3" w:rsidRPr="00B30417">
        <w:rPr>
          <w:rFonts w:ascii="Times New Roman" w:hAnsi="Times New Roman"/>
          <w:sz w:val="24"/>
        </w:rPr>
        <w:t> </w:t>
      </w:r>
      <w:r w:rsidR="004D3FE1" w:rsidRPr="00B30417">
        <w:rPr>
          <w:rFonts w:ascii="Times New Roman" w:hAnsi="Times New Roman"/>
          <w:sz w:val="24"/>
        </w:rPr>
        <w:t>apakšpunktu</w:t>
      </w:r>
      <w:r w:rsidR="00952885" w:rsidRPr="00B30417">
        <w:rPr>
          <w:rFonts w:ascii="Times New Roman" w:hAnsi="Times New Roman"/>
          <w:sz w:val="24"/>
        </w:rPr>
        <w:t>;</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AC6B5A"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 xml:space="preserve">likuma </w:t>
      </w:r>
      <w:r w:rsidR="004D3FE1" w:rsidRPr="00B30417">
        <w:rPr>
          <w:rFonts w:ascii="Times New Roman" w:hAnsi="Times New Roman"/>
          <w:sz w:val="24"/>
        </w:rPr>
        <w:t>99. panta 1. punkta c) apakšpunkta 2. punktu svītro</w:t>
      </w:r>
      <w:r w:rsidR="00285AD7" w:rsidRPr="00B30417">
        <w:rPr>
          <w:rFonts w:ascii="Times New Roman" w:hAnsi="Times New Roman"/>
          <w:sz w:val="24"/>
        </w:rPr>
        <w:t>;</w:t>
      </w:r>
    </w:p>
    <w:p w:rsidR="004D3FE1" w:rsidRPr="00B30417" w:rsidRDefault="00745FC9" w:rsidP="00B23162">
      <w:pPr>
        <w:pStyle w:val="ListParagraph"/>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a</w:t>
      </w:r>
      <w:r w:rsidR="004D3FE1" w:rsidRPr="00B30417">
        <w:rPr>
          <w:rFonts w:ascii="Times New Roman" w:hAnsi="Times New Roman"/>
          <w:sz w:val="24"/>
        </w:rPr>
        <w:t>pakšpunkta 3</w:t>
      </w:r>
      <w:r w:rsidR="00150932" w:rsidRPr="00B30417">
        <w:rPr>
          <w:rFonts w:ascii="Times New Roman" w:hAnsi="Times New Roman"/>
          <w:sz w:val="24"/>
        </w:rPr>
        <w:t>.</w:t>
      </w:r>
      <w:r w:rsidR="004D3FE1" w:rsidRPr="00B30417">
        <w:rPr>
          <w:rFonts w:ascii="Times New Roman" w:hAnsi="Times New Roman"/>
          <w:sz w:val="24"/>
        </w:rPr>
        <w:t>–8</w:t>
      </w:r>
      <w:r w:rsidR="00150932" w:rsidRPr="00B30417">
        <w:rPr>
          <w:rFonts w:ascii="Times New Roman" w:hAnsi="Times New Roman"/>
          <w:sz w:val="24"/>
        </w:rPr>
        <w:t>.</w:t>
      </w:r>
      <w:r w:rsidR="004D3FE1" w:rsidRPr="00B30417">
        <w:rPr>
          <w:rFonts w:ascii="Times New Roman" w:hAnsi="Times New Roman"/>
          <w:sz w:val="24"/>
        </w:rPr>
        <w:t> punktu pārdēvē par 2</w:t>
      </w:r>
      <w:r w:rsidR="00150932" w:rsidRPr="00B30417">
        <w:rPr>
          <w:rFonts w:ascii="Times New Roman" w:hAnsi="Times New Roman"/>
          <w:sz w:val="24"/>
        </w:rPr>
        <w:t>.</w:t>
      </w:r>
      <w:r w:rsidR="004D3FE1" w:rsidRPr="00B30417">
        <w:rPr>
          <w:rFonts w:ascii="Times New Roman" w:hAnsi="Times New Roman"/>
          <w:sz w:val="24"/>
        </w:rPr>
        <w:t>–7</w:t>
      </w:r>
      <w:r w:rsidR="00150932" w:rsidRPr="00B30417">
        <w:rPr>
          <w:rFonts w:ascii="Times New Roman" w:hAnsi="Times New Roman"/>
          <w:sz w:val="24"/>
        </w:rPr>
        <w:t>.</w:t>
      </w:r>
      <w:r w:rsidR="004D3FE1" w:rsidRPr="00B30417">
        <w:rPr>
          <w:rFonts w:ascii="Times New Roman" w:hAnsi="Times New Roman"/>
          <w:sz w:val="24"/>
        </w:rPr>
        <w:t> punktu;</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AC6B5A"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 xml:space="preserve">likuma </w:t>
      </w:r>
      <w:r w:rsidR="004D3FE1" w:rsidRPr="00B30417">
        <w:rPr>
          <w:rFonts w:ascii="Times New Roman" w:hAnsi="Times New Roman"/>
          <w:sz w:val="24"/>
        </w:rPr>
        <w:t>99. panta 1. punkta c) apakšpunkta 3. punktu svītro</w:t>
      </w:r>
      <w:r w:rsidR="009645F5" w:rsidRPr="00B30417">
        <w:rPr>
          <w:rFonts w:ascii="Times New Roman" w:hAnsi="Times New Roman"/>
          <w:sz w:val="24"/>
        </w:rPr>
        <w:t>;</w:t>
      </w:r>
    </w:p>
    <w:p w:rsidR="004D3FE1" w:rsidRPr="00B30417" w:rsidRDefault="00745FC9" w:rsidP="00B23162">
      <w:pPr>
        <w:pStyle w:val="ListParagraph"/>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a</w:t>
      </w:r>
      <w:r w:rsidR="004D3FE1" w:rsidRPr="00B30417">
        <w:rPr>
          <w:rFonts w:ascii="Times New Roman" w:hAnsi="Times New Roman"/>
          <w:sz w:val="24"/>
        </w:rPr>
        <w:t>pakšpunkta 4</w:t>
      </w:r>
      <w:r w:rsidR="009645F5" w:rsidRPr="00B30417">
        <w:rPr>
          <w:rFonts w:ascii="Times New Roman" w:hAnsi="Times New Roman"/>
          <w:sz w:val="24"/>
        </w:rPr>
        <w:t>.</w:t>
      </w:r>
      <w:r w:rsidR="004D3FE1" w:rsidRPr="00B30417">
        <w:rPr>
          <w:rFonts w:ascii="Times New Roman" w:hAnsi="Times New Roman"/>
          <w:sz w:val="24"/>
        </w:rPr>
        <w:t>–7</w:t>
      </w:r>
      <w:r w:rsidR="009645F5" w:rsidRPr="00B30417">
        <w:rPr>
          <w:rFonts w:ascii="Times New Roman" w:hAnsi="Times New Roman"/>
          <w:sz w:val="24"/>
        </w:rPr>
        <w:t>.</w:t>
      </w:r>
      <w:r w:rsidR="004D3FE1" w:rsidRPr="00B30417">
        <w:rPr>
          <w:rFonts w:ascii="Times New Roman" w:hAnsi="Times New Roman"/>
          <w:sz w:val="24"/>
        </w:rPr>
        <w:t> punktu pārdēvē par 3</w:t>
      </w:r>
      <w:r w:rsidR="009645F5" w:rsidRPr="00B30417">
        <w:rPr>
          <w:rFonts w:ascii="Times New Roman" w:hAnsi="Times New Roman"/>
          <w:sz w:val="24"/>
        </w:rPr>
        <w:t>.</w:t>
      </w:r>
      <w:r w:rsidR="004D3FE1" w:rsidRPr="00B30417">
        <w:rPr>
          <w:rFonts w:ascii="Times New Roman" w:hAnsi="Times New Roman"/>
          <w:sz w:val="24"/>
        </w:rPr>
        <w:t>–6</w:t>
      </w:r>
      <w:r w:rsidR="009645F5" w:rsidRPr="00B30417">
        <w:rPr>
          <w:rFonts w:ascii="Times New Roman" w:hAnsi="Times New Roman"/>
          <w:sz w:val="24"/>
        </w:rPr>
        <w:t>.</w:t>
      </w:r>
      <w:r w:rsidR="004D3FE1" w:rsidRPr="00B30417">
        <w:rPr>
          <w:rFonts w:ascii="Times New Roman" w:hAnsi="Times New Roman"/>
          <w:sz w:val="24"/>
        </w:rPr>
        <w:t> punktu;</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AC6B5A"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 xml:space="preserve">likuma </w:t>
      </w:r>
      <w:r w:rsidR="004D3FE1" w:rsidRPr="00B30417">
        <w:rPr>
          <w:rFonts w:ascii="Times New Roman" w:hAnsi="Times New Roman"/>
          <w:sz w:val="24"/>
        </w:rPr>
        <w:t>99. panta 1. punkta d) apakšpunkta 3. punktu svītro</w:t>
      </w:r>
      <w:r w:rsidR="00A05C13" w:rsidRPr="00B30417">
        <w:rPr>
          <w:rFonts w:ascii="Times New Roman" w:hAnsi="Times New Roman"/>
          <w:sz w:val="24"/>
        </w:rPr>
        <w:t>;</w:t>
      </w:r>
    </w:p>
    <w:p w:rsidR="004D3FE1" w:rsidRPr="00B30417" w:rsidRDefault="00D378EC" w:rsidP="00B23162">
      <w:pPr>
        <w:pStyle w:val="ListParagraph"/>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pašreizējo</w:t>
      </w:r>
      <w:r w:rsidR="004D3FE1" w:rsidRPr="00B30417">
        <w:rPr>
          <w:rFonts w:ascii="Times New Roman" w:hAnsi="Times New Roman"/>
          <w:sz w:val="24"/>
        </w:rPr>
        <w:t xml:space="preserve"> 4</w:t>
      </w:r>
      <w:r w:rsidR="008F4468" w:rsidRPr="00B30417">
        <w:rPr>
          <w:rFonts w:ascii="Times New Roman" w:hAnsi="Times New Roman"/>
          <w:sz w:val="24"/>
        </w:rPr>
        <w:t xml:space="preserve">. </w:t>
      </w:r>
      <w:r w:rsidR="004D3FE1" w:rsidRPr="00B30417">
        <w:rPr>
          <w:rFonts w:ascii="Times New Roman" w:hAnsi="Times New Roman"/>
          <w:sz w:val="24"/>
        </w:rPr>
        <w:t>un 5. punktu pārdēvē par 3</w:t>
      </w:r>
      <w:r w:rsidR="008F4468" w:rsidRPr="00B30417">
        <w:rPr>
          <w:rFonts w:ascii="Times New Roman" w:hAnsi="Times New Roman"/>
          <w:sz w:val="24"/>
        </w:rPr>
        <w:t xml:space="preserve">. </w:t>
      </w:r>
      <w:r w:rsidR="004D3FE1" w:rsidRPr="00B30417">
        <w:rPr>
          <w:rFonts w:ascii="Times New Roman" w:hAnsi="Times New Roman"/>
          <w:sz w:val="24"/>
        </w:rPr>
        <w:t>un 4. punktu</w:t>
      </w:r>
      <w:r w:rsidR="00757FC8" w:rsidRPr="00B30417">
        <w:rPr>
          <w:rFonts w:ascii="Times New Roman" w:hAnsi="Times New Roman"/>
          <w:sz w:val="24"/>
        </w:rPr>
        <w:t>;</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AC6B5A"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 xml:space="preserve">likuma </w:t>
      </w:r>
      <w:r w:rsidR="004D3FE1" w:rsidRPr="00B30417">
        <w:rPr>
          <w:rFonts w:ascii="Times New Roman" w:hAnsi="Times New Roman"/>
          <w:sz w:val="24"/>
        </w:rPr>
        <w:t>99. panta 1. punkta f) apakšpunktu svītro</w:t>
      </w:r>
      <w:r w:rsidR="00E673BA" w:rsidRPr="00B30417">
        <w:rPr>
          <w:rFonts w:ascii="Times New Roman" w:hAnsi="Times New Roman"/>
          <w:sz w:val="24"/>
        </w:rPr>
        <w:t>;</w:t>
      </w:r>
    </w:p>
    <w:p w:rsidR="004D3FE1" w:rsidRPr="00B30417" w:rsidRDefault="00D378EC" w:rsidP="00B23162">
      <w:pPr>
        <w:pStyle w:val="ListParagraph"/>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 xml:space="preserve">pašreizējo </w:t>
      </w:r>
      <w:r w:rsidR="004D3FE1" w:rsidRPr="00B30417">
        <w:rPr>
          <w:rFonts w:ascii="Times New Roman" w:hAnsi="Times New Roman"/>
          <w:sz w:val="24"/>
        </w:rPr>
        <w:t>g)–m) apakšpunktu pārdēvē par f)–l) apakšpunktu</w:t>
      </w:r>
      <w:r w:rsidR="00E673BA" w:rsidRPr="00B30417">
        <w:rPr>
          <w:rFonts w:ascii="Times New Roman" w:hAnsi="Times New Roman"/>
          <w:sz w:val="24"/>
        </w:rPr>
        <w:t>;</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7D691B"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ikuma 99. panta 1. punkta l</w:t>
      </w:r>
      <w:r w:rsidR="002A42C8" w:rsidRPr="00B30417">
        <w:rPr>
          <w:rFonts w:ascii="Times New Roman" w:hAnsi="Times New Roman"/>
          <w:sz w:val="24"/>
        </w:rPr>
        <w:t>.</w:t>
      </w:r>
      <w:r w:rsidR="004D3FE1" w:rsidRPr="00B30417">
        <w:rPr>
          <w:rFonts w:ascii="Times New Roman" w:hAnsi="Times New Roman"/>
          <w:sz w:val="24"/>
        </w:rPr>
        <w:t> apakšpunktu izsaka šādā redakcijā:</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 xml:space="preserve">“l) informācija par tirdzniecības atļauju turētāju </w:t>
      </w:r>
      <w:r w:rsidR="00FD7A5D" w:rsidRPr="00B30417">
        <w:rPr>
          <w:rFonts w:ascii="Times New Roman" w:hAnsi="Times New Roman"/>
          <w:sz w:val="24"/>
        </w:rPr>
        <w:t xml:space="preserve">ārkārtas </w:t>
      </w:r>
      <w:r w:rsidRPr="00B30417">
        <w:rPr>
          <w:rFonts w:ascii="Times New Roman" w:hAnsi="Times New Roman"/>
          <w:sz w:val="24"/>
        </w:rPr>
        <w:t xml:space="preserve">sistēmām, kas identificē tirdzniecības atļaujas turētāju, kurš ir izveidojis un vada </w:t>
      </w:r>
      <w:r w:rsidR="00860C6E" w:rsidRPr="00B30417">
        <w:rPr>
          <w:rFonts w:ascii="Times New Roman" w:hAnsi="Times New Roman"/>
          <w:sz w:val="24"/>
        </w:rPr>
        <w:t xml:space="preserve">ārkārtas </w:t>
      </w:r>
      <w:r w:rsidRPr="00B30417">
        <w:rPr>
          <w:rFonts w:ascii="Times New Roman" w:hAnsi="Times New Roman"/>
          <w:sz w:val="24"/>
        </w:rPr>
        <w:t>sistēmu, hipersaite uz automatizētu elektronisku pasūtījumu ievadīšanu un apstiprināšanu, kā arī informācija par pasūtījumu neautomatizētu ievadīšanu</w:t>
      </w:r>
      <w:r w:rsidR="004C69D5" w:rsidRPr="00B30417">
        <w:rPr>
          <w:rFonts w:ascii="Times New Roman" w:hAnsi="Times New Roman"/>
          <w:sz w:val="24"/>
        </w:rPr>
        <w:t>;</w:t>
      </w:r>
      <w:r w:rsidRPr="00B30417">
        <w:rPr>
          <w:rFonts w:ascii="Times New Roman" w:hAnsi="Times New Roman"/>
          <w:sz w:val="24"/>
        </w:rPr>
        <w:t>”</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002A94"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a</w:t>
      </w:r>
      <w:r w:rsidR="004D3FE1" w:rsidRPr="00B30417">
        <w:rPr>
          <w:rFonts w:ascii="Times New Roman" w:hAnsi="Times New Roman"/>
          <w:sz w:val="24"/>
        </w:rPr>
        <w:t>iz 99. panta 1. punkta iekļauj šādu jaunu 2. un 3. punktu:</w:t>
      </w:r>
    </w:p>
    <w:p w:rsidR="004D3FE1" w:rsidRPr="00B30417" w:rsidRDefault="004D3FE1" w:rsidP="00B23162">
      <w:pPr>
        <w:autoSpaceDE w:val="0"/>
        <w:autoSpaceDN w:val="0"/>
        <w:adjustRightInd w:val="0"/>
        <w:spacing w:after="0"/>
        <w:ind w:left="708" w:firstLine="708"/>
        <w:jc w:val="both"/>
        <w:rPr>
          <w:rFonts w:ascii="Times New Roman" w:hAnsi="Times New Roman" w:cs="Times New Roman"/>
          <w:bCs/>
          <w:sz w:val="24"/>
          <w:szCs w:val="24"/>
        </w:rPr>
      </w:pPr>
      <w:r w:rsidRPr="00B30417">
        <w:rPr>
          <w:rFonts w:ascii="Times New Roman" w:hAnsi="Times New Roman"/>
          <w:sz w:val="24"/>
        </w:rPr>
        <w:t>“2</w:t>
      </w:r>
      <w:r w:rsidR="00647CCF" w:rsidRPr="00B30417">
        <w:rPr>
          <w:rFonts w:ascii="Times New Roman" w:hAnsi="Times New Roman"/>
          <w:sz w:val="24"/>
        </w:rPr>
        <w:t>.</w:t>
      </w:r>
      <w:r w:rsidR="00E96687" w:rsidRPr="00B30417">
        <w:rPr>
          <w:rFonts w:ascii="Times New Roman" w:hAnsi="Times New Roman"/>
          <w:sz w:val="24"/>
        </w:rPr>
        <w:t xml:space="preserve"> </w:t>
      </w:r>
      <w:r w:rsidRPr="00B30417">
        <w:rPr>
          <w:rFonts w:ascii="Times New Roman" w:hAnsi="Times New Roman"/>
          <w:sz w:val="24"/>
        </w:rPr>
        <w:t>Institūts savā tīmekļa vietnē veidā, kas nodrošina attālinātu piekļuvi atvērtā un mašīnlasāmā datu formātā, publicē šādu informāciju:</w:t>
      </w:r>
    </w:p>
    <w:p w:rsidR="004D3FE1" w:rsidRPr="00B30417" w:rsidRDefault="004D3FE1" w:rsidP="00B23162">
      <w:pPr>
        <w:autoSpaceDE w:val="0"/>
        <w:autoSpaceDN w:val="0"/>
        <w:adjustRightInd w:val="0"/>
        <w:spacing w:after="0"/>
        <w:ind w:left="708"/>
        <w:jc w:val="both"/>
        <w:rPr>
          <w:rFonts w:ascii="Times New Roman" w:hAnsi="Times New Roman" w:cs="Times New Roman"/>
          <w:bCs/>
          <w:sz w:val="24"/>
          <w:szCs w:val="24"/>
        </w:rPr>
      </w:pPr>
    </w:p>
    <w:p w:rsidR="004D3FE1" w:rsidRPr="00B30417" w:rsidRDefault="004D3FE1" w:rsidP="00B23162">
      <w:pPr>
        <w:autoSpaceDE w:val="0"/>
        <w:autoSpaceDN w:val="0"/>
        <w:adjustRightInd w:val="0"/>
        <w:spacing w:after="0"/>
        <w:ind w:left="708"/>
        <w:jc w:val="both"/>
        <w:rPr>
          <w:rFonts w:ascii="Times New Roman" w:hAnsi="Times New Roman" w:cs="Times New Roman"/>
          <w:bCs/>
          <w:sz w:val="24"/>
          <w:szCs w:val="24"/>
        </w:rPr>
      </w:pPr>
      <w:r w:rsidRPr="00B30417">
        <w:rPr>
          <w:rFonts w:ascii="Times New Roman" w:hAnsi="Times New Roman"/>
          <w:sz w:val="24"/>
        </w:rPr>
        <w:t>a</w:t>
      </w:r>
      <w:r w:rsidR="00E96687" w:rsidRPr="00B30417">
        <w:rPr>
          <w:rFonts w:ascii="Times New Roman" w:hAnsi="Times New Roman"/>
          <w:sz w:val="24"/>
        </w:rPr>
        <w:t xml:space="preserve">) </w:t>
      </w:r>
      <w:r w:rsidRPr="00B30417">
        <w:rPr>
          <w:rFonts w:ascii="Times New Roman" w:hAnsi="Times New Roman"/>
          <w:sz w:val="24"/>
        </w:rPr>
        <w:t xml:space="preserve">sarakstu, kurā dati sadalīti pēc Institūta piešķirtā koda, ar zālēm, kuras saskaņā ar šo likumu var </w:t>
      </w:r>
      <w:r w:rsidR="004A24F2" w:rsidRPr="00B30417">
        <w:rPr>
          <w:rFonts w:ascii="Times New Roman" w:hAnsi="Times New Roman"/>
          <w:sz w:val="24"/>
        </w:rPr>
        <w:t xml:space="preserve">tirgot </w:t>
      </w:r>
      <w:r w:rsidRPr="00B30417">
        <w:rPr>
          <w:rFonts w:ascii="Times New Roman" w:hAnsi="Times New Roman"/>
          <w:sz w:val="24"/>
        </w:rPr>
        <w:t>Čehijā, identificējot tirdzniecības atļauju turētājus vai par</w:t>
      </w:r>
      <w:r w:rsidR="00141CD7" w:rsidRPr="00B30417">
        <w:rPr>
          <w:rFonts w:ascii="Times New Roman" w:hAnsi="Times New Roman"/>
          <w:sz w:val="24"/>
        </w:rPr>
        <w:t>alēlā importa atļauju turētājus</w:t>
      </w:r>
      <w:r w:rsidR="00BC5BD7" w:rsidRPr="00B30417">
        <w:rPr>
          <w:rFonts w:ascii="Times New Roman" w:hAnsi="Times New Roman"/>
          <w:sz w:val="24"/>
        </w:rPr>
        <w:t xml:space="preserve">, īpaši </w:t>
      </w:r>
      <w:r w:rsidRPr="00B30417">
        <w:rPr>
          <w:rFonts w:ascii="Times New Roman" w:hAnsi="Times New Roman"/>
          <w:sz w:val="24"/>
        </w:rPr>
        <w:t>norādot šo izsniegšanai vai pārdošanai paredzēto zāļu klasifikāciju saskaņā ar 39. pantu;</w:t>
      </w:r>
    </w:p>
    <w:p w:rsidR="004D3FE1" w:rsidRPr="00B30417" w:rsidRDefault="004D3FE1" w:rsidP="00B23162">
      <w:pPr>
        <w:autoSpaceDE w:val="0"/>
        <w:autoSpaceDN w:val="0"/>
        <w:adjustRightInd w:val="0"/>
        <w:spacing w:after="0"/>
        <w:ind w:left="708"/>
        <w:jc w:val="both"/>
        <w:rPr>
          <w:rFonts w:ascii="Times New Roman" w:hAnsi="Times New Roman" w:cs="Times New Roman"/>
          <w:bCs/>
          <w:sz w:val="24"/>
          <w:szCs w:val="24"/>
        </w:rPr>
      </w:pPr>
    </w:p>
    <w:p w:rsidR="004D3FE1" w:rsidRPr="00B30417" w:rsidRDefault="004D3FE1" w:rsidP="00B23162">
      <w:pPr>
        <w:autoSpaceDE w:val="0"/>
        <w:autoSpaceDN w:val="0"/>
        <w:adjustRightInd w:val="0"/>
        <w:spacing w:after="0"/>
        <w:ind w:left="708"/>
        <w:jc w:val="both"/>
        <w:rPr>
          <w:rFonts w:ascii="Times New Roman" w:hAnsi="Times New Roman" w:cs="Times New Roman"/>
          <w:bCs/>
          <w:sz w:val="24"/>
          <w:szCs w:val="24"/>
        </w:rPr>
      </w:pPr>
      <w:r w:rsidRPr="00B30417">
        <w:rPr>
          <w:rFonts w:ascii="Times New Roman" w:hAnsi="Times New Roman"/>
          <w:sz w:val="24"/>
        </w:rPr>
        <w:t>b</w:t>
      </w:r>
      <w:r w:rsidR="00E96687" w:rsidRPr="00B30417">
        <w:rPr>
          <w:rFonts w:ascii="Times New Roman" w:hAnsi="Times New Roman"/>
          <w:sz w:val="24"/>
        </w:rPr>
        <w:t xml:space="preserve">) </w:t>
      </w:r>
      <w:r w:rsidRPr="00B30417">
        <w:rPr>
          <w:rFonts w:ascii="Times New Roman" w:hAnsi="Times New Roman"/>
          <w:sz w:val="24"/>
        </w:rPr>
        <w:t xml:space="preserve">informācijas kopsavilkumu par Čehijas tirgū </w:t>
      </w:r>
      <w:r w:rsidR="009E757E" w:rsidRPr="00B30417">
        <w:rPr>
          <w:rFonts w:ascii="Times New Roman" w:hAnsi="Times New Roman"/>
          <w:sz w:val="24"/>
        </w:rPr>
        <w:t xml:space="preserve">tirgotajām </w:t>
      </w:r>
      <w:r w:rsidRPr="00B30417">
        <w:rPr>
          <w:rFonts w:ascii="Times New Roman" w:hAnsi="Times New Roman"/>
          <w:sz w:val="24"/>
        </w:rPr>
        <w:t xml:space="preserve">zālēm, </w:t>
      </w:r>
      <w:r w:rsidR="0060684F" w:rsidRPr="00B30417">
        <w:rPr>
          <w:rFonts w:ascii="Times New Roman" w:hAnsi="Times New Roman"/>
          <w:sz w:val="24"/>
        </w:rPr>
        <w:t xml:space="preserve">kas sagatavots, </w:t>
      </w:r>
      <w:r w:rsidRPr="00B30417">
        <w:rPr>
          <w:rFonts w:ascii="Times New Roman" w:hAnsi="Times New Roman"/>
          <w:sz w:val="24"/>
        </w:rPr>
        <w:t>apstrādā</w:t>
      </w:r>
      <w:r w:rsidR="0060684F" w:rsidRPr="00B30417">
        <w:rPr>
          <w:rFonts w:ascii="Times New Roman" w:hAnsi="Times New Roman"/>
          <w:sz w:val="24"/>
        </w:rPr>
        <w:t>jot</w:t>
      </w:r>
      <w:r w:rsidRPr="00B30417">
        <w:rPr>
          <w:rFonts w:ascii="Times New Roman" w:hAnsi="Times New Roman"/>
          <w:sz w:val="24"/>
        </w:rPr>
        <w:t xml:space="preserve"> informācij</w:t>
      </w:r>
      <w:r w:rsidR="0060684F" w:rsidRPr="00B30417">
        <w:rPr>
          <w:rFonts w:ascii="Times New Roman" w:hAnsi="Times New Roman"/>
          <w:sz w:val="24"/>
        </w:rPr>
        <w:t>u</w:t>
      </w:r>
      <w:r w:rsidRPr="00B30417">
        <w:rPr>
          <w:rFonts w:ascii="Times New Roman" w:hAnsi="Times New Roman"/>
          <w:sz w:val="24"/>
        </w:rPr>
        <w:t xml:space="preserve">, </w:t>
      </w:r>
      <w:r w:rsidR="005F1807" w:rsidRPr="00B30417">
        <w:rPr>
          <w:rFonts w:ascii="Times New Roman" w:hAnsi="Times New Roman"/>
          <w:sz w:val="24"/>
        </w:rPr>
        <w:t xml:space="preserve">kura </w:t>
      </w:r>
      <w:r w:rsidRPr="00B30417">
        <w:rPr>
          <w:rFonts w:ascii="Times New Roman" w:hAnsi="Times New Roman"/>
          <w:sz w:val="24"/>
        </w:rPr>
        <w:t xml:space="preserve">paziņota saskaņā ar 33. panta 2. punkta septīto teikumu, identificējot zāles </w:t>
      </w:r>
      <w:r w:rsidR="004B1300" w:rsidRPr="00B30417">
        <w:rPr>
          <w:rFonts w:ascii="Times New Roman" w:hAnsi="Times New Roman"/>
          <w:sz w:val="24"/>
        </w:rPr>
        <w:t>pēc Institūta piešķirtā</w:t>
      </w:r>
      <w:r w:rsidRPr="00B30417">
        <w:rPr>
          <w:rFonts w:ascii="Times New Roman" w:hAnsi="Times New Roman"/>
          <w:sz w:val="24"/>
        </w:rPr>
        <w:t xml:space="preserve"> kod</w:t>
      </w:r>
      <w:r w:rsidR="004B1300" w:rsidRPr="00B30417">
        <w:rPr>
          <w:rFonts w:ascii="Times New Roman" w:hAnsi="Times New Roman"/>
          <w:sz w:val="24"/>
        </w:rPr>
        <w:t>a</w:t>
      </w:r>
      <w:r w:rsidRPr="00B30417">
        <w:rPr>
          <w:rFonts w:ascii="Times New Roman" w:hAnsi="Times New Roman"/>
          <w:sz w:val="24"/>
        </w:rPr>
        <w:t>, to nosaukum</w:t>
      </w:r>
      <w:r w:rsidR="00A963F8" w:rsidRPr="00B30417">
        <w:rPr>
          <w:rFonts w:ascii="Times New Roman" w:hAnsi="Times New Roman"/>
          <w:sz w:val="24"/>
        </w:rPr>
        <w:t>u</w:t>
      </w:r>
      <w:r w:rsidRPr="00B30417">
        <w:rPr>
          <w:rFonts w:ascii="Times New Roman" w:hAnsi="Times New Roman"/>
          <w:sz w:val="24"/>
        </w:rPr>
        <w:t xml:space="preserve"> un nosaukuma papildinājum</w:t>
      </w:r>
      <w:r w:rsidR="00A963F8" w:rsidRPr="00B30417">
        <w:rPr>
          <w:rFonts w:ascii="Times New Roman" w:hAnsi="Times New Roman"/>
          <w:sz w:val="24"/>
        </w:rPr>
        <w:t>u</w:t>
      </w:r>
      <w:r w:rsidRPr="00B30417">
        <w:rPr>
          <w:rFonts w:ascii="Times New Roman" w:hAnsi="Times New Roman"/>
          <w:sz w:val="24"/>
        </w:rPr>
        <w:t>, nesniedzot paziņoto cenu, kā arī identificējot tirdzniecības atļaujas turētāju un zāļu iepakojumu skaitu, norādot, vai tās piegādātas izplatītājam vai aptiekai, vai arī tās ir atdevis izplatītājs vai aptieka;</w:t>
      </w:r>
    </w:p>
    <w:p w:rsidR="004D3FE1" w:rsidRPr="00B30417" w:rsidRDefault="004D3FE1" w:rsidP="00B23162">
      <w:pPr>
        <w:autoSpaceDE w:val="0"/>
        <w:autoSpaceDN w:val="0"/>
        <w:adjustRightInd w:val="0"/>
        <w:spacing w:after="0"/>
        <w:ind w:left="708"/>
        <w:jc w:val="both"/>
        <w:rPr>
          <w:rFonts w:ascii="Times New Roman" w:hAnsi="Times New Roman" w:cs="Times New Roman"/>
          <w:bCs/>
          <w:sz w:val="24"/>
          <w:szCs w:val="24"/>
        </w:rPr>
      </w:pPr>
    </w:p>
    <w:p w:rsidR="004D3FE1" w:rsidRPr="00B30417" w:rsidRDefault="004D3FE1" w:rsidP="00B23162">
      <w:pPr>
        <w:autoSpaceDE w:val="0"/>
        <w:autoSpaceDN w:val="0"/>
        <w:adjustRightInd w:val="0"/>
        <w:spacing w:after="0"/>
        <w:ind w:left="708"/>
        <w:jc w:val="both"/>
        <w:rPr>
          <w:rFonts w:ascii="Times New Roman" w:hAnsi="Times New Roman" w:cs="Times New Roman"/>
          <w:bCs/>
          <w:sz w:val="24"/>
          <w:szCs w:val="24"/>
        </w:rPr>
      </w:pPr>
      <w:r w:rsidRPr="00B30417">
        <w:rPr>
          <w:rFonts w:ascii="Times New Roman" w:hAnsi="Times New Roman"/>
          <w:sz w:val="24"/>
        </w:rPr>
        <w:lastRenderedPageBreak/>
        <w:t>c</w:t>
      </w:r>
      <w:r w:rsidR="00E96687" w:rsidRPr="00B30417">
        <w:rPr>
          <w:rFonts w:ascii="Times New Roman" w:hAnsi="Times New Roman"/>
          <w:sz w:val="24"/>
        </w:rPr>
        <w:t xml:space="preserve">) </w:t>
      </w:r>
      <w:r w:rsidRPr="00B30417">
        <w:rPr>
          <w:rFonts w:ascii="Times New Roman" w:hAnsi="Times New Roman"/>
          <w:sz w:val="24"/>
        </w:rPr>
        <w:t>tādas informācijas kopsavilkumu, kas paziņota saskaņā ar 33. panta 2. punkta pirmo un otro teikumu par zāļu tirdzniecības sākšanu, apturēšanu vai pārtraukšanu Čehijā;</w:t>
      </w:r>
    </w:p>
    <w:p w:rsidR="004D3FE1" w:rsidRPr="00B30417" w:rsidRDefault="004D3FE1" w:rsidP="00B23162">
      <w:pPr>
        <w:autoSpaceDE w:val="0"/>
        <w:autoSpaceDN w:val="0"/>
        <w:adjustRightInd w:val="0"/>
        <w:spacing w:after="0"/>
        <w:ind w:left="708"/>
        <w:jc w:val="both"/>
        <w:rPr>
          <w:rFonts w:ascii="Times New Roman" w:hAnsi="Times New Roman" w:cs="Times New Roman"/>
          <w:bCs/>
          <w:sz w:val="24"/>
          <w:szCs w:val="24"/>
        </w:rPr>
      </w:pPr>
    </w:p>
    <w:p w:rsidR="004D3FE1" w:rsidRPr="00B30417" w:rsidRDefault="004D3FE1" w:rsidP="00B23162">
      <w:pPr>
        <w:autoSpaceDE w:val="0"/>
        <w:autoSpaceDN w:val="0"/>
        <w:adjustRightInd w:val="0"/>
        <w:spacing w:after="0"/>
        <w:ind w:left="708"/>
        <w:jc w:val="both"/>
        <w:rPr>
          <w:rFonts w:ascii="Times New Roman" w:hAnsi="Times New Roman" w:cs="Times New Roman"/>
          <w:bCs/>
          <w:sz w:val="24"/>
          <w:szCs w:val="24"/>
        </w:rPr>
      </w:pPr>
      <w:r w:rsidRPr="00B30417">
        <w:rPr>
          <w:rFonts w:ascii="Times New Roman" w:hAnsi="Times New Roman"/>
          <w:sz w:val="24"/>
        </w:rPr>
        <w:t>d</w:t>
      </w:r>
      <w:r w:rsidR="00E96687" w:rsidRPr="00B30417">
        <w:rPr>
          <w:rFonts w:ascii="Times New Roman" w:hAnsi="Times New Roman"/>
          <w:sz w:val="24"/>
        </w:rPr>
        <w:t xml:space="preserve">) </w:t>
      </w:r>
      <w:r w:rsidRPr="00B30417">
        <w:rPr>
          <w:rFonts w:ascii="Times New Roman" w:hAnsi="Times New Roman"/>
          <w:sz w:val="24"/>
        </w:rPr>
        <w:t xml:space="preserve">anonimizētu informācijas kopsavilkumu par Čehijā izplatītām zālēm, </w:t>
      </w:r>
      <w:r w:rsidR="008B70AA" w:rsidRPr="00B30417">
        <w:rPr>
          <w:rFonts w:ascii="Times New Roman" w:hAnsi="Times New Roman"/>
          <w:sz w:val="24"/>
        </w:rPr>
        <w:t xml:space="preserve">kas sagatavots, </w:t>
      </w:r>
      <w:r w:rsidRPr="00B30417">
        <w:rPr>
          <w:rFonts w:ascii="Times New Roman" w:hAnsi="Times New Roman"/>
          <w:sz w:val="24"/>
        </w:rPr>
        <w:t>apstrādā</w:t>
      </w:r>
      <w:r w:rsidR="008B70AA" w:rsidRPr="00B30417">
        <w:rPr>
          <w:rFonts w:ascii="Times New Roman" w:hAnsi="Times New Roman"/>
          <w:sz w:val="24"/>
        </w:rPr>
        <w:t>jot</w:t>
      </w:r>
      <w:r w:rsidRPr="00B30417">
        <w:rPr>
          <w:rFonts w:ascii="Times New Roman" w:hAnsi="Times New Roman"/>
          <w:sz w:val="24"/>
        </w:rPr>
        <w:t xml:space="preserve"> informācij</w:t>
      </w:r>
      <w:r w:rsidR="008B70AA" w:rsidRPr="00B30417">
        <w:rPr>
          <w:rFonts w:ascii="Times New Roman" w:hAnsi="Times New Roman"/>
          <w:sz w:val="24"/>
        </w:rPr>
        <w:t>u</w:t>
      </w:r>
      <w:r w:rsidRPr="00B30417">
        <w:rPr>
          <w:rFonts w:ascii="Times New Roman" w:hAnsi="Times New Roman"/>
          <w:sz w:val="24"/>
        </w:rPr>
        <w:t xml:space="preserve">, </w:t>
      </w:r>
      <w:r w:rsidR="00CB08E2" w:rsidRPr="00B30417">
        <w:rPr>
          <w:rFonts w:ascii="Times New Roman" w:hAnsi="Times New Roman"/>
          <w:sz w:val="24"/>
        </w:rPr>
        <w:t xml:space="preserve">kura </w:t>
      </w:r>
      <w:r w:rsidRPr="00B30417">
        <w:rPr>
          <w:rFonts w:ascii="Times New Roman" w:hAnsi="Times New Roman"/>
          <w:sz w:val="24"/>
        </w:rPr>
        <w:t xml:space="preserve">paziņota saskaņā ar 77. panta 1. punkta f) apakšpunktu, par zālēm, </w:t>
      </w:r>
      <w:r w:rsidR="00DA2C64" w:rsidRPr="00B30417">
        <w:rPr>
          <w:rFonts w:ascii="Times New Roman" w:hAnsi="Times New Roman"/>
          <w:sz w:val="24"/>
        </w:rPr>
        <w:t xml:space="preserve">ko </w:t>
      </w:r>
      <w:r w:rsidRPr="00B30417">
        <w:rPr>
          <w:rFonts w:ascii="Times New Roman" w:hAnsi="Times New Roman"/>
          <w:sz w:val="24"/>
        </w:rPr>
        <w:t>izplatītājs izplatījis aptiekām, citiem veselības aprūpes pakalpojumu sniedzējiem, citiem izplatītājiem, noteiktu zāļu pārdevējiem, veterinārārstiem un tirdzniecības atļauju turētājiem, identificējot izplatītās zāles pēc Institūta piešķirtā koda, to nosaukum</w:t>
      </w:r>
      <w:r w:rsidR="006B1F1D" w:rsidRPr="00B30417">
        <w:rPr>
          <w:rFonts w:ascii="Times New Roman" w:hAnsi="Times New Roman"/>
          <w:sz w:val="24"/>
        </w:rPr>
        <w:t>u</w:t>
      </w:r>
      <w:r w:rsidRPr="00B30417">
        <w:rPr>
          <w:rFonts w:ascii="Times New Roman" w:hAnsi="Times New Roman"/>
          <w:sz w:val="24"/>
        </w:rPr>
        <w:t xml:space="preserve"> un nosaukuma papildinājum</w:t>
      </w:r>
      <w:r w:rsidR="006B1F1D" w:rsidRPr="00B30417">
        <w:rPr>
          <w:rFonts w:ascii="Times New Roman" w:hAnsi="Times New Roman"/>
          <w:sz w:val="24"/>
        </w:rPr>
        <w:t>u</w:t>
      </w:r>
      <w:r w:rsidRPr="00B30417">
        <w:rPr>
          <w:rFonts w:ascii="Times New Roman" w:hAnsi="Times New Roman"/>
          <w:sz w:val="24"/>
        </w:rPr>
        <w:t>, iepakojumu skait</w:t>
      </w:r>
      <w:r w:rsidR="006B1F1D" w:rsidRPr="00B30417">
        <w:rPr>
          <w:rFonts w:ascii="Times New Roman" w:hAnsi="Times New Roman"/>
          <w:sz w:val="24"/>
        </w:rPr>
        <w:t>u</w:t>
      </w:r>
      <w:r w:rsidRPr="00B30417">
        <w:rPr>
          <w:rFonts w:ascii="Times New Roman" w:hAnsi="Times New Roman"/>
          <w:sz w:val="24"/>
        </w:rPr>
        <w:t>, oriģinālo zāļu cen</w:t>
      </w:r>
      <w:r w:rsidR="006B1F1D" w:rsidRPr="00B30417">
        <w:rPr>
          <w:rFonts w:ascii="Times New Roman" w:hAnsi="Times New Roman"/>
          <w:sz w:val="24"/>
        </w:rPr>
        <w:t>u</w:t>
      </w:r>
      <w:r w:rsidRPr="00B30417">
        <w:rPr>
          <w:rFonts w:ascii="Times New Roman" w:hAnsi="Times New Roman"/>
          <w:sz w:val="24"/>
        </w:rPr>
        <w:t xml:space="preserve"> un norād</w:t>
      </w:r>
      <w:r w:rsidR="006B1F1D" w:rsidRPr="00B30417">
        <w:rPr>
          <w:rFonts w:ascii="Times New Roman" w:hAnsi="Times New Roman"/>
          <w:sz w:val="24"/>
        </w:rPr>
        <w:t>i</w:t>
      </w:r>
      <w:r w:rsidRPr="00B30417">
        <w:rPr>
          <w:rFonts w:ascii="Times New Roman" w:hAnsi="Times New Roman"/>
          <w:sz w:val="24"/>
        </w:rPr>
        <w:t xml:space="preserve"> par to, kāda veida pilnvarotām personām zāles tika izplatītas, </w:t>
      </w:r>
      <w:r w:rsidR="0038635A" w:rsidRPr="00B30417">
        <w:rPr>
          <w:rFonts w:ascii="Times New Roman" w:hAnsi="Times New Roman"/>
          <w:sz w:val="24"/>
        </w:rPr>
        <w:t xml:space="preserve">bet </w:t>
      </w:r>
      <w:r w:rsidRPr="00B30417">
        <w:rPr>
          <w:rFonts w:ascii="Times New Roman" w:hAnsi="Times New Roman"/>
          <w:sz w:val="24"/>
        </w:rPr>
        <w:t>neidentificējot izplatītāju, kurš sniedza ziņojumu, vai personu, kurai zāles tika izplatītas;</w:t>
      </w:r>
    </w:p>
    <w:p w:rsidR="004D3FE1" w:rsidRPr="00B30417" w:rsidRDefault="004D3FE1" w:rsidP="00B23162">
      <w:pPr>
        <w:autoSpaceDE w:val="0"/>
        <w:autoSpaceDN w:val="0"/>
        <w:adjustRightInd w:val="0"/>
        <w:spacing w:after="0"/>
        <w:ind w:left="708"/>
        <w:jc w:val="both"/>
        <w:rPr>
          <w:rFonts w:ascii="Times New Roman" w:hAnsi="Times New Roman" w:cs="Times New Roman"/>
          <w:bCs/>
          <w:sz w:val="24"/>
          <w:szCs w:val="24"/>
        </w:rPr>
      </w:pPr>
    </w:p>
    <w:p w:rsidR="004D3FE1" w:rsidRPr="00B30417" w:rsidRDefault="004D3FE1" w:rsidP="00B23162">
      <w:pPr>
        <w:autoSpaceDE w:val="0"/>
        <w:autoSpaceDN w:val="0"/>
        <w:adjustRightInd w:val="0"/>
        <w:spacing w:after="0"/>
        <w:ind w:left="708"/>
        <w:jc w:val="both"/>
        <w:rPr>
          <w:rFonts w:ascii="Times New Roman" w:hAnsi="Times New Roman" w:cs="Times New Roman"/>
          <w:bCs/>
          <w:sz w:val="24"/>
          <w:szCs w:val="24"/>
        </w:rPr>
      </w:pPr>
      <w:r w:rsidRPr="00B30417">
        <w:rPr>
          <w:rFonts w:ascii="Times New Roman" w:hAnsi="Times New Roman"/>
          <w:sz w:val="24"/>
        </w:rPr>
        <w:t>e</w:t>
      </w:r>
      <w:r w:rsidR="00E96687" w:rsidRPr="00B30417">
        <w:rPr>
          <w:rFonts w:ascii="Times New Roman" w:hAnsi="Times New Roman"/>
          <w:sz w:val="24"/>
        </w:rPr>
        <w:t xml:space="preserve">) </w:t>
      </w:r>
      <w:r w:rsidRPr="00B30417">
        <w:rPr>
          <w:rFonts w:ascii="Times New Roman" w:hAnsi="Times New Roman"/>
          <w:sz w:val="24"/>
        </w:rPr>
        <w:t xml:space="preserve">informācijas kopsavilkumu par tikai pret recepti izsniegtām un Čehijā ārpus tirgus izplatītām zālēm, </w:t>
      </w:r>
      <w:r w:rsidR="003A6EE9" w:rsidRPr="00B30417">
        <w:rPr>
          <w:rFonts w:ascii="Times New Roman" w:hAnsi="Times New Roman"/>
          <w:sz w:val="24"/>
        </w:rPr>
        <w:t xml:space="preserve">kas sagatavots, </w:t>
      </w:r>
      <w:r w:rsidRPr="00B30417">
        <w:rPr>
          <w:rFonts w:ascii="Times New Roman" w:hAnsi="Times New Roman"/>
          <w:sz w:val="24"/>
        </w:rPr>
        <w:t>apstrādā</w:t>
      </w:r>
      <w:r w:rsidR="003A6EE9" w:rsidRPr="00B30417">
        <w:rPr>
          <w:rFonts w:ascii="Times New Roman" w:hAnsi="Times New Roman"/>
          <w:sz w:val="24"/>
        </w:rPr>
        <w:t>jot</w:t>
      </w:r>
      <w:r w:rsidRPr="00B30417">
        <w:rPr>
          <w:rFonts w:ascii="Times New Roman" w:hAnsi="Times New Roman"/>
          <w:sz w:val="24"/>
        </w:rPr>
        <w:t xml:space="preserve"> informācij</w:t>
      </w:r>
      <w:r w:rsidR="003A6EE9" w:rsidRPr="00B30417">
        <w:rPr>
          <w:rFonts w:ascii="Times New Roman" w:hAnsi="Times New Roman"/>
          <w:sz w:val="24"/>
        </w:rPr>
        <w:t>u</w:t>
      </w:r>
      <w:r w:rsidRPr="00B30417">
        <w:rPr>
          <w:rFonts w:ascii="Times New Roman" w:hAnsi="Times New Roman"/>
          <w:sz w:val="24"/>
        </w:rPr>
        <w:t xml:space="preserve">, </w:t>
      </w:r>
      <w:r w:rsidR="008359AE" w:rsidRPr="00B30417">
        <w:rPr>
          <w:rFonts w:ascii="Times New Roman" w:hAnsi="Times New Roman"/>
          <w:sz w:val="24"/>
        </w:rPr>
        <w:t xml:space="preserve">kura </w:t>
      </w:r>
      <w:r w:rsidRPr="00B30417">
        <w:rPr>
          <w:rFonts w:ascii="Times New Roman" w:hAnsi="Times New Roman"/>
          <w:sz w:val="24"/>
        </w:rPr>
        <w:t xml:space="preserve">paziņota saskaņā ar 77. panta 1. punkta f) apakšpunktu, par zālēm, </w:t>
      </w:r>
      <w:r w:rsidR="006D3F31" w:rsidRPr="00B30417">
        <w:rPr>
          <w:rFonts w:ascii="Times New Roman" w:hAnsi="Times New Roman"/>
          <w:sz w:val="24"/>
        </w:rPr>
        <w:t xml:space="preserve">ko </w:t>
      </w:r>
      <w:r w:rsidRPr="00B30417">
        <w:rPr>
          <w:rFonts w:ascii="Times New Roman" w:hAnsi="Times New Roman"/>
          <w:sz w:val="24"/>
        </w:rPr>
        <w:t>izplatītājs izplatījis citām personām ar mērķi šādas zāles izplatīt vai izsniegt ārpus Čehijas, identificējot izplatītāju, izplatītās zāles pēc Institūta piešķirtā koda, to nosaukum</w:t>
      </w:r>
      <w:r w:rsidR="002A7417" w:rsidRPr="00B30417">
        <w:rPr>
          <w:rFonts w:ascii="Times New Roman" w:hAnsi="Times New Roman"/>
          <w:sz w:val="24"/>
        </w:rPr>
        <w:t>u</w:t>
      </w:r>
      <w:r w:rsidRPr="00B30417">
        <w:rPr>
          <w:rFonts w:ascii="Times New Roman" w:hAnsi="Times New Roman"/>
          <w:sz w:val="24"/>
        </w:rPr>
        <w:t xml:space="preserve"> un nosaukuma papildinājum</w:t>
      </w:r>
      <w:r w:rsidR="002A7417" w:rsidRPr="00B30417">
        <w:rPr>
          <w:rFonts w:ascii="Times New Roman" w:hAnsi="Times New Roman"/>
          <w:sz w:val="24"/>
        </w:rPr>
        <w:t>u</w:t>
      </w:r>
      <w:r w:rsidRPr="00B30417">
        <w:rPr>
          <w:rFonts w:ascii="Times New Roman" w:hAnsi="Times New Roman"/>
          <w:sz w:val="24"/>
        </w:rPr>
        <w:t>, iepakojumu skait</w:t>
      </w:r>
      <w:r w:rsidR="002A7417" w:rsidRPr="00B30417">
        <w:rPr>
          <w:rFonts w:ascii="Times New Roman" w:hAnsi="Times New Roman"/>
          <w:sz w:val="24"/>
        </w:rPr>
        <w:t>u</w:t>
      </w:r>
      <w:r w:rsidRPr="00B30417">
        <w:rPr>
          <w:rFonts w:ascii="Times New Roman" w:hAnsi="Times New Roman"/>
          <w:sz w:val="24"/>
        </w:rPr>
        <w:t>, oriģinālo zāļu cen</w:t>
      </w:r>
      <w:r w:rsidR="002A7417" w:rsidRPr="00B30417">
        <w:rPr>
          <w:rFonts w:ascii="Times New Roman" w:hAnsi="Times New Roman"/>
          <w:sz w:val="24"/>
        </w:rPr>
        <w:t>u</w:t>
      </w:r>
      <w:r w:rsidRPr="00B30417">
        <w:rPr>
          <w:rFonts w:ascii="Times New Roman" w:hAnsi="Times New Roman"/>
          <w:sz w:val="24"/>
        </w:rPr>
        <w:t xml:space="preserve"> un norād</w:t>
      </w:r>
      <w:r w:rsidR="002A7417" w:rsidRPr="00B30417">
        <w:rPr>
          <w:rFonts w:ascii="Times New Roman" w:hAnsi="Times New Roman"/>
          <w:sz w:val="24"/>
        </w:rPr>
        <w:t>i</w:t>
      </w:r>
      <w:r w:rsidRPr="00B30417">
        <w:rPr>
          <w:rFonts w:ascii="Times New Roman" w:hAnsi="Times New Roman"/>
          <w:sz w:val="24"/>
        </w:rPr>
        <w:t xml:space="preserve"> par to, kāda veida klientiem zāles tika izplatītas, </w:t>
      </w:r>
      <w:r w:rsidR="00113995" w:rsidRPr="00B30417">
        <w:rPr>
          <w:rFonts w:ascii="Times New Roman" w:hAnsi="Times New Roman"/>
          <w:sz w:val="24"/>
        </w:rPr>
        <w:t xml:space="preserve">bet </w:t>
      </w:r>
      <w:r w:rsidRPr="00B30417">
        <w:rPr>
          <w:rFonts w:ascii="Times New Roman" w:hAnsi="Times New Roman"/>
          <w:sz w:val="24"/>
        </w:rPr>
        <w:t>neidentificējot personu, kurai zāles tika izplatītas;</w:t>
      </w:r>
    </w:p>
    <w:p w:rsidR="004D3FE1" w:rsidRPr="00B30417" w:rsidRDefault="004D3FE1" w:rsidP="00B23162">
      <w:pPr>
        <w:autoSpaceDE w:val="0"/>
        <w:autoSpaceDN w:val="0"/>
        <w:adjustRightInd w:val="0"/>
        <w:spacing w:after="0"/>
        <w:ind w:left="708"/>
        <w:jc w:val="both"/>
        <w:rPr>
          <w:rFonts w:ascii="Times New Roman" w:hAnsi="Times New Roman" w:cs="Times New Roman"/>
          <w:bCs/>
          <w:sz w:val="24"/>
          <w:szCs w:val="24"/>
        </w:rPr>
      </w:pPr>
    </w:p>
    <w:p w:rsidR="004D3FE1" w:rsidRPr="00B30417" w:rsidRDefault="004D3FE1" w:rsidP="00B23162">
      <w:pPr>
        <w:autoSpaceDE w:val="0"/>
        <w:autoSpaceDN w:val="0"/>
        <w:adjustRightInd w:val="0"/>
        <w:spacing w:after="0"/>
        <w:ind w:left="708"/>
        <w:jc w:val="both"/>
        <w:rPr>
          <w:rFonts w:ascii="Times New Roman" w:hAnsi="Times New Roman" w:cs="Times New Roman"/>
          <w:bCs/>
          <w:sz w:val="24"/>
          <w:szCs w:val="24"/>
        </w:rPr>
      </w:pPr>
      <w:r w:rsidRPr="00B30417">
        <w:rPr>
          <w:rFonts w:ascii="Times New Roman" w:hAnsi="Times New Roman"/>
          <w:sz w:val="24"/>
        </w:rPr>
        <w:t>f</w:t>
      </w:r>
      <w:r w:rsidR="00E96687" w:rsidRPr="00B30417">
        <w:rPr>
          <w:rFonts w:ascii="Times New Roman" w:hAnsi="Times New Roman"/>
          <w:sz w:val="24"/>
        </w:rPr>
        <w:t xml:space="preserve">) </w:t>
      </w:r>
      <w:r w:rsidRPr="00B30417">
        <w:rPr>
          <w:rFonts w:ascii="Times New Roman" w:hAnsi="Times New Roman"/>
          <w:sz w:val="24"/>
        </w:rPr>
        <w:t xml:space="preserve">anonimizētu informācijas kopsavilkumu par zālēm, kuras izrakstītas un izsniegtas, izmantojot e-recepti, kas ietverta </w:t>
      </w:r>
      <w:r w:rsidRPr="00B30417">
        <w:rPr>
          <w:rFonts w:ascii="Times New Roman" w:hAnsi="Times New Roman"/>
          <w:i/>
          <w:sz w:val="24"/>
        </w:rPr>
        <w:t>eRecept</w:t>
      </w:r>
      <w:r w:rsidRPr="00B30417">
        <w:rPr>
          <w:rFonts w:ascii="Times New Roman" w:hAnsi="Times New Roman"/>
          <w:sz w:val="24"/>
        </w:rPr>
        <w:t xml:space="preserve"> sistēmā, norādot datus par katru izrakstīto vai izsniegto zāļu kopējo iepakojumu skaitu atsevišķos kalendārajos mēnešos pa rajoniem ar veselības aprūpes iestādēm, kurā zāles izrakstītas vai izsniegtas;</w:t>
      </w:r>
    </w:p>
    <w:p w:rsidR="004D3FE1" w:rsidRPr="00B30417" w:rsidRDefault="004D3FE1" w:rsidP="00B23162">
      <w:pPr>
        <w:autoSpaceDE w:val="0"/>
        <w:autoSpaceDN w:val="0"/>
        <w:adjustRightInd w:val="0"/>
        <w:spacing w:after="0"/>
        <w:ind w:left="708"/>
        <w:jc w:val="both"/>
        <w:rPr>
          <w:rFonts w:ascii="Times New Roman" w:hAnsi="Times New Roman" w:cs="Times New Roman"/>
          <w:bCs/>
          <w:sz w:val="24"/>
          <w:szCs w:val="24"/>
        </w:rPr>
      </w:pPr>
    </w:p>
    <w:p w:rsidR="004D3FE1" w:rsidRPr="00B30417" w:rsidRDefault="004D3FE1" w:rsidP="00B23162">
      <w:pPr>
        <w:autoSpaceDE w:val="0"/>
        <w:autoSpaceDN w:val="0"/>
        <w:adjustRightInd w:val="0"/>
        <w:spacing w:after="0"/>
        <w:ind w:left="708"/>
        <w:jc w:val="both"/>
        <w:rPr>
          <w:rFonts w:ascii="Times New Roman" w:hAnsi="Times New Roman" w:cs="Times New Roman"/>
          <w:bCs/>
          <w:sz w:val="24"/>
          <w:szCs w:val="24"/>
        </w:rPr>
      </w:pPr>
      <w:r w:rsidRPr="00B30417">
        <w:rPr>
          <w:rFonts w:ascii="Times New Roman" w:hAnsi="Times New Roman"/>
          <w:sz w:val="24"/>
        </w:rPr>
        <w:t>g</w:t>
      </w:r>
      <w:r w:rsidR="00E96687" w:rsidRPr="00B30417">
        <w:rPr>
          <w:rFonts w:ascii="Times New Roman" w:hAnsi="Times New Roman"/>
          <w:sz w:val="24"/>
        </w:rPr>
        <w:t xml:space="preserve">) </w:t>
      </w:r>
      <w:r w:rsidRPr="00B30417">
        <w:rPr>
          <w:rFonts w:ascii="Times New Roman" w:hAnsi="Times New Roman"/>
          <w:sz w:val="24"/>
        </w:rPr>
        <w:t xml:space="preserve">anonimizētu informācijas kopsavilkumu par izsniegtajām zālēm, </w:t>
      </w:r>
      <w:r w:rsidR="00C149FF" w:rsidRPr="00B30417">
        <w:rPr>
          <w:rFonts w:ascii="Times New Roman" w:hAnsi="Times New Roman"/>
          <w:sz w:val="24"/>
        </w:rPr>
        <w:t xml:space="preserve">kas sagatavots, </w:t>
      </w:r>
      <w:r w:rsidRPr="00B30417">
        <w:rPr>
          <w:rFonts w:ascii="Times New Roman" w:hAnsi="Times New Roman"/>
          <w:sz w:val="24"/>
        </w:rPr>
        <w:t>apstrādā</w:t>
      </w:r>
      <w:r w:rsidR="00C149FF" w:rsidRPr="00B30417">
        <w:rPr>
          <w:rFonts w:ascii="Times New Roman" w:hAnsi="Times New Roman"/>
          <w:sz w:val="24"/>
        </w:rPr>
        <w:t>jot</w:t>
      </w:r>
      <w:r w:rsidRPr="00B30417">
        <w:rPr>
          <w:rFonts w:ascii="Times New Roman" w:hAnsi="Times New Roman"/>
          <w:sz w:val="24"/>
        </w:rPr>
        <w:t xml:space="preserve"> informācij</w:t>
      </w:r>
      <w:r w:rsidR="00C149FF" w:rsidRPr="00B30417">
        <w:rPr>
          <w:rFonts w:ascii="Times New Roman" w:hAnsi="Times New Roman"/>
          <w:sz w:val="24"/>
        </w:rPr>
        <w:t>u</w:t>
      </w:r>
      <w:r w:rsidRPr="00B30417">
        <w:rPr>
          <w:rFonts w:ascii="Times New Roman" w:hAnsi="Times New Roman"/>
          <w:sz w:val="24"/>
        </w:rPr>
        <w:t xml:space="preserve">, </w:t>
      </w:r>
      <w:r w:rsidR="007E1DBC" w:rsidRPr="00B30417">
        <w:rPr>
          <w:rFonts w:ascii="Times New Roman" w:hAnsi="Times New Roman"/>
          <w:sz w:val="24"/>
        </w:rPr>
        <w:t xml:space="preserve">kura </w:t>
      </w:r>
      <w:r w:rsidRPr="00B30417">
        <w:rPr>
          <w:rFonts w:ascii="Times New Roman" w:hAnsi="Times New Roman"/>
          <w:sz w:val="24"/>
        </w:rPr>
        <w:t xml:space="preserve">paziņota saskaņā ar 82. panta 3. punkta d) apakšpunktu, norādot pēc izsniegšanas metodes sadalītus datus par atsevišķos kalendārajos mēnešos izsniegto kopējo iepakojumu skaitu visām zālēm, </w:t>
      </w:r>
      <w:r w:rsidR="00ED3916" w:rsidRPr="00B30417">
        <w:rPr>
          <w:rFonts w:ascii="Times New Roman" w:hAnsi="Times New Roman"/>
          <w:sz w:val="24"/>
        </w:rPr>
        <w:t>identificējot tās</w:t>
      </w:r>
      <w:r w:rsidRPr="00B30417">
        <w:rPr>
          <w:rFonts w:ascii="Times New Roman" w:hAnsi="Times New Roman"/>
          <w:sz w:val="24"/>
        </w:rPr>
        <w:t xml:space="preserve"> </w:t>
      </w:r>
      <w:r w:rsidR="002B1AA7" w:rsidRPr="00B30417">
        <w:rPr>
          <w:rFonts w:ascii="Times New Roman" w:hAnsi="Times New Roman"/>
          <w:sz w:val="24"/>
        </w:rPr>
        <w:t>pēc Institūta piešķirtā koda</w:t>
      </w:r>
      <w:r w:rsidRPr="00B30417">
        <w:rPr>
          <w:rFonts w:ascii="Times New Roman" w:hAnsi="Times New Roman"/>
          <w:sz w:val="24"/>
        </w:rPr>
        <w:t>, to nosaukumu un nosaukuma papildinājumu un vidējo svērto cenu, ņemot vērā katru izsniegto zāļu iepakojumu skaitu atsevišķos kalendārajos mēnešos;</w:t>
      </w:r>
    </w:p>
    <w:p w:rsidR="004D3FE1" w:rsidRPr="00B30417" w:rsidRDefault="004D3FE1" w:rsidP="00B23162">
      <w:pPr>
        <w:autoSpaceDE w:val="0"/>
        <w:autoSpaceDN w:val="0"/>
        <w:adjustRightInd w:val="0"/>
        <w:spacing w:after="0"/>
        <w:ind w:left="708"/>
        <w:jc w:val="both"/>
        <w:rPr>
          <w:rFonts w:ascii="Times New Roman" w:hAnsi="Times New Roman" w:cs="Times New Roman"/>
          <w:bCs/>
          <w:sz w:val="24"/>
          <w:szCs w:val="24"/>
        </w:rPr>
      </w:pPr>
    </w:p>
    <w:p w:rsidR="004D3FE1" w:rsidRPr="00B30417" w:rsidRDefault="00B900B0" w:rsidP="00B23162">
      <w:pPr>
        <w:autoSpaceDE w:val="0"/>
        <w:autoSpaceDN w:val="0"/>
        <w:adjustRightInd w:val="0"/>
        <w:spacing w:after="0"/>
        <w:ind w:left="708"/>
        <w:jc w:val="both"/>
        <w:rPr>
          <w:rFonts w:ascii="Times New Roman" w:hAnsi="Times New Roman" w:cs="Times New Roman"/>
          <w:bCs/>
          <w:sz w:val="24"/>
          <w:szCs w:val="24"/>
        </w:rPr>
      </w:pPr>
      <w:r w:rsidRPr="00B30417">
        <w:rPr>
          <w:rFonts w:ascii="Times New Roman" w:hAnsi="Times New Roman"/>
          <w:sz w:val="24"/>
        </w:rPr>
        <w:t>h</w:t>
      </w:r>
      <w:r w:rsidR="00E96687" w:rsidRPr="00B30417">
        <w:rPr>
          <w:rFonts w:ascii="Times New Roman" w:hAnsi="Times New Roman"/>
          <w:sz w:val="24"/>
        </w:rPr>
        <w:t xml:space="preserve">) </w:t>
      </w:r>
      <w:r w:rsidR="004D3FE1" w:rsidRPr="00B30417">
        <w:rPr>
          <w:rFonts w:ascii="Times New Roman" w:hAnsi="Times New Roman"/>
          <w:sz w:val="24"/>
        </w:rPr>
        <w:t xml:space="preserve">informācijas, kuru aptiekas sniedz cita citai, anonimizētu kopsavilkumu, kas </w:t>
      </w:r>
      <w:r w:rsidRPr="00B30417">
        <w:rPr>
          <w:rFonts w:ascii="Times New Roman" w:hAnsi="Times New Roman"/>
          <w:sz w:val="24"/>
        </w:rPr>
        <w:t xml:space="preserve">sagatavots, </w:t>
      </w:r>
      <w:r w:rsidR="00963D9B" w:rsidRPr="00B30417">
        <w:rPr>
          <w:rFonts w:ascii="Times New Roman" w:hAnsi="Times New Roman"/>
          <w:sz w:val="24"/>
        </w:rPr>
        <w:t xml:space="preserve">apstrādājot informāciju, kura paziņota </w:t>
      </w:r>
      <w:r w:rsidR="004D3FE1" w:rsidRPr="00B30417">
        <w:rPr>
          <w:rFonts w:ascii="Times New Roman" w:hAnsi="Times New Roman"/>
          <w:sz w:val="24"/>
        </w:rPr>
        <w:t>saskaņā ar 82. panta 3. punkta d) apakšpunktu</w:t>
      </w:r>
      <w:r w:rsidR="00963D9B" w:rsidRPr="00B30417">
        <w:rPr>
          <w:rFonts w:ascii="Times New Roman" w:hAnsi="Times New Roman"/>
          <w:sz w:val="24"/>
        </w:rPr>
        <w:t>,</w:t>
      </w:r>
      <w:r w:rsidR="004D3FE1" w:rsidRPr="00B30417">
        <w:rPr>
          <w:rFonts w:ascii="Times New Roman" w:hAnsi="Times New Roman"/>
          <w:sz w:val="24"/>
        </w:rPr>
        <w:t xml:space="preserve"> par zālēm, kuras piegādātas citai aptiekai saskaņā ar 82. panta 4. punktu, identificējot zāles </w:t>
      </w:r>
      <w:r w:rsidR="00C91AC0" w:rsidRPr="00B30417">
        <w:rPr>
          <w:rFonts w:ascii="Times New Roman" w:hAnsi="Times New Roman"/>
          <w:sz w:val="24"/>
        </w:rPr>
        <w:t>pēc</w:t>
      </w:r>
      <w:r w:rsidR="009C2058" w:rsidRPr="00B30417">
        <w:rPr>
          <w:rFonts w:ascii="Times New Roman" w:hAnsi="Times New Roman"/>
          <w:sz w:val="24"/>
        </w:rPr>
        <w:t xml:space="preserve"> Institūta piešķirtā koda</w:t>
      </w:r>
      <w:r w:rsidR="004D3FE1" w:rsidRPr="00B30417">
        <w:rPr>
          <w:rFonts w:ascii="Times New Roman" w:hAnsi="Times New Roman"/>
          <w:sz w:val="24"/>
        </w:rPr>
        <w:t xml:space="preserve">, to nosaukumu un nosaukuma papildinājumu, kā arī iepakojumu skaitu, </w:t>
      </w:r>
      <w:r w:rsidR="009211FB" w:rsidRPr="00B30417">
        <w:rPr>
          <w:rFonts w:ascii="Times New Roman" w:hAnsi="Times New Roman"/>
          <w:sz w:val="24"/>
        </w:rPr>
        <w:t xml:space="preserve">bet </w:t>
      </w:r>
      <w:r w:rsidR="004D3FE1" w:rsidRPr="00B30417">
        <w:rPr>
          <w:rFonts w:ascii="Times New Roman" w:hAnsi="Times New Roman"/>
          <w:sz w:val="24"/>
        </w:rPr>
        <w:t xml:space="preserve">neidentificējot aptieku, </w:t>
      </w:r>
      <w:r w:rsidR="00291B43" w:rsidRPr="00B30417">
        <w:rPr>
          <w:rFonts w:ascii="Times New Roman" w:hAnsi="Times New Roman"/>
          <w:sz w:val="24"/>
        </w:rPr>
        <w:t>kura</w:t>
      </w:r>
      <w:r w:rsidR="004D3FE1" w:rsidRPr="00B30417">
        <w:rPr>
          <w:rFonts w:ascii="Times New Roman" w:hAnsi="Times New Roman"/>
          <w:sz w:val="24"/>
        </w:rPr>
        <w:t xml:space="preserve"> iesniedza ziņojumu, vai aptieku, kurai zāles </w:t>
      </w:r>
      <w:r w:rsidR="0010595B" w:rsidRPr="00B30417">
        <w:rPr>
          <w:rFonts w:ascii="Times New Roman" w:hAnsi="Times New Roman"/>
          <w:sz w:val="24"/>
        </w:rPr>
        <w:t>tika piegādātas</w:t>
      </w:r>
      <w:r w:rsidR="004D3FE1" w:rsidRPr="00B30417">
        <w:rPr>
          <w:rFonts w:ascii="Times New Roman" w:hAnsi="Times New Roman"/>
          <w:sz w:val="24"/>
        </w:rPr>
        <w:t>;</w:t>
      </w:r>
    </w:p>
    <w:p w:rsidR="004D3FE1" w:rsidRPr="00B30417" w:rsidRDefault="004D3FE1" w:rsidP="00B23162">
      <w:pPr>
        <w:autoSpaceDE w:val="0"/>
        <w:autoSpaceDN w:val="0"/>
        <w:adjustRightInd w:val="0"/>
        <w:spacing w:after="0"/>
        <w:ind w:left="708"/>
        <w:jc w:val="both"/>
        <w:rPr>
          <w:rFonts w:ascii="Times New Roman" w:hAnsi="Times New Roman" w:cs="Times New Roman"/>
          <w:bCs/>
          <w:sz w:val="24"/>
          <w:szCs w:val="24"/>
        </w:rPr>
      </w:pPr>
    </w:p>
    <w:p w:rsidR="004D3FE1" w:rsidRPr="00B30417" w:rsidRDefault="004D3FE1" w:rsidP="00B23162">
      <w:pPr>
        <w:autoSpaceDE w:val="0"/>
        <w:autoSpaceDN w:val="0"/>
        <w:adjustRightInd w:val="0"/>
        <w:spacing w:after="0"/>
        <w:ind w:left="708"/>
        <w:jc w:val="both"/>
        <w:rPr>
          <w:rFonts w:ascii="Times New Roman" w:hAnsi="Times New Roman" w:cs="Times New Roman"/>
          <w:bCs/>
          <w:sz w:val="24"/>
          <w:szCs w:val="24"/>
        </w:rPr>
      </w:pPr>
      <w:r w:rsidRPr="00B30417">
        <w:rPr>
          <w:rFonts w:ascii="Times New Roman" w:hAnsi="Times New Roman"/>
          <w:sz w:val="24"/>
        </w:rPr>
        <w:t>i</w:t>
      </w:r>
      <w:r w:rsidR="00E96687" w:rsidRPr="00B30417">
        <w:rPr>
          <w:rFonts w:ascii="Times New Roman" w:hAnsi="Times New Roman"/>
          <w:sz w:val="24"/>
        </w:rPr>
        <w:t xml:space="preserve">) </w:t>
      </w:r>
      <w:r w:rsidRPr="00B30417">
        <w:rPr>
          <w:rFonts w:ascii="Times New Roman" w:hAnsi="Times New Roman"/>
          <w:sz w:val="24"/>
        </w:rPr>
        <w:t>pakalpojumu sniedzēju reģistru saska</w:t>
      </w:r>
      <w:r w:rsidR="00CE3362" w:rsidRPr="00B30417">
        <w:rPr>
          <w:rFonts w:ascii="Times New Roman" w:hAnsi="Times New Roman"/>
          <w:sz w:val="24"/>
        </w:rPr>
        <w:t>ņā ar 77.b pantu, norādot vārdu</w:t>
      </w:r>
      <w:r w:rsidRPr="00B30417">
        <w:rPr>
          <w:rFonts w:ascii="Times New Roman" w:hAnsi="Times New Roman"/>
          <w:sz w:val="24"/>
        </w:rPr>
        <w:t xml:space="preserve">(-us), uzvārdu un darījumdarbības adresi fiziskas personas gadījumā vai nosaukumu un juridisko adresi juridiskas personas gadījumā, brokera </w:t>
      </w:r>
      <w:r w:rsidR="00D46F75" w:rsidRPr="00B30417">
        <w:rPr>
          <w:rFonts w:ascii="Times New Roman" w:hAnsi="Times New Roman"/>
          <w:sz w:val="24"/>
        </w:rPr>
        <w:t xml:space="preserve">identifikācijas </w:t>
      </w:r>
      <w:r w:rsidRPr="00B30417">
        <w:rPr>
          <w:rFonts w:ascii="Times New Roman" w:hAnsi="Times New Roman"/>
          <w:sz w:val="24"/>
        </w:rPr>
        <w:t>numuru un paziņoto kontaktinformāciju;</w:t>
      </w:r>
    </w:p>
    <w:p w:rsidR="004D3FE1" w:rsidRPr="00B30417" w:rsidRDefault="004D3FE1" w:rsidP="00B23162">
      <w:pPr>
        <w:autoSpaceDE w:val="0"/>
        <w:autoSpaceDN w:val="0"/>
        <w:adjustRightInd w:val="0"/>
        <w:spacing w:after="0"/>
        <w:ind w:left="708"/>
        <w:jc w:val="both"/>
        <w:rPr>
          <w:rFonts w:ascii="Times New Roman" w:hAnsi="Times New Roman" w:cs="Times New Roman"/>
          <w:bCs/>
          <w:sz w:val="24"/>
          <w:szCs w:val="24"/>
        </w:rPr>
      </w:pPr>
    </w:p>
    <w:p w:rsidR="004D3FE1" w:rsidRPr="00B30417" w:rsidRDefault="004D3FE1" w:rsidP="00B23162">
      <w:pPr>
        <w:autoSpaceDE w:val="0"/>
        <w:autoSpaceDN w:val="0"/>
        <w:adjustRightInd w:val="0"/>
        <w:spacing w:after="0"/>
        <w:ind w:left="708"/>
        <w:jc w:val="both"/>
        <w:rPr>
          <w:rFonts w:ascii="Times New Roman" w:hAnsi="Times New Roman" w:cs="Times New Roman"/>
          <w:bCs/>
          <w:sz w:val="24"/>
          <w:szCs w:val="24"/>
        </w:rPr>
      </w:pPr>
      <w:r w:rsidRPr="00B30417">
        <w:rPr>
          <w:rFonts w:ascii="Times New Roman" w:hAnsi="Times New Roman"/>
          <w:sz w:val="24"/>
        </w:rPr>
        <w:t>j</w:t>
      </w:r>
      <w:r w:rsidR="00E96687" w:rsidRPr="00B30417">
        <w:rPr>
          <w:rFonts w:ascii="Times New Roman" w:hAnsi="Times New Roman"/>
          <w:sz w:val="24"/>
        </w:rPr>
        <w:t xml:space="preserve">) </w:t>
      </w:r>
      <w:r w:rsidRPr="00B30417">
        <w:rPr>
          <w:rFonts w:ascii="Times New Roman" w:hAnsi="Times New Roman"/>
          <w:sz w:val="24"/>
        </w:rPr>
        <w:t>sarakstu ar izplatītājiem saskaņā ar 75. panta 3. punktu un izplatītājiem saskaņā ar 75. panta 4. punktu, ieskait</w:t>
      </w:r>
      <w:r w:rsidR="00CE3362" w:rsidRPr="00B30417">
        <w:rPr>
          <w:rFonts w:ascii="Times New Roman" w:hAnsi="Times New Roman"/>
          <w:sz w:val="24"/>
        </w:rPr>
        <w:t>ot to noliktavas, norādot vārdu</w:t>
      </w:r>
      <w:r w:rsidRPr="00B30417">
        <w:rPr>
          <w:rFonts w:ascii="Times New Roman" w:hAnsi="Times New Roman"/>
          <w:sz w:val="24"/>
        </w:rPr>
        <w:t>(-us), uzvārdu un darījumdarbības adresi fiziskas personas gadījumā vai nosaukumu un juridisko adresi juridiskas personas gadījumā, izplatītāja identifikācijas numuru un paziņoto kontaktinformāciju, kā arī izplatītāja kvalificēto personu; un</w:t>
      </w:r>
    </w:p>
    <w:p w:rsidR="004D3FE1" w:rsidRPr="00B30417" w:rsidRDefault="004D3FE1" w:rsidP="00B23162">
      <w:pPr>
        <w:autoSpaceDE w:val="0"/>
        <w:autoSpaceDN w:val="0"/>
        <w:adjustRightInd w:val="0"/>
        <w:spacing w:after="0"/>
        <w:ind w:left="708"/>
        <w:jc w:val="both"/>
        <w:rPr>
          <w:rFonts w:ascii="Times New Roman" w:hAnsi="Times New Roman" w:cs="Times New Roman"/>
          <w:bCs/>
          <w:sz w:val="24"/>
          <w:szCs w:val="24"/>
        </w:rPr>
      </w:pPr>
    </w:p>
    <w:p w:rsidR="004D3FE1" w:rsidRPr="00B30417" w:rsidRDefault="004D3FE1" w:rsidP="00B23162">
      <w:pPr>
        <w:autoSpaceDE w:val="0"/>
        <w:autoSpaceDN w:val="0"/>
        <w:adjustRightInd w:val="0"/>
        <w:spacing w:after="0"/>
        <w:ind w:left="708"/>
        <w:jc w:val="both"/>
        <w:rPr>
          <w:rFonts w:ascii="Times New Roman" w:hAnsi="Times New Roman" w:cs="Times New Roman"/>
          <w:bCs/>
          <w:sz w:val="24"/>
          <w:szCs w:val="24"/>
        </w:rPr>
      </w:pPr>
      <w:r w:rsidRPr="00B30417">
        <w:rPr>
          <w:rFonts w:ascii="Times New Roman" w:hAnsi="Times New Roman"/>
          <w:sz w:val="24"/>
        </w:rPr>
        <w:t>k</w:t>
      </w:r>
      <w:r w:rsidR="00E96687" w:rsidRPr="00B30417">
        <w:rPr>
          <w:rFonts w:ascii="Times New Roman" w:hAnsi="Times New Roman"/>
          <w:sz w:val="24"/>
        </w:rPr>
        <w:t xml:space="preserve">) </w:t>
      </w:r>
      <w:r w:rsidRPr="00B30417">
        <w:rPr>
          <w:rFonts w:ascii="Times New Roman" w:hAnsi="Times New Roman"/>
          <w:sz w:val="24"/>
        </w:rPr>
        <w:t>aptieku un to operatoru sarakstu, norādot vārdu(-us), uzvārdu un darījumdarbības adresi fiziskas personas gadījumā vai nosaukumu un juridisko adresi juridiskas personas gadījumā, operatora identifikācijas numuru, paziņoto kontaktinformāciju un katras aptiekas galveno farmaceitu, kā arī informāciju par to, vai aptieka izsniedz zāles arī pa pastu vai sniedz ārkārtas aptieku pakalpojumus.</w:t>
      </w:r>
    </w:p>
    <w:p w:rsidR="004D3FE1" w:rsidRPr="00B30417" w:rsidRDefault="004D3FE1" w:rsidP="00B23162">
      <w:pPr>
        <w:autoSpaceDE w:val="0"/>
        <w:autoSpaceDN w:val="0"/>
        <w:adjustRightInd w:val="0"/>
        <w:spacing w:after="0"/>
        <w:ind w:left="708"/>
        <w:jc w:val="both"/>
        <w:rPr>
          <w:rFonts w:ascii="Times New Roman" w:hAnsi="Times New Roman" w:cs="Times New Roman"/>
          <w:bCs/>
          <w:sz w:val="24"/>
          <w:szCs w:val="24"/>
        </w:rPr>
      </w:pPr>
    </w:p>
    <w:p w:rsidR="004D3FE1" w:rsidRPr="00B30417" w:rsidRDefault="004D3FE1" w:rsidP="00B23162">
      <w:pPr>
        <w:autoSpaceDE w:val="0"/>
        <w:autoSpaceDN w:val="0"/>
        <w:adjustRightInd w:val="0"/>
        <w:spacing w:after="0"/>
        <w:ind w:left="708" w:firstLine="708"/>
        <w:jc w:val="both"/>
        <w:rPr>
          <w:rFonts w:ascii="Times New Roman" w:hAnsi="Times New Roman" w:cs="Times New Roman"/>
          <w:sz w:val="24"/>
          <w:szCs w:val="24"/>
        </w:rPr>
      </w:pPr>
      <w:r w:rsidRPr="00B30417">
        <w:rPr>
          <w:rFonts w:ascii="Times New Roman" w:hAnsi="Times New Roman"/>
          <w:sz w:val="24"/>
        </w:rPr>
        <w:t>3</w:t>
      </w:r>
      <w:r w:rsidR="0024752E" w:rsidRPr="00B30417">
        <w:rPr>
          <w:rFonts w:ascii="Times New Roman" w:hAnsi="Times New Roman"/>
          <w:sz w:val="24"/>
        </w:rPr>
        <w:t>.</w:t>
      </w:r>
      <w:r w:rsidR="00EE4E60" w:rsidRPr="00B30417">
        <w:rPr>
          <w:rFonts w:ascii="Times New Roman" w:hAnsi="Times New Roman"/>
          <w:sz w:val="24"/>
        </w:rPr>
        <w:t xml:space="preserve"> </w:t>
      </w:r>
      <w:r w:rsidRPr="00B30417">
        <w:rPr>
          <w:rFonts w:ascii="Times New Roman" w:hAnsi="Times New Roman"/>
          <w:sz w:val="24"/>
        </w:rPr>
        <w:t xml:space="preserve">Veterinārais institūts tādā veidā, kas nodrošina attālinātu </w:t>
      </w:r>
      <w:r w:rsidR="006213A8" w:rsidRPr="00B30417">
        <w:rPr>
          <w:rFonts w:ascii="Times New Roman" w:hAnsi="Times New Roman"/>
          <w:sz w:val="24"/>
        </w:rPr>
        <w:t>piekļuvi</w:t>
      </w:r>
      <w:r w:rsidRPr="00B30417">
        <w:rPr>
          <w:rFonts w:ascii="Times New Roman" w:hAnsi="Times New Roman"/>
          <w:sz w:val="24"/>
        </w:rPr>
        <w:t>, publicē Čehijā un Eiropas Savienībā reģistrētu veterināro zāļu sarakstu, norādot veterinārās zāles, kurām nepieciešama recepte, kurām nav nepieciešama recepte vai kuras ir rezervētas zāles, nodrošinot atbilstošas informācijas par veterinārajām zālēm kopsavilkumu un bukletu informāciju par veterināro zāļu patēriņu pēc to aktīvās sastāvdaļas un lietošanas veida, izplatītāju sarakstu saskaņā ar 75. panta 4. punktu, personu sarakstu saskaņā ar 77. panta 5. punkta a) apakšpunkta 1.–3. punktu un informāciju par veterināro zāļu paralēlā importa atļauju.”</w:t>
      </w:r>
      <w:r w:rsidR="002A134C" w:rsidRPr="00B30417">
        <w:rPr>
          <w:rFonts w:ascii="Times New Roman" w:hAnsi="Times New Roman"/>
          <w:sz w:val="24"/>
        </w:rPr>
        <w:t>;</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62080C" w:rsidP="00B23162">
      <w:pPr>
        <w:pStyle w:val="ListParagraph"/>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e</w:t>
      </w:r>
      <w:r w:rsidR="004D3FE1" w:rsidRPr="00B30417">
        <w:rPr>
          <w:rFonts w:ascii="Times New Roman" w:hAnsi="Times New Roman"/>
          <w:sz w:val="24"/>
        </w:rPr>
        <w:t xml:space="preserve">sošo 2.–8. punktu </w:t>
      </w:r>
      <w:r w:rsidR="00842062" w:rsidRPr="00B30417">
        <w:rPr>
          <w:rFonts w:ascii="Times New Roman" w:hAnsi="Times New Roman"/>
          <w:sz w:val="24"/>
        </w:rPr>
        <w:t xml:space="preserve">pārdēvē </w:t>
      </w:r>
      <w:r w:rsidR="004D3FE1" w:rsidRPr="00B30417">
        <w:rPr>
          <w:rFonts w:ascii="Times New Roman" w:hAnsi="Times New Roman"/>
          <w:sz w:val="24"/>
        </w:rPr>
        <w:t>par 4.–10. punktu</w:t>
      </w:r>
      <w:r w:rsidRPr="00B30417">
        <w:rPr>
          <w:rFonts w:ascii="Times New Roman" w:hAnsi="Times New Roman"/>
          <w:sz w:val="24"/>
        </w:rPr>
        <w:t>;</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F3234A"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ikuma 99. panta 4. punkta a) apakšpunktu izsaka šādā redakcijā:</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“a) informācija par izsniegtajām darbības atļaujām un sertifikātiem, kā arī cita informācija par zālēm un to lietošanu, ja šī informācija nav publicēta saskaņā ar 1., 2. vai 3.</w:t>
      </w:r>
      <w:r w:rsidR="003557FF" w:rsidRPr="00B30417">
        <w:rPr>
          <w:rFonts w:ascii="Times New Roman" w:hAnsi="Times New Roman"/>
          <w:sz w:val="24"/>
        </w:rPr>
        <w:t> </w:t>
      </w:r>
      <w:r w:rsidRPr="00B30417">
        <w:rPr>
          <w:rFonts w:ascii="Times New Roman" w:hAnsi="Times New Roman"/>
          <w:sz w:val="24"/>
        </w:rPr>
        <w:t>punktu</w:t>
      </w:r>
      <w:r w:rsidR="00F3234A" w:rsidRPr="00B30417">
        <w:rPr>
          <w:rFonts w:ascii="Times New Roman" w:hAnsi="Times New Roman"/>
          <w:sz w:val="24"/>
        </w:rPr>
        <w:t>;</w:t>
      </w:r>
      <w:r w:rsidRPr="00B30417">
        <w:rPr>
          <w:rFonts w:ascii="Times New Roman" w:hAnsi="Times New Roman"/>
          <w:sz w:val="24"/>
        </w:rPr>
        <w:t>”</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4D3FE1"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likuma 99. panta 4. punkta e) apakšpunktu</w:t>
      </w:r>
      <w:r w:rsidR="00F3234A" w:rsidRPr="00B30417">
        <w:rPr>
          <w:rFonts w:ascii="Times New Roman" w:hAnsi="Times New Roman"/>
          <w:sz w:val="24"/>
        </w:rPr>
        <w:t xml:space="preserve"> svītro;</w:t>
      </w:r>
    </w:p>
    <w:p w:rsidR="004D3FE1" w:rsidRPr="00B30417" w:rsidRDefault="00F3234A" w:rsidP="00B23162">
      <w:pPr>
        <w:pStyle w:val="ListParagraph"/>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p</w:t>
      </w:r>
      <w:r w:rsidR="004D3FE1" w:rsidRPr="00B30417">
        <w:rPr>
          <w:rFonts w:ascii="Times New Roman" w:hAnsi="Times New Roman"/>
          <w:sz w:val="24"/>
        </w:rPr>
        <w:t>ašreizējais f)–j) apakšpunkts kļūst par e)–i) apakšpunktu</w:t>
      </w:r>
      <w:r w:rsidR="00C30E63" w:rsidRPr="00B30417">
        <w:rPr>
          <w:rFonts w:ascii="Times New Roman" w:hAnsi="Times New Roman"/>
          <w:sz w:val="24"/>
        </w:rPr>
        <w:t>;</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C30E63"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ikuma 99. panta 7.</w:t>
      </w:r>
      <w:r w:rsidR="00C32BC5" w:rsidRPr="00B30417">
        <w:rPr>
          <w:rFonts w:ascii="Times New Roman" w:hAnsi="Times New Roman"/>
          <w:sz w:val="24"/>
        </w:rPr>
        <w:t> </w:t>
      </w:r>
      <w:r w:rsidR="004D3FE1" w:rsidRPr="00B30417">
        <w:rPr>
          <w:rFonts w:ascii="Times New Roman" w:hAnsi="Times New Roman"/>
          <w:sz w:val="24"/>
        </w:rPr>
        <w:t>punktā aiz teksta “nodrošina un publicē” iekļauj tekstu “tikai tādā veidā, kā noteikts 2</w:t>
      </w:r>
      <w:r w:rsidR="001A035A" w:rsidRPr="00B30417">
        <w:rPr>
          <w:rFonts w:ascii="Times New Roman" w:hAnsi="Times New Roman"/>
          <w:sz w:val="24"/>
        </w:rPr>
        <w:t xml:space="preserve">. </w:t>
      </w:r>
      <w:r w:rsidR="004D3FE1" w:rsidRPr="00B30417">
        <w:rPr>
          <w:rFonts w:ascii="Times New Roman" w:hAnsi="Times New Roman"/>
          <w:sz w:val="24"/>
        </w:rPr>
        <w:t>vai 3. punktā un”</w:t>
      </w:r>
      <w:r w:rsidR="00364A60" w:rsidRPr="00B30417">
        <w:rPr>
          <w:rFonts w:ascii="Times New Roman" w:hAnsi="Times New Roman"/>
          <w:sz w:val="24"/>
        </w:rPr>
        <w:t>;</w:t>
      </w:r>
    </w:p>
    <w:p w:rsidR="004D3FE1" w:rsidRPr="00B30417" w:rsidRDefault="004D3FE1" w:rsidP="00B23162">
      <w:pPr>
        <w:spacing w:after="0"/>
        <w:rPr>
          <w:rFonts w:ascii="Times New Roman" w:hAnsi="Times New Roman" w:cs="Times New Roman"/>
          <w:sz w:val="24"/>
          <w:szCs w:val="24"/>
        </w:rPr>
      </w:pPr>
    </w:p>
    <w:p w:rsidR="004D3FE1" w:rsidRPr="00B30417" w:rsidRDefault="00C66041"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ikuma 101. panta 5. punkta beigās iekļauj šādu teikumu: “Lēmumā par atļaujas apturēšanu saskaņā ar c) apakšpunktu attiecīgā administratīvā iestāde nosaka apturēšanas laikposmu un darbības, kuras šajā laikā nevar veikt.”</w:t>
      </w:r>
      <w:r w:rsidRPr="00B30417">
        <w:rPr>
          <w:rFonts w:ascii="Times New Roman" w:hAnsi="Times New Roman"/>
          <w:sz w:val="24"/>
        </w:rPr>
        <w:t>;</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011C11"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ikuma 103. panta 10. punkta f) apakšpunkta beigās pievieno tekstu “vai 33.c panta 3. punktu</w:t>
      </w:r>
      <w:r w:rsidR="00A049C0" w:rsidRPr="00B30417">
        <w:rPr>
          <w:rFonts w:ascii="Times New Roman" w:hAnsi="Times New Roman"/>
          <w:sz w:val="24"/>
        </w:rPr>
        <w:t>;</w:t>
      </w:r>
      <w:r w:rsidR="004D3FE1" w:rsidRPr="00B30417">
        <w:rPr>
          <w:rFonts w:ascii="Times New Roman" w:hAnsi="Times New Roman"/>
          <w:sz w:val="24"/>
        </w:rPr>
        <w:t>”</w:t>
      </w:r>
    </w:p>
    <w:p w:rsidR="004D3FE1" w:rsidRPr="00B30417" w:rsidRDefault="004D3FE1" w:rsidP="00B23162">
      <w:pPr>
        <w:pStyle w:val="ListParagraph"/>
        <w:rPr>
          <w:rFonts w:ascii="Times New Roman" w:hAnsi="Times New Roman" w:cs="Times New Roman"/>
          <w:sz w:val="24"/>
          <w:szCs w:val="24"/>
        </w:rPr>
      </w:pPr>
    </w:p>
    <w:p w:rsidR="004D3FE1" w:rsidRPr="00B30417" w:rsidRDefault="00C66041" w:rsidP="00B23162">
      <w:pPr>
        <w:pStyle w:val="ListParagraph"/>
        <w:keepNext/>
        <w:keepLines/>
        <w:numPr>
          <w:ilvl w:val="0"/>
          <w:numId w:val="1"/>
        </w:numPr>
        <w:rPr>
          <w:rFonts w:ascii="Times New Roman" w:hAnsi="Times New Roman" w:cs="Times New Roman"/>
          <w:sz w:val="24"/>
          <w:szCs w:val="24"/>
        </w:rPr>
      </w:pPr>
      <w:r w:rsidRPr="00B30417">
        <w:rPr>
          <w:rFonts w:ascii="Times New Roman" w:hAnsi="Times New Roman"/>
          <w:sz w:val="24"/>
        </w:rPr>
        <w:lastRenderedPageBreak/>
        <w:t>l</w:t>
      </w:r>
      <w:r w:rsidR="004D3FE1" w:rsidRPr="00B30417">
        <w:rPr>
          <w:rFonts w:ascii="Times New Roman" w:hAnsi="Times New Roman"/>
          <w:sz w:val="24"/>
        </w:rPr>
        <w:t>ikuma 103. panta 10. punkta g) apakšpunktu izsaka šādā redakcijā:</w:t>
      </w:r>
    </w:p>
    <w:p w:rsidR="004D3FE1" w:rsidRPr="00B30417" w:rsidRDefault="004D3FE1" w:rsidP="00B23162">
      <w:pPr>
        <w:pStyle w:val="ListParagraph"/>
        <w:jc w:val="both"/>
        <w:rPr>
          <w:rFonts w:ascii="Times New Roman" w:hAnsi="Times New Roman" w:cs="Times New Roman"/>
          <w:sz w:val="24"/>
          <w:szCs w:val="24"/>
        </w:rPr>
      </w:pPr>
      <w:r w:rsidRPr="00B30417">
        <w:rPr>
          <w:rFonts w:ascii="Times New Roman" w:hAnsi="Times New Roman"/>
          <w:sz w:val="24"/>
        </w:rPr>
        <w:t>“g) izsniedzot zāles, kas izrakstītas elektroniski, saskaņā ar 81.g panta 4. punktu nav jā</w:t>
      </w:r>
      <w:r w:rsidR="003844F9" w:rsidRPr="00B30417">
        <w:rPr>
          <w:rFonts w:ascii="Times New Roman" w:hAnsi="Times New Roman"/>
          <w:sz w:val="24"/>
        </w:rPr>
        <w:t>pa</w:t>
      </w:r>
      <w:r w:rsidRPr="00B30417">
        <w:rPr>
          <w:rFonts w:ascii="Times New Roman" w:hAnsi="Times New Roman"/>
          <w:sz w:val="24"/>
        </w:rPr>
        <w:t xml:space="preserve">ziņo galvenajai e-recepšu datu bāzei, izmantojot </w:t>
      </w:r>
      <w:r w:rsidRPr="00B30417">
        <w:rPr>
          <w:rFonts w:ascii="Times New Roman" w:hAnsi="Times New Roman"/>
          <w:i/>
          <w:sz w:val="24"/>
        </w:rPr>
        <w:t>eRecept</w:t>
      </w:r>
      <w:r w:rsidRPr="00B30417">
        <w:rPr>
          <w:rFonts w:ascii="Times New Roman" w:hAnsi="Times New Roman"/>
          <w:sz w:val="24"/>
        </w:rPr>
        <w:t xml:space="preserve"> sistēmu, ka izrakstītās zāles ir izsniegtas, kā arī saskaņā ar 81.h panta 1. punktu nav jāveic ieraksts galvenajā e-recepšu datu bāzē, izmantojot </w:t>
      </w:r>
      <w:r w:rsidRPr="00B30417">
        <w:rPr>
          <w:rFonts w:ascii="Times New Roman" w:hAnsi="Times New Roman"/>
          <w:i/>
          <w:sz w:val="24"/>
        </w:rPr>
        <w:t>eRecept</w:t>
      </w:r>
      <w:r w:rsidRPr="00B30417">
        <w:rPr>
          <w:rFonts w:ascii="Times New Roman" w:hAnsi="Times New Roman"/>
          <w:sz w:val="24"/>
        </w:rPr>
        <w:t xml:space="preserve"> sistēmu, ka izrakstītās zāles ir pasūtītas, izmantojot </w:t>
      </w:r>
      <w:r w:rsidR="00862CB9" w:rsidRPr="00B30417">
        <w:rPr>
          <w:rFonts w:ascii="Times New Roman" w:hAnsi="Times New Roman"/>
          <w:sz w:val="24"/>
        </w:rPr>
        <w:t xml:space="preserve">ārkārtas </w:t>
      </w:r>
      <w:r w:rsidRPr="00B30417">
        <w:rPr>
          <w:rFonts w:ascii="Times New Roman" w:hAnsi="Times New Roman"/>
          <w:sz w:val="24"/>
        </w:rPr>
        <w:t>sistēmu, kā arī nav jādzēš šāds ieraksts</w:t>
      </w:r>
      <w:r w:rsidR="00C66041" w:rsidRPr="00B30417">
        <w:rPr>
          <w:rFonts w:ascii="Times New Roman" w:hAnsi="Times New Roman"/>
          <w:sz w:val="24"/>
        </w:rPr>
        <w:t>;</w:t>
      </w:r>
      <w:r w:rsidRPr="00B30417">
        <w:rPr>
          <w:rFonts w:ascii="Times New Roman" w:hAnsi="Times New Roman"/>
          <w:sz w:val="24"/>
        </w:rPr>
        <w:t>”</w:t>
      </w:r>
    </w:p>
    <w:p w:rsidR="004D3FE1" w:rsidRPr="00B30417" w:rsidRDefault="004D3FE1" w:rsidP="00B23162">
      <w:pPr>
        <w:pStyle w:val="ListParagraph"/>
        <w:rPr>
          <w:rFonts w:ascii="Times New Roman" w:hAnsi="Times New Roman" w:cs="Times New Roman"/>
          <w:sz w:val="24"/>
          <w:szCs w:val="24"/>
        </w:rPr>
      </w:pPr>
    </w:p>
    <w:p w:rsidR="004D3FE1" w:rsidRPr="00B30417" w:rsidRDefault="004A71C2"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 xml:space="preserve">ikuma 103. panta 10. punkta h) apakšpunkta beigās svītro vārdu </w:t>
      </w:r>
      <w:r w:rsidR="001E5BCF" w:rsidRPr="00B30417">
        <w:rPr>
          <w:rFonts w:ascii="Times New Roman" w:hAnsi="Times New Roman"/>
          <w:sz w:val="24"/>
        </w:rPr>
        <w:t>“</w:t>
      </w:r>
      <w:r w:rsidR="004D3FE1" w:rsidRPr="00B30417">
        <w:rPr>
          <w:rFonts w:ascii="Times New Roman" w:hAnsi="Times New Roman"/>
          <w:sz w:val="24"/>
        </w:rPr>
        <w:t>vai”</w:t>
      </w:r>
      <w:r w:rsidRPr="00B30417">
        <w:rPr>
          <w:rFonts w:ascii="Times New Roman" w:hAnsi="Times New Roman"/>
          <w:sz w:val="24"/>
        </w:rPr>
        <w:t>;</w:t>
      </w:r>
    </w:p>
    <w:p w:rsidR="004D3FE1" w:rsidRPr="00B30417" w:rsidRDefault="004D3FE1" w:rsidP="00B23162">
      <w:pPr>
        <w:pStyle w:val="ListParagraph"/>
        <w:rPr>
          <w:rFonts w:ascii="Times New Roman" w:hAnsi="Times New Roman" w:cs="Times New Roman"/>
          <w:sz w:val="24"/>
          <w:szCs w:val="24"/>
        </w:rPr>
      </w:pPr>
    </w:p>
    <w:p w:rsidR="004D3FE1" w:rsidRPr="00B30417" w:rsidRDefault="004A71C2"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ikuma 103. panta 10. punkta beigās punktu aizstāj ar komatu un pievieno šādu j)–n) apakšpunktu:</w:t>
      </w:r>
    </w:p>
    <w:p w:rsidR="004D3FE1" w:rsidRPr="00B30417" w:rsidRDefault="004D3FE1" w:rsidP="00B23162">
      <w:pPr>
        <w:pStyle w:val="ListParagraph"/>
        <w:rPr>
          <w:rFonts w:ascii="Times New Roman" w:hAnsi="Times New Roman" w:cs="Times New Roman"/>
          <w:sz w:val="24"/>
          <w:szCs w:val="24"/>
        </w:rPr>
      </w:pP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“j</w:t>
      </w:r>
      <w:r w:rsidR="00E96687" w:rsidRPr="00B30417">
        <w:rPr>
          <w:rFonts w:ascii="Times New Roman" w:hAnsi="Times New Roman"/>
          <w:sz w:val="24"/>
        </w:rPr>
        <w:t xml:space="preserve">) </w:t>
      </w:r>
      <w:r w:rsidRPr="00B30417">
        <w:rPr>
          <w:rFonts w:ascii="Times New Roman" w:hAnsi="Times New Roman"/>
          <w:sz w:val="24"/>
        </w:rPr>
        <w:t xml:space="preserve">pasūta zāles, izmantojot tirdzniecības atļaujas turētāja </w:t>
      </w:r>
      <w:r w:rsidR="00CD17B4" w:rsidRPr="00B30417">
        <w:rPr>
          <w:rFonts w:ascii="Times New Roman" w:hAnsi="Times New Roman"/>
          <w:sz w:val="24"/>
        </w:rPr>
        <w:t xml:space="preserve">ārkārtas </w:t>
      </w:r>
      <w:r w:rsidRPr="00B30417">
        <w:rPr>
          <w:rFonts w:ascii="Times New Roman" w:hAnsi="Times New Roman"/>
          <w:sz w:val="24"/>
        </w:rPr>
        <w:t>sistēmu, neraugoties uz 33.c panta 1. punktā paredzēto nosacījumu neizpildi;</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4D3FE1" w:rsidP="00B23162">
      <w:pPr>
        <w:pStyle w:val="ListParagraph"/>
        <w:autoSpaceDE w:val="0"/>
        <w:autoSpaceDN w:val="0"/>
        <w:adjustRightInd w:val="0"/>
        <w:spacing w:after="0"/>
        <w:jc w:val="both"/>
        <w:rPr>
          <w:rFonts w:ascii="Times New Roman" w:hAnsi="Times New Roman" w:cs="Times New Roman"/>
          <w:bCs/>
          <w:strike/>
          <w:sz w:val="24"/>
          <w:szCs w:val="24"/>
        </w:rPr>
      </w:pPr>
      <w:r w:rsidRPr="00B30417">
        <w:rPr>
          <w:rFonts w:ascii="Times New Roman" w:hAnsi="Times New Roman"/>
          <w:sz w:val="24"/>
        </w:rPr>
        <w:t>k</w:t>
      </w:r>
      <w:r w:rsidR="00E96687" w:rsidRPr="00B30417">
        <w:rPr>
          <w:rFonts w:ascii="Times New Roman" w:hAnsi="Times New Roman"/>
          <w:sz w:val="24"/>
        </w:rPr>
        <w:t xml:space="preserve">) </w:t>
      </w:r>
      <w:r w:rsidR="00D472D5" w:rsidRPr="00B30417">
        <w:rPr>
          <w:rFonts w:ascii="Times New Roman" w:hAnsi="Times New Roman"/>
          <w:sz w:val="24"/>
        </w:rPr>
        <w:t>iegūst</w:t>
      </w:r>
      <w:r w:rsidRPr="00B30417">
        <w:rPr>
          <w:rFonts w:ascii="Times New Roman" w:hAnsi="Times New Roman"/>
          <w:sz w:val="24"/>
        </w:rPr>
        <w:t xml:space="preserve"> zāles no citas a</w:t>
      </w:r>
      <w:r w:rsidR="00826356" w:rsidRPr="00B30417">
        <w:rPr>
          <w:rFonts w:ascii="Times New Roman" w:hAnsi="Times New Roman"/>
          <w:sz w:val="24"/>
        </w:rPr>
        <w:t>ptiekas, pārkāpjot 82. panta 4. </w:t>
      </w:r>
      <w:r w:rsidRPr="00B30417">
        <w:rPr>
          <w:rFonts w:ascii="Times New Roman" w:hAnsi="Times New Roman"/>
          <w:sz w:val="24"/>
        </w:rPr>
        <w:t>punkta noteikumus;</w:t>
      </w:r>
    </w:p>
    <w:p w:rsidR="004D3FE1" w:rsidRPr="00B30417" w:rsidRDefault="004D3FE1" w:rsidP="00B23162">
      <w:pPr>
        <w:pStyle w:val="ListParagraph"/>
        <w:autoSpaceDE w:val="0"/>
        <w:autoSpaceDN w:val="0"/>
        <w:adjustRightInd w:val="0"/>
        <w:spacing w:after="0"/>
        <w:jc w:val="both"/>
        <w:rPr>
          <w:rFonts w:ascii="Times New Roman" w:hAnsi="Times New Roman" w:cs="Times New Roman"/>
          <w:bCs/>
          <w:sz w:val="24"/>
          <w:szCs w:val="24"/>
        </w:rPr>
      </w:pPr>
    </w:p>
    <w:p w:rsidR="004D3FE1" w:rsidRPr="00B30417" w:rsidRDefault="004D3FE1" w:rsidP="00B23162">
      <w:pPr>
        <w:pStyle w:val="ListParagraph"/>
        <w:autoSpaceDE w:val="0"/>
        <w:autoSpaceDN w:val="0"/>
        <w:adjustRightInd w:val="0"/>
        <w:spacing w:after="0"/>
        <w:jc w:val="both"/>
        <w:rPr>
          <w:rFonts w:ascii="Times New Roman" w:hAnsi="Times New Roman" w:cs="Times New Roman"/>
          <w:bCs/>
          <w:strike/>
          <w:sz w:val="24"/>
          <w:szCs w:val="24"/>
        </w:rPr>
      </w:pPr>
      <w:r w:rsidRPr="00B30417">
        <w:rPr>
          <w:rFonts w:ascii="Times New Roman" w:hAnsi="Times New Roman"/>
          <w:sz w:val="24"/>
        </w:rPr>
        <w:t>l</w:t>
      </w:r>
      <w:r w:rsidR="00E96687" w:rsidRPr="00B30417">
        <w:rPr>
          <w:rFonts w:ascii="Times New Roman" w:hAnsi="Times New Roman"/>
          <w:sz w:val="24"/>
        </w:rPr>
        <w:t xml:space="preserve">) </w:t>
      </w:r>
      <w:r w:rsidRPr="00B30417">
        <w:rPr>
          <w:rFonts w:ascii="Times New Roman" w:hAnsi="Times New Roman"/>
          <w:sz w:val="24"/>
        </w:rPr>
        <w:t xml:space="preserve">pārkāpjot 82. panta 4. punkta noteikumus, izsniedz no citas aptiekas </w:t>
      </w:r>
      <w:r w:rsidR="00D472D5" w:rsidRPr="00B30417">
        <w:rPr>
          <w:rFonts w:ascii="Times New Roman" w:hAnsi="Times New Roman"/>
          <w:sz w:val="24"/>
        </w:rPr>
        <w:t>iegūtas</w:t>
      </w:r>
      <w:r w:rsidRPr="00B30417">
        <w:rPr>
          <w:rFonts w:ascii="Times New Roman" w:hAnsi="Times New Roman"/>
          <w:sz w:val="24"/>
        </w:rPr>
        <w:t xml:space="preserve"> zāles personai, kas nav stacionārās aprūpes pakalpojumu sniedzējs;</w:t>
      </w:r>
    </w:p>
    <w:p w:rsidR="004D3FE1" w:rsidRPr="00B30417" w:rsidRDefault="004D3FE1" w:rsidP="00B23162">
      <w:pPr>
        <w:pStyle w:val="ListParagraph"/>
        <w:autoSpaceDE w:val="0"/>
        <w:autoSpaceDN w:val="0"/>
        <w:adjustRightInd w:val="0"/>
        <w:spacing w:after="0"/>
        <w:jc w:val="both"/>
        <w:rPr>
          <w:rFonts w:ascii="Times New Roman" w:hAnsi="Times New Roman" w:cs="Times New Roman"/>
          <w:bCs/>
          <w:sz w:val="24"/>
          <w:szCs w:val="24"/>
        </w:rPr>
      </w:pPr>
    </w:p>
    <w:p w:rsidR="004D3FE1" w:rsidRPr="00B30417" w:rsidRDefault="004D3FE1" w:rsidP="00B23162">
      <w:pPr>
        <w:pStyle w:val="ListParagraph"/>
        <w:autoSpaceDE w:val="0"/>
        <w:autoSpaceDN w:val="0"/>
        <w:adjustRightInd w:val="0"/>
        <w:spacing w:after="0"/>
        <w:jc w:val="both"/>
        <w:rPr>
          <w:rFonts w:ascii="Times New Roman" w:hAnsi="Times New Roman" w:cs="Times New Roman"/>
          <w:bCs/>
          <w:sz w:val="24"/>
          <w:szCs w:val="24"/>
        </w:rPr>
      </w:pPr>
      <w:r w:rsidRPr="00B30417">
        <w:rPr>
          <w:rFonts w:ascii="Times New Roman" w:hAnsi="Times New Roman"/>
          <w:sz w:val="24"/>
        </w:rPr>
        <w:t>k</w:t>
      </w:r>
      <w:r w:rsidR="00E96687" w:rsidRPr="00B30417">
        <w:rPr>
          <w:rFonts w:ascii="Times New Roman" w:hAnsi="Times New Roman"/>
          <w:sz w:val="24"/>
        </w:rPr>
        <w:t xml:space="preserve">) </w:t>
      </w:r>
      <w:r w:rsidRPr="00B30417">
        <w:rPr>
          <w:rFonts w:ascii="Times New Roman" w:hAnsi="Times New Roman"/>
          <w:sz w:val="24"/>
        </w:rPr>
        <w:t>piegādā zāles citai aptiekai, pārkāpjot 82. panta 4.</w:t>
      </w:r>
      <w:r w:rsidR="002642E4" w:rsidRPr="00B30417">
        <w:rPr>
          <w:rFonts w:ascii="Times New Roman" w:hAnsi="Times New Roman"/>
          <w:sz w:val="24"/>
        </w:rPr>
        <w:t> </w:t>
      </w:r>
      <w:r w:rsidRPr="00B30417">
        <w:rPr>
          <w:rFonts w:ascii="Times New Roman" w:hAnsi="Times New Roman"/>
          <w:sz w:val="24"/>
        </w:rPr>
        <w:t>punkta noteikumus; vai</w:t>
      </w:r>
    </w:p>
    <w:p w:rsidR="004D3FE1" w:rsidRPr="00B30417" w:rsidRDefault="004D3FE1" w:rsidP="00B23162">
      <w:pPr>
        <w:pStyle w:val="ListParagraph"/>
        <w:autoSpaceDE w:val="0"/>
        <w:autoSpaceDN w:val="0"/>
        <w:adjustRightInd w:val="0"/>
        <w:spacing w:after="0"/>
        <w:jc w:val="both"/>
        <w:rPr>
          <w:rFonts w:ascii="Times New Roman" w:hAnsi="Times New Roman" w:cs="Times New Roman"/>
          <w:bCs/>
          <w:sz w:val="24"/>
          <w:szCs w:val="24"/>
        </w:rPr>
      </w:pPr>
    </w:p>
    <w:p w:rsidR="004D3FE1" w:rsidRPr="00B30417" w:rsidRDefault="004D3FE1" w:rsidP="00B23162">
      <w:pPr>
        <w:pStyle w:val="ListParagraph"/>
        <w:autoSpaceDE w:val="0"/>
        <w:autoSpaceDN w:val="0"/>
        <w:adjustRightInd w:val="0"/>
        <w:spacing w:after="0"/>
        <w:jc w:val="both"/>
        <w:rPr>
          <w:rFonts w:ascii="Times New Roman" w:hAnsi="Times New Roman" w:cs="Times New Roman"/>
          <w:bCs/>
          <w:sz w:val="24"/>
          <w:szCs w:val="24"/>
        </w:rPr>
      </w:pPr>
      <w:r w:rsidRPr="00B30417">
        <w:rPr>
          <w:rFonts w:ascii="Times New Roman" w:hAnsi="Times New Roman"/>
          <w:sz w:val="24"/>
        </w:rPr>
        <w:t>n</w:t>
      </w:r>
      <w:r w:rsidR="00E96687" w:rsidRPr="00B30417">
        <w:rPr>
          <w:rFonts w:ascii="Times New Roman" w:hAnsi="Times New Roman"/>
          <w:sz w:val="24"/>
        </w:rPr>
        <w:t xml:space="preserve">) </w:t>
      </w:r>
      <w:r w:rsidRPr="00B30417">
        <w:rPr>
          <w:rFonts w:ascii="Times New Roman" w:hAnsi="Times New Roman"/>
          <w:sz w:val="24"/>
        </w:rPr>
        <w:t>nesniedz Institūtam informāciju par zālēm, kas piegādātas citai aptiekai saskaņā ar 82. panta 3. punkta d) apakšpunktu.”</w:t>
      </w:r>
      <w:r w:rsidR="004A71C2" w:rsidRPr="00B30417">
        <w:rPr>
          <w:rFonts w:ascii="Times New Roman" w:hAnsi="Times New Roman"/>
          <w:sz w:val="24"/>
        </w:rPr>
        <w:t>;</w:t>
      </w:r>
    </w:p>
    <w:p w:rsidR="004D3FE1" w:rsidRPr="00B30417" w:rsidRDefault="004D3FE1" w:rsidP="00B23162">
      <w:pPr>
        <w:pStyle w:val="ListParagraph"/>
        <w:autoSpaceDE w:val="0"/>
        <w:autoSpaceDN w:val="0"/>
        <w:adjustRightInd w:val="0"/>
        <w:spacing w:after="0"/>
        <w:jc w:val="both"/>
        <w:rPr>
          <w:rFonts w:ascii="Times New Roman" w:hAnsi="Times New Roman" w:cs="Times New Roman"/>
          <w:b/>
          <w:strike/>
          <w:sz w:val="24"/>
          <w:szCs w:val="24"/>
        </w:rPr>
      </w:pPr>
    </w:p>
    <w:p w:rsidR="004D3FE1" w:rsidRPr="00B30417" w:rsidRDefault="004A71C2" w:rsidP="00B23162">
      <w:pPr>
        <w:pStyle w:val="ListParagraph"/>
        <w:numPr>
          <w:ilvl w:val="0"/>
          <w:numId w:val="1"/>
        </w:numPr>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ikuma 105. panta 2. punkta s)</w:t>
      </w:r>
      <w:r w:rsidR="002642E4" w:rsidRPr="00B30417">
        <w:rPr>
          <w:rFonts w:ascii="Times New Roman" w:hAnsi="Times New Roman"/>
          <w:sz w:val="24"/>
        </w:rPr>
        <w:t xml:space="preserve"> </w:t>
      </w:r>
      <w:r w:rsidR="004D3FE1" w:rsidRPr="00B30417">
        <w:rPr>
          <w:rFonts w:ascii="Times New Roman" w:hAnsi="Times New Roman"/>
          <w:sz w:val="24"/>
        </w:rPr>
        <w:t>un t) apakšpunktu izsaka šādā redakcijā:</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trike/>
          <w:sz w:val="24"/>
          <w:szCs w:val="24"/>
        </w:rPr>
      </w:pPr>
      <w:r w:rsidRPr="00B30417">
        <w:rPr>
          <w:rFonts w:ascii="Times New Roman" w:hAnsi="Times New Roman"/>
          <w:sz w:val="24"/>
        </w:rPr>
        <w:t>“s</w:t>
      </w:r>
      <w:r w:rsidR="00E96687" w:rsidRPr="00B30417">
        <w:rPr>
          <w:rFonts w:ascii="Times New Roman" w:hAnsi="Times New Roman"/>
          <w:sz w:val="24"/>
        </w:rPr>
        <w:t xml:space="preserve">) </w:t>
      </w:r>
      <w:r w:rsidRPr="00B30417">
        <w:rPr>
          <w:rFonts w:ascii="Times New Roman" w:hAnsi="Times New Roman"/>
          <w:sz w:val="24"/>
        </w:rPr>
        <w:t xml:space="preserve">pretēji vispārīga </w:t>
      </w:r>
      <w:r w:rsidR="00973877" w:rsidRPr="00B30417">
        <w:rPr>
          <w:rFonts w:ascii="Times New Roman" w:hAnsi="Times New Roman"/>
          <w:sz w:val="24"/>
        </w:rPr>
        <w:t xml:space="preserve">rakstura </w:t>
      </w:r>
      <w:r w:rsidRPr="00B30417">
        <w:rPr>
          <w:rFonts w:ascii="Times New Roman" w:hAnsi="Times New Roman"/>
          <w:sz w:val="24"/>
        </w:rPr>
        <w:t>pasākuma noteikumiem saskaņā ar 77.d pantu piegādā zāles uz citu dalībvalsti vai trešo valsti;</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t</w:t>
      </w:r>
      <w:r w:rsidR="00E96687" w:rsidRPr="00B30417">
        <w:rPr>
          <w:rFonts w:ascii="Times New Roman" w:hAnsi="Times New Roman"/>
          <w:sz w:val="24"/>
        </w:rPr>
        <w:t xml:space="preserve">) </w:t>
      </w:r>
      <w:r w:rsidRPr="00B30417">
        <w:rPr>
          <w:rFonts w:ascii="Times New Roman" w:hAnsi="Times New Roman"/>
          <w:sz w:val="24"/>
        </w:rPr>
        <w:t>nerīkojas saskaņā ar Veselības ministrijas izdoto pasākumu, lai nodrošinātu zāļu pieejamību saskaņā ar 11. panta g)</w:t>
      </w:r>
      <w:r w:rsidR="002642E4" w:rsidRPr="00B30417">
        <w:rPr>
          <w:rFonts w:ascii="Times New Roman" w:hAnsi="Times New Roman"/>
          <w:sz w:val="24"/>
        </w:rPr>
        <w:t xml:space="preserve"> </w:t>
      </w:r>
      <w:r w:rsidRPr="00B30417">
        <w:rPr>
          <w:rFonts w:ascii="Times New Roman" w:hAnsi="Times New Roman"/>
          <w:sz w:val="24"/>
        </w:rPr>
        <w:t xml:space="preserve">vai </w:t>
      </w:r>
      <w:r w:rsidR="00244C6F" w:rsidRPr="00B30417">
        <w:rPr>
          <w:rFonts w:ascii="Times New Roman" w:hAnsi="Times New Roman"/>
          <w:sz w:val="24"/>
        </w:rPr>
        <w:t>h) punktu;</w:t>
      </w:r>
      <w:r w:rsidRPr="00B30417">
        <w:rPr>
          <w:rFonts w:ascii="Times New Roman" w:hAnsi="Times New Roman"/>
          <w:sz w:val="24"/>
        </w:rPr>
        <w:t>”</w:t>
      </w:r>
    </w:p>
    <w:p w:rsidR="004D3FE1" w:rsidRPr="00B30417" w:rsidRDefault="004D3FE1" w:rsidP="00B23162">
      <w:pPr>
        <w:pStyle w:val="ListParagraph"/>
        <w:spacing w:after="0"/>
        <w:jc w:val="both"/>
        <w:rPr>
          <w:rFonts w:ascii="Times New Roman" w:hAnsi="Times New Roman" w:cs="Times New Roman"/>
          <w:sz w:val="24"/>
          <w:szCs w:val="24"/>
        </w:rPr>
      </w:pPr>
    </w:p>
    <w:p w:rsidR="004D3FE1" w:rsidRPr="00B30417" w:rsidRDefault="003A1393" w:rsidP="00B23162">
      <w:pPr>
        <w:pStyle w:val="ListParagraph"/>
        <w:numPr>
          <w:ilvl w:val="0"/>
          <w:numId w:val="1"/>
        </w:numPr>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ikuma 105. panta 2. punkta beigās pievieno šādu u)–w)</w:t>
      </w:r>
      <w:r w:rsidR="007A3FC2" w:rsidRPr="00B30417">
        <w:rPr>
          <w:rFonts w:ascii="Times New Roman" w:hAnsi="Times New Roman"/>
          <w:sz w:val="24"/>
        </w:rPr>
        <w:t> </w:t>
      </w:r>
      <w:r w:rsidR="004D3FE1" w:rsidRPr="00B30417">
        <w:rPr>
          <w:rFonts w:ascii="Times New Roman" w:hAnsi="Times New Roman"/>
          <w:sz w:val="24"/>
        </w:rPr>
        <w:t>apakšpunktu:</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“u</w:t>
      </w:r>
      <w:r w:rsidR="00E96687" w:rsidRPr="00B30417">
        <w:rPr>
          <w:rFonts w:ascii="Times New Roman" w:hAnsi="Times New Roman"/>
          <w:sz w:val="24"/>
        </w:rPr>
        <w:t xml:space="preserve">) </w:t>
      </w:r>
      <w:r w:rsidRPr="00B30417">
        <w:rPr>
          <w:rFonts w:ascii="Times New Roman" w:hAnsi="Times New Roman"/>
          <w:sz w:val="24"/>
        </w:rPr>
        <w:t xml:space="preserve">pretēji vispārīga </w:t>
      </w:r>
      <w:r w:rsidR="00973877" w:rsidRPr="00B30417">
        <w:rPr>
          <w:rFonts w:ascii="Times New Roman" w:hAnsi="Times New Roman"/>
          <w:sz w:val="24"/>
        </w:rPr>
        <w:t xml:space="preserve">rakstura </w:t>
      </w:r>
      <w:r w:rsidRPr="00B30417">
        <w:rPr>
          <w:rFonts w:ascii="Times New Roman" w:hAnsi="Times New Roman"/>
          <w:sz w:val="24"/>
        </w:rPr>
        <w:t>pasākuma noteikumiem saskaņā ar 77.c panta 1. punktu piegādā zāles uz citu dalībvalsti vai trešo valsti;</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4D3FE1" w:rsidP="00B23162">
      <w:pPr>
        <w:pStyle w:val="ListParagraph"/>
        <w:autoSpaceDE w:val="0"/>
        <w:autoSpaceDN w:val="0"/>
        <w:adjustRightInd w:val="0"/>
        <w:spacing w:after="0"/>
        <w:jc w:val="both"/>
        <w:rPr>
          <w:rFonts w:ascii="Times New Roman" w:hAnsi="Times New Roman" w:cs="Times New Roman"/>
          <w:color w:val="FF0000"/>
          <w:sz w:val="24"/>
          <w:szCs w:val="24"/>
        </w:rPr>
      </w:pPr>
      <w:r w:rsidRPr="00B30417">
        <w:rPr>
          <w:rFonts w:ascii="Times New Roman" w:hAnsi="Times New Roman"/>
          <w:sz w:val="24"/>
        </w:rPr>
        <w:t>v</w:t>
      </w:r>
      <w:r w:rsidR="00E96687" w:rsidRPr="00B30417">
        <w:rPr>
          <w:rFonts w:ascii="Times New Roman" w:hAnsi="Times New Roman"/>
          <w:sz w:val="24"/>
        </w:rPr>
        <w:t xml:space="preserve">) </w:t>
      </w:r>
      <w:r w:rsidRPr="00B30417">
        <w:rPr>
          <w:rFonts w:ascii="Times New Roman" w:hAnsi="Times New Roman"/>
          <w:sz w:val="24"/>
        </w:rPr>
        <w:t xml:space="preserve">pretēji 33.c panta 4. punkta noteikumiem nepieņem kompensējamās zāles, kuras atdod aptieka un kuras tas piegādājis, izmantojot </w:t>
      </w:r>
      <w:r w:rsidR="0011091A" w:rsidRPr="00B30417">
        <w:rPr>
          <w:rFonts w:ascii="Times New Roman" w:hAnsi="Times New Roman"/>
          <w:sz w:val="24"/>
        </w:rPr>
        <w:t xml:space="preserve">ārkārtas </w:t>
      </w:r>
      <w:r w:rsidRPr="00B30417">
        <w:rPr>
          <w:rFonts w:ascii="Times New Roman" w:hAnsi="Times New Roman"/>
          <w:sz w:val="24"/>
        </w:rPr>
        <w:t>sistēmu; vai</w:t>
      </w:r>
    </w:p>
    <w:p w:rsidR="004D3FE1" w:rsidRPr="00B30417" w:rsidRDefault="004D3FE1" w:rsidP="00B23162">
      <w:pPr>
        <w:pStyle w:val="ListParagraph"/>
        <w:autoSpaceDE w:val="0"/>
        <w:autoSpaceDN w:val="0"/>
        <w:adjustRightInd w:val="0"/>
        <w:spacing w:after="0"/>
        <w:jc w:val="both"/>
        <w:rPr>
          <w:rFonts w:ascii="Times New Roman" w:hAnsi="Times New Roman" w:cs="Times New Roman"/>
          <w:color w:val="FF0000"/>
          <w:sz w:val="24"/>
          <w:szCs w:val="24"/>
        </w:rPr>
      </w:pP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w) izplata kompensējam</w:t>
      </w:r>
      <w:r w:rsidR="0022035C" w:rsidRPr="00B30417">
        <w:rPr>
          <w:rFonts w:ascii="Times New Roman" w:hAnsi="Times New Roman"/>
          <w:sz w:val="24"/>
        </w:rPr>
        <w:t>ā</w:t>
      </w:r>
      <w:r w:rsidRPr="00B30417">
        <w:rPr>
          <w:rFonts w:ascii="Times New Roman" w:hAnsi="Times New Roman"/>
          <w:sz w:val="24"/>
        </w:rPr>
        <w:t>s zāles pretēji pasākumam saskaņā ar 77.c panta 6. punktu.”</w:t>
      </w:r>
      <w:r w:rsidR="00633BCB" w:rsidRPr="00B30417">
        <w:rPr>
          <w:rFonts w:ascii="Times New Roman" w:hAnsi="Times New Roman"/>
          <w:sz w:val="24"/>
        </w:rPr>
        <w:t>;</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5C32A7"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ikuma 105. panta 5. punkta j) apakšpunktu izsaka šādā redakcijā:</w:t>
      </w:r>
    </w:p>
    <w:p w:rsidR="004D3FE1" w:rsidRPr="00B30417" w:rsidRDefault="004D3FE1" w:rsidP="00B23162">
      <w:pPr>
        <w:pStyle w:val="ListParagraph"/>
        <w:autoSpaceDE w:val="0"/>
        <w:autoSpaceDN w:val="0"/>
        <w:adjustRightInd w:val="0"/>
        <w:spacing w:after="0"/>
        <w:ind w:left="1002" w:hanging="294"/>
        <w:jc w:val="both"/>
        <w:rPr>
          <w:rFonts w:ascii="Times New Roman" w:hAnsi="Times New Roman" w:cs="Times New Roman"/>
          <w:sz w:val="24"/>
          <w:szCs w:val="24"/>
        </w:rPr>
      </w:pPr>
      <w:r w:rsidRPr="00B30417">
        <w:rPr>
          <w:rFonts w:ascii="Times New Roman" w:hAnsi="Times New Roman"/>
          <w:sz w:val="24"/>
        </w:rPr>
        <w:t>“j</w:t>
      </w:r>
      <w:r w:rsidR="00334C14" w:rsidRPr="00B30417">
        <w:rPr>
          <w:rFonts w:ascii="Times New Roman" w:hAnsi="Times New Roman"/>
          <w:sz w:val="24"/>
        </w:rPr>
        <w:t xml:space="preserve">) </w:t>
      </w:r>
      <w:r w:rsidRPr="00B30417">
        <w:rPr>
          <w:rFonts w:ascii="Times New Roman" w:hAnsi="Times New Roman"/>
          <w:sz w:val="24"/>
        </w:rPr>
        <w:t xml:space="preserve">nenodrošina zāļu piegādi saskaņā ar 33. panta 3. punkta </w:t>
      </w:r>
      <w:r w:rsidR="004E5562" w:rsidRPr="00B30417">
        <w:rPr>
          <w:rFonts w:ascii="Times New Roman" w:hAnsi="Times New Roman"/>
          <w:sz w:val="24"/>
        </w:rPr>
        <w:t>g</w:t>
      </w:r>
      <w:r w:rsidRPr="00B30417">
        <w:rPr>
          <w:rFonts w:ascii="Times New Roman" w:hAnsi="Times New Roman"/>
          <w:sz w:val="24"/>
        </w:rPr>
        <w:t>) apakšpunkta 3. punktu</w:t>
      </w:r>
      <w:r w:rsidR="00D71A47" w:rsidRPr="00B30417">
        <w:rPr>
          <w:rFonts w:ascii="Times New Roman" w:hAnsi="Times New Roman"/>
          <w:sz w:val="24"/>
        </w:rPr>
        <w:t>;</w:t>
      </w:r>
      <w:r w:rsidRPr="00B30417">
        <w:rPr>
          <w:rFonts w:ascii="Times New Roman" w:hAnsi="Times New Roman"/>
          <w:sz w:val="24"/>
        </w:rPr>
        <w:t>”</w:t>
      </w:r>
    </w:p>
    <w:p w:rsidR="004D3FE1" w:rsidRPr="00B30417" w:rsidRDefault="004D3FE1" w:rsidP="00B23162">
      <w:pPr>
        <w:autoSpaceDE w:val="0"/>
        <w:autoSpaceDN w:val="0"/>
        <w:adjustRightInd w:val="0"/>
        <w:spacing w:after="0"/>
        <w:jc w:val="both"/>
        <w:rPr>
          <w:rFonts w:ascii="Times New Roman" w:hAnsi="Times New Roman" w:cs="Times New Roman"/>
          <w:sz w:val="24"/>
          <w:szCs w:val="24"/>
        </w:rPr>
      </w:pPr>
    </w:p>
    <w:p w:rsidR="004D3FE1" w:rsidRPr="00B30417" w:rsidRDefault="00B37373"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lastRenderedPageBreak/>
        <w:t>l</w:t>
      </w:r>
      <w:r w:rsidR="004D3FE1" w:rsidRPr="00B30417">
        <w:rPr>
          <w:rFonts w:ascii="Times New Roman" w:hAnsi="Times New Roman"/>
          <w:sz w:val="24"/>
        </w:rPr>
        <w:t xml:space="preserve">ikuma 105. panta 5. punkta beigās komatu aizstāj ar “; vai” un </w:t>
      </w:r>
      <w:r w:rsidR="00BB3B6C" w:rsidRPr="00B30417">
        <w:rPr>
          <w:rFonts w:ascii="Times New Roman" w:hAnsi="Times New Roman"/>
          <w:sz w:val="24"/>
        </w:rPr>
        <w:t xml:space="preserve">pievieno </w:t>
      </w:r>
      <w:r w:rsidR="004D3FE1" w:rsidRPr="00B30417">
        <w:rPr>
          <w:rFonts w:ascii="Times New Roman" w:hAnsi="Times New Roman"/>
          <w:sz w:val="24"/>
        </w:rPr>
        <w:t>šādu z) apakšpunktu:</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 xml:space="preserve">“z) attiecībā uz kompensējamām zālēm, kurām nav aizstājēju, saskaņā ar 33. panta 2. punktu aptur piegādi tirgū uz </w:t>
      </w:r>
      <w:r w:rsidR="00E25F5B" w:rsidRPr="00B30417">
        <w:rPr>
          <w:rFonts w:ascii="Times New Roman" w:hAnsi="Times New Roman"/>
          <w:sz w:val="24"/>
        </w:rPr>
        <w:t xml:space="preserve">ne </w:t>
      </w:r>
      <w:r w:rsidRPr="00B30417">
        <w:rPr>
          <w:rFonts w:ascii="Times New Roman" w:hAnsi="Times New Roman"/>
          <w:sz w:val="24"/>
        </w:rPr>
        <w:t>vairāk nekā 120 dienām pēdējo 12 mēnešu laikā.”</w:t>
      </w:r>
      <w:r w:rsidR="00063A0D" w:rsidRPr="00B30417">
        <w:rPr>
          <w:rFonts w:ascii="Times New Roman" w:hAnsi="Times New Roman"/>
          <w:sz w:val="24"/>
        </w:rPr>
        <w:t>;</w:t>
      </w:r>
    </w:p>
    <w:p w:rsidR="004D3FE1" w:rsidRPr="00B30417" w:rsidRDefault="004D3FE1" w:rsidP="00B23162">
      <w:pPr>
        <w:autoSpaceDE w:val="0"/>
        <w:autoSpaceDN w:val="0"/>
        <w:adjustRightInd w:val="0"/>
        <w:spacing w:after="0"/>
        <w:jc w:val="both"/>
        <w:rPr>
          <w:rFonts w:ascii="Times New Roman" w:hAnsi="Times New Roman" w:cs="Times New Roman"/>
          <w:sz w:val="24"/>
          <w:szCs w:val="24"/>
        </w:rPr>
      </w:pPr>
    </w:p>
    <w:p w:rsidR="004D3FE1" w:rsidRPr="00B30417" w:rsidRDefault="00544C9A"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ikuma 105. pantā pievieno šādu 11. punktu:</w:t>
      </w:r>
    </w:p>
    <w:p w:rsidR="004D3FE1" w:rsidRPr="00B30417" w:rsidRDefault="004D3FE1" w:rsidP="00B23162">
      <w:pPr>
        <w:autoSpaceDE w:val="0"/>
        <w:autoSpaceDN w:val="0"/>
        <w:adjustRightInd w:val="0"/>
        <w:spacing w:after="0"/>
        <w:ind w:firstLine="720"/>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firstLine="708"/>
        <w:jc w:val="both"/>
        <w:rPr>
          <w:rFonts w:ascii="Times New Roman" w:hAnsi="Times New Roman" w:cs="Times New Roman"/>
          <w:sz w:val="24"/>
          <w:szCs w:val="24"/>
        </w:rPr>
      </w:pPr>
      <w:r w:rsidRPr="00B30417">
        <w:rPr>
          <w:rFonts w:ascii="Times New Roman" w:hAnsi="Times New Roman"/>
          <w:sz w:val="24"/>
        </w:rPr>
        <w:t>“11</w:t>
      </w:r>
      <w:r w:rsidR="003E4DDF" w:rsidRPr="00B30417">
        <w:rPr>
          <w:rFonts w:ascii="Times New Roman" w:hAnsi="Times New Roman"/>
          <w:sz w:val="24"/>
        </w:rPr>
        <w:t>.</w:t>
      </w:r>
      <w:r w:rsidRPr="00B30417">
        <w:rPr>
          <w:rFonts w:ascii="Times New Roman" w:hAnsi="Times New Roman"/>
          <w:sz w:val="24"/>
        </w:rPr>
        <w:t xml:space="preserve"> Kompensējam</w:t>
      </w:r>
      <w:r w:rsidR="00EC2CB8" w:rsidRPr="00B30417">
        <w:rPr>
          <w:rFonts w:ascii="Times New Roman" w:hAnsi="Times New Roman"/>
          <w:sz w:val="24"/>
        </w:rPr>
        <w:t>o</w:t>
      </w:r>
      <w:r w:rsidRPr="00B30417">
        <w:rPr>
          <w:rFonts w:ascii="Times New Roman" w:hAnsi="Times New Roman"/>
          <w:sz w:val="24"/>
        </w:rPr>
        <w:t xml:space="preserve"> zāļu tirdzniecības atļaujas turētājs izdara pārkāpumu</w:t>
      </w:r>
      <w:r w:rsidR="003A1EB7" w:rsidRPr="00B30417">
        <w:rPr>
          <w:rFonts w:ascii="Times New Roman" w:hAnsi="Times New Roman"/>
          <w:sz w:val="24"/>
        </w:rPr>
        <w:t>:</w:t>
      </w: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r w:rsidRPr="00B30417">
        <w:rPr>
          <w:rFonts w:ascii="Times New Roman" w:hAnsi="Times New Roman"/>
          <w:sz w:val="24"/>
        </w:rPr>
        <w:t>a</w:t>
      </w:r>
      <w:r w:rsidR="00E96687" w:rsidRPr="00B30417">
        <w:rPr>
          <w:rFonts w:ascii="Times New Roman" w:hAnsi="Times New Roman"/>
          <w:sz w:val="24"/>
        </w:rPr>
        <w:t xml:space="preserve">) </w:t>
      </w:r>
      <w:r w:rsidRPr="00B30417">
        <w:rPr>
          <w:rFonts w:ascii="Times New Roman" w:hAnsi="Times New Roman"/>
          <w:sz w:val="24"/>
        </w:rPr>
        <w:t xml:space="preserve">neizveidojot vai nevadot </w:t>
      </w:r>
      <w:r w:rsidR="00A21C87" w:rsidRPr="00B30417">
        <w:rPr>
          <w:rFonts w:ascii="Times New Roman" w:hAnsi="Times New Roman"/>
          <w:sz w:val="24"/>
        </w:rPr>
        <w:t xml:space="preserve">ārkārtas </w:t>
      </w:r>
      <w:r w:rsidRPr="00B30417">
        <w:rPr>
          <w:rFonts w:ascii="Times New Roman" w:hAnsi="Times New Roman"/>
          <w:sz w:val="24"/>
        </w:rPr>
        <w:t>sistēmu vai neuzturot tās pastāvīgu darbību saskaņā ar 33.a panta 1. punktu;</w:t>
      </w: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r w:rsidRPr="00B30417">
        <w:rPr>
          <w:rFonts w:ascii="Times New Roman" w:hAnsi="Times New Roman"/>
          <w:sz w:val="24"/>
        </w:rPr>
        <w:t>b</w:t>
      </w:r>
      <w:r w:rsidR="00E96687" w:rsidRPr="00B30417">
        <w:rPr>
          <w:rFonts w:ascii="Times New Roman" w:hAnsi="Times New Roman"/>
          <w:sz w:val="24"/>
        </w:rPr>
        <w:t xml:space="preserve">) </w:t>
      </w:r>
      <w:r w:rsidRPr="00B30417">
        <w:rPr>
          <w:rFonts w:ascii="Times New Roman" w:hAnsi="Times New Roman"/>
          <w:sz w:val="24"/>
        </w:rPr>
        <w:t xml:space="preserve">nekavējoties rakstiski neapstiprinot, ka pasūtījums ir piegādāts, izmantojot </w:t>
      </w:r>
      <w:r w:rsidR="00A60719" w:rsidRPr="00B30417">
        <w:rPr>
          <w:rFonts w:ascii="Times New Roman" w:hAnsi="Times New Roman"/>
          <w:sz w:val="24"/>
        </w:rPr>
        <w:t xml:space="preserve">ārkārtas </w:t>
      </w:r>
      <w:r w:rsidRPr="00B30417">
        <w:rPr>
          <w:rFonts w:ascii="Times New Roman" w:hAnsi="Times New Roman"/>
          <w:sz w:val="24"/>
        </w:rPr>
        <w:t>sistēmu, saskaņā ar 33.a panta 2. punktu;</w:t>
      </w: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r w:rsidRPr="00B30417">
        <w:rPr>
          <w:rFonts w:ascii="Times New Roman" w:hAnsi="Times New Roman"/>
          <w:sz w:val="24"/>
        </w:rPr>
        <w:t>c</w:t>
      </w:r>
      <w:r w:rsidR="00E96687" w:rsidRPr="00B30417">
        <w:rPr>
          <w:rFonts w:ascii="Times New Roman" w:hAnsi="Times New Roman"/>
          <w:sz w:val="24"/>
        </w:rPr>
        <w:t xml:space="preserve">) </w:t>
      </w:r>
      <w:r w:rsidRPr="00B30417">
        <w:rPr>
          <w:rFonts w:ascii="Times New Roman" w:hAnsi="Times New Roman"/>
          <w:sz w:val="24"/>
        </w:rPr>
        <w:t xml:space="preserve">pretēji 33.a panta 3. punkta noteikumiem nenodrošinot, ka kompensējamās zāles, kas pasūtītas, izmantojot </w:t>
      </w:r>
      <w:r w:rsidR="009A315E" w:rsidRPr="00B30417">
        <w:rPr>
          <w:rFonts w:ascii="Times New Roman" w:hAnsi="Times New Roman"/>
          <w:sz w:val="24"/>
        </w:rPr>
        <w:t xml:space="preserve">ārkārtas </w:t>
      </w:r>
      <w:r w:rsidRPr="00B30417">
        <w:rPr>
          <w:rFonts w:ascii="Times New Roman" w:hAnsi="Times New Roman"/>
          <w:sz w:val="24"/>
        </w:rPr>
        <w:t>sistēmu, tiek piegādātas aptiekai;</w:t>
      </w: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r w:rsidRPr="00B30417">
        <w:rPr>
          <w:rFonts w:ascii="Times New Roman" w:hAnsi="Times New Roman"/>
          <w:sz w:val="24"/>
        </w:rPr>
        <w:t>d</w:t>
      </w:r>
      <w:r w:rsidR="00E96687" w:rsidRPr="00B30417">
        <w:rPr>
          <w:rFonts w:ascii="Times New Roman" w:hAnsi="Times New Roman"/>
          <w:sz w:val="24"/>
        </w:rPr>
        <w:t xml:space="preserve">) </w:t>
      </w:r>
      <w:r w:rsidRPr="00B30417">
        <w:rPr>
          <w:rFonts w:ascii="Times New Roman" w:hAnsi="Times New Roman"/>
          <w:sz w:val="24"/>
        </w:rPr>
        <w:t>nenodrošinot, ka pasūtītāja aptieka tiek informēta par nepiegādes iemesliem saskaņā ar 33.a panta 7. punktu;</w:t>
      </w: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r w:rsidRPr="00B30417">
        <w:rPr>
          <w:rFonts w:ascii="Times New Roman" w:hAnsi="Times New Roman"/>
          <w:sz w:val="24"/>
        </w:rPr>
        <w:t>e</w:t>
      </w:r>
      <w:r w:rsidR="00E96687" w:rsidRPr="00B30417">
        <w:rPr>
          <w:rFonts w:ascii="Times New Roman" w:hAnsi="Times New Roman"/>
          <w:sz w:val="24"/>
        </w:rPr>
        <w:t xml:space="preserve">) </w:t>
      </w:r>
      <w:r w:rsidRPr="00B30417">
        <w:rPr>
          <w:rFonts w:ascii="Times New Roman" w:hAnsi="Times New Roman"/>
          <w:sz w:val="24"/>
        </w:rPr>
        <w:t>nenodrošinot izplatītājam informāciju par pasūtījuma piegādes laiku un datumu saskaņā ar 33.a panta 8. punktu;</w:t>
      </w: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r w:rsidRPr="00B30417">
        <w:rPr>
          <w:rFonts w:ascii="Times New Roman" w:hAnsi="Times New Roman"/>
          <w:sz w:val="24"/>
        </w:rPr>
        <w:t>f</w:t>
      </w:r>
      <w:r w:rsidR="00E96687" w:rsidRPr="00B30417">
        <w:rPr>
          <w:rFonts w:ascii="Times New Roman" w:hAnsi="Times New Roman"/>
          <w:sz w:val="24"/>
        </w:rPr>
        <w:t xml:space="preserve">) </w:t>
      </w:r>
      <w:r w:rsidRPr="00B30417">
        <w:rPr>
          <w:rFonts w:ascii="Times New Roman" w:hAnsi="Times New Roman"/>
          <w:sz w:val="24"/>
        </w:rPr>
        <w:t>neizpildot paziņošanas pienākumu saskaņā ar 33.b panta 1. punktu;</w:t>
      </w: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r w:rsidRPr="00B30417">
        <w:rPr>
          <w:rFonts w:ascii="Times New Roman" w:hAnsi="Times New Roman"/>
          <w:sz w:val="24"/>
        </w:rPr>
        <w:t>g</w:t>
      </w:r>
      <w:r w:rsidR="00E96687" w:rsidRPr="00B30417">
        <w:rPr>
          <w:rFonts w:ascii="Times New Roman" w:hAnsi="Times New Roman"/>
          <w:sz w:val="24"/>
        </w:rPr>
        <w:t xml:space="preserve">) </w:t>
      </w:r>
      <w:r w:rsidRPr="00B30417">
        <w:rPr>
          <w:rFonts w:ascii="Times New Roman" w:hAnsi="Times New Roman"/>
          <w:sz w:val="24"/>
        </w:rPr>
        <w:t xml:space="preserve">neveicot elektronisku uzskaiti par izplatītājiem un aptiekām, kurām tas ir nodrošinājis zāļu piegādi, pamatojoties uz pasūtījumu, kas </w:t>
      </w:r>
      <w:r w:rsidR="00462844" w:rsidRPr="00B30417">
        <w:rPr>
          <w:rFonts w:ascii="Times New Roman" w:hAnsi="Times New Roman"/>
          <w:sz w:val="24"/>
        </w:rPr>
        <w:t>vei</w:t>
      </w:r>
      <w:r w:rsidR="00C45179" w:rsidRPr="00B30417">
        <w:rPr>
          <w:rFonts w:ascii="Times New Roman" w:hAnsi="Times New Roman"/>
          <w:sz w:val="24"/>
        </w:rPr>
        <w:t>kts</w:t>
      </w:r>
      <w:r w:rsidRPr="00B30417">
        <w:rPr>
          <w:rFonts w:ascii="Times New Roman" w:hAnsi="Times New Roman"/>
          <w:sz w:val="24"/>
        </w:rPr>
        <w:t xml:space="preserve">, izmantojot </w:t>
      </w:r>
      <w:r w:rsidR="000F01B1" w:rsidRPr="00B30417">
        <w:rPr>
          <w:rFonts w:ascii="Times New Roman" w:hAnsi="Times New Roman"/>
          <w:sz w:val="24"/>
        </w:rPr>
        <w:t xml:space="preserve">ārkārtas </w:t>
      </w:r>
      <w:r w:rsidRPr="00B30417">
        <w:rPr>
          <w:rFonts w:ascii="Times New Roman" w:hAnsi="Times New Roman"/>
          <w:sz w:val="24"/>
        </w:rPr>
        <w:t>sistēmu, saskaņā ar 33.b panta 3. punktu;</w:t>
      </w: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r w:rsidRPr="00B30417">
        <w:rPr>
          <w:rFonts w:ascii="Times New Roman" w:hAnsi="Times New Roman"/>
          <w:sz w:val="24"/>
        </w:rPr>
        <w:t>h</w:t>
      </w:r>
      <w:r w:rsidR="00E96687" w:rsidRPr="00B30417">
        <w:rPr>
          <w:rFonts w:ascii="Times New Roman" w:hAnsi="Times New Roman"/>
          <w:sz w:val="24"/>
        </w:rPr>
        <w:t xml:space="preserve">) </w:t>
      </w:r>
      <w:r w:rsidRPr="00B30417">
        <w:rPr>
          <w:rFonts w:ascii="Times New Roman" w:hAnsi="Times New Roman"/>
          <w:sz w:val="24"/>
        </w:rPr>
        <w:t>nesniedzot Institūtam pilnīgu un pareizu informāciju saskaņā ar 33.b panta 4. punktu;</w:t>
      </w: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r w:rsidRPr="00B30417">
        <w:rPr>
          <w:rFonts w:ascii="Times New Roman" w:hAnsi="Times New Roman"/>
          <w:sz w:val="24"/>
        </w:rPr>
        <w:t>i</w:t>
      </w:r>
      <w:r w:rsidR="00E96687" w:rsidRPr="00B30417">
        <w:rPr>
          <w:rFonts w:ascii="Times New Roman" w:hAnsi="Times New Roman"/>
          <w:sz w:val="24"/>
        </w:rPr>
        <w:t xml:space="preserve">) </w:t>
      </w:r>
      <w:r w:rsidRPr="00B30417">
        <w:rPr>
          <w:rFonts w:ascii="Times New Roman" w:hAnsi="Times New Roman"/>
          <w:sz w:val="24"/>
        </w:rPr>
        <w:t>nesniedzot pilnīgu un pareizu informāciju par pasūtījuma apstiprināšanu saskaņā ar 33.b panta 5. punkta pirmo teikumu; vai</w:t>
      </w:r>
    </w:p>
    <w:p w:rsidR="004D3FE1" w:rsidRPr="00B30417" w:rsidRDefault="004D3FE1" w:rsidP="00B23162">
      <w:pPr>
        <w:autoSpaceDE w:val="0"/>
        <w:autoSpaceDN w:val="0"/>
        <w:adjustRightInd w:val="0"/>
        <w:spacing w:after="0"/>
        <w:jc w:val="both"/>
        <w:rPr>
          <w:rFonts w:ascii="Times New Roman" w:hAnsi="Times New Roman" w:cs="Times New Roman"/>
          <w:sz w:val="24"/>
          <w:szCs w:val="24"/>
        </w:rPr>
      </w:pPr>
    </w:p>
    <w:p w:rsidR="004D3FE1" w:rsidRDefault="00E96687" w:rsidP="00B23162">
      <w:pPr>
        <w:autoSpaceDE w:val="0"/>
        <w:autoSpaceDN w:val="0"/>
        <w:adjustRightInd w:val="0"/>
        <w:spacing w:after="0"/>
        <w:ind w:left="708"/>
        <w:jc w:val="both"/>
        <w:rPr>
          <w:rFonts w:ascii="Times New Roman" w:hAnsi="Times New Roman"/>
          <w:sz w:val="24"/>
        </w:rPr>
      </w:pPr>
      <w:r w:rsidRPr="00B30417">
        <w:rPr>
          <w:rFonts w:ascii="Times New Roman" w:hAnsi="Times New Roman"/>
          <w:sz w:val="24"/>
        </w:rPr>
        <w:t xml:space="preserve">j) </w:t>
      </w:r>
      <w:r w:rsidR="004D3FE1" w:rsidRPr="00B30417">
        <w:rPr>
          <w:rFonts w:ascii="Times New Roman" w:hAnsi="Times New Roman"/>
          <w:sz w:val="24"/>
        </w:rPr>
        <w:t>nesniedzot pilnīgu un pareizu informāciju par kompensējamo zāļu pasūtījuma nepiegādāšanu saskaņā ar 33.b panta 5. punkta otro teikumu.”</w:t>
      </w:r>
      <w:r w:rsidR="001067D0" w:rsidRPr="00B30417">
        <w:rPr>
          <w:rFonts w:ascii="Times New Roman" w:hAnsi="Times New Roman"/>
          <w:sz w:val="24"/>
        </w:rPr>
        <w:t>;</w:t>
      </w:r>
    </w:p>
    <w:p w:rsidR="00B23162" w:rsidRPr="00B30417" w:rsidRDefault="00B23162" w:rsidP="00B23162">
      <w:pPr>
        <w:autoSpaceDE w:val="0"/>
        <w:autoSpaceDN w:val="0"/>
        <w:adjustRightInd w:val="0"/>
        <w:spacing w:after="0"/>
        <w:ind w:left="708"/>
        <w:rPr>
          <w:rFonts w:ascii="Times New Roman" w:hAnsi="Times New Roman" w:cs="Times New Roman"/>
          <w:sz w:val="24"/>
          <w:szCs w:val="24"/>
        </w:rPr>
      </w:pPr>
    </w:p>
    <w:p w:rsidR="004D3FE1" w:rsidRPr="00B30417" w:rsidRDefault="00D4536F"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ikuma 107. panta 1. punkta b) apakšpunktā tekstu “vai g)” aizstāj ar “,</w:t>
      </w:r>
      <w:r w:rsidRPr="00B30417">
        <w:rPr>
          <w:rFonts w:ascii="Times New Roman" w:hAnsi="Times New Roman"/>
          <w:sz w:val="24"/>
        </w:rPr>
        <w:t xml:space="preserve"> </w:t>
      </w:r>
      <w:r w:rsidR="004D3FE1" w:rsidRPr="00B30417">
        <w:rPr>
          <w:rFonts w:ascii="Times New Roman" w:hAnsi="Times New Roman"/>
          <w:sz w:val="24"/>
        </w:rPr>
        <w:t>g), j) vai n)”</w:t>
      </w:r>
      <w:r w:rsidR="00F264C4" w:rsidRPr="00B30417">
        <w:rPr>
          <w:rFonts w:ascii="Times New Roman" w:hAnsi="Times New Roman"/>
          <w:sz w:val="24"/>
        </w:rPr>
        <w:t>;</w:t>
      </w:r>
    </w:p>
    <w:p w:rsidR="004D3FE1" w:rsidRPr="00B30417" w:rsidRDefault="004D3FE1" w:rsidP="00B23162">
      <w:pPr>
        <w:pStyle w:val="ListParagraph"/>
        <w:autoSpaceDE w:val="0"/>
        <w:autoSpaceDN w:val="0"/>
        <w:adjustRightInd w:val="0"/>
        <w:spacing w:after="0"/>
        <w:jc w:val="both"/>
        <w:rPr>
          <w:rFonts w:ascii="Times New Roman" w:hAnsi="Times New Roman" w:cs="Times New Roman"/>
          <w:sz w:val="24"/>
          <w:szCs w:val="24"/>
        </w:rPr>
      </w:pPr>
    </w:p>
    <w:p w:rsidR="004D3FE1" w:rsidRPr="00B30417" w:rsidRDefault="008C61C7"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ikuma 107. panta 1. punkta c) apakšpunktā tekstu “d), f) vai i)” aizstāj ar “d), f), i), k), l) vai m)”, pēc</w:t>
      </w:r>
      <w:r w:rsidR="005C712D" w:rsidRPr="00B30417">
        <w:rPr>
          <w:rFonts w:ascii="Times New Roman" w:hAnsi="Times New Roman"/>
          <w:sz w:val="24"/>
        </w:rPr>
        <w:t xml:space="preserve"> </w:t>
      </w:r>
      <w:r w:rsidR="004D3FE1" w:rsidRPr="00B30417">
        <w:rPr>
          <w:rFonts w:ascii="Times New Roman" w:hAnsi="Times New Roman"/>
          <w:sz w:val="24"/>
        </w:rPr>
        <w:t xml:space="preserve">“m)–p)” iekļauj tekstu “t) vai v)”, tekstu “x) vai y), vai” aizstāj ar “x), </w:t>
      </w:r>
      <w:r w:rsidR="004D3FE1" w:rsidRPr="00B30417">
        <w:rPr>
          <w:rFonts w:ascii="Times New Roman" w:hAnsi="Times New Roman"/>
          <w:sz w:val="24"/>
        </w:rPr>
        <w:lastRenderedPageBreak/>
        <w:t>y) vai z),</w:t>
      </w:r>
      <w:r w:rsidRPr="00B30417">
        <w:rPr>
          <w:rFonts w:ascii="Times New Roman" w:hAnsi="Times New Roman"/>
          <w:sz w:val="24"/>
        </w:rPr>
        <w:t>”</w:t>
      </w:r>
      <w:r w:rsidR="004D3FE1" w:rsidRPr="00B30417">
        <w:rPr>
          <w:rFonts w:ascii="Times New Roman" w:hAnsi="Times New Roman"/>
          <w:sz w:val="24"/>
        </w:rPr>
        <w:t xml:space="preserve"> un tekstu “vai 105. panta 7., 8., 9. vai 10.</w:t>
      </w:r>
      <w:r w:rsidR="00B31579" w:rsidRPr="00B30417">
        <w:rPr>
          <w:rFonts w:ascii="Times New Roman" w:hAnsi="Times New Roman"/>
          <w:sz w:val="24"/>
        </w:rPr>
        <w:t> </w:t>
      </w:r>
      <w:r w:rsidR="004D3FE1" w:rsidRPr="00B30417">
        <w:rPr>
          <w:rFonts w:ascii="Times New Roman" w:hAnsi="Times New Roman"/>
          <w:sz w:val="24"/>
        </w:rPr>
        <w:t>punktu, 106. panta 3. punkta d), e) vai f)</w:t>
      </w:r>
      <w:r w:rsidR="00B31579" w:rsidRPr="00B30417">
        <w:rPr>
          <w:rFonts w:ascii="Times New Roman" w:hAnsi="Times New Roman"/>
          <w:sz w:val="24"/>
        </w:rPr>
        <w:t> </w:t>
      </w:r>
      <w:r w:rsidR="004D3FE1" w:rsidRPr="00B30417">
        <w:rPr>
          <w:rFonts w:ascii="Times New Roman" w:hAnsi="Times New Roman"/>
          <w:sz w:val="24"/>
        </w:rPr>
        <w:t>apakšpunktu vai 106. panta 4. punktu” aizstāj ar “105. panta 7.–11.</w:t>
      </w:r>
      <w:r w:rsidR="00B31579" w:rsidRPr="00B30417">
        <w:rPr>
          <w:rFonts w:ascii="Times New Roman" w:hAnsi="Times New Roman"/>
          <w:sz w:val="24"/>
        </w:rPr>
        <w:t> </w:t>
      </w:r>
      <w:r w:rsidR="004D3FE1" w:rsidRPr="00B30417">
        <w:rPr>
          <w:rFonts w:ascii="Times New Roman" w:hAnsi="Times New Roman"/>
          <w:sz w:val="24"/>
        </w:rPr>
        <w:t>punktu, 106. panta 3. punkta d), e) vai f)</w:t>
      </w:r>
      <w:r w:rsidR="00B31579" w:rsidRPr="00B30417">
        <w:rPr>
          <w:rFonts w:ascii="Times New Roman" w:hAnsi="Times New Roman"/>
          <w:sz w:val="24"/>
        </w:rPr>
        <w:t> </w:t>
      </w:r>
      <w:r w:rsidR="004D3FE1" w:rsidRPr="00B30417">
        <w:rPr>
          <w:rFonts w:ascii="Times New Roman" w:hAnsi="Times New Roman"/>
          <w:sz w:val="24"/>
        </w:rPr>
        <w:t>apakšpunktu vai 106. panta 4.</w:t>
      </w:r>
      <w:r w:rsidR="00B31579" w:rsidRPr="00B30417">
        <w:rPr>
          <w:rFonts w:ascii="Times New Roman" w:hAnsi="Times New Roman"/>
          <w:sz w:val="24"/>
        </w:rPr>
        <w:t> </w:t>
      </w:r>
      <w:r w:rsidR="004D3FE1" w:rsidRPr="00B30417">
        <w:rPr>
          <w:rFonts w:ascii="Times New Roman" w:hAnsi="Times New Roman"/>
          <w:sz w:val="24"/>
        </w:rPr>
        <w:t>punktu”</w:t>
      </w:r>
      <w:r w:rsidR="008E2E2E" w:rsidRPr="00B30417">
        <w:rPr>
          <w:rFonts w:ascii="Times New Roman" w:hAnsi="Times New Roman"/>
          <w:sz w:val="24"/>
        </w:rPr>
        <w:t>;</w:t>
      </w:r>
    </w:p>
    <w:p w:rsidR="004D3FE1" w:rsidRPr="00B30417" w:rsidRDefault="004D3FE1" w:rsidP="00B23162">
      <w:pPr>
        <w:pStyle w:val="ListParagraph"/>
        <w:rPr>
          <w:rFonts w:ascii="Times New Roman" w:hAnsi="Times New Roman" w:cs="Times New Roman"/>
          <w:sz w:val="24"/>
          <w:szCs w:val="24"/>
        </w:rPr>
      </w:pPr>
    </w:p>
    <w:p w:rsidR="004D3FE1" w:rsidRPr="00B30417" w:rsidRDefault="008C61C7"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ikuma 107. panta 1. punkta e) apakšpunktā tekstu “–t) apakšpunktu” aizstāj ar “s), u) vai w) apakšpunktu”</w:t>
      </w:r>
      <w:r w:rsidR="006D2719" w:rsidRPr="00B30417">
        <w:rPr>
          <w:rFonts w:ascii="Times New Roman" w:hAnsi="Times New Roman"/>
          <w:sz w:val="24"/>
        </w:rPr>
        <w:t>;</w:t>
      </w:r>
    </w:p>
    <w:p w:rsidR="004D3FE1" w:rsidRPr="00B30417" w:rsidRDefault="004D3FE1" w:rsidP="00B23162">
      <w:pPr>
        <w:pStyle w:val="ListParagraph"/>
        <w:rPr>
          <w:rFonts w:ascii="Times New Roman" w:hAnsi="Times New Roman" w:cs="Times New Roman"/>
          <w:sz w:val="24"/>
          <w:szCs w:val="24"/>
        </w:rPr>
      </w:pPr>
    </w:p>
    <w:p w:rsidR="004D3FE1" w:rsidRPr="00B30417" w:rsidRDefault="006018CA"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ikuma 107. panta 2. punkt</w:t>
      </w:r>
      <w:r w:rsidR="0001457A" w:rsidRPr="00B30417">
        <w:rPr>
          <w:rFonts w:ascii="Times New Roman" w:hAnsi="Times New Roman"/>
          <w:sz w:val="24"/>
        </w:rPr>
        <w:t>ā</w:t>
      </w:r>
      <w:r w:rsidR="004D3FE1" w:rsidRPr="00B30417">
        <w:rPr>
          <w:rFonts w:ascii="Times New Roman" w:hAnsi="Times New Roman"/>
          <w:sz w:val="24"/>
        </w:rPr>
        <w:t xml:space="preserve"> tekstu “</w:t>
      </w:r>
      <w:r w:rsidR="00B83812" w:rsidRPr="00B30417">
        <w:rPr>
          <w:rFonts w:ascii="Times New Roman" w:hAnsi="Times New Roman"/>
          <w:sz w:val="24"/>
        </w:rPr>
        <w:t>t</w:t>
      </w:r>
      <w:r w:rsidR="004D3FE1" w:rsidRPr="00B30417">
        <w:rPr>
          <w:rFonts w:ascii="Times New Roman" w:hAnsi="Times New Roman"/>
          <w:sz w:val="24"/>
        </w:rPr>
        <w:t>)” aizstāj ar “</w:t>
      </w:r>
      <w:r w:rsidR="00B83812" w:rsidRPr="00B30417">
        <w:rPr>
          <w:rFonts w:ascii="Times New Roman" w:hAnsi="Times New Roman"/>
          <w:sz w:val="24"/>
        </w:rPr>
        <w:t>s) vai u</w:t>
      </w:r>
      <w:r w:rsidR="004D3FE1" w:rsidRPr="00B30417">
        <w:rPr>
          <w:rFonts w:ascii="Times New Roman" w:hAnsi="Times New Roman"/>
          <w:sz w:val="24"/>
        </w:rPr>
        <w:t>)”</w:t>
      </w:r>
      <w:r w:rsidR="00CA6BE1" w:rsidRPr="00B30417">
        <w:rPr>
          <w:rFonts w:ascii="Times New Roman" w:hAnsi="Times New Roman"/>
          <w:sz w:val="24"/>
        </w:rPr>
        <w:t>;</w:t>
      </w:r>
    </w:p>
    <w:p w:rsidR="004D3FE1" w:rsidRPr="00B30417" w:rsidRDefault="004D3FE1" w:rsidP="00B23162">
      <w:pPr>
        <w:pStyle w:val="ListParagraph"/>
        <w:rPr>
          <w:rFonts w:ascii="Times New Roman" w:hAnsi="Times New Roman" w:cs="Times New Roman"/>
          <w:sz w:val="24"/>
          <w:szCs w:val="24"/>
        </w:rPr>
      </w:pPr>
    </w:p>
    <w:p w:rsidR="004D3FE1" w:rsidRPr="00B30417" w:rsidRDefault="005C54AC"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ikuma 114. panta 1. punktā pēc teksta “33. panta 2. punktu” iekļauj tekstu “33.b panta 4. un</w:t>
      </w:r>
      <w:r w:rsidR="005072A3">
        <w:rPr>
          <w:rFonts w:ascii="Times New Roman" w:hAnsi="Times New Roman"/>
          <w:sz w:val="24"/>
        </w:rPr>
        <w:t xml:space="preserve"> 5. </w:t>
      </w:r>
      <w:r w:rsidR="004D3FE1" w:rsidRPr="00B30417">
        <w:rPr>
          <w:rFonts w:ascii="Times New Roman" w:hAnsi="Times New Roman"/>
          <w:sz w:val="24"/>
        </w:rPr>
        <w:t>punktu” un šā punkta beigās pievieno tekstu “un 82.</w:t>
      </w:r>
      <w:r w:rsidR="00BD3996" w:rsidRPr="00B30417">
        <w:rPr>
          <w:rFonts w:ascii="Times New Roman" w:hAnsi="Times New Roman"/>
          <w:sz w:val="24"/>
        </w:rPr>
        <w:t> </w:t>
      </w:r>
      <w:r w:rsidR="001636EF" w:rsidRPr="00B30417">
        <w:rPr>
          <w:rFonts w:ascii="Times New Roman" w:hAnsi="Times New Roman"/>
          <w:sz w:val="24"/>
        </w:rPr>
        <w:t>panta 4. punktu</w:t>
      </w:r>
      <w:r w:rsidR="004D3FE1" w:rsidRPr="00B30417">
        <w:rPr>
          <w:rFonts w:ascii="Times New Roman" w:hAnsi="Times New Roman"/>
          <w:sz w:val="24"/>
        </w:rPr>
        <w:t>”</w:t>
      </w:r>
      <w:r w:rsidRPr="00B30417">
        <w:rPr>
          <w:rFonts w:ascii="Times New Roman" w:hAnsi="Times New Roman"/>
          <w:sz w:val="24"/>
        </w:rPr>
        <w:t>;</w:t>
      </w:r>
    </w:p>
    <w:p w:rsidR="004D3FE1" w:rsidRPr="00B30417" w:rsidRDefault="004D3FE1" w:rsidP="00B23162">
      <w:pPr>
        <w:pStyle w:val="ListParagraph"/>
        <w:rPr>
          <w:rFonts w:ascii="Times New Roman" w:hAnsi="Times New Roman" w:cs="Times New Roman"/>
          <w:sz w:val="24"/>
          <w:szCs w:val="24"/>
        </w:rPr>
      </w:pPr>
    </w:p>
    <w:p w:rsidR="004D3FE1" w:rsidRPr="00B30417" w:rsidRDefault="00734D91" w:rsidP="00B23162">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B30417">
        <w:rPr>
          <w:rFonts w:ascii="Times New Roman" w:hAnsi="Times New Roman"/>
          <w:sz w:val="24"/>
        </w:rPr>
        <w:t>l</w:t>
      </w:r>
      <w:r w:rsidR="004D3FE1" w:rsidRPr="00B30417">
        <w:rPr>
          <w:rFonts w:ascii="Times New Roman" w:hAnsi="Times New Roman"/>
          <w:sz w:val="24"/>
        </w:rPr>
        <w:t>ikuma 114. panta 2. punktā tekstu “33. panta 3. punkta g) apakšpunkta 3. punktu,”</w:t>
      </w:r>
      <w:r w:rsidR="00070EE2" w:rsidRPr="00B30417">
        <w:rPr>
          <w:rFonts w:ascii="Times New Roman" w:hAnsi="Times New Roman"/>
          <w:sz w:val="24"/>
        </w:rPr>
        <w:t xml:space="preserve"> svītro</w:t>
      </w:r>
      <w:r w:rsidR="004D3FE1" w:rsidRPr="00B30417">
        <w:rPr>
          <w:rFonts w:ascii="Times New Roman" w:hAnsi="Times New Roman"/>
          <w:sz w:val="24"/>
        </w:rPr>
        <w:t>.</w:t>
      </w:r>
    </w:p>
    <w:p w:rsidR="004D3FE1" w:rsidRPr="00B30417" w:rsidRDefault="004D3FE1" w:rsidP="00B23162">
      <w:pPr>
        <w:autoSpaceDE w:val="0"/>
        <w:autoSpaceDN w:val="0"/>
        <w:adjustRightInd w:val="0"/>
        <w:spacing w:after="0"/>
        <w:rPr>
          <w:rFonts w:ascii="Times New Roman" w:hAnsi="Times New Roman" w:cs="Times New Roman"/>
          <w:sz w:val="24"/>
          <w:szCs w:val="24"/>
        </w:rPr>
      </w:pPr>
    </w:p>
    <w:p w:rsidR="004D3FE1" w:rsidRPr="00B30417" w:rsidRDefault="004D3FE1" w:rsidP="00B23162">
      <w:pPr>
        <w:pStyle w:val="ListParagraph"/>
        <w:autoSpaceDE w:val="0"/>
        <w:autoSpaceDN w:val="0"/>
        <w:adjustRightInd w:val="0"/>
        <w:spacing w:after="0"/>
        <w:jc w:val="center"/>
        <w:rPr>
          <w:rFonts w:ascii="Times New Roman" w:hAnsi="Times New Roman" w:cs="Times New Roman"/>
          <w:sz w:val="24"/>
          <w:szCs w:val="24"/>
        </w:rPr>
      </w:pPr>
      <w:r w:rsidRPr="00B30417">
        <w:rPr>
          <w:rFonts w:ascii="Times New Roman" w:hAnsi="Times New Roman"/>
          <w:sz w:val="24"/>
        </w:rPr>
        <w:t>II pants</w:t>
      </w:r>
    </w:p>
    <w:p w:rsidR="004D3FE1" w:rsidRPr="00B30417" w:rsidRDefault="004D3FE1" w:rsidP="00B23162">
      <w:pPr>
        <w:pStyle w:val="ListParagraph"/>
        <w:autoSpaceDE w:val="0"/>
        <w:autoSpaceDN w:val="0"/>
        <w:adjustRightInd w:val="0"/>
        <w:spacing w:after="0"/>
        <w:jc w:val="center"/>
        <w:rPr>
          <w:rFonts w:ascii="Times New Roman" w:hAnsi="Times New Roman" w:cs="Times New Roman"/>
          <w:b/>
          <w:sz w:val="24"/>
          <w:szCs w:val="24"/>
        </w:rPr>
      </w:pPr>
      <w:r w:rsidRPr="00B30417">
        <w:rPr>
          <w:rFonts w:ascii="Times New Roman" w:hAnsi="Times New Roman"/>
          <w:b/>
          <w:sz w:val="24"/>
        </w:rPr>
        <w:t>Pārejas noteikumi</w:t>
      </w:r>
    </w:p>
    <w:p w:rsidR="004D3FE1" w:rsidRPr="00B30417" w:rsidRDefault="004D3FE1" w:rsidP="00B23162">
      <w:pPr>
        <w:pStyle w:val="ListParagraph"/>
        <w:autoSpaceDE w:val="0"/>
        <w:autoSpaceDN w:val="0"/>
        <w:adjustRightInd w:val="0"/>
        <w:spacing w:after="0"/>
        <w:jc w:val="both"/>
        <w:rPr>
          <w:rFonts w:ascii="Times New Roman" w:hAnsi="Times New Roman" w:cs="Times New Roman"/>
          <w:b/>
          <w:sz w:val="24"/>
          <w:szCs w:val="24"/>
        </w:rPr>
      </w:pPr>
    </w:p>
    <w:p w:rsidR="004D3FE1" w:rsidRPr="00B30417" w:rsidRDefault="004D3FE1" w:rsidP="00B23162">
      <w:pPr>
        <w:spacing w:after="0"/>
        <w:ind w:left="708"/>
        <w:jc w:val="both"/>
        <w:rPr>
          <w:rFonts w:ascii="Times New Roman" w:eastAsia="Times New Roman" w:hAnsi="Times New Roman" w:cs="Times New Roman"/>
          <w:sz w:val="24"/>
          <w:szCs w:val="24"/>
        </w:rPr>
      </w:pPr>
      <w:r w:rsidRPr="00B30417">
        <w:rPr>
          <w:rFonts w:ascii="Times New Roman" w:hAnsi="Times New Roman"/>
          <w:sz w:val="24"/>
        </w:rPr>
        <w:t>1</w:t>
      </w:r>
      <w:r w:rsidR="003043B2" w:rsidRPr="00B30417">
        <w:rPr>
          <w:rFonts w:ascii="Times New Roman" w:hAnsi="Times New Roman"/>
          <w:sz w:val="24"/>
        </w:rPr>
        <w:t xml:space="preserve">. </w:t>
      </w:r>
      <w:r w:rsidRPr="00B30417">
        <w:rPr>
          <w:rFonts w:ascii="Times New Roman" w:hAnsi="Times New Roman"/>
          <w:sz w:val="24"/>
        </w:rPr>
        <w:t xml:space="preserve">Valsts zāļu </w:t>
      </w:r>
      <w:r w:rsidR="00103B0E" w:rsidRPr="00B30417">
        <w:rPr>
          <w:rFonts w:ascii="Times New Roman" w:hAnsi="Times New Roman"/>
          <w:sz w:val="24"/>
        </w:rPr>
        <w:t xml:space="preserve">kontroles </w:t>
      </w:r>
      <w:r w:rsidRPr="00B30417">
        <w:rPr>
          <w:rFonts w:ascii="Times New Roman" w:hAnsi="Times New Roman"/>
          <w:sz w:val="24"/>
        </w:rPr>
        <w:t xml:space="preserve">institūts (turpmāk tekstā — “Institūts”) savā tīmekļa vietnē publicē sakaru saskarnes specifikācijas saskaņā ar Likuma Nr. 378/2007 </w:t>
      </w:r>
      <w:r w:rsidRPr="00B30417">
        <w:rPr>
          <w:rFonts w:ascii="Times New Roman" w:hAnsi="Times New Roman"/>
          <w:i/>
          <w:sz w:val="24"/>
        </w:rPr>
        <w:t>Sb.</w:t>
      </w:r>
      <w:r w:rsidRPr="00B30417">
        <w:rPr>
          <w:rFonts w:ascii="Times New Roman" w:hAnsi="Times New Roman"/>
          <w:sz w:val="24"/>
        </w:rPr>
        <w:t xml:space="preserve"> 13. panta 3. punkta r) apakšpunktu, kura grozījumi stājas spēkā no šā likuma spēkā stāšanās dienas, ne vēlāk kā līdz otrā kalendārā mēneša beigām pēc šā likuma spēkā stāšanās dienas.</w:t>
      </w:r>
    </w:p>
    <w:p w:rsidR="004D3FE1" w:rsidRPr="00B30417" w:rsidRDefault="004D3FE1" w:rsidP="00B23162">
      <w:pPr>
        <w:spacing w:after="0"/>
        <w:ind w:left="1428"/>
        <w:contextualSpacing/>
        <w:jc w:val="both"/>
        <w:rPr>
          <w:rFonts w:ascii="Times New Roman" w:hAnsi="Times New Roman" w:cs="Times New Roman"/>
          <w:sz w:val="24"/>
          <w:szCs w:val="24"/>
        </w:rPr>
      </w:pPr>
    </w:p>
    <w:p w:rsidR="004D3FE1" w:rsidRPr="00B30417" w:rsidRDefault="004D3FE1" w:rsidP="00B23162">
      <w:pPr>
        <w:spacing w:after="0"/>
        <w:ind w:left="708"/>
        <w:jc w:val="both"/>
        <w:rPr>
          <w:rFonts w:ascii="Times New Roman" w:eastAsia="Times New Roman" w:hAnsi="Times New Roman" w:cs="Times New Roman"/>
          <w:sz w:val="24"/>
          <w:szCs w:val="24"/>
        </w:rPr>
      </w:pPr>
      <w:r w:rsidRPr="00B30417">
        <w:rPr>
          <w:rFonts w:ascii="Times New Roman" w:hAnsi="Times New Roman"/>
          <w:sz w:val="24"/>
        </w:rPr>
        <w:t>2</w:t>
      </w:r>
      <w:r w:rsidR="003043B2" w:rsidRPr="00B30417">
        <w:rPr>
          <w:rFonts w:ascii="Times New Roman" w:hAnsi="Times New Roman"/>
          <w:sz w:val="24"/>
        </w:rPr>
        <w:t xml:space="preserve">. </w:t>
      </w:r>
      <w:r w:rsidRPr="00B30417">
        <w:rPr>
          <w:rFonts w:ascii="Times New Roman" w:hAnsi="Times New Roman"/>
          <w:sz w:val="24"/>
        </w:rPr>
        <w:t>Personai, kas ir tādu pret recepti izsniedzamu zāļu tirdzniecības atļaujas turētājs, kuras kompensē no valsts veselības apdrošināšanas līdzekļiem (turpmāk tekstā — “kompensējamās zāles”)</w:t>
      </w:r>
      <w:r w:rsidR="0008227C" w:rsidRPr="00B30417">
        <w:rPr>
          <w:rFonts w:ascii="Times New Roman" w:hAnsi="Times New Roman"/>
          <w:sz w:val="24"/>
        </w:rPr>
        <w:t>,</w:t>
      </w:r>
      <w:r w:rsidRPr="00B30417">
        <w:rPr>
          <w:rFonts w:ascii="Times New Roman" w:hAnsi="Times New Roman"/>
          <w:sz w:val="24"/>
        </w:rPr>
        <w:t xml:space="preserve"> šā likuma spēkā stāšanās dienā ir jāsniedz Institūtam informācija par </w:t>
      </w:r>
      <w:r w:rsidR="00B52FAC" w:rsidRPr="00B30417">
        <w:rPr>
          <w:rFonts w:ascii="Times New Roman" w:hAnsi="Times New Roman"/>
          <w:sz w:val="24"/>
        </w:rPr>
        <w:t xml:space="preserve">ārkārtas </w:t>
      </w:r>
      <w:r w:rsidRPr="00B30417">
        <w:rPr>
          <w:rFonts w:ascii="Times New Roman" w:hAnsi="Times New Roman"/>
          <w:sz w:val="24"/>
        </w:rPr>
        <w:t>informācijas sistēmu šādu kompensējamo zāļu īpašu pasūtījumu veikšanai un piegādei (turpmāk tekstā — “</w:t>
      </w:r>
      <w:r w:rsidR="00886774" w:rsidRPr="00B30417">
        <w:rPr>
          <w:rFonts w:ascii="Times New Roman" w:hAnsi="Times New Roman"/>
          <w:sz w:val="24"/>
        </w:rPr>
        <w:t xml:space="preserve">ārkārtas </w:t>
      </w:r>
      <w:r w:rsidRPr="00B30417">
        <w:rPr>
          <w:rFonts w:ascii="Times New Roman" w:hAnsi="Times New Roman"/>
          <w:sz w:val="24"/>
        </w:rPr>
        <w:t xml:space="preserve">sistēma”), kuras izveidi un darbību tā ir nodrošinājusi saskaņā ar Likuma Nr. 378/2007 </w:t>
      </w:r>
      <w:r w:rsidRPr="00B30417">
        <w:rPr>
          <w:rFonts w:ascii="Times New Roman" w:hAnsi="Times New Roman"/>
          <w:i/>
          <w:sz w:val="24"/>
        </w:rPr>
        <w:t>Sb.</w:t>
      </w:r>
      <w:r w:rsidRPr="00B30417">
        <w:rPr>
          <w:rFonts w:ascii="Times New Roman" w:hAnsi="Times New Roman"/>
          <w:sz w:val="24"/>
        </w:rPr>
        <w:t xml:space="preserve"> 33.b panta 1. punkta grozījumiem, kas stājas spēkā no šā likuma spēkā stāšanās dienas, ne vēlāk kā līdz ceturtā kalendārā mēneša beigām pēc dienas, kad Institūts publicējis sakaru saskarnes specifikācijas saskaņā ar 1. punktu.</w:t>
      </w:r>
    </w:p>
    <w:p w:rsidR="004D3FE1" w:rsidRPr="00B30417" w:rsidRDefault="004D3FE1" w:rsidP="00B23162">
      <w:pPr>
        <w:spacing w:after="0"/>
        <w:ind w:left="1428"/>
        <w:contextualSpacing/>
        <w:jc w:val="both"/>
        <w:rPr>
          <w:rFonts w:ascii="Times New Roman" w:hAnsi="Times New Roman" w:cs="Times New Roman"/>
          <w:sz w:val="24"/>
          <w:szCs w:val="24"/>
        </w:rPr>
      </w:pPr>
    </w:p>
    <w:p w:rsidR="004D3FE1" w:rsidRPr="00B30417" w:rsidRDefault="004D3FE1" w:rsidP="00B23162">
      <w:pPr>
        <w:ind w:left="708"/>
        <w:jc w:val="both"/>
        <w:rPr>
          <w:rFonts w:ascii="Times New Roman" w:eastAsia="Times New Roman" w:hAnsi="Times New Roman" w:cs="Times New Roman"/>
          <w:sz w:val="24"/>
          <w:szCs w:val="24"/>
        </w:rPr>
      </w:pPr>
      <w:r w:rsidRPr="00B30417">
        <w:rPr>
          <w:rFonts w:ascii="Times New Roman" w:hAnsi="Times New Roman"/>
          <w:sz w:val="24"/>
        </w:rPr>
        <w:t>3</w:t>
      </w:r>
      <w:r w:rsidR="003043B2" w:rsidRPr="00B30417">
        <w:rPr>
          <w:rFonts w:ascii="Times New Roman" w:hAnsi="Times New Roman"/>
          <w:sz w:val="24"/>
        </w:rPr>
        <w:t xml:space="preserve">. </w:t>
      </w:r>
      <w:r w:rsidRPr="00B30417">
        <w:rPr>
          <w:rFonts w:ascii="Times New Roman" w:hAnsi="Times New Roman"/>
          <w:sz w:val="24"/>
        </w:rPr>
        <w:t xml:space="preserve">Institūts 20 kalendāro dienu laikā no dienas, kad tirdzniecības atļaujas turētājs ir izpildījis savas saistības saskaņā ar 2. punktu, savā tīmekļa vietnē publicē informāciju par tirdzniecības atļauju turētāju </w:t>
      </w:r>
      <w:r w:rsidR="00567EB7" w:rsidRPr="00B30417">
        <w:rPr>
          <w:rFonts w:ascii="Times New Roman" w:hAnsi="Times New Roman"/>
          <w:sz w:val="24"/>
        </w:rPr>
        <w:t xml:space="preserve">ārkārtas </w:t>
      </w:r>
      <w:r w:rsidRPr="00B30417">
        <w:rPr>
          <w:rFonts w:ascii="Times New Roman" w:hAnsi="Times New Roman"/>
          <w:sz w:val="24"/>
        </w:rPr>
        <w:t>sistēmām saskaņā ar Likuma Nr. 378/2007 </w:t>
      </w:r>
      <w:r w:rsidRPr="00B30417">
        <w:rPr>
          <w:rFonts w:ascii="Times New Roman" w:hAnsi="Times New Roman"/>
          <w:i/>
          <w:sz w:val="24"/>
        </w:rPr>
        <w:t>Sb</w:t>
      </w:r>
      <w:r w:rsidRPr="00B30417">
        <w:rPr>
          <w:rFonts w:ascii="Times New Roman" w:hAnsi="Times New Roman"/>
          <w:sz w:val="24"/>
        </w:rPr>
        <w:t>. 99. panta 1. punkta l</w:t>
      </w:r>
      <w:r w:rsidR="002157C5" w:rsidRPr="00B30417">
        <w:rPr>
          <w:rFonts w:ascii="Times New Roman" w:hAnsi="Times New Roman"/>
          <w:sz w:val="24"/>
        </w:rPr>
        <w:t>.</w:t>
      </w:r>
      <w:r w:rsidRPr="00B30417">
        <w:rPr>
          <w:rFonts w:ascii="Times New Roman" w:hAnsi="Times New Roman"/>
          <w:sz w:val="24"/>
        </w:rPr>
        <w:t> apakšpunkta grozījumiem, kas stājas spēkā šā likuma spēkā stāšanās dienā.</w:t>
      </w:r>
    </w:p>
    <w:p w:rsidR="004D3FE1" w:rsidRPr="00B30417" w:rsidRDefault="004D3FE1" w:rsidP="00B23162">
      <w:pPr>
        <w:autoSpaceDE w:val="0"/>
        <w:autoSpaceDN w:val="0"/>
        <w:adjustRightInd w:val="0"/>
        <w:spacing w:after="0"/>
        <w:jc w:val="both"/>
        <w:rPr>
          <w:rFonts w:ascii="Times New Roman" w:hAnsi="Times New Roman" w:cs="Times New Roman"/>
          <w:sz w:val="24"/>
          <w:szCs w:val="24"/>
        </w:rPr>
      </w:pPr>
    </w:p>
    <w:p w:rsidR="004D3FE1" w:rsidRPr="00B30417" w:rsidRDefault="004D3FE1" w:rsidP="00B23162">
      <w:pPr>
        <w:spacing w:after="0"/>
        <w:jc w:val="center"/>
        <w:rPr>
          <w:rFonts w:ascii="Times New Roman" w:hAnsi="Times New Roman" w:cs="Times New Roman"/>
          <w:sz w:val="24"/>
          <w:szCs w:val="24"/>
        </w:rPr>
      </w:pPr>
      <w:r w:rsidRPr="00B30417">
        <w:rPr>
          <w:rFonts w:ascii="Times New Roman" w:hAnsi="Times New Roman"/>
          <w:sz w:val="24"/>
        </w:rPr>
        <w:t>OTRĀ DAĻA</w:t>
      </w:r>
    </w:p>
    <w:p w:rsidR="004D3FE1" w:rsidRPr="00B30417" w:rsidRDefault="004D3FE1" w:rsidP="00B23162">
      <w:pPr>
        <w:spacing w:after="0"/>
        <w:jc w:val="center"/>
        <w:rPr>
          <w:rFonts w:ascii="Times New Roman" w:hAnsi="Times New Roman" w:cs="Times New Roman"/>
          <w:b/>
          <w:sz w:val="24"/>
          <w:szCs w:val="24"/>
        </w:rPr>
      </w:pPr>
      <w:r w:rsidRPr="00B30417">
        <w:rPr>
          <w:rFonts w:ascii="Times New Roman" w:hAnsi="Times New Roman"/>
          <w:b/>
          <w:sz w:val="24"/>
        </w:rPr>
        <w:t xml:space="preserve">Grozījumi Likumā par </w:t>
      </w:r>
      <w:r w:rsidR="00B80E86" w:rsidRPr="00B30417">
        <w:rPr>
          <w:rFonts w:ascii="Times New Roman" w:hAnsi="Times New Roman"/>
          <w:b/>
          <w:sz w:val="24"/>
        </w:rPr>
        <w:t>valsts</w:t>
      </w:r>
      <w:r w:rsidRPr="00B30417">
        <w:rPr>
          <w:rFonts w:ascii="Times New Roman" w:hAnsi="Times New Roman"/>
          <w:b/>
          <w:sz w:val="24"/>
        </w:rPr>
        <w:t xml:space="preserve"> veselības apdrošināšanu</w:t>
      </w:r>
    </w:p>
    <w:p w:rsidR="004D3FE1" w:rsidRPr="00B30417" w:rsidRDefault="004D3FE1" w:rsidP="00B23162">
      <w:pPr>
        <w:spacing w:after="0"/>
        <w:rPr>
          <w:rFonts w:ascii="Times New Roman" w:hAnsi="Times New Roman" w:cs="Times New Roman"/>
          <w:sz w:val="24"/>
          <w:szCs w:val="24"/>
        </w:rPr>
      </w:pPr>
    </w:p>
    <w:p w:rsidR="004D3FE1" w:rsidRPr="00B30417" w:rsidRDefault="004D3FE1" w:rsidP="00B23162">
      <w:pPr>
        <w:spacing w:after="0"/>
        <w:jc w:val="center"/>
        <w:rPr>
          <w:rFonts w:ascii="Times New Roman" w:hAnsi="Times New Roman" w:cs="Times New Roman"/>
          <w:sz w:val="24"/>
          <w:szCs w:val="24"/>
        </w:rPr>
      </w:pPr>
      <w:r w:rsidRPr="00B30417">
        <w:rPr>
          <w:rFonts w:ascii="Times New Roman" w:hAnsi="Times New Roman"/>
          <w:sz w:val="24"/>
        </w:rPr>
        <w:lastRenderedPageBreak/>
        <w:t>III pants</w:t>
      </w:r>
    </w:p>
    <w:p w:rsidR="004D3FE1" w:rsidRPr="00B30417" w:rsidRDefault="004D3FE1" w:rsidP="00B23162">
      <w:pPr>
        <w:jc w:val="both"/>
        <w:rPr>
          <w:rFonts w:ascii="Times New Roman" w:hAnsi="Times New Roman" w:cs="Times New Roman"/>
          <w:sz w:val="24"/>
          <w:szCs w:val="24"/>
        </w:rPr>
      </w:pPr>
      <w:r w:rsidRPr="00B30417">
        <w:rPr>
          <w:rFonts w:ascii="Times New Roman" w:hAnsi="Times New Roman"/>
          <w:sz w:val="24"/>
        </w:rPr>
        <w:t>Likuma Nr. 48/1997 </w:t>
      </w:r>
      <w:r w:rsidRPr="00B30417">
        <w:rPr>
          <w:rFonts w:ascii="Times New Roman" w:hAnsi="Times New Roman"/>
          <w:i/>
          <w:sz w:val="24"/>
        </w:rPr>
        <w:t>Sb</w:t>
      </w:r>
      <w:r w:rsidRPr="00B30417">
        <w:rPr>
          <w:rFonts w:ascii="Times New Roman" w:hAnsi="Times New Roman"/>
          <w:sz w:val="24"/>
        </w:rPr>
        <w:t>. par valsts veselības apdrošināšanu un grozījumiem dažos saistītajos likumos, kurā grozījumi izdarīti ar Likumu Nr. 242/1997 </w:t>
      </w:r>
      <w:r w:rsidRPr="00B30417">
        <w:rPr>
          <w:rFonts w:ascii="Times New Roman" w:hAnsi="Times New Roman"/>
          <w:i/>
          <w:sz w:val="24"/>
        </w:rPr>
        <w:t>Sb</w:t>
      </w:r>
      <w:r w:rsidRPr="00B30417">
        <w:rPr>
          <w:rFonts w:ascii="Times New Roman" w:hAnsi="Times New Roman"/>
          <w:sz w:val="24"/>
        </w:rPr>
        <w:t>., Likumu Nr. 2/1998 </w:t>
      </w:r>
      <w:r w:rsidRPr="00B30417">
        <w:rPr>
          <w:rFonts w:ascii="Times New Roman" w:hAnsi="Times New Roman"/>
          <w:i/>
          <w:sz w:val="24"/>
        </w:rPr>
        <w:t>Sb</w:t>
      </w:r>
      <w:r w:rsidRPr="00B30417">
        <w:rPr>
          <w:rFonts w:ascii="Times New Roman" w:hAnsi="Times New Roman"/>
          <w:sz w:val="24"/>
        </w:rPr>
        <w:t>., Likumu Nr. 127/1998 </w:t>
      </w:r>
      <w:r w:rsidRPr="00B30417">
        <w:rPr>
          <w:rFonts w:ascii="Times New Roman" w:hAnsi="Times New Roman"/>
          <w:i/>
          <w:sz w:val="24"/>
        </w:rPr>
        <w:t>Sb</w:t>
      </w:r>
      <w:r w:rsidRPr="00B30417">
        <w:rPr>
          <w:rFonts w:ascii="Times New Roman" w:hAnsi="Times New Roman"/>
          <w:sz w:val="24"/>
        </w:rPr>
        <w:t>., Likumu Nr. 225/1999 </w:t>
      </w:r>
      <w:r w:rsidRPr="00B30417">
        <w:rPr>
          <w:rFonts w:ascii="Times New Roman" w:hAnsi="Times New Roman"/>
          <w:i/>
          <w:sz w:val="24"/>
        </w:rPr>
        <w:t>Sb</w:t>
      </w:r>
      <w:r w:rsidRPr="00B30417">
        <w:rPr>
          <w:rFonts w:ascii="Times New Roman" w:hAnsi="Times New Roman"/>
          <w:sz w:val="24"/>
        </w:rPr>
        <w:t>., Likumu Nr. 363/1999 </w:t>
      </w:r>
      <w:r w:rsidRPr="00B30417">
        <w:rPr>
          <w:rFonts w:ascii="Times New Roman" w:hAnsi="Times New Roman"/>
          <w:i/>
          <w:sz w:val="24"/>
        </w:rPr>
        <w:t>Sb</w:t>
      </w:r>
      <w:r w:rsidRPr="00B30417">
        <w:rPr>
          <w:rFonts w:ascii="Times New Roman" w:hAnsi="Times New Roman"/>
          <w:sz w:val="24"/>
        </w:rPr>
        <w:t>., Likumu Nr. 18/2000 </w:t>
      </w:r>
      <w:r w:rsidRPr="00B30417">
        <w:rPr>
          <w:rFonts w:ascii="Times New Roman" w:hAnsi="Times New Roman"/>
          <w:i/>
          <w:sz w:val="24"/>
        </w:rPr>
        <w:t>Sb</w:t>
      </w:r>
      <w:r w:rsidRPr="00B30417">
        <w:rPr>
          <w:rFonts w:ascii="Times New Roman" w:hAnsi="Times New Roman"/>
          <w:sz w:val="24"/>
        </w:rPr>
        <w:t>., Likumu Nr. 132/2000 </w:t>
      </w:r>
      <w:r w:rsidRPr="00B30417">
        <w:rPr>
          <w:rFonts w:ascii="Times New Roman" w:hAnsi="Times New Roman"/>
          <w:i/>
          <w:sz w:val="24"/>
        </w:rPr>
        <w:t>Sb</w:t>
      </w:r>
      <w:r w:rsidRPr="00B30417">
        <w:rPr>
          <w:rFonts w:ascii="Times New Roman" w:hAnsi="Times New Roman"/>
          <w:sz w:val="24"/>
        </w:rPr>
        <w:t>., Likumu Nr. 155/2000 </w:t>
      </w:r>
      <w:r w:rsidRPr="00B30417">
        <w:rPr>
          <w:rFonts w:ascii="Times New Roman" w:hAnsi="Times New Roman"/>
          <w:i/>
          <w:sz w:val="24"/>
        </w:rPr>
        <w:t>Sb</w:t>
      </w:r>
      <w:r w:rsidRPr="00B30417">
        <w:rPr>
          <w:rFonts w:ascii="Times New Roman" w:hAnsi="Times New Roman"/>
          <w:sz w:val="24"/>
        </w:rPr>
        <w:t xml:space="preserve">., Konstitucionālās tiesas atzinumu, kas publicēts ar </w:t>
      </w:r>
      <w:r w:rsidR="002C54DE" w:rsidRPr="00B30417">
        <w:rPr>
          <w:rFonts w:ascii="Times New Roman" w:hAnsi="Times New Roman"/>
          <w:sz w:val="24"/>
        </w:rPr>
        <w:t>N</w:t>
      </w:r>
      <w:r w:rsidRPr="00B30417">
        <w:rPr>
          <w:rFonts w:ascii="Times New Roman" w:hAnsi="Times New Roman"/>
          <w:sz w:val="24"/>
        </w:rPr>
        <w:t>r. 167/2000, Likumu Nr. 220/2000 </w:t>
      </w:r>
      <w:r w:rsidRPr="00B30417">
        <w:rPr>
          <w:rFonts w:ascii="Times New Roman" w:hAnsi="Times New Roman"/>
          <w:i/>
          <w:sz w:val="24"/>
        </w:rPr>
        <w:t>Sb</w:t>
      </w:r>
      <w:r w:rsidRPr="00B30417">
        <w:rPr>
          <w:rFonts w:ascii="Times New Roman" w:hAnsi="Times New Roman"/>
          <w:sz w:val="24"/>
        </w:rPr>
        <w:t>., Likumu Nr. 258/2000 </w:t>
      </w:r>
      <w:r w:rsidRPr="00B30417">
        <w:rPr>
          <w:rFonts w:ascii="Times New Roman" w:hAnsi="Times New Roman"/>
          <w:i/>
          <w:sz w:val="24"/>
        </w:rPr>
        <w:t>Sb</w:t>
      </w:r>
      <w:r w:rsidRPr="00B30417">
        <w:rPr>
          <w:rFonts w:ascii="Times New Roman" w:hAnsi="Times New Roman"/>
          <w:sz w:val="24"/>
        </w:rPr>
        <w:t>., Likumu Nr. 459/2000 </w:t>
      </w:r>
      <w:r w:rsidRPr="00B30417">
        <w:rPr>
          <w:rFonts w:ascii="Times New Roman" w:hAnsi="Times New Roman"/>
          <w:i/>
          <w:sz w:val="24"/>
        </w:rPr>
        <w:t>Sb</w:t>
      </w:r>
      <w:r w:rsidRPr="00B30417">
        <w:rPr>
          <w:rFonts w:ascii="Times New Roman" w:hAnsi="Times New Roman"/>
          <w:sz w:val="24"/>
        </w:rPr>
        <w:t>., Likumu Nr. 176/2002 </w:t>
      </w:r>
      <w:r w:rsidRPr="00B30417">
        <w:rPr>
          <w:rFonts w:ascii="Times New Roman" w:hAnsi="Times New Roman"/>
          <w:i/>
          <w:sz w:val="24"/>
        </w:rPr>
        <w:t>Sb</w:t>
      </w:r>
      <w:r w:rsidRPr="00B30417">
        <w:rPr>
          <w:rFonts w:ascii="Times New Roman" w:hAnsi="Times New Roman"/>
          <w:sz w:val="24"/>
        </w:rPr>
        <w:t>., Likumu Nr. 198/2002 </w:t>
      </w:r>
      <w:r w:rsidRPr="00B30417">
        <w:rPr>
          <w:rFonts w:ascii="Times New Roman" w:hAnsi="Times New Roman"/>
          <w:i/>
          <w:sz w:val="24"/>
        </w:rPr>
        <w:t>Sb</w:t>
      </w:r>
      <w:r w:rsidRPr="00B30417">
        <w:rPr>
          <w:rFonts w:ascii="Times New Roman" w:hAnsi="Times New Roman"/>
          <w:sz w:val="24"/>
        </w:rPr>
        <w:t>., Likumu Nr. 285/2002 </w:t>
      </w:r>
      <w:r w:rsidRPr="00B30417">
        <w:rPr>
          <w:rFonts w:ascii="Times New Roman" w:hAnsi="Times New Roman"/>
          <w:i/>
          <w:sz w:val="24"/>
        </w:rPr>
        <w:t>Sb</w:t>
      </w:r>
      <w:r w:rsidRPr="00B30417">
        <w:rPr>
          <w:rFonts w:ascii="Times New Roman" w:hAnsi="Times New Roman"/>
          <w:sz w:val="24"/>
        </w:rPr>
        <w:t>., Likumu Nr. 309/2002 </w:t>
      </w:r>
      <w:r w:rsidRPr="00B30417">
        <w:rPr>
          <w:rFonts w:ascii="Times New Roman" w:hAnsi="Times New Roman"/>
          <w:i/>
          <w:sz w:val="24"/>
        </w:rPr>
        <w:t>Sb</w:t>
      </w:r>
      <w:r w:rsidRPr="00B30417">
        <w:rPr>
          <w:rFonts w:ascii="Times New Roman" w:hAnsi="Times New Roman"/>
          <w:sz w:val="24"/>
        </w:rPr>
        <w:t>., Likumu Nr. 320/2002 </w:t>
      </w:r>
      <w:r w:rsidRPr="00B30417">
        <w:rPr>
          <w:rFonts w:ascii="Times New Roman" w:hAnsi="Times New Roman"/>
          <w:i/>
          <w:sz w:val="24"/>
        </w:rPr>
        <w:t>Sb</w:t>
      </w:r>
      <w:r w:rsidRPr="00B30417">
        <w:rPr>
          <w:rFonts w:ascii="Times New Roman" w:hAnsi="Times New Roman"/>
          <w:sz w:val="24"/>
        </w:rPr>
        <w:t>., Likumu Nr. 222/2003 </w:t>
      </w:r>
      <w:r w:rsidRPr="00B30417">
        <w:rPr>
          <w:rFonts w:ascii="Times New Roman" w:hAnsi="Times New Roman"/>
          <w:i/>
          <w:sz w:val="24"/>
        </w:rPr>
        <w:t>Sb</w:t>
      </w:r>
      <w:r w:rsidRPr="00B30417">
        <w:rPr>
          <w:rFonts w:ascii="Times New Roman" w:hAnsi="Times New Roman"/>
          <w:sz w:val="24"/>
        </w:rPr>
        <w:t>., Likumu Nr. 274/2003 </w:t>
      </w:r>
      <w:r w:rsidRPr="00B30417">
        <w:rPr>
          <w:rFonts w:ascii="Times New Roman" w:hAnsi="Times New Roman"/>
          <w:i/>
          <w:sz w:val="24"/>
        </w:rPr>
        <w:t>Sb</w:t>
      </w:r>
      <w:r w:rsidRPr="00B30417">
        <w:rPr>
          <w:rFonts w:ascii="Times New Roman" w:hAnsi="Times New Roman"/>
          <w:sz w:val="24"/>
        </w:rPr>
        <w:t>., Likumu Nr. 362/2003 </w:t>
      </w:r>
      <w:r w:rsidRPr="00B30417">
        <w:rPr>
          <w:rFonts w:ascii="Times New Roman" w:hAnsi="Times New Roman"/>
          <w:i/>
          <w:sz w:val="24"/>
        </w:rPr>
        <w:t>Sb</w:t>
      </w:r>
      <w:r w:rsidRPr="00B30417">
        <w:rPr>
          <w:rFonts w:ascii="Times New Roman" w:hAnsi="Times New Roman"/>
          <w:sz w:val="24"/>
        </w:rPr>
        <w:t>., Likumu Nr. 424/2003 </w:t>
      </w:r>
      <w:r w:rsidRPr="00B30417">
        <w:rPr>
          <w:rFonts w:ascii="Times New Roman" w:hAnsi="Times New Roman"/>
          <w:i/>
          <w:sz w:val="24"/>
        </w:rPr>
        <w:t>Sb</w:t>
      </w:r>
      <w:r w:rsidRPr="00B30417">
        <w:rPr>
          <w:rFonts w:ascii="Times New Roman" w:hAnsi="Times New Roman"/>
          <w:sz w:val="24"/>
        </w:rPr>
        <w:t>., Likumu Nr. 425/2003 </w:t>
      </w:r>
      <w:r w:rsidR="00F21015" w:rsidRPr="00B30417">
        <w:rPr>
          <w:rFonts w:ascii="Times New Roman" w:hAnsi="Times New Roman"/>
          <w:i/>
          <w:sz w:val="24"/>
        </w:rPr>
        <w:t>Sb</w:t>
      </w:r>
      <w:r w:rsidRPr="00B30417">
        <w:rPr>
          <w:rFonts w:ascii="Times New Roman" w:hAnsi="Times New Roman"/>
          <w:i/>
          <w:sz w:val="24"/>
        </w:rPr>
        <w:t>.</w:t>
      </w:r>
      <w:r w:rsidRPr="00B30417">
        <w:rPr>
          <w:rFonts w:ascii="Times New Roman" w:hAnsi="Times New Roman"/>
          <w:sz w:val="24"/>
        </w:rPr>
        <w:t>, Likumu Nr. 455/2003 </w:t>
      </w:r>
      <w:r w:rsidRPr="00B30417">
        <w:rPr>
          <w:rFonts w:ascii="Times New Roman" w:hAnsi="Times New Roman"/>
          <w:i/>
          <w:sz w:val="24"/>
        </w:rPr>
        <w:t>Sb</w:t>
      </w:r>
      <w:r w:rsidRPr="00B30417">
        <w:rPr>
          <w:rFonts w:ascii="Times New Roman" w:hAnsi="Times New Roman"/>
          <w:sz w:val="24"/>
        </w:rPr>
        <w:t>., Likumu Nr. 85/2004 </w:t>
      </w:r>
      <w:r w:rsidR="00F21015" w:rsidRPr="00B30417">
        <w:rPr>
          <w:rFonts w:ascii="Times New Roman" w:hAnsi="Times New Roman"/>
          <w:i/>
          <w:sz w:val="24"/>
        </w:rPr>
        <w:t>Sb</w:t>
      </w:r>
      <w:r w:rsidRPr="00B30417">
        <w:rPr>
          <w:rFonts w:ascii="Times New Roman" w:hAnsi="Times New Roman"/>
          <w:i/>
          <w:sz w:val="24"/>
        </w:rPr>
        <w:t>.</w:t>
      </w:r>
      <w:r w:rsidRPr="00B30417">
        <w:rPr>
          <w:rFonts w:ascii="Times New Roman" w:hAnsi="Times New Roman"/>
          <w:sz w:val="24"/>
        </w:rPr>
        <w:t>, Likumu Nr. 359/2004 </w:t>
      </w:r>
      <w:r w:rsidR="00F21015" w:rsidRPr="00B30417">
        <w:rPr>
          <w:rFonts w:ascii="Times New Roman" w:hAnsi="Times New Roman"/>
          <w:i/>
          <w:sz w:val="24"/>
        </w:rPr>
        <w:t>Sb</w:t>
      </w:r>
      <w:r w:rsidRPr="00B30417">
        <w:rPr>
          <w:rFonts w:ascii="Times New Roman" w:hAnsi="Times New Roman"/>
          <w:sz w:val="24"/>
        </w:rPr>
        <w:t>., Likumu Nr. 422/2004 </w:t>
      </w:r>
      <w:r w:rsidR="00F21015" w:rsidRPr="00B30417">
        <w:rPr>
          <w:rFonts w:ascii="Times New Roman" w:hAnsi="Times New Roman"/>
          <w:i/>
          <w:sz w:val="24"/>
        </w:rPr>
        <w:t>Sb</w:t>
      </w:r>
      <w:r w:rsidRPr="00B30417">
        <w:rPr>
          <w:rFonts w:ascii="Times New Roman" w:hAnsi="Times New Roman"/>
          <w:sz w:val="24"/>
        </w:rPr>
        <w:t>., Likumu Nr. 436/2004 </w:t>
      </w:r>
      <w:r w:rsidR="00F21015" w:rsidRPr="00B30417">
        <w:rPr>
          <w:rFonts w:ascii="Times New Roman" w:hAnsi="Times New Roman"/>
          <w:i/>
          <w:sz w:val="24"/>
        </w:rPr>
        <w:t>Sb</w:t>
      </w:r>
      <w:r w:rsidRPr="00B30417">
        <w:rPr>
          <w:rFonts w:ascii="Times New Roman" w:hAnsi="Times New Roman"/>
          <w:sz w:val="24"/>
        </w:rPr>
        <w:t>., Likumu Nr. 438/2004 </w:t>
      </w:r>
      <w:r w:rsidR="00F21015" w:rsidRPr="00B30417">
        <w:rPr>
          <w:rFonts w:ascii="Times New Roman" w:hAnsi="Times New Roman"/>
          <w:i/>
          <w:sz w:val="24"/>
        </w:rPr>
        <w:t>Sb</w:t>
      </w:r>
      <w:r w:rsidRPr="00B30417">
        <w:rPr>
          <w:rFonts w:ascii="Times New Roman" w:hAnsi="Times New Roman"/>
          <w:sz w:val="24"/>
        </w:rPr>
        <w:t>., Likumu Nr. 123/2005 </w:t>
      </w:r>
      <w:r w:rsidRPr="00B30417">
        <w:rPr>
          <w:rFonts w:ascii="Times New Roman" w:hAnsi="Times New Roman"/>
          <w:i/>
          <w:sz w:val="24"/>
        </w:rPr>
        <w:t>Sb</w:t>
      </w:r>
      <w:r w:rsidRPr="00B30417">
        <w:rPr>
          <w:rFonts w:ascii="Times New Roman" w:hAnsi="Times New Roman"/>
          <w:sz w:val="24"/>
        </w:rPr>
        <w:t>., Likumu Nr. 168/2005 </w:t>
      </w:r>
      <w:r w:rsidR="00F21015" w:rsidRPr="00B30417">
        <w:rPr>
          <w:rFonts w:ascii="Times New Roman" w:hAnsi="Times New Roman"/>
          <w:i/>
          <w:sz w:val="24"/>
        </w:rPr>
        <w:t>Sb</w:t>
      </w:r>
      <w:r w:rsidRPr="00B30417">
        <w:rPr>
          <w:rFonts w:ascii="Times New Roman" w:hAnsi="Times New Roman"/>
          <w:sz w:val="24"/>
        </w:rPr>
        <w:t>., Likumu Nr. 253/2005 </w:t>
      </w:r>
      <w:r w:rsidRPr="00B30417">
        <w:rPr>
          <w:rFonts w:ascii="Times New Roman" w:hAnsi="Times New Roman"/>
          <w:i/>
          <w:sz w:val="24"/>
        </w:rPr>
        <w:t>Sb</w:t>
      </w:r>
      <w:r w:rsidRPr="00B30417">
        <w:rPr>
          <w:rFonts w:ascii="Times New Roman" w:hAnsi="Times New Roman"/>
          <w:sz w:val="24"/>
        </w:rPr>
        <w:t>., Likumu Nr. 350/2005 </w:t>
      </w:r>
      <w:r w:rsidRPr="00B30417">
        <w:rPr>
          <w:rFonts w:ascii="Times New Roman" w:hAnsi="Times New Roman"/>
          <w:i/>
          <w:sz w:val="24"/>
        </w:rPr>
        <w:t>Sb</w:t>
      </w:r>
      <w:r w:rsidRPr="00B30417">
        <w:rPr>
          <w:rFonts w:ascii="Times New Roman" w:hAnsi="Times New Roman"/>
          <w:sz w:val="24"/>
        </w:rPr>
        <w:t>., Likumu Nr. 361/2005 </w:t>
      </w:r>
      <w:r w:rsidR="00F21015" w:rsidRPr="00B30417">
        <w:rPr>
          <w:rFonts w:ascii="Times New Roman" w:hAnsi="Times New Roman"/>
          <w:i/>
          <w:sz w:val="24"/>
        </w:rPr>
        <w:t>Sb</w:t>
      </w:r>
      <w:r w:rsidRPr="00B30417">
        <w:rPr>
          <w:rFonts w:ascii="Times New Roman" w:hAnsi="Times New Roman"/>
          <w:sz w:val="24"/>
        </w:rPr>
        <w:t>., Likumu Nr. 47/2006 </w:t>
      </w:r>
      <w:r w:rsidR="00F21015" w:rsidRPr="00B30417">
        <w:rPr>
          <w:rFonts w:ascii="Times New Roman" w:hAnsi="Times New Roman"/>
          <w:i/>
          <w:sz w:val="24"/>
        </w:rPr>
        <w:t>Sb</w:t>
      </w:r>
      <w:r w:rsidRPr="00B30417">
        <w:rPr>
          <w:rFonts w:ascii="Times New Roman" w:hAnsi="Times New Roman"/>
          <w:sz w:val="24"/>
        </w:rPr>
        <w:t xml:space="preserve">., Likumu Nr. 109/2006 </w:t>
      </w:r>
      <w:r w:rsidR="00F21015" w:rsidRPr="00B30417">
        <w:rPr>
          <w:rFonts w:ascii="Times New Roman" w:hAnsi="Times New Roman"/>
          <w:i/>
          <w:sz w:val="24"/>
        </w:rPr>
        <w:t>Sb</w:t>
      </w:r>
      <w:r w:rsidRPr="00B30417">
        <w:rPr>
          <w:rFonts w:ascii="Times New Roman" w:hAnsi="Times New Roman"/>
          <w:i/>
          <w:sz w:val="24"/>
        </w:rPr>
        <w:t>.</w:t>
      </w:r>
      <w:r w:rsidRPr="00B30417">
        <w:rPr>
          <w:rFonts w:ascii="Times New Roman" w:hAnsi="Times New Roman"/>
          <w:sz w:val="24"/>
        </w:rPr>
        <w:t xml:space="preserve">, Likumu Nr. 112/2006 </w:t>
      </w:r>
      <w:r w:rsidR="00F21015" w:rsidRPr="00B30417">
        <w:rPr>
          <w:rFonts w:ascii="Times New Roman" w:hAnsi="Times New Roman"/>
          <w:i/>
          <w:sz w:val="24"/>
        </w:rPr>
        <w:t>Sb</w:t>
      </w:r>
      <w:r w:rsidRPr="00B30417">
        <w:rPr>
          <w:rFonts w:ascii="Times New Roman" w:hAnsi="Times New Roman"/>
          <w:sz w:val="24"/>
        </w:rPr>
        <w:t>., Likumu Nr. 117/2006 </w:t>
      </w:r>
      <w:r w:rsidR="00F21015" w:rsidRPr="00B30417">
        <w:rPr>
          <w:rFonts w:ascii="Times New Roman" w:hAnsi="Times New Roman"/>
          <w:i/>
          <w:sz w:val="24"/>
        </w:rPr>
        <w:t>Sb</w:t>
      </w:r>
      <w:r w:rsidRPr="00B30417">
        <w:rPr>
          <w:rFonts w:ascii="Times New Roman" w:hAnsi="Times New Roman"/>
          <w:i/>
          <w:sz w:val="24"/>
        </w:rPr>
        <w:t>.</w:t>
      </w:r>
      <w:r w:rsidRPr="00B30417">
        <w:rPr>
          <w:rFonts w:ascii="Times New Roman" w:hAnsi="Times New Roman"/>
          <w:sz w:val="24"/>
        </w:rPr>
        <w:t>, Likumu Nr. 165/2006 </w:t>
      </w:r>
      <w:r w:rsidR="00F21015" w:rsidRPr="00B30417">
        <w:rPr>
          <w:rFonts w:ascii="Times New Roman" w:hAnsi="Times New Roman"/>
          <w:i/>
          <w:sz w:val="24"/>
        </w:rPr>
        <w:t>Sb</w:t>
      </w:r>
      <w:r w:rsidRPr="00B30417">
        <w:rPr>
          <w:rFonts w:ascii="Times New Roman" w:hAnsi="Times New Roman"/>
          <w:sz w:val="24"/>
        </w:rPr>
        <w:t>., Likumu Nr. 189/2006 </w:t>
      </w:r>
      <w:r w:rsidR="00F21015" w:rsidRPr="00B30417">
        <w:rPr>
          <w:rFonts w:ascii="Times New Roman" w:hAnsi="Times New Roman"/>
          <w:i/>
          <w:sz w:val="24"/>
        </w:rPr>
        <w:t>Sb</w:t>
      </w:r>
      <w:r w:rsidRPr="00B30417">
        <w:rPr>
          <w:rFonts w:ascii="Times New Roman" w:hAnsi="Times New Roman"/>
          <w:sz w:val="24"/>
        </w:rPr>
        <w:t>., Likumu Nr. 214/2006 </w:t>
      </w:r>
      <w:r w:rsidR="00F21015" w:rsidRPr="00B30417">
        <w:rPr>
          <w:rFonts w:ascii="Times New Roman" w:hAnsi="Times New Roman"/>
          <w:i/>
          <w:sz w:val="24"/>
        </w:rPr>
        <w:t>Sb</w:t>
      </w:r>
      <w:r w:rsidRPr="00B30417">
        <w:rPr>
          <w:rFonts w:ascii="Times New Roman" w:hAnsi="Times New Roman"/>
          <w:sz w:val="24"/>
        </w:rPr>
        <w:t>., Likumu Nr. 245/2006 </w:t>
      </w:r>
      <w:r w:rsidRPr="00B30417">
        <w:rPr>
          <w:rFonts w:ascii="Times New Roman" w:hAnsi="Times New Roman"/>
          <w:i/>
          <w:sz w:val="24"/>
        </w:rPr>
        <w:t>Sb</w:t>
      </w:r>
      <w:r w:rsidRPr="00B30417">
        <w:rPr>
          <w:rFonts w:ascii="Times New Roman" w:hAnsi="Times New Roman"/>
          <w:sz w:val="24"/>
        </w:rPr>
        <w:t>., Likumu Nr.</w:t>
      </w:r>
      <w:r w:rsidR="00F244A1" w:rsidRPr="00B30417">
        <w:rPr>
          <w:rFonts w:ascii="Times New Roman" w:hAnsi="Times New Roman"/>
          <w:sz w:val="24"/>
        </w:rPr>
        <w:t> </w:t>
      </w:r>
      <w:r w:rsidRPr="00B30417">
        <w:rPr>
          <w:rFonts w:ascii="Times New Roman" w:hAnsi="Times New Roman"/>
          <w:sz w:val="24"/>
        </w:rPr>
        <w:t>264/2006 </w:t>
      </w:r>
      <w:r w:rsidRPr="00B30417">
        <w:rPr>
          <w:rFonts w:ascii="Times New Roman" w:hAnsi="Times New Roman"/>
          <w:i/>
          <w:sz w:val="24"/>
        </w:rPr>
        <w:t>Sb</w:t>
      </w:r>
      <w:r w:rsidRPr="00B30417">
        <w:rPr>
          <w:rFonts w:ascii="Times New Roman" w:hAnsi="Times New Roman"/>
          <w:sz w:val="24"/>
        </w:rPr>
        <w:t>., Likumu Nr. 340/2006 </w:t>
      </w:r>
      <w:r w:rsidRPr="00B30417">
        <w:rPr>
          <w:rFonts w:ascii="Times New Roman" w:hAnsi="Times New Roman"/>
          <w:i/>
          <w:sz w:val="24"/>
        </w:rPr>
        <w:t>Sb</w:t>
      </w:r>
      <w:r w:rsidRPr="00B30417">
        <w:rPr>
          <w:rFonts w:ascii="Times New Roman" w:hAnsi="Times New Roman"/>
          <w:sz w:val="24"/>
        </w:rPr>
        <w:t xml:space="preserve">., Konstitucionālās tiesas atzinumu, kas publicēts ar </w:t>
      </w:r>
      <w:r w:rsidR="002607F4" w:rsidRPr="00B30417">
        <w:rPr>
          <w:rFonts w:ascii="Times New Roman" w:hAnsi="Times New Roman"/>
          <w:sz w:val="24"/>
        </w:rPr>
        <w:t>N</w:t>
      </w:r>
      <w:r w:rsidRPr="00B30417">
        <w:rPr>
          <w:rFonts w:ascii="Times New Roman" w:hAnsi="Times New Roman"/>
          <w:sz w:val="24"/>
        </w:rPr>
        <w:t>r. 57/2007, Likumu Nr. 181/2007 </w:t>
      </w:r>
      <w:r w:rsidRPr="00B30417">
        <w:rPr>
          <w:rFonts w:ascii="Times New Roman" w:hAnsi="Times New Roman"/>
          <w:i/>
          <w:sz w:val="24"/>
        </w:rPr>
        <w:t>Sb</w:t>
      </w:r>
      <w:r w:rsidRPr="00B30417">
        <w:rPr>
          <w:rFonts w:ascii="Times New Roman" w:hAnsi="Times New Roman"/>
          <w:sz w:val="24"/>
        </w:rPr>
        <w:t>., Likumu Nr. 261/2007 </w:t>
      </w:r>
      <w:r w:rsidRPr="00B30417">
        <w:rPr>
          <w:rFonts w:ascii="Times New Roman" w:hAnsi="Times New Roman"/>
          <w:i/>
          <w:sz w:val="24"/>
        </w:rPr>
        <w:t>Sb</w:t>
      </w:r>
      <w:r w:rsidRPr="00B30417">
        <w:rPr>
          <w:rFonts w:ascii="Times New Roman" w:hAnsi="Times New Roman"/>
          <w:sz w:val="24"/>
        </w:rPr>
        <w:t>., Likumu Nr. 296/2007 </w:t>
      </w:r>
      <w:r w:rsidRPr="00B30417">
        <w:rPr>
          <w:rFonts w:ascii="Times New Roman" w:hAnsi="Times New Roman"/>
          <w:i/>
          <w:sz w:val="24"/>
        </w:rPr>
        <w:t>Sb</w:t>
      </w:r>
      <w:r w:rsidRPr="00B30417">
        <w:rPr>
          <w:rFonts w:ascii="Times New Roman" w:hAnsi="Times New Roman"/>
          <w:sz w:val="24"/>
        </w:rPr>
        <w:t>., Likumu Nr. 129/2008 </w:t>
      </w:r>
      <w:r w:rsidRPr="00B30417">
        <w:rPr>
          <w:rFonts w:ascii="Times New Roman" w:hAnsi="Times New Roman"/>
          <w:i/>
          <w:sz w:val="24"/>
        </w:rPr>
        <w:t>Sb</w:t>
      </w:r>
      <w:r w:rsidRPr="00B30417">
        <w:rPr>
          <w:rFonts w:ascii="Times New Roman" w:hAnsi="Times New Roman"/>
          <w:sz w:val="24"/>
        </w:rPr>
        <w:t>., Likumu Nr. 137/2008 </w:t>
      </w:r>
      <w:r w:rsidR="00F21015" w:rsidRPr="00B30417">
        <w:rPr>
          <w:rFonts w:ascii="Times New Roman" w:hAnsi="Times New Roman"/>
          <w:i/>
          <w:sz w:val="24"/>
        </w:rPr>
        <w:t>Sb</w:t>
      </w:r>
      <w:r w:rsidRPr="00B30417">
        <w:rPr>
          <w:rFonts w:ascii="Times New Roman" w:hAnsi="Times New Roman"/>
          <w:i/>
          <w:sz w:val="24"/>
        </w:rPr>
        <w:t>.</w:t>
      </w:r>
      <w:r w:rsidRPr="00B30417">
        <w:rPr>
          <w:rFonts w:ascii="Times New Roman" w:hAnsi="Times New Roman"/>
          <w:sz w:val="24"/>
        </w:rPr>
        <w:t>, Likumu Nr. 270/2008 </w:t>
      </w:r>
      <w:r w:rsidR="00F21015" w:rsidRPr="00B30417">
        <w:rPr>
          <w:rFonts w:ascii="Times New Roman" w:hAnsi="Times New Roman"/>
          <w:i/>
          <w:sz w:val="24"/>
        </w:rPr>
        <w:t>Sb</w:t>
      </w:r>
      <w:r w:rsidRPr="00B30417">
        <w:rPr>
          <w:rFonts w:ascii="Times New Roman" w:hAnsi="Times New Roman"/>
          <w:sz w:val="24"/>
        </w:rPr>
        <w:t>., Likumu Nr. 274/2008 </w:t>
      </w:r>
      <w:r w:rsidR="00F21015" w:rsidRPr="00B30417">
        <w:rPr>
          <w:rFonts w:ascii="Times New Roman" w:hAnsi="Times New Roman"/>
          <w:i/>
          <w:sz w:val="24"/>
        </w:rPr>
        <w:t>Sb</w:t>
      </w:r>
      <w:r w:rsidRPr="00B30417">
        <w:rPr>
          <w:rFonts w:ascii="Times New Roman" w:hAnsi="Times New Roman"/>
          <w:sz w:val="24"/>
        </w:rPr>
        <w:t>., Likumu Nr. 306/2008 </w:t>
      </w:r>
      <w:r w:rsidR="00F21015" w:rsidRPr="00B30417">
        <w:rPr>
          <w:rFonts w:ascii="Times New Roman" w:hAnsi="Times New Roman"/>
          <w:i/>
          <w:sz w:val="24"/>
        </w:rPr>
        <w:t>Sb</w:t>
      </w:r>
      <w:r w:rsidRPr="00B30417">
        <w:rPr>
          <w:rFonts w:ascii="Times New Roman" w:hAnsi="Times New Roman"/>
          <w:sz w:val="24"/>
        </w:rPr>
        <w:t>., Likumu Nr. 59/2009 </w:t>
      </w:r>
      <w:r w:rsidR="00F21015" w:rsidRPr="00B30417">
        <w:rPr>
          <w:rFonts w:ascii="Times New Roman" w:hAnsi="Times New Roman"/>
          <w:i/>
          <w:sz w:val="24"/>
        </w:rPr>
        <w:t>Sb</w:t>
      </w:r>
      <w:r w:rsidRPr="00B30417">
        <w:rPr>
          <w:rFonts w:ascii="Times New Roman" w:hAnsi="Times New Roman"/>
          <w:sz w:val="24"/>
        </w:rPr>
        <w:t>., Likumu Nr. 158/2009 </w:t>
      </w:r>
      <w:r w:rsidRPr="00B30417">
        <w:rPr>
          <w:rFonts w:ascii="Times New Roman" w:hAnsi="Times New Roman"/>
          <w:i/>
          <w:sz w:val="24"/>
        </w:rPr>
        <w:t>Sb</w:t>
      </w:r>
      <w:r w:rsidRPr="00B30417">
        <w:rPr>
          <w:rFonts w:ascii="Times New Roman" w:hAnsi="Times New Roman"/>
          <w:sz w:val="24"/>
        </w:rPr>
        <w:t>., Likumu Nr. 227/2009 </w:t>
      </w:r>
      <w:r w:rsidR="00F21015" w:rsidRPr="00B30417">
        <w:rPr>
          <w:rFonts w:ascii="Times New Roman" w:hAnsi="Times New Roman"/>
          <w:i/>
          <w:sz w:val="24"/>
        </w:rPr>
        <w:t>Sb</w:t>
      </w:r>
      <w:r w:rsidRPr="00B30417">
        <w:rPr>
          <w:rFonts w:ascii="Times New Roman" w:hAnsi="Times New Roman"/>
          <w:sz w:val="24"/>
        </w:rPr>
        <w:t>., Likumu Nr. 281/2009 </w:t>
      </w:r>
      <w:r w:rsidRPr="00B30417">
        <w:rPr>
          <w:rFonts w:ascii="Times New Roman" w:hAnsi="Times New Roman"/>
          <w:i/>
          <w:sz w:val="24"/>
        </w:rPr>
        <w:t>Sb</w:t>
      </w:r>
      <w:r w:rsidRPr="00B30417">
        <w:rPr>
          <w:rFonts w:ascii="Times New Roman" w:hAnsi="Times New Roman"/>
          <w:sz w:val="24"/>
        </w:rPr>
        <w:t>., Likumu Nr. 362/2009 </w:t>
      </w:r>
      <w:r w:rsidRPr="00B30417">
        <w:rPr>
          <w:rFonts w:ascii="Times New Roman" w:hAnsi="Times New Roman"/>
          <w:i/>
          <w:sz w:val="24"/>
        </w:rPr>
        <w:t>Sb</w:t>
      </w:r>
      <w:r w:rsidRPr="00B30417">
        <w:rPr>
          <w:rFonts w:ascii="Times New Roman" w:hAnsi="Times New Roman"/>
          <w:sz w:val="24"/>
        </w:rPr>
        <w:t>., Likumu Nr. 298/2011 </w:t>
      </w:r>
      <w:r w:rsidRPr="00B30417">
        <w:rPr>
          <w:rFonts w:ascii="Times New Roman" w:hAnsi="Times New Roman"/>
          <w:i/>
          <w:sz w:val="24"/>
        </w:rPr>
        <w:t>Sb</w:t>
      </w:r>
      <w:r w:rsidRPr="00B30417">
        <w:rPr>
          <w:rFonts w:ascii="Times New Roman" w:hAnsi="Times New Roman"/>
          <w:sz w:val="24"/>
        </w:rPr>
        <w:t>., Likumu Nr. 365/2011 </w:t>
      </w:r>
      <w:r w:rsidRPr="00B30417">
        <w:rPr>
          <w:rFonts w:ascii="Times New Roman" w:hAnsi="Times New Roman"/>
          <w:i/>
          <w:sz w:val="24"/>
        </w:rPr>
        <w:t>Sb</w:t>
      </w:r>
      <w:r w:rsidRPr="00B30417">
        <w:rPr>
          <w:rFonts w:ascii="Times New Roman" w:hAnsi="Times New Roman"/>
          <w:sz w:val="24"/>
        </w:rPr>
        <w:t>., Likumu Nr. 369/2011 </w:t>
      </w:r>
      <w:r w:rsidRPr="00B30417">
        <w:rPr>
          <w:rFonts w:ascii="Times New Roman" w:hAnsi="Times New Roman"/>
          <w:i/>
          <w:sz w:val="24"/>
        </w:rPr>
        <w:t>Sb</w:t>
      </w:r>
      <w:r w:rsidRPr="00B30417">
        <w:rPr>
          <w:rFonts w:ascii="Times New Roman" w:hAnsi="Times New Roman"/>
          <w:sz w:val="24"/>
        </w:rPr>
        <w:t>., Likumu Nr. 458/2011 </w:t>
      </w:r>
      <w:r w:rsidRPr="00B30417">
        <w:rPr>
          <w:rFonts w:ascii="Times New Roman" w:hAnsi="Times New Roman"/>
          <w:i/>
          <w:sz w:val="24"/>
        </w:rPr>
        <w:t>Sb</w:t>
      </w:r>
      <w:r w:rsidRPr="00B30417">
        <w:rPr>
          <w:rFonts w:ascii="Times New Roman" w:hAnsi="Times New Roman"/>
          <w:sz w:val="24"/>
        </w:rPr>
        <w:t>., Likumu Nr. 1/2012 </w:t>
      </w:r>
      <w:r w:rsidRPr="00B30417">
        <w:rPr>
          <w:rFonts w:ascii="Times New Roman" w:hAnsi="Times New Roman"/>
          <w:i/>
          <w:sz w:val="24"/>
        </w:rPr>
        <w:t>Sb</w:t>
      </w:r>
      <w:r w:rsidRPr="00B30417">
        <w:rPr>
          <w:rFonts w:ascii="Times New Roman" w:hAnsi="Times New Roman"/>
          <w:sz w:val="24"/>
        </w:rPr>
        <w:t>., Likumu Nr. 275/2012 </w:t>
      </w:r>
      <w:r w:rsidRPr="00B30417">
        <w:rPr>
          <w:rFonts w:ascii="Times New Roman" w:hAnsi="Times New Roman"/>
          <w:i/>
          <w:sz w:val="24"/>
        </w:rPr>
        <w:t>Sb</w:t>
      </w:r>
      <w:r w:rsidRPr="00B30417">
        <w:rPr>
          <w:rFonts w:ascii="Times New Roman" w:hAnsi="Times New Roman"/>
          <w:sz w:val="24"/>
        </w:rPr>
        <w:t>., Likumu Nr. 401/2012 </w:t>
      </w:r>
      <w:r w:rsidRPr="00B30417">
        <w:rPr>
          <w:rFonts w:ascii="Times New Roman" w:hAnsi="Times New Roman"/>
          <w:i/>
          <w:sz w:val="24"/>
        </w:rPr>
        <w:t>Sb</w:t>
      </w:r>
      <w:r w:rsidRPr="00B30417">
        <w:rPr>
          <w:rFonts w:ascii="Times New Roman" w:hAnsi="Times New Roman"/>
          <w:sz w:val="24"/>
        </w:rPr>
        <w:t>., Likumu Nr. 403/2012 </w:t>
      </w:r>
      <w:r w:rsidRPr="00B30417">
        <w:rPr>
          <w:rFonts w:ascii="Times New Roman" w:hAnsi="Times New Roman"/>
          <w:i/>
          <w:sz w:val="24"/>
        </w:rPr>
        <w:t>Sb</w:t>
      </w:r>
      <w:r w:rsidRPr="00B30417">
        <w:rPr>
          <w:rFonts w:ascii="Times New Roman" w:hAnsi="Times New Roman"/>
          <w:sz w:val="24"/>
        </w:rPr>
        <w:t>., Likumu Nr. 44/2013 </w:t>
      </w:r>
      <w:r w:rsidRPr="00B30417">
        <w:rPr>
          <w:rFonts w:ascii="Times New Roman" w:hAnsi="Times New Roman"/>
          <w:i/>
          <w:sz w:val="24"/>
        </w:rPr>
        <w:t>Sb</w:t>
      </w:r>
      <w:r w:rsidRPr="00B30417">
        <w:rPr>
          <w:rFonts w:ascii="Times New Roman" w:hAnsi="Times New Roman"/>
          <w:sz w:val="24"/>
        </w:rPr>
        <w:t xml:space="preserve">., Konstitucionālās tiesas atzinumu, kas publicēts ar </w:t>
      </w:r>
      <w:r w:rsidR="008C64F6" w:rsidRPr="00B30417">
        <w:rPr>
          <w:rFonts w:ascii="Times New Roman" w:hAnsi="Times New Roman"/>
          <w:sz w:val="24"/>
        </w:rPr>
        <w:t>N</w:t>
      </w:r>
      <w:r w:rsidRPr="00B30417">
        <w:rPr>
          <w:rFonts w:ascii="Times New Roman" w:hAnsi="Times New Roman"/>
          <w:sz w:val="24"/>
        </w:rPr>
        <w:t>r</w:t>
      </w:r>
      <w:r w:rsidR="005C712D" w:rsidRPr="00B30417">
        <w:rPr>
          <w:rFonts w:ascii="Times New Roman" w:hAnsi="Times New Roman"/>
          <w:sz w:val="24"/>
        </w:rPr>
        <w:t>. </w:t>
      </w:r>
      <w:r w:rsidRPr="00B30417">
        <w:rPr>
          <w:rFonts w:ascii="Times New Roman" w:hAnsi="Times New Roman"/>
          <w:sz w:val="24"/>
        </w:rPr>
        <w:t>238/2013, Likumu Nr. 60/2014 </w:t>
      </w:r>
      <w:r w:rsidRPr="00B30417">
        <w:rPr>
          <w:rFonts w:ascii="Times New Roman" w:hAnsi="Times New Roman"/>
          <w:i/>
          <w:sz w:val="24"/>
        </w:rPr>
        <w:t>Sb</w:t>
      </w:r>
      <w:r w:rsidRPr="00B30417">
        <w:rPr>
          <w:rFonts w:ascii="Times New Roman" w:hAnsi="Times New Roman"/>
          <w:sz w:val="24"/>
        </w:rPr>
        <w:t>., Likumu Nr. 109/2014 </w:t>
      </w:r>
      <w:r w:rsidRPr="00B30417">
        <w:rPr>
          <w:rFonts w:ascii="Times New Roman" w:hAnsi="Times New Roman"/>
          <w:i/>
          <w:sz w:val="24"/>
        </w:rPr>
        <w:t>Sb</w:t>
      </w:r>
      <w:r w:rsidRPr="00B30417">
        <w:rPr>
          <w:rFonts w:ascii="Times New Roman" w:hAnsi="Times New Roman"/>
          <w:sz w:val="24"/>
        </w:rPr>
        <w:t>., Likumu Nr. 250/2014 </w:t>
      </w:r>
      <w:r w:rsidRPr="00B30417">
        <w:rPr>
          <w:rFonts w:ascii="Times New Roman" w:hAnsi="Times New Roman"/>
          <w:i/>
          <w:sz w:val="24"/>
        </w:rPr>
        <w:t>Sb</w:t>
      </w:r>
      <w:r w:rsidRPr="00B30417">
        <w:rPr>
          <w:rFonts w:ascii="Times New Roman" w:hAnsi="Times New Roman"/>
          <w:sz w:val="24"/>
        </w:rPr>
        <w:t>., Likumu Nr. 256/2014 </w:t>
      </w:r>
      <w:r w:rsidRPr="00B30417">
        <w:rPr>
          <w:rFonts w:ascii="Times New Roman" w:hAnsi="Times New Roman"/>
          <w:i/>
          <w:sz w:val="24"/>
        </w:rPr>
        <w:t>Sb</w:t>
      </w:r>
      <w:r w:rsidRPr="00B30417">
        <w:rPr>
          <w:rFonts w:ascii="Times New Roman" w:hAnsi="Times New Roman"/>
          <w:sz w:val="24"/>
        </w:rPr>
        <w:t>., Likumu Nr. 267/2014 </w:t>
      </w:r>
      <w:r w:rsidRPr="00B30417">
        <w:rPr>
          <w:rFonts w:ascii="Times New Roman" w:hAnsi="Times New Roman"/>
          <w:i/>
          <w:sz w:val="24"/>
        </w:rPr>
        <w:t>Sb</w:t>
      </w:r>
      <w:r w:rsidRPr="00B30417">
        <w:rPr>
          <w:rFonts w:ascii="Times New Roman" w:hAnsi="Times New Roman"/>
          <w:sz w:val="24"/>
        </w:rPr>
        <w:t>., Likumu Nr. 1/2015 </w:t>
      </w:r>
      <w:r w:rsidRPr="00B30417">
        <w:rPr>
          <w:rFonts w:ascii="Times New Roman" w:hAnsi="Times New Roman"/>
          <w:i/>
          <w:sz w:val="24"/>
        </w:rPr>
        <w:t>Sb</w:t>
      </w:r>
      <w:r w:rsidRPr="00B30417">
        <w:rPr>
          <w:rFonts w:ascii="Times New Roman" w:hAnsi="Times New Roman"/>
          <w:sz w:val="24"/>
        </w:rPr>
        <w:t>., Likumu Nr. 200/2015 </w:t>
      </w:r>
      <w:r w:rsidRPr="00B30417">
        <w:rPr>
          <w:rFonts w:ascii="Times New Roman" w:hAnsi="Times New Roman"/>
          <w:i/>
          <w:sz w:val="24"/>
        </w:rPr>
        <w:t>Sb</w:t>
      </w:r>
      <w:r w:rsidRPr="00B30417">
        <w:rPr>
          <w:rFonts w:ascii="Times New Roman" w:hAnsi="Times New Roman"/>
          <w:sz w:val="24"/>
        </w:rPr>
        <w:t>., Likumu Nr. 314/2015 </w:t>
      </w:r>
      <w:r w:rsidRPr="00B30417">
        <w:rPr>
          <w:rFonts w:ascii="Times New Roman" w:hAnsi="Times New Roman"/>
          <w:i/>
          <w:sz w:val="24"/>
        </w:rPr>
        <w:t>Sb</w:t>
      </w:r>
      <w:r w:rsidRPr="00B30417">
        <w:rPr>
          <w:rFonts w:ascii="Times New Roman" w:hAnsi="Times New Roman"/>
          <w:sz w:val="24"/>
        </w:rPr>
        <w:t>., Likumu Nr. 47/2016 </w:t>
      </w:r>
      <w:r w:rsidRPr="00B30417">
        <w:rPr>
          <w:rFonts w:ascii="Times New Roman" w:hAnsi="Times New Roman"/>
          <w:i/>
          <w:sz w:val="24"/>
        </w:rPr>
        <w:t>Sb</w:t>
      </w:r>
      <w:r w:rsidRPr="00B30417">
        <w:rPr>
          <w:rFonts w:ascii="Times New Roman" w:hAnsi="Times New Roman"/>
          <w:sz w:val="24"/>
        </w:rPr>
        <w:t>., Likumu Nr. 66/2017 </w:t>
      </w:r>
      <w:r w:rsidRPr="00B30417">
        <w:rPr>
          <w:rFonts w:ascii="Times New Roman" w:hAnsi="Times New Roman"/>
          <w:i/>
          <w:sz w:val="24"/>
        </w:rPr>
        <w:t>Sb</w:t>
      </w:r>
      <w:r w:rsidRPr="00B30417">
        <w:rPr>
          <w:rFonts w:ascii="Times New Roman" w:hAnsi="Times New Roman"/>
          <w:sz w:val="24"/>
        </w:rPr>
        <w:t>., Likumu Nr. 150/2017 </w:t>
      </w:r>
      <w:r w:rsidRPr="00B30417">
        <w:rPr>
          <w:rFonts w:ascii="Times New Roman" w:hAnsi="Times New Roman"/>
          <w:i/>
          <w:sz w:val="24"/>
        </w:rPr>
        <w:t>Sb</w:t>
      </w:r>
      <w:r w:rsidRPr="00B30417">
        <w:rPr>
          <w:rFonts w:ascii="Times New Roman" w:hAnsi="Times New Roman"/>
          <w:sz w:val="24"/>
        </w:rPr>
        <w:t>., Likumu Nr. 183/2017 </w:t>
      </w:r>
      <w:r w:rsidRPr="00B30417">
        <w:rPr>
          <w:rFonts w:ascii="Times New Roman" w:hAnsi="Times New Roman"/>
          <w:i/>
          <w:sz w:val="24"/>
        </w:rPr>
        <w:t>Sb</w:t>
      </w:r>
      <w:r w:rsidRPr="00B30417">
        <w:rPr>
          <w:rFonts w:ascii="Times New Roman" w:hAnsi="Times New Roman"/>
          <w:sz w:val="24"/>
        </w:rPr>
        <w:t>., Likumu Nr. 200/2017 </w:t>
      </w:r>
      <w:r w:rsidRPr="00B30417">
        <w:rPr>
          <w:rFonts w:ascii="Times New Roman" w:hAnsi="Times New Roman"/>
          <w:i/>
          <w:sz w:val="24"/>
        </w:rPr>
        <w:t>Sb</w:t>
      </w:r>
      <w:r w:rsidRPr="00B30417">
        <w:rPr>
          <w:rFonts w:ascii="Times New Roman" w:hAnsi="Times New Roman"/>
          <w:sz w:val="24"/>
        </w:rPr>
        <w:t xml:space="preserve">., Konstitucionālās tiesas atzinumu, kas publicēts ar </w:t>
      </w:r>
      <w:r w:rsidR="00842C66" w:rsidRPr="00B30417">
        <w:rPr>
          <w:rFonts w:ascii="Times New Roman" w:hAnsi="Times New Roman"/>
          <w:sz w:val="24"/>
        </w:rPr>
        <w:t>N</w:t>
      </w:r>
      <w:r w:rsidRPr="00B30417">
        <w:rPr>
          <w:rFonts w:ascii="Times New Roman" w:hAnsi="Times New Roman"/>
          <w:sz w:val="24"/>
        </w:rPr>
        <w:t>r. 231/2017, Likumu Nr. 290/2017 </w:t>
      </w:r>
      <w:r w:rsidRPr="00B30417">
        <w:rPr>
          <w:rFonts w:ascii="Times New Roman" w:hAnsi="Times New Roman"/>
          <w:i/>
          <w:sz w:val="24"/>
        </w:rPr>
        <w:t>Sb</w:t>
      </w:r>
      <w:r w:rsidRPr="00B30417">
        <w:rPr>
          <w:rFonts w:ascii="Times New Roman" w:hAnsi="Times New Roman"/>
          <w:sz w:val="24"/>
        </w:rPr>
        <w:t>., Likumu Nr. 282/2018 </w:t>
      </w:r>
      <w:r w:rsidRPr="00B30417">
        <w:rPr>
          <w:rFonts w:ascii="Times New Roman" w:hAnsi="Times New Roman"/>
          <w:i/>
          <w:sz w:val="24"/>
        </w:rPr>
        <w:t>Sb</w:t>
      </w:r>
      <w:r w:rsidRPr="00B30417">
        <w:rPr>
          <w:rFonts w:ascii="Times New Roman" w:hAnsi="Times New Roman"/>
          <w:sz w:val="24"/>
        </w:rPr>
        <w:t>., Likumu Nr. 45/2019 </w:t>
      </w:r>
      <w:r w:rsidRPr="00B30417">
        <w:rPr>
          <w:rFonts w:ascii="Times New Roman" w:hAnsi="Times New Roman"/>
          <w:i/>
          <w:sz w:val="24"/>
        </w:rPr>
        <w:t>Sb</w:t>
      </w:r>
      <w:r w:rsidRPr="00B30417">
        <w:rPr>
          <w:rFonts w:ascii="Times New Roman" w:hAnsi="Times New Roman"/>
          <w:sz w:val="24"/>
        </w:rPr>
        <w:t>., Likumu Nr. 111/2019 </w:t>
      </w:r>
      <w:r w:rsidRPr="00B30417">
        <w:rPr>
          <w:rFonts w:ascii="Times New Roman" w:hAnsi="Times New Roman"/>
          <w:i/>
          <w:sz w:val="24"/>
        </w:rPr>
        <w:t>Sb</w:t>
      </w:r>
      <w:r w:rsidRPr="00B30417">
        <w:rPr>
          <w:rFonts w:ascii="Times New Roman" w:hAnsi="Times New Roman"/>
          <w:sz w:val="24"/>
        </w:rPr>
        <w:t>., Likumu Nr. …/2019 </w:t>
      </w:r>
      <w:r w:rsidRPr="00B30417">
        <w:rPr>
          <w:rFonts w:ascii="Times New Roman" w:hAnsi="Times New Roman"/>
          <w:i/>
          <w:sz w:val="24"/>
        </w:rPr>
        <w:t>Sb</w:t>
      </w:r>
      <w:r w:rsidRPr="00B30417">
        <w:rPr>
          <w:rFonts w:ascii="Times New Roman" w:hAnsi="Times New Roman"/>
          <w:sz w:val="24"/>
        </w:rPr>
        <w:t>. un Likumu Nr. …/2019 </w:t>
      </w:r>
      <w:r w:rsidRPr="00B30417">
        <w:rPr>
          <w:rFonts w:ascii="Times New Roman" w:hAnsi="Times New Roman"/>
          <w:i/>
          <w:sz w:val="24"/>
        </w:rPr>
        <w:t>Sb</w:t>
      </w:r>
      <w:r w:rsidRPr="00B30417">
        <w:rPr>
          <w:rFonts w:ascii="Times New Roman" w:hAnsi="Times New Roman"/>
          <w:sz w:val="24"/>
        </w:rPr>
        <w:t>., 39. pantu, ieskaitot tā virsrakstu, izsaka šādā redakcijā:</w:t>
      </w:r>
    </w:p>
    <w:p w:rsidR="004D3FE1" w:rsidRPr="00B30417" w:rsidRDefault="004D3FE1" w:rsidP="00B23162">
      <w:pPr>
        <w:autoSpaceDE w:val="0"/>
        <w:autoSpaceDN w:val="0"/>
        <w:adjustRightInd w:val="0"/>
        <w:spacing w:after="0"/>
        <w:jc w:val="center"/>
        <w:rPr>
          <w:rFonts w:ascii="Times New Roman" w:hAnsi="Times New Roman" w:cs="Times New Roman"/>
          <w:sz w:val="24"/>
          <w:szCs w:val="24"/>
        </w:rPr>
      </w:pPr>
      <w:r w:rsidRPr="00B30417">
        <w:rPr>
          <w:rFonts w:ascii="Times New Roman" w:hAnsi="Times New Roman"/>
          <w:sz w:val="24"/>
        </w:rPr>
        <w:t>“39.k pants</w:t>
      </w:r>
    </w:p>
    <w:p w:rsidR="004D3FE1" w:rsidRPr="00B30417" w:rsidRDefault="004D3FE1" w:rsidP="00B23162">
      <w:pPr>
        <w:autoSpaceDE w:val="0"/>
        <w:autoSpaceDN w:val="0"/>
        <w:adjustRightInd w:val="0"/>
        <w:spacing w:after="0"/>
        <w:jc w:val="center"/>
        <w:rPr>
          <w:rFonts w:ascii="Times New Roman" w:hAnsi="Times New Roman" w:cs="Times New Roman"/>
          <w:b/>
          <w:sz w:val="24"/>
          <w:szCs w:val="24"/>
        </w:rPr>
      </w:pPr>
      <w:r w:rsidRPr="00B30417">
        <w:rPr>
          <w:rFonts w:ascii="Times New Roman" w:hAnsi="Times New Roman"/>
          <w:b/>
          <w:sz w:val="24"/>
        </w:rPr>
        <w:t>Ārkārtas pasākumi neaizstājamu kompensējamo zāļu pieejamības nodrošināšanai</w:t>
      </w:r>
    </w:p>
    <w:p w:rsidR="004D3FE1" w:rsidRPr="00B30417" w:rsidRDefault="004D3FE1" w:rsidP="00B23162">
      <w:pPr>
        <w:autoSpaceDE w:val="0"/>
        <w:autoSpaceDN w:val="0"/>
        <w:adjustRightInd w:val="0"/>
        <w:spacing w:after="0"/>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firstLine="708"/>
        <w:jc w:val="both"/>
        <w:rPr>
          <w:rFonts w:ascii="Times New Roman" w:hAnsi="Times New Roman" w:cs="Times New Roman"/>
          <w:sz w:val="24"/>
          <w:szCs w:val="24"/>
        </w:rPr>
      </w:pPr>
      <w:r w:rsidRPr="00B30417">
        <w:rPr>
          <w:rFonts w:ascii="Times New Roman" w:hAnsi="Times New Roman"/>
          <w:sz w:val="24"/>
        </w:rPr>
        <w:t>1</w:t>
      </w:r>
      <w:r w:rsidR="00491673" w:rsidRPr="00B30417">
        <w:rPr>
          <w:rFonts w:ascii="Times New Roman" w:hAnsi="Times New Roman"/>
          <w:sz w:val="24"/>
        </w:rPr>
        <w:t>.</w:t>
      </w:r>
      <w:r w:rsidRPr="00B30417">
        <w:rPr>
          <w:rFonts w:ascii="Times New Roman" w:hAnsi="Times New Roman"/>
          <w:sz w:val="24"/>
        </w:rPr>
        <w:t xml:space="preserve"> Attiecībā uz veselības </w:t>
      </w:r>
      <w:r w:rsidR="00197C85" w:rsidRPr="00B30417">
        <w:rPr>
          <w:rFonts w:ascii="Times New Roman" w:hAnsi="Times New Roman"/>
          <w:sz w:val="24"/>
        </w:rPr>
        <w:t xml:space="preserve">aprūpes </w:t>
      </w:r>
      <w:r w:rsidRPr="00B30417">
        <w:rPr>
          <w:rFonts w:ascii="Times New Roman" w:hAnsi="Times New Roman"/>
          <w:sz w:val="24"/>
        </w:rPr>
        <w:t xml:space="preserve">pakalpojumu sniegšanai svarīgām zālēm, ja to nepieejamība ir gaidāma vai esoša, Institūts var izdot lēmumu, ar kuru uz laiku nosaka vai maina maksimālo cenu, kā arī kompensācijas apmēru un nosacījumus kompensējamu pakalpojumu pieejamības saglabāšanai apdrošinātām personām (turpmāk tekstā — “ārkārtas pasākums”). Institūts var īstenot ārkārtas pasākumu, ja tas ir sabiedrības interesēs un ja Veselības ministrija ir izdevusi pasākumu vai lēmumu </w:t>
      </w:r>
      <w:r w:rsidRPr="00B30417">
        <w:rPr>
          <w:rFonts w:ascii="Times New Roman" w:hAnsi="Times New Roman"/>
          <w:sz w:val="24"/>
        </w:rPr>
        <w:lastRenderedPageBreak/>
        <w:t>saskaņā ar Zāļu likuma</w:t>
      </w:r>
      <w:r w:rsidRPr="00B30417">
        <w:rPr>
          <w:rFonts w:ascii="Times New Roman" w:hAnsi="Times New Roman"/>
          <w:sz w:val="24"/>
          <w:vertAlign w:val="superscript"/>
        </w:rPr>
        <w:t>44a)</w:t>
      </w:r>
      <w:r w:rsidRPr="00B30417">
        <w:rPr>
          <w:rFonts w:ascii="Times New Roman" w:hAnsi="Times New Roman"/>
          <w:sz w:val="24"/>
        </w:rPr>
        <w:t xml:space="preserve"> 11. panta a), h) vai o)</w:t>
      </w:r>
      <w:r w:rsidR="00473DCF" w:rsidRPr="00B30417">
        <w:rPr>
          <w:rFonts w:ascii="Times New Roman" w:hAnsi="Times New Roman"/>
          <w:sz w:val="24"/>
        </w:rPr>
        <w:t> </w:t>
      </w:r>
      <w:r w:rsidRPr="00B30417">
        <w:rPr>
          <w:rFonts w:ascii="Times New Roman" w:hAnsi="Times New Roman"/>
          <w:sz w:val="24"/>
        </w:rPr>
        <w:t>punktu, vai ja Institūts ir izdevis lēmumu saskaņā ar Zāļu likuma 38. pantu.</w:t>
      </w: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firstLine="708"/>
        <w:jc w:val="both"/>
        <w:rPr>
          <w:rFonts w:ascii="Times New Roman" w:hAnsi="Times New Roman" w:cs="Times New Roman"/>
          <w:sz w:val="24"/>
          <w:szCs w:val="24"/>
        </w:rPr>
      </w:pPr>
      <w:r w:rsidRPr="00B30417">
        <w:rPr>
          <w:rFonts w:ascii="Times New Roman" w:hAnsi="Times New Roman"/>
          <w:sz w:val="24"/>
        </w:rPr>
        <w:t>2</w:t>
      </w:r>
      <w:r w:rsidR="00491673" w:rsidRPr="00B30417">
        <w:rPr>
          <w:rFonts w:ascii="Times New Roman" w:hAnsi="Times New Roman"/>
          <w:sz w:val="24"/>
        </w:rPr>
        <w:t>.</w:t>
      </w:r>
      <w:r w:rsidRPr="00B30417">
        <w:rPr>
          <w:rFonts w:ascii="Times New Roman" w:hAnsi="Times New Roman"/>
          <w:sz w:val="24"/>
        </w:rPr>
        <w:t xml:space="preserve"> Attiecībā uz zālēm, kuras līdz šim nav kompensētas no veselības apdrošināšanas līdzekļiem, bet kuras būtībā ir terapeitiski aizstājamas ar nepieejamām kompensējamām zālēm, Institūts izdod ārkārtas pasākumu, nosakot </w:t>
      </w:r>
      <w:r w:rsidR="00887C58" w:rsidRPr="00B30417">
        <w:rPr>
          <w:rFonts w:ascii="Times New Roman" w:hAnsi="Times New Roman"/>
          <w:sz w:val="24"/>
        </w:rPr>
        <w:t xml:space="preserve">maksimālo </w:t>
      </w:r>
      <w:r w:rsidRPr="00B30417">
        <w:rPr>
          <w:rFonts w:ascii="Times New Roman" w:hAnsi="Times New Roman"/>
          <w:sz w:val="24"/>
        </w:rPr>
        <w:t xml:space="preserve">zāļu ražotāja cenu zāļu ražotāja cenas apmērā, kura ietverta rakstiskā vienošanās dokumentā, kas saskaņā ar 17. panta 2. punktu noslēgts sabiedrības interesēs starp zāļu tirdzniecības vai izplatīšanas atļaujas turētāju saskaņā ar Zāļu likumu un veselības apdrošināšanas sabiedrību, vai, ja šāda vienošanās nepastāv, — tādā pirkuma cenas apmērā valstī, kurā šīs zāles var iegādāties izplatīšanai Čehijā. </w:t>
      </w:r>
      <w:r w:rsidR="00F92C76" w:rsidRPr="00B30417">
        <w:rPr>
          <w:rFonts w:ascii="Times New Roman" w:hAnsi="Times New Roman"/>
          <w:sz w:val="24"/>
        </w:rPr>
        <w:t>Ārkārtas pasākumā Institūts vienlaikus nosaka zāļu kompensācijas apmēru tā, lai, ņemot vērā devu un iepakojuma lielumu, starpība starp maksimālo cenu patērētājam, kas ārkārtas pasākuma noteikšanai tiek definēta kā ražotāja noteiktā maksimālā cena, maksimālo uzcenojumu un PVN, un maksimālā iespējamā kompensācijas summa patērētājam ir vienāda ar starpību starp maksimālo cenu patērētājam un maksimālo iespējamo kompensāciju patērētājam par zālēm, kuru nepieejamības dēļ tika izdots ārkārtas pasākums. Institūts nosaka maksimālo cenu, kompensācijas apmēru un nosacījumus noteiktam laikposmam, kas ir paredzamais to zāļu nepieejamības laikposms, kuru nepieejamības dēļ tika pieņemts ārkārtas pasākums, bet tas nedrīkst pārsniegt vienu gadu un nevar tikt pagarināts. Institūts nosaka kompensācijas nosacījumus atbilstīgi kompensācijas nosacījumiem zālēm, kuru nepieejamības dēļ tika izdots ārkārtas pasākums, vai arī, ja tas ir sabiedrības interesēs, tos nosaka tā, lai zāles tiktu kompensētas tikai tad, ja ir indikācijas par to, ka nevar izmantot citas pieejamās zāles.</w:t>
      </w: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firstLine="708"/>
        <w:jc w:val="both"/>
        <w:rPr>
          <w:rFonts w:ascii="Times New Roman" w:hAnsi="Times New Roman" w:cs="Times New Roman"/>
          <w:sz w:val="24"/>
          <w:szCs w:val="24"/>
        </w:rPr>
      </w:pPr>
      <w:r w:rsidRPr="00B30417">
        <w:rPr>
          <w:rFonts w:ascii="Times New Roman" w:hAnsi="Times New Roman"/>
          <w:sz w:val="24"/>
        </w:rPr>
        <w:t>3</w:t>
      </w:r>
      <w:r w:rsidR="00491673" w:rsidRPr="00B30417">
        <w:rPr>
          <w:rFonts w:ascii="Times New Roman" w:hAnsi="Times New Roman"/>
          <w:sz w:val="24"/>
        </w:rPr>
        <w:t>.</w:t>
      </w:r>
      <w:r w:rsidRPr="00B30417">
        <w:rPr>
          <w:rFonts w:ascii="Times New Roman" w:hAnsi="Times New Roman"/>
          <w:sz w:val="24"/>
        </w:rPr>
        <w:t xml:space="preserve"> Attiecībā uz zālēm, kuras tiek kompensētas no veselības apdrošināšanas līdzekļiem, Institūts izdod ārkārtas pasākumu, mainot </w:t>
      </w:r>
      <w:r w:rsidR="00CA0BE0" w:rsidRPr="00B30417">
        <w:rPr>
          <w:rFonts w:ascii="Times New Roman" w:hAnsi="Times New Roman"/>
          <w:sz w:val="24"/>
        </w:rPr>
        <w:t xml:space="preserve">maksimālo </w:t>
      </w:r>
      <w:r w:rsidRPr="00B30417">
        <w:rPr>
          <w:rFonts w:ascii="Times New Roman" w:hAnsi="Times New Roman"/>
          <w:sz w:val="24"/>
        </w:rPr>
        <w:t xml:space="preserve">zāļu ražotāja cenu zāļu ražotāja cenas apmērā, kura ietverta rakstiskā vienošanās dokumentā, kas saskaņā ar 17. panta 2. punktu noslēgts sabiedrības interesēs starp zāļu tirdzniecības vai izplatīšanas atļaujas turētāju saskaņā ar Zāļu likumu un veselības apdrošināšanas sabiedrību, vai, ja šāda vienošanās nepastāv, — tādā pirkuma cenas apmērā valstī, kurā šīs zāles var iegādāties izplatīšanai Čehijā. Institūts vienlaikus nosaka zāļu kompensācijas apmēru, lai, ņemot vērā devu un iepakojuma lielumu, starpība starp maksimālo cenu patērētājam būtu vienāda ar starpību starp maksimālo cenu patērētājam un maksimālo iespējamo kompensāciju patērētājam, kas paredzēta zālēm pirms ārkārtas pasākuma izdošanas. Institūts nosaka kompensācijas nosacījumus, kas ir identiski tiem, kuri paredzēti procedūrā saskaņā ar 39.g pantu, vai arī, ja tas ir sabiedrības interesēs, tos nosaka tā, lai zāles tiktu kompensētas tikai tad, ja ir indikācijas par to, ka nevar izmantot citas pieejamās zāles. Institūts maina maksimālo cenu un kompensācijas apmēru noteiktam laikposmam, kas ir paredzamais to zāļu nepieejamības laikposms, kuru nepieejamības dēļ tika pieņemts ārkārtas pasākums, bet tas nedrīkst pārsniegt vienu gadu un nevar tikt pagarināts. Saskaņā ar 39.h pantu izdotā sākotnējā lēmuma izpilde attiecībā uz zālēm, kuru nepieejamības dēļ tika izdots ārkārtas pasākums, tiek apturēta līdz brīdim, kad ārkārtas pasākums tiek izpildīts. Tas </w:t>
      </w:r>
      <w:r w:rsidRPr="00B30417">
        <w:rPr>
          <w:rFonts w:ascii="Times New Roman" w:hAnsi="Times New Roman"/>
          <w:sz w:val="24"/>
        </w:rPr>
        <w:lastRenderedPageBreak/>
        <w:t>neliedz uzsākt un īstenot procedūru, kā arī izdot lēmumu par izmaiņām šo zāļu maksimālajā cenā vai kompensācijas apjomā un nosacījumos saskaņā ar 39.i pantu, kā arī veikt padziļinātu vai saīsinātu pārbaudi atsauces grupai, kurā šīs zāles ietilpst, kā arī šīm zālēm; šādu lēmumu par šīm zālēm var izpildīt tikai pēc ārkārtas pasākuma izpildes termiņa beigām.</w:t>
      </w: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firstLine="708"/>
        <w:jc w:val="both"/>
        <w:rPr>
          <w:rFonts w:ascii="Times New Roman" w:hAnsi="Times New Roman" w:cs="Times New Roman"/>
          <w:sz w:val="24"/>
          <w:szCs w:val="24"/>
        </w:rPr>
      </w:pPr>
      <w:r w:rsidRPr="00B30417">
        <w:rPr>
          <w:rFonts w:ascii="Times New Roman" w:hAnsi="Times New Roman"/>
          <w:sz w:val="24"/>
        </w:rPr>
        <w:t>4</w:t>
      </w:r>
      <w:r w:rsidR="00491673" w:rsidRPr="00B30417">
        <w:rPr>
          <w:rFonts w:ascii="Times New Roman" w:hAnsi="Times New Roman"/>
          <w:sz w:val="24"/>
        </w:rPr>
        <w:t>.</w:t>
      </w:r>
      <w:r w:rsidR="003043B2" w:rsidRPr="00B30417">
        <w:rPr>
          <w:rFonts w:ascii="Times New Roman" w:hAnsi="Times New Roman"/>
          <w:sz w:val="24"/>
        </w:rPr>
        <w:t xml:space="preserve"> </w:t>
      </w:r>
      <w:r w:rsidRPr="00B30417">
        <w:rPr>
          <w:rFonts w:ascii="Times New Roman" w:hAnsi="Times New Roman"/>
          <w:sz w:val="24"/>
        </w:rPr>
        <w:t xml:space="preserve">Institūts izdod ārkārtas pasākumu </w:t>
      </w:r>
      <w:r w:rsidRPr="00B30417">
        <w:rPr>
          <w:rFonts w:ascii="Times New Roman" w:hAnsi="Times New Roman"/>
          <w:i/>
          <w:sz w:val="24"/>
        </w:rPr>
        <w:t>ex officio</w:t>
      </w:r>
      <w:r w:rsidRPr="00B30417">
        <w:rPr>
          <w:rFonts w:ascii="Times New Roman" w:hAnsi="Times New Roman"/>
          <w:sz w:val="24"/>
        </w:rPr>
        <w:t xml:space="preserve"> vai pēc 39.f panta 2. punktā minētās personas vai personas, kurai ir atļauja izplatīt zāles, pieprasījuma. Pieprasījumā jāiekļauj informācija saskaņā ar 39.f panta 5. punkta a)–e), h) un i) apakšpunktu, 39.f panta 6. punkta b) apakšpunktu, 1. punktā noteiktā pasākuma vai lēmum</w:t>
      </w:r>
      <w:r w:rsidR="00751AC9" w:rsidRPr="00B30417">
        <w:rPr>
          <w:rFonts w:ascii="Times New Roman" w:hAnsi="Times New Roman"/>
          <w:sz w:val="24"/>
        </w:rPr>
        <w:t>a kopija saskaņā ar Zāļu likumu</w:t>
      </w:r>
      <w:r w:rsidRPr="00B30417">
        <w:rPr>
          <w:rFonts w:ascii="Times New Roman" w:hAnsi="Times New Roman"/>
          <w:sz w:val="24"/>
        </w:rPr>
        <w:t xml:space="preserve"> un pirkuma cenas pierādījums vai rakstiska vienošanās saskaņā ar 2. vai 3. punktu. Procedūras dalībnieki ir pieteikuma iesniedzējs un 39.f panta 2.</w:t>
      </w:r>
      <w:r w:rsidR="00473DCF" w:rsidRPr="00B30417">
        <w:rPr>
          <w:rFonts w:ascii="Times New Roman" w:hAnsi="Times New Roman"/>
          <w:sz w:val="24"/>
        </w:rPr>
        <w:t> </w:t>
      </w:r>
      <w:r w:rsidRPr="00B30417">
        <w:rPr>
          <w:rFonts w:ascii="Times New Roman" w:hAnsi="Times New Roman"/>
          <w:sz w:val="24"/>
        </w:rPr>
        <w:t>punktā norādītās personas.</w:t>
      </w: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firstLine="708"/>
        <w:jc w:val="both"/>
        <w:rPr>
          <w:rFonts w:ascii="Times New Roman" w:hAnsi="Times New Roman" w:cs="Times New Roman"/>
          <w:sz w:val="24"/>
          <w:szCs w:val="24"/>
        </w:rPr>
      </w:pPr>
      <w:r w:rsidRPr="00B30417">
        <w:rPr>
          <w:rFonts w:ascii="Times New Roman" w:hAnsi="Times New Roman"/>
          <w:sz w:val="24"/>
        </w:rPr>
        <w:t>5</w:t>
      </w:r>
      <w:r w:rsidR="00491673" w:rsidRPr="00B30417">
        <w:rPr>
          <w:rFonts w:ascii="Times New Roman" w:hAnsi="Times New Roman"/>
          <w:sz w:val="24"/>
        </w:rPr>
        <w:t>.</w:t>
      </w:r>
      <w:r w:rsidRPr="00B30417">
        <w:rPr>
          <w:rFonts w:ascii="Times New Roman" w:hAnsi="Times New Roman"/>
          <w:sz w:val="24"/>
        </w:rPr>
        <w:t xml:space="preserve"> Kamēr ir spēkā ārkārtas pasākums saskaņā ar 2. vai 3. punktu, Institūts lemj par šāda ārkārtas pasākuma pirmstermiņa izbeigšanu, ja tas ir sabiedrības interesēs, </w:t>
      </w:r>
      <w:r w:rsidR="005E4236" w:rsidRPr="00B30417">
        <w:rPr>
          <w:rFonts w:ascii="Times New Roman" w:hAnsi="Times New Roman"/>
          <w:sz w:val="24"/>
        </w:rPr>
        <w:t>jo</w:t>
      </w:r>
      <w:r w:rsidR="006B6F34" w:rsidRPr="00B30417">
        <w:rPr>
          <w:rFonts w:ascii="Times New Roman" w:hAnsi="Times New Roman"/>
          <w:sz w:val="24"/>
        </w:rPr>
        <w:t xml:space="preserve"> īpaši, ja apdrošinātā</w:t>
      </w:r>
      <w:r w:rsidRPr="00B30417">
        <w:rPr>
          <w:rFonts w:ascii="Times New Roman" w:hAnsi="Times New Roman"/>
          <w:sz w:val="24"/>
        </w:rPr>
        <w:t xml:space="preserve">m </w:t>
      </w:r>
      <w:r w:rsidR="006B6F34" w:rsidRPr="00B30417">
        <w:rPr>
          <w:rFonts w:ascii="Times New Roman" w:hAnsi="Times New Roman"/>
          <w:sz w:val="24"/>
        </w:rPr>
        <w:t>personām</w:t>
      </w:r>
      <w:r w:rsidRPr="00B30417">
        <w:rPr>
          <w:rFonts w:ascii="Times New Roman" w:hAnsi="Times New Roman"/>
          <w:sz w:val="24"/>
        </w:rPr>
        <w:t xml:space="preserve"> paredzētu kompensējamo pakalpojumu nepieejamība vairs nav gaidāma vai nepastāv.</w:t>
      </w: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firstLine="708"/>
        <w:jc w:val="both"/>
        <w:rPr>
          <w:rFonts w:ascii="Times New Roman" w:hAnsi="Times New Roman" w:cs="Times New Roman"/>
          <w:sz w:val="24"/>
          <w:szCs w:val="24"/>
        </w:rPr>
      </w:pPr>
      <w:r w:rsidRPr="00B30417">
        <w:rPr>
          <w:rFonts w:ascii="Times New Roman" w:hAnsi="Times New Roman"/>
          <w:sz w:val="24"/>
        </w:rPr>
        <w:t>6</w:t>
      </w:r>
      <w:r w:rsidR="00491673" w:rsidRPr="00B30417">
        <w:rPr>
          <w:rFonts w:ascii="Times New Roman" w:hAnsi="Times New Roman"/>
          <w:sz w:val="24"/>
        </w:rPr>
        <w:t>.</w:t>
      </w:r>
      <w:r w:rsidR="0046777A" w:rsidRPr="00B30417">
        <w:rPr>
          <w:rFonts w:ascii="Times New Roman" w:hAnsi="Times New Roman"/>
          <w:sz w:val="24"/>
        </w:rPr>
        <w:t xml:space="preserve"> Ja pieprasījumā ir </w:t>
      </w:r>
      <w:r w:rsidR="00024A6D">
        <w:rPr>
          <w:rFonts w:ascii="Times New Roman" w:hAnsi="Times New Roman"/>
          <w:sz w:val="24"/>
        </w:rPr>
        <w:t>norādīta</w:t>
      </w:r>
      <w:r w:rsidR="007C671E">
        <w:rPr>
          <w:rFonts w:ascii="Times New Roman" w:hAnsi="Times New Roman"/>
          <w:sz w:val="24"/>
        </w:rPr>
        <w:t xml:space="preserve"> </w:t>
      </w:r>
      <w:r w:rsidR="0046777A" w:rsidRPr="00B30417">
        <w:rPr>
          <w:rFonts w:ascii="Times New Roman" w:hAnsi="Times New Roman"/>
          <w:sz w:val="24"/>
        </w:rPr>
        <w:t>visa</w:t>
      </w:r>
      <w:r w:rsidRPr="00B30417">
        <w:rPr>
          <w:rFonts w:ascii="Times New Roman" w:hAnsi="Times New Roman"/>
          <w:sz w:val="24"/>
        </w:rPr>
        <w:t xml:space="preserve"> </w:t>
      </w:r>
      <w:r w:rsidR="0046777A" w:rsidRPr="00B30417">
        <w:rPr>
          <w:rFonts w:ascii="Times New Roman" w:hAnsi="Times New Roman"/>
          <w:sz w:val="24"/>
        </w:rPr>
        <w:t>nepieciešamā informācija</w:t>
      </w:r>
      <w:r w:rsidRPr="00B30417">
        <w:rPr>
          <w:rFonts w:ascii="Times New Roman" w:hAnsi="Times New Roman"/>
          <w:sz w:val="24"/>
        </w:rPr>
        <w:t xml:space="preserve"> un tajā nav trūkumu, Institūts paziņo visiem dalībniekiem, ka ir par to informēts, un vienlaikus lūdz </w:t>
      </w:r>
      <w:r w:rsidR="00DE5769" w:rsidRPr="00B30417">
        <w:rPr>
          <w:rFonts w:ascii="Times New Roman" w:hAnsi="Times New Roman"/>
          <w:sz w:val="24"/>
        </w:rPr>
        <w:t>tiem</w:t>
      </w:r>
      <w:r w:rsidRPr="00B30417">
        <w:rPr>
          <w:rFonts w:ascii="Times New Roman" w:hAnsi="Times New Roman"/>
          <w:sz w:val="24"/>
        </w:rPr>
        <w:t xml:space="preserve"> sniegt piezīmes par pamatojuma dokumentiem, kas vajadzīgi, lai izdotu ārkārtas pasākumu saskaņā ar 2.</w:t>
      </w:r>
      <w:r w:rsidR="0033021E">
        <w:rPr>
          <w:rFonts w:ascii="Times New Roman" w:hAnsi="Times New Roman"/>
          <w:sz w:val="24"/>
        </w:rPr>
        <w:t xml:space="preserve"> </w:t>
      </w:r>
      <w:r w:rsidRPr="00B30417">
        <w:rPr>
          <w:rFonts w:ascii="Times New Roman" w:hAnsi="Times New Roman"/>
          <w:sz w:val="24"/>
        </w:rPr>
        <w:t>vai 3. </w:t>
      </w:r>
      <w:r w:rsidR="0023138C">
        <w:rPr>
          <w:rFonts w:ascii="Times New Roman" w:hAnsi="Times New Roman"/>
          <w:sz w:val="24"/>
        </w:rPr>
        <w:t>punktu vai lēmumu saskaņā ar 5. </w:t>
      </w:r>
      <w:r w:rsidRPr="00B30417">
        <w:rPr>
          <w:rFonts w:ascii="Times New Roman" w:hAnsi="Times New Roman"/>
          <w:sz w:val="24"/>
        </w:rPr>
        <w:t xml:space="preserve">punktu. </w:t>
      </w:r>
      <w:r w:rsidRPr="00B30417">
        <w:rPr>
          <w:rFonts w:ascii="Times New Roman" w:hAnsi="Times New Roman"/>
          <w:i/>
          <w:sz w:val="24"/>
        </w:rPr>
        <w:t>Ex officio</w:t>
      </w:r>
      <w:r w:rsidRPr="00B30417">
        <w:rPr>
          <w:rFonts w:ascii="Times New Roman" w:hAnsi="Times New Roman"/>
          <w:sz w:val="24"/>
        </w:rPr>
        <w:t xml:space="preserve"> procedūrās Institūts vienlaicīgi ar paziņojumu par procedūras sākšanu lūdz dalībniekus sniegt piezīmes par pamatojuma dokumentiem, kas vajadzīgi, lai izdotu ārkārtas pasākumu saskaņā ar 2. vai 3. punktu vai lēmumu saskaņā ar 5. punktu. Procedūras dalībniekiem ir tiesības piecu dienu laikā sniegt piezīmes par pamatojuma </w:t>
      </w:r>
      <w:r w:rsidR="00BC6E75" w:rsidRPr="00B30417">
        <w:rPr>
          <w:rFonts w:ascii="Times New Roman" w:hAnsi="Times New Roman"/>
          <w:sz w:val="24"/>
        </w:rPr>
        <w:t>dokumentiem</w:t>
      </w:r>
      <w:r w:rsidRPr="00B30417">
        <w:rPr>
          <w:rFonts w:ascii="Times New Roman" w:hAnsi="Times New Roman"/>
          <w:sz w:val="24"/>
        </w:rPr>
        <w:t>; Institūts var lemt par šā termiņa pagarināšanu. Procedūras laikā saskaņā ar pirmo teikumu visi rakstiskie materiāli tiek piegādāti saskaņā ar 39.o pantu. Ārkārtas pasākums saskaņā ar 2.</w:t>
      </w:r>
      <w:r w:rsidR="008F4468" w:rsidRPr="00B30417">
        <w:rPr>
          <w:rFonts w:ascii="Times New Roman" w:hAnsi="Times New Roman"/>
          <w:sz w:val="24"/>
        </w:rPr>
        <w:t xml:space="preserve"> </w:t>
      </w:r>
      <w:r w:rsidRPr="00B30417">
        <w:rPr>
          <w:rFonts w:ascii="Times New Roman" w:hAnsi="Times New Roman"/>
          <w:sz w:val="24"/>
        </w:rPr>
        <w:t>un 3.</w:t>
      </w:r>
      <w:r w:rsidR="001979A5">
        <w:rPr>
          <w:rFonts w:ascii="Times New Roman" w:hAnsi="Times New Roman"/>
          <w:sz w:val="24"/>
        </w:rPr>
        <w:t> punktu un lēmums saskaņā ar 5. </w:t>
      </w:r>
      <w:r w:rsidRPr="00B30417">
        <w:rPr>
          <w:rFonts w:ascii="Times New Roman" w:hAnsi="Times New Roman"/>
          <w:sz w:val="24"/>
        </w:rPr>
        <w:t>punktu ir izpildāms, izdodot nākamo sarakstu saskaņā ar 39.n panta 1. punktu; 39.h panta 3. punkts netiek piemērots.</w:t>
      </w: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firstLine="708"/>
        <w:jc w:val="both"/>
        <w:rPr>
          <w:rFonts w:ascii="Times New Roman" w:hAnsi="Times New Roman" w:cs="Times New Roman"/>
          <w:sz w:val="24"/>
          <w:szCs w:val="24"/>
        </w:rPr>
      </w:pPr>
      <w:r w:rsidRPr="00B30417">
        <w:rPr>
          <w:rFonts w:ascii="Times New Roman" w:hAnsi="Times New Roman"/>
          <w:sz w:val="24"/>
        </w:rPr>
        <w:t>7</w:t>
      </w:r>
      <w:r w:rsidR="00491673" w:rsidRPr="00B30417">
        <w:rPr>
          <w:rFonts w:ascii="Times New Roman" w:hAnsi="Times New Roman"/>
          <w:sz w:val="24"/>
        </w:rPr>
        <w:t>.</w:t>
      </w:r>
      <w:r w:rsidR="003043B2" w:rsidRPr="00B30417">
        <w:rPr>
          <w:rFonts w:ascii="Times New Roman" w:hAnsi="Times New Roman"/>
          <w:sz w:val="24"/>
        </w:rPr>
        <w:t xml:space="preserve"> </w:t>
      </w:r>
      <w:r w:rsidRPr="00B30417">
        <w:rPr>
          <w:rFonts w:ascii="Times New Roman" w:hAnsi="Times New Roman"/>
          <w:sz w:val="24"/>
        </w:rPr>
        <w:t xml:space="preserve">Ārkārtas pasākumu saskaņā ar 2. vai 3. punktu un lēmumu saskaņā ar 5. punktu var pārsūdzēt. Pārsūdzības iesniegšanas termiņš ir piecas dienas no ārkārtas pasākuma izpildes dienas. Pārsūdzētie ārkārtas pasākumi saskaņā ar 2. un 3. punktu un lēmumi saskaņā ar 5. punktu neaptur atlikšanu. Ja ārkārtas pasākums vai lēmums saskaņā ar pirmo teikumu tiek pārsūdzēts, tas ir provizoriski izpildāms saskaņā ar 6. punktu </w:t>
      </w:r>
      <w:r w:rsidRPr="00B30417">
        <w:rPr>
          <w:rFonts w:ascii="Times New Roman" w:hAnsi="Times New Roman"/>
          <w:i/>
          <w:sz w:val="24"/>
        </w:rPr>
        <w:t>mutatis mutandis</w:t>
      </w:r>
      <w:r w:rsidRPr="00B30417">
        <w:rPr>
          <w:rFonts w:ascii="Times New Roman" w:hAnsi="Times New Roman"/>
          <w:sz w:val="24"/>
        </w:rPr>
        <w:t>.</w:t>
      </w:r>
    </w:p>
    <w:p w:rsidR="004D3FE1" w:rsidRPr="00B30417" w:rsidRDefault="004D3FE1" w:rsidP="00B23162">
      <w:pPr>
        <w:autoSpaceDE w:val="0"/>
        <w:autoSpaceDN w:val="0"/>
        <w:adjustRightInd w:val="0"/>
        <w:spacing w:after="0"/>
        <w:ind w:left="708"/>
        <w:jc w:val="both"/>
        <w:rPr>
          <w:rFonts w:ascii="Times New Roman" w:hAnsi="Times New Roman" w:cs="Times New Roman"/>
          <w:sz w:val="24"/>
          <w:szCs w:val="24"/>
        </w:rPr>
      </w:pPr>
    </w:p>
    <w:p w:rsidR="004D3FE1" w:rsidRPr="00B30417" w:rsidRDefault="004D3FE1" w:rsidP="00B23162">
      <w:pPr>
        <w:autoSpaceDE w:val="0"/>
        <w:autoSpaceDN w:val="0"/>
        <w:adjustRightInd w:val="0"/>
        <w:spacing w:after="0"/>
        <w:ind w:left="708" w:firstLine="708"/>
        <w:jc w:val="both"/>
        <w:rPr>
          <w:rFonts w:ascii="Times New Roman" w:hAnsi="Times New Roman" w:cs="Times New Roman"/>
          <w:sz w:val="24"/>
          <w:szCs w:val="24"/>
        </w:rPr>
      </w:pPr>
      <w:r w:rsidRPr="00B30417">
        <w:rPr>
          <w:rFonts w:ascii="Times New Roman" w:hAnsi="Times New Roman"/>
          <w:sz w:val="24"/>
        </w:rPr>
        <w:t>8</w:t>
      </w:r>
      <w:r w:rsidR="00491673" w:rsidRPr="00B30417">
        <w:rPr>
          <w:rFonts w:ascii="Times New Roman" w:hAnsi="Times New Roman"/>
          <w:sz w:val="24"/>
        </w:rPr>
        <w:t>.</w:t>
      </w:r>
      <w:r w:rsidR="003043B2" w:rsidRPr="00B30417">
        <w:rPr>
          <w:rFonts w:ascii="Times New Roman" w:hAnsi="Times New Roman"/>
          <w:sz w:val="24"/>
        </w:rPr>
        <w:t xml:space="preserve"> </w:t>
      </w:r>
      <w:r w:rsidRPr="00B30417">
        <w:rPr>
          <w:rFonts w:ascii="Times New Roman" w:hAnsi="Times New Roman"/>
          <w:sz w:val="24"/>
        </w:rPr>
        <w:t>Institūts nekavējoties informē Veselības ministriju par ārkārtas pasākumiem, kas izdoti saskaņā ar 2. un 3. punktu, un par lēmumiem, kas izdoti saskaņā ar 5. punktu.”</w:t>
      </w:r>
    </w:p>
    <w:p w:rsidR="004D3FE1" w:rsidRPr="00B30417" w:rsidRDefault="004D3FE1" w:rsidP="00B23162">
      <w:pPr>
        <w:keepNext/>
        <w:spacing w:after="0"/>
        <w:rPr>
          <w:rFonts w:ascii="Times New Roman" w:hAnsi="Times New Roman" w:cs="Times New Roman"/>
          <w:color w:val="FF0000"/>
          <w:sz w:val="24"/>
          <w:szCs w:val="24"/>
        </w:rPr>
      </w:pPr>
    </w:p>
    <w:p w:rsidR="004D3FE1" w:rsidRPr="00B30417" w:rsidRDefault="004D3FE1" w:rsidP="00B23162">
      <w:pPr>
        <w:keepNext/>
        <w:jc w:val="center"/>
        <w:rPr>
          <w:rFonts w:ascii="Times New Roman" w:hAnsi="Times New Roman" w:cs="Times New Roman"/>
          <w:sz w:val="24"/>
          <w:szCs w:val="24"/>
        </w:rPr>
      </w:pPr>
      <w:r w:rsidRPr="00B30417">
        <w:rPr>
          <w:rFonts w:ascii="Times New Roman" w:hAnsi="Times New Roman"/>
          <w:sz w:val="24"/>
        </w:rPr>
        <w:t>TREŠĀ DAĻA</w:t>
      </w:r>
    </w:p>
    <w:p w:rsidR="004D3FE1" w:rsidRPr="00B30417" w:rsidRDefault="004D3FE1" w:rsidP="00B23162">
      <w:pPr>
        <w:keepNext/>
        <w:autoSpaceDE w:val="0"/>
        <w:autoSpaceDN w:val="0"/>
        <w:adjustRightInd w:val="0"/>
        <w:spacing w:after="0"/>
        <w:ind w:left="708" w:hanging="708"/>
        <w:jc w:val="center"/>
        <w:rPr>
          <w:rFonts w:ascii="Times New Roman" w:hAnsi="Times New Roman" w:cs="Times New Roman"/>
          <w:b/>
          <w:sz w:val="24"/>
          <w:szCs w:val="24"/>
        </w:rPr>
      </w:pPr>
      <w:r w:rsidRPr="00B30417">
        <w:rPr>
          <w:rFonts w:ascii="Times New Roman" w:hAnsi="Times New Roman"/>
          <w:b/>
          <w:sz w:val="24"/>
        </w:rPr>
        <w:t>Tehniskie noteikumi</w:t>
      </w:r>
    </w:p>
    <w:p w:rsidR="004D3FE1" w:rsidRPr="00B30417" w:rsidRDefault="004D3FE1" w:rsidP="00B23162">
      <w:pPr>
        <w:pStyle w:val="lnek"/>
        <w:keepLines w:val="0"/>
        <w:spacing w:before="0" w:after="0"/>
        <w:rPr>
          <w:rFonts w:ascii="Times New Roman" w:hAnsi="Times New Roman" w:cs="Times New Roman"/>
          <w:sz w:val="24"/>
          <w:szCs w:val="24"/>
        </w:rPr>
      </w:pPr>
    </w:p>
    <w:p w:rsidR="004D3FE1" w:rsidRPr="00B30417" w:rsidRDefault="004D3FE1" w:rsidP="00B23162">
      <w:pPr>
        <w:pStyle w:val="lnek"/>
        <w:keepLines w:val="0"/>
        <w:spacing w:before="0" w:after="0"/>
        <w:rPr>
          <w:rFonts w:ascii="Times New Roman" w:hAnsi="Times New Roman" w:cs="Times New Roman"/>
          <w:sz w:val="24"/>
          <w:szCs w:val="24"/>
        </w:rPr>
      </w:pPr>
      <w:r w:rsidRPr="00B30417">
        <w:rPr>
          <w:rFonts w:ascii="Times New Roman" w:hAnsi="Times New Roman"/>
          <w:sz w:val="24"/>
        </w:rPr>
        <w:t>IV pants</w:t>
      </w:r>
    </w:p>
    <w:p w:rsidR="004D3FE1" w:rsidRPr="00B30417" w:rsidRDefault="004D3FE1" w:rsidP="00B23162">
      <w:pPr>
        <w:spacing w:after="0"/>
        <w:rPr>
          <w:sz w:val="24"/>
          <w:szCs w:val="24"/>
        </w:rPr>
      </w:pPr>
    </w:p>
    <w:p w:rsidR="004D3FE1" w:rsidRPr="00B30417" w:rsidRDefault="004D3FE1" w:rsidP="00B23162">
      <w:pPr>
        <w:pStyle w:val="Textodstavce"/>
        <w:keepNext/>
        <w:numPr>
          <w:ilvl w:val="0"/>
          <w:numId w:val="0"/>
        </w:numPr>
        <w:spacing w:before="0" w:after="0"/>
        <w:jc w:val="both"/>
        <w:rPr>
          <w:rFonts w:ascii="Times New Roman" w:hAnsi="Times New Roman" w:cs="Times New Roman"/>
          <w:sz w:val="24"/>
          <w:szCs w:val="24"/>
        </w:rPr>
      </w:pPr>
      <w:r w:rsidRPr="00B30417">
        <w:rPr>
          <w:rFonts w:ascii="Times New Roman" w:hAnsi="Times New Roman"/>
          <w:sz w:val="24"/>
        </w:rPr>
        <w:t>Par šo likumu ir paziņots saskaņā ar Eiropas Parlamenta un Padomes 2015. gada 9. septembra Direktīvu (ES) 2015/1535, ar ko nosaka informācijas sniegšanas kārtību tehnisko noteikumu un Informācijas sabiedrības pakalpojumu noteikumu jomā.</w:t>
      </w:r>
    </w:p>
    <w:p w:rsidR="004D3FE1" w:rsidRPr="00B30417" w:rsidRDefault="004D3FE1" w:rsidP="00B23162">
      <w:pPr>
        <w:rPr>
          <w:rFonts w:ascii="Times New Roman" w:hAnsi="Times New Roman" w:cs="Times New Roman"/>
          <w:sz w:val="24"/>
          <w:szCs w:val="24"/>
        </w:rPr>
      </w:pPr>
    </w:p>
    <w:p w:rsidR="004D3FE1" w:rsidRPr="00B30417" w:rsidRDefault="004D3FE1" w:rsidP="00B23162">
      <w:pPr>
        <w:keepNext/>
        <w:jc w:val="center"/>
        <w:rPr>
          <w:rFonts w:ascii="Times New Roman" w:hAnsi="Times New Roman" w:cs="Times New Roman"/>
          <w:sz w:val="24"/>
          <w:szCs w:val="24"/>
        </w:rPr>
      </w:pPr>
      <w:r w:rsidRPr="00B30417">
        <w:rPr>
          <w:rFonts w:ascii="Times New Roman" w:hAnsi="Times New Roman"/>
          <w:sz w:val="24"/>
        </w:rPr>
        <w:t>CETURTĀ DAĻA</w:t>
      </w:r>
    </w:p>
    <w:p w:rsidR="004D3FE1" w:rsidRPr="00B30417" w:rsidRDefault="004D3FE1" w:rsidP="00B23162">
      <w:pPr>
        <w:keepNext/>
        <w:autoSpaceDE w:val="0"/>
        <w:autoSpaceDN w:val="0"/>
        <w:adjustRightInd w:val="0"/>
        <w:spacing w:after="0"/>
        <w:ind w:left="708" w:hanging="708"/>
        <w:jc w:val="center"/>
        <w:rPr>
          <w:rFonts w:ascii="Times New Roman" w:hAnsi="Times New Roman" w:cs="Times New Roman"/>
          <w:b/>
          <w:sz w:val="24"/>
          <w:szCs w:val="24"/>
        </w:rPr>
      </w:pPr>
      <w:r w:rsidRPr="00B30417">
        <w:rPr>
          <w:rFonts w:ascii="Times New Roman" w:hAnsi="Times New Roman"/>
          <w:b/>
          <w:sz w:val="24"/>
        </w:rPr>
        <w:t>SPĒKĀ STĀŠANĀS DATUMS</w:t>
      </w:r>
    </w:p>
    <w:p w:rsidR="004D3FE1" w:rsidRPr="00B30417" w:rsidRDefault="004D3FE1" w:rsidP="00B23162">
      <w:pPr>
        <w:keepNext/>
        <w:autoSpaceDE w:val="0"/>
        <w:autoSpaceDN w:val="0"/>
        <w:adjustRightInd w:val="0"/>
        <w:spacing w:after="0"/>
        <w:ind w:left="708" w:hanging="708"/>
        <w:jc w:val="center"/>
        <w:rPr>
          <w:rFonts w:ascii="Times New Roman" w:hAnsi="Times New Roman" w:cs="Times New Roman"/>
          <w:b/>
          <w:sz w:val="24"/>
          <w:szCs w:val="24"/>
        </w:rPr>
      </w:pPr>
    </w:p>
    <w:p w:rsidR="004D3FE1" w:rsidRPr="00B30417" w:rsidRDefault="004D3FE1" w:rsidP="00B23162">
      <w:pPr>
        <w:pStyle w:val="ListParagraph"/>
        <w:autoSpaceDE w:val="0"/>
        <w:autoSpaceDN w:val="0"/>
        <w:adjustRightInd w:val="0"/>
        <w:spacing w:after="0"/>
        <w:ind w:left="0"/>
        <w:jc w:val="center"/>
        <w:rPr>
          <w:rFonts w:ascii="Times New Roman" w:hAnsi="Times New Roman" w:cs="Times New Roman"/>
          <w:sz w:val="24"/>
          <w:szCs w:val="24"/>
        </w:rPr>
      </w:pPr>
      <w:r w:rsidRPr="00B30417">
        <w:rPr>
          <w:rFonts w:ascii="Times New Roman" w:hAnsi="Times New Roman"/>
          <w:sz w:val="24"/>
        </w:rPr>
        <w:t>V pants</w:t>
      </w:r>
    </w:p>
    <w:p w:rsidR="004D3FE1" w:rsidRPr="00B30417" w:rsidRDefault="004D3FE1" w:rsidP="00B23162">
      <w:pPr>
        <w:pStyle w:val="ListParagraph"/>
        <w:tabs>
          <w:tab w:val="left" w:pos="1140"/>
        </w:tabs>
        <w:autoSpaceDE w:val="0"/>
        <w:autoSpaceDN w:val="0"/>
        <w:adjustRightInd w:val="0"/>
        <w:spacing w:after="0"/>
        <w:jc w:val="both"/>
        <w:rPr>
          <w:rFonts w:ascii="Times New Roman" w:hAnsi="Times New Roman" w:cs="Times New Roman"/>
          <w:b/>
          <w:sz w:val="24"/>
          <w:szCs w:val="24"/>
        </w:rPr>
      </w:pPr>
    </w:p>
    <w:p w:rsidR="004D3FE1" w:rsidRPr="009D6244" w:rsidRDefault="004D3FE1" w:rsidP="00B23162">
      <w:pPr>
        <w:ind w:firstLine="708"/>
        <w:jc w:val="both"/>
        <w:rPr>
          <w:rFonts w:ascii="Times New Roman" w:hAnsi="Times New Roman" w:cs="Times New Roman"/>
          <w:sz w:val="24"/>
          <w:szCs w:val="24"/>
        </w:rPr>
      </w:pPr>
      <w:r w:rsidRPr="00B30417">
        <w:rPr>
          <w:rFonts w:ascii="Times New Roman" w:hAnsi="Times New Roman"/>
          <w:sz w:val="24"/>
        </w:rPr>
        <w:t>Šis likums stājas spēkā [datums], izņemot I panta 8. punktu, kas stājas spēkā sestā kalendārā mēneša pirmajā dienā pēc tā izsludināšanas.</w:t>
      </w:r>
    </w:p>
    <w:p w:rsidR="004D3FE1" w:rsidRPr="009D6244" w:rsidRDefault="004D3FE1" w:rsidP="00B23162">
      <w:pPr>
        <w:rPr>
          <w:rFonts w:ascii="Times New Roman" w:hAnsi="Times New Roman" w:cs="Times New Roman"/>
        </w:rPr>
      </w:pPr>
    </w:p>
    <w:sectPr w:rsidR="004D3FE1" w:rsidRPr="009D6244" w:rsidSect="00C8600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052" w:rsidRDefault="00362052" w:rsidP="00537584">
      <w:pPr>
        <w:spacing w:after="0" w:line="240" w:lineRule="auto"/>
      </w:pPr>
      <w:r>
        <w:separator/>
      </w:r>
    </w:p>
  </w:endnote>
  <w:endnote w:type="continuationSeparator" w:id="0">
    <w:p w:rsidR="00362052" w:rsidRDefault="00362052" w:rsidP="0053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718940"/>
      <w:docPartObj>
        <w:docPartGallery w:val="Page Numbers (Bottom of Page)"/>
        <w:docPartUnique/>
      </w:docPartObj>
    </w:sdtPr>
    <w:sdtEndPr/>
    <w:sdtContent>
      <w:p w:rsidR="004544DD" w:rsidRPr="007C6B99" w:rsidRDefault="00626251">
        <w:pPr>
          <w:pStyle w:val="Footer"/>
          <w:jc w:val="center"/>
        </w:pPr>
        <w:r>
          <w:rPr>
            <w:noProof/>
          </w:rPr>
          <w:fldChar w:fldCharType="begin"/>
        </w:r>
        <w:r>
          <w:rPr>
            <w:noProof/>
          </w:rPr>
          <w:instrText>PAGE   \* MERGEFORMAT</w:instrText>
        </w:r>
        <w:r>
          <w:rPr>
            <w:noProof/>
          </w:rPr>
          <w:fldChar w:fldCharType="separate"/>
        </w:r>
        <w:r w:rsidR="00DA14E0">
          <w:rPr>
            <w:noProof/>
          </w:rPr>
          <w:t>1</w:t>
        </w:r>
        <w:r>
          <w:rPr>
            <w:noProof/>
          </w:rPr>
          <w:fldChar w:fldCharType="end"/>
        </w:r>
      </w:p>
    </w:sdtContent>
  </w:sdt>
  <w:p w:rsidR="004544DD" w:rsidRPr="007C6B99" w:rsidRDefault="00454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052" w:rsidRDefault="00362052" w:rsidP="00537584">
      <w:pPr>
        <w:spacing w:after="0" w:line="240" w:lineRule="auto"/>
      </w:pPr>
      <w:r>
        <w:separator/>
      </w:r>
    </w:p>
  </w:footnote>
  <w:footnote w:type="continuationSeparator" w:id="0">
    <w:p w:rsidR="00362052" w:rsidRDefault="00362052" w:rsidP="005375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1A0E"/>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0A570B"/>
    <w:multiLevelType w:val="hybridMultilevel"/>
    <w:tmpl w:val="D0365B6C"/>
    <w:lvl w:ilvl="0" w:tplc="C0BA2DBE">
      <w:start w:val="7"/>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9420C5"/>
    <w:multiLevelType w:val="hybridMultilevel"/>
    <w:tmpl w:val="91526056"/>
    <w:lvl w:ilvl="0" w:tplc="04260011">
      <w:start w:val="1"/>
      <w:numFmt w:val="decimal"/>
      <w:lvlText w:val="%1)"/>
      <w:lvlJc w:val="left"/>
      <w:pPr>
        <w:ind w:left="720" w:hanging="360"/>
      </w:pPr>
      <w:rPr>
        <w:b w:val="0"/>
        <w:i w:val="0"/>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91100ED"/>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DA943C8"/>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0E11C3E"/>
    <w:multiLevelType w:val="hybridMultilevel"/>
    <w:tmpl w:val="E9EA3452"/>
    <w:lvl w:ilvl="0" w:tplc="2A7657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D571DE6"/>
    <w:multiLevelType w:val="hybridMultilevel"/>
    <w:tmpl w:val="DF2AE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3B723F9"/>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6E4929D7"/>
    <w:multiLevelType w:val="hybridMultilevel"/>
    <w:tmpl w:val="6252407A"/>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77157D"/>
    <w:multiLevelType w:val="hybridMultilevel"/>
    <w:tmpl w:val="ABB6EE0E"/>
    <w:lvl w:ilvl="0" w:tplc="47528E9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705E09A7"/>
    <w:multiLevelType w:val="hybridMultilevel"/>
    <w:tmpl w:val="D8C8EF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9"/>
  </w:num>
  <w:num w:numId="9">
    <w:abstractNumId w:val="4"/>
  </w:num>
  <w:num w:numId="10">
    <w:abstractNumId w:val="1"/>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16F2A"/>
    <w:rsid w:val="0000216D"/>
    <w:rsid w:val="00002A94"/>
    <w:rsid w:val="00003352"/>
    <w:rsid w:val="00004C38"/>
    <w:rsid w:val="000107B6"/>
    <w:rsid w:val="00011C11"/>
    <w:rsid w:val="000127B0"/>
    <w:rsid w:val="00013ABE"/>
    <w:rsid w:val="0001457A"/>
    <w:rsid w:val="00014D13"/>
    <w:rsid w:val="000158D9"/>
    <w:rsid w:val="000177D7"/>
    <w:rsid w:val="00021CD9"/>
    <w:rsid w:val="00024A6D"/>
    <w:rsid w:val="000259A2"/>
    <w:rsid w:val="00032ECB"/>
    <w:rsid w:val="00033726"/>
    <w:rsid w:val="00041334"/>
    <w:rsid w:val="0004222B"/>
    <w:rsid w:val="000433A3"/>
    <w:rsid w:val="0004455B"/>
    <w:rsid w:val="00044D34"/>
    <w:rsid w:val="00053C44"/>
    <w:rsid w:val="00063A0D"/>
    <w:rsid w:val="00064999"/>
    <w:rsid w:val="00070EE2"/>
    <w:rsid w:val="00070FB8"/>
    <w:rsid w:val="00072052"/>
    <w:rsid w:val="00076DF0"/>
    <w:rsid w:val="0008227C"/>
    <w:rsid w:val="00083301"/>
    <w:rsid w:val="000855F2"/>
    <w:rsid w:val="0008665B"/>
    <w:rsid w:val="00086BEE"/>
    <w:rsid w:val="000A1290"/>
    <w:rsid w:val="000A52C2"/>
    <w:rsid w:val="000B0BA7"/>
    <w:rsid w:val="000B47F7"/>
    <w:rsid w:val="000C1028"/>
    <w:rsid w:val="000C3A68"/>
    <w:rsid w:val="000C562B"/>
    <w:rsid w:val="000C7E55"/>
    <w:rsid w:val="000D0F07"/>
    <w:rsid w:val="000D28A0"/>
    <w:rsid w:val="000D4969"/>
    <w:rsid w:val="000E1EF8"/>
    <w:rsid w:val="000E3AE5"/>
    <w:rsid w:val="000E3CF5"/>
    <w:rsid w:val="000E718E"/>
    <w:rsid w:val="000E74C7"/>
    <w:rsid w:val="000F01B1"/>
    <w:rsid w:val="000F2897"/>
    <w:rsid w:val="000F4B4E"/>
    <w:rsid w:val="000F679D"/>
    <w:rsid w:val="00103B0E"/>
    <w:rsid w:val="00105852"/>
    <w:rsid w:val="0010595B"/>
    <w:rsid w:val="001067D0"/>
    <w:rsid w:val="0011091A"/>
    <w:rsid w:val="0011319C"/>
    <w:rsid w:val="00113995"/>
    <w:rsid w:val="00114A74"/>
    <w:rsid w:val="00114F62"/>
    <w:rsid w:val="00125C13"/>
    <w:rsid w:val="0012676F"/>
    <w:rsid w:val="0013001D"/>
    <w:rsid w:val="001334E0"/>
    <w:rsid w:val="00141714"/>
    <w:rsid w:val="00141CD7"/>
    <w:rsid w:val="00144A58"/>
    <w:rsid w:val="00147DDD"/>
    <w:rsid w:val="001502BB"/>
    <w:rsid w:val="00150932"/>
    <w:rsid w:val="00156767"/>
    <w:rsid w:val="00157E7C"/>
    <w:rsid w:val="0016088F"/>
    <w:rsid w:val="001611D1"/>
    <w:rsid w:val="001636EF"/>
    <w:rsid w:val="00163F15"/>
    <w:rsid w:val="00173D5C"/>
    <w:rsid w:val="001761D9"/>
    <w:rsid w:val="00176EA3"/>
    <w:rsid w:val="00177F31"/>
    <w:rsid w:val="00180389"/>
    <w:rsid w:val="00183E1B"/>
    <w:rsid w:val="0019233B"/>
    <w:rsid w:val="00193083"/>
    <w:rsid w:val="00193B6A"/>
    <w:rsid w:val="001979A5"/>
    <w:rsid w:val="00197C85"/>
    <w:rsid w:val="001A035A"/>
    <w:rsid w:val="001A069F"/>
    <w:rsid w:val="001A12C5"/>
    <w:rsid w:val="001A1F2D"/>
    <w:rsid w:val="001A3D76"/>
    <w:rsid w:val="001A613F"/>
    <w:rsid w:val="001A633A"/>
    <w:rsid w:val="001A7212"/>
    <w:rsid w:val="001B0E15"/>
    <w:rsid w:val="001B248A"/>
    <w:rsid w:val="001B499B"/>
    <w:rsid w:val="001B7788"/>
    <w:rsid w:val="001C051F"/>
    <w:rsid w:val="001C0DDA"/>
    <w:rsid w:val="001C6862"/>
    <w:rsid w:val="001C7C65"/>
    <w:rsid w:val="001D0084"/>
    <w:rsid w:val="001D0330"/>
    <w:rsid w:val="001D05BC"/>
    <w:rsid w:val="001D13A4"/>
    <w:rsid w:val="001E20E1"/>
    <w:rsid w:val="001E57F3"/>
    <w:rsid w:val="001E5BCF"/>
    <w:rsid w:val="001F1F47"/>
    <w:rsid w:val="001F696E"/>
    <w:rsid w:val="00202BD5"/>
    <w:rsid w:val="00210843"/>
    <w:rsid w:val="00210B43"/>
    <w:rsid w:val="002114DB"/>
    <w:rsid w:val="002157C5"/>
    <w:rsid w:val="0022035C"/>
    <w:rsid w:val="0023138C"/>
    <w:rsid w:val="00236CF1"/>
    <w:rsid w:val="00241B24"/>
    <w:rsid w:val="00244A1D"/>
    <w:rsid w:val="00244C6F"/>
    <w:rsid w:val="00245120"/>
    <w:rsid w:val="00245B77"/>
    <w:rsid w:val="0024752E"/>
    <w:rsid w:val="0025040C"/>
    <w:rsid w:val="002515A6"/>
    <w:rsid w:val="002521D3"/>
    <w:rsid w:val="002564F1"/>
    <w:rsid w:val="002607F4"/>
    <w:rsid w:val="00261C69"/>
    <w:rsid w:val="00262777"/>
    <w:rsid w:val="002642E4"/>
    <w:rsid w:val="002708ED"/>
    <w:rsid w:val="00270996"/>
    <w:rsid w:val="00271042"/>
    <w:rsid w:val="00271787"/>
    <w:rsid w:val="00285AD7"/>
    <w:rsid w:val="00291B43"/>
    <w:rsid w:val="0029342A"/>
    <w:rsid w:val="00294FE3"/>
    <w:rsid w:val="00295518"/>
    <w:rsid w:val="00295B20"/>
    <w:rsid w:val="002969B0"/>
    <w:rsid w:val="00296F16"/>
    <w:rsid w:val="002A0087"/>
    <w:rsid w:val="002A134C"/>
    <w:rsid w:val="002A1788"/>
    <w:rsid w:val="002A42C8"/>
    <w:rsid w:val="002A59B0"/>
    <w:rsid w:val="002A7417"/>
    <w:rsid w:val="002A7E85"/>
    <w:rsid w:val="002B012D"/>
    <w:rsid w:val="002B0D6F"/>
    <w:rsid w:val="002B1AA7"/>
    <w:rsid w:val="002B1D13"/>
    <w:rsid w:val="002B6C5B"/>
    <w:rsid w:val="002C1FC2"/>
    <w:rsid w:val="002C3369"/>
    <w:rsid w:val="002C54DE"/>
    <w:rsid w:val="002D293C"/>
    <w:rsid w:val="002D30A0"/>
    <w:rsid w:val="002E37EA"/>
    <w:rsid w:val="002E5FAD"/>
    <w:rsid w:val="002F319E"/>
    <w:rsid w:val="002F6A0E"/>
    <w:rsid w:val="00300C0C"/>
    <w:rsid w:val="003043B2"/>
    <w:rsid w:val="00305F7A"/>
    <w:rsid w:val="003075F0"/>
    <w:rsid w:val="00310CE6"/>
    <w:rsid w:val="00311F1F"/>
    <w:rsid w:val="003177EF"/>
    <w:rsid w:val="00326D1B"/>
    <w:rsid w:val="0032706E"/>
    <w:rsid w:val="0033021E"/>
    <w:rsid w:val="003314D0"/>
    <w:rsid w:val="00334C14"/>
    <w:rsid w:val="00337F3A"/>
    <w:rsid w:val="00343095"/>
    <w:rsid w:val="00343685"/>
    <w:rsid w:val="003531D9"/>
    <w:rsid w:val="003557FF"/>
    <w:rsid w:val="00357A64"/>
    <w:rsid w:val="00361F7B"/>
    <w:rsid w:val="00362052"/>
    <w:rsid w:val="00362FB4"/>
    <w:rsid w:val="00364A60"/>
    <w:rsid w:val="00381854"/>
    <w:rsid w:val="003844F9"/>
    <w:rsid w:val="0038547D"/>
    <w:rsid w:val="0038635A"/>
    <w:rsid w:val="00391086"/>
    <w:rsid w:val="00391E1C"/>
    <w:rsid w:val="0039204F"/>
    <w:rsid w:val="00393176"/>
    <w:rsid w:val="003935F2"/>
    <w:rsid w:val="003A1393"/>
    <w:rsid w:val="003A1EB7"/>
    <w:rsid w:val="003A2838"/>
    <w:rsid w:val="003A3D0E"/>
    <w:rsid w:val="003A43D2"/>
    <w:rsid w:val="003A6EE9"/>
    <w:rsid w:val="003B5E2E"/>
    <w:rsid w:val="003C55FB"/>
    <w:rsid w:val="003C5892"/>
    <w:rsid w:val="003C5971"/>
    <w:rsid w:val="003E1D97"/>
    <w:rsid w:val="003E1E7D"/>
    <w:rsid w:val="003E2515"/>
    <w:rsid w:val="003E4833"/>
    <w:rsid w:val="003E4DDF"/>
    <w:rsid w:val="003E6A0D"/>
    <w:rsid w:val="003F0EB5"/>
    <w:rsid w:val="00412A49"/>
    <w:rsid w:val="00414224"/>
    <w:rsid w:val="00414DDA"/>
    <w:rsid w:val="00425B5A"/>
    <w:rsid w:val="004265F3"/>
    <w:rsid w:val="00432AE8"/>
    <w:rsid w:val="0043473F"/>
    <w:rsid w:val="00440E89"/>
    <w:rsid w:val="00441162"/>
    <w:rsid w:val="004419E2"/>
    <w:rsid w:val="00441B59"/>
    <w:rsid w:val="004421AC"/>
    <w:rsid w:val="00443690"/>
    <w:rsid w:val="0044582D"/>
    <w:rsid w:val="004544DD"/>
    <w:rsid w:val="00454E37"/>
    <w:rsid w:val="00454FA1"/>
    <w:rsid w:val="00462844"/>
    <w:rsid w:val="0046777A"/>
    <w:rsid w:val="0047327E"/>
    <w:rsid w:val="00473DCF"/>
    <w:rsid w:val="0048158A"/>
    <w:rsid w:val="00484941"/>
    <w:rsid w:val="00486259"/>
    <w:rsid w:val="00490CA3"/>
    <w:rsid w:val="00491673"/>
    <w:rsid w:val="004964E7"/>
    <w:rsid w:val="00497658"/>
    <w:rsid w:val="004979C0"/>
    <w:rsid w:val="004A24F2"/>
    <w:rsid w:val="004A44FC"/>
    <w:rsid w:val="004A6470"/>
    <w:rsid w:val="004A71C2"/>
    <w:rsid w:val="004B1300"/>
    <w:rsid w:val="004B696A"/>
    <w:rsid w:val="004B6E27"/>
    <w:rsid w:val="004C1458"/>
    <w:rsid w:val="004C2DD7"/>
    <w:rsid w:val="004C31BA"/>
    <w:rsid w:val="004C3391"/>
    <w:rsid w:val="004C46DE"/>
    <w:rsid w:val="004C52A6"/>
    <w:rsid w:val="004C69D5"/>
    <w:rsid w:val="004C7100"/>
    <w:rsid w:val="004D2AE1"/>
    <w:rsid w:val="004D3FE1"/>
    <w:rsid w:val="004D53C0"/>
    <w:rsid w:val="004D7332"/>
    <w:rsid w:val="004D7D6F"/>
    <w:rsid w:val="004E1030"/>
    <w:rsid w:val="004E33DE"/>
    <w:rsid w:val="004E5562"/>
    <w:rsid w:val="004F46C4"/>
    <w:rsid w:val="004F4B7B"/>
    <w:rsid w:val="004F5E95"/>
    <w:rsid w:val="004F6B3F"/>
    <w:rsid w:val="004F6DBA"/>
    <w:rsid w:val="00504628"/>
    <w:rsid w:val="00504CFD"/>
    <w:rsid w:val="005072A3"/>
    <w:rsid w:val="00514F2C"/>
    <w:rsid w:val="00517492"/>
    <w:rsid w:val="0052115E"/>
    <w:rsid w:val="00523DF5"/>
    <w:rsid w:val="005347AA"/>
    <w:rsid w:val="00537584"/>
    <w:rsid w:val="00537763"/>
    <w:rsid w:val="005420D8"/>
    <w:rsid w:val="00544C9A"/>
    <w:rsid w:val="00545E54"/>
    <w:rsid w:val="0055604E"/>
    <w:rsid w:val="00561179"/>
    <w:rsid w:val="00563A31"/>
    <w:rsid w:val="00563DC0"/>
    <w:rsid w:val="00564854"/>
    <w:rsid w:val="00567EB7"/>
    <w:rsid w:val="00575932"/>
    <w:rsid w:val="0058250F"/>
    <w:rsid w:val="00582919"/>
    <w:rsid w:val="00583C71"/>
    <w:rsid w:val="005862E5"/>
    <w:rsid w:val="005A5722"/>
    <w:rsid w:val="005A74A5"/>
    <w:rsid w:val="005B487B"/>
    <w:rsid w:val="005B4DF3"/>
    <w:rsid w:val="005B6129"/>
    <w:rsid w:val="005B748A"/>
    <w:rsid w:val="005C32A7"/>
    <w:rsid w:val="005C49E9"/>
    <w:rsid w:val="005C54AC"/>
    <w:rsid w:val="005C712D"/>
    <w:rsid w:val="005D6380"/>
    <w:rsid w:val="005E30C8"/>
    <w:rsid w:val="005E4236"/>
    <w:rsid w:val="005E4F9A"/>
    <w:rsid w:val="005F092B"/>
    <w:rsid w:val="005F1807"/>
    <w:rsid w:val="005F1B08"/>
    <w:rsid w:val="00600997"/>
    <w:rsid w:val="00600E75"/>
    <w:rsid w:val="006013D8"/>
    <w:rsid w:val="006018CA"/>
    <w:rsid w:val="00602D6B"/>
    <w:rsid w:val="006037A0"/>
    <w:rsid w:val="0060684F"/>
    <w:rsid w:val="00612BB3"/>
    <w:rsid w:val="0062080C"/>
    <w:rsid w:val="006213A8"/>
    <w:rsid w:val="00625DEE"/>
    <w:rsid w:val="00626251"/>
    <w:rsid w:val="00633BCB"/>
    <w:rsid w:val="00634961"/>
    <w:rsid w:val="00636618"/>
    <w:rsid w:val="00636781"/>
    <w:rsid w:val="00636A1C"/>
    <w:rsid w:val="00647CCF"/>
    <w:rsid w:val="00650F58"/>
    <w:rsid w:val="00654096"/>
    <w:rsid w:val="0065532A"/>
    <w:rsid w:val="00655971"/>
    <w:rsid w:val="00656AFC"/>
    <w:rsid w:val="00656CA9"/>
    <w:rsid w:val="0066700A"/>
    <w:rsid w:val="0066773B"/>
    <w:rsid w:val="00677349"/>
    <w:rsid w:val="0067789B"/>
    <w:rsid w:val="006810B1"/>
    <w:rsid w:val="00682231"/>
    <w:rsid w:val="0069235B"/>
    <w:rsid w:val="0069676C"/>
    <w:rsid w:val="006A185F"/>
    <w:rsid w:val="006B0A0B"/>
    <w:rsid w:val="006B1F1D"/>
    <w:rsid w:val="006B3010"/>
    <w:rsid w:val="006B3305"/>
    <w:rsid w:val="006B335D"/>
    <w:rsid w:val="006B6F34"/>
    <w:rsid w:val="006C0614"/>
    <w:rsid w:val="006C24CE"/>
    <w:rsid w:val="006D0776"/>
    <w:rsid w:val="006D2719"/>
    <w:rsid w:val="006D3F31"/>
    <w:rsid w:val="006D4164"/>
    <w:rsid w:val="006E5422"/>
    <w:rsid w:val="006E6467"/>
    <w:rsid w:val="006E78A6"/>
    <w:rsid w:val="006F4954"/>
    <w:rsid w:val="007012BB"/>
    <w:rsid w:val="007057DA"/>
    <w:rsid w:val="0072668C"/>
    <w:rsid w:val="0073150D"/>
    <w:rsid w:val="00734D91"/>
    <w:rsid w:val="00740442"/>
    <w:rsid w:val="00742048"/>
    <w:rsid w:val="0074575B"/>
    <w:rsid w:val="00745FC9"/>
    <w:rsid w:val="00751AC9"/>
    <w:rsid w:val="00753B90"/>
    <w:rsid w:val="007545D6"/>
    <w:rsid w:val="00755442"/>
    <w:rsid w:val="00757089"/>
    <w:rsid w:val="00757FC8"/>
    <w:rsid w:val="00760272"/>
    <w:rsid w:val="007617C0"/>
    <w:rsid w:val="00763542"/>
    <w:rsid w:val="0076473F"/>
    <w:rsid w:val="0076504D"/>
    <w:rsid w:val="00772B24"/>
    <w:rsid w:val="00776480"/>
    <w:rsid w:val="007818B0"/>
    <w:rsid w:val="00793B00"/>
    <w:rsid w:val="0079561D"/>
    <w:rsid w:val="007977FB"/>
    <w:rsid w:val="007A3FC2"/>
    <w:rsid w:val="007A60D1"/>
    <w:rsid w:val="007B2584"/>
    <w:rsid w:val="007B3B56"/>
    <w:rsid w:val="007B5AED"/>
    <w:rsid w:val="007C071E"/>
    <w:rsid w:val="007C0FC4"/>
    <w:rsid w:val="007C671E"/>
    <w:rsid w:val="007C6B99"/>
    <w:rsid w:val="007D28DA"/>
    <w:rsid w:val="007D3961"/>
    <w:rsid w:val="007D459A"/>
    <w:rsid w:val="007D691B"/>
    <w:rsid w:val="007E174A"/>
    <w:rsid w:val="007E1DBC"/>
    <w:rsid w:val="007E2AB5"/>
    <w:rsid w:val="007E2E92"/>
    <w:rsid w:val="007E5768"/>
    <w:rsid w:val="007F6B87"/>
    <w:rsid w:val="00800262"/>
    <w:rsid w:val="00804BEC"/>
    <w:rsid w:val="00804E5F"/>
    <w:rsid w:val="0080777B"/>
    <w:rsid w:val="0081305D"/>
    <w:rsid w:val="00816FFD"/>
    <w:rsid w:val="008202A3"/>
    <w:rsid w:val="00826356"/>
    <w:rsid w:val="00832D57"/>
    <w:rsid w:val="00833B60"/>
    <w:rsid w:val="008359AE"/>
    <w:rsid w:val="008376FC"/>
    <w:rsid w:val="00840422"/>
    <w:rsid w:val="00842062"/>
    <w:rsid w:val="00842C66"/>
    <w:rsid w:val="00843100"/>
    <w:rsid w:val="00844E4C"/>
    <w:rsid w:val="00844FEF"/>
    <w:rsid w:val="00847351"/>
    <w:rsid w:val="00860C6E"/>
    <w:rsid w:val="00862CB9"/>
    <w:rsid w:val="00864A65"/>
    <w:rsid w:val="008665DB"/>
    <w:rsid w:val="00866639"/>
    <w:rsid w:val="00873469"/>
    <w:rsid w:val="0087405B"/>
    <w:rsid w:val="0087462B"/>
    <w:rsid w:val="00881EA1"/>
    <w:rsid w:val="0088258B"/>
    <w:rsid w:val="00885D69"/>
    <w:rsid w:val="00886774"/>
    <w:rsid w:val="00887C58"/>
    <w:rsid w:val="0089439D"/>
    <w:rsid w:val="008944B3"/>
    <w:rsid w:val="008948B0"/>
    <w:rsid w:val="00895090"/>
    <w:rsid w:val="00895EA6"/>
    <w:rsid w:val="008B00D7"/>
    <w:rsid w:val="008B0A5B"/>
    <w:rsid w:val="008B0D41"/>
    <w:rsid w:val="008B2DD9"/>
    <w:rsid w:val="008B70AA"/>
    <w:rsid w:val="008B790F"/>
    <w:rsid w:val="008C12B4"/>
    <w:rsid w:val="008C1911"/>
    <w:rsid w:val="008C5356"/>
    <w:rsid w:val="008C61C7"/>
    <w:rsid w:val="008C64F6"/>
    <w:rsid w:val="008D18D8"/>
    <w:rsid w:val="008D3A95"/>
    <w:rsid w:val="008E2640"/>
    <w:rsid w:val="008E2E2E"/>
    <w:rsid w:val="008E329B"/>
    <w:rsid w:val="008E511C"/>
    <w:rsid w:val="008E55F9"/>
    <w:rsid w:val="008E5ED2"/>
    <w:rsid w:val="008F28AD"/>
    <w:rsid w:val="008F4468"/>
    <w:rsid w:val="008F51C4"/>
    <w:rsid w:val="008F6CAE"/>
    <w:rsid w:val="009045A6"/>
    <w:rsid w:val="00906678"/>
    <w:rsid w:val="009211FB"/>
    <w:rsid w:val="0092360C"/>
    <w:rsid w:val="009305F8"/>
    <w:rsid w:val="009313B7"/>
    <w:rsid w:val="00934BEA"/>
    <w:rsid w:val="0093648C"/>
    <w:rsid w:val="00944E51"/>
    <w:rsid w:val="009476F3"/>
    <w:rsid w:val="009517F2"/>
    <w:rsid w:val="009520AE"/>
    <w:rsid w:val="00952885"/>
    <w:rsid w:val="009537BB"/>
    <w:rsid w:val="009576F0"/>
    <w:rsid w:val="00961597"/>
    <w:rsid w:val="00963D9B"/>
    <w:rsid w:val="009645F5"/>
    <w:rsid w:val="00966FD6"/>
    <w:rsid w:val="0096758E"/>
    <w:rsid w:val="009729C4"/>
    <w:rsid w:val="00973877"/>
    <w:rsid w:val="0097571B"/>
    <w:rsid w:val="00975D72"/>
    <w:rsid w:val="009772CE"/>
    <w:rsid w:val="00980821"/>
    <w:rsid w:val="009829BD"/>
    <w:rsid w:val="00982D73"/>
    <w:rsid w:val="009844C3"/>
    <w:rsid w:val="00997D43"/>
    <w:rsid w:val="009A1C3F"/>
    <w:rsid w:val="009A315E"/>
    <w:rsid w:val="009A4780"/>
    <w:rsid w:val="009A58F9"/>
    <w:rsid w:val="009A5D93"/>
    <w:rsid w:val="009B502A"/>
    <w:rsid w:val="009B644D"/>
    <w:rsid w:val="009C2058"/>
    <w:rsid w:val="009C3470"/>
    <w:rsid w:val="009C675F"/>
    <w:rsid w:val="009D27A9"/>
    <w:rsid w:val="009D5B29"/>
    <w:rsid w:val="009D6244"/>
    <w:rsid w:val="009E4BB1"/>
    <w:rsid w:val="009E61C0"/>
    <w:rsid w:val="009E720D"/>
    <w:rsid w:val="009E757E"/>
    <w:rsid w:val="009F113B"/>
    <w:rsid w:val="00A00CB8"/>
    <w:rsid w:val="00A049C0"/>
    <w:rsid w:val="00A05C13"/>
    <w:rsid w:val="00A05F8A"/>
    <w:rsid w:val="00A07DA4"/>
    <w:rsid w:val="00A15A60"/>
    <w:rsid w:val="00A21C87"/>
    <w:rsid w:val="00A3693C"/>
    <w:rsid w:val="00A42684"/>
    <w:rsid w:val="00A45756"/>
    <w:rsid w:val="00A52F89"/>
    <w:rsid w:val="00A543D2"/>
    <w:rsid w:val="00A57B59"/>
    <w:rsid w:val="00A60719"/>
    <w:rsid w:val="00A6086A"/>
    <w:rsid w:val="00A6472E"/>
    <w:rsid w:val="00A65358"/>
    <w:rsid w:val="00A67781"/>
    <w:rsid w:val="00A71DE8"/>
    <w:rsid w:val="00A80F68"/>
    <w:rsid w:val="00A80FFD"/>
    <w:rsid w:val="00A822AB"/>
    <w:rsid w:val="00A82470"/>
    <w:rsid w:val="00A83B2F"/>
    <w:rsid w:val="00A94B71"/>
    <w:rsid w:val="00A963F8"/>
    <w:rsid w:val="00AA1216"/>
    <w:rsid w:val="00AA3B0F"/>
    <w:rsid w:val="00AA5017"/>
    <w:rsid w:val="00AB17B3"/>
    <w:rsid w:val="00AB276C"/>
    <w:rsid w:val="00AB4D19"/>
    <w:rsid w:val="00AB549D"/>
    <w:rsid w:val="00AB78AD"/>
    <w:rsid w:val="00AC27F1"/>
    <w:rsid w:val="00AC6B5A"/>
    <w:rsid w:val="00AC7E35"/>
    <w:rsid w:val="00AD53D7"/>
    <w:rsid w:val="00AE2A38"/>
    <w:rsid w:val="00AE2B51"/>
    <w:rsid w:val="00AE4CE3"/>
    <w:rsid w:val="00AF2003"/>
    <w:rsid w:val="00AF4CA1"/>
    <w:rsid w:val="00B02593"/>
    <w:rsid w:val="00B02D4E"/>
    <w:rsid w:val="00B041FB"/>
    <w:rsid w:val="00B05246"/>
    <w:rsid w:val="00B13C2B"/>
    <w:rsid w:val="00B23162"/>
    <w:rsid w:val="00B24797"/>
    <w:rsid w:val="00B24EDD"/>
    <w:rsid w:val="00B26B4C"/>
    <w:rsid w:val="00B30417"/>
    <w:rsid w:val="00B31579"/>
    <w:rsid w:val="00B35C0B"/>
    <w:rsid w:val="00B3620C"/>
    <w:rsid w:val="00B3660F"/>
    <w:rsid w:val="00B37373"/>
    <w:rsid w:val="00B37F3D"/>
    <w:rsid w:val="00B41895"/>
    <w:rsid w:val="00B44A67"/>
    <w:rsid w:val="00B518A5"/>
    <w:rsid w:val="00B52F52"/>
    <w:rsid w:val="00B52FAC"/>
    <w:rsid w:val="00B56392"/>
    <w:rsid w:val="00B60049"/>
    <w:rsid w:val="00B71EF8"/>
    <w:rsid w:val="00B72676"/>
    <w:rsid w:val="00B73D7A"/>
    <w:rsid w:val="00B74B29"/>
    <w:rsid w:val="00B7630D"/>
    <w:rsid w:val="00B77193"/>
    <w:rsid w:val="00B77C1E"/>
    <w:rsid w:val="00B77D7F"/>
    <w:rsid w:val="00B80E86"/>
    <w:rsid w:val="00B83812"/>
    <w:rsid w:val="00B862B5"/>
    <w:rsid w:val="00B900B0"/>
    <w:rsid w:val="00B901EB"/>
    <w:rsid w:val="00B922B7"/>
    <w:rsid w:val="00B9322A"/>
    <w:rsid w:val="00B9389D"/>
    <w:rsid w:val="00B954EE"/>
    <w:rsid w:val="00B95B34"/>
    <w:rsid w:val="00B95D76"/>
    <w:rsid w:val="00BA120E"/>
    <w:rsid w:val="00BA1B07"/>
    <w:rsid w:val="00BA39DD"/>
    <w:rsid w:val="00BA42B0"/>
    <w:rsid w:val="00BB0ACA"/>
    <w:rsid w:val="00BB3B6C"/>
    <w:rsid w:val="00BB3E08"/>
    <w:rsid w:val="00BB6C39"/>
    <w:rsid w:val="00BB7558"/>
    <w:rsid w:val="00BB788E"/>
    <w:rsid w:val="00BC0BE0"/>
    <w:rsid w:val="00BC2064"/>
    <w:rsid w:val="00BC42D6"/>
    <w:rsid w:val="00BC5BD7"/>
    <w:rsid w:val="00BC6E75"/>
    <w:rsid w:val="00BC721C"/>
    <w:rsid w:val="00BD26E3"/>
    <w:rsid w:val="00BD3996"/>
    <w:rsid w:val="00BD6508"/>
    <w:rsid w:val="00BE24CB"/>
    <w:rsid w:val="00BE7490"/>
    <w:rsid w:val="00BF1F81"/>
    <w:rsid w:val="00BF414E"/>
    <w:rsid w:val="00BF4FD5"/>
    <w:rsid w:val="00C01BAE"/>
    <w:rsid w:val="00C070D1"/>
    <w:rsid w:val="00C149FF"/>
    <w:rsid w:val="00C25B0F"/>
    <w:rsid w:val="00C30E63"/>
    <w:rsid w:val="00C32BC5"/>
    <w:rsid w:val="00C34C86"/>
    <w:rsid w:val="00C372DF"/>
    <w:rsid w:val="00C414EB"/>
    <w:rsid w:val="00C42503"/>
    <w:rsid w:val="00C45179"/>
    <w:rsid w:val="00C458AA"/>
    <w:rsid w:val="00C46DCC"/>
    <w:rsid w:val="00C515B1"/>
    <w:rsid w:val="00C52480"/>
    <w:rsid w:val="00C549D5"/>
    <w:rsid w:val="00C56589"/>
    <w:rsid w:val="00C5752E"/>
    <w:rsid w:val="00C6053C"/>
    <w:rsid w:val="00C61E2C"/>
    <w:rsid w:val="00C66041"/>
    <w:rsid w:val="00C66177"/>
    <w:rsid w:val="00C663C4"/>
    <w:rsid w:val="00C7001E"/>
    <w:rsid w:val="00C710FB"/>
    <w:rsid w:val="00C71BA6"/>
    <w:rsid w:val="00C74831"/>
    <w:rsid w:val="00C75550"/>
    <w:rsid w:val="00C80296"/>
    <w:rsid w:val="00C802DB"/>
    <w:rsid w:val="00C84928"/>
    <w:rsid w:val="00C8600B"/>
    <w:rsid w:val="00C90A9A"/>
    <w:rsid w:val="00C91AC0"/>
    <w:rsid w:val="00CA0028"/>
    <w:rsid w:val="00CA05DB"/>
    <w:rsid w:val="00CA0BE0"/>
    <w:rsid w:val="00CA3ACB"/>
    <w:rsid w:val="00CA570D"/>
    <w:rsid w:val="00CA669E"/>
    <w:rsid w:val="00CA6BE1"/>
    <w:rsid w:val="00CA6D05"/>
    <w:rsid w:val="00CB0183"/>
    <w:rsid w:val="00CB08E2"/>
    <w:rsid w:val="00CB30C3"/>
    <w:rsid w:val="00CC3F44"/>
    <w:rsid w:val="00CC7657"/>
    <w:rsid w:val="00CC7A06"/>
    <w:rsid w:val="00CC7E71"/>
    <w:rsid w:val="00CC7F58"/>
    <w:rsid w:val="00CD17B4"/>
    <w:rsid w:val="00CD3366"/>
    <w:rsid w:val="00CE106E"/>
    <w:rsid w:val="00CE3362"/>
    <w:rsid w:val="00CE4E33"/>
    <w:rsid w:val="00CE6BB3"/>
    <w:rsid w:val="00CF0C55"/>
    <w:rsid w:val="00CF1117"/>
    <w:rsid w:val="00CF2711"/>
    <w:rsid w:val="00D00750"/>
    <w:rsid w:val="00D01475"/>
    <w:rsid w:val="00D0254B"/>
    <w:rsid w:val="00D056D8"/>
    <w:rsid w:val="00D06CD5"/>
    <w:rsid w:val="00D16F2A"/>
    <w:rsid w:val="00D17E71"/>
    <w:rsid w:val="00D208EB"/>
    <w:rsid w:val="00D21334"/>
    <w:rsid w:val="00D21560"/>
    <w:rsid w:val="00D23BA6"/>
    <w:rsid w:val="00D23BA7"/>
    <w:rsid w:val="00D32C0B"/>
    <w:rsid w:val="00D3341F"/>
    <w:rsid w:val="00D34D3F"/>
    <w:rsid w:val="00D378EC"/>
    <w:rsid w:val="00D4536F"/>
    <w:rsid w:val="00D4581F"/>
    <w:rsid w:val="00D46F75"/>
    <w:rsid w:val="00D4707E"/>
    <w:rsid w:val="00D472D5"/>
    <w:rsid w:val="00D479A5"/>
    <w:rsid w:val="00D56383"/>
    <w:rsid w:val="00D63B6B"/>
    <w:rsid w:val="00D64096"/>
    <w:rsid w:val="00D71A47"/>
    <w:rsid w:val="00D73BE1"/>
    <w:rsid w:val="00D778AE"/>
    <w:rsid w:val="00D806F6"/>
    <w:rsid w:val="00D9464C"/>
    <w:rsid w:val="00D97D15"/>
    <w:rsid w:val="00DA14E0"/>
    <w:rsid w:val="00DA2C64"/>
    <w:rsid w:val="00DA2CDF"/>
    <w:rsid w:val="00DA37D4"/>
    <w:rsid w:val="00DB0B47"/>
    <w:rsid w:val="00DB6BF0"/>
    <w:rsid w:val="00DC1687"/>
    <w:rsid w:val="00DD5D88"/>
    <w:rsid w:val="00DD6DEC"/>
    <w:rsid w:val="00DD7646"/>
    <w:rsid w:val="00DE5769"/>
    <w:rsid w:val="00DE5770"/>
    <w:rsid w:val="00DE700F"/>
    <w:rsid w:val="00DF3C66"/>
    <w:rsid w:val="00DF6EDD"/>
    <w:rsid w:val="00E0449D"/>
    <w:rsid w:val="00E07706"/>
    <w:rsid w:val="00E1067C"/>
    <w:rsid w:val="00E1343D"/>
    <w:rsid w:val="00E134BE"/>
    <w:rsid w:val="00E15681"/>
    <w:rsid w:val="00E25F5B"/>
    <w:rsid w:val="00E30C09"/>
    <w:rsid w:val="00E31327"/>
    <w:rsid w:val="00E32F15"/>
    <w:rsid w:val="00E37918"/>
    <w:rsid w:val="00E4199E"/>
    <w:rsid w:val="00E44E77"/>
    <w:rsid w:val="00E45786"/>
    <w:rsid w:val="00E4781D"/>
    <w:rsid w:val="00E47DF1"/>
    <w:rsid w:val="00E50B34"/>
    <w:rsid w:val="00E51405"/>
    <w:rsid w:val="00E5382C"/>
    <w:rsid w:val="00E54022"/>
    <w:rsid w:val="00E5703F"/>
    <w:rsid w:val="00E673BA"/>
    <w:rsid w:val="00E73D05"/>
    <w:rsid w:val="00E766AD"/>
    <w:rsid w:val="00E77401"/>
    <w:rsid w:val="00E81DEC"/>
    <w:rsid w:val="00E844D9"/>
    <w:rsid w:val="00E91098"/>
    <w:rsid w:val="00E92852"/>
    <w:rsid w:val="00E95010"/>
    <w:rsid w:val="00E96687"/>
    <w:rsid w:val="00E97055"/>
    <w:rsid w:val="00EA01BB"/>
    <w:rsid w:val="00EA1975"/>
    <w:rsid w:val="00EA5E7A"/>
    <w:rsid w:val="00EB031F"/>
    <w:rsid w:val="00EB178C"/>
    <w:rsid w:val="00EB34CA"/>
    <w:rsid w:val="00EB68EF"/>
    <w:rsid w:val="00EB6D22"/>
    <w:rsid w:val="00EC0EB3"/>
    <w:rsid w:val="00EC2CB8"/>
    <w:rsid w:val="00EC489B"/>
    <w:rsid w:val="00EC4A1D"/>
    <w:rsid w:val="00EC4E44"/>
    <w:rsid w:val="00EC6FAE"/>
    <w:rsid w:val="00ED045F"/>
    <w:rsid w:val="00ED2802"/>
    <w:rsid w:val="00ED3916"/>
    <w:rsid w:val="00ED77F0"/>
    <w:rsid w:val="00EE2ED6"/>
    <w:rsid w:val="00EE4E60"/>
    <w:rsid w:val="00EE6757"/>
    <w:rsid w:val="00EF21FD"/>
    <w:rsid w:val="00F00DF5"/>
    <w:rsid w:val="00F03FFC"/>
    <w:rsid w:val="00F21015"/>
    <w:rsid w:val="00F21933"/>
    <w:rsid w:val="00F222CE"/>
    <w:rsid w:val="00F244A1"/>
    <w:rsid w:val="00F247CF"/>
    <w:rsid w:val="00F258E8"/>
    <w:rsid w:val="00F264C4"/>
    <w:rsid w:val="00F31F46"/>
    <w:rsid w:val="00F3234A"/>
    <w:rsid w:val="00F3427C"/>
    <w:rsid w:val="00F401C1"/>
    <w:rsid w:val="00F434B4"/>
    <w:rsid w:val="00F45285"/>
    <w:rsid w:val="00F51414"/>
    <w:rsid w:val="00F55756"/>
    <w:rsid w:val="00F61314"/>
    <w:rsid w:val="00F70C3B"/>
    <w:rsid w:val="00F77EDB"/>
    <w:rsid w:val="00F837E1"/>
    <w:rsid w:val="00F84364"/>
    <w:rsid w:val="00F85BE0"/>
    <w:rsid w:val="00F866C1"/>
    <w:rsid w:val="00F907E0"/>
    <w:rsid w:val="00F92C76"/>
    <w:rsid w:val="00F9464A"/>
    <w:rsid w:val="00FA3637"/>
    <w:rsid w:val="00FA6130"/>
    <w:rsid w:val="00FA702B"/>
    <w:rsid w:val="00FB0C6A"/>
    <w:rsid w:val="00FB245A"/>
    <w:rsid w:val="00FC0276"/>
    <w:rsid w:val="00FC41B7"/>
    <w:rsid w:val="00FC5105"/>
    <w:rsid w:val="00FC74F0"/>
    <w:rsid w:val="00FD10F4"/>
    <w:rsid w:val="00FD3812"/>
    <w:rsid w:val="00FD4654"/>
    <w:rsid w:val="00FD5A97"/>
    <w:rsid w:val="00FD7A5D"/>
    <w:rsid w:val="00FE17AA"/>
    <w:rsid w:val="00FE2829"/>
    <w:rsid w:val="00FE72AD"/>
    <w:rsid w:val="00FE7CC7"/>
    <w:rsid w:val="00FF0BF6"/>
    <w:rsid w:val="00FF71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EC2C52-2A3E-4B26-AC10-5DE630B9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tavec_muj"/>
    <w:basedOn w:val="Normal"/>
    <w:link w:val="ListParagraphChar"/>
    <w:uiPriority w:val="34"/>
    <w:qFormat/>
    <w:rsid w:val="00E51405"/>
    <w:pPr>
      <w:ind w:left="720"/>
      <w:contextualSpacing/>
    </w:pPr>
  </w:style>
  <w:style w:type="paragraph" w:styleId="BalloonText">
    <w:name w:val="Balloon Text"/>
    <w:basedOn w:val="Normal"/>
    <w:link w:val="BalloonTextChar"/>
    <w:uiPriority w:val="99"/>
    <w:semiHidden/>
    <w:unhideWhenUsed/>
    <w:rsid w:val="00E51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05"/>
    <w:rPr>
      <w:rFonts w:ascii="Tahoma" w:hAnsi="Tahoma" w:cs="Tahoma"/>
      <w:sz w:val="16"/>
      <w:szCs w:val="16"/>
    </w:rPr>
  </w:style>
  <w:style w:type="character" w:styleId="CommentReference">
    <w:name w:val="annotation reference"/>
    <w:basedOn w:val="DefaultParagraphFont"/>
    <w:uiPriority w:val="99"/>
    <w:unhideWhenUsed/>
    <w:rsid w:val="005420D8"/>
    <w:rPr>
      <w:rFonts w:cs="Times New Roman"/>
      <w:sz w:val="16"/>
      <w:szCs w:val="16"/>
    </w:rPr>
  </w:style>
  <w:style w:type="paragraph" w:styleId="CommentText">
    <w:name w:val="annotation text"/>
    <w:basedOn w:val="Normal"/>
    <w:link w:val="CommentTextChar"/>
    <w:unhideWhenUsed/>
    <w:rsid w:val="005420D8"/>
    <w:rPr>
      <w:rFonts w:eastAsiaTheme="minorEastAsia"/>
      <w:sz w:val="20"/>
      <w:szCs w:val="20"/>
    </w:rPr>
  </w:style>
  <w:style w:type="character" w:customStyle="1" w:styleId="CommentTextChar">
    <w:name w:val="Comment Text Char"/>
    <w:basedOn w:val="DefaultParagraphFont"/>
    <w:link w:val="CommentText"/>
    <w:rsid w:val="005420D8"/>
    <w:rPr>
      <w:rFonts w:eastAsiaTheme="minorEastAsia"/>
      <w:sz w:val="20"/>
      <w:szCs w:val="20"/>
      <w:lang w:eastAsia="lv-LV"/>
    </w:rPr>
  </w:style>
  <w:style w:type="character" w:styleId="HTMLVariable">
    <w:name w:val="HTML Variable"/>
    <w:basedOn w:val="DefaultParagraphFont"/>
    <w:uiPriority w:val="99"/>
    <w:unhideWhenUsed/>
    <w:rsid w:val="005420D8"/>
    <w:rPr>
      <w:i/>
      <w:iCs/>
    </w:rPr>
  </w:style>
  <w:style w:type="character" w:customStyle="1" w:styleId="ListParagraphChar">
    <w:name w:val="List Paragraph Char"/>
    <w:aliases w:val="Odstavec_muj Char"/>
    <w:link w:val="ListParagraph"/>
    <w:uiPriority w:val="34"/>
    <w:rsid w:val="00D32C0B"/>
  </w:style>
  <w:style w:type="paragraph" w:styleId="CommentSubject">
    <w:name w:val="annotation subject"/>
    <w:basedOn w:val="CommentText"/>
    <w:next w:val="CommentText"/>
    <w:link w:val="CommentSubjectChar"/>
    <w:uiPriority w:val="99"/>
    <w:semiHidden/>
    <w:unhideWhenUsed/>
    <w:rsid w:val="00B52F52"/>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sid w:val="00B52F52"/>
    <w:rPr>
      <w:rFonts w:eastAsiaTheme="minorEastAsia"/>
      <w:b/>
      <w:bCs/>
      <w:sz w:val="20"/>
      <w:szCs w:val="20"/>
      <w:lang w:eastAsia="lv-LV"/>
    </w:rPr>
  </w:style>
  <w:style w:type="paragraph" w:styleId="Header">
    <w:name w:val="header"/>
    <w:basedOn w:val="Normal"/>
    <w:link w:val="HeaderChar"/>
    <w:uiPriority w:val="99"/>
    <w:unhideWhenUsed/>
    <w:rsid w:val="005375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7584"/>
  </w:style>
  <w:style w:type="paragraph" w:styleId="Footer">
    <w:name w:val="footer"/>
    <w:basedOn w:val="Normal"/>
    <w:link w:val="FooterChar"/>
    <w:uiPriority w:val="99"/>
    <w:unhideWhenUsed/>
    <w:rsid w:val="005375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7584"/>
  </w:style>
  <w:style w:type="paragraph" w:customStyle="1" w:styleId="Textbodu">
    <w:name w:val="Text bodu"/>
    <w:basedOn w:val="Normal"/>
    <w:uiPriority w:val="99"/>
    <w:rsid w:val="007057DA"/>
    <w:pPr>
      <w:numPr>
        <w:ilvl w:val="2"/>
        <w:numId w:val="5"/>
      </w:numPr>
      <w:outlineLvl w:val="8"/>
    </w:pPr>
  </w:style>
  <w:style w:type="paragraph" w:customStyle="1" w:styleId="Textpsmene">
    <w:name w:val="Text písmene"/>
    <w:basedOn w:val="Normal"/>
    <w:uiPriority w:val="99"/>
    <w:rsid w:val="007057DA"/>
    <w:pPr>
      <w:numPr>
        <w:ilvl w:val="1"/>
        <w:numId w:val="5"/>
      </w:numPr>
      <w:outlineLvl w:val="7"/>
    </w:pPr>
  </w:style>
  <w:style w:type="paragraph" w:customStyle="1" w:styleId="Textodstavce">
    <w:name w:val="Text odstavce"/>
    <w:basedOn w:val="Normal"/>
    <w:uiPriority w:val="99"/>
    <w:rsid w:val="007057DA"/>
    <w:pPr>
      <w:numPr>
        <w:numId w:val="5"/>
      </w:numPr>
      <w:tabs>
        <w:tab w:val="left" w:pos="851"/>
      </w:tabs>
      <w:spacing w:before="120" w:after="120"/>
      <w:outlineLvl w:val="6"/>
    </w:pPr>
  </w:style>
  <w:style w:type="paragraph" w:customStyle="1" w:styleId="lnek">
    <w:name w:val="Článek"/>
    <w:basedOn w:val="Normal"/>
    <w:next w:val="Normal"/>
    <w:rsid w:val="007057DA"/>
    <w:pPr>
      <w:keepNext/>
      <w:keepLines/>
      <w:spacing w:before="240"/>
      <w:jc w:val="center"/>
      <w:outlineLvl w:val="5"/>
    </w:pPr>
  </w:style>
  <w:style w:type="paragraph" w:customStyle="1" w:styleId="Nadpislnku">
    <w:name w:val="Nadpis článku"/>
    <w:basedOn w:val="lnek"/>
    <w:next w:val="Normal"/>
    <w:rsid w:val="007057DA"/>
    <w:rPr>
      <w:b/>
    </w:rPr>
  </w:style>
  <w:style w:type="paragraph" w:styleId="Revision">
    <w:name w:val="Revision"/>
    <w:hidden/>
    <w:uiPriority w:val="99"/>
    <w:semiHidden/>
    <w:rsid w:val="00F434B4"/>
    <w:pPr>
      <w:spacing w:after="0" w:line="240" w:lineRule="auto"/>
    </w:pPr>
  </w:style>
  <w:style w:type="paragraph" w:customStyle="1" w:styleId="RIA-odstavec">
    <w:name w:val="RIA - odstavec"/>
    <w:basedOn w:val="Normal"/>
    <w:rsid w:val="00B13C2B"/>
    <w:pPr>
      <w:spacing w:before="120" w:after="120" w:line="288" w:lineRule="auto"/>
      <w:ind w:firstLine="540"/>
      <w:jc w:val="both"/>
    </w:pPr>
    <w:rPr>
      <w:rFonts w:ascii="Times New Roman" w:eastAsia="Times New Roman" w:hAnsi="Times New Roman" w:cs="Times New Roman"/>
    </w:rPr>
  </w:style>
  <w:style w:type="paragraph" w:styleId="NoSpacing">
    <w:name w:val="No Spacing"/>
    <w:uiPriority w:val="1"/>
    <w:qFormat/>
    <w:rsid w:val="00B13C2B"/>
    <w:pPr>
      <w:spacing w:after="0" w:line="240" w:lineRule="auto"/>
    </w:pPr>
  </w:style>
  <w:style w:type="paragraph" w:styleId="PlainText">
    <w:name w:val="Plain Text"/>
    <w:basedOn w:val="Normal"/>
    <w:link w:val="PlainTextChar"/>
    <w:uiPriority w:val="99"/>
    <w:unhideWhenUsed/>
    <w:rsid w:val="00C7001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C7001E"/>
    <w:rPr>
      <w:rFonts w:ascii="Consolas" w:eastAsia="Times New Roman" w:hAnsi="Consolas" w:cs="Times New Roman"/>
      <w:sz w:val="21"/>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48072">
      <w:bodyDiv w:val="1"/>
      <w:marLeft w:val="0"/>
      <w:marRight w:val="0"/>
      <w:marTop w:val="0"/>
      <w:marBottom w:val="0"/>
      <w:divBdr>
        <w:top w:val="none" w:sz="0" w:space="0" w:color="auto"/>
        <w:left w:val="none" w:sz="0" w:space="0" w:color="auto"/>
        <w:bottom w:val="none" w:sz="0" w:space="0" w:color="auto"/>
        <w:right w:val="none" w:sz="0" w:space="0" w:color="auto"/>
      </w:divBdr>
    </w:div>
    <w:div w:id="710497910">
      <w:bodyDiv w:val="1"/>
      <w:marLeft w:val="0"/>
      <w:marRight w:val="0"/>
      <w:marTop w:val="0"/>
      <w:marBottom w:val="0"/>
      <w:divBdr>
        <w:top w:val="none" w:sz="0" w:space="0" w:color="auto"/>
        <w:left w:val="none" w:sz="0" w:space="0" w:color="auto"/>
        <w:bottom w:val="none" w:sz="0" w:space="0" w:color="auto"/>
        <w:right w:val="none" w:sz="0" w:space="0" w:color="auto"/>
      </w:divBdr>
    </w:div>
    <w:div w:id="900601855">
      <w:bodyDiv w:val="1"/>
      <w:marLeft w:val="0"/>
      <w:marRight w:val="0"/>
      <w:marTop w:val="0"/>
      <w:marBottom w:val="0"/>
      <w:divBdr>
        <w:top w:val="none" w:sz="0" w:space="0" w:color="auto"/>
        <w:left w:val="none" w:sz="0" w:space="0" w:color="auto"/>
        <w:bottom w:val="none" w:sz="0" w:space="0" w:color="auto"/>
        <w:right w:val="none" w:sz="0" w:space="0" w:color="auto"/>
      </w:divBdr>
    </w:div>
    <w:div w:id="1224292358">
      <w:bodyDiv w:val="1"/>
      <w:marLeft w:val="0"/>
      <w:marRight w:val="0"/>
      <w:marTop w:val="0"/>
      <w:marBottom w:val="0"/>
      <w:divBdr>
        <w:top w:val="none" w:sz="0" w:space="0" w:color="auto"/>
        <w:left w:val="none" w:sz="0" w:space="0" w:color="auto"/>
        <w:bottom w:val="none" w:sz="0" w:space="0" w:color="auto"/>
        <w:right w:val="none" w:sz="0" w:space="0" w:color="auto"/>
      </w:divBdr>
    </w:div>
    <w:div w:id="1856655041">
      <w:bodyDiv w:val="1"/>
      <w:marLeft w:val="0"/>
      <w:marRight w:val="0"/>
      <w:marTop w:val="0"/>
      <w:marBottom w:val="0"/>
      <w:divBdr>
        <w:top w:val="none" w:sz="0" w:space="0" w:color="auto"/>
        <w:left w:val="none" w:sz="0" w:space="0" w:color="auto"/>
        <w:bottom w:val="none" w:sz="0" w:space="0" w:color="auto"/>
        <w:right w:val="none" w:sz="0" w:space="0" w:color="auto"/>
      </w:divBdr>
    </w:div>
    <w:div w:id="19167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BF2E3-B4F8-4349-A8CA-06C10943D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Pages>
  <Words>6802</Words>
  <Characters>38772</Characters>
  <Application>Microsoft Office Word</Application>
  <DocSecurity>0</DocSecurity>
  <Lines>323</Lines>
  <Paragraphs>90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MZČR</Company>
  <LinksUpToDate>false</LinksUpToDate>
  <CharactersWithSpaces>45484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Ke, Tingting</cp:lastModifiedBy>
  <cp:revision>189</cp:revision>
  <cp:lastPrinted>2019-08-20T11:37:00Z</cp:lastPrinted>
  <dcterms:created xsi:type="dcterms:W3CDTF">2019-10-15T17:12:00Z</dcterms:created>
  <dcterms:modified xsi:type="dcterms:W3CDTF">2019-10-16T08:54:00Z</dcterms:modified>
</cp:coreProperties>
</file>