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49440" w14:textId="4298D97C" w:rsidR="00270423" w:rsidRPr="00844884" w:rsidRDefault="00270423" w:rsidP="00270423">
      <w:pPr>
        <w:spacing w:after="0" w:line="240" w:lineRule="auto"/>
        <w:rPr>
          <w:rFonts w:ascii="Courier New" w:hAnsi="Courier New" w:cs="Courier New"/>
          <w:sz w:val="20"/>
          <w:szCs w:val="20"/>
        </w:rPr>
      </w:pPr>
      <w:r>
        <w:rPr>
          <w:rFonts w:ascii="Courier New" w:hAnsi="Courier New"/>
          <w:sz w:val="20"/>
        </w:rPr>
        <w:t>1. ------IND- 2020 0611 DK- EL- ------ 20201008 --- --- PROJET</w:t>
      </w:r>
    </w:p>
    <w:p w14:paraId="67FEB43E" w14:textId="77777777" w:rsidR="00270423" w:rsidRPr="00844884" w:rsidRDefault="00270423" w:rsidP="00AC5EC1">
      <w:pPr>
        <w:pStyle w:val="NoSpacing"/>
        <w:jc w:val="center"/>
        <w:rPr>
          <w:b/>
          <w:sz w:val="24"/>
          <w:szCs w:val="24"/>
        </w:rPr>
      </w:pPr>
    </w:p>
    <w:p w14:paraId="44106FE6" w14:textId="4641DE6C" w:rsidR="00AC5EC1" w:rsidRPr="00844884" w:rsidRDefault="00AC5EC1" w:rsidP="00844884">
      <w:pPr>
        <w:pStyle w:val="NoSpacing"/>
        <w:keepNext/>
        <w:keepLines/>
        <w:jc w:val="center"/>
        <w:rPr>
          <w:b/>
          <w:sz w:val="24"/>
          <w:szCs w:val="24"/>
        </w:rPr>
      </w:pPr>
      <w:r>
        <w:rPr>
          <w:b/>
          <w:sz w:val="24"/>
        </w:rPr>
        <w:t>Διάταγμα σχετικά με τη ρύθμιση ορισμένων βιομηχανικών αερίων του θερμοκηπίου</w:t>
      </w:r>
      <w:r w:rsidR="00D4326E" w:rsidRPr="00844884">
        <w:rPr>
          <w:rStyle w:val="FootnoteReference"/>
          <w:b/>
          <w:sz w:val="24"/>
          <w:szCs w:val="24"/>
        </w:rPr>
        <w:footnoteReference w:id="1"/>
      </w:r>
    </w:p>
    <w:p w14:paraId="45A1B34E" w14:textId="77777777" w:rsidR="00AC5EC1" w:rsidRPr="00844884" w:rsidRDefault="00AC5EC1" w:rsidP="00844884">
      <w:pPr>
        <w:pStyle w:val="NoSpacing"/>
        <w:keepNext/>
        <w:keepLines/>
        <w:rPr>
          <w:sz w:val="24"/>
          <w:szCs w:val="24"/>
        </w:rPr>
      </w:pPr>
    </w:p>
    <w:p w14:paraId="67688EA0" w14:textId="77777777" w:rsidR="00AC5EC1" w:rsidRPr="00844884" w:rsidRDefault="00AC5EC1" w:rsidP="00844884">
      <w:pPr>
        <w:pStyle w:val="NoSpacing"/>
        <w:keepNext/>
        <w:keepLines/>
        <w:rPr>
          <w:sz w:val="24"/>
          <w:szCs w:val="24"/>
        </w:rPr>
      </w:pPr>
      <w:r>
        <w:rPr>
          <w:sz w:val="24"/>
        </w:rPr>
        <w:t>Σύμφωνα με όσα ορίζονται βάσει των άρθρων 30, 45 παράγραφος 1, 59 παράγραφος 4 του νόμου περί χημικών ουσιών (βλέπε ενοποιημένο νόμο αριθ. 115 της 26ης Ιανουαρίου 2017) θεσπίζονται τα εξής:</w:t>
      </w:r>
    </w:p>
    <w:p w14:paraId="3134816B" w14:textId="77777777" w:rsidR="00AC5EC1" w:rsidRPr="00844884" w:rsidRDefault="00AC5EC1" w:rsidP="00844884">
      <w:pPr>
        <w:pStyle w:val="NoSpacing"/>
        <w:keepNext/>
        <w:keepLines/>
        <w:rPr>
          <w:sz w:val="24"/>
          <w:szCs w:val="24"/>
        </w:rPr>
      </w:pPr>
    </w:p>
    <w:p w14:paraId="4655B1EC" w14:textId="0B1CD3FB" w:rsidR="00AC5EC1" w:rsidRPr="00844884" w:rsidRDefault="00AC5EC1" w:rsidP="00844884">
      <w:pPr>
        <w:pStyle w:val="NoSpacing"/>
        <w:keepNext/>
        <w:keepLines/>
        <w:jc w:val="center"/>
        <w:rPr>
          <w:i/>
          <w:sz w:val="24"/>
          <w:szCs w:val="24"/>
        </w:rPr>
      </w:pPr>
      <w:r>
        <w:rPr>
          <w:i/>
          <w:sz w:val="24"/>
        </w:rPr>
        <w:t>Πεδίο εφαρμογής του διατάγματος</w:t>
      </w:r>
    </w:p>
    <w:p w14:paraId="60979295" w14:textId="77777777" w:rsidR="00AC5EC1" w:rsidRPr="00844884" w:rsidRDefault="00AC5EC1" w:rsidP="00844884">
      <w:pPr>
        <w:pStyle w:val="NoSpacing"/>
        <w:keepNext/>
        <w:keepLines/>
        <w:rPr>
          <w:sz w:val="24"/>
          <w:szCs w:val="24"/>
        </w:rPr>
      </w:pPr>
    </w:p>
    <w:p w14:paraId="31DF54E4" w14:textId="3D1753D2" w:rsidR="00AC5EC1" w:rsidRPr="00844884" w:rsidRDefault="00AC5EC1" w:rsidP="00AC5EC1">
      <w:pPr>
        <w:pStyle w:val="NoSpacing"/>
        <w:rPr>
          <w:sz w:val="24"/>
          <w:szCs w:val="24"/>
        </w:rPr>
      </w:pPr>
      <w:r>
        <w:rPr>
          <w:b/>
          <w:sz w:val="24"/>
        </w:rPr>
        <w:t>Άρθρο 1.</w:t>
      </w:r>
      <w:r>
        <w:rPr>
          <w:sz w:val="24"/>
        </w:rPr>
        <w:t xml:space="preserve"> Το εκτελεστικό διάταγμα καλύπτει τους υπερφθοράνθρακες (PFCs) και το εξαφθοριούχο θείο (SF</w:t>
      </w:r>
      <w:r>
        <w:rPr>
          <w:sz w:val="24"/>
          <w:vertAlign w:val="subscript"/>
        </w:rPr>
        <w:t>6</w:t>
      </w:r>
      <w:r>
        <w:rPr>
          <w:sz w:val="24"/>
        </w:rPr>
        <w:t>) και τους υδροφθοράνθρακες (HFCs) εκτός από τις υδροφθορολεφίνες (HFOs), τόσο τις ουσίες μόνες τους όσο και μείγματα που περιέχουν μία ή περισσότερες από αυτές τις ουσίες.</w:t>
      </w:r>
    </w:p>
    <w:p w14:paraId="2A9D4064" w14:textId="3C85AE3D" w:rsidR="00A67275" w:rsidRPr="00844884" w:rsidRDefault="00DD3C74" w:rsidP="00A67275">
      <w:pPr>
        <w:pStyle w:val="NoSpacing"/>
        <w:rPr>
          <w:sz w:val="24"/>
          <w:szCs w:val="24"/>
        </w:rPr>
      </w:pPr>
      <w:r>
        <w:rPr>
          <w:i/>
          <w:sz w:val="24"/>
        </w:rPr>
        <w:t>Παράγραφος 2.</w:t>
      </w:r>
      <w:r>
        <w:rPr>
          <w:sz w:val="24"/>
        </w:rPr>
        <w:t xml:space="preserve"> Το εκτελεστικό διάταγμα δεν καλύπτει τη βιομηχανική χρήση αερίων του θερμοκηπίου που αναφέρονται στην παράγραφο 1, εκτός από τη χρήση τους ως προστατευτικό αέριο σε χυτήρια ελαφρών μετάλλων και για την παραγωγή εύκαμπτων αφρωδών πλαστικών. Στο παρόν διάταγμα, ως «βιομηχανική χρήση» νοείται η χρήση στην παραγωγή προϊόντων, όταν τα αέρια θερμοκηπίου δεν περιέχονται στο τελικό προϊόν.</w:t>
      </w:r>
    </w:p>
    <w:p w14:paraId="609A8499" w14:textId="52F58FE7" w:rsidR="00E025DF" w:rsidRPr="00844884" w:rsidRDefault="00E025DF" w:rsidP="00E025DF">
      <w:pPr>
        <w:pStyle w:val="NoSpacing"/>
        <w:rPr>
          <w:sz w:val="24"/>
          <w:szCs w:val="24"/>
        </w:rPr>
      </w:pPr>
    </w:p>
    <w:p w14:paraId="22DDC790" w14:textId="77777777" w:rsidR="00AC5EC1" w:rsidRPr="00844884" w:rsidRDefault="00AC5EC1" w:rsidP="00AC5EC1">
      <w:pPr>
        <w:pStyle w:val="NoSpacing"/>
        <w:rPr>
          <w:sz w:val="24"/>
          <w:szCs w:val="24"/>
        </w:rPr>
      </w:pPr>
    </w:p>
    <w:p w14:paraId="313D9AF5" w14:textId="77777777" w:rsidR="00AC5EC1" w:rsidRPr="00844884" w:rsidRDefault="00AC5EC1" w:rsidP="00844884">
      <w:pPr>
        <w:pStyle w:val="NoSpacing"/>
        <w:keepNext/>
        <w:keepLines/>
        <w:jc w:val="center"/>
        <w:rPr>
          <w:i/>
          <w:sz w:val="24"/>
          <w:szCs w:val="24"/>
        </w:rPr>
      </w:pPr>
      <w:r>
        <w:rPr>
          <w:i/>
          <w:sz w:val="24"/>
        </w:rPr>
        <w:t>Περιορισμοί στη χρήση, κ.λπ.</w:t>
      </w:r>
    </w:p>
    <w:p w14:paraId="236E72F6" w14:textId="77777777" w:rsidR="00AC5EC1" w:rsidRPr="00844884" w:rsidRDefault="00AC5EC1" w:rsidP="00844884">
      <w:pPr>
        <w:pStyle w:val="NoSpacing"/>
        <w:keepNext/>
        <w:keepLines/>
        <w:rPr>
          <w:sz w:val="24"/>
          <w:szCs w:val="24"/>
        </w:rPr>
      </w:pPr>
    </w:p>
    <w:p w14:paraId="5F3D058E" w14:textId="5B322D7E" w:rsidR="00AC5EC1" w:rsidRPr="00844884" w:rsidRDefault="00AC5EC1" w:rsidP="00844884">
      <w:pPr>
        <w:pStyle w:val="NoSpacing"/>
        <w:keepNext/>
        <w:keepLines/>
        <w:rPr>
          <w:sz w:val="24"/>
          <w:szCs w:val="24"/>
        </w:rPr>
      </w:pPr>
      <w:r>
        <w:rPr>
          <w:b/>
          <w:sz w:val="24"/>
        </w:rPr>
        <w:t>Άρθρο 2.</w:t>
      </w:r>
      <w:r>
        <w:rPr>
          <w:sz w:val="24"/>
        </w:rPr>
        <w:t xml:space="preserve"> Η εισαγωγή, πώληση και χρήση νέων προϊόντων που περιέχουν τα αέρια του θερμοκηπίου που αναφέρονται στο άρθρο 1 παράγραφος 1 απαγορεύεται.</w:t>
      </w:r>
    </w:p>
    <w:p w14:paraId="430B0FA6" w14:textId="21DF2C51" w:rsidR="00AC5EC1" w:rsidRPr="00844884" w:rsidRDefault="00DD3C74" w:rsidP="00AC5EC1">
      <w:pPr>
        <w:pStyle w:val="NoSpacing"/>
        <w:rPr>
          <w:sz w:val="24"/>
          <w:szCs w:val="24"/>
        </w:rPr>
      </w:pPr>
      <w:r>
        <w:rPr>
          <w:i/>
          <w:sz w:val="24"/>
        </w:rPr>
        <w:t>Παράγραφος 2.</w:t>
      </w:r>
      <w:r>
        <w:rPr>
          <w:sz w:val="24"/>
        </w:rPr>
        <w:t xml:space="preserve"> Με την επιφύλαξη της παραγράφου 1, η εισαγωγή, πώληση και χρήση νέων προϊόντων που περιλαμβάνονται στο παράρτημα 1 επιτρέπεται για τα αέρια θερμοκηπίου που περιλαμβάνονται σε αυτό.</w:t>
      </w:r>
    </w:p>
    <w:p w14:paraId="1A641ED6" w14:textId="77777777" w:rsidR="00AC5EC1" w:rsidRPr="00844884" w:rsidRDefault="00AC5EC1" w:rsidP="00AC5EC1">
      <w:pPr>
        <w:pStyle w:val="NoSpacing"/>
        <w:rPr>
          <w:sz w:val="24"/>
          <w:szCs w:val="24"/>
        </w:rPr>
      </w:pPr>
    </w:p>
    <w:p w14:paraId="0DFFAED1" w14:textId="57A8E3C7" w:rsidR="00AC5EC1" w:rsidRPr="00844884" w:rsidRDefault="00AC5EC1" w:rsidP="00844884">
      <w:pPr>
        <w:pStyle w:val="NoSpacing"/>
        <w:keepNext/>
        <w:keepLines/>
        <w:rPr>
          <w:sz w:val="24"/>
          <w:szCs w:val="24"/>
        </w:rPr>
      </w:pPr>
      <w:r>
        <w:rPr>
          <w:b/>
          <w:sz w:val="24"/>
        </w:rPr>
        <w:t>Άρθρο 3.</w:t>
      </w:r>
      <w:r>
        <w:rPr>
          <w:sz w:val="24"/>
        </w:rPr>
        <w:t xml:space="preserve"> Η εισαγωγή, πώληση και χρήση των αερίων του θερμοκηπίου, νέων ή ανακτημένων, που αναφέρονται στο άρθρο 1 παράγραφος 1 απαγορεύεται.</w:t>
      </w:r>
    </w:p>
    <w:p w14:paraId="24E24ECF" w14:textId="56662EC8" w:rsidR="00AC5EC1" w:rsidRPr="00844884" w:rsidRDefault="00DD3C74" w:rsidP="00AC5EC1">
      <w:pPr>
        <w:pStyle w:val="NoSpacing"/>
        <w:rPr>
          <w:sz w:val="24"/>
          <w:szCs w:val="24"/>
        </w:rPr>
      </w:pPr>
      <w:r>
        <w:rPr>
          <w:i/>
          <w:sz w:val="24"/>
        </w:rPr>
        <w:t>Παράγραφος 2.</w:t>
      </w:r>
      <w:r>
        <w:rPr>
          <w:sz w:val="24"/>
        </w:rPr>
        <w:t xml:space="preserve"> Με την επιφύλαξη της παραγράφου 1, η εισαγωγή, πώληση και οι χρήσεις που περιλαμβάνονται στο παράρτημα 2 επιτρέπονται για τα συγκεκριμένα αέρια του θερμοκηπίου.</w:t>
      </w:r>
    </w:p>
    <w:p w14:paraId="18F62E99" w14:textId="3864BFEF" w:rsidR="00AC5EC1" w:rsidRPr="00844884" w:rsidRDefault="00AC5EC1" w:rsidP="00AC5EC1">
      <w:pPr>
        <w:pStyle w:val="NoSpacing"/>
        <w:rPr>
          <w:sz w:val="24"/>
          <w:szCs w:val="24"/>
        </w:rPr>
      </w:pPr>
    </w:p>
    <w:p w14:paraId="37665D6D" w14:textId="77777777" w:rsidR="00AC5EC1" w:rsidRPr="00844884" w:rsidRDefault="00AC5EC1" w:rsidP="00AC5EC1">
      <w:pPr>
        <w:pStyle w:val="NoSpacing"/>
        <w:rPr>
          <w:sz w:val="24"/>
          <w:szCs w:val="24"/>
        </w:rPr>
      </w:pPr>
    </w:p>
    <w:p w14:paraId="6D1B0120" w14:textId="77777777" w:rsidR="00AC5EC1" w:rsidRPr="00844884" w:rsidRDefault="00AC5EC1" w:rsidP="00844884">
      <w:pPr>
        <w:pStyle w:val="NoSpacing"/>
        <w:keepNext/>
        <w:keepLines/>
        <w:jc w:val="center"/>
        <w:rPr>
          <w:i/>
          <w:sz w:val="24"/>
          <w:szCs w:val="24"/>
        </w:rPr>
      </w:pPr>
      <w:r>
        <w:rPr>
          <w:i/>
          <w:sz w:val="24"/>
        </w:rPr>
        <w:t>Διοικητικές διατάξεις</w:t>
      </w:r>
    </w:p>
    <w:p w14:paraId="4007235C" w14:textId="77777777" w:rsidR="00AC5EC1" w:rsidRPr="00844884" w:rsidRDefault="00AC5EC1" w:rsidP="00844884">
      <w:pPr>
        <w:pStyle w:val="NoSpacing"/>
        <w:keepNext/>
        <w:keepLines/>
        <w:rPr>
          <w:sz w:val="24"/>
          <w:szCs w:val="24"/>
        </w:rPr>
      </w:pPr>
    </w:p>
    <w:p w14:paraId="6CE44847" w14:textId="78387C93" w:rsidR="00AC5EC1" w:rsidRPr="00844884" w:rsidRDefault="00AC5EC1" w:rsidP="00844884">
      <w:pPr>
        <w:pStyle w:val="NoSpacing"/>
        <w:keepNext/>
        <w:keepLines/>
        <w:rPr>
          <w:sz w:val="24"/>
          <w:szCs w:val="24"/>
        </w:rPr>
      </w:pPr>
      <w:r>
        <w:rPr>
          <w:b/>
          <w:sz w:val="24"/>
        </w:rPr>
        <w:t>Άρθρο 4.</w:t>
      </w:r>
      <w:r>
        <w:rPr>
          <w:sz w:val="24"/>
        </w:rPr>
        <w:t xml:space="preserve"> Η εποπτεία και ο έλεγχος της συμμόρφωσης με τους κανόνες της γνωστοποίησης σύμφωνα με τις διατάξεις διεξάγεται από τον Οργανισμό Περιβαλλοντικής Προστασίας.</w:t>
      </w:r>
    </w:p>
    <w:p w14:paraId="0CB5AD0E" w14:textId="7F60BD72" w:rsidR="00AC5EC1" w:rsidRPr="00844884" w:rsidRDefault="00DD3C74" w:rsidP="00AC5EC1">
      <w:pPr>
        <w:pStyle w:val="NoSpacing"/>
        <w:rPr>
          <w:sz w:val="24"/>
          <w:szCs w:val="24"/>
        </w:rPr>
      </w:pPr>
      <w:r>
        <w:rPr>
          <w:i/>
          <w:sz w:val="24"/>
        </w:rPr>
        <w:t>Παράγραφος 2.</w:t>
      </w:r>
      <w:r>
        <w:rPr>
          <w:sz w:val="24"/>
        </w:rPr>
        <w:t xml:space="preserve"> Σε ειδικές περιπτώσεις, ο Οργανισμός Περιβαλλοντικής Προστασίας της Δανίας ενδέχεται να εγκρίνει παρέκκλιση από τις διατάξεις του διατάγματος.</w:t>
      </w:r>
    </w:p>
    <w:p w14:paraId="30BC9CDF" w14:textId="1BB504C6" w:rsidR="00AC5EC1" w:rsidRPr="00844884" w:rsidRDefault="00DD3C74" w:rsidP="00AC5EC1">
      <w:pPr>
        <w:pStyle w:val="NoSpacing"/>
        <w:rPr>
          <w:sz w:val="24"/>
          <w:szCs w:val="24"/>
        </w:rPr>
      </w:pPr>
      <w:r>
        <w:rPr>
          <w:i/>
          <w:sz w:val="24"/>
        </w:rPr>
        <w:t>Παράγραφος 3.</w:t>
      </w:r>
      <w:r>
        <w:rPr>
          <w:sz w:val="24"/>
        </w:rPr>
        <w:t xml:space="preserve"> Οι προσφυγές κατά των αποφάσεων του Οργανισμού Περιβαλλοντικής Προστασίας της Δανίας σύμφωνα με την παράγραφο 2 δεν πρέπει να υποβάλλονται σε άλλη διοικητική αρχή.</w:t>
      </w:r>
    </w:p>
    <w:p w14:paraId="4EDAE5FC" w14:textId="77777777" w:rsidR="00AC5EC1" w:rsidRPr="00844884" w:rsidRDefault="00AC5EC1" w:rsidP="00AC5EC1">
      <w:pPr>
        <w:pStyle w:val="NoSpacing"/>
        <w:rPr>
          <w:sz w:val="24"/>
          <w:szCs w:val="24"/>
        </w:rPr>
      </w:pPr>
    </w:p>
    <w:p w14:paraId="3EB5DF9F" w14:textId="77777777" w:rsidR="00AC5EC1" w:rsidRPr="00844884" w:rsidRDefault="00AC5EC1" w:rsidP="00844884">
      <w:pPr>
        <w:pStyle w:val="NoSpacing"/>
        <w:keepNext/>
        <w:keepLines/>
        <w:jc w:val="center"/>
        <w:rPr>
          <w:i/>
          <w:sz w:val="24"/>
          <w:szCs w:val="24"/>
        </w:rPr>
      </w:pPr>
      <w:r>
        <w:rPr>
          <w:i/>
          <w:sz w:val="24"/>
        </w:rPr>
        <w:lastRenderedPageBreak/>
        <w:t>Κυρώσεις και έναρξη ισχύος</w:t>
      </w:r>
    </w:p>
    <w:p w14:paraId="62509FE4" w14:textId="77777777" w:rsidR="00AC5EC1" w:rsidRPr="00844884" w:rsidRDefault="00AC5EC1" w:rsidP="00844884">
      <w:pPr>
        <w:pStyle w:val="NoSpacing"/>
        <w:keepNext/>
        <w:keepLines/>
        <w:rPr>
          <w:sz w:val="24"/>
          <w:szCs w:val="24"/>
        </w:rPr>
      </w:pPr>
    </w:p>
    <w:p w14:paraId="4A12D275" w14:textId="77777777" w:rsidR="00133317" w:rsidRPr="00844884" w:rsidRDefault="00AC5EC1" w:rsidP="00844884">
      <w:pPr>
        <w:pStyle w:val="NoSpacing"/>
        <w:keepNext/>
        <w:keepLines/>
        <w:rPr>
          <w:sz w:val="24"/>
          <w:szCs w:val="24"/>
        </w:rPr>
      </w:pPr>
      <w:r>
        <w:rPr>
          <w:b/>
          <w:sz w:val="24"/>
        </w:rPr>
        <w:t>Άρθρο 5.</w:t>
      </w:r>
      <w:r>
        <w:rPr>
          <w:sz w:val="24"/>
        </w:rPr>
        <w:t xml:space="preserve"> Εκτός εάν προβλέπονται αυστηρότερες κυρώσεις από άλλη νομοθεσία, ποινή προστίμου επιβάλλεται σε όσους:</w:t>
      </w:r>
    </w:p>
    <w:p w14:paraId="4F20AA2B" w14:textId="77777777" w:rsidR="00433485" w:rsidRPr="00844884" w:rsidRDefault="00433485" w:rsidP="00433485">
      <w:pPr>
        <w:pStyle w:val="NoSpacing"/>
        <w:numPr>
          <w:ilvl w:val="0"/>
          <w:numId w:val="1"/>
        </w:numPr>
        <w:rPr>
          <w:sz w:val="24"/>
          <w:szCs w:val="24"/>
        </w:rPr>
      </w:pPr>
      <w:r>
        <w:rPr>
          <w:sz w:val="24"/>
        </w:rPr>
        <w:t>εισάγουν, πωλούν ή χρησιμοποιούν νέα προϊόντα που περιέχουν αέρια του θερμοκηπίου κατά παράβαση του άρθρου 2 ή</w:t>
      </w:r>
    </w:p>
    <w:p w14:paraId="332D2164" w14:textId="449C40C4" w:rsidR="00AC5EC1" w:rsidRPr="00844884" w:rsidRDefault="00433485" w:rsidP="00433485">
      <w:pPr>
        <w:pStyle w:val="NoSpacing"/>
        <w:numPr>
          <w:ilvl w:val="0"/>
          <w:numId w:val="1"/>
        </w:numPr>
        <w:rPr>
          <w:sz w:val="24"/>
          <w:szCs w:val="24"/>
        </w:rPr>
      </w:pPr>
      <w:r>
        <w:rPr>
          <w:sz w:val="24"/>
        </w:rPr>
        <w:t>εισάγουν, πωλούν ή χρησιμοποιούν αέρια του θερμοκηπίου κατά παράβαση του άρθρου 3.</w:t>
      </w:r>
    </w:p>
    <w:p w14:paraId="6566D723" w14:textId="248F6FE1" w:rsidR="00AC5EC1" w:rsidRPr="00844884" w:rsidRDefault="00DD3C74" w:rsidP="00AC5EC1">
      <w:pPr>
        <w:pStyle w:val="NoSpacing"/>
        <w:rPr>
          <w:sz w:val="24"/>
          <w:szCs w:val="24"/>
        </w:rPr>
      </w:pPr>
      <w:r>
        <w:rPr>
          <w:i/>
          <w:sz w:val="24"/>
        </w:rPr>
        <w:t>Παράγραφος 2.</w:t>
      </w:r>
      <w:r>
        <w:rPr>
          <w:sz w:val="24"/>
        </w:rPr>
        <w:t xml:space="preserve"> Η κύρωση ενδέχεται να επαυξηθεί με φυλάκιση έως δύο χρόνων εάν η παράβαση διαπράχθηκε εκ προθέσεως ή εκ βαρείας αμελείας, καθώς και εάν η παραβίαση είχε ως αποτέλεσμα, ή αποσκοπούσε σε οικονομικά οφέλη, συμπεριλαμβανομένων των αποταμιεύσεων, για τους ίδιους τους παραβάτες ή για άλλους.</w:t>
      </w:r>
    </w:p>
    <w:p w14:paraId="35584371" w14:textId="4A5F2A67" w:rsidR="00AC5EC1" w:rsidRPr="00844884" w:rsidRDefault="00DD3C74" w:rsidP="00AC5EC1">
      <w:pPr>
        <w:pStyle w:val="NoSpacing"/>
        <w:rPr>
          <w:sz w:val="24"/>
          <w:szCs w:val="24"/>
        </w:rPr>
      </w:pPr>
      <w:r>
        <w:rPr>
          <w:i/>
          <w:sz w:val="24"/>
        </w:rPr>
        <w:t>Παράγραφος 3.</w:t>
      </w:r>
      <w:r>
        <w:rPr>
          <w:sz w:val="24"/>
        </w:rPr>
        <w:t xml:space="preserve"> Οι οντότητες κ.λπ. (νομικά πρόσωπα) ενδέχεται να υπέχουν ποινική ευθύνη σύμφωνα με τις διατάξεις του κεφαλαίου 5 του ποινικού κώδικα [Straffeloven].</w:t>
      </w:r>
    </w:p>
    <w:p w14:paraId="162004D8" w14:textId="77777777" w:rsidR="00AC5EC1" w:rsidRPr="00844884" w:rsidRDefault="00AC5EC1" w:rsidP="00AC5EC1">
      <w:pPr>
        <w:pStyle w:val="NoSpacing"/>
        <w:rPr>
          <w:sz w:val="24"/>
          <w:szCs w:val="24"/>
        </w:rPr>
      </w:pPr>
    </w:p>
    <w:p w14:paraId="65668E2F" w14:textId="0CD74028" w:rsidR="00AC5EC1" w:rsidRPr="00844884" w:rsidRDefault="00AC5EC1" w:rsidP="00844884">
      <w:pPr>
        <w:pStyle w:val="NoSpacing"/>
        <w:keepNext/>
        <w:keepLines/>
        <w:rPr>
          <w:sz w:val="24"/>
          <w:szCs w:val="24"/>
        </w:rPr>
      </w:pPr>
      <w:r>
        <w:rPr>
          <w:b/>
          <w:sz w:val="24"/>
        </w:rPr>
        <w:t>Άρθρο 6.</w:t>
      </w:r>
      <w:r>
        <w:rPr>
          <w:sz w:val="24"/>
        </w:rPr>
        <w:t xml:space="preserve"> Το παρόν διάταγμα θα τεθεί σε ισχύ την 1η Ιουλίου 2021.</w:t>
      </w:r>
    </w:p>
    <w:p w14:paraId="2A69985D" w14:textId="311AA4B8" w:rsidR="00D4326E" w:rsidRPr="00844884" w:rsidRDefault="00AC5EC1" w:rsidP="002447A2">
      <w:pPr>
        <w:pStyle w:val="NoSpacing"/>
        <w:rPr>
          <w:sz w:val="24"/>
          <w:szCs w:val="24"/>
        </w:rPr>
      </w:pPr>
      <w:r>
        <w:rPr>
          <w:i/>
          <w:sz w:val="24"/>
        </w:rPr>
        <w:t>Παράγραφος 2.</w:t>
      </w:r>
      <w:r>
        <w:rPr>
          <w:sz w:val="24"/>
        </w:rPr>
        <w:t xml:space="preserve"> Το διάταγμα αριθ. 1326, της 19ης Νοεμβρίου 2018, σχετικά με τη ρύθμιση ορισμένων βιομηχανικών αερίων του θερμοκηπίου καταργείται.</w:t>
      </w:r>
    </w:p>
    <w:p w14:paraId="3006E1DB" w14:textId="77777777" w:rsidR="00AC5EC1" w:rsidRPr="00844884" w:rsidRDefault="00AC5EC1" w:rsidP="00844884">
      <w:pPr>
        <w:pStyle w:val="NoSpacing"/>
        <w:keepNext/>
        <w:keepLines/>
        <w:pageBreakBefore/>
        <w:jc w:val="right"/>
        <w:rPr>
          <w:b/>
          <w:sz w:val="24"/>
          <w:szCs w:val="24"/>
        </w:rPr>
      </w:pPr>
      <w:r>
        <w:rPr>
          <w:b/>
          <w:sz w:val="24"/>
        </w:rPr>
        <w:lastRenderedPageBreak/>
        <w:t>Παράρτημα 1</w:t>
      </w:r>
    </w:p>
    <w:p w14:paraId="13135FA2" w14:textId="77777777" w:rsidR="00AC5EC1" w:rsidRPr="00844884" w:rsidRDefault="00AC5EC1" w:rsidP="00844884">
      <w:pPr>
        <w:pStyle w:val="NoSpacing"/>
        <w:keepNext/>
        <w:keepLines/>
        <w:rPr>
          <w:sz w:val="24"/>
          <w:szCs w:val="24"/>
        </w:rPr>
      </w:pPr>
    </w:p>
    <w:p w14:paraId="694891DB" w14:textId="396D6809" w:rsidR="00AC5EC1" w:rsidRPr="00844884" w:rsidRDefault="00AC5EC1" w:rsidP="00844884">
      <w:pPr>
        <w:pStyle w:val="NoSpacing"/>
        <w:keepNext/>
        <w:keepLines/>
        <w:jc w:val="center"/>
        <w:rPr>
          <w:b/>
          <w:sz w:val="24"/>
          <w:szCs w:val="24"/>
        </w:rPr>
      </w:pPr>
      <w:r>
        <w:rPr>
          <w:b/>
          <w:sz w:val="24"/>
        </w:rPr>
        <w:t>Τα ακόλουθα προϊόντα που περιέχουν τα ορισμένα αέρια θερμοκηπίου αποκλείονται από την απαγόρευση του άρθρου 2</w:t>
      </w:r>
    </w:p>
    <w:p w14:paraId="20106DC1" w14:textId="77777777" w:rsidR="00AC5EC1" w:rsidRPr="00844884" w:rsidRDefault="00AC5EC1" w:rsidP="00844884">
      <w:pPr>
        <w:pStyle w:val="NoSpacing"/>
        <w:keepNext/>
        <w:keepLines/>
        <w:rPr>
          <w:sz w:val="24"/>
          <w:szCs w:val="24"/>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5729"/>
        <w:gridCol w:w="2694"/>
      </w:tblGrid>
      <w:tr w:rsidR="00A648B8" w:rsidRPr="00D30BD6" w14:paraId="120D4823" w14:textId="77777777" w:rsidTr="00D30BD6">
        <w:tc>
          <w:tcPr>
            <w:tcW w:w="6237" w:type="dxa"/>
            <w:gridSpan w:val="2"/>
          </w:tcPr>
          <w:p w14:paraId="314F4DDF" w14:textId="34869869" w:rsidR="00A648B8" w:rsidRPr="00D30BD6" w:rsidRDefault="00A648B8" w:rsidP="00AC5EC1">
            <w:pPr>
              <w:pStyle w:val="NoSpacing"/>
              <w:rPr>
                <w:b/>
                <w:spacing w:val="-4"/>
                <w:sz w:val="24"/>
                <w:szCs w:val="24"/>
              </w:rPr>
            </w:pPr>
            <w:r w:rsidRPr="00D30BD6">
              <w:rPr>
                <w:b/>
                <w:spacing w:val="-4"/>
                <w:sz w:val="24"/>
              </w:rPr>
              <w:t>Προϊόν</w:t>
            </w:r>
          </w:p>
        </w:tc>
        <w:tc>
          <w:tcPr>
            <w:tcW w:w="2694" w:type="dxa"/>
          </w:tcPr>
          <w:p w14:paraId="4A6B25CC" w14:textId="77777777" w:rsidR="00A648B8" w:rsidRPr="00D30BD6" w:rsidRDefault="00A648B8" w:rsidP="00202F67">
            <w:pPr>
              <w:pStyle w:val="NoSpacing"/>
              <w:rPr>
                <w:b/>
                <w:spacing w:val="-4"/>
                <w:sz w:val="24"/>
                <w:szCs w:val="24"/>
              </w:rPr>
            </w:pPr>
            <w:r w:rsidRPr="00D30BD6">
              <w:rPr>
                <w:b/>
                <w:spacing w:val="-4"/>
                <w:sz w:val="24"/>
              </w:rPr>
              <w:t>Αέρια θερμοκηπίου</w:t>
            </w:r>
          </w:p>
        </w:tc>
      </w:tr>
      <w:tr w:rsidR="00A648B8" w:rsidRPr="00D30BD6" w14:paraId="452AB1F9" w14:textId="77777777" w:rsidTr="00D30BD6">
        <w:tc>
          <w:tcPr>
            <w:tcW w:w="0" w:type="auto"/>
          </w:tcPr>
          <w:p w14:paraId="22952FC6" w14:textId="77777777" w:rsidR="00A648B8" w:rsidRPr="00D30BD6" w:rsidRDefault="00A648B8" w:rsidP="00AC5EC1">
            <w:pPr>
              <w:pStyle w:val="NoSpacing"/>
              <w:rPr>
                <w:spacing w:val="-4"/>
                <w:sz w:val="24"/>
                <w:szCs w:val="24"/>
              </w:rPr>
            </w:pPr>
            <w:r w:rsidRPr="00D30BD6">
              <w:rPr>
                <w:spacing w:val="-4"/>
                <w:sz w:val="24"/>
              </w:rPr>
              <w:t xml:space="preserve">1. </w:t>
            </w:r>
          </w:p>
        </w:tc>
        <w:tc>
          <w:tcPr>
            <w:tcW w:w="5729" w:type="dxa"/>
          </w:tcPr>
          <w:p w14:paraId="5056763A" w14:textId="36BD6C8A" w:rsidR="00A648B8" w:rsidRPr="00D30BD6" w:rsidRDefault="00A648B8" w:rsidP="00202F67">
            <w:pPr>
              <w:pStyle w:val="NoSpacing"/>
              <w:rPr>
                <w:spacing w:val="-4"/>
                <w:sz w:val="24"/>
                <w:szCs w:val="24"/>
              </w:rPr>
            </w:pPr>
            <w:r w:rsidRPr="00D30BD6">
              <w:rPr>
                <w:spacing w:val="-4"/>
                <w:sz w:val="24"/>
              </w:rPr>
              <w:t xml:space="preserve">Διατάξεις διακοπής υψηλής τάσης (τάση άνω του 1 kV). </w:t>
            </w:r>
          </w:p>
        </w:tc>
        <w:tc>
          <w:tcPr>
            <w:tcW w:w="2694" w:type="dxa"/>
          </w:tcPr>
          <w:p w14:paraId="20026ADC" w14:textId="77777777" w:rsidR="00A648B8" w:rsidRPr="00D30BD6" w:rsidRDefault="00A648B8" w:rsidP="00202F67">
            <w:pPr>
              <w:pStyle w:val="NoSpacing"/>
              <w:rPr>
                <w:spacing w:val="-4"/>
                <w:sz w:val="24"/>
                <w:szCs w:val="24"/>
              </w:rPr>
            </w:pPr>
            <w:r w:rsidRPr="00D30BD6">
              <w:rPr>
                <w:spacing w:val="-4"/>
                <w:sz w:val="24"/>
              </w:rPr>
              <w:t>SF</w:t>
            </w:r>
            <w:r w:rsidRPr="00D30BD6">
              <w:rPr>
                <w:spacing w:val="-4"/>
                <w:sz w:val="24"/>
                <w:vertAlign w:val="subscript"/>
              </w:rPr>
              <w:t>6</w:t>
            </w:r>
          </w:p>
        </w:tc>
      </w:tr>
      <w:tr w:rsidR="00A648B8" w:rsidRPr="00D30BD6" w14:paraId="1D9A3F86" w14:textId="77777777" w:rsidTr="00D30BD6">
        <w:tc>
          <w:tcPr>
            <w:tcW w:w="0" w:type="auto"/>
          </w:tcPr>
          <w:p w14:paraId="11FA756D" w14:textId="77777777" w:rsidR="00A648B8" w:rsidRPr="00D30BD6" w:rsidRDefault="00A648B8" w:rsidP="00AC5EC1">
            <w:pPr>
              <w:pStyle w:val="NoSpacing"/>
              <w:rPr>
                <w:spacing w:val="-4"/>
                <w:sz w:val="24"/>
                <w:szCs w:val="24"/>
              </w:rPr>
            </w:pPr>
            <w:r w:rsidRPr="00D30BD6">
              <w:rPr>
                <w:spacing w:val="-4"/>
                <w:sz w:val="24"/>
              </w:rPr>
              <w:t xml:space="preserve">2. </w:t>
            </w:r>
          </w:p>
        </w:tc>
        <w:tc>
          <w:tcPr>
            <w:tcW w:w="5729" w:type="dxa"/>
          </w:tcPr>
          <w:p w14:paraId="50779384" w14:textId="28328EA5" w:rsidR="00A648B8" w:rsidRPr="00D30BD6" w:rsidRDefault="00A648B8" w:rsidP="00924C32">
            <w:pPr>
              <w:pStyle w:val="NoSpacing"/>
              <w:rPr>
                <w:spacing w:val="-4"/>
                <w:sz w:val="24"/>
                <w:szCs w:val="24"/>
              </w:rPr>
            </w:pPr>
            <w:r w:rsidRPr="00D30BD6">
              <w:rPr>
                <w:spacing w:val="-4"/>
                <w:sz w:val="24"/>
              </w:rPr>
              <w:t>Αντλίες θερμότητας με φορτίο 50 kg ή μικρότερο οι οποίες είναι εξ ολοκλήρου εργοστασιακά συναρμολογημένες ως συμπαγείς μονάδες που συναρμολογούνται κυρίως με συγκόλληση ή κασσιτεροκόλληση.</w:t>
            </w:r>
          </w:p>
        </w:tc>
        <w:tc>
          <w:tcPr>
            <w:tcW w:w="2694" w:type="dxa"/>
          </w:tcPr>
          <w:p w14:paraId="1662FC48" w14:textId="77777777" w:rsidR="00A648B8" w:rsidRPr="00D30BD6" w:rsidRDefault="00A648B8" w:rsidP="00202F67">
            <w:pPr>
              <w:pStyle w:val="NoSpacing"/>
              <w:rPr>
                <w:spacing w:val="-4"/>
                <w:sz w:val="24"/>
                <w:szCs w:val="24"/>
              </w:rPr>
            </w:pPr>
            <w:r w:rsidRPr="00D30BD6">
              <w:rPr>
                <w:spacing w:val="-4"/>
                <w:sz w:val="24"/>
              </w:rPr>
              <w:t>Υδροφθοράνθρακες (HFC)</w:t>
            </w:r>
          </w:p>
        </w:tc>
      </w:tr>
      <w:tr w:rsidR="00A648B8" w:rsidRPr="00D30BD6" w14:paraId="3E514B95" w14:textId="77777777" w:rsidTr="00D30BD6">
        <w:tc>
          <w:tcPr>
            <w:tcW w:w="0" w:type="auto"/>
          </w:tcPr>
          <w:p w14:paraId="4183ADDA" w14:textId="77777777" w:rsidR="00A648B8" w:rsidRPr="00D30BD6" w:rsidRDefault="00A648B8" w:rsidP="00AC5EC1">
            <w:pPr>
              <w:pStyle w:val="NoSpacing"/>
              <w:rPr>
                <w:spacing w:val="-4"/>
                <w:sz w:val="24"/>
                <w:szCs w:val="24"/>
              </w:rPr>
            </w:pPr>
            <w:r w:rsidRPr="00D30BD6">
              <w:rPr>
                <w:spacing w:val="-4"/>
                <w:sz w:val="24"/>
              </w:rPr>
              <w:t xml:space="preserve">3. </w:t>
            </w:r>
          </w:p>
        </w:tc>
        <w:tc>
          <w:tcPr>
            <w:tcW w:w="5729" w:type="dxa"/>
          </w:tcPr>
          <w:p w14:paraId="73B16A8B" w14:textId="4E9AEAE7" w:rsidR="00A648B8" w:rsidRPr="00D30BD6" w:rsidRDefault="00A648B8" w:rsidP="00924C32">
            <w:pPr>
              <w:pStyle w:val="NoSpacing"/>
              <w:rPr>
                <w:spacing w:val="-4"/>
                <w:sz w:val="24"/>
                <w:szCs w:val="24"/>
              </w:rPr>
            </w:pPr>
            <w:r w:rsidRPr="00D30BD6">
              <w:rPr>
                <w:spacing w:val="-4"/>
                <w:sz w:val="24"/>
              </w:rPr>
              <w:t>Συστήματα ψύξης για αντλίες θερμότητας με φορτίο 50 kg ή μικρότερο τα οποία είναι εξ ολοκλήρου εργοστασιακά συναρμολογημένα ως συμπαγείς μονάδες που συναρμολογούνται κυρίως με συγκόλληση ή κασσιτεροκόλληση.</w:t>
            </w:r>
          </w:p>
        </w:tc>
        <w:tc>
          <w:tcPr>
            <w:tcW w:w="2694" w:type="dxa"/>
          </w:tcPr>
          <w:p w14:paraId="78515B57" w14:textId="77777777" w:rsidR="00A648B8" w:rsidRPr="00D30BD6" w:rsidRDefault="00A648B8" w:rsidP="00202F67">
            <w:pPr>
              <w:pStyle w:val="NoSpacing"/>
              <w:rPr>
                <w:spacing w:val="-4"/>
                <w:sz w:val="24"/>
                <w:szCs w:val="24"/>
              </w:rPr>
            </w:pPr>
            <w:r w:rsidRPr="00D30BD6">
              <w:rPr>
                <w:spacing w:val="-4"/>
                <w:sz w:val="24"/>
              </w:rPr>
              <w:t>Υδροφθοράνθρακες (HFC)</w:t>
            </w:r>
          </w:p>
        </w:tc>
      </w:tr>
      <w:tr w:rsidR="00A648B8" w:rsidRPr="00D30BD6" w14:paraId="48246B75" w14:textId="77777777" w:rsidTr="00D30BD6">
        <w:tc>
          <w:tcPr>
            <w:tcW w:w="0" w:type="auto"/>
          </w:tcPr>
          <w:p w14:paraId="4FCD7B6E" w14:textId="77777777" w:rsidR="00A648B8" w:rsidRPr="00D30BD6" w:rsidRDefault="00A648B8" w:rsidP="00AC5EC1">
            <w:pPr>
              <w:pStyle w:val="NoSpacing"/>
              <w:rPr>
                <w:spacing w:val="-4"/>
                <w:sz w:val="24"/>
                <w:szCs w:val="24"/>
              </w:rPr>
            </w:pPr>
            <w:r w:rsidRPr="00D30BD6">
              <w:rPr>
                <w:spacing w:val="-4"/>
                <w:sz w:val="24"/>
              </w:rPr>
              <w:t xml:space="preserve">4. </w:t>
            </w:r>
          </w:p>
        </w:tc>
        <w:tc>
          <w:tcPr>
            <w:tcW w:w="5729" w:type="dxa"/>
          </w:tcPr>
          <w:p w14:paraId="1904FECF" w14:textId="16DD9B49" w:rsidR="00A648B8" w:rsidRPr="00D30BD6" w:rsidRDefault="00A648B8" w:rsidP="00924C32">
            <w:pPr>
              <w:pStyle w:val="NoSpacing"/>
              <w:rPr>
                <w:spacing w:val="-4"/>
                <w:sz w:val="24"/>
                <w:szCs w:val="24"/>
              </w:rPr>
            </w:pPr>
            <w:r w:rsidRPr="00D30BD6">
              <w:rPr>
                <w:spacing w:val="-4"/>
                <w:sz w:val="24"/>
              </w:rPr>
              <w:t>Αντλίες θερμότητας που δεν καλύπτονται από το σημείο 2, εξοπλισμός ψύξης, συστήματα κλιματισμού (ψύξη που δημιουργεί συνθήκες άνεσης) και αφυγραντήρες με φορτίο ίσο με ή μικρότερο από 5 τόνους ισοδύναμου CO</w:t>
            </w:r>
            <w:r w:rsidRPr="00D30BD6">
              <w:rPr>
                <w:spacing w:val="-4"/>
                <w:sz w:val="24"/>
                <w:vertAlign w:val="subscript"/>
              </w:rPr>
              <w:t>2</w:t>
            </w:r>
            <w:r w:rsidRPr="00D30BD6">
              <w:rPr>
                <w:rStyle w:val="FootnoteReference"/>
                <w:spacing w:val="-4"/>
                <w:sz w:val="24"/>
                <w:szCs w:val="24"/>
              </w:rPr>
              <w:footnoteReference w:id="2"/>
            </w:r>
            <w:r w:rsidRPr="00D30BD6">
              <w:rPr>
                <w:spacing w:val="-4"/>
                <w:sz w:val="24"/>
              </w:rPr>
              <w:t>.</w:t>
            </w:r>
          </w:p>
        </w:tc>
        <w:tc>
          <w:tcPr>
            <w:tcW w:w="2694" w:type="dxa"/>
          </w:tcPr>
          <w:p w14:paraId="6FB0087D" w14:textId="77777777" w:rsidR="00A648B8" w:rsidRPr="00D30BD6" w:rsidRDefault="00A648B8" w:rsidP="00202F67">
            <w:pPr>
              <w:pStyle w:val="NoSpacing"/>
              <w:rPr>
                <w:spacing w:val="-4"/>
                <w:sz w:val="24"/>
                <w:szCs w:val="24"/>
              </w:rPr>
            </w:pPr>
            <w:r w:rsidRPr="00D30BD6">
              <w:rPr>
                <w:spacing w:val="-4"/>
                <w:sz w:val="24"/>
              </w:rPr>
              <w:t>Υδροφθοράνθρακες (HFC)</w:t>
            </w:r>
          </w:p>
        </w:tc>
      </w:tr>
      <w:tr w:rsidR="00A648B8" w:rsidRPr="00D30BD6" w14:paraId="43EC6865" w14:textId="77777777" w:rsidTr="00D30BD6">
        <w:tc>
          <w:tcPr>
            <w:tcW w:w="0" w:type="auto"/>
          </w:tcPr>
          <w:p w14:paraId="383B476A" w14:textId="77777777" w:rsidR="00A648B8" w:rsidRPr="00D30BD6" w:rsidRDefault="00A648B8" w:rsidP="00AC5EC1">
            <w:pPr>
              <w:pStyle w:val="NoSpacing"/>
              <w:rPr>
                <w:spacing w:val="-4"/>
                <w:sz w:val="24"/>
                <w:szCs w:val="24"/>
              </w:rPr>
            </w:pPr>
            <w:r w:rsidRPr="00D30BD6">
              <w:rPr>
                <w:spacing w:val="-4"/>
                <w:sz w:val="24"/>
              </w:rPr>
              <w:t>5.</w:t>
            </w:r>
          </w:p>
        </w:tc>
        <w:tc>
          <w:tcPr>
            <w:tcW w:w="5729" w:type="dxa"/>
          </w:tcPr>
          <w:p w14:paraId="552F742A" w14:textId="77777777" w:rsidR="00A648B8" w:rsidRPr="00D30BD6" w:rsidRDefault="00A648B8" w:rsidP="00D177F6">
            <w:pPr>
              <w:pStyle w:val="NoSpacing"/>
              <w:rPr>
                <w:spacing w:val="-4"/>
                <w:sz w:val="24"/>
                <w:szCs w:val="24"/>
              </w:rPr>
            </w:pPr>
            <w:r w:rsidRPr="00D30BD6">
              <w:rPr>
                <w:spacing w:val="-4"/>
                <w:sz w:val="24"/>
              </w:rPr>
              <w:t>Συστήματα ψύξης που δεν καλύπτονται από το σημείο 4 για αντλίες θερμότητας με φορτίο από 0,15 kg έως 10 kg και τα οποία είναι εξ ολοκλήρου εργοστασιακά συναρμολογημένα ως συμπαγείς μονάδες που συναρμολογούνται κυρίως με συγκόλληση ή κασσιτεροκόλληση.</w:t>
            </w:r>
          </w:p>
        </w:tc>
        <w:tc>
          <w:tcPr>
            <w:tcW w:w="2694" w:type="dxa"/>
          </w:tcPr>
          <w:p w14:paraId="1888541D" w14:textId="77777777" w:rsidR="00A648B8" w:rsidRPr="00D30BD6" w:rsidRDefault="00A648B8" w:rsidP="00202F67">
            <w:pPr>
              <w:pStyle w:val="NoSpacing"/>
              <w:rPr>
                <w:spacing w:val="-4"/>
                <w:sz w:val="24"/>
                <w:szCs w:val="24"/>
              </w:rPr>
            </w:pPr>
            <w:r w:rsidRPr="00D30BD6">
              <w:rPr>
                <w:spacing w:val="-4"/>
                <w:sz w:val="24"/>
              </w:rPr>
              <w:t>Υδροφθοράνθρακες (HFC)</w:t>
            </w:r>
          </w:p>
          <w:p w14:paraId="410FA2BE" w14:textId="77777777" w:rsidR="00A648B8" w:rsidRPr="00D30BD6" w:rsidRDefault="00A648B8" w:rsidP="0014388C">
            <w:pPr>
              <w:rPr>
                <w:spacing w:val="-4"/>
              </w:rPr>
            </w:pPr>
          </w:p>
          <w:p w14:paraId="0FE3346F" w14:textId="77777777" w:rsidR="00A648B8" w:rsidRPr="00D30BD6" w:rsidRDefault="00A648B8" w:rsidP="0014388C">
            <w:pPr>
              <w:pStyle w:val="NoSpacing"/>
              <w:rPr>
                <w:spacing w:val="-4"/>
                <w:sz w:val="24"/>
                <w:szCs w:val="24"/>
              </w:rPr>
            </w:pPr>
          </w:p>
        </w:tc>
      </w:tr>
      <w:tr w:rsidR="00A648B8" w:rsidRPr="00D30BD6" w14:paraId="12401CFF" w14:textId="77777777" w:rsidTr="00D30BD6">
        <w:tc>
          <w:tcPr>
            <w:tcW w:w="0" w:type="auto"/>
          </w:tcPr>
          <w:p w14:paraId="5F6DD264" w14:textId="18352B4D" w:rsidR="00A648B8" w:rsidRPr="00D30BD6" w:rsidRDefault="00A648B8" w:rsidP="00AC5EC1">
            <w:pPr>
              <w:pStyle w:val="NoSpacing"/>
              <w:rPr>
                <w:spacing w:val="-4"/>
                <w:sz w:val="24"/>
                <w:szCs w:val="24"/>
              </w:rPr>
            </w:pPr>
            <w:r w:rsidRPr="00D30BD6">
              <w:rPr>
                <w:spacing w:val="-4"/>
                <w:sz w:val="24"/>
              </w:rPr>
              <w:t xml:space="preserve">6. </w:t>
            </w:r>
          </w:p>
        </w:tc>
        <w:tc>
          <w:tcPr>
            <w:tcW w:w="5729" w:type="dxa"/>
          </w:tcPr>
          <w:p w14:paraId="132D2F28" w14:textId="14191B63" w:rsidR="00A648B8" w:rsidRPr="00D30BD6" w:rsidRDefault="00A648B8" w:rsidP="00202F67">
            <w:pPr>
              <w:pStyle w:val="NoSpacing"/>
              <w:rPr>
                <w:spacing w:val="-4"/>
                <w:sz w:val="24"/>
                <w:szCs w:val="24"/>
              </w:rPr>
            </w:pPr>
            <w:r w:rsidRPr="00D30BD6">
              <w:rPr>
                <w:spacing w:val="-4"/>
                <w:sz w:val="24"/>
              </w:rPr>
              <w:t>Ψύκτες εμβολίων.</w:t>
            </w:r>
          </w:p>
        </w:tc>
        <w:tc>
          <w:tcPr>
            <w:tcW w:w="2694" w:type="dxa"/>
          </w:tcPr>
          <w:p w14:paraId="4776C96D" w14:textId="77777777" w:rsidR="00A648B8" w:rsidRPr="00D30BD6" w:rsidRDefault="00A648B8" w:rsidP="00202F67">
            <w:pPr>
              <w:pStyle w:val="NoSpacing"/>
              <w:rPr>
                <w:spacing w:val="-4"/>
                <w:sz w:val="24"/>
                <w:szCs w:val="24"/>
              </w:rPr>
            </w:pPr>
            <w:r w:rsidRPr="00D30BD6">
              <w:rPr>
                <w:spacing w:val="-4"/>
                <w:sz w:val="24"/>
              </w:rPr>
              <w:t>Υδροφθοράνθρακες (HFC)</w:t>
            </w:r>
          </w:p>
        </w:tc>
      </w:tr>
      <w:tr w:rsidR="00A648B8" w:rsidRPr="00D30BD6" w14:paraId="7D16CF08" w14:textId="77777777" w:rsidTr="00D30BD6">
        <w:tc>
          <w:tcPr>
            <w:tcW w:w="0" w:type="auto"/>
          </w:tcPr>
          <w:p w14:paraId="40A5209A" w14:textId="4ACAEBBC" w:rsidR="00A648B8" w:rsidRPr="00D30BD6" w:rsidRDefault="00A648B8" w:rsidP="00AC5EC1">
            <w:pPr>
              <w:pStyle w:val="NoSpacing"/>
              <w:rPr>
                <w:spacing w:val="-4"/>
                <w:sz w:val="24"/>
                <w:szCs w:val="24"/>
              </w:rPr>
            </w:pPr>
            <w:r w:rsidRPr="00D30BD6">
              <w:rPr>
                <w:spacing w:val="-4"/>
                <w:sz w:val="24"/>
              </w:rPr>
              <w:t xml:space="preserve">7. </w:t>
            </w:r>
          </w:p>
        </w:tc>
        <w:tc>
          <w:tcPr>
            <w:tcW w:w="5729" w:type="dxa"/>
          </w:tcPr>
          <w:p w14:paraId="19E0961B" w14:textId="4C6A57F9" w:rsidR="00A648B8" w:rsidRPr="00D30BD6" w:rsidRDefault="00A648B8" w:rsidP="00202F67">
            <w:pPr>
              <w:pStyle w:val="NoSpacing"/>
              <w:rPr>
                <w:spacing w:val="-4"/>
                <w:sz w:val="24"/>
                <w:szCs w:val="24"/>
              </w:rPr>
            </w:pPr>
            <w:r w:rsidRPr="00D30BD6">
              <w:rPr>
                <w:spacing w:val="-4"/>
                <w:sz w:val="24"/>
              </w:rPr>
              <w:t>Κινητός εξοπλισμός ψύξης.</w:t>
            </w:r>
          </w:p>
        </w:tc>
        <w:tc>
          <w:tcPr>
            <w:tcW w:w="2694" w:type="dxa"/>
          </w:tcPr>
          <w:p w14:paraId="57EB3B56" w14:textId="77777777" w:rsidR="00A648B8" w:rsidRPr="00D30BD6" w:rsidRDefault="00A648B8" w:rsidP="00202F67">
            <w:pPr>
              <w:pStyle w:val="NoSpacing"/>
              <w:rPr>
                <w:spacing w:val="-4"/>
                <w:sz w:val="24"/>
                <w:szCs w:val="24"/>
              </w:rPr>
            </w:pPr>
            <w:r w:rsidRPr="00D30BD6">
              <w:rPr>
                <w:spacing w:val="-4"/>
                <w:sz w:val="24"/>
              </w:rPr>
              <w:t>Υδροφθοράνθρακες (HFC)</w:t>
            </w:r>
          </w:p>
        </w:tc>
      </w:tr>
      <w:tr w:rsidR="00A648B8" w:rsidRPr="00D30BD6" w14:paraId="5641BCDB" w14:textId="77777777" w:rsidTr="00D30BD6">
        <w:tc>
          <w:tcPr>
            <w:tcW w:w="0" w:type="auto"/>
          </w:tcPr>
          <w:p w14:paraId="6F1150D4" w14:textId="65C25F11" w:rsidR="00A648B8" w:rsidRPr="00D30BD6" w:rsidRDefault="00A648B8" w:rsidP="00AC5EC1">
            <w:pPr>
              <w:pStyle w:val="NoSpacing"/>
              <w:rPr>
                <w:spacing w:val="-4"/>
                <w:sz w:val="24"/>
                <w:szCs w:val="24"/>
              </w:rPr>
            </w:pPr>
            <w:r w:rsidRPr="00D30BD6">
              <w:rPr>
                <w:spacing w:val="-4"/>
                <w:sz w:val="24"/>
              </w:rPr>
              <w:t xml:space="preserve">8. </w:t>
            </w:r>
          </w:p>
        </w:tc>
        <w:tc>
          <w:tcPr>
            <w:tcW w:w="5729" w:type="dxa"/>
          </w:tcPr>
          <w:p w14:paraId="0656B6A7" w14:textId="79B8FE8A" w:rsidR="00A648B8" w:rsidRPr="00D30BD6" w:rsidRDefault="00A648B8" w:rsidP="00CE5CBA">
            <w:pPr>
              <w:pStyle w:val="NoSpacing"/>
              <w:rPr>
                <w:spacing w:val="-4"/>
                <w:sz w:val="24"/>
                <w:szCs w:val="24"/>
              </w:rPr>
            </w:pPr>
            <w:r w:rsidRPr="00D30BD6">
              <w:rPr>
                <w:spacing w:val="-4"/>
                <w:sz w:val="24"/>
              </w:rPr>
              <w:t>Συστήματα κλιματισμού σε οχήματα και αεροσκάφη.</w:t>
            </w:r>
          </w:p>
        </w:tc>
        <w:tc>
          <w:tcPr>
            <w:tcW w:w="2694" w:type="dxa"/>
          </w:tcPr>
          <w:p w14:paraId="47A9CBDB" w14:textId="77777777" w:rsidR="00A648B8" w:rsidRPr="00D30BD6" w:rsidRDefault="00A648B8" w:rsidP="00202F67">
            <w:pPr>
              <w:pStyle w:val="NoSpacing"/>
              <w:rPr>
                <w:spacing w:val="-4"/>
                <w:sz w:val="24"/>
                <w:szCs w:val="24"/>
              </w:rPr>
            </w:pPr>
            <w:r w:rsidRPr="00D30BD6">
              <w:rPr>
                <w:spacing w:val="-4"/>
                <w:sz w:val="24"/>
              </w:rPr>
              <w:t>Υδροφθοράνθρακες (HFC)</w:t>
            </w:r>
          </w:p>
        </w:tc>
      </w:tr>
      <w:tr w:rsidR="00A648B8" w:rsidRPr="00D30BD6" w14:paraId="0E078C0E" w14:textId="77777777" w:rsidTr="00D30BD6">
        <w:tc>
          <w:tcPr>
            <w:tcW w:w="0" w:type="auto"/>
          </w:tcPr>
          <w:p w14:paraId="32F6FB12" w14:textId="7FF64B35" w:rsidR="00A648B8" w:rsidRPr="00D30BD6" w:rsidRDefault="00A648B8" w:rsidP="00AC5EC1">
            <w:pPr>
              <w:pStyle w:val="NoSpacing"/>
              <w:rPr>
                <w:spacing w:val="-4"/>
                <w:sz w:val="24"/>
                <w:szCs w:val="24"/>
              </w:rPr>
            </w:pPr>
            <w:r w:rsidRPr="00D30BD6">
              <w:rPr>
                <w:spacing w:val="-4"/>
                <w:sz w:val="24"/>
              </w:rPr>
              <w:t xml:space="preserve">9. </w:t>
            </w:r>
          </w:p>
        </w:tc>
        <w:tc>
          <w:tcPr>
            <w:tcW w:w="5729" w:type="dxa"/>
          </w:tcPr>
          <w:p w14:paraId="480AAF64" w14:textId="1040AD5C" w:rsidR="00A648B8" w:rsidRPr="00D30BD6" w:rsidRDefault="00A648B8" w:rsidP="00202F67">
            <w:pPr>
              <w:pStyle w:val="NoSpacing"/>
              <w:rPr>
                <w:spacing w:val="-4"/>
                <w:sz w:val="24"/>
                <w:szCs w:val="24"/>
              </w:rPr>
            </w:pPr>
            <w:r w:rsidRPr="00D30BD6">
              <w:rPr>
                <w:spacing w:val="-4"/>
                <w:sz w:val="24"/>
              </w:rPr>
              <w:t>Καταψύκτες χαμηλής θερμοκρασίας (θερμοκρασίες κάτω των -50 °C).</w:t>
            </w:r>
          </w:p>
        </w:tc>
        <w:tc>
          <w:tcPr>
            <w:tcW w:w="2694" w:type="dxa"/>
          </w:tcPr>
          <w:p w14:paraId="5CF75E9A" w14:textId="77777777" w:rsidR="00A648B8" w:rsidRPr="00D30BD6" w:rsidRDefault="00A648B8" w:rsidP="00202F67">
            <w:pPr>
              <w:pStyle w:val="NoSpacing"/>
              <w:rPr>
                <w:spacing w:val="-4"/>
                <w:sz w:val="24"/>
                <w:szCs w:val="24"/>
              </w:rPr>
            </w:pPr>
            <w:r w:rsidRPr="00D30BD6">
              <w:rPr>
                <w:spacing w:val="-4"/>
                <w:sz w:val="24"/>
              </w:rPr>
              <w:t>Υδροφθοράνθρακες (HFC)</w:t>
            </w:r>
          </w:p>
        </w:tc>
      </w:tr>
      <w:tr w:rsidR="00A648B8" w:rsidRPr="00D30BD6" w14:paraId="748DD4C6" w14:textId="77777777" w:rsidTr="00D30BD6">
        <w:tc>
          <w:tcPr>
            <w:tcW w:w="0" w:type="auto"/>
          </w:tcPr>
          <w:p w14:paraId="5294B4D9" w14:textId="26B02CDD" w:rsidR="00A648B8" w:rsidRPr="00D30BD6" w:rsidRDefault="00A648B8" w:rsidP="00AC5EC1">
            <w:pPr>
              <w:pStyle w:val="NoSpacing"/>
              <w:rPr>
                <w:spacing w:val="-4"/>
                <w:sz w:val="24"/>
                <w:szCs w:val="24"/>
              </w:rPr>
            </w:pPr>
            <w:r w:rsidRPr="00D30BD6">
              <w:rPr>
                <w:spacing w:val="-4"/>
                <w:sz w:val="24"/>
              </w:rPr>
              <w:t xml:space="preserve">10. </w:t>
            </w:r>
          </w:p>
        </w:tc>
        <w:tc>
          <w:tcPr>
            <w:tcW w:w="5729" w:type="dxa"/>
          </w:tcPr>
          <w:p w14:paraId="2DEAD8C7" w14:textId="32F716E7" w:rsidR="00A648B8" w:rsidRPr="00D30BD6" w:rsidRDefault="00A648B8" w:rsidP="00202F67">
            <w:pPr>
              <w:pStyle w:val="NoSpacing"/>
              <w:rPr>
                <w:spacing w:val="-4"/>
                <w:sz w:val="24"/>
                <w:szCs w:val="24"/>
              </w:rPr>
            </w:pPr>
            <w:r w:rsidRPr="00D30BD6">
              <w:rPr>
                <w:spacing w:val="-4"/>
                <w:sz w:val="24"/>
              </w:rPr>
              <w:t>Ιατρικά αερολύματα.</w:t>
            </w:r>
          </w:p>
        </w:tc>
        <w:tc>
          <w:tcPr>
            <w:tcW w:w="2694" w:type="dxa"/>
          </w:tcPr>
          <w:p w14:paraId="258B0C02" w14:textId="77777777" w:rsidR="00A648B8" w:rsidRPr="00D30BD6" w:rsidRDefault="00A648B8" w:rsidP="00202F67">
            <w:pPr>
              <w:pStyle w:val="NoSpacing"/>
              <w:rPr>
                <w:spacing w:val="-4"/>
                <w:sz w:val="24"/>
                <w:szCs w:val="24"/>
              </w:rPr>
            </w:pPr>
            <w:r w:rsidRPr="00D30BD6">
              <w:rPr>
                <w:spacing w:val="-4"/>
                <w:sz w:val="24"/>
              </w:rPr>
              <w:t>Υδροφθοράνθρακες (HFC)</w:t>
            </w:r>
          </w:p>
        </w:tc>
      </w:tr>
      <w:tr w:rsidR="00A648B8" w:rsidRPr="00D30BD6" w14:paraId="0089A89C" w14:textId="77777777" w:rsidTr="00D30BD6">
        <w:tc>
          <w:tcPr>
            <w:tcW w:w="0" w:type="auto"/>
          </w:tcPr>
          <w:p w14:paraId="00289EFA" w14:textId="4FB5D075" w:rsidR="00A648B8" w:rsidRPr="00D30BD6" w:rsidRDefault="00A648B8" w:rsidP="00AC5EC1">
            <w:pPr>
              <w:pStyle w:val="NoSpacing"/>
              <w:rPr>
                <w:spacing w:val="-4"/>
                <w:sz w:val="24"/>
                <w:szCs w:val="24"/>
              </w:rPr>
            </w:pPr>
            <w:r w:rsidRPr="00D30BD6">
              <w:rPr>
                <w:spacing w:val="-4"/>
                <w:sz w:val="24"/>
              </w:rPr>
              <w:t xml:space="preserve">11. </w:t>
            </w:r>
          </w:p>
        </w:tc>
        <w:tc>
          <w:tcPr>
            <w:tcW w:w="5729" w:type="dxa"/>
          </w:tcPr>
          <w:p w14:paraId="316797CA" w14:textId="369E3539" w:rsidR="00A648B8" w:rsidRPr="00D30BD6" w:rsidRDefault="00A648B8" w:rsidP="00202F67">
            <w:pPr>
              <w:pStyle w:val="NoSpacing"/>
              <w:rPr>
                <w:spacing w:val="-4"/>
                <w:sz w:val="24"/>
                <w:szCs w:val="24"/>
              </w:rPr>
            </w:pPr>
            <w:r w:rsidRPr="00D30BD6">
              <w:rPr>
                <w:spacing w:val="-4"/>
                <w:sz w:val="24"/>
              </w:rPr>
              <w:t>Εργαστηριακός εξοπλισμός.</w:t>
            </w:r>
          </w:p>
        </w:tc>
        <w:tc>
          <w:tcPr>
            <w:tcW w:w="2694" w:type="dxa"/>
          </w:tcPr>
          <w:p w14:paraId="6E36F859" w14:textId="77777777" w:rsidR="00A648B8" w:rsidRPr="00D30BD6" w:rsidRDefault="00A648B8" w:rsidP="00202F67">
            <w:pPr>
              <w:pStyle w:val="NoSpacing"/>
              <w:rPr>
                <w:spacing w:val="-4"/>
                <w:sz w:val="24"/>
                <w:szCs w:val="24"/>
              </w:rPr>
            </w:pPr>
            <w:r w:rsidRPr="00D30BD6">
              <w:rPr>
                <w:spacing w:val="-4"/>
                <w:sz w:val="24"/>
              </w:rPr>
              <w:t>Όλα</w:t>
            </w:r>
          </w:p>
        </w:tc>
      </w:tr>
      <w:tr w:rsidR="00A648B8" w:rsidRPr="00D30BD6" w14:paraId="44AE11D6" w14:textId="77777777" w:rsidTr="00D30BD6">
        <w:tc>
          <w:tcPr>
            <w:tcW w:w="0" w:type="auto"/>
          </w:tcPr>
          <w:p w14:paraId="3C161C86" w14:textId="0D0AFEDC" w:rsidR="00A648B8" w:rsidRPr="00D30BD6" w:rsidRDefault="00A648B8" w:rsidP="00AC5EC1">
            <w:pPr>
              <w:pStyle w:val="NoSpacing"/>
              <w:rPr>
                <w:spacing w:val="-4"/>
                <w:sz w:val="24"/>
                <w:szCs w:val="24"/>
              </w:rPr>
            </w:pPr>
            <w:r w:rsidRPr="00D30BD6">
              <w:rPr>
                <w:spacing w:val="-4"/>
                <w:sz w:val="24"/>
              </w:rPr>
              <w:t xml:space="preserve">12. </w:t>
            </w:r>
          </w:p>
        </w:tc>
        <w:tc>
          <w:tcPr>
            <w:tcW w:w="5729" w:type="dxa"/>
          </w:tcPr>
          <w:p w14:paraId="37510ED5" w14:textId="33BD6BFC" w:rsidR="00A648B8" w:rsidRPr="00D30BD6" w:rsidRDefault="00A648B8" w:rsidP="00202F67">
            <w:pPr>
              <w:pStyle w:val="NoSpacing"/>
              <w:rPr>
                <w:spacing w:val="-4"/>
                <w:sz w:val="24"/>
                <w:szCs w:val="24"/>
              </w:rPr>
            </w:pPr>
            <w:r w:rsidRPr="00D30BD6">
              <w:rPr>
                <w:spacing w:val="-4"/>
                <w:sz w:val="24"/>
              </w:rPr>
              <w:t>Εγκαταστάσεις διενέργειας δοκιμών σε εξοπλισμό ψύξης.</w:t>
            </w:r>
          </w:p>
        </w:tc>
        <w:tc>
          <w:tcPr>
            <w:tcW w:w="2694" w:type="dxa"/>
          </w:tcPr>
          <w:p w14:paraId="3BB2D1A1" w14:textId="77777777" w:rsidR="00A648B8" w:rsidRPr="00D30BD6" w:rsidRDefault="00A648B8" w:rsidP="00202F67">
            <w:pPr>
              <w:pStyle w:val="NoSpacing"/>
              <w:rPr>
                <w:spacing w:val="-4"/>
                <w:sz w:val="24"/>
                <w:szCs w:val="24"/>
              </w:rPr>
            </w:pPr>
            <w:r w:rsidRPr="00D30BD6">
              <w:rPr>
                <w:spacing w:val="-4"/>
                <w:sz w:val="24"/>
              </w:rPr>
              <w:t>Υδροφθοράνθρακες (HFC)</w:t>
            </w:r>
          </w:p>
        </w:tc>
      </w:tr>
      <w:tr w:rsidR="00A648B8" w:rsidRPr="00D30BD6" w14:paraId="7D6BFAEA" w14:textId="77777777" w:rsidTr="00D30BD6">
        <w:tc>
          <w:tcPr>
            <w:tcW w:w="0" w:type="auto"/>
          </w:tcPr>
          <w:p w14:paraId="64EF29BD" w14:textId="79DFF60A" w:rsidR="00A648B8" w:rsidRPr="00D30BD6" w:rsidRDefault="00A648B8" w:rsidP="00AC5EC1">
            <w:pPr>
              <w:pStyle w:val="NoSpacing"/>
              <w:rPr>
                <w:spacing w:val="-4"/>
                <w:sz w:val="24"/>
                <w:szCs w:val="24"/>
              </w:rPr>
            </w:pPr>
            <w:r w:rsidRPr="00D30BD6">
              <w:rPr>
                <w:spacing w:val="-4"/>
                <w:sz w:val="24"/>
              </w:rPr>
              <w:t xml:space="preserve">13. </w:t>
            </w:r>
          </w:p>
        </w:tc>
        <w:tc>
          <w:tcPr>
            <w:tcW w:w="5729" w:type="dxa"/>
          </w:tcPr>
          <w:p w14:paraId="4621202F" w14:textId="60B388EF" w:rsidR="00A648B8" w:rsidRPr="00D30BD6" w:rsidRDefault="00A648B8" w:rsidP="00202F67">
            <w:pPr>
              <w:pStyle w:val="NoSpacing"/>
              <w:rPr>
                <w:spacing w:val="-4"/>
                <w:sz w:val="24"/>
                <w:szCs w:val="24"/>
              </w:rPr>
            </w:pPr>
            <w:r w:rsidRPr="00D30BD6">
              <w:rPr>
                <w:spacing w:val="-4"/>
                <w:sz w:val="24"/>
              </w:rPr>
              <w:t>Αυτόματες διατάξεις ελέγχου (θερμοστάτες, βαλβίδες, κ.λπ.).</w:t>
            </w:r>
          </w:p>
        </w:tc>
        <w:tc>
          <w:tcPr>
            <w:tcW w:w="2694" w:type="dxa"/>
          </w:tcPr>
          <w:p w14:paraId="7FDC93D2" w14:textId="77777777" w:rsidR="00A648B8" w:rsidRPr="00D30BD6" w:rsidRDefault="00A648B8" w:rsidP="00202F67">
            <w:pPr>
              <w:pStyle w:val="NoSpacing"/>
              <w:rPr>
                <w:spacing w:val="-4"/>
                <w:sz w:val="24"/>
                <w:szCs w:val="24"/>
              </w:rPr>
            </w:pPr>
            <w:r w:rsidRPr="00D30BD6">
              <w:rPr>
                <w:spacing w:val="-4"/>
                <w:sz w:val="24"/>
              </w:rPr>
              <w:t>Όλα</w:t>
            </w:r>
          </w:p>
        </w:tc>
      </w:tr>
      <w:tr w:rsidR="00A648B8" w:rsidRPr="00D30BD6" w14:paraId="74A0F934" w14:textId="77777777" w:rsidTr="00D30BD6">
        <w:tc>
          <w:tcPr>
            <w:tcW w:w="0" w:type="auto"/>
          </w:tcPr>
          <w:p w14:paraId="3285DC65" w14:textId="1FEEDFB6" w:rsidR="00A648B8" w:rsidRPr="00D30BD6" w:rsidRDefault="00A648B8" w:rsidP="00AC5EC1">
            <w:pPr>
              <w:pStyle w:val="NoSpacing"/>
              <w:rPr>
                <w:spacing w:val="-4"/>
                <w:sz w:val="24"/>
                <w:szCs w:val="24"/>
              </w:rPr>
            </w:pPr>
            <w:r w:rsidRPr="00D30BD6">
              <w:rPr>
                <w:spacing w:val="-4"/>
                <w:sz w:val="24"/>
              </w:rPr>
              <w:t xml:space="preserve">14. </w:t>
            </w:r>
          </w:p>
        </w:tc>
        <w:tc>
          <w:tcPr>
            <w:tcW w:w="5729" w:type="dxa"/>
          </w:tcPr>
          <w:p w14:paraId="5464CC0F" w14:textId="1EE3C1F4" w:rsidR="00A648B8" w:rsidRPr="00D30BD6" w:rsidRDefault="00A648B8" w:rsidP="00202F67">
            <w:pPr>
              <w:pStyle w:val="NoSpacing"/>
              <w:rPr>
                <w:spacing w:val="-4"/>
                <w:sz w:val="24"/>
                <w:szCs w:val="24"/>
              </w:rPr>
            </w:pPr>
            <w:r w:rsidRPr="00D30BD6">
              <w:rPr>
                <w:spacing w:val="-4"/>
                <w:sz w:val="24"/>
              </w:rPr>
              <w:t>Προϊόντα για στρατιωτική χρήση.</w:t>
            </w:r>
          </w:p>
        </w:tc>
        <w:tc>
          <w:tcPr>
            <w:tcW w:w="2694" w:type="dxa"/>
          </w:tcPr>
          <w:p w14:paraId="39F52C39" w14:textId="77777777" w:rsidR="00A648B8" w:rsidRPr="00D30BD6" w:rsidRDefault="00A648B8" w:rsidP="00202F67">
            <w:pPr>
              <w:pStyle w:val="NoSpacing"/>
              <w:rPr>
                <w:spacing w:val="-4"/>
                <w:sz w:val="24"/>
                <w:szCs w:val="24"/>
              </w:rPr>
            </w:pPr>
            <w:r w:rsidRPr="00D30BD6">
              <w:rPr>
                <w:spacing w:val="-4"/>
                <w:sz w:val="24"/>
              </w:rPr>
              <w:t>Όλα</w:t>
            </w:r>
          </w:p>
        </w:tc>
      </w:tr>
      <w:tr w:rsidR="00A648B8" w:rsidRPr="00D30BD6" w14:paraId="4E62F6FC" w14:textId="77777777" w:rsidTr="00D30BD6">
        <w:tc>
          <w:tcPr>
            <w:tcW w:w="0" w:type="auto"/>
          </w:tcPr>
          <w:p w14:paraId="5E852D82" w14:textId="37B20F2A" w:rsidR="00A648B8" w:rsidRPr="00D30BD6" w:rsidRDefault="00A648B8" w:rsidP="00AC5EC1">
            <w:pPr>
              <w:pStyle w:val="NoSpacing"/>
              <w:rPr>
                <w:spacing w:val="-4"/>
                <w:sz w:val="24"/>
                <w:szCs w:val="24"/>
              </w:rPr>
            </w:pPr>
            <w:r w:rsidRPr="00D30BD6">
              <w:rPr>
                <w:spacing w:val="-4"/>
                <w:sz w:val="24"/>
              </w:rPr>
              <w:t xml:space="preserve">15. </w:t>
            </w:r>
          </w:p>
        </w:tc>
        <w:tc>
          <w:tcPr>
            <w:tcW w:w="5729" w:type="dxa"/>
          </w:tcPr>
          <w:p w14:paraId="362FCA8A" w14:textId="543E485A" w:rsidR="00A648B8" w:rsidRPr="00D30BD6" w:rsidRDefault="00A648B8" w:rsidP="00202F67">
            <w:pPr>
              <w:pStyle w:val="NoSpacing"/>
              <w:rPr>
                <w:spacing w:val="-4"/>
                <w:sz w:val="24"/>
                <w:szCs w:val="24"/>
              </w:rPr>
            </w:pPr>
            <w:r w:rsidRPr="00D30BD6">
              <w:rPr>
                <w:spacing w:val="-4"/>
                <w:sz w:val="24"/>
              </w:rPr>
              <w:t>Προϊόντα για χρήση σε σκάφη.</w:t>
            </w:r>
          </w:p>
        </w:tc>
        <w:tc>
          <w:tcPr>
            <w:tcW w:w="2694" w:type="dxa"/>
          </w:tcPr>
          <w:p w14:paraId="6279E2B4" w14:textId="77777777" w:rsidR="00A648B8" w:rsidRPr="00D30BD6" w:rsidRDefault="00A648B8" w:rsidP="00202F67">
            <w:pPr>
              <w:pStyle w:val="NoSpacing"/>
              <w:rPr>
                <w:spacing w:val="-4"/>
                <w:sz w:val="24"/>
                <w:szCs w:val="24"/>
              </w:rPr>
            </w:pPr>
            <w:r w:rsidRPr="00D30BD6">
              <w:rPr>
                <w:spacing w:val="-4"/>
                <w:sz w:val="24"/>
              </w:rPr>
              <w:t>Όλα</w:t>
            </w:r>
          </w:p>
        </w:tc>
      </w:tr>
    </w:tbl>
    <w:p w14:paraId="45A9F1CC" w14:textId="77777777" w:rsidR="00AC5EC1" w:rsidRPr="00844884" w:rsidRDefault="00AC5EC1" w:rsidP="00AC5EC1">
      <w:pPr>
        <w:pStyle w:val="NoSpacing"/>
        <w:rPr>
          <w:sz w:val="24"/>
          <w:szCs w:val="24"/>
        </w:rPr>
      </w:pPr>
      <w:r>
        <w:rPr>
          <w:sz w:val="24"/>
        </w:rPr>
        <w:t xml:space="preserve"> </w:t>
      </w:r>
    </w:p>
    <w:p w14:paraId="23ADE731" w14:textId="662DEC27" w:rsidR="00913B34" w:rsidRPr="00844884" w:rsidRDefault="00913B34">
      <w:pPr>
        <w:rPr>
          <w:b/>
          <w:sz w:val="24"/>
          <w:szCs w:val="24"/>
        </w:rPr>
      </w:pPr>
    </w:p>
    <w:p w14:paraId="618B1299" w14:textId="77777777" w:rsidR="00AC5EC1" w:rsidRPr="00844884" w:rsidRDefault="00AC5EC1" w:rsidP="00844884">
      <w:pPr>
        <w:pStyle w:val="NoSpacing"/>
        <w:keepNext/>
        <w:keepLines/>
        <w:pageBreakBefore/>
        <w:jc w:val="right"/>
        <w:rPr>
          <w:b/>
          <w:sz w:val="24"/>
          <w:szCs w:val="24"/>
        </w:rPr>
      </w:pPr>
      <w:r>
        <w:rPr>
          <w:b/>
          <w:sz w:val="24"/>
        </w:rPr>
        <w:lastRenderedPageBreak/>
        <w:t>Παράρτημα 2</w:t>
      </w:r>
    </w:p>
    <w:p w14:paraId="2F556295" w14:textId="77777777" w:rsidR="00AC5EC1" w:rsidRPr="00844884" w:rsidRDefault="00AC5EC1" w:rsidP="00844884">
      <w:pPr>
        <w:pStyle w:val="NoSpacing"/>
        <w:keepNext/>
        <w:keepLines/>
        <w:rPr>
          <w:sz w:val="24"/>
          <w:szCs w:val="24"/>
        </w:rPr>
      </w:pPr>
    </w:p>
    <w:p w14:paraId="79B3B04A" w14:textId="77777777" w:rsidR="00AC5EC1" w:rsidRPr="00844884" w:rsidRDefault="00AC5EC1" w:rsidP="00844884">
      <w:pPr>
        <w:pStyle w:val="NoSpacing"/>
        <w:keepNext/>
        <w:keepLines/>
        <w:jc w:val="center"/>
        <w:rPr>
          <w:b/>
          <w:sz w:val="24"/>
          <w:szCs w:val="24"/>
        </w:rPr>
      </w:pPr>
      <w:r>
        <w:rPr>
          <w:b/>
          <w:sz w:val="24"/>
        </w:rPr>
        <w:t>Οι ακόλουθες χρήσεις των ορισμένων αερίων θερμοκηπίου αποκλείονται από την απαγόρευση του άρθρου 3</w:t>
      </w:r>
    </w:p>
    <w:p w14:paraId="7D7EEFA1" w14:textId="77777777" w:rsidR="00AC5EC1" w:rsidRPr="00844884" w:rsidRDefault="00AC5EC1" w:rsidP="00844884">
      <w:pPr>
        <w:pStyle w:val="NoSpacing"/>
        <w:keepNext/>
        <w:keepLines/>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5983"/>
        <w:gridCol w:w="3124"/>
      </w:tblGrid>
      <w:tr w:rsidR="00913B34" w:rsidRPr="00844884" w14:paraId="3A953337" w14:textId="77777777" w:rsidTr="00293B5E">
        <w:tc>
          <w:tcPr>
            <w:tcW w:w="6629" w:type="dxa"/>
            <w:gridSpan w:val="2"/>
          </w:tcPr>
          <w:p w14:paraId="09BBF14C" w14:textId="71979729" w:rsidR="00913B34" w:rsidRPr="00844884" w:rsidRDefault="00913B34" w:rsidP="00913B34">
            <w:pPr>
              <w:pStyle w:val="NoSpacing"/>
              <w:rPr>
                <w:b/>
                <w:sz w:val="24"/>
                <w:szCs w:val="24"/>
              </w:rPr>
            </w:pPr>
            <w:r>
              <w:rPr>
                <w:b/>
                <w:sz w:val="24"/>
              </w:rPr>
              <w:t>Χρήση</w:t>
            </w:r>
          </w:p>
        </w:tc>
        <w:tc>
          <w:tcPr>
            <w:tcW w:w="3149" w:type="dxa"/>
          </w:tcPr>
          <w:p w14:paraId="0A24A331" w14:textId="77777777" w:rsidR="00913B34" w:rsidRPr="00844884" w:rsidRDefault="00913B34" w:rsidP="00A57AFD">
            <w:pPr>
              <w:pStyle w:val="NoSpacing"/>
              <w:rPr>
                <w:b/>
                <w:sz w:val="24"/>
                <w:szCs w:val="24"/>
              </w:rPr>
            </w:pPr>
            <w:r>
              <w:rPr>
                <w:b/>
                <w:sz w:val="24"/>
              </w:rPr>
              <w:t>Αέρια θερμοκηπίου</w:t>
            </w:r>
          </w:p>
        </w:tc>
      </w:tr>
      <w:tr w:rsidR="00913B34" w:rsidRPr="00844884" w14:paraId="61F0E27E" w14:textId="77777777" w:rsidTr="00293B5E">
        <w:tc>
          <w:tcPr>
            <w:tcW w:w="534" w:type="dxa"/>
          </w:tcPr>
          <w:p w14:paraId="08DAA977" w14:textId="77777777" w:rsidR="00913B34" w:rsidRPr="00844884" w:rsidRDefault="00913B34" w:rsidP="00913B34">
            <w:pPr>
              <w:pStyle w:val="NoSpacing"/>
              <w:rPr>
                <w:sz w:val="24"/>
                <w:szCs w:val="24"/>
              </w:rPr>
            </w:pPr>
            <w:r>
              <w:rPr>
                <w:sz w:val="24"/>
              </w:rPr>
              <w:t xml:space="preserve">1. </w:t>
            </w:r>
          </w:p>
        </w:tc>
        <w:tc>
          <w:tcPr>
            <w:tcW w:w="6095" w:type="dxa"/>
          </w:tcPr>
          <w:p w14:paraId="47A3DD99" w14:textId="76096DF5" w:rsidR="00913B34" w:rsidRPr="00844884" w:rsidRDefault="00913B34" w:rsidP="00A57AFD">
            <w:pPr>
              <w:pStyle w:val="NoSpacing"/>
              <w:rPr>
                <w:sz w:val="24"/>
                <w:szCs w:val="24"/>
              </w:rPr>
            </w:pPr>
            <w:r>
              <w:rPr>
                <w:sz w:val="24"/>
              </w:rPr>
              <w:t>Επισκευή εξοπλισμού ψύξης, συσκευών κλιματισμού, αντλιών θερμότητας και αφυγραντήρων.</w:t>
            </w:r>
          </w:p>
        </w:tc>
        <w:tc>
          <w:tcPr>
            <w:tcW w:w="3149" w:type="dxa"/>
          </w:tcPr>
          <w:p w14:paraId="7479063A" w14:textId="77777777" w:rsidR="00913B34" w:rsidRPr="00844884" w:rsidRDefault="00913B34" w:rsidP="00A57AFD">
            <w:pPr>
              <w:pStyle w:val="NoSpacing"/>
              <w:rPr>
                <w:sz w:val="24"/>
                <w:szCs w:val="24"/>
              </w:rPr>
            </w:pPr>
            <w:r>
              <w:rPr>
                <w:sz w:val="24"/>
              </w:rPr>
              <w:t>Υδροφθοράνθρακες (HFC)</w:t>
            </w:r>
          </w:p>
        </w:tc>
      </w:tr>
      <w:tr w:rsidR="00913B34" w:rsidRPr="00844884" w14:paraId="3F324DDC" w14:textId="77777777" w:rsidTr="00293B5E">
        <w:tc>
          <w:tcPr>
            <w:tcW w:w="534" w:type="dxa"/>
          </w:tcPr>
          <w:p w14:paraId="712DECB0" w14:textId="77777777" w:rsidR="00913B34" w:rsidRPr="00844884" w:rsidRDefault="00913B34" w:rsidP="00913B34">
            <w:pPr>
              <w:pStyle w:val="NoSpacing"/>
              <w:rPr>
                <w:sz w:val="24"/>
                <w:szCs w:val="24"/>
              </w:rPr>
            </w:pPr>
            <w:r>
              <w:rPr>
                <w:sz w:val="24"/>
              </w:rPr>
              <w:t xml:space="preserve">2. </w:t>
            </w:r>
          </w:p>
        </w:tc>
        <w:tc>
          <w:tcPr>
            <w:tcW w:w="6095" w:type="dxa"/>
          </w:tcPr>
          <w:p w14:paraId="09DE11E1" w14:textId="562D8311" w:rsidR="00913B34" w:rsidRPr="00844884" w:rsidRDefault="00913B34" w:rsidP="00A57AFD">
            <w:pPr>
              <w:pStyle w:val="NoSpacing"/>
              <w:rPr>
                <w:sz w:val="24"/>
                <w:szCs w:val="24"/>
              </w:rPr>
            </w:pPr>
            <w:r>
              <w:rPr>
                <w:sz w:val="24"/>
              </w:rPr>
              <w:t>Επισκευή κλιματισμού σε οχήματα ή αεροσκάφη.</w:t>
            </w:r>
          </w:p>
        </w:tc>
        <w:tc>
          <w:tcPr>
            <w:tcW w:w="3149" w:type="dxa"/>
          </w:tcPr>
          <w:p w14:paraId="2760949F" w14:textId="77777777" w:rsidR="00913B34" w:rsidRPr="00844884" w:rsidRDefault="00913B34" w:rsidP="00A57AFD">
            <w:pPr>
              <w:pStyle w:val="NoSpacing"/>
              <w:rPr>
                <w:sz w:val="24"/>
                <w:szCs w:val="24"/>
              </w:rPr>
            </w:pPr>
            <w:r>
              <w:rPr>
                <w:sz w:val="24"/>
              </w:rPr>
              <w:t>Υδροφθοράνθρακες (HFC)</w:t>
            </w:r>
          </w:p>
        </w:tc>
      </w:tr>
      <w:tr w:rsidR="00913B34" w:rsidRPr="00844884" w14:paraId="1AC6B87E" w14:textId="77777777" w:rsidTr="00293B5E">
        <w:tc>
          <w:tcPr>
            <w:tcW w:w="534" w:type="dxa"/>
          </w:tcPr>
          <w:p w14:paraId="07E1D04F" w14:textId="77777777" w:rsidR="00913B34" w:rsidRPr="00844884" w:rsidRDefault="00913B34" w:rsidP="00913B34">
            <w:pPr>
              <w:pStyle w:val="NoSpacing"/>
              <w:rPr>
                <w:sz w:val="24"/>
                <w:szCs w:val="24"/>
              </w:rPr>
            </w:pPr>
            <w:r>
              <w:rPr>
                <w:sz w:val="24"/>
              </w:rPr>
              <w:t xml:space="preserve">3. </w:t>
            </w:r>
          </w:p>
        </w:tc>
        <w:tc>
          <w:tcPr>
            <w:tcW w:w="6095" w:type="dxa"/>
          </w:tcPr>
          <w:p w14:paraId="7D0122F0" w14:textId="527B4170" w:rsidR="00913B34" w:rsidRPr="00844884" w:rsidRDefault="00913B34" w:rsidP="00A57AFD">
            <w:pPr>
              <w:pStyle w:val="NoSpacing"/>
              <w:rPr>
                <w:sz w:val="24"/>
                <w:szCs w:val="24"/>
              </w:rPr>
            </w:pPr>
            <w:r>
              <w:rPr>
                <w:sz w:val="24"/>
              </w:rPr>
              <w:t>Επισκευή διατάξεων διακοπής υψηλής τάσης (τάση άνω του 1 kV).</w:t>
            </w:r>
          </w:p>
        </w:tc>
        <w:tc>
          <w:tcPr>
            <w:tcW w:w="3149" w:type="dxa"/>
          </w:tcPr>
          <w:p w14:paraId="2FA652E4" w14:textId="77777777" w:rsidR="00913B34" w:rsidRPr="00844884" w:rsidRDefault="00913B34" w:rsidP="00A57AFD">
            <w:pPr>
              <w:pStyle w:val="NoSpacing"/>
              <w:rPr>
                <w:sz w:val="24"/>
                <w:szCs w:val="24"/>
              </w:rPr>
            </w:pPr>
            <w:r>
              <w:rPr>
                <w:sz w:val="24"/>
              </w:rPr>
              <w:t>SF</w:t>
            </w:r>
            <w:r>
              <w:rPr>
                <w:sz w:val="24"/>
                <w:vertAlign w:val="subscript"/>
              </w:rPr>
              <w:t>6</w:t>
            </w:r>
          </w:p>
        </w:tc>
      </w:tr>
      <w:tr w:rsidR="00913B34" w:rsidRPr="00844884" w14:paraId="02B0D016" w14:textId="77777777" w:rsidTr="00293B5E">
        <w:tc>
          <w:tcPr>
            <w:tcW w:w="534" w:type="dxa"/>
          </w:tcPr>
          <w:p w14:paraId="54A06E13" w14:textId="77777777" w:rsidR="00913B34" w:rsidRPr="00844884" w:rsidRDefault="00913B34" w:rsidP="00913B34">
            <w:pPr>
              <w:pStyle w:val="NoSpacing"/>
              <w:rPr>
                <w:sz w:val="24"/>
                <w:szCs w:val="24"/>
              </w:rPr>
            </w:pPr>
            <w:r>
              <w:rPr>
                <w:sz w:val="24"/>
              </w:rPr>
              <w:t xml:space="preserve">4. </w:t>
            </w:r>
          </w:p>
        </w:tc>
        <w:tc>
          <w:tcPr>
            <w:tcW w:w="6095" w:type="dxa"/>
          </w:tcPr>
          <w:p w14:paraId="29ABA080" w14:textId="1CD362C9" w:rsidR="00913B34" w:rsidRPr="00844884" w:rsidRDefault="00913B34" w:rsidP="00A57AFD">
            <w:pPr>
              <w:pStyle w:val="NoSpacing"/>
              <w:rPr>
                <w:sz w:val="24"/>
                <w:szCs w:val="24"/>
              </w:rPr>
            </w:pPr>
            <w:r>
              <w:rPr>
                <w:sz w:val="24"/>
              </w:rPr>
              <w:t>Επισκευή εργαστηριακού εξοπλισμού.</w:t>
            </w:r>
          </w:p>
        </w:tc>
        <w:tc>
          <w:tcPr>
            <w:tcW w:w="3149" w:type="dxa"/>
          </w:tcPr>
          <w:p w14:paraId="383920EC" w14:textId="77777777" w:rsidR="00913B34" w:rsidRPr="00844884" w:rsidRDefault="00913B34" w:rsidP="00A57AFD">
            <w:pPr>
              <w:pStyle w:val="NoSpacing"/>
              <w:rPr>
                <w:sz w:val="24"/>
                <w:szCs w:val="24"/>
              </w:rPr>
            </w:pPr>
            <w:r>
              <w:rPr>
                <w:sz w:val="24"/>
              </w:rPr>
              <w:t>Όλα</w:t>
            </w:r>
          </w:p>
        </w:tc>
      </w:tr>
      <w:tr w:rsidR="00913B34" w:rsidRPr="00844884" w14:paraId="69EECA1B" w14:textId="77777777" w:rsidTr="00293B5E">
        <w:tc>
          <w:tcPr>
            <w:tcW w:w="534" w:type="dxa"/>
          </w:tcPr>
          <w:p w14:paraId="542B8102" w14:textId="77777777" w:rsidR="00913B34" w:rsidRPr="00844884" w:rsidRDefault="00913B34" w:rsidP="00913B34">
            <w:pPr>
              <w:pStyle w:val="NoSpacing"/>
              <w:rPr>
                <w:sz w:val="24"/>
                <w:szCs w:val="24"/>
              </w:rPr>
            </w:pPr>
            <w:r>
              <w:rPr>
                <w:sz w:val="24"/>
              </w:rPr>
              <w:t xml:space="preserve">5. </w:t>
            </w:r>
          </w:p>
        </w:tc>
        <w:tc>
          <w:tcPr>
            <w:tcW w:w="6095" w:type="dxa"/>
          </w:tcPr>
          <w:p w14:paraId="2400F93B" w14:textId="10F59DD1" w:rsidR="00913B34" w:rsidRPr="00844884" w:rsidRDefault="00913B34" w:rsidP="00A57AFD">
            <w:pPr>
              <w:pStyle w:val="NoSpacing"/>
              <w:rPr>
                <w:sz w:val="24"/>
                <w:szCs w:val="24"/>
              </w:rPr>
            </w:pPr>
            <w:r>
              <w:rPr>
                <w:sz w:val="24"/>
              </w:rPr>
              <w:t>Στρατιωτική χρήση.</w:t>
            </w:r>
          </w:p>
        </w:tc>
        <w:tc>
          <w:tcPr>
            <w:tcW w:w="3149" w:type="dxa"/>
          </w:tcPr>
          <w:p w14:paraId="54660C32" w14:textId="77777777" w:rsidR="00913B34" w:rsidRPr="00844884" w:rsidRDefault="00913B34" w:rsidP="00A57AFD">
            <w:pPr>
              <w:pStyle w:val="NoSpacing"/>
              <w:rPr>
                <w:sz w:val="24"/>
                <w:szCs w:val="24"/>
              </w:rPr>
            </w:pPr>
            <w:r>
              <w:rPr>
                <w:sz w:val="24"/>
              </w:rPr>
              <w:t>Όλα</w:t>
            </w:r>
          </w:p>
        </w:tc>
      </w:tr>
      <w:tr w:rsidR="00913B34" w:rsidRPr="00844884" w14:paraId="6299D85E" w14:textId="77777777" w:rsidTr="00293B5E">
        <w:tc>
          <w:tcPr>
            <w:tcW w:w="534" w:type="dxa"/>
          </w:tcPr>
          <w:p w14:paraId="08CC55E3" w14:textId="77777777" w:rsidR="00913B34" w:rsidRPr="00844884" w:rsidRDefault="00913B34" w:rsidP="00913B34">
            <w:pPr>
              <w:pStyle w:val="NoSpacing"/>
              <w:rPr>
                <w:sz w:val="24"/>
                <w:szCs w:val="24"/>
              </w:rPr>
            </w:pPr>
            <w:r>
              <w:rPr>
                <w:sz w:val="24"/>
              </w:rPr>
              <w:t xml:space="preserve">6. </w:t>
            </w:r>
          </w:p>
        </w:tc>
        <w:tc>
          <w:tcPr>
            <w:tcW w:w="6095" w:type="dxa"/>
          </w:tcPr>
          <w:p w14:paraId="2207A468" w14:textId="648198CA" w:rsidR="00913B34" w:rsidRPr="00844884" w:rsidRDefault="00913B34" w:rsidP="00A57AFD">
            <w:pPr>
              <w:pStyle w:val="NoSpacing"/>
              <w:rPr>
                <w:sz w:val="24"/>
                <w:szCs w:val="24"/>
              </w:rPr>
            </w:pPr>
            <w:r>
              <w:rPr>
                <w:sz w:val="24"/>
              </w:rPr>
              <w:t>Αποτέφρωση σε πλοίο.</w:t>
            </w:r>
          </w:p>
        </w:tc>
        <w:tc>
          <w:tcPr>
            <w:tcW w:w="3149" w:type="dxa"/>
          </w:tcPr>
          <w:p w14:paraId="1A3AF370" w14:textId="77777777" w:rsidR="00913B34" w:rsidRPr="00844884" w:rsidRDefault="00913B34" w:rsidP="00A57AFD">
            <w:pPr>
              <w:pStyle w:val="NoSpacing"/>
              <w:rPr>
                <w:sz w:val="24"/>
                <w:szCs w:val="24"/>
              </w:rPr>
            </w:pPr>
            <w:r>
              <w:rPr>
                <w:sz w:val="24"/>
              </w:rPr>
              <w:t>Όλα</w:t>
            </w:r>
          </w:p>
        </w:tc>
      </w:tr>
    </w:tbl>
    <w:p w14:paraId="430E6F55" w14:textId="77777777" w:rsidR="00372CA9" w:rsidRPr="00844884" w:rsidRDefault="00372CA9" w:rsidP="00913B34">
      <w:pPr>
        <w:pStyle w:val="NoSpacing"/>
        <w:rPr>
          <w:sz w:val="24"/>
          <w:szCs w:val="24"/>
        </w:rPr>
      </w:pPr>
    </w:p>
    <w:sectPr w:rsidR="00372CA9" w:rsidRPr="00844884" w:rsidSect="004232BB">
      <w:headerReference w:type="default" r:id="rId12"/>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C9AB9" w14:textId="77777777" w:rsidR="00825475" w:rsidRDefault="00825475" w:rsidP="00AC5EC1">
      <w:pPr>
        <w:spacing w:after="0" w:line="240" w:lineRule="auto"/>
      </w:pPr>
      <w:r>
        <w:separator/>
      </w:r>
    </w:p>
  </w:endnote>
  <w:endnote w:type="continuationSeparator" w:id="0">
    <w:p w14:paraId="25212B36" w14:textId="77777777" w:rsidR="00825475" w:rsidRDefault="00825475" w:rsidP="00AC5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07168" w14:textId="77777777" w:rsidR="00825475" w:rsidRDefault="00825475" w:rsidP="00AC5EC1">
      <w:pPr>
        <w:spacing w:after="0" w:line="240" w:lineRule="auto"/>
      </w:pPr>
      <w:r>
        <w:separator/>
      </w:r>
    </w:p>
  </w:footnote>
  <w:footnote w:type="continuationSeparator" w:id="0">
    <w:p w14:paraId="2D1B4F17" w14:textId="77777777" w:rsidR="00825475" w:rsidRDefault="00825475" w:rsidP="00AC5EC1">
      <w:pPr>
        <w:spacing w:after="0" w:line="240" w:lineRule="auto"/>
      </w:pPr>
      <w:r>
        <w:continuationSeparator/>
      </w:r>
    </w:p>
  </w:footnote>
  <w:footnote w:id="1">
    <w:p w14:paraId="59B28892" w14:textId="77777777" w:rsidR="00D4326E" w:rsidRDefault="00D4326E">
      <w:pPr>
        <w:pStyle w:val="FootnoteText"/>
      </w:pPr>
      <w:r>
        <w:rPr>
          <w:rStyle w:val="FootnoteReference"/>
        </w:rPr>
        <w:footnoteRef/>
      </w:r>
      <w:r>
        <w:t>Μια σημείωση όσον αφορά την κοινοποίηση σύμφωνα με την οδηγία για την καθιέρωση διαδικασίας πληροφόρησης εισάγεται εδώ όταν πραγματοποιηθεί μια τέτοιου είδους κοινοποίηση.</w:t>
      </w:r>
    </w:p>
  </w:footnote>
  <w:footnote w:id="2">
    <w:p w14:paraId="312E29FF" w14:textId="77777777" w:rsidR="00A648B8" w:rsidRDefault="00A648B8" w:rsidP="00924C32">
      <w:pPr>
        <w:pStyle w:val="FootnoteText"/>
      </w:pPr>
      <w:r>
        <w:rPr>
          <w:rStyle w:val="FootnoteReference"/>
        </w:rPr>
        <w:footnoteRef/>
      </w:r>
      <w:r>
        <w:t>Η ποσότητα και το ισοδύναμο CO</w:t>
      </w:r>
      <w:r>
        <w:rPr>
          <w:vertAlign w:val="subscript"/>
        </w:rPr>
        <w:t>2</w:t>
      </w:r>
      <w:r>
        <w:t xml:space="preserve"> καθορίζονται σύμφωνα με τους κανόνες που ισχύουν για την επισήμανση βάσει του άρθρου 12 παράγραφος 3 στοιχείο γ) του κανονισμού (EΚ) αριθ. 517/2014 του Ευρωπαϊκού Κοινοβουλίου και του Συμβουλίου, της 16ης Απριλίου 2014, για τα φθοριούχα αέρια του θερμοκηπίου και για την κατάργηση του κανονισμού (ΕΚ) αριθ. 842/2006.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2DCDF" w14:textId="1B37B487" w:rsidR="004232BB" w:rsidRPr="00606779" w:rsidRDefault="004232BB" w:rsidP="004232BB">
    <w:pPr>
      <w:pStyle w:val="Header"/>
      <w:jc w:val="center"/>
      <w:rPr>
        <w:b/>
        <w:sz w:val="28"/>
        <w:szCs w:val="28"/>
      </w:rPr>
    </w:pPr>
    <w:r>
      <w:rPr>
        <w:b/>
        <w:sz w:val="28"/>
      </w:rPr>
      <w:t>Σ Χ Ε Δ Ι 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381DE8"/>
    <w:multiLevelType w:val="hybridMultilevel"/>
    <w:tmpl w:val="2BFCA682"/>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EC1"/>
    <w:rsid w:val="00000384"/>
    <w:rsid w:val="000016B1"/>
    <w:rsid w:val="00001AB7"/>
    <w:rsid w:val="00002CBC"/>
    <w:rsid w:val="00004186"/>
    <w:rsid w:val="00004612"/>
    <w:rsid w:val="00004911"/>
    <w:rsid w:val="000069CE"/>
    <w:rsid w:val="000071CF"/>
    <w:rsid w:val="000075B8"/>
    <w:rsid w:val="0000770A"/>
    <w:rsid w:val="00007C6C"/>
    <w:rsid w:val="00007DA7"/>
    <w:rsid w:val="000105D4"/>
    <w:rsid w:val="00010BBF"/>
    <w:rsid w:val="00012A6C"/>
    <w:rsid w:val="00014B6E"/>
    <w:rsid w:val="000163C2"/>
    <w:rsid w:val="00020930"/>
    <w:rsid w:val="00021633"/>
    <w:rsid w:val="0002296A"/>
    <w:rsid w:val="00023060"/>
    <w:rsid w:val="00023200"/>
    <w:rsid w:val="0002363D"/>
    <w:rsid w:val="0002782B"/>
    <w:rsid w:val="0003169C"/>
    <w:rsid w:val="00032BCD"/>
    <w:rsid w:val="00032D45"/>
    <w:rsid w:val="00032E4E"/>
    <w:rsid w:val="000337E1"/>
    <w:rsid w:val="00035737"/>
    <w:rsid w:val="00041A15"/>
    <w:rsid w:val="00041B5E"/>
    <w:rsid w:val="0004273A"/>
    <w:rsid w:val="00044C93"/>
    <w:rsid w:val="00045D4B"/>
    <w:rsid w:val="00046185"/>
    <w:rsid w:val="00047355"/>
    <w:rsid w:val="00050FBB"/>
    <w:rsid w:val="0005443C"/>
    <w:rsid w:val="00056648"/>
    <w:rsid w:val="00060880"/>
    <w:rsid w:val="00060961"/>
    <w:rsid w:val="0006193E"/>
    <w:rsid w:val="00061F80"/>
    <w:rsid w:val="00062B88"/>
    <w:rsid w:val="000649C1"/>
    <w:rsid w:val="00064DA9"/>
    <w:rsid w:val="00065F61"/>
    <w:rsid w:val="00066B41"/>
    <w:rsid w:val="000673BA"/>
    <w:rsid w:val="000703A0"/>
    <w:rsid w:val="00071CEE"/>
    <w:rsid w:val="000725B7"/>
    <w:rsid w:val="00075B8F"/>
    <w:rsid w:val="00075F95"/>
    <w:rsid w:val="00077AAD"/>
    <w:rsid w:val="00080568"/>
    <w:rsid w:val="000817AE"/>
    <w:rsid w:val="00081CFF"/>
    <w:rsid w:val="0008355B"/>
    <w:rsid w:val="00083AFA"/>
    <w:rsid w:val="00086BA1"/>
    <w:rsid w:val="00086D90"/>
    <w:rsid w:val="000919D0"/>
    <w:rsid w:val="00093E7E"/>
    <w:rsid w:val="00094F05"/>
    <w:rsid w:val="000950E7"/>
    <w:rsid w:val="00096391"/>
    <w:rsid w:val="00096A9D"/>
    <w:rsid w:val="00096C14"/>
    <w:rsid w:val="000A01BC"/>
    <w:rsid w:val="000A1633"/>
    <w:rsid w:val="000A61C3"/>
    <w:rsid w:val="000A61FC"/>
    <w:rsid w:val="000A6416"/>
    <w:rsid w:val="000B1589"/>
    <w:rsid w:val="000B3E0D"/>
    <w:rsid w:val="000B3F1A"/>
    <w:rsid w:val="000B3FBD"/>
    <w:rsid w:val="000B52D1"/>
    <w:rsid w:val="000B77BE"/>
    <w:rsid w:val="000B7FC0"/>
    <w:rsid w:val="000C0763"/>
    <w:rsid w:val="000C2C5B"/>
    <w:rsid w:val="000C3E67"/>
    <w:rsid w:val="000C49BA"/>
    <w:rsid w:val="000C4DFC"/>
    <w:rsid w:val="000C523D"/>
    <w:rsid w:val="000C56F6"/>
    <w:rsid w:val="000C69BE"/>
    <w:rsid w:val="000D0062"/>
    <w:rsid w:val="000D07D8"/>
    <w:rsid w:val="000D0F66"/>
    <w:rsid w:val="000D13A0"/>
    <w:rsid w:val="000D22E7"/>
    <w:rsid w:val="000D256D"/>
    <w:rsid w:val="000D2570"/>
    <w:rsid w:val="000D29EC"/>
    <w:rsid w:val="000D2E9E"/>
    <w:rsid w:val="000D3A79"/>
    <w:rsid w:val="000D434D"/>
    <w:rsid w:val="000D5555"/>
    <w:rsid w:val="000D69FC"/>
    <w:rsid w:val="000D7315"/>
    <w:rsid w:val="000E2F14"/>
    <w:rsid w:val="000E36F0"/>
    <w:rsid w:val="000E4FB8"/>
    <w:rsid w:val="000E6142"/>
    <w:rsid w:val="000E65A7"/>
    <w:rsid w:val="000F198A"/>
    <w:rsid w:val="000F2932"/>
    <w:rsid w:val="000F3D6C"/>
    <w:rsid w:val="000F5C64"/>
    <w:rsid w:val="000F66F0"/>
    <w:rsid w:val="000F7709"/>
    <w:rsid w:val="0010008A"/>
    <w:rsid w:val="00100514"/>
    <w:rsid w:val="001005A5"/>
    <w:rsid w:val="001019E1"/>
    <w:rsid w:val="00102B10"/>
    <w:rsid w:val="00104766"/>
    <w:rsid w:val="00105698"/>
    <w:rsid w:val="00111151"/>
    <w:rsid w:val="00111BDA"/>
    <w:rsid w:val="00112A5B"/>
    <w:rsid w:val="00112B94"/>
    <w:rsid w:val="00112D8B"/>
    <w:rsid w:val="00114FF5"/>
    <w:rsid w:val="0011511D"/>
    <w:rsid w:val="0011630E"/>
    <w:rsid w:val="00116EEE"/>
    <w:rsid w:val="00121614"/>
    <w:rsid w:val="00122D52"/>
    <w:rsid w:val="00124C30"/>
    <w:rsid w:val="00126F5F"/>
    <w:rsid w:val="0012724B"/>
    <w:rsid w:val="001275F6"/>
    <w:rsid w:val="00133083"/>
    <w:rsid w:val="00133317"/>
    <w:rsid w:val="00134898"/>
    <w:rsid w:val="00135307"/>
    <w:rsid w:val="00137B52"/>
    <w:rsid w:val="00137F7F"/>
    <w:rsid w:val="00142682"/>
    <w:rsid w:val="00142AE2"/>
    <w:rsid w:val="001434B8"/>
    <w:rsid w:val="00143830"/>
    <w:rsid w:val="0014388C"/>
    <w:rsid w:val="00144140"/>
    <w:rsid w:val="00144477"/>
    <w:rsid w:val="00144B31"/>
    <w:rsid w:val="0014587B"/>
    <w:rsid w:val="001473A9"/>
    <w:rsid w:val="00151714"/>
    <w:rsid w:val="00152BE1"/>
    <w:rsid w:val="00154284"/>
    <w:rsid w:val="0015596F"/>
    <w:rsid w:val="0015651B"/>
    <w:rsid w:val="001567EF"/>
    <w:rsid w:val="001570CC"/>
    <w:rsid w:val="00157883"/>
    <w:rsid w:val="00160940"/>
    <w:rsid w:val="00161D5D"/>
    <w:rsid w:val="00162009"/>
    <w:rsid w:val="001622B0"/>
    <w:rsid w:val="00163FA2"/>
    <w:rsid w:val="00164ADF"/>
    <w:rsid w:val="0016586A"/>
    <w:rsid w:val="001658D4"/>
    <w:rsid w:val="00170752"/>
    <w:rsid w:val="00170DA5"/>
    <w:rsid w:val="00171D8A"/>
    <w:rsid w:val="001734A3"/>
    <w:rsid w:val="001734D8"/>
    <w:rsid w:val="0017553D"/>
    <w:rsid w:val="00176708"/>
    <w:rsid w:val="00176E20"/>
    <w:rsid w:val="00177004"/>
    <w:rsid w:val="00181572"/>
    <w:rsid w:val="001816EF"/>
    <w:rsid w:val="0018245E"/>
    <w:rsid w:val="00182BE0"/>
    <w:rsid w:val="00184114"/>
    <w:rsid w:val="001854BC"/>
    <w:rsid w:val="00186E97"/>
    <w:rsid w:val="00187947"/>
    <w:rsid w:val="0019013B"/>
    <w:rsid w:val="001902B8"/>
    <w:rsid w:val="00190ADD"/>
    <w:rsid w:val="00190D60"/>
    <w:rsid w:val="001913B3"/>
    <w:rsid w:val="00191FDD"/>
    <w:rsid w:val="001957B3"/>
    <w:rsid w:val="001961C4"/>
    <w:rsid w:val="00196705"/>
    <w:rsid w:val="001A0AD6"/>
    <w:rsid w:val="001A1073"/>
    <w:rsid w:val="001A149B"/>
    <w:rsid w:val="001A15A3"/>
    <w:rsid w:val="001A238E"/>
    <w:rsid w:val="001A29FB"/>
    <w:rsid w:val="001A4C38"/>
    <w:rsid w:val="001A4F66"/>
    <w:rsid w:val="001A6D34"/>
    <w:rsid w:val="001A6ED2"/>
    <w:rsid w:val="001B1751"/>
    <w:rsid w:val="001B5520"/>
    <w:rsid w:val="001B5E7F"/>
    <w:rsid w:val="001B6B83"/>
    <w:rsid w:val="001C0C5A"/>
    <w:rsid w:val="001C0F80"/>
    <w:rsid w:val="001C175B"/>
    <w:rsid w:val="001C24B1"/>
    <w:rsid w:val="001C24CF"/>
    <w:rsid w:val="001C26E0"/>
    <w:rsid w:val="001C3162"/>
    <w:rsid w:val="001C33C2"/>
    <w:rsid w:val="001C3C14"/>
    <w:rsid w:val="001C5284"/>
    <w:rsid w:val="001C68FD"/>
    <w:rsid w:val="001C6AB9"/>
    <w:rsid w:val="001C7144"/>
    <w:rsid w:val="001C7A73"/>
    <w:rsid w:val="001C7AAB"/>
    <w:rsid w:val="001D48FD"/>
    <w:rsid w:val="001D4B06"/>
    <w:rsid w:val="001D5A79"/>
    <w:rsid w:val="001D6403"/>
    <w:rsid w:val="001E11DF"/>
    <w:rsid w:val="001E14CC"/>
    <w:rsid w:val="001E1935"/>
    <w:rsid w:val="001E1DF1"/>
    <w:rsid w:val="001E2198"/>
    <w:rsid w:val="001E3142"/>
    <w:rsid w:val="001E5244"/>
    <w:rsid w:val="001E5F55"/>
    <w:rsid w:val="001E73B9"/>
    <w:rsid w:val="001E76B9"/>
    <w:rsid w:val="001F1E83"/>
    <w:rsid w:val="001F1F89"/>
    <w:rsid w:val="001F2DD4"/>
    <w:rsid w:val="001F350A"/>
    <w:rsid w:val="001F5501"/>
    <w:rsid w:val="001F5C69"/>
    <w:rsid w:val="001F64DF"/>
    <w:rsid w:val="001F64EF"/>
    <w:rsid w:val="00200CA6"/>
    <w:rsid w:val="00201E1A"/>
    <w:rsid w:val="00202396"/>
    <w:rsid w:val="002026AE"/>
    <w:rsid w:val="00202B4F"/>
    <w:rsid w:val="002031A2"/>
    <w:rsid w:val="002045A0"/>
    <w:rsid w:val="002077E8"/>
    <w:rsid w:val="00211493"/>
    <w:rsid w:val="00213B73"/>
    <w:rsid w:val="00213FEA"/>
    <w:rsid w:val="00214A17"/>
    <w:rsid w:val="00214DC9"/>
    <w:rsid w:val="00214FAE"/>
    <w:rsid w:val="00215650"/>
    <w:rsid w:val="00217D71"/>
    <w:rsid w:val="00220CBC"/>
    <w:rsid w:val="00221209"/>
    <w:rsid w:val="00221E4E"/>
    <w:rsid w:val="0022308C"/>
    <w:rsid w:val="00223244"/>
    <w:rsid w:val="00224517"/>
    <w:rsid w:val="0022453A"/>
    <w:rsid w:val="00225695"/>
    <w:rsid w:val="002263B7"/>
    <w:rsid w:val="002263E2"/>
    <w:rsid w:val="0023088E"/>
    <w:rsid w:val="00230E24"/>
    <w:rsid w:val="002324AD"/>
    <w:rsid w:val="00233415"/>
    <w:rsid w:val="00233501"/>
    <w:rsid w:val="002356B7"/>
    <w:rsid w:val="0023630C"/>
    <w:rsid w:val="00236499"/>
    <w:rsid w:val="00237D59"/>
    <w:rsid w:val="002404F5"/>
    <w:rsid w:val="002409B8"/>
    <w:rsid w:val="00241FDC"/>
    <w:rsid w:val="00242B20"/>
    <w:rsid w:val="002447A2"/>
    <w:rsid w:val="00246736"/>
    <w:rsid w:val="00246CF5"/>
    <w:rsid w:val="002478B6"/>
    <w:rsid w:val="00251395"/>
    <w:rsid w:val="002517CB"/>
    <w:rsid w:val="00253758"/>
    <w:rsid w:val="00253B67"/>
    <w:rsid w:val="00254627"/>
    <w:rsid w:val="0025522E"/>
    <w:rsid w:val="00256204"/>
    <w:rsid w:val="00256E68"/>
    <w:rsid w:val="0025742A"/>
    <w:rsid w:val="00260B6D"/>
    <w:rsid w:val="00260BD6"/>
    <w:rsid w:val="002617F3"/>
    <w:rsid w:val="002625B4"/>
    <w:rsid w:val="00262EE5"/>
    <w:rsid w:val="0026360A"/>
    <w:rsid w:val="002641CF"/>
    <w:rsid w:val="00264CBD"/>
    <w:rsid w:val="002660C1"/>
    <w:rsid w:val="00270423"/>
    <w:rsid w:val="002711BD"/>
    <w:rsid w:val="00271F08"/>
    <w:rsid w:val="00273E0D"/>
    <w:rsid w:val="00274302"/>
    <w:rsid w:val="00274AEF"/>
    <w:rsid w:val="00275770"/>
    <w:rsid w:val="00276002"/>
    <w:rsid w:val="00277B10"/>
    <w:rsid w:val="002815C3"/>
    <w:rsid w:val="00283D7C"/>
    <w:rsid w:val="00284F67"/>
    <w:rsid w:val="002853C3"/>
    <w:rsid w:val="00286B2B"/>
    <w:rsid w:val="002879C0"/>
    <w:rsid w:val="00287DF2"/>
    <w:rsid w:val="0029130A"/>
    <w:rsid w:val="002916A4"/>
    <w:rsid w:val="002917EB"/>
    <w:rsid w:val="00291AB3"/>
    <w:rsid w:val="00293B5E"/>
    <w:rsid w:val="0029409F"/>
    <w:rsid w:val="0029448A"/>
    <w:rsid w:val="00294A08"/>
    <w:rsid w:val="00294DF2"/>
    <w:rsid w:val="00294F34"/>
    <w:rsid w:val="002963DC"/>
    <w:rsid w:val="00296628"/>
    <w:rsid w:val="00297242"/>
    <w:rsid w:val="002A2C51"/>
    <w:rsid w:val="002A2CBA"/>
    <w:rsid w:val="002A3ED6"/>
    <w:rsid w:val="002A6A4A"/>
    <w:rsid w:val="002A6D04"/>
    <w:rsid w:val="002A7B20"/>
    <w:rsid w:val="002B1119"/>
    <w:rsid w:val="002B1FBA"/>
    <w:rsid w:val="002B34F1"/>
    <w:rsid w:val="002B41E8"/>
    <w:rsid w:val="002B5844"/>
    <w:rsid w:val="002B65A4"/>
    <w:rsid w:val="002B6757"/>
    <w:rsid w:val="002B6EFF"/>
    <w:rsid w:val="002C012D"/>
    <w:rsid w:val="002C07F3"/>
    <w:rsid w:val="002C1B3D"/>
    <w:rsid w:val="002C1ECA"/>
    <w:rsid w:val="002C28B1"/>
    <w:rsid w:val="002C5AE5"/>
    <w:rsid w:val="002C76E7"/>
    <w:rsid w:val="002C7E9F"/>
    <w:rsid w:val="002D1451"/>
    <w:rsid w:val="002D351D"/>
    <w:rsid w:val="002D3C51"/>
    <w:rsid w:val="002D4464"/>
    <w:rsid w:val="002D46E0"/>
    <w:rsid w:val="002D4D2A"/>
    <w:rsid w:val="002E03B9"/>
    <w:rsid w:val="002E0BBD"/>
    <w:rsid w:val="002E1A48"/>
    <w:rsid w:val="002E363E"/>
    <w:rsid w:val="002E3A5D"/>
    <w:rsid w:val="002E3BDF"/>
    <w:rsid w:val="002E41FC"/>
    <w:rsid w:val="002E55C5"/>
    <w:rsid w:val="002E6294"/>
    <w:rsid w:val="002E64C3"/>
    <w:rsid w:val="002E7991"/>
    <w:rsid w:val="002F008A"/>
    <w:rsid w:val="002F0ACD"/>
    <w:rsid w:val="002F1831"/>
    <w:rsid w:val="002F4A79"/>
    <w:rsid w:val="002F4D42"/>
    <w:rsid w:val="002F5A66"/>
    <w:rsid w:val="00300774"/>
    <w:rsid w:val="0030081F"/>
    <w:rsid w:val="00302A55"/>
    <w:rsid w:val="00302CC4"/>
    <w:rsid w:val="003036DE"/>
    <w:rsid w:val="00304FF8"/>
    <w:rsid w:val="00305029"/>
    <w:rsid w:val="00311650"/>
    <w:rsid w:val="00313BB3"/>
    <w:rsid w:val="00313C58"/>
    <w:rsid w:val="00317DA6"/>
    <w:rsid w:val="003200A7"/>
    <w:rsid w:val="0032027C"/>
    <w:rsid w:val="00321B26"/>
    <w:rsid w:val="0032255D"/>
    <w:rsid w:val="00322ECE"/>
    <w:rsid w:val="00323646"/>
    <w:rsid w:val="0032606A"/>
    <w:rsid w:val="00326AAD"/>
    <w:rsid w:val="00327800"/>
    <w:rsid w:val="003308B1"/>
    <w:rsid w:val="00333B3A"/>
    <w:rsid w:val="00335DF3"/>
    <w:rsid w:val="003367C0"/>
    <w:rsid w:val="0033684A"/>
    <w:rsid w:val="003370F5"/>
    <w:rsid w:val="00337912"/>
    <w:rsid w:val="0034203D"/>
    <w:rsid w:val="0034210E"/>
    <w:rsid w:val="00342163"/>
    <w:rsid w:val="00342D45"/>
    <w:rsid w:val="00343BE5"/>
    <w:rsid w:val="00344EDA"/>
    <w:rsid w:val="00345B6E"/>
    <w:rsid w:val="003460FA"/>
    <w:rsid w:val="0034678D"/>
    <w:rsid w:val="0035064C"/>
    <w:rsid w:val="00350F16"/>
    <w:rsid w:val="00350FB6"/>
    <w:rsid w:val="003535E6"/>
    <w:rsid w:val="0035561E"/>
    <w:rsid w:val="003564EC"/>
    <w:rsid w:val="00356C87"/>
    <w:rsid w:val="00356DC7"/>
    <w:rsid w:val="0035779D"/>
    <w:rsid w:val="00361BBB"/>
    <w:rsid w:val="003630F1"/>
    <w:rsid w:val="00363B0E"/>
    <w:rsid w:val="00365021"/>
    <w:rsid w:val="003659F6"/>
    <w:rsid w:val="00366EF2"/>
    <w:rsid w:val="003678A1"/>
    <w:rsid w:val="003705AB"/>
    <w:rsid w:val="003718D2"/>
    <w:rsid w:val="003724CD"/>
    <w:rsid w:val="00372CA9"/>
    <w:rsid w:val="00375004"/>
    <w:rsid w:val="0037645F"/>
    <w:rsid w:val="00376572"/>
    <w:rsid w:val="003770FB"/>
    <w:rsid w:val="00377B27"/>
    <w:rsid w:val="00380934"/>
    <w:rsid w:val="00381B92"/>
    <w:rsid w:val="00382D3D"/>
    <w:rsid w:val="003837B9"/>
    <w:rsid w:val="0038542A"/>
    <w:rsid w:val="00387441"/>
    <w:rsid w:val="00392090"/>
    <w:rsid w:val="00392A88"/>
    <w:rsid w:val="00392F7F"/>
    <w:rsid w:val="00394EB9"/>
    <w:rsid w:val="00394F41"/>
    <w:rsid w:val="003950B4"/>
    <w:rsid w:val="00395727"/>
    <w:rsid w:val="00396069"/>
    <w:rsid w:val="00397638"/>
    <w:rsid w:val="003A0BE8"/>
    <w:rsid w:val="003A1AD2"/>
    <w:rsid w:val="003A2274"/>
    <w:rsid w:val="003A2B5E"/>
    <w:rsid w:val="003A3973"/>
    <w:rsid w:val="003A4AD8"/>
    <w:rsid w:val="003A529A"/>
    <w:rsid w:val="003A535F"/>
    <w:rsid w:val="003A5A9B"/>
    <w:rsid w:val="003A63C2"/>
    <w:rsid w:val="003A6478"/>
    <w:rsid w:val="003A7BF3"/>
    <w:rsid w:val="003B0753"/>
    <w:rsid w:val="003B0E78"/>
    <w:rsid w:val="003B1354"/>
    <w:rsid w:val="003B1FF7"/>
    <w:rsid w:val="003B24EE"/>
    <w:rsid w:val="003B2CB3"/>
    <w:rsid w:val="003B6BDA"/>
    <w:rsid w:val="003B7B8F"/>
    <w:rsid w:val="003C0F0B"/>
    <w:rsid w:val="003C3744"/>
    <w:rsid w:val="003C469E"/>
    <w:rsid w:val="003D0B37"/>
    <w:rsid w:val="003D24BE"/>
    <w:rsid w:val="003D3007"/>
    <w:rsid w:val="003D4F3C"/>
    <w:rsid w:val="003D4FA7"/>
    <w:rsid w:val="003D5FC1"/>
    <w:rsid w:val="003D658B"/>
    <w:rsid w:val="003D753D"/>
    <w:rsid w:val="003D7AC3"/>
    <w:rsid w:val="003D7E7F"/>
    <w:rsid w:val="003E0217"/>
    <w:rsid w:val="003E03DB"/>
    <w:rsid w:val="003E08E3"/>
    <w:rsid w:val="003E20EF"/>
    <w:rsid w:val="003E517D"/>
    <w:rsid w:val="003E5A77"/>
    <w:rsid w:val="003E5F95"/>
    <w:rsid w:val="003E750F"/>
    <w:rsid w:val="003E7744"/>
    <w:rsid w:val="003E7D03"/>
    <w:rsid w:val="003F00B6"/>
    <w:rsid w:val="003F018D"/>
    <w:rsid w:val="003F1163"/>
    <w:rsid w:val="003F13B6"/>
    <w:rsid w:val="003F15C0"/>
    <w:rsid w:val="003F1601"/>
    <w:rsid w:val="003F2BB5"/>
    <w:rsid w:val="003F3069"/>
    <w:rsid w:val="003F4F33"/>
    <w:rsid w:val="003F7033"/>
    <w:rsid w:val="004026EC"/>
    <w:rsid w:val="004027A2"/>
    <w:rsid w:val="00405094"/>
    <w:rsid w:val="00406009"/>
    <w:rsid w:val="004061D4"/>
    <w:rsid w:val="004061D9"/>
    <w:rsid w:val="004069E7"/>
    <w:rsid w:val="00407B71"/>
    <w:rsid w:val="00407BA9"/>
    <w:rsid w:val="0041029F"/>
    <w:rsid w:val="00410505"/>
    <w:rsid w:val="004122A1"/>
    <w:rsid w:val="00412C22"/>
    <w:rsid w:val="00414547"/>
    <w:rsid w:val="004159A4"/>
    <w:rsid w:val="00417422"/>
    <w:rsid w:val="004178AF"/>
    <w:rsid w:val="00423092"/>
    <w:rsid w:val="004232BB"/>
    <w:rsid w:val="004238F0"/>
    <w:rsid w:val="00423A90"/>
    <w:rsid w:val="00424B34"/>
    <w:rsid w:val="0042585E"/>
    <w:rsid w:val="00426371"/>
    <w:rsid w:val="00426CEB"/>
    <w:rsid w:val="00427C37"/>
    <w:rsid w:val="00427EA0"/>
    <w:rsid w:val="004311AB"/>
    <w:rsid w:val="004331FD"/>
    <w:rsid w:val="00433485"/>
    <w:rsid w:val="00433C1E"/>
    <w:rsid w:val="004346D5"/>
    <w:rsid w:val="00435FA9"/>
    <w:rsid w:val="00436D53"/>
    <w:rsid w:val="00441AB5"/>
    <w:rsid w:val="00442820"/>
    <w:rsid w:val="00443AD5"/>
    <w:rsid w:val="00443C8A"/>
    <w:rsid w:val="004445E6"/>
    <w:rsid w:val="00445419"/>
    <w:rsid w:val="004463C0"/>
    <w:rsid w:val="00447139"/>
    <w:rsid w:val="00447308"/>
    <w:rsid w:val="0045200E"/>
    <w:rsid w:val="004525DE"/>
    <w:rsid w:val="00453680"/>
    <w:rsid w:val="004557EA"/>
    <w:rsid w:val="004558BD"/>
    <w:rsid w:val="00455E22"/>
    <w:rsid w:val="00455E91"/>
    <w:rsid w:val="00456CD4"/>
    <w:rsid w:val="00457933"/>
    <w:rsid w:val="0046007F"/>
    <w:rsid w:val="0046102C"/>
    <w:rsid w:val="00461D5A"/>
    <w:rsid w:val="00462A08"/>
    <w:rsid w:val="00462EC6"/>
    <w:rsid w:val="00462F11"/>
    <w:rsid w:val="00463064"/>
    <w:rsid w:val="004639A3"/>
    <w:rsid w:val="00463C9D"/>
    <w:rsid w:val="0046536D"/>
    <w:rsid w:val="00465EC7"/>
    <w:rsid w:val="004676B0"/>
    <w:rsid w:val="004679AB"/>
    <w:rsid w:val="004700F6"/>
    <w:rsid w:val="004725A8"/>
    <w:rsid w:val="00473AEC"/>
    <w:rsid w:val="00474EDF"/>
    <w:rsid w:val="00475244"/>
    <w:rsid w:val="0047574D"/>
    <w:rsid w:val="00476654"/>
    <w:rsid w:val="0047679D"/>
    <w:rsid w:val="004769CB"/>
    <w:rsid w:val="00476D9B"/>
    <w:rsid w:val="00477126"/>
    <w:rsid w:val="00477610"/>
    <w:rsid w:val="004821BA"/>
    <w:rsid w:val="0048367D"/>
    <w:rsid w:val="00483DED"/>
    <w:rsid w:val="00485D05"/>
    <w:rsid w:val="0048765C"/>
    <w:rsid w:val="004908C5"/>
    <w:rsid w:val="00490DB8"/>
    <w:rsid w:val="004913AC"/>
    <w:rsid w:val="00493170"/>
    <w:rsid w:val="00493DC3"/>
    <w:rsid w:val="00494263"/>
    <w:rsid w:val="0049503E"/>
    <w:rsid w:val="004950F7"/>
    <w:rsid w:val="00495833"/>
    <w:rsid w:val="004958C8"/>
    <w:rsid w:val="00496664"/>
    <w:rsid w:val="00496792"/>
    <w:rsid w:val="00496C1F"/>
    <w:rsid w:val="004975A4"/>
    <w:rsid w:val="004A16D4"/>
    <w:rsid w:val="004A1702"/>
    <w:rsid w:val="004A4711"/>
    <w:rsid w:val="004A4D20"/>
    <w:rsid w:val="004A552D"/>
    <w:rsid w:val="004A572F"/>
    <w:rsid w:val="004A5802"/>
    <w:rsid w:val="004A63E6"/>
    <w:rsid w:val="004B1427"/>
    <w:rsid w:val="004B2D7F"/>
    <w:rsid w:val="004B5103"/>
    <w:rsid w:val="004B62A2"/>
    <w:rsid w:val="004B7824"/>
    <w:rsid w:val="004C09B8"/>
    <w:rsid w:val="004C0D96"/>
    <w:rsid w:val="004C0ED3"/>
    <w:rsid w:val="004C10A7"/>
    <w:rsid w:val="004C25C5"/>
    <w:rsid w:val="004C36FF"/>
    <w:rsid w:val="004C4F66"/>
    <w:rsid w:val="004C5750"/>
    <w:rsid w:val="004C5876"/>
    <w:rsid w:val="004C734F"/>
    <w:rsid w:val="004D08C6"/>
    <w:rsid w:val="004D153E"/>
    <w:rsid w:val="004D1B79"/>
    <w:rsid w:val="004D1D52"/>
    <w:rsid w:val="004D2436"/>
    <w:rsid w:val="004D24E9"/>
    <w:rsid w:val="004D31BD"/>
    <w:rsid w:val="004D42A1"/>
    <w:rsid w:val="004D552B"/>
    <w:rsid w:val="004D61D9"/>
    <w:rsid w:val="004D6952"/>
    <w:rsid w:val="004E0365"/>
    <w:rsid w:val="004E087B"/>
    <w:rsid w:val="004E0A66"/>
    <w:rsid w:val="004E1D13"/>
    <w:rsid w:val="004E2237"/>
    <w:rsid w:val="004E2562"/>
    <w:rsid w:val="004E3162"/>
    <w:rsid w:val="004E56DC"/>
    <w:rsid w:val="004E5CA6"/>
    <w:rsid w:val="004E6334"/>
    <w:rsid w:val="004E7440"/>
    <w:rsid w:val="004F0266"/>
    <w:rsid w:val="004F0AC9"/>
    <w:rsid w:val="004F1BD7"/>
    <w:rsid w:val="004F3486"/>
    <w:rsid w:val="004F49B5"/>
    <w:rsid w:val="004F62D0"/>
    <w:rsid w:val="004F6B7A"/>
    <w:rsid w:val="004F6C52"/>
    <w:rsid w:val="004F740D"/>
    <w:rsid w:val="00500BF5"/>
    <w:rsid w:val="00502266"/>
    <w:rsid w:val="0050260D"/>
    <w:rsid w:val="00502FF1"/>
    <w:rsid w:val="00503B39"/>
    <w:rsid w:val="00503DC0"/>
    <w:rsid w:val="0050465F"/>
    <w:rsid w:val="00504793"/>
    <w:rsid w:val="00506994"/>
    <w:rsid w:val="00507FD9"/>
    <w:rsid w:val="00510142"/>
    <w:rsid w:val="00510352"/>
    <w:rsid w:val="00510AE8"/>
    <w:rsid w:val="00511438"/>
    <w:rsid w:val="00512401"/>
    <w:rsid w:val="00513791"/>
    <w:rsid w:val="005139D2"/>
    <w:rsid w:val="005171E0"/>
    <w:rsid w:val="00517987"/>
    <w:rsid w:val="005202BD"/>
    <w:rsid w:val="00520A39"/>
    <w:rsid w:val="00521601"/>
    <w:rsid w:val="00521FFD"/>
    <w:rsid w:val="00523B66"/>
    <w:rsid w:val="00526A8C"/>
    <w:rsid w:val="005271FB"/>
    <w:rsid w:val="00532444"/>
    <w:rsid w:val="005338AE"/>
    <w:rsid w:val="0053508A"/>
    <w:rsid w:val="0053533B"/>
    <w:rsid w:val="00535494"/>
    <w:rsid w:val="0053592B"/>
    <w:rsid w:val="005370A4"/>
    <w:rsid w:val="0053790C"/>
    <w:rsid w:val="005402A3"/>
    <w:rsid w:val="00543EF2"/>
    <w:rsid w:val="0054661A"/>
    <w:rsid w:val="0054717E"/>
    <w:rsid w:val="005474FF"/>
    <w:rsid w:val="00547CB6"/>
    <w:rsid w:val="0055068F"/>
    <w:rsid w:val="0055072F"/>
    <w:rsid w:val="00551403"/>
    <w:rsid w:val="005521FF"/>
    <w:rsid w:val="00553092"/>
    <w:rsid w:val="005534A2"/>
    <w:rsid w:val="0055367E"/>
    <w:rsid w:val="0055393A"/>
    <w:rsid w:val="005540D2"/>
    <w:rsid w:val="005541A3"/>
    <w:rsid w:val="00554F38"/>
    <w:rsid w:val="00555187"/>
    <w:rsid w:val="00555649"/>
    <w:rsid w:val="0055672F"/>
    <w:rsid w:val="00557135"/>
    <w:rsid w:val="00560A73"/>
    <w:rsid w:val="00564CBB"/>
    <w:rsid w:val="0056566C"/>
    <w:rsid w:val="005667C9"/>
    <w:rsid w:val="005702FB"/>
    <w:rsid w:val="00570337"/>
    <w:rsid w:val="00570ACE"/>
    <w:rsid w:val="00571747"/>
    <w:rsid w:val="00571BAD"/>
    <w:rsid w:val="00572FE8"/>
    <w:rsid w:val="00573513"/>
    <w:rsid w:val="00573761"/>
    <w:rsid w:val="005738B0"/>
    <w:rsid w:val="005741ED"/>
    <w:rsid w:val="00574476"/>
    <w:rsid w:val="00576DC5"/>
    <w:rsid w:val="005774EA"/>
    <w:rsid w:val="00577B0D"/>
    <w:rsid w:val="00580506"/>
    <w:rsid w:val="00580636"/>
    <w:rsid w:val="005806D5"/>
    <w:rsid w:val="00580F63"/>
    <w:rsid w:val="00582726"/>
    <w:rsid w:val="0058288C"/>
    <w:rsid w:val="0058335B"/>
    <w:rsid w:val="0058395F"/>
    <w:rsid w:val="00583C70"/>
    <w:rsid w:val="00585130"/>
    <w:rsid w:val="005853F7"/>
    <w:rsid w:val="00587A0E"/>
    <w:rsid w:val="00592A71"/>
    <w:rsid w:val="00592FEF"/>
    <w:rsid w:val="005949C4"/>
    <w:rsid w:val="005A0BED"/>
    <w:rsid w:val="005A1A3A"/>
    <w:rsid w:val="005A3AB3"/>
    <w:rsid w:val="005A4207"/>
    <w:rsid w:val="005A5443"/>
    <w:rsid w:val="005A59A1"/>
    <w:rsid w:val="005A675F"/>
    <w:rsid w:val="005A7E8D"/>
    <w:rsid w:val="005B221B"/>
    <w:rsid w:val="005B22AA"/>
    <w:rsid w:val="005B290C"/>
    <w:rsid w:val="005B2A54"/>
    <w:rsid w:val="005B2E0A"/>
    <w:rsid w:val="005B3052"/>
    <w:rsid w:val="005B3B9F"/>
    <w:rsid w:val="005B3FB5"/>
    <w:rsid w:val="005B4978"/>
    <w:rsid w:val="005B5744"/>
    <w:rsid w:val="005C0760"/>
    <w:rsid w:val="005C09C8"/>
    <w:rsid w:val="005C1D4C"/>
    <w:rsid w:val="005C23FD"/>
    <w:rsid w:val="005C28B4"/>
    <w:rsid w:val="005C3595"/>
    <w:rsid w:val="005C41F5"/>
    <w:rsid w:val="005C449F"/>
    <w:rsid w:val="005C5F32"/>
    <w:rsid w:val="005C6508"/>
    <w:rsid w:val="005C6B3F"/>
    <w:rsid w:val="005C7DA6"/>
    <w:rsid w:val="005D021F"/>
    <w:rsid w:val="005D0605"/>
    <w:rsid w:val="005D06F2"/>
    <w:rsid w:val="005D15C7"/>
    <w:rsid w:val="005D3CC8"/>
    <w:rsid w:val="005D5B19"/>
    <w:rsid w:val="005D659A"/>
    <w:rsid w:val="005E1961"/>
    <w:rsid w:val="005E1C0B"/>
    <w:rsid w:val="005E2B6A"/>
    <w:rsid w:val="005E3124"/>
    <w:rsid w:val="005E356D"/>
    <w:rsid w:val="005E3A34"/>
    <w:rsid w:val="005E4E7B"/>
    <w:rsid w:val="005E65D0"/>
    <w:rsid w:val="005F2522"/>
    <w:rsid w:val="005F3602"/>
    <w:rsid w:val="005F370B"/>
    <w:rsid w:val="006003DC"/>
    <w:rsid w:val="00601594"/>
    <w:rsid w:val="00603D87"/>
    <w:rsid w:val="00603FB1"/>
    <w:rsid w:val="00604777"/>
    <w:rsid w:val="006057D7"/>
    <w:rsid w:val="00606779"/>
    <w:rsid w:val="006070F4"/>
    <w:rsid w:val="0060731F"/>
    <w:rsid w:val="006101DB"/>
    <w:rsid w:val="00610A2A"/>
    <w:rsid w:val="006121F3"/>
    <w:rsid w:val="00612D73"/>
    <w:rsid w:val="006153CC"/>
    <w:rsid w:val="00616D7D"/>
    <w:rsid w:val="006170A6"/>
    <w:rsid w:val="0061793E"/>
    <w:rsid w:val="00617D62"/>
    <w:rsid w:val="00617FF4"/>
    <w:rsid w:val="006209E8"/>
    <w:rsid w:val="00621E15"/>
    <w:rsid w:val="00622FE3"/>
    <w:rsid w:val="00623AF7"/>
    <w:rsid w:val="0062413B"/>
    <w:rsid w:val="00624365"/>
    <w:rsid w:val="00625E91"/>
    <w:rsid w:val="006278F9"/>
    <w:rsid w:val="0063009F"/>
    <w:rsid w:val="00630489"/>
    <w:rsid w:val="00630EC1"/>
    <w:rsid w:val="006317C5"/>
    <w:rsid w:val="0063260A"/>
    <w:rsid w:val="00632928"/>
    <w:rsid w:val="00632E5E"/>
    <w:rsid w:val="006330C0"/>
    <w:rsid w:val="0063397E"/>
    <w:rsid w:val="006350AE"/>
    <w:rsid w:val="00635493"/>
    <w:rsid w:val="0063782A"/>
    <w:rsid w:val="00637A17"/>
    <w:rsid w:val="006406DB"/>
    <w:rsid w:val="00642835"/>
    <w:rsid w:val="00642EA4"/>
    <w:rsid w:val="00643B0C"/>
    <w:rsid w:val="00643F4B"/>
    <w:rsid w:val="00643FA3"/>
    <w:rsid w:val="006441F5"/>
    <w:rsid w:val="006454AC"/>
    <w:rsid w:val="006502E7"/>
    <w:rsid w:val="006510AE"/>
    <w:rsid w:val="006513D8"/>
    <w:rsid w:val="00651C6A"/>
    <w:rsid w:val="00652B71"/>
    <w:rsid w:val="0065337C"/>
    <w:rsid w:val="006540D6"/>
    <w:rsid w:val="0065532F"/>
    <w:rsid w:val="006562BF"/>
    <w:rsid w:val="00656C1F"/>
    <w:rsid w:val="00657C8E"/>
    <w:rsid w:val="00657CBE"/>
    <w:rsid w:val="00661121"/>
    <w:rsid w:val="0066166E"/>
    <w:rsid w:val="00661799"/>
    <w:rsid w:val="00663255"/>
    <w:rsid w:val="006669BF"/>
    <w:rsid w:val="00667571"/>
    <w:rsid w:val="00667A16"/>
    <w:rsid w:val="0067012E"/>
    <w:rsid w:val="006715A7"/>
    <w:rsid w:val="00671DD5"/>
    <w:rsid w:val="006724AD"/>
    <w:rsid w:val="00673791"/>
    <w:rsid w:val="0067398B"/>
    <w:rsid w:val="00675299"/>
    <w:rsid w:val="0067582E"/>
    <w:rsid w:val="006775CD"/>
    <w:rsid w:val="00677A13"/>
    <w:rsid w:val="00677CC8"/>
    <w:rsid w:val="00680998"/>
    <w:rsid w:val="006810E2"/>
    <w:rsid w:val="00685A5B"/>
    <w:rsid w:val="006863F1"/>
    <w:rsid w:val="0069074C"/>
    <w:rsid w:val="0069546A"/>
    <w:rsid w:val="006A0A0E"/>
    <w:rsid w:val="006A1568"/>
    <w:rsid w:val="006A1995"/>
    <w:rsid w:val="006A31AC"/>
    <w:rsid w:val="006A3377"/>
    <w:rsid w:val="006A52E4"/>
    <w:rsid w:val="006A5758"/>
    <w:rsid w:val="006A57A1"/>
    <w:rsid w:val="006A5EC0"/>
    <w:rsid w:val="006A669C"/>
    <w:rsid w:val="006A7905"/>
    <w:rsid w:val="006B036B"/>
    <w:rsid w:val="006B0EA8"/>
    <w:rsid w:val="006B10B6"/>
    <w:rsid w:val="006B20EB"/>
    <w:rsid w:val="006B21B4"/>
    <w:rsid w:val="006B4832"/>
    <w:rsid w:val="006B5404"/>
    <w:rsid w:val="006B67A5"/>
    <w:rsid w:val="006B6909"/>
    <w:rsid w:val="006C06E4"/>
    <w:rsid w:val="006C0B6B"/>
    <w:rsid w:val="006C0F67"/>
    <w:rsid w:val="006C164A"/>
    <w:rsid w:val="006C1A43"/>
    <w:rsid w:val="006C37CC"/>
    <w:rsid w:val="006C3D4F"/>
    <w:rsid w:val="006C40D9"/>
    <w:rsid w:val="006C4D4E"/>
    <w:rsid w:val="006C5071"/>
    <w:rsid w:val="006C50AA"/>
    <w:rsid w:val="006C58CA"/>
    <w:rsid w:val="006C5D5E"/>
    <w:rsid w:val="006C6A3A"/>
    <w:rsid w:val="006C6CF1"/>
    <w:rsid w:val="006D0D02"/>
    <w:rsid w:val="006D12B2"/>
    <w:rsid w:val="006D21D6"/>
    <w:rsid w:val="006D3AF4"/>
    <w:rsid w:val="006D4957"/>
    <w:rsid w:val="006D57A8"/>
    <w:rsid w:val="006D5C9F"/>
    <w:rsid w:val="006D6ABE"/>
    <w:rsid w:val="006D7127"/>
    <w:rsid w:val="006D7632"/>
    <w:rsid w:val="006D7D01"/>
    <w:rsid w:val="006E0D0A"/>
    <w:rsid w:val="006E0E68"/>
    <w:rsid w:val="006E0FB7"/>
    <w:rsid w:val="006E19EB"/>
    <w:rsid w:val="006E1F2E"/>
    <w:rsid w:val="006E3817"/>
    <w:rsid w:val="006E4FE0"/>
    <w:rsid w:val="006E5A01"/>
    <w:rsid w:val="006E6038"/>
    <w:rsid w:val="006E6D00"/>
    <w:rsid w:val="006E71C7"/>
    <w:rsid w:val="006E7800"/>
    <w:rsid w:val="006F06E8"/>
    <w:rsid w:val="006F1830"/>
    <w:rsid w:val="006F1DC4"/>
    <w:rsid w:val="006F2831"/>
    <w:rsid w:val="006F2967"/>
    <w:rsid w:val="006F3DD9"/>
    <w:rsid w:val="006F5319"/>
    <w:rsid w:val="006F775A"/>
    <w:rsid w:val="0070077F"/>
    <w:rsid w:val="00700CA8"/>
    <w:rsid w:val="00701496"/>
    <w:rsid w:val="00701FD8"/>
    <w:rsid w:val="007049A5"/>
    <w:rsid w:val="00707FB4"/>
    <w:rsid w:val="00710A0D"/>
    <w:rsid w:val="00710A99"/>
    <w:rsid w:val="0071285F"/>
    <w:rsid w:val="00712D88"/>
    <w:rsid w:val="007143C3"/>
    <w:rsid w:val="007145F3"/>
    <w:rsid w:val="00714821"/>
    <w:rsid w:val="007154AE"/>
    <w:rsid w:val="00715944"/>
    <w:rsid w:val="00716C1B"/>
    <w:rsid w:val="00716C3F"/>
    <w:rsid w:val="0071715A"/>
    <w:rsid w:val="00717B01"/>
    <w:rsid w:val="00720F5C"/>
    <w:rsid w:val="00721A8E"/>
    <w:rsid w:val="0073060A"/>
    <w:rsid w:val="00731233"/>
    <w:rsid w:val="007321E9"/>
    <w:rsid w:val="00733020"/>
    <w:rsid w:val="007342B7"/>
    <w:rsid w:val="007342F7"/>
    <w:rsid w:val="00735480"/>
    <w:rsid w:val="00736C2D"/>
    <w:rsid w:val="00737CF7"/>
    <w:rsid w:val="00740122"/>
    <w:rsid w:val="00740B0C"/>
    <w:rsid w:val="00741ED7"/>
    <w:rsid w:val="00741FC5"/>
    <w:rsid w:val="007430A0"/>
    <w:rsid w:val="00743735"/>
    <w:rsid w:val="00744E49"/>
    <w:rsid w:val="00745FDB"/>
    <w:rsid w:val="007472ED"/>
    <w:rsid w:val="00747C52"/>
    <w:rsid w:val="00747DCB"/>
    <w:rsid w:val="00750722"/>
    <w:rsid w:val="0075496B"/>
    <w:rsid w:val="0075519C"/>
    <w:rsid w:val="00757113"/>
    <w:rsid w:val="00761A08"/>
    <w:rsid w:val="007623D3"/>
    <w:rsid w:val="00762F01"/>
    <w:rsid w:val="007638CA"/>
    <w:rsid w:val="00763939"/>
    <w:rsid w:val="007639A8"/>
    <w:rsid w:val="00763D4A"/>
    <w:rsid w:val="007641B7"/>
    <w:rsid w:val="0076432A"/>
    <w:rsid w:val="007703F1"/>
    <w:rsid w:val="00770459"/>
    <w:rsid w:val="00772A60"/>
    <w:rsid w:val="00773AEC"/>
    <w:rsid w:val="0077499C"/>
    <w:rsid w:val="0077799E"/>
    <w:rsid w:val="007806C3"/>
    <w:rsid w:val="00781788"/>
    <w:rsid w:val="00781C36"/>
    <w:rsid w:val="00781F60"/>
    <w:rsid w:val="00783CD1"/>
    <w:rsid w:val="007841EC"/>
    <w:rsid w:val="00784AC2"/>
    <w:rsid w:val="007859F3"/>
    <w:rsid w:val="00787601"/>
    <w:rsid w:val="00790D09"/>
    <w:rsid w:val="00791E51"/>
    <w:rsid w:val="00792440"/>
    <w:rsid w:val="00794D94"/>
    <w:rsid w:val="00794E1B"/>
    <w:rsid w:val="007954DA"/>
    <w:rsid w:val="007A150B"/>
    <w:rsid w:val="007A2598"/>
    <w:rsid w:val="007A2D74"/>
    <w:rsid w:val="007A3BEF"/>
    <w:rsid w:val="007A41DE"/>
    <w:rsid w:val="007A4BCE"/>
    <w:rsid w:val="007A6647"/>
    <w:rsid w:val="007A67DE"/>
    <w:rsid w:val="007A7084"/>
    <w:rsid w:val="007A755A"/>
    <w:rsid w:val="007B12AF"/>
    <w:rsid w:val="007B1540"/>
    <w:rsid w:val="007B24FF"/>
    <w:rsid w:val="007B3EEB"/>
    <w:rsid w:val="007B69AB"/>
    <w:rsid w:val="007C0AE5"/>
    <w:rsid w:val="007C2AC3"/>
    <w:rsid w:val="007C2FF7"/>
    <w:rsid w:val="007C350A"/>
    <w:rsid w:val="007C423F"/>
    <w:rsid w:val="007C66F7"/>
    <w:rsid w:val="007C6BCF"/>
    <w:rsid w:val="007D08DE"/>
    <w:rsid w:val="007D0C8F"/>
    <w:rsid w:val="007D0F14"/>
    <w:rsid w:val="007D0FD5"/>
    <w:rsid w:val="007D197F"/>
    <w:rsid w:val="007D1C46"/>
    <w:rsid w:val="007D36F4"/>
    <w:rsid w:val="007D41A9"/>
    <w:rsid w:val="007D4627"/>
    <w:rsid w:val="007D4770"/>
    <w:rsid w:val="007D4A3E"/>
    <w:rsid w:val="007D4BE3"/>
    <w:rsid w:val="007D518F"/>
    <w:rsid w:val="007E05D6"/>
    <w:rsid w:val="007E0E4C"/>
    <w:rsid w:val="007E13D1"/>
    <w:rsid w:val="007E1FE3"/>
    <w:rsid w:val="007E249B"/>
    <w:rsid w:val="007E2AB0"/>
    <w:rsid w:val="007E2D83"/>
    <w:rsid w:val="007E36BC"/>
    <w:rsid w:val="007E391A"/>
    <w:rsid w:val="007E3B6D"/>
    <w:rsid w:val="007E654B"/>
    <w:rsid w:val="007E7460"/>
    <w:rsid w:val="007E74EE"/>
    <w:rsid w:val="007F0C12"/>
    <w:rsid w:val="007F132E"/>
    <w:rsid w:val="007F49DB"/>
    <w:rsid w:val="007F49DD"/>
    <w:rsid w:val="007F551F"/>
    <w:rsid w:val="007F6057"/>
    <w:rsid w:val="007F6B2D"/>
    <w:rsid w:val="007F778C"/>
    <w:rsid w:val="008000ED"/>
    <w:rsid w:val="00804CBF"/>
    <w:rsid w:val="008052BE"/>
    <w:rsid w:val="008053F8"/>
    <w:rsid w:val="00805785"/>
    <w:rsid w:val="00806078"/>
    <w:rsid w:val="0080784B"/>
    <w:rsid w:val="008079EC"/>
    <w:rsid w:val="0081060B"/>
    <w:rsid w:val="00810ACC"/>
    <w:rsid w:val="008111FB"/>
    <w:rsid w:val="00811543"/>
    <w:rsid w:val="00811F2F"/>
    <w:rsid w:val="00812D84"/>
    <w:rsid w:val="0081337F"/>
    <w:rsid w:val="00814343"/>
    <w:rsid w:val="008170E5"/>
    <w:rsid w:val="00817A22"/>
    <w:rsid w:val="00817C5B"/>
    <w:rsid w:val="00822144"/>
    <w:rsid w:val="008232CC"/>
    <w:rsid w:val="00824225"/>
    <w:rsid w:val="00825475"/>
    <w:rsid w:val="00825761"/>
    <w:rsid w:val="00827D2E"/>
    <w:rsid w:val="008301C6"/>
    <w:rsid w:val="008301DF"/>
    <w:rsid w:val="0083106A"/>
    <w:rsid w:val="00831476"/>
    <w:rsid w:val="0083378D"/>
    <w:rsid w:val="008359ED"/>
    <w:rsid w:val="00836606"/>
    <w:rsid w:val="00836D8A"/>
    <w:rsid w:val="008375EB"/>
    <w:rsid w:val="00837D03"/>
    <w:rsid w:val="0084131F"/>
    <w:rsid w:val="00841E98"/>
    <w:rsid w:val="008446FA"/>
    <w:rsid w:val="00844884"/>
    <w:rsid w:val="00845645"/>
    <w:rsid w:val="00845A1F"/>
    <w:rsid w:val="00845B52"/>
    <w:rsid w:val="00847E4B"/>
    <w:rsid w:val="0085224B"/>
    <w:rsid w:val="0085659D"/>
    <w:rsid w:val="00857BEF"/>
    <w:rsid w:val="008602E1"/>
    <w:rsid w:val="008606E3"/>
    <w:rsid w:val="00860A40"/>
    <w:rsid w:val="00864106"/>
    <w:rsid w:val="0086427C"/>
    <w:rsid w:val="0086549E"/>
    <w:rsid w:val="00865A6F"/>
    <w:rsid w:val="00866115"/>
    <w:rsid w:val="00867393"/>
    <w:rsid w:val="008702CF"/>
    <w:rsid w:val="008707F4"/>
    <w:rsid w:val="00872325"/>
    <w:rsid w:val="00872E13"/>
    <w:rsid w:val="00875373"/>
    <w:rsid w:val="00876D89"/>
    <w:rsid w:val="008772B8"/>
    <w:rsid w:val="00877D43"/>
    <w:rsid w:val="008815BD"/>
    <w:rsid w:val="008839F6"/>
    <w:rsid w:val="008840A1"/>
    <w:rsid w:val="00884FBF"/>
    <w:rsid w:val="00885055"/>
    <w:rsid w:val="00885265"/>
    <w:rsid w:val="0088558E"/>
    <w:rsid w:val="008862DA"/>
    <w:rsid w:val="00886DC2"/>
    <w:rsid w:val="00887934"/>
    <w:rsid w:val="0089092B"/>
    <w:rsid w:val="00891167"/>
    <w:rsid w:val="0089312A"/>
    <w:rsid w:val="0089419C"/>
    <w:rsid w:val="00894514"/>
    <w:rsid w:val="0089530A"/>
    <w:rsid w:val="00895F3C"/>
    <w:rsid w:val="008A0224"/>
    <w:rsid w:val="008A272D"/>
    <w:rsid w:val="008A2927"/>
    <w:rsid w:val="008A4A79"/>
    <w:rsid w:val="008A519F"/>
    <w:rsid w:val="008A5D14"/>
    <w:rsid w:val="008A6A08"/>
    <w:rsid w:val="008A7BA2"/>
    <w:rsid w:val="008B0489"/>
    <w:rsid w:val="008B261A"/>
    <w:rsid w:val="008B2D07"/>
    <w:rsid w:val="008B3EC9"/>
    <w:rsid w:val="008B6130"/>
    <w:rsid w:val="008B6556"/>
    <w:rsid w:val="008C0202"/>
    <w:rsid w:val="008C089F"/>
    <w:rsid w:val="008C189E"/>
    <w:rsid w:val="008C1C7D"/>
    <w:rsid w:val="008C24FC"/>
    <w:rsid w:val="008C3148"/>
    <w:rsid w:val="008C3547"/>
    <w:rsid w:val="008C6646"/>
    <w:rsid w:val="008D10B4"/>
    <w:rsid w:val="008D1D76"/>
    <w:rsid w:val="008D2B42"/>
    <w:rsid w:val="008D3322"/>
    <w:rsid w:val="008D3463"/>
    <w:rsid w:val="008D4A13"/>
    <w:rsid w:val="008D4B12"/>
    <w:rsid w:val="008D50E2"/>
    <w:rsid w:val="008D522A"/>
    <w:rsid w:val="008D6BB3"/>
    <w:rsid w:val="008D745C"/>
    <w:rsid w:val="008E1373"/>
    <w:rsid w:val="008E177B"/>
    <w:rsid w:val="008E1C52"/>
    <w:rsid w:val="008E27CD"/>
    <w:rsid w:val="008E39C5"/>
    <w:rsid w:val="008E459F"/>
    <w:rsid w:val="008E6244"/>
    <w:rsid w:val="008E7D4D"/>
    <w:rsid w:val="008E7FB1"/>
    <w:rsid w:val="008F14FC"/>
    <w:rsid w:val="008F1D8A"/>
    <w:rsid w:val="008F29E9"/>
    <w:rsid w:val="008F2CC3"/>
    <w:rsid w:val="008F3563"/>
    <w:rsid w:val="008F455A"/>
    <w:rsid w:val="008F4D5E"/>
    <w:rsid w:val="008F5968"/>
    <w:rsid w:val="008F6E9E"/>
    <w:rsid w:val="008F748F"/>
    <w:rsid w:val="008F7C00"/>
    <w:rsid w:val="0090321B"/>
    <w:rsid w:val="00904D31"/>
    <w:rsid w:val="00906E40"/>
    <w:rsid w:val="009102C2"/>
    <w:rsid w:val="009128DD"/>
    <w:rsid w:val="00912901"/>
    <w:rsid w:val="00913B34"/>
    <w:rsid w:val="0091478D"/>
    <w:rsid w:val="0091498A"/>
    <w:rsid w:val="009157B5"/>
    <w:rsid w:val="00917D2C"/>
    <w:rsid w:val="00920E12"/>
    <w:rsid w:val="009213F8"/>
    <w:rsid w:val="00921AEC"/>
    <w:rsid w:val="00923775"/>
    <w:rsid w:val="00923B5C"/>
    <w:rsid w:val="009248E1"/>
    <w:rsid w:val="00924C32"/>
    <w:rsid w:val="00924FD1"/>
    <w:rsid w:val="009250FF"/>
    <w:rsid w:val="00925103"/>
    <w:rsid w:val="0092510B"/>
    <w:rsid w:val="00925B57"/>
    <w:rsid w:val="00926805"/>
    <w:rsid w:val="0092738C"/>
    <w:rsid w:val="00930F4D"/>
    <w:rsid w:val="0093163B"/>
    <w:rsid w:val="0093187E"/>
    <w:rsid w:val="00933D0D"/>
    <w:rsid w:val="00934640"/>
    <w:rsid w:val="00936F12"/>
    <w:rsid w:val="00940929"/>
    <w:rsid w:val="009427F4"/>
    <w:rsid w:val="0094287B"/>
    <w:rsid w:val="00944EB9"/>
    <w:rsid w:val="00944ECB"/>
    <w:rsid w:val="009463CD"/>
    <w:rsid w:val="009468FE"/>
    <w:rsid w:val="00950CCA"/>
    <w:rsid w:val="009523EE"/>
    <w:rsid w:val="0095406D"/>
    <w:rsid w:val="009542FD"/>
    <w:rsid w:val="00954CCB"/>
    <w:rsid w:val="00956658"/>
    <w:rsid w:val="009576F9"/>
    <w:rsid w:val="009577FC"/>
    <w:rsid w:val="0096053C"/>
    <w:rsid w:val="00962BA7"/>
    <w:rsid w:val="00963846"/>
    <w:rsid w:val="00965E5E"/>
    <w:rsid w:val="00966D31"/>
    <w:rsid w:val="009676D0"/>
    <w:rsid w:val="00970F77"/>
    <w:rsid w:val="00971089"/>
    <w:rsid w:val="00971231"/>
    <w:rsid w:val="00971F83"/>
    <w:rsid w:val="0097285C"/>
    <w:rsid w:val="00972E26"/>
    <w:rsid w:val="009745ED"/>
    <w:rsid w:val="00975FED"/>
    <w:rsid w:val="00977026"/>
    <w:rsid w:val="00977700"/>
    <w:rsid w:val="009800E5"/>
    <w:rsid w:val="00981202"/>
    <w:rsid w:val="0098199D"/>
    <w:rsid w:val="00982123"/>
    <w:rsid w:val="00982D03"/>
    <w:rsid w:val="0098763A"/>
    <w:rsid w:val="00987A01"/>
    <w:rsid w:val="0099030F"/>
    <w:rsid w:val="00991BBF"/>
    <w:rsid w:val="00991CA7"/>
    <w:rsid w:val="0099290A"/>
    <w:rsid w:val="00992E25"/>
    <w:rsid w:val="00993BB0"/>
    <w:rsid w:val="00994D2C"/>
    <w:rsid w:val="009A1FDC"/>
    <w:rsid w:val="009A425E"/>
    <w:rsid w:val="009A4DC0"/>
    <w:rsid w:val="009A57DE"/>
    <w:rsid w:val="009A6478"/>
    <w:rsid w:val="009A6508"/>
    <w:rsid w:val="009A78AC"/>
    <w:rsid w:val="009B2380"/>
    <w:rsid w:val="009B30FE"/>
    <w:rsid w:val="009B3A61"/>
    <w:rsid w:val="009B3D89"/>
    <w:rsid w:val="009B42DD"/>
    <w:rsid w:val="009B4D34"/>
    <w:rsid w:val="009B50FE"/>
    <w:rsid w:val="009B5A5D"/>
    <w:rsid w:val="009B5BFB"/>
    <w:rsid w:val="009B619E"/>
    <w:rsid w:val="009C2DB1"/>
    <w:rsid w:val="009C3952"/>
    <w:rsid w:val="009C4033"/>
    <w:rsid w:val="009C4CA7"/>
    <w:rsid w:val="009C521B"/>
    <w:rsid w:val="009D0460"/>
    <w:rsid w:val="009D1C99"/>
    <w:rsid w:val="009D3537"/>
    <w:rsid w:val="009D4D9C"/>
    <w:rsid w:val="009D55FC"/>
    <w:rsid w:val="009D584B"/>
    <w:rsid w:val="009D6324"/>
    <w:rsid w:val="009D74BF"/>
    <w:rsid w:val="009E2CA8"/>
    <w:rsid w:val="009E2D28"/>
    <w:rsid w:val="009E3729"/>
    <w:rsid w:val="009E50D3"/>
    <w:rsid w:val="009E5501"/>
    <w:rsid w:val="009E55D7"/>
    <w:rsid w:val="009F0607"/>
    <w:rsid w:val="009F09D2"/>
    <w:rsid w:val="009F0CC4"/>
    <w:rsid w:val="009F1D10"/>
    <w:rsid w:val="009F1E4E"/>
    <w:rsid w:val="009F39ED"/>
    <w:rsid w:val="009F63B3"/>
    <w:rsid w:val="009F6A88"/>
    <w:rsid w:val="009F7D76"/>
    <w:rsid w:val="00A004BA"/>
    <w:rsid w:val="00A01A07"/>
    <w:rsid w:val="00A025EB"/>
    <w:rsid w:val="00A03057"/>
    <w:rsid w:val="00A05465"/>
    <w:rsid w:val="00A07F3C"/>
    <w:rsid w:val="00A11A46"/>
    <w:rsid w:val="00A11EDD"/>
    <w:rsid w:val="00A13B7E"/>
    <w:rsid w:val="00A145A1"/>
    <w:rsid w:val="00A14636"/>
    <w:rsid w:val="00A146F0"/>
    <w:rsid w:val="00A153C4"/>
    <w:rsid w:val="00A17AA6"/>
    <w:rsid w:val="00A20AA6"/>
    <w:rsid w:val="00A2251D"/>
    <w:rsid w:val="00A22E76"/>
    <w:rsid w:val="00A23964"/>
    <w:rsid w:val="00A23A0B"/>
    <w:rsid w:val="00A24A5E"/>
    <w:rsid w:val="00A27FBE"/>
    <w:rsid w:val="00A30B0F"/>
    <w:rsid w:val="00A30E46"/>
    <w:rsid w:val="00A32499"/>
    <w:rsid w:val="00A32B2C"/>
    <w:rsid w:val="00A3554D"/>
    <w:rsid w:val="00A35731"/>
    <w:rsid w:val="00A36667"/>
    <w:rsid w:val="00A36F88"/>
    <w:rsid w:val="00A3700C"/>
    <w:rsid w:val="00A37A9A"/>
    <w:rsid w:val="00A402B1"/>
    <w:rsid w:val="00A411C5"/>
    <w:rsid w:val="00A4245D"/>
    <w:rsid w:val="00A43CB7"/>
    <w:rsid w:val="00A445E9"/>
    <w:rsid w:val="00A448EB"/>
    <w:rsid w:val="00A44E4D"/>
    <w:rsid w:val="00A45A23"/>
    <w:rsid w:val="00A45E40"/>
    <w:rsid w:val="00A5081C"/>
    <w:rsid w:val="00A50820"/>
    <w:rsid w:val="00A51220"/>
    <w:rsid w:val="00A51975"/>
    <w:rsid w:val="00A52EAA"/>
    <w:rsid w:val="00A54EEF"/>
    <w:rsid w:val="00A55C9B"/>
    <w:rsid w:val="00A56030"/>
    <w:rsid w:val="00A56B42"/>
    <w:rsid w:val="00A56CEF"/>
    <w:rsid w:val="00A61785"/>
    <w:rsid w:val="00A648B8"/>
    <w:rsid w:val="00A67212"/>
    <w:rsid w:val="00A67275"/>
    <w:rsid w:val="00A672BD"/>
    <w:rsid w:val="00A70A47"/>
    <w:rsid w:val="00A71283"/>
    <w:rsid w:val="00A722D9"/>
    <w:rsid w:val="00A736F0"/>
    <w:rsid w:val="00A737E3"/>
    <w:rsid w:val="00A74D4A"/>
    <w:rsid w:val="00A7730C"/>
    <w:rsid w:val="00A805AC"/>
    <w:rsid w:val="00A80F36"/>
    <w:rsid w:val="00A81863"/>
    <w:rsid w:val="00A82B2E"/>
    <w:rsid w:val="00A831F6"/>
    <w:rsid w:val="00A836BE"/>
    <w:rsid w:val="00A85252"/>
    <w:rsid w:val="00A8627D"/>
    <w:rsid w:val="00A8663D"/>
    <w:rsid w:val="00A86739"/>
    <w:rsid w:val="00A91E76"/>
    <w:rsid w:val="00A92E99"/>
    <w:rsid w:val="00A9506E"/>
    <w:rsid w:val="00A96233"/>
    <w:rsid w:val="00A9782B"/>
    <w:rsid w:val="00A97B18"/>
    <w:rsid w:val="00AA0CBF"/>
    <w:rsid w:val="00AA13E0"/>
    <w:rsid w:val="00AA1DC2"/>
    <w:rsid w:val="00AA22B6"/>
    <w:rsid w:val="00AA426D"/>
    <w:rsid w:val="00AA4695"/>
    <w:rsid w:val="00AA6B66"/>
    <w:rsid w:val="00AA7C20"/>
    <w:rsid w:val="00AA7E33"/>
    <w:rsid w:val="00AB32AB"/>
    <w:rsid w:val="00AB44F3"/>
    <w:rsid w:val="00AB7859"/>
    <w:rsid w:val="00AB7BF1"/>
    <w:rsid w:val="00AC09F3"/>
    <w:rsid w:val="00AC2EE3"/>
    <w:rsid w:val="00AC2F7E"/>
    <w:rsid w:val="00AC3A05"/>
    <w:rsid w:val="00AC5631"/>
    <w:rsid w:val="00AC5EC1"/>
    <w:rsid w:val="00AC6D87"/>
    <w:rsid w:val="00AC6E50"/>
    <w:rsid w:val="00AD09BE"/>
    <w:rsid w:val="00AD1948"/>
    <w:rsid w:val="00AD1A80"/>
    <w:rsid w:val="00AD36D5"/>
    <w:rsid w:val="00AD3880"/>
    <w:rsid w:val="00AD3F9C"/>
    <w:rsid w:val="00AD6822"/>
    <w:rsid w:val="00AD7CAD"/>
    <w:rsid w:val="00AE035D"/>
    <w:rsid w:val="00AE0E80"/>
    <w:rsid w:val="00AE0FDE"/>
    <w:rsid w:val="00AE34AF"/>
    <w:rsid w:val="00AE4011"/>
    <w:rsid w:val="00AE6019"/>
    <w:rsid w:val="00AE703E"/>
    <w:rsid w:val="00AE7206"/>
    <w:rsid w:val="00AE78C4"/>
    <w:rsid w:val="00AF113C"/>
    <w:rsid w:val="00AF2A87"/>
    <w:rsid w:val="00AF4A0A"/>
    <w:rsid w:val="00AF6757"/>
    <w:rsid w:val="00B011F6"/>
    <w:rsid w:val="00B01274"/>
    <w:rsid w:val="00B012D6"/>
    <w:rsid w:val="00B0156B"/>
    <w:rsid w:val="00B02E88"/>
    <w:rsid w:val="00B03A62"/>
    <w:rsid w:val="00B06AAC"/>
    <w:rsid w:val="00B07C42"/>
    <w:rsid w:val="00B107ED"/>
    <w:rsid w:val="00B10DDE"/>
    <w:rsid w:val="00B117D3"/>
    <w:rsid w:val="00B118AD"/>
    <w:rsid w:val="00B11FA1"/>
    <w:rsid w:val="00B12E28"/>
    <w:rsid w:val="00B1378A"/>
    <w:rsid w:val="00B15734"/>
    <w:rsid w:val="00B171AA"/>
    <w:rsid w:val="00B17734"/>
    <w:rsid w:val="00B2022C"/>
    <w:rsid w:val="00B20288"/>
    <w:rsid w:val="00B20ABA"/>
    <w:rsid w:val="00B2181E"/>
    <w:rsid w:val="00B21C60"/>
    <w:rsid w:val="00B239F7"/>
    <w:rsid w:val="00B23C2D"/>
    <w:rsid w:val="00B26254"/>
    <w:rsid w:val="00B26AF0"/>
    <w:rsid w:val="00B30DA0"/>
    <w:rsid w:val="00B33A6A"/>
    <w:rsid w:val="00B37B3B"/>
    <w:rsid w:val="00B40988"/>
    <w:rsid w:val="00B41A5E"/>
    <w:rsid w:val="00B42187"/>
    <w:rsid w:val="00B42D7D"/>
    <w:rsid w:val="00B44450"/>
    <w:rsid w:val="00B455C6"/>
    <w:rsid w:val="00B46240"/>
    <w:rsid w:val="00B563ED"/>
    <w:rsid w:val="00B572A7"/>
    <w:rsid w:val="00B574F6"/>
    <w:rsid w:val="00B578A9"/>
    <w:rsid w:val="00B61DAF"/>
    <w:rsid w:val="00B62F5A"/>
    <w:rsid w:val="00B6503E"/>
    <w:rsid w:val="00B65334"/>
    <w:rsid w:val="00B658AF"/>
    <w:rsid w:val="00B66807"/>
    <w:rsid w:val="00B678A5"/>
    <w:rsid w:val="00B70FFE"/>
    <w:rsid w:val="00B71946"/>
    <w:rsid w:val="00B72383"/>
    <w:rsid w:val="00B729EB"/>
    <w:rsid w:val="00B73815"/>
    <w:rsid w:val="00B73D8D"/>
    <w:rsid w:val="00B758EF"/>
    <w:rsid w:val="00B75943"/>
    <w:rsid w:val="00B77291"/>
    <w:rsid w:val="00B77929"/>
    <w:rsid w:val="00B80D47"/>
    <w:rsid w:val="00B80EF5"/>
    <w:rsid w:val="00B810A2"/>
    <w:rsid w:val="00B825AD"/>
    <w:rsid w:val="00B82EFE"/>
    <w:rsid w:val="00B83213"/>
    <w:rsid w:val="00B83382"/>
    <w:rsid w:val="00B864D4"/>
    <w:rsid w:val="00B87AB5"/>
    <w:rsid w:val="00B87B05"/>
    <w:rsid w:val="00B90935"/>
    <w:rsid w:val="00B91122"/>
    <w:rsid w:val="00B91966"/>
    <w:rsid w:val="00B92FA3"/>
    <w:rsid w:val="00B95553"/>
    <w:rsid w:val="00B95AC1"/>
    <w:rsid w:val="00B95E39"/>
    <w:rsid w:val="00B96540"/>
    <w:rsid w:val="00B96E7C"/>
    <w:rsid w:val="00B97697"/>
    <w:rsid w:val="00BA0295"/>
    <w:rsid w:val="00BA237B"/>
    <w:rsid w:val="00BA3FDD"/>
    <w:rsid w:val="00BA4A90"/>
    <w:rsid w:val="00BA52CC"/>
    <w:rsid w:val="00BA6026"/>
    <w:rsid w:val="00BA6951"/>
    <w:rsid w:val="00BB0E41"/>
    <w:rsid w:val="00BB16C1"/>
    <w:rsid w:val="00BB593C"/>
    <w:rsid w:val="00BC1244"/>
    <w:rsid w:val="00BC13E2"/>
    <w:rsid w:val="00BC20E6"/>
    <w:rsid w:val="00BC29A8"/>
    <w:rsid w:val="00BC3971"/>
    <w:rsid w:val="00BC6DEA"/>
    <w:rsid w:val="00BC7B64"/>
    <w:rsid w:val="00BC7B8F"/>
    <w:rsid w:val="00BC7D8C"/>
    <w:rsid w:val="00BD0AB1"/>
    <w:rsid w:val="00BD0B88"/>
    <w:rsid w:val="00BD1694"/>
    <w:rsid w:val="00BD4561"/>
    <w:rsid w:val="00BD47F1"/>
    <w:rsid w:val="00BD5BFD"/>
    <w:rsid w:val="00BD677B"/>
    <w:rsid w:val="00BD7A21"/>
    <w:rsid w:val="00BE02B9"/>
    <w:rsid w:val="00BE04DB"/>
    <w:rsid w:val="00BE17C7"/>
    <w:rsid w:val="00BE180C"/>
    <w:rsid w:val="00BE1D9C"/>
    <w:rsid w:val="00BE2B4B"/>
    <w:rsid w:val="00BE2E03"/>
    <w:rsid w:val="00BE4374"/>
    <w:rsid w:val="00BE46E8"/>
    <w:rsid w:val="00BE63C3"/>
    <w:rsid w:val="00BE7F77"/>
    <w:rsid w:val="00BF030F"/>
    <w:rsid w:val="00BF0379"/>
    <w:rsid w:val="00BF1128"/>
    <w:rsid w:val="00BF2119"/>
    <w:rsid w:val="00BF324A"/>
    <w:rsid w:val="00BF4E8E"/>
    <w:rsid w:val="00BF5C6E"/>
    <w:rsid w:val="00BF638F"/>
    <w:rsid w:val="00BF78CF"/>
    <w:rsid w:val="00C00D08"/>
    <w:rsid w:val="00C03257"/>
    <w:rsid w:val="00C03BDF"/>
    <w:rsid w:val="00C0690F"/>
    <w:rsid w:val="00C06955"/>
    <w:rsid w:val="00C06B5F"/>
    <w:rsid w:val="00C07D2C"/>
    <w:rsid w:val="00C103FD"/>
    <w:rsid w:val="00C10CAD"/>
    <w:rsid w:val="00C11C99"/>
    <w:rsid w:val="00C133B6"/>
    <w:rsid w:val="00C134FE"/>
    <w:rsid w:val="00C13A5F"/>
    <w:rsid w:val="00C15970"/>
    <w:rsid w:val="00C15ECA"/>
    <w:rsid w:val="00C15F88"/>
    <w:rsid w:val="00C16BD2"/>
    <w:rsid w:val="00C173CC"/>
    <w:rsid w:val="00C202B7"/>
    <w:rsid w:val="00C216D4"/>
    <w:rsid w:val="00C217F3"/>
    <w:rsid w:val="00C247E0"/>
    <w:rsid w:val="00C248FA"/>
    <w:rsid w:val="00C24FE4"/>
    <w:rsid w:val="00C30AFD"/>
    <w:rsid w:val="00C31210"/>
    <w:rsid w:val="00C312BB"/>
    <w:rsid w:val="00C316B9"/>
    <w:rsid w:val="00C32E66"/>
    <w:rsid w:val="00C344A4"/>
    <w:rsid w:val="00C34CEA"/>
    <w:rsid w:val="00C354BD"/>
    <w:rsid w:val="00C36189"/>
    <w:rsid w:val="00C363E3"/>
    <w:rsid w:val="00C36595"/>
    <w:rsid w:val="00C37022"/>
    <w:rsid w:val="00C40673"/>
    <w:rsid w:val="00C41133"/>
    <w:rsid w:val="00C41984"/>
    <w:rsid w:val="00C43542"/>
    <w:rsid w:val="00C4434F"/>
    <w:rsid w:val="00C44CEF"/>
    <w:rsid w:val="00C44FCB"/>
    <w:rsid w:val="00C455C4"/>
    <w:rsid w:val="00C458A5"/>
    <w:rsid w:val="00C470F8"/>
    <w:rsid w:val="00C504ED"/>
    <w:rsid w:val="00C50769"/>
    <w:rsid w:val="00C52ABB"/>
    <w:rsid w:val="00C53B06"/>
    <w:rsid w:val="00C54093"/>
    <w:rsid w:val="00C5566B"/>
    <w:rsid w:val="00C5623F"/>
    <w:rsid w:val="00C578FE"/>
    <w:rsid w:val="00C6075B"/>
    <w:rsid w:val="00C6346F"/>
    <w:rsid w:val="00C634A0"/>
    <w:rsid w:val="00C6511D"/>
    <w:rsid w:val="00C654C3"/>
    <w:rsid w:val="00C6631E"/>
    <w:rsid w:val="00C667E9"/>
    <w:rsid w:val="00C70624"/>
    <w:rsid w:val="00C71ECA"/>
    <w:rsid w:val="00C72D42"/>
    <w:rsid w:val="00C734AB"/>
    <w:rsid w:val="00C7449D"/>
    <w:rsid w:val="00C75BEF"/>
    <w:rsid w:val="00C76487"/>
    <w:rsid w:val="00C80C64"/>
    <w:rsid w:val="00C80E2B"/>
    <w:rsid w:val="00C81679"/>
    <w:rsid w:val="00C8219F"/>
    <w:rsid w:val="00C8247C"/>
    <w:rsid w:val="00C83004"/>
    <w:rsid w:val="00C84BF8"/>
    <w:rsid w:val="00C86181"/>
    <w:rsid w:val="00C867AE"/>
    <w:rsid w:val="00C9059C"/>
    <w:rsid w:val="00C907B3"/>
    <w:rsid w:val="00C919C3"/>
    <w:rsid w:val="00C91AE7"/>
    <w:rsid w:val="00C930F2"/>
    <w:rsid w:val="00C935AF"/>
    <w:rsid w:val="00C93C80"/>
    <w:rsid w:val="00C94774"/>
    <w:rsid w:val="00C94B05"/>
    <w:rsid w:val="00C95BA7"/>
    <w:rsid w:val="00C9639D"/>
    <w:rsid w:val="00C9662D"/>
    <w:rsid w:val="00C96652"/>
    <w:rsid w:val="00C96A3F"/>
    <w:rsid w:val="00CA21E0"/>
    <w:rsid w:val="00CA307F"/>
    <w:rsid w:val="00CA4C4F"/>
    <w:rsid w:val="00CA530E"/>
    <w:rsid w:val="00CA59F8"/>
    <w:rsid w:val="00CB06D1"/>
    <w:rsid w:val="00CB0B79"/>
    <w:rsid w:val="00CB2BBF"/>
    <w:rsid w:val="00CB2C59"/>
    <w:rsid w:val="00CB2D33"/>
    <w:rsid w:val="00CB4D6D"/>
    <w:rsid w:val="00CB54FE"/>
    <w:rsid w:val="00CB65D6"/>
    <w:rsid w:val="00CB6950"/>
    <w:rsid w:val="00CB6C45"/>
    <w:rsid w:val="00CB7818"/>
    <w:rsid w:val="00CC0162"/>
    <w:rsid w:val="00CC1B37"/>
    <w:rsid w:val="00CC23EE"/>
    <w:rsid w:val="00CC2431"/>
    <w:rsid w:val="00CC251E"/>
    <w:rsid w:val="00CC27DA"/>
    <w:rsid w:val="00CC2EE2"/>
    <w:rsid w:val="00CC3D3F"/>
    <w:rsid w:val="00CC3EAE"/>
    <w:rsid w:val="00CC4168"/>
    <w:rsid w:val="00CC44EE"/>
    <w:rsid w:val="00CC4A70"/>
    <w:rsid w:val="00CC4D7D"/>
    <w:rsid w:val="00CC5913"/>
    <w:rsid w:val="00CD04A0"/>
    <w:rsid w:val="00CD085E"/>
    <w:rsid w:val="00CD20A5"/>
    <w:rsid w:val="00CD2A7C"/>
    <w:rsid w:val="00CD53A1"/>
    <w:rsid w:val="00CD64F8"/>
    <w:rsid w:val="00CD6698"/>
    <w:rsid w:val="00CD6B7F"/>
    <w:rsid w:val="00CD7E2D"/>
    <w:rsid w:val="00CE0A73"/>
    <w:rsid w:val="00CE1947"/>
    <w:rsid w:val="00CE3191"/>
    <w:rsid w:val="00CE336E"/>
    <w:rsid w:val="00CE5BAB"/>
    <w:rsid w:val="00CE5CBA"/>
    <w:rsid w:val="00CE71D3"/>
    <w:rsid w:val="00CF105F"/>
    <w:rsid w:val="00CF14D5"/>
    <w:rsid w:val="00CF2C4F"/>
    <w:rsid w:val="00CF37A6"/>
    <w:rsid w:val="00CF3C40"/>
    <w:rsid w:val="00CF5523"/>
    <w:rsid w:val="00CF646D"/>
    <w:rsid w:val="00CF6ABE"/>
    <w:rsid w:val="00D01524"/>
    <w:rsid w:val="00D0183B"/>
    <w:rsid w:val="00D034A2"/>
    <w:rsid w:val="00D04298"/>
    <w:rsid w:val="00D05FA1"/>
    <w:rsid w:val="00D06257"/>
    <w:rsid w:val="00D07656"/>
    <w:rsid w:val="00D104B5"/>
    <w:rsid w:val="00D117E1"/>
    <w:rsid w:val="00D11F3F"/>
    <w:rsid w:val="00D12928"/>
    <w:rsid w:val="00D13337"/>
    <w:rsid w:val="00D13705"/>
    <w:rsid w:val="00D13D1D"/>
    <w:rsid w:val="00D13EEF"/>
    <w:rsid w:val="00D14239"/>
    <w:rsid w:val="00D1641B"/>
    <w:rsid w:val="00D166E8"/>
    <w:rsid w:val="00D16F3E"/>
    <w:rsid w:val="00D177F6"/>
    <w:rsid w:val="00D20B3C"/>
    <w:rsid w:val="00D21534"/>
    <w:rsid w:val="00D21D95"/>
    <w:rsid w:val="00D22B1E"/>
    <w:rsid w:val="00D23788"/>
    <w:rsid w:val="00D23E82"/>
    <w:rsid w:val="00D24607"/>
    <w:rsid w:val="00D25341"/>
    <w:rsid w:val="00D25BC3"/>
    <w:rsid w:val="00D26A5D"/>
    <w:rsid w:val="00D27035"/>
    <w:rsid w:val="00D27F0A"/>
    <w:rsid w:val="00D30331"/>
    <w:rsid w:val="00D30BD6"/>
    <w:rsid w:val="00D334C9"/>
    <w:rsid w:val="00D33D57"/>
    <w:rsid w:val="00D34DE9"/>
    <w:rsid w:val="00D34E2E"/>
    <w:rsid w:val="00D358DC"/>
    <w:rsid w:val="00D35A10"/>
    <w:rsid w:val="00D35D66"/>
    <w:rsid w:val="00D3746D"/>
    <w:rsid w:val="00D37D10"/>
    <w:rsid w:val="00D40B5A"/>
    <w:rsid w:val="00D41F55"/>
    <w:rsid w:val="00D420E6"/>
    <w:rsid w:val="00D4326E"/>
    <w:rsid w:val="00D43BD8"/>
    <w:rsid w:val="00D44B13"/>
    <w:rsid w:val="00D45E52"/>
    <w:rsid w:val="00D47091"/>
    <w:rsid w:val="00D47701"/>
    <w:rsid w:val="00D47760"/>
    <w:rsid w:val="00D47E0E"/>
    <w:rsid w:val="00D52FDB"/>
    <w:rsid w:val="00D531C0"/>
    <w:rsid w:val="00D540F7"/>
    <w:rsid w:val="00D54F9E"/>
    <w:rsid w:val="00D55B3E"/>
    <w:rsid w:val="00D56B76"/>
    <w:rsid w:val="00D571E2"/>
    <w:rsid w:val="00D575F3"/>
    <w:rsid w:val="00D57CC5"/>
    <w:rsid w:val="00D6041B"/>
    <w:rsid w:val="00D60895"/>
    <w:rsid w:val="00D60AF7"/>
    <w:rsid w:val="00D617E6"/>
    <w:rsid w:val="00D61A24"/>
    <w:rsid w:val="00D625F8"/>
    <w:rsid w:val="00D62AAB"/>
    <w:rsid w:val="00D63120"/>
    <w:rsid w:val="00D651A3"/>
    <w:rsid w:val="00D679F0"/>
    <w:rsid w:val="00D70337"/>
    <w:rsid w:val="00D70FA1"/>
    <w:rsid w:val="00D72A37"/>
    <w:rsid w:val="00D739C9"/>
    <w:rsid w:val="00D74459"/>
    <w:rsid w:val="00D76AFF"/>
    <w:rsid w:val="00D80CFE"/>
    <w:rsid w:val="00D81192"/>
    <w:rsid w:val="00D8173D"/>
    <w:rsid w:val="00D81BD1"/>
    <w:rsid w:val="00D827EC"/>
    <w:rsid w:val="00D84358"/>
    <w:rsid w:val="00D85043"/>
    <w:rsid w:val="00D85537"/>
    <w:rsid w:val="00D86983"/>
    <w:rsid w:val="00D8715B"/>
    <w:rsid w:val="00D90F6F"/>
    <w:rsid w:val="00D91676"/>
    <w:rsid w:val="00D91E42"/>
    <w:rsid w:val="00D934B0"/>
    <w:rsid w:val="00D93719"/>
    <w:rsid w:val="00D93CF2"/>
    <w:rsid w:val="00D94C08"/>
    <w:rsid w:val="00D95739"/>
    <w:rsid w:val="00D958EE"/>
    <w:rsid w:val="00DA0C76"/>
    <w:rsid w:val="00DA147C"/>
    <w:rsid w:val="00DA30FB"/>
    <w:rsid w:val="00DA32A6"/>
    <w:rsid w:val="00DA336C"/>
    <w:rsid w:val="00DA4100"/>
    <w:rsid w:val="00DA4DAE"/>
    <w:rsid w:val="00DA4F9E"/>
    <w:rsid w:val="00DA5945"/>
    <w:rsid w:val="00DA6078"/>
    <w:rsid w:val="00DA6773"/>
    <w:rsid w:val="00DA67CF"/>
    <w:rsid w:val="00DA7939"/>
    <w:rsid w:val="00DA7D72"/>
    <w:rsid w:val="00DA7D9E"/>
    <w:rsid w:val="00DB0191"/>
    <w:rsid w:val="00DB06D2"/>
    <w:rsid w:val="00DB074D"/>
    <w:rsid w:val="00DB1F19"/>
    <w:rsid w:val="00DB2825"/>
    <w:rsid w:val="00DB28BD"/>
    <w:rsid w:val="00DB2E08"/>
    <w:rsid w:val="00DB38B0"/>
    <w:rsid w:val="00DB472D"/>
    <w:rsid w:val="00DB6EFF"/>
    <w:rsid w:val="00DB702E"/>
    <w:rsid w:val="00DC0927"/>
    <w:rsid w:val="00DC0F40"/>
    <w:rsid w:val="00DC138F"/>
    <w:rsid w:val="00DC1B4A"/>
    <w:rsid w:val="00DC1B69"/>
    <w:rsid w:val="00DC1DEC"/>
    <w:rsid w:val="00DC1EFA"/>
    <w:rsid w:val="00DC1FA4"/>
    <w:rsid w:val="00DC3379"/>
    <w:rsid w:val="00DC3FD6"/>
    <w:rsid w:val="00DC4892"/>
    <w:rsid w:val="00DD0680"/>
    <w:rsid w:val="00DD0BBE"/>
    <w:rsid w:val="00DD1D48"/>
    <w:rsid w:val="00DD3C74"/>
    <w:rsid w:val="00DD45A9"/>
    <w:rsid w:val="00DD46DE"/>
    <w:rsid w:val="00DD4B53"/>
    <w:rsid w:val="00DD5F27"/>
    <w:rsid w:val="00DD6074"/>
    <w:rsid w:val="00DE067F"/>
    <w:rsid w:val="00DE2E2D"/>
    <w:rsid w:val="00DE3D61"/>
    <w:rsid w:val="00DE58B1"/>
    <w:rsid w:val="00DE5A56"/>
    <w:rsid w:val="00DE6D34"/>
    <w:rsid w:val="00DE6EC4"/>
    <w:rsid w:val="00DF0913"/>
    <w:rsid w:val="00DF0C9D"/>
    <w:rsid w:val="00DF1D74"/>
    <w:rsid w:val="00DF24B5"/>
    <w:rsid w:val="00DF26AF"/>
    <w:rsid w:val="00DF50A9"/>
    <w:rsid w:val="00DF54FE"/>
    <w:rsid w:val="00DF65BD"/>
    <w:rsid w:val="00DF7F3E"/>
    <w:rsid w:val="00E025DF"/>
    <w:rsid w:val="00E03DB5"/>
    <w:rsid w:val="00E058AD"/>
    <w:rsid w:val="00E06078"/>
    <w:rsid w:val="00E060CE"/>
    <w:rsid w:val="00E065CC"/>
    <w:rsid w:val="00E06BBD"/>
    <w:rsid w:val="00E06DB1"/>
    <w:rsid w:val="00E06FA3"/>
    <w:rsid w:val="00E07F27"/>
    <w:rsid w:val="00E10D4E"/>
    <w:rsid w:val="00E11228"/>
    <w:rsid w:val="00E122C7"/>
    <w:rsid w:val="00E15158"/>
    <w:rsid w:val="00E16BC4"/>
    <w:rsid w:val="00E2148F"/>
    <w:rsid w:val="00E22024"/>
    <w:rsid w:val="00E22842"/>
    <w:rsid w:val="00E23594"/>
    <w:rsid w:val="00E2385D"/>
    <w:rsid w:val="00E23BC9"/>
    <w:rsid w:val="00E24A35"/>
    <w:rsid w:val="00E25FF2"/>
    <w:rsid w:val="00E262A5"/>
    <w:rsid w:val="00E272F8"/>
    <w:rsid w:val="00E306F6"/>
    <w:rsid w:val="00E316E7"/>
    <w:rsid w:val="00E32614"/>
    <w:rsid w:val="00E3269C"/>
    <w:rsid w:val="00E32D12"/>
    <w:rsid w:val="00E33745"/>
    <w:rsid w:val="00E344DD"/>
    <w:rsid w:val="00E3614F"/>
    <w:rsid w:val="00E36EA3"/>
    <w:rsid w:val="00E3728D"/>
    <w:rsid w:val="00E4363B"/>
    <w:rsid w:val="00E43968"/>
    <w:rsid w:val="00E44BE3"/>
    <w:rsid w:val="00E44C0D"/>
    <w:rsid w:val="00E453FC"/>
    <w:rsid w:val="00E503F0"/>
    <w:rsid w:val="00E50A38"/>
    <w:rsid w:val="00E50CFF"/>
    <w:rsid w:val="00E516F1"/>
    <w:rsid w:val="00E51A38"/>
    <w:rsid w:val="00E5264A"/>
    <w:rsid w:val="00E53357"/>
    <w:rsid w:val="00E54D67"/>
    <w:rsid w:val="00E55BDC"/>
    <w:rsid w:val="00E56C54"/>
    <w:rsid w:val="00E57C19"/>
    <w:rsid w:val="00E6089C"/>
    <w:rsid w:val="00E622A9"/>
    <w:rsid w:val="00E6298D"/>
    <w:rsid w:val="00E635CF"/>
    <w:rsid w:val="00E64CA3"/>
    <w:rsid w:val="00E655D7"/>
    <w:rsid w:val="00E65640"/>
    <w:rsid w:val="00E658BA"/>
    <w:rsid w:val="00E65AEC"/>
    <w:rsid w:val="00E662E2"/>
    <w:rsid w:val="00E66554"/>
    <w:rsid w:val="00E67AD6"/>
    <w:rsid w:val="00E71A27"/>
    <w:rsid w:val="00E7208B"/>
    <w:rsid w:val="00E7257B"/>
    <w:rsid w:val="00E7315D"/>
    <w:rsid w:val="00E760FE"/>
    <w:rsid w:val="00E76160"/>
    <w:rsid w:val="00E77325"/>
    <w:rsid w:val="00E817F3"/>
    <w:rsid w:val="00E84D3C"/>
    <w:rsid w:val="00E852C6"/>
    <w:rsid w:val="00E855BB"/>
    <w:rsid w:val="00E87832"/>
    <w:rsid w:val="00E879E4"/>
    <w:rsid w:val="00E907F3"/>
    <w:rsid w:val="00E92590"/>
    <w:rsid w:val="00E925A2"/>
    <w:rsid w:val="00E92C72"/>
    <w:rsid w:val="00E94526"/>
    <w:rsid w:val="00E95A60"/>
    <w:rsid w:val="00EA0702"/>
    <w:rsid w:val="00EA0E7D"/>
    <w:rsid w:val="00EA1420"/>
    <w:rsid w:val="00EA182C"/>
    <w:rsid w:val="00EA513F"/>
    <w:rsid w:val="00EA52D2"/>
    <w:rsid w:val="00EA564F"/>
    <w:rsid w:val="00EA577B"/>
    <w:rsid w:val="00EA603F"/>
    <w:rsid w:val="00EA697A"/>
    <w:rsid w:val="00EB0021"/>
    <w:rsid w:val="00EB38FB"/>
    <w:rsid w:val="00EB5373"/>
    <w:rsid w:val="00EB59A3"/>
    <w:rsid w:val="00EB5AAC"/>
    <w:rsid w:val="00EB6C36"/>
    <w:rsid w:val="00EC0296"/>
    <w:rsid w:val="00EC0364"/>
    <w:rsid w:val="00EC0549"/>
    <w:rsid w:val="00EC226C"/>
    <w:rsid w:val="00EC3E99"/>
    <w:rsid w:val="00EC5E3E"/>
    <w:rsid w:val="00ED0BC6"/>
    <w:rsid w:val="00ED0DA8"/>
    <w:rsid w:val="00ED14E2"/>
    <w:rsid w:val="00ED1AFC"/>
    <w:rsid w:val="00ED2821"/>
    <w:rsid w:val="00ED484B"/>
    <w:rsid w:val="00ED4DA1"/>
    <w:rsid w:val="00ED7D94"/>
    <w:rsid w:val="00EE07D8"/>
    <w:rsid w:val="00EE081B"/>
    <w:rsid w:val="00EE0A84"/>
    <w:rsid w:val="00EE1310"/>
    <w:rsid w:val="00EE14F2"/>
    <w:rsid w:val="00EE522E"/>
    <w:rsid w:val="00EE6FE5"/>
    <w:rsid w:val="00EE7E89"/>
    <w:rsid w:val="00EF1FF5"/>
    <w:rsid w:val="00EF3021"/>
    <w:rsid w:val="00EF3155"/>
    <w:rsid w:val="00EF383B"/>
    <w:rsid w:val="00EF3FF0"/>
    <w:rsid w:val="00EF435A"/>
    <w:rsid w:val="00EF46B8"/>
    <w:rsid w:val="00EF64C2"/>
    <w:rsid w:val="00EF64F6"/>
    <w:rsid w:val="00EF6631"/>
    <w:rsid w:val="00EF7428"/>
    <w:rsid w:val="00F00E90"/>
    <w:rsid w:val="00F01060"/>
    <w:rsid w:val="00F02AE3"/>
    <w:rsid w:val="00F0403D"/>
    <w:rsid w:val="00F046CF"/>
    <w:rsid w:val="00F046EC"/>
    <w:rsid w:val="00F0500B"/>
    <w:rsid w:val="00F0761A"/>
    <w:rsid w:val="00F12965"/>
    <w:rsid w:val="00F15521"/>
    <w:rsid w:val="00F15AD3"/>
    <w:rsid w:val="00F16A3D"/>
    <w:rsid w:val="00F20935"/>
    <w:rsid w:val="00F225A9"/>
    <w:rsid w:val="00F2479A"/>
    <w:rsid w:val="00F254F3"/>
    <w:rsid w:val="00F25A93"/>
    <w:rsid w:val="00F2611E"/>
    <w:rsid w:val="00F26399"/>
    <w:rsid w:val="00F27225"/>
    <w:rsid w:val="00F274DB"/>
    <w:rsid w:val="00F318C3"/>
    <w:rsid w:val="00F31C8F"/>
    <w:rsid w:val="00F31DAE"/>
    <w:rsid w:val="00F36506"/>
    <w:rsid w:val="00F369B3"/>
    <w:rsid w:val="00F37510"/>
    <w:rsid w:val="00F4310B"/>
    <w:rsid w:val="00F432CE"/>
    <w:rsid w:val="00F45129"/>
    <w:rsid w:val="00F45D94"/>
    <w:rsid w:val="00F46F4A"/>
    <w:rsid w:val="00F51C7C"/>
    <w:rsid w:val="00F51CFB"/>
    <w:rsid w:val="00F5262E"/>
    <w:rsid w:val="00F5388C"/>
    <w:rsid w:val="00F555B2"/>
    <w:rsid w:val="00F608D5"/>
    <w:rsid w:val="00F60D6D"/>
    <w:rsid w:val="00F61E15"/>
    <w:rsid w:val="00F6260D"/>
    <w:rsid w:val="00F64DEB"/>
    <w:rsid w:val="00F65AB3"/>
    <w:rsid w:val="00F66871"/>
    <w:rsid w:val="00F67165"/>
    <w:rsid w:val="00F71CF0"/>
    <w:rsid w:val="00F76029"/>
    <w:rsid w:val="00F76971"/>
    <w:rsid w:val="00F77291"/>
    <w:rsid w:val="00F80A94"/>
    <w:rsid w:val="00F8124A"/>
    <w:rsid w:val="00F825CC"/>
    <w:rsid w:val="00F83DA0"/>
    <w:rsid w:val="00F84021"/>
    <w:rsid w:val="00F8409A"/>
    <w:rsid w:val="00F840AE"/>
    <w:rsid w:val="00F86043"/>
    <w:rsid w:val="00F8791F"/>
    <w:rsid w:val="00F90745"/>
    <w:rsid w:val="00F90D3A"/>
    <w:rsid w:val="00F917E3"/>
    <w:rsid w:val="00F92877"/>
    <w:rsid w:val="00F940F5"/>
    <w:rsid w:val="00F94F7D"/>
    <w:rsid w:val="00F9549C"/>
    <w:rsid w:val="00F95AD3"/>
    <w:rsid w:val="00F95C6E"/>
    <w:rsid w:val="00FA2235"/>
    <w:rsid w:val="00FA2FC7"/>
    <w:rsid w:val="00FA4811"/>
    <w:rsid w:val="00FA5560"/>
    <w:rsid w:val="00FA5BEE"/>
    <w:rsid w:val="00FA6109"/>
    <w:rsid w:val="00FB13AD"/>
    <w:rsid w:val="00FB191B"/>
    <w:rsid w:val="00FB19CA"/>
    <w:rsid w:val="00FB1B41"/>
    <w:rsid w:val="00FB2335"/>
    <w:rsid w:val="00FB27B5"/>
    <w:rsid w:val="00FC05D1"/>
    <w:rsid w:val="00FC0DBE"/>
    <w:rsid w:val="00FC39EF"/>
    <w:rsid w:val="00FC4A96"/>
    <w:rsid w:val="00FC4C85"/>
    <w:rsid w:val="00FC51DA"/>
    <w:rsid w:val="00FC57C5"/>
    <w:rsid w:val="00FC5BF2"/>
    <w:rsid w:val="00FC5F3E"/>
    <w:rsid w:val="00FC6D1C"/>
    <w:rsid w:val="00FC6E0F"/>
    <w:rsid w:val="00FD0883"/>
    <w:rsid w:val="00FD234A"/>
    <w:rsid w:val="00FD2DA6"/>
    <w:rsid w:val="00FD3F30"/>
    <w:rsid w:val="00FD489C"/>
    <w:rsid w:val="00FD5509"/>
    <w:rsid w:val="00FD570C"/>
    <w:rsid w:val="00FD6404"/>
    <w:rsid w:val="00FD71FB"/>
    <w:rsid w:val="00FE00B2"/>
    <w:rsid w:val="00FE0B93"/>
    <w:rsid w:val="00FE2306"/>
    <w:rsid w:val="00FE3ADA"/>
    <w:rsid w:val="00FE3E93"/>
    <w:rsid w:val="00FE5C90"/>
    <w:rsid w:val="00FE6BFC"/>
    <w:rsid w:val="00FF033B"/>
    <w:rsid w:val="00FF05B2"/>
    <w:rsid w:val="00FF1929"/>
    <w:rsid w:val="00FF1DB5"/>
    <w:rsid w:val="00FF258F"/>
    <w:rsid w:val="00FF646A"/>
    <w:rsid w:val="00FF7262"/>
    <w:rsid w:val="00FF7FE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7542"/>
  <w15:docId w15:val="{1EB6326E-AA43-4EE4-8DDB-C55E3954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5EC1"/>
    <w:pPr>
      <w:spacing w:after="0" w:line="240" w:lineRule="auto"/>
    </w:pPr>
  </w:style>
  <w:style w:type="paragraph" w:styleId="EndnoteText">
    <w:name w:val="endnote text"/>
    <w:basedOn w:val="Normal"/>
    <w:link w:val="EndnoteTextChar"/>
    <w:uiPriority w:val="99"/>
    <w:semiHidden/>
    <w:unhideWhenUsed/>
    <w:rsid w:val="00AC5E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5EC1"/>
    <w:rPr>
      <w:sz w:val="20"/>
      <w:szCs w:val="20"/>
    </w:rPr>
  </w:style>
  <w:style w:type="character" w:styleId="EndnoteReference">
    <w:name w:val="endnote reference"/>
    <w:basedOn w:val="DefaultParagraphFont"/>
    <w:uiPriority w:val="99"/>
    <w:semiHidden/>
    <w:unhideWhenUsed/>
    <w:rsid w:val="00AC5EC1"/>
    <w:rPr>
      <w:vertAlign w:val="superscript"/>
    </w:rPr>
  </w:style>
  <w:style w:type="table" w:styleId="TableGrid">
    <w:name w:val="Table Grid"/>
    <w:basedOn w:val="TableNormal"/>
    <w:uiPriority w:val="59"/>
    <w:rsid w:val="00AC5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2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26E"/>
    <w:rPr>
      <w:sz w:val="20"/>
      <w:szCs w:val="20"/>
    </w:rPr>
  </w:style>
  <w:style w:type="character" w:styleId="FootnoteReference">
    <w:name w:val="footnote reference"/>
    <w:basedOn w:val="DefaultParagraphFont"/>
    <w:uiPriority w:val="99"/>
    <w:semiHidden/>
    <w:unhideWhenUsed/>
    <w:rsid w:val="00D4326E"/>
    <w:rPr>
      <w:vertAlign w:val="superscript"/>
    </w:rPr>
  </w:style>
  <w:style w:type="paragraph" w:styleId="Header">
    <w:name w:val="header"/>
    <w:basedOn w:val="Normal"/>
    <w:link w:val="HeaderChar"/>
    <w:uiPriority w:val="99"/>
    <w:unhideWhenUsed/>
    <w:rsid w:val="004232BB"/>
    <w:pPr>
      <w:tabs>
        <w:tab w:val="center" w:pos="4819"/>
        <w:tab w:val="right" w:pos="9638"/>
      </w:tabs>
      <w:spacing w:after="0" w:line="240" w:lineRule="auto"/>
    </w:pPr>
  </w:style>
  <w:style w:type="character" w:customStyle="1" w:styleId="HeaderChar">
    <w:name w:val="Header Char"/>
    <w:basedOn w:val="DefaultParagraphFont"/>
    <w:link w:val="Header"/>
    <w:uiPriority w:val="99"/>
    <w:rsid w:val="004232BB"/>
  </w:style>
  <w:style w:type="paragraph" w:styleId="Footer">
    <w:name w:val="footer"/>
    <w:basedOn w:val="Normal"/>
    <w:link w:val="FooterChar"/>
    <w:uiPriority w:val="99"/>
    <w:unhideWhenUsed/>
    <w:rsid w:val="004232BB"/>
    <w:pPr>
      <w:tabs>
        <w:tab w:val="center" w:pos="4819"/>
        <w:tab w:val="right" w:pos="9638"/>
      </w:tabs>
      <w:spacing w:after="0" w:line="240" w:lineRule="auto"/>
    </w:pPr>
  </w:style>
  <w:style w:type="character" w:customStyle="1" w:styleId="FooterChar">
    <w:name w:val="Footer Char"/>
    <w:basedOn w:val="DefaultParagraphFont"/>
    <w:link w:val="Footer"/>
    <w:uiPriority w:val="99"/>
    <w:rsid w:val="004232BB"/>
  </w:style>
  <w:style w:type="paragraph" w:styleId="BalloonText">
    <w:name w:val="Balloon Text"/>
    <w:basedOn w:val="Normal"/>
    <w:link w:val="BalloonTextChar"/>
    <w:uiPriority w:val="99"/>
    <w:semiHidden/>
    <w:unhideWhenUsed/>
    <w:rsid w:val="00CD2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A7C"/>
    <w:rPr>
      <w:rFonts w:ascii="Tahoma" w:hAnsi="Tahoma" w:cs="Tahoma"/>
      <w:sz w:val="16"/>
      <w:szCs w:val="16"/>
    </w:rPr>
  </w:style>
  <w:style w:type="character" w:styleId="CommentReference">
    <w:name w:val="annotation reference"/>
    <w:basedOn w:val="DefaultParagraphFont"/>
    <w:uiPriority w:val="99"/>
    <w:semiHidden/>
    <w:unhideWhenUsed/>
    <w:rsid w:val="00F31C8F"/>
    <w:rPr>
      <w:sz w:val="16"/>
      <w:szCs w:val="16"/>
    </w:rPr>
  </w:style>
  <w:style w:type="paragraph" w:styleId="CommentText">
    <w:name w:val="annotation text"/>
    <w:basedOn w:val="Normal"/>
    <w:link w:val="CommentTextChar"/>
    <w:uiPriority w:val="99"/>
    <w:semiHidden/>
    <w:unhideWhenUsed/>
    <w:rsid w:val="00F31C8F"/>
    <w:pPr>
      <w:spacing w:line="240" w:lineRule="auto"/>
    </w:pPr>
    <w:rPr>
      <w:sz w:val="20"/>
      <w:szCs w:val="20"/>
    </w:rPr>
  </w:style>
  <w:style w:type="character" w:customStyle="1" w:styleId="CommentTextChar">
    <w:name w:val="Comment Text Char"/>
    <w:basedOn w:val="DefaultParagraphFont"/>
    <w:link w:val="CommentText"/>
    <w:uiPriority w:val="99"/>
    <w:semiHidden/>
    <w:rsid w:val="00F31C8F"/>
    <w:rPr>
      <w:sz w:val="20"/>
      <w:szCs w:val="20"/>
    </w:rPr>
  </w:style>
  <w:style w:type="paragraph" w:styleId="CommentSubject">
    <w:name w:val="annotation subject"/>
    <w:basedOn w:val="CommentText"/>
    <w:next w:val="CommentText"/>
    <w:link w:val="CommentSubjectChar"/>
    <w:uiPriority w:val="99"/>
    <w:semiHidden/>
    <w:unhideWhenUsed/>
    <w:rsid w:val="00F31C8F"/>
    <w:rPr>
      <w:b/>
      <w:bCs/>
    </w:rPr>
  </w:style>
  <w:style w:type="character" w:customStyle="1" w:styleId="CommentSubjectChar">
    <w:name w:val="Comment Subject Char"/>
    <w:basedOn w:val="CommentTextChar"/>
    <w:link w:val="CommentSubject"/>
    <w:uiPriority w:val="99"/>
    <w:semiHidden/>
    <w:rsid w:val="00F31C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EAEXP2DD475P-1149199250-4791874</_dlc_DocId>
    <_dlc_DocIdUrl xmlns="8f557624-d6a7-40e5-a06f-ebe44359847b">
      <Url>https://erstdk.sharepoint.com/teams/share/_layouts/15/DocIdRedir.aspx?ID=EAEXP2DD475P-1149199250-4791874</Url>
      <Description>EAEXP2DD475P-1149199250-4791874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8" ma:contentTypeDescription="Opret et nyt dokument." ma:contentTypeScope="" ma:versionID="87a54f96d0b194c06d33fb789b19ef57">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c1d279b3aee69afa0dcc07b302a31cea"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113F8A-3BBD-4EBF-AD31-EC8511AF7EBF}">
  <ds:schemaRefs>
    <ds:schemaRef ds:uri="http://schemas.microsoft.com/office/2006/metadata/properties"/>
    <ds:schemaRef ds:uri="http://schemas.microsoft.com/office/infopath/2007/PartnerControls"/>
    <ds:schemaRef ds:uri="8f557624-d6a7-40e5-a06f-ebe44359847b"/>
  </ds:schemaRefs>
</ds:datastoreItem>
</file>

<file path=customXml/itemProps2.xml><?xml version="1.0" encoding="utf-8"?>
<ds:datastoreItem xmlns:ds="http://schemas.openxmlformats.org/officeDocument/2006/customXml" ds:itemID="{571F09A9-6360-46D0-82EF-1153D0C7C768}">
  <ds:schemaRefs>
    <ds:schemaRef ds:uri="http://schemas.microsoft.com/sharepoint/v3/contenttype/forms"/>
  </ds:schemaRefs>
</ds:datastoreItem>
</file>

<file path=customXml/itemProps3.xml><?xml version="1.0" encoding="utf-8"?>
<ds:datastoreItem xmlns:ds="http://schemas.openxmlformats.org/officeDocument/2006/customXml" ds:itemID="{25F7EFEE-6A21-4504-937A-883999B5E5E6}">
  <ds:schemaRefs>
    <ds:schemaRef ds:uri="http://schemas.microsoft.com/sharepoint/events"/>
  </ds:schemaRefs>
</ds:datastoreItem>
</file>

<file path=customXml/itemProps4.xml><?xml version="1.0" encoding="utf-8"?>
<ds:datastoreItem xmlns:ds="http://schemas.openxmlformats.org/officeDocument/2006/customXml" ds:itemID="{FB0538CC-4A52-4538-B52F-2187870A9FCE}">
  <ds:schemaRefs>
    <ds:schemaRef ds:uri="http://schemas.openxmlformats.org/officeDocument/2006/bibliography"/>
  </ds:schemaRefs>
</ds:datastoreItem>
</file>

<file path=customXml/itemProps5.xml><?xml version="1.0" encoding="utf-8"?>
<ds:datastoreItem xmlns:ds="http://schemas.openxmlformats.org/officeDocument/2006/customXml" ds:itemID="{B0E01B7C-B8BA-4AF3-8E43-ED4BED09E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826</Words>
  <Characters>4710</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Niels Helweg-Larsen</dc:creator>
  <cp:lastModifiedBy>Diana STOICA</cp:lastModifiedBy>
  <cp:revision>4</cp:revision>
  <cp:lastPrinted>2020-09-28T12:09:00Z</cp:lastPrinted>
  <dcterms:created xsi:type="dcterms:W3CDTF">2020-10-01T09:59:00Z</dcterms:created>
  <dcterms:modified xsi:type="dcterms:W3CDTF">2020-10-08T14:25:00Z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0x01010028823DAD65BFDC47A3186F100C863B32</vt:lpwstr>
  </property>
  <property fmtid="{D5CDD505-2E9C-101B-9397-08002B2CF9AE}" pid="4" name="_dlc_policyId">
    <vt:lpwstr>/teams/share/data</vt:lpwstr>
  </property>
  <property fmtid="{D5CDD505-2E9C-101B-9397-08002B2CF9AE}" pid="5" name="ItemRetentionFormula">
    <vt:lpwstr/>
  </property>
  <property fmtid="{D5CDD505-2E9C-101B-9397-08002B2CF9AE}" pid="6" name="_dlc_DocIdItemGuid">
    <vt:lpwstr>532cab8c-0ed6-49d2-916e-0d172baaa8dc</vt:lpwstr>
  </property>
</Properties>
</file>