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EE32" w14:textId="37FADE15" w:rsidR="001B1584" w:rsidRDefault="001B1584" w:rsidP="001B1584">
      <w:pPr>
        <w:pStyle w:val="Bodytext30"/>
        <w:spacing w:after="0"/>
      </w:pPr>
      <w:r>
        <w:rPr>
          <w:noProof/>
        </w:rPr>
        <w:drawing>
          <wp:anchor distT="0" distB="0" distL="0" distR="0" simplePos="0" relativeHeight="251659264" behindDoc="1" locked="0" layoutInCell="1" allowOverlap="1" wp14:anchorId="7C4FECD3" wp14:editId="2D7D9351">
            <wp:simplePos x="0" y="0"/>
            <wp:positionH relativeFrom="page">
              <wp:posOffset>5915025</wp:posOffset>
            </wp:positionH>
            <wp:positionV relativeFrom="margin">
              <wp:posOffset>-269240</wp:posOffset>
            </wp:positionV>
            <wp:extent cx="877570" cy="682625"/>
            <wp:effectExtent l="0" t="0" r="0" b="0"/>
            <wp:wrapNone/>
            <wp:docPr id="1" name="Shape 1" descr="Qr cod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Shape 1" descr="Qr code&#10;&#10;Description automatically generated with medium confidence"/>
                    <pic:cNvPicPr/>
                  </pic:nvPicPr>
                  <pic:blipFill>
                    <a:blip r:embed="rId7"/>
                    <a:stretch/>
                  </pic:blipFill>
                  <pic:spPr>
                    <a:xfrm>
                      <a:off x="0" y="0"/>
                      <a:ext cx="877570" cy="682625"/>
                    </a:xfrm>
                    <a:prstGeom prst="rect">
                      <a:avLst/>
                    </a:prstGeom>
                  </pic:spPr>
                </pic:pic>
              </a:graphicData>
            </a:graphic>
          </wp:anchor>
        </w:drawing>
      </w:r>
      <w:r>
        <w:rPr>
          <w:rStyle w:val="Bodytext3"/>
          <w:b/>
        </w:rPr>
        <w:t>Nīderlandes Karalistes</w:t>
      </w:r>
    </w:p>
    <w:p w14:paraId="3A1CC2EA" w14:textId="6D1C1E6B" w:rsidR="001B1584" w:rsidRDefault="001B1584" w:rsidP="001B1584">
      <w:pPr>
        <w:pStyle w:val="Bodytext30"/>
        <w:pBdr>
          <w:bottom w:val="single" w:sz="4" w:space="0" w:color="auto"/>
        </w:pBdr>
        <w:spacing w:after="0"/>
      </w:pPr>
      <w:r>
        <w:rPr>
          <w:rStyle w:val="Bodytext3"/>
          <w:b/>
        </w:rPr>
        <w:t>Oficiālais vēstnesis</w:t>
      </w:r>
    </w:p>
    <w:p w14:paraId="221B008F" w14:textId="25BC9028" w:rsidR="00927228" w:rsidRDefault="00927228" w:rsidP="001B1584">
      <w:pPr>
        <w:spacing w:after="0" w:line="240" w:lineRule="auto"/>
      </w:pPr>
    </w:p>
    <w:p w14:paraId="18FED27F" w14:textId="014095B9" w:rsidR="001B1584" w:rsidRPr="001B1584" w:rsidRDefault="001B1584" w:rsidP="001B1584">
      <w:pPr>
        <w:spacing w:after="360"/>
      </w:pPr>
      <w:r>
        <w:rPr>
          <w:sz w:val="19"/>
        </w:rPr>
        <w:t>2022. gads</w:t>
      </w:r>
    </w:p>
    <w:p w14:paraId="2E81C6AC" w14:textId="5A8F64F7" w:rsidR="001B1584" w:rsidRDefault="001B1584" w:rsidP="001B1584">
      <w:pPr>
        <w:spacing w:after="229"/>
        <w:jc w:val="right"/>
      </w:pPr>
      <w:r>
        <w:rPr>
          <w:noProof/>
        </w:rPr>
        <mc:AlternateContent>
          <mc:Choice Requires="wpg">
            <w:drawing>
              <wp:anchor distT="0" distB="0" distL="114300" distR="114300" simplePos="0" relativeHeight="251661312" behindDoc="0" locked="0" layoutInCell="1" allowOverlap="1" wp14:anchorId="399CE244" wp14:editId="35C4D0EA">
                <wp:simplePos x="0" y="0"/>
                <wp:positionH relativeFrom="column">
                  <wp:posOffset>0</wp:posOffset>
                </wp:positionH>
                <wp:positionV relativeFrom="paragraph">
                  <wp:posOffset>89535</wp:posOffset>
                </wp:positionV>
                <wp:extent cx="6155690" cy="38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3810"/>
                          <a:chOff x="0" y="0"/>
                          <a:chExt cx="6155995" cy="3594"/>
                        </a:xfrm>
                      </wpg:grpSpPr>
                      <wps:wsp>
                        <wps:cNvPr id="49" name="Shape 49"/>
                        <wps:cNvSpPr/>
                        <wps:spPr>
                          <a:xfrm>
                            <a:off x="0" y="0"/>
                            <a:ext cx="6155995" cy="0"/>
                          </a:xfrm>
                          <a:custGeom>
                            <a:avLst/>
                            <a:gdLst/>
                            <a:ahLst/>
                            <a:cxnLst/>
                            <a:rect l="0" t="0" r="0" b="0"/>
                            <a:pathLst>
                              <a:path w="6155995">
                                <a:moveTo>
                                  <a:pt x="0" y="0"/>
                                </a:moveTo>
                                <a:lnTo>
                                  <a:pt x="6155995" y="0"/>
                                </a:lnTo>
                              </a:path>
                            </a:pathLst>
                          </a:custGeom>
                          <a:noFill/>
                          <a:ln w="3594" cap="flat" cmpd="sng" algn="ctr">
                            <a:solidFill>
                              <a:srgbClr val="221F2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454CFAB" id="Group 4" o:spid="_x0000_s1026" style="position:absolute;margin-left:0;margin-top:7.05pt;width:484.7pt;height:.3pt;z-index:251661312" coordsize="615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">
                <v:shape id="Shape 49" o:spid="_x0000_s1027" style="position:absolute;width:61559;height:0;visibility:visible;mso-wrap-style:square;v-text-anchor:top" coordsize="6155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" path="m,l6155995,e" filled="f" strokecolor="#221f20" strokeweight=".09983mm">
                  <v:stroke miterlimit="83231f" joinstyle="miter"/>
                  <v:path arrowok="t" textboxrect="0,0,6155995,0"/>
                </v:shape>
              </v:group>
            </w:pict>
          </mc:Fallback>
        </mc:AlternateContent>
      </w:r>
      <w:r>
        <w:rPr>
          <w:rFonts w:ascii="Arial" w:hAnsi="Arial"/>
          <w:color w:val="FFFFFF"/>
          <w:sz w:val="19"/>
        </w:rPr>
        <w:t>0</w:t>
      </w:r>
    </w:p>
    <w:p w14:paraId="43AF7AFE" w14:textId="77777777" w:rsidR="001B1584" w:rsidRDefault="001B1584" w:rsidP="001B1584">
      <w:pPr>
        <w:pStyle w:val="Heading1"/>
      </w:pPr>
      <w:r>
        <w:t>463</w:t>
      </w:r>
    </w:p>
    <w:p w14:paraId="3E0E3931" w14:textId="77777777" w:rsidR="001B1584" w:rsidRPr="001B1584" w:rsidRDefault="001B1584" w:rsidP="001B1584">
      <w:pPr>
        <w:pStyle w:val="Heading1"/>
        <w:rPr>
          <w:bCs/>
        </w:rPr>
      </w:pPr>
      <w:r>
        <w:rPr>
          <w:sz w:val="25"/>
        </w:rPr>
        <w:t xml:space="preserve">2022. gada 21. novembra Dekrēts, ar ko groza lēmumu par tabaku un smēķēšanai paredzētiem izstrādājumiem saistībā ar e-cigarešu aromatizētāju regulējumu </w:t>
      </w:r>
    </w:p>
    <w:p w14:paraId="42B4DB40" w14:textId="2B2AA067" w:rsidR="001B1584" w:rsidRDefault="001B1584" w:rsidP="001B1584">
      <w:pPr>
        <w:spacing w:after="33"/>
      </w:pPr>
      <w:r>
        <w:rPr>
          <w:noProof/>
        </w:rPr>
        <mc:AlternateContent>
          <mc:Choice Requires="wpg">
            <w:drawing>
              <wp:inline distT="0" distB="0" distL="0" distR="0" wp14:anchorId="52A11D59" wp14:editId="354B7740">
                <wp:extent cx="6137910" cy="381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910" cy="3810"/>
                          <a:chOff x="0" y="0"/>
                          <a:chExt cx="6137986" cy="3594"/>
                        </a:xfrm>
                      </wpg:grpSpPr>
                      <wps:wsp>
                        <wps:cNvPr id="52" name="Shape 52"/>
                        <wps:cNvSpPr/>
                        <wps:spPr>
                          <a:xfrm>
                            <a:off x="0" y="0"/>
                            <a:ext cx="1944002" cy="0"/>
                          </a:xfrm>
                          <a:custGeom>
                            <a:avLst/>
                            <a:gdLst/>
                            <a:ahLst/>
                            <a:cxnLst/>
                            <a:rect l="0" t="0" r="0" b="0"/>
                            <a:pathLst>
                              <a:path w="1944002">
                                <a:moveTo>
                                  <a:pt x="0" y="0"/>
                                </a:moveTo>
                                <a:lnTo>
                                  <a:pt x="1944002" y="0"/>
                                </a:lnTo>
                              </a:path>
                            </a:pathLst>
                          </a:custGeom>
                          <a:noFill/>
                          <a:ln w="3594" cap="flat" cmpd="sng" algn="ctr">
                            <a:solidFill>
                              <a:srgbClr val="221F20"/>
                            </a:solidFill>
                            <a:prstDash val="solid"/>
                            <a:miter lim="127000"/>
                          </a:ln>
                          <a:effectLst/>
                        </wps:spPr>
                        <wps:bodyPr/>
                      </wps:wsp>
                      <wps:wsp>
                        <wps:cNvPr id="54" name="Shape 54"/>
                        <wps:cNvSpPr/>
                        <wps:spPr>
                          <a:xfrm>
                            <a:off x="2105990" y="0"/>
                            <a:ext cx="4031996" cy="0"/>
                          </a:xfrm>
                          <a:custGeom>
                            <a:avLst/>
                            <a:gdLst/>
                            <a:ahLst/>
                            <a:cxnLst/>
                            <a:rect l="0" t="0" r="0" b="0"/>
                            <a:pathLst>
                              <a:path w="4031996">
                                <a:moveTo>
                                  <a:pt x="0" y="0"/>
                                </a:moveTo>
                                <a:lnTo>
                                  <a:pt x="4031996" y="0"/>
                                </a:lnTo>
                              </a:path>
                            </a:pathLst>
                          </a:custGeom>
                          <a:noFill/>
                          <a:ln w="3594" cap="flat" cmpd="sng" algn="ctr">
                            <a:solidFill>
                              <a:srgbClr val="221F20"/>
                            </a:solidFill>
                            <a:prstDash val="solid"/>
                            <a:miter lim="127000"/>
                          </a:ln>
                          <a:effectLst/>
                        </wps:spPr>
                        <wps:bodyPr/>
                      </wps:wsp>
                    </wpg:wgp>
                  </a:graphicData>
                </a:graphic>
              </wp:inline>
            </w:drawing>
          </mc:Choice>
          <mc:Fallback xmlns:oel="http://schemas.microsoft.com/office/2019/extlst">
            <w:pict>
              <v:group w14:anchorId="1DF5F75D" id="Group 3" o:spid="_x0000_s1026" style="width:483.3pt;height:.3pt;mso-position-horizontal-relative:char;mso-position-vertical-relative:line" coordsize="613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">
                <v:shape id="Shape 52" o:spid="_x0000_s1027" style="position:absolute;width:19440;height:0;visibility:visible;mso-wrap-style:square;v-text-anchor:top" coordsize="1944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" path="m,l1944002,e" filled="f" strokecolor="#221f20" strokeweight=".09983mm">
                  <v:stroke miterlimit="83231f" joinstyle="miter"/>
                  <v:path arrowok="t" textboxrect="0,0,1944002,0"/>
                </v:shape>
                <v:shape id="Shape 54" o:spid="_x0000_s1028" style="position:absolute;left:21059;width:40320;height:0;visibility:visible;mso-wrap-style:square;v-text-anchor:top" coordsize="403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" path="m,l4031996,e" filled="f" strokecolor="#221f20" strokeweight=".09983mm">
                  <v:stroke miterlimit="83231f" joinstyle="miter"/>
                  <v:path arrowok="t" textboxrect="0,0,4031996,0"/>
                </v:shape>
                <w10:anchorlock/>
              </v:group>
            </w:pict>
          </mc:Fallback>
        </mc:AlternateContent>
      </w:r>
    </w:p>
    <w:p w14:paraId="2F4C06E9" w14:textId="77777777" w:rsidR="001B1584" w:rsidRDefault="001B1584" w:rsidP="001B1584">
      <w:pPr>
        <w:spacing w:after="0"/>
      </w:pPr>
      <w:r>
        <w:rPr>
          <w:b/>
          <w:sz w:val="25"/>
        </w:rPr>
        <w:t xml:space="preserve"> </w:t>
      </w:r>
    </w:p>
    <w:p w14:paraId="12B1D843" w14:textId="77777777" w:rsidR="001B1584" w:rsidRPr="001B1584" w:rsidRDefault="001B1584" w:rsidP="001B1584">
      <w:pPr>
        <w:spacing w:after="240"/>
        <w:ind w:left="3300" w:right="102" w:firstLine="244"/>
        <w:rPr>
          <w:sz w:val="18"/>
          <w:szCs w:val="18"/>
        </w:rPr>
      </w:pPr>
      <w:r>
        <w:rPr>
          <w:sz w:val="18"/>
        </w:rPr>
        <w:t xml:space="preserve">Es, Vilems Aleksandrs, kas ar Dieva žēlastību kļuvis par Nīderlandes karali, Orānijas Nasavas princi utt., </w:t>
      </w:r>
    </w:p>
    <w:p w14:paraId="4BC23DFB" w14:textId="77777777" w:rsidR="001B1584" w:rsidRPr="001B1584" w:rsidRDefault="001B1584" w:rsidP="001B1584">
      <w:pPr>
        <w:spacing w:after="0"/>
        <w:ind w:left="3302" w:right="102" w:firstLine="242"/>
        <w:rPr>
          <w:sz w:val="18"/>
          <w:szCs w:val="18"/>
        </w:rPr>
      </w:pPr>
      <w:r>
        <w:rPr>
          <w:sz w:val="18"/>
        </w:rPr>
        <w:t xml:space="preserve">pēc veselības, labklājības un sporta valsts sekretāra 2021. gada 9. jūlija priekšlikuma, kura atsauces numurs ir 3228310-1009241-WJZ, </w:t>
      </w:r>
    </w:p>
    <w:p w14:paraId="75D0B680" w14:textId="77777777" w:rsidR="001B1584" w:rsidRPr="001B1584" w:rsidRDefault="001B1584" w:rsidP="001B1584">
      <w:pPr>
        <w:spacing w:after="0"/>
        <w:ind w:left="3302" w:right="102" w:firstLine="242"/>
        <w:rPr>
          <w:sz w:val="18"/>
          <w:szCs w:val="18"/>
        </w:rPr>
      </w:pPr>
      <w:r>
        <w:rPr>
          <w:sz w:val="18"/>
        </w:rPr>
        <w:t xml:space="preserve">ņemot vērā Tabakas un smēķēšanai paredzētu izstrādājumu likuma 2. panta 1. punktu, </w:t>
      </w:r>
    </w:p>
    <w:p w14:paraId="19C4B6F0" w14:textId="4DECD4A1" w:rsidR="001B1584" w:rsidRPr="001B1584" w:rsidRDefault="001B1584" w:rsidP="001B1584">
      <w:pPr>
        <w:spacing w:after="0"/>
        <w:ind w:left="3302" w:right="102" w:firstLine="242"/>
        <w:rPr>
          <w:sz w:val="18"/>
          <w:szCs w:val="18"/>
        </w:rPr>
      </w:pPr>
      <w:r>
        <w:rPr>
          <w:noProof/>
          <w:sz w:val="18"/>
        </w:rPr>
        <mc:AlternateContent>
          <mc:Choice Requires="wpg">
            <w:drawing>
              <wp:anchor distT="0" distB="0" distL="114300" distR="114300" simplePos="0" relativeHeight="251662336" behindDoc="0" locked="0" layoutInCell="1" allowOverlap="1" wp14:anchorId="09EFC696" wp14:editId="2C4F48F5">
                <wp:simplePos x="0" y="0"/>
                <wp:positionH relativeFrom="page">
                  <wp:posOffset>2574290</wp:posOffset>
                </wp:positionH>
                <wp:positionV relativeFrom="page">
                  <wp:posOffset>-88265</wp:posOffset>
                </wp:positionV>
                <wp:extent cx="33655" cy="1117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11760"/>
                          <a:chOff x="0" y="0"/>
                          <a:chExt cx="33867" cy="111468"/>
                        </a:xfrm>
                      </wpg:grpSpPr>
                      <wps:wsp>
                        <wps:cNvPr id="53" name="Rectangle 53"/>
                        <wps:cNvSpPr/>
                        <wps:spPr>
                          <a:xfrm>
                            <a:off x="0" y="0"/>
                            <a:ext cx="45043" cy="148253"/>
                          </a:xfrm>
                          <a:prstGeom prst="rect">
                            <a:avLst/>
                          </a:prstGeom>
                          <a:ln>
                            <a:noFill/>
                          </a:ln>
                        </wps:spPr>
                        <wps:txbx>
                          <w:txbxContent>
                            <w:p w14:paraId="3DD276DA" w14:textId="77777777" w:rsidR="001B1584" w:rsidRDefault="001B1584" w:rsidP="001B1584">
                              <w:r>
                                <w:rPr>
                                  <w:sz w:val="19"/>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9EFC696" id="Group 2" o:spid="_x0000_s1026" style="position:absolute;left:0;text-align:left;margin-left:202.7pt;margin-top:-6.95pt;width:2.65pt;height:8.8pt;z-index:251662336;mso-position-horizontal-relative:page;mso-position-vertical-relative:page" coordsize="33867,1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">
                <v:rect id="Rectangle 53" o:spid="_x0000_s1027" style="position:absolute;width:45043;height:148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DD276DA" w14:textId="77777777" w:rsidR="001B1584" w:rsidRDefault="001B1584" w:rsidP="001B1584">
                        <w:r>
                          <w:rPr>
                            <w:sz w:val="19"/>
                          </w:rPr>
                          <w:t xml:space="preserve"> </w:t>
                        </w:r>
                      </w:p>
                    </w:txbxContent>
                  </v:textbox>
                </v:rect>
                <w10:wrap type="topAndBottom" anchorx="page" anchory="page"/>
              </v:group>
            </w:pict>
          </mc:Fallback>
        </mc:AlternateContent>
      </w:r>
      <w:r>
        <w:rPr>
          <w:sz w:val="18"/>
        </w:rPr>
        <w:t xml:space="preserve">pēc Valsts padomes Konsultatīvās nodaļas uzklausīšanas (2021. gada 1. septembra atzinums Nr. W13.21.0202/III), </w:t>
      </w:r>
    </w:p>
    <w:p w14:paraId="2D5D5974" w14:textId="77777777" w:rsidR="001B1584" w:rsidRDefault="001B1584" w:rsidP="001B1584">
      <w:pPr>
        <w:spacing w:after="0"/>
        <w:ind w:left="3302" w:right="102" w:firstLine="242"/>
        <w:rPr>
          <w:sz w:val="18"/>
          <w:szCs w:val="18"/>
        </w:rPr>
      </w:pPr>
      <w:r>
        <w:rPr>
          <w:sz w:val="18"/>
        </w:rPr>
        <w:t>ņemot vērā veselības, labklājības un sporta valsts sekretāra 2022. gada 4. novembra papildu ziņojumu, kura atsauces numurs ir 3457804-1038626-WJZ,</w:t>
      </w:r>
    </w:p>
    <w:p w14:paraId="4E1D1006" w14:textId="77777777" w:rsidR="001B1584" w:rsidRDefault="001B1584" w:rsidP="001B1584">
      <w:pPr>
        <w:spacing w:after="120" w:line="348" w:lineRule="auto"/>
        <w:ind w:left="3300" w:right="102" w:firstLine="244"/>
        <w:rPr>
          <w:sz w:val="18"/>
          <w:szCs w:val="18"/>
        </w:rPr>
      </w:pPr>
    </w:p>
    <w:p w14:paraId="2AAAC84A" w14:textId="7BAD9AEA" w:rsidR="001B1584" w:rsidRPr="001B1584" w:rsidRDefault="001B1584" w:rsidP="001B1584">
      <w:pPr>
        <w:spacing w:after="320" w:line="347" w:lineRule="auto"/>
        <w:ind w:left="3302" w:right="102" w:firstLine="242"/>
        <w:rPr>
          <w:sz w:val="18"/>
          <w:szCs w:val="18"/>
        </w:rPr>
      </w:pPr>
      <w:r>
        <w:rPr>
          <w:sz w:val="18"/>
        </w:rPr>
        <w:t xml:space="preserve">apstiprinām un izdodam šo dekrētu. </w:t>
      </w:r>
    </w:p>
    <w:p w14:paraId="74D29413" w14:textId="77777777" w:rsidR="001B1584" w:rsidRPr="001B1584" w:rsidRDefault="001B1584" w:rsidP="001B1584">
      <w:pPr>
        <w:pStyle w:val="Heading2"/>
        <w:ind w:left="3312"/>
        <w:rPr>
          <w:szCs w:val="18"/>
        </w:rPr>
      </w:pPr>
      <w:r>
        <w:t>I </w:t>
      </w:r>
      <w:r>
        <w:rPr>
          <w:caps/>
        </w:rPr>
        <w:t>pants</w:t>
      </w:r>
      <w:r>
        <w:t xml:space="preserve"> </w:t>
      </w:r>
    </w:p>
    <w:p w14:paraId="4D878AE6" w14:textId="77777777" w:rsidR="001B1584" w:rsidRPr="001B1584" w:rsidRDefault="001B1584" w:rsidP="001B1584">
      <w:pPr>
        <w:ind w:left="3302" w:right="102"/>
        <w:rPr>
          <w:sz w:val="18"/>
          <w:szCs w:val="18"/>
        </w:rPr>
      </w:pPr>
      <w:r>
        <w:rPr>
          <w:sz w:val="18"/>
        </w:rPr>
        <w:t xml:space="preserve">Dekrēta par tabaku un smēķēšanai paredzētiem izstrādājumiem 2.4. pantu groza šādi: </w:t>
      </w:r>
    </w:p>
    <w:p w14:paraId="63E865E8" w14:textId="77777777" w:rsidR="001B1584" w:rsidRPr="001B1584" w:rsidRDefault="001B1584" w:rsidP="001B1584">
      <w:pPr>
        <w:numPr>
          <w:ilvl w:val="0"/>
          <w:numId w:val="3"/>
        </w:numPr>
        <w:spacing w:after="208" w:line="233" w:lineRule="auto"/>
        <w:ind w:left="3828" w:right="102" w:hanging="330"/>
        <w:rPr>
          <w:sz w:val="18"/>
          <w:szCs w:val="18"/>
        </w:rPr>
      </w:pPr>
      <w:r>
        <w:rPr>
          <w:sz w:val="18"/>
        </w:rPr>
        <w:t xml:space="preserve">Pirms teksta ir iekļauts “1.”. </w:t>
      </w:r>
    </w:p>
    <w:p w14:paraId="659A52A4" w14:textId="77777777" w:rsidR="001B1584" w:rsidRPr="001B1584" w:rsidRDefault="001B1584" w:rsidP="001B1584">
      <w:pPr>
        <w:numPr>
          <w:ilvl w:val="0"/>
          <w:numId w:val="3"/>
        </w:numPr>
        <w:spacing w:after="20" w:line="233" w:lineRule="auto"/>
        <w:ind w:left="3828" w:right="102" w:hanging="330"/>
        <w:rPr>
          <w:sz w:val="18"/>
          <w:szCs w:val="18"/>
        </w:rPr>
      </w:pPr>
      <w:r>
        <w:rPr>
          <w:sz w:val="18"/>
        </w:rPr>
        <w:t xml:space="preserve">Pievieno šādus trīs punktus: </w:t>
      </w:r>
    </w:p>
    <w:p w14:paraId="6C6143DA" w14:textId="77777777" w:rsidR="001B1584" w:rsidRPr="001B1584" w:rsidRDefault="001B1584" w:rsidP="001B1584">
      <w:pPr>
        <w:numPr>
          <w:ilvl w:val="0"/>
          <w:numId w:val="4"/>
        </w:numPr>
        <w:tabs>
          <w:tab w:val="left" w:pos="3828"/>
        </w:tabs>
        <w:spacing w:after="0" w:line="233" w:lineRule="auto"/>
        <w:ind w:right="102" w:firstLine="171"/>
        <w:rPr>
          <w:sz w:val="18"/>
          <w:szCs w:val="18"/>
        </w:rPr>
      </w:pPr>
      <w:r>
        <w:rPr>
          <w:sz w:val="18"/>
        </w:rPr>
        <w:t xml:space="preserve">Ir aizliegts izmantot citas aromatizējošas piedevas kā nikotīnu saturošu un nikotīnu nesaturošu šķidrumu sastāvdaļas, kā arī elektronisko tvaiku sastāvdaļas, kas nav minētas ministrijas rīkojumā. </w:t>
      </w:r>
    </w:p>
    <w:p w14:paraId="6A750013" w14:textId="77777777" w:rsidR="001B1584" w:rsidRPr="001B1584" w:rsidRDefault="001B1584" w:rsidP="001B1584">
      <w:pPr>
        <w:numPr>
          <w:ilvl w:val="0"/>
          <w:numId w:val="4"/>
        </w:numPr>
        <w:tabs>
          <w:tab w:val="left" w:pos="3828"/>
        </w:tabs>
        <w:spacing w:after="0" w:line="233" w:lineRule="auto"/>
        <w:ind w:right="102" w:firstLine="171"/>
        <w:rPr>
          <w:sz w:val="18"/>
          <w:szCs w:val="18"/>
        </w:rPr>
      </w:pPr>
      <w:r>
        <w:rPr>
          <w:sz w:val="18"/>
        </w:rPr>
        <w:t xml:space="preserve">Saskaņā ar ministrijas rīkojumu var noteikt aromatizējošu piedievu ierobežojumu  (minimālais vai maksimālais aromatizējošu piedevu skaits, ja tās tiek jauktas), kā arī aromatizējošo piedevu minimālo un maksimālo daudzumu. </w:t>
      </w:r>
    </w:p>
    <w:p w14:paraId="2590B8BD" w14:textId="77777777" w:rsidR="001B1584" w:rsidRPr="001B1584" w:rsidRDefault="001B1584" w:rsidP="001B1584">
      <w:pPr>
        <w:numPr>
          <w:ilvl w:val="0"/>
          <w:numId w:val="4"/>
        </w:numPr>
        <w:tabs>
          <w:tab w:val="left" w:pos="3828"/>
        </w:tabs>
        <w:spacing w:after="208" w:line="233" w:lineRule="auto"/>
        <w:ind w:right="102" w:firstLine="171"/>
        <w:rPr>
          <w:sz w:val="18"/>
          <w:szCs w:val="18"/>
        </w:rPr>
      </w:pPr>
      <w:r>
        <w:rPr>
          <w:sz w:val="18"/>
        </w:rPr>
        <w:t xml:space="preserve">Ministrijas rīkojumā nosaka vienīgi attiecīgās ministrijas izmeklēšanas metodes, ko izmanto, lai novērtētu, vai ir izpildītas 2. un 3. punkta prasības par nikotīnu saturošu un nikotīnu nesaturošu šķidrumu un citu elektronisko tvaiku sastāvdaļām. </w:t>
      </w:r>
    </w:p>
    <w:p w14:paraId="3C0BEA5A" w14:textId="77777777" w:rsidR="001B1584" w:rsidRPr="001B1584" w:rsidRDefault="001B1584" w:rsidP="001B1584">
      <w:pPr>
        <w:pStyle w:val="Heading2"/>
        <w:ind w:left="3312"/>
        <w:rPr>
          <w:szCs w:val="18"/>
        </w:rPr>
      </w:pPr>
      <w:r>
        <w:lastRenderedPageBreak/>
        <w:t>II </w:t>
      </w:r>
      <w:r>
        <w:rPr>
          <w:caps/>
        </w:rPr>
        <w:t>pants</w:t>
      </w:r>
      <w:r>
        <w:t xml:space="preserve"> </w:t>
      </w:r>
    </w:p>
    <w:p w14:paraId="302A414F" w14:textId="77777777" w:rsidR="001B1584" w:rsidRPr="001B1584" w:rsidRDefault="001B1584" w:rsidP="001B1584">
      <w:pPr>
        <w:keepNext/>
        <w:keepLines/>
        <w:ind w:left="3498" w:right="102"/>
        <w:rPr>
          <w:sz w:val="18"/>
          <w:szCs w:val="18"/>
        </w:rPr>
      </w:pPr>
      <w:r>
        <w:rPr>
          <w:sz w:val="18"/>
        </w:rPr>
        <w:t xml:space="preserve">Šis lēmums stājas spēkā 2023. gada 1. janvārī. </w:t>
      </w:r>
    </w:p>
    <w:p w14:paraId="60183988" w14:textId="77777777" w:rsidR="001B1584" w:rsidRPr="001B1584" w:rsidRDefault="001B1584" w:rsidP="001B1584">
      <w:pPr>
        <w:ind w:left="3302" w:right="102" w:firstLine="242"/>
        <w:rPr>
          <w:sz w:val="18"/>
          <w:szCs w:val="18"/>
        </w:rPr>
      </w:pPr>
      <w:r>
        <w:rPr>
          <w:sz w:val="18"/>
        </w:rPr>
        <w:t xml:space="preserve">Šo dekrētu publicē Staatsblad [Nīderlandes Karalistes likumu un dekrētu oficiālais vēstnesis] kopā ar paskaidrojuma rakstu. </w:t>
      </w:r>
    </w:p>
    <w:p w14:paraId="1C63FB56" w14:textId="58BC53A0" w:rsidR="001B1584" w:rsidRPr="001B1584" w:rsidRDefault="001B1584" w:rsidP="001B1584">
      <w:pPr>
        <w:spacing w:after="0"/>
        <w:ind w:right="251"/>
        <w:jc w:val="center"/>
        <w:rPr>
          <w:sz w:val="18"/>
          <w:szCs w:val="18"/>
        </w:rPr>
      </w:pPr>
      <w:r>
        <w:rPr>
          <w:sz w:val="18"/>
        </w:rPr>
        <w:t xml:space="preserve">Hāgā, 2022. gada 21. novembrī </w:t>
      </w:r>
    </w:p>
    <w:p w14:paraId="3A07BD17" w14:textId="77777777" w:rsidR="001B1584" w:rsidRPr="001B1584" w:rsidRDefault="001B1584" w:rsidP="001B1584">
      <w:pPr>
        <w:spacing w:after="183" w:line="265" w:lineRule="auto"/>
        <w:ind w:left="10" w:right="91" w:hanging="10"/>
        <w:jc w:val="right"/>
        <w:rPr>
          <w:sz w:val="18"/>
          <w:szCs w:val="18"/>
        </w:rPr>
      </w:pPr>
      <w:r>
        <w:rPr>
          <w:sz w:val="18"/>
        </w:rPr>
        <w:t xml:space="preserve">Vilems Aleksandrs </w:t>
      </w:r>
    </w:p>
    <w:p w14:paraId="0F543D6F" w14:textId="77777777" w:rsidR="001B1584" w:rsidRDefault="001B1584" w:rsidP="001B1584">
      <w:pPr>
        <w:spacing w:after="0"/>
        <w:ind w:left="3300" w:right="1157"/>
        <w:rPr>
          <w:sz w:val="18"/>
          <w:szCs w:val="18"/>
        </w:rPr>
      </w:pPr>
      <w:r>
        <w:rPr>
          <w:sz w:val="18"/>
        </w:rPr>
        <w:t xml:space="preserve">Veselības, labklājības un sporta valsts sekretārs </w:t>
      </w:r>
    </w:p>
    <w:p w14:paraId="55EDDBDE" w14:textId="4B296D55" w:rsidR="001B1584" w:rsidRPr="001B1584" w:rsidRDefault="001B1584" w:rsidP="001B1584">
      <w:pPr>
        <w:ind w:left="3302" w:right="1158"/>
        <w:rPr>
          <w:sz w:val="18"/>
          <w:szCs w:val="18"/>
        </w:rPr>
      </w:pPr>
      <w:r>
        <w:rPr>
          <w:sz w:val="18"/>
        </w:rPr>
        <w:t xml:space="preserve">M. van Ooijen </w:t>
      </w:r>
    </w:p>
    <w:p w14:paraId="2118BC8D" w14:textId="77777777" w:rsidR="001B1584" w:rsidRPr="001B1584" w:rsidRDefault="001B1584" w:rsidP="001B1584">
      <w:pPr>
        <w:spacing w:after="183" w:line="265" w:lineRule="auto"/>
        <w:ind w:left="10" w:right="91" w:hanging="10"/>
        <w:jc w:val="right"/>
        <w:rPr>
          <w:sz w:val="18"/>
          <w:szCs w:val="18"/>
        </w:rPr>
      </w:pPr>
      <w:r>
        <w:rPr>
          <w:sz w:val="18"/>
        </w:rPr>
        <w:t xml:space="preserve">Izdots 2022. gada </w:t>
      </w:r>
      <w:r>
        <w:rPr>
          <w:i/>
          <w:sz w:val="18"/>
        </w:rPr>
        <w:t>divdesmit ceturtajā</w:t>
      </w:r>
      <w:r>
        <w:rPr>
          <w:sz w:val="18"/>
        </w:rPr>
        <w:t xml:space="preserve"> novembrī </w:t>
      </w:r>
    </w:p>
    <w:p w14:paraId="4D062C16" w14:textId="77777777" w:rsidR="001B1584" w:rsidRPr="001B1584" w:rsidRDefault="001B1584" w:rsidP="001B1584">
      <w:pPr>
        <w:spacing w:after="0" w:line="265" w:lineRule="auto"/>
        <w:ind w:left="10" w:right="91" w:hanging="10"/>
        <w:jc w:val="right"/>
        <w:rPr>
          <w:sz w:val="18"/>
          <w:szCs w:val="18"/>
        </w:rPr>
      </w:pPr>
      <w:r>
        <w:rPr>
          <w:sz w:val="18"/>
        </w:rPr>
        <w:t xml:space="preserve">Tieslietu un drošības ministrs, </w:t>
      </w:r>
    </w:p>
    <w:p w14:paraId="1897B52E" w14:textId="3DBDF550" w:rsidR="001B1584" w:rsidRPr="001B1584" w:rsidRDefault="001B1584" w:rsidP="001B1584">
      <w:pPr>
        <w:spacing w:after="0" w:line="264" w:lineRule="auto"/>
        <w:ind w:left="11" w:right="91" w:hanging="11"/>
        <w:jc w:val="right"/>
        <w:rPr>
          <w:sz w:val="18"/>
          <w:szCs w:val="18"/>
        </w:rPr>
      </w:pPr>
      <w:r>
        <w:rPr>
          <w:noProof/>
          <w:sz w:val="18"/>
        </w:rPr>
        <mc:AlternateContent>
          <mc:Choice Requires="wps">
            <w:drawing>
              <wp:anchor distT="0" distB="0" distL="114300" distR="114300" simplePos="0" relativeHeight="251663360" behindDoc="0" locked="0" layoutInCell="1" allowOverlap="1" wp14:anchorId="3B78D355" wp14:editId="4E1AA828">
                <wp:simplePos x="0" y="0"/>
                <wp:positionH relativeFrom="column">
                  <wp:posOffset>-400050</wp:posOffset>
                </wp:positionH>
                <wp:positionV relativeFrom="paragraph">
                  <wp:posOffset>6211570</wp:posOffset>
                </wp:positionV>
                <wp:extent cx="1323975" cy="3429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323975" cy="342900"/>
                        </a:xfrm>
                        <a:prstGeom prst="rect">
                          <a:avLst/>
                        </a:prstGeom>
                        <a:solidFill>
                          <a:schemeClr val="lt1"/>
                        </a:solidFill>
                        <a:ln w="6350">
                          <a:noFill/>
                        </a:ln>
                      </wps:spPr>
                      <wps:txbx>
                        <w:txbxContent>
                          <w:p w14:paraId="3F596A40" w14:textId="77777777" w:rsidR="001B1584" w:rsidRPr="001B1584" w:rsidRDefault="001B1584" w:rsidP="001B1584">
                            <w:pPr>
                              <w:spacing w:after="0" w:line="240" w:lineRule="auto"/>
                              <w:rPr>
                                <w:sz w:val="12"/>
                                <w:szCs w:val="12"/>
                              </w:rPr>
                            </w:pPr>
                            <w:r>
                              <w:rPr>
                                <w:sz w:val="12"/>
                              </w:rPr>
                              <w:t>stb-2022-463</w:t>
                            </w:r>
                          </w:p>
                          <w:p w14:paraId="644DFF27" w14:textId="77777777" w:rsidR="001B1584" w:rsidRPr="001B1584" w:rsidRDefault="001B1584" w:rsidP="001B1584">
                            <w:pPr>
                              <w:spacing w:after="0" w:line="240" w:lineRule="auto"/>
                              <w:rPr>
                                <w:sz w:val="12"/>
                                <w:szCs w:val="12"/>
                              </w:rPr>
                            </w:pPr>
                            <w:r>
                              <w:rPr>
                                <w:sz w:val="12"/>
                              </w:rPr>
                              <w:t>ISSN 0920 – 2064</w:t>
                            </w:r>
                          </w:p>
                          <w:p w14:paraId="10AD60EB" w14:textId="1F425635" w:rsidR="001B1584" w:rsidRPr="001B1584" w:rsidRDefault="001B1584" w:rsidP="001B1584">
                            <w:pPr>
                              <w:spacing w:after="0" w:line="240" w:lineRule="auto"/>
                              <w:rPr>
                                <w:sz w:val="12"/>
                                <w:szCs w:val="12"/>
                              </w:rPr>
                            </w:pPr>
                            <w:r>
                              <w:rPr>
                                <w:sz w:val="12"/>
                              </w:rPr>
                              <w:t>Hāgā 2022. gadā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3B78D355" id="_x0000_t202" coordsize="21600,21600" o:spt="202" path="m,l,21600r21600,l21600,xe">
                <v:stroke joinstyle="miter"/>
                <v:path gradientshapeok="t" o:connecttype="rect"/>
              </v:shapetype>
              <v:shape id="Text Box 6" o:spid="_x0000_s1028" type="#_x0000_t202" style="position:absolute;left:0;text-align:left;margin-left:-31.5pt;margin-top:489.1pt;width:104.25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" fillcolor="white [3201]" stroked="f" strokeweight=".5pt">
                <v:textbox inset="0,0,0,0">
                  <w:txbxContent>
                    <w:p w14:paraId="3F596A40" w14:textId="77777777" w:rsidR="001B1584" w:rsidRPr="001B1584" w:rsidRDefault="001B1584" w:rsidP="001B1584">
                      <w:pPr>
                        <w:spacing w:after="0" w:line="240" w:lineRule="auto"/>
                        <w:rPr>
                          <w:sz w:val="12"/>
                          <w:szCs w:val="12"/>
                        </w:rPr>
                      </w:pPr>
                      <w:r>
                        <w:rPr>
                          <w:sz w:val="12"/>
                        </w:rPr>
                        <w:t xml:space="preserve">stb-2022-463</w:t>
                      </w:r>
                    </w:p>
                    <w:p w14:paraId="644DFF27" w14:textId="77777777" w:rsidR="001B1584" w:rsidRPr="001B1584" w:rsidRDefault="001B1584" w:rsidP="001B1584">
                      <w:pPr>
                        <w:spacing w:after="0" w:line="240" w:lineRule="auto"/>
                        <w:rPr>
                          <w:sz w:val="12"/>
                          <w:szCs w:val="12"/>
                        </w:rPr>
                      </w:pPr>
                      <w:r>
                        <w:rPr>
                          <w:sz w:val="12"/>
                        </w:rPr>
                        <w:t xml:space="preserve">ISSN 0920 – 2064</w:t>
                      </w:r>
                    </w:p>
                    <w:p w14:paraId="10AD60EB" w14:textId="1F425635" w:rsidR="001B1584" w:rsidRPr="001B1584" w:rsidRDefault="001B1584" w:rsidP="001B1584">
                      <w:pPr>
                        <w:spacing w:after="0" w:line="240" w:lineRule="auto"/>
                        <w:rPr>
                          <w:sz w:val="12"/>
                          <w:szCs w:val="12"/>
                        </w:rPr>
                      </w:pPr>
                      <w:r>
                        <w:rPr>
                          <w:sz w:val="12"/>
                        </w:rPr>
                        <w:t xml:space="preserve">Hāgā 2022. gadā</w:t>
                      </w:r>
                    </w:p>
                  </w:txbxContent>
                </v:textbox>
              </v:shape>
            </w:pict>
          </mc:Fallback>
        </mc:AlternateContent>
      </w:r>
      <w:r>
        <w:rPr>
          <w:sz w:val="18"/>
        </w:rPr>
        <w:t xml:space="preserve">D. Yeşilgöz-Zegerius </w:t>
      </w:r>
    </w:p>
    <w:sectPr w:rsidR="001B1584" w:rsidRPr="001B158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D8ED" w14:textId="77777777" w:rsidR="002F4F7B" w:rsidRDefault="002F4F7B" w:rsidP="001B1584">
      <w:pPr>
        <w:spacing w:after="0" w:line="240" w:lineRule="auto"/>
      </w:pPr>
      <w:r>
        <w:separator/>
      </w:r>
    </w:p>
  </w:endnote>
  <w:endnote w:type="continuationSeparator" w:id="0">
    <w:p w14:paraId="3C442187" w14:textId="77777777" w:rsidR="002F4F7B" w:rsidRDefault="002F4F7B" w:rsidP="001B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9408" w14:textId="633631F4" w:rsidR="001B1584" w:rsidRDefault="001B1584" w:rsidP="001B1584">
    <w:pPr>
      <w:tabs>
        <w:tab w:val="center" w:pos="4238"/>
        <w:tab w:val="right" w:pos="9801"/>
      </w:tabs>
      <w:spacing w:after="0"/>
    </w:pPr>
    <w:r>
      <w:rPr>
        <w:color w:val="000000"/>
      </w:rPr>
      <w:tab/>
    </w:r>
    <w:r>
      <w:t>2022. gada Oficiālais Vēstnesis Nr. 463</w:t>
    </w:r>
    <w:r>
      <w:tab/>
    </w: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D26B" w14:textId="77777777" w:rsidR="002F4F7B" w:rsidRDefault="002F4F7B" w:rsidP="001B1584">
      <w:pPr>
        <w:spacing w:after="0" w:line="240" w:lineRule="auto"/>
      </w:pPr>
      <w:r>
        <w:separator/>
      </w:r>
    </w:p>
  </w:footnote>
  <w:footnote w:type="continuationSeparator" w:id="0">
    <w:p w14:paraId="391A7536" w14:textId="77777777" w:rsidR="002F4F7B" w:rsidRDefault="002F4F7B" w:rsidP="001B1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50C3C"/>
    <w:multiLevelType w:val="multilevel"/>
    <w:tmpl w:val="358C936A"/>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24048C"/>
    <w:multiLevelType w:val="hybridMultilevel"/>
    <w:tmpl w:val="2534A0C2"/>
    <w:lvl w:ilvl="0" w:tplc="C6426D88">
      <w:start w:val="1"/>
      <w:numFmt w:val="decimal"/>
      <w:lvlText w:val="%1."/>
      <w:lvlJc w:val="left"/>
      <w:pPr>
        <w:ind w:left="3699"/>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1" w:tplc="63F65B6A">
      <w:start w:val="1"/>
      <w:numFmt w:val="lowerLetter"/>
      <w:lvlText w:val="%2"/>
      <w:lvlJc w:val="left"/>
      <w:pPr>
        <w:ind w:left="126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2" w:tplc="6BA2B5B6">
      <w:start w:val="1"/>
      <w:numFmt w:val="lowerRoman"/>
      <w:lvlText w:val="%3"/>
      <w:lvlJc w:val="left"/>
      <w:pPr>
        <w:ind w:left="198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3" w:tplc="B826FA60">
      <w:start w:val="1"/>
      <w:numFmt w:val="decimal"/>
      <w:lvlText w:val="%4"/>
      <w:lvlJc w:val="left"/>
      <w:pPr>
        <w:ind w:left="270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4" w:tplc="F214AD42">
      <w:start w:val="1"/>
      <w:numFmt w:val="lowerLetter"/>
      <w:lvlText w:val="%5"/>
      <w:lvlJc w:val="left"/>
      <w:pPr>
        <w:ind w:left="342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5" w:tplc="68C6DEDA">
      <w:start w:val="1"/>
      <w:numFmt w:val="lowerRoman"/>
      <w:lvlText w:val="%6"/>
      <w:lvlJc w:val="left"/>
      <w:pPr>
        <w:ind w:left="414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6" w:tplc="D83C2F4A">
      <w:start w:val="1"/>
      <w:numFmt w:val="decimal"/>
      <w:lvlText w:val="%7"/>
      <w:lvlJc w:val="left"/>
      <w:pPr>
        <w:ind w:left="486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7" w:tplc="A0E05020">
      <w:start w:val="1"/>
      <w:numFmt w:val="lowerLetter"/>
      <w:lvlText w:val="%8"/>
      <w:lvlJc w:val="left"/>
      <w:pPr>
        <w:ind w:left="558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8" w:tplc="42F2BAD8">
      <w:start w:val="1"/>
      <w:numFmt w:val="lowerRoman"/>
      <w:lvlText w:val="%9"/>
      <w:lvlJc w:val="left"/>
      <w:pPr>
        <w:ind w:left="630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abstractNum>
  <w:abstractNum w:abstractNumId="2" w15:restartNumberingAfterBreak="0">
    <w:nsid w:val="58086FDE"/>
    <w:multiLevelType w:val="hybridMultilevel"/>
    <w:tmpl w:val="CA24719E"/>
    <w:lvl w:ilvl="0" w:tplc="2CA8ADCA">
      <w:start w:val="2"/>
      <w:numFmt w:val="decimal"/>
      <w:lvlText w:val="%1."/>
      <w:lvlJc w:val="left"/>
      <w:pPr>
        <w:ind w:left="3302"/>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1" w:tplc="B88E925A">
      <w:start w:val="1"/>
      <w:numFmt w:val="lowerLetter"/>
      <w:lvlText w:val="%2"/>
      <w:lvlJc w:val="left"/>
      <w:pPr>
        <w:ind w:left="126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2" w:tplc="244CCEC4">
      <w:start w:val="1"/>
      <w:numFmt w:val="lowerRoman"/>
      <w:lvlText w:val="%3"/>
      <w:lvlJc w:val="left"/>
      <w:pPr>
        <w:ind w:left="198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3" w:tplc="B8A65CA0">
      <w:start w:val="1"/>
      <w:numFmt w:val="decimal"/>
      <w:lvlText w:val="%4"/>
      <w:lvlJc w:val="left"/>
      <w:pPr>
        <w:ind w:left="270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4" w:tplc="CE74C5C6">
      <w:start w:val="1"/>
      <w:numFmt w:val="lowerLetter"/>
      <w:lvlText w:val="%5"/>
      <w:lvlJc w:val="left"/>
      <w:pPr>
        <w:ind w:left="342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5" w:tplc="B3D8DD06">
      <w:start w:val="1"/>
      <w:numFmt w:val="lowerRoman"/>
      <w:lvlText w:val="%6"/>
      <w:lvlJc w:val="left"/>
      <w:pPr>
        <w:ind w:left="414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6" w:tplc="E47C2E08">
      <w:start w:val="1"/>
      <w:numFmt w:val="decimal"/>
      <w:lvlText w:val="%7"/>
      <w:lvlJc w:val="left"/>
      <w:pPr>
        <w:ind w:left="486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7" w:tplc="61A2D790">
      <w:start w:val="1"/>
      <w:numFmt w:val="lowerLetter"/>
      <w:lvlText w:val="%8"/>
      <w:lvlJc w:val="left"/>
      <w:pPr>
        <w:ind w:left="558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8" w:tplc="3E4C7D00">
      <w:start w:val="1"/>
      <w:numFmt w:val="lowerRoman"/>
      <w:lvlText w:val="%9"/>
      <w:lvlJc w:val="left"/>
      <w:pPr>
        <w:ind w:left="6301"/>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abstractNum>
  <w:abstractNum w:abstractNumId="3" w15:restartNumberingAfterBreak="0">
    <w:nsid w:val="5CDC277B"/>
    <w:multiLevelType w:val="multilevel"/>
    <w:tmpl w:val="A538E74A"/>
    <w:lvl w:ilvl="0">
      <w:start w:val="2"/>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84"/>
    <w:rsid w:val="001B1584"/>
    <w:rsid w:val="002F4F7B"/>
    <w:rsid w:val="00755E76"/>
    <w:rsid w:val="00927228"/>
    <w:rsid w:val="00B12336"/>
    <w:rsid w:val="00CE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3F48"/>
  <w15:chartTrackingRefBased/>
  <w15:docId w15:val="{33905336-4958-47B8-B043-36A9AE16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B1584"/>
    <w:pPr>
      <w:keepNext/>
      <w:keepLines/>
      <w:spacing w:after="0"/>
      <w:ind w:left="3317"/>
      <w:outlineLvl w:val="0"/>
    </w:pPr>
    <w:rPr>
      <w:rFonts w:ascii="Calibri" w:eastAsia="Calibri" w:hAnsi="Calibri" w:cs="Calibri"/>
      <w:b/>
      <w:color w:val="221F20"/>
      <w:sz w:val="36"/>
      <w:lang w:eastAsia="nl-NL"/>
    </w:rPr>
  </w:style>
  <w:style w:type="paragraph" w:styleId="Heading2">
    <w:name w:val="heading 2"/>
    <w:next w:val="Normal"/>
    <w:link w:val="Heading2Char"/>
    <w:uiPriority w:val="9"/>
    <w:unhideWhenUsed/>
    <w:qFormat/>
    <w:rsid w:val="001B1584"/>
    <w:pPr>
      <w:keepNext/>
      <w:keepLines/>
      <w:spacing w:after="184"/>
      <w:ind w:left="3327" w:hanging="10"/>
      <w:outlineLvl w:val="1"/>
    </w:pPr>
    <w:rPr>
      <w:rFonts w:ascii="Calibri" w:eastAsia="Calibri" w:hAnsi="Calibri" w:cs="Calibri"/>
      <w:b/>
      <w:color w:val="221F20"/>
      <w:sz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B1584"/>
    <w:rPr>
      <w:rFonts w:ascii="Arial" w:eastAsia="Arial" w:hAnsi="Arial" w:cs="Arial"/>
      <w:b/>
      <w:bCs/>
      <w:color w:val="231F20"/>
      <w:sz w:val="34"/>
      <w:szCs w:val="34"/>
    </w:rPr>
  </w:style>
  <w:style w:type="paragraph" w:customStyle="1" w:styleId="Bodytext30">
    <w:name w:val="Body text (3)"/>
    <w:basedOn w:val="Normal"/>
    <w:link w:val="Bodytext3"/>
    <w:rsid w:val="001B1584"/>
    <w:pPr>
      <w:widowControl w:val="0"/>
      <w:spacing w:after="240" w:line="240" w:lineRule="auto"/>
    </w:pPr>
    <w:rPr>
      <w:rFonts w:ascii="Arial" w:eastAsia="Arial" w:hAnsi="Arial" w:cs="Arial"/>
      <w:b/>
      <w:bCs/>
      <w:color w:val="231F20"/>
      <w:sz w:val="34"/>
      <w:szCs w:val="34"/>
    </w:rPr>
  </w:style>
  <w:style w:type="character" w:customStyle="1" w:styleId="BodyTextChar">
    <w:name w:val="Body Text Char"/>
    <w:basedOn w:val="DefaultParagraphFont"/>
    <w:link w:val="BodyText"/>
    <w:rsid w:val="001B1584"/>
    <w:rPr>
      <w:rFonts w:ascii="Arial" w:eastAsia="Arial" w:hAnsi="Arial" w:cs="Arial"/>
      <w:color w:val="231F20"/>
      <w:sz w:val="17"/>
      <w:szCs w:val="17"/>
    </w:rPr>
  </w:style>
  <w:style w:type="paragraph" w:styleId="BodyText">
    <w:name w:val="Body Text"/>
    <w:basedOn w:val="Normal"/>
    <w:link w:val="BodyTextChar"/>
    <w:qFormat/>
    <w:rsid w:val="001B1584"/>
    <w:pPr>
      <w:widowControl w:val="0"/>
      <w:spacing w:after="200" w:line="262" w:lineRule="auto"/>
      <w:ind w:firstLine="200"/>
    </w:pPr>
    <w:rPr>
      <w:rFonts w:ascii="Arial" w:eastAsia="Arial" w:hAnsi="Arial" w:cs="Arial"/>
      <w:color w:val="231F20"/>
      <w:sz w:val="17"/>
      <w:szCs w:val="17"/>
    </w:rPr>
  </w:style>
  <w:style w:type="character" w:customStyle="1" w:styleId="BodyTextChar1">
    <w:name w:val="Body Text Char1"/>
    <w:basedOn w:val="DefaultParagraphFont"/>
    <w:uiPriority w:val="99"/>
    <w:semiHidden/>
    <w:rsid w:val="001B1584"/>
  </w:style>
  <w:style w:type="character" w:customStyle="1" w:styleId="Heading10">
    <w:name w:val="Heading #1_"/>
    <w:basedOn w:val="DefaultParagraphFont"/>
    <w:link w:val="Heading11"/>
    <w:rsid w:val="001B1584"/>
    <w:rPr>
      <w:rFonts w:ascii="Arial" w:eastAsia="Arial" w:hAnsi="Arial" w:cs="Arial"/>
      <w:b/>
      <w:bCs/>
      <w:color w:val="231F20"/>
      <w:sz w:val="17"/>
      <w:szCs w:val="17"/>
    </w:rPr>
  </w:style>
  <w:style w:type="paragraph" w:customStyle="1" w:styleId="Heading11">
    <w:name w:val="Heading #1"/>
    <w:basedOn w:val="Normal"/>
    <w:link w:val="Heading10"/>
    <w:rsid w:val="001B1584"/>
    <w:pPr>
      <w:widowControl w:val="0"/>
      <w:spacing w:after="90" w:line="240" w:lineRule="auto"/>
      <w:outlineLvl w:val="0"/>
    </w:pPr>
    <w:rPr>
      <w:rFonts w:ascii="Arial" w:eastAsia="Arial" w:hAnsi="Arial" w:cs="Arial"/>
      <w:b/>
      <w:bCs/>
      <w:color w:val="231F20"/>
      <w:sz w:val="17"/>
      <w:szCs w:val="17"/>
    </w:rPr>
  </w:style>
  <w:style w:type="character" w:customStyle="1" w:styleId="Heading1Char">
    <w:name w:val="Heading 1 Char"/>
    <w:basedOn w:val="DefaultParagraphFont"/>
    <w:link w:val="Heading1"/>
    <w:uiPriority w:val="9"/>
    <w:rsid w:val="001B1584"/>
    <w:rPr>
      <w:rFonts w:ascii="Calibri" w:eastAsia="Calibri" w:hAnsi="Calibri" w:cs="Calibri"/>
      <w:b/>
      <w:color w:val="221F20"/>
      <w:sz w:val="36"/>
      <w:lang w:val="lv-LV" w:eastAsia="nl-NL"/>
    </w:rPr>
  </w:style>
  <w:style w:type="character" w:customStyle="1" w:styleId="Heading2Char">
    <w:name w:val="Heading 2 Char"/>
    <w:basedOn w:val="DefaultParagraphFont"/>
    <w:link w:val="Heading2"/>
    <w:uiPriority w:val="9"/>
    <w:rsid w:val="001B1584"/>
    <w:rPr>
      <w:rFonts w:ascii="Calibri" w:eastAsia="Calibri" w:hAnsi="Calibri" w:cs="Calibri"/>
      <w:b/>
      <w:color w:val="221F20"/>
      <w:sz w:val="18"/>
      <w:lang w:val="lv-LV" w:eastAsia="nl-NL"/>
    </w:rPr>
  </w:style>
  <w:style w:type="paragraph" w:styleId="Header">
    <w:name w:val="header"/>
    <w:basedOn w:val="Normal"/>
    <w:link w:val="HeaderChar"/>
    <w:uiPriority w:val="99"/>
    <w:unhideWhenUsed/>
    <w:rsid w:val="001B1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584"/>
  </w:style>
  <w:style w:type="paragraph" w:styleId="Footer">
    <w:name w:val="footer"/>
    <w:basedOn w:val="Normal"/>
    <w:link w:val="FooterChar"/>
    <w:uiPriority w:val="99"/>
    <w:unhideWhenUsed/>
    <w:rsid w:val="001B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1767</Characters>
  <Application>Microsoft Office Word</Application>
  <DocSecurity>0</DocSecurity>
  <Lines>51</Lines>
  <Paragraphs>31</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Antonia Čarija</cp:lastModifiedBy>
  <cp:revision>2</cp:revision>
  <dcterms:created xsi:type="dcterms:W3CDTF">2023-04-21T07:34:00Z</dcterms:created>
  <dcterms:modified xsi:type="dcterms:W3CDTF">2023-04-21T07:34:00Z</dcterms:modified>
</cp:coreProperties>
</file>