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47433EAB"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7BE36A6"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79C80115"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587F5775"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8DE701A"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600B48F5"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84AFE52"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Naslov</w:t>
            </w:r>
          </w:p>
        </w:tc>
      </w:tr>
      <w:tr w:rsidR="00FD36C9" w:rsidRPr="00FD36C9" w14:paraId="4FF900F4"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BFACF8C" w14:textId="36977091"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4. 2019 - Kraljevi odlok o spremembi Kraljevega odloka z dne 5. februarja 2016 o proizvodnji in dajanju tobačnih izdelkov na trg</w:t>
            </w:r>
            <w:r>
              <w:rPr>
                <w:rFonts w:ascii="Times New Roman" w:hAnsi="Times New Roman"/>
                <w:b/>
                <w:sz w:val="24"/>
              </w:rPr>
              <w:br/>
            </w:r>
            <w:r>
              <w:rPr>
                <w:rFonts w:ascii="Times New Roman" w:hAnsi="Times New Roman"/>
                <w:b/>
                <w:sz w:val="24"/>
              </w:rPr>
              <w:br/>
            </w:r>
            <w:r>
              <w:rPr>
                <w:rFonts w:ascii="Times New Roman" w:hAnsi="Times New Roman"/>
                <w:b/>
                <w:color w:val="FF0000"/>
                <w:sz w:val="24"/>
              </w:rPr>
              <w:t>Vir : </w:t>
            </w:r>
            <w:r>
              <w:rPr>
                <w:rFonts w:ascii="Times New Roman" w:hAnsi="Times New Roman"/>
                <w:b/>
                <w:sz w:val="24"/>
              </w:rPr>
              <w:t>JAVNO ZDRAVJE, VARNOST PREHRANSKE VERIGE IN OKOLJE</w:t>
            </w:r>
            <w:r>
              <w:rPr>
                <w:rFonts w:ascii="Times New Roman" w:hAnsi="Times New Roman"/>
                <w:b/>
                <w:color w:val="FF0000"/>
                <w:sz w:val="24"/>
              </w:rPr>
              <w:t>Publikacija: </w:t>
            </w:r>
            <w:r>
              <w:rPr>
                <w:rFonts w:ascii="Times New Roman" w:hAnsi="Times New Roman"/>
                <w:b/>
                <w:sz w:val="24"/>
              </w:rPr>
              <w:t xml:space="preserve">20-06-2019 </w:t>
            </w:r>
            <w:r>
              <w:rPr>
                <w:rFonts w:ascii="Times New Roman" w:hAnsi="Times New Roman"/>
                <w:b/>
                <w:color w:val="FF0000"/>
                <w:sz w:val="24"/>
              </w:rPr>
              <w:t>številka: </w:t>
            </w:r>
            <w:r>
              <w:rPr>
                <w:rFonts w:ascii="Times New Roman" w:hAnsi="Times New Roman"/>
                <w:b/>
                <w:sz w:val="24"/>
              </w:rPr>
              <w:t>  2019012788</w:t>
            </w:r>
            <w:r>
              <w:rPr>
                <w:rFonts w:ascii="Times New Roman" w:hAnsi="Times New Roman"/>
                <w:b/>
                <w:color w:val="FF0000"/>
                <w:sz w:val="24"/>
              </w:rPr>
              <w:t xml:space="preserve"> stran: </w:t>
            </w:r>
            <w:r>
              <w:rPr>
                <w:rFonts w:ascii="Times New Roman" w:hAnsi="Times New Roman"/>
                <w:b/>
                <w:sz w:val="24"/>
              </w:rPr>
              <w:t>63631</w:t>
            </w:r>
            <w:r w:rsidR="001E36F2">
              <w:rPr>
                <w:rFonts w:ascii="Times New Roman" w:hAnsi="Times New Roman"/>
                <w:b/>
                <w:sz w:val="24"/>
              </w:rPr>
              <w:t xml:space="preserve"> </w:t>
            </w:r>
            <w:r>
              <w:rPr>
                <w:rFonts w:ascii="Times New Roman" w:hAnsi="Times New Roman"/>
                <w:b/>
                <w:color w:val="FF0000"/>
                <w:sz w:val="24"/>
              </w:rPr>
              <w:t xml:space="preserve"> PDF: </w:t>
            </w:r>
            <w:r>
              <w:rPr>
                <w:rFonts w:ascii="Times New Roman" w:hAnsi="Times New Roman"/>
                <w:b/>
                <w:sz w:val="24"/>
              </w:rPr>
              <w:t>  </w:t>
            </w:r>
            <w:hyperlink r:id="rId4" w:anchor="Stran 571" w:tgtFrame="_blank" w:history="1">
              <w:r>
                <w:rPr>
                  <w:rFonts w:ascii="Times New Roman" w:hAnsi="Times New Roman"/>
                  <w:b/>
                  <w:color w:val="0000FF"/>
                  <w:sz w:val="24"/>
                  <w:u w:val="single"/>
                </w:rPr>
                <w:t>originalna različica</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Številka datoteke :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Začetek veljavnosti: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 xml:space="preserve">To besedilo spreminja naslednje besedilo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1EA67B5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44"/>
        <w:gridCol w:w="944"/>
        <w:gridCol w:w="922"/>
      </w:tblGrid>
      <w:tr w:rsidR="00FD36C9" w:rsidRPr="00FD36C9" w14:paraId="034BC3E3"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3D6854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Kazalo vsebine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7C307DA"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6" w:anchor="besedilo" w:history="1">
              <w:r w:rsidR="00FD36C9">
                <w:rPr>
                  <w:rFonts w:ascii="Times New Roman" w:hAnsi="Times New Roman"/>
                  <w:b/>
                  <w:color w:val="0000FF"/>
                  <w:sz w:val="24"/>
                  <w:u w:val="single"/>
                </w:rPr>
                <w:t>Besedilo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10E5C6"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7" w:anchor="zgoraj" w:history="1">
              <w:r w:rsidR="00FD36C9">
                <w:rPr>
                  <w:rFonts w:ascii="Times New Roman" w:hAnsi="Times New Roman"/>
                  <w:b/>
                  <w:color w:val="0000FF"/>
                  <w:sz w:val="24"/>
                  <w:u w:val="single"/>
                </w:rPr>
                <w:t xml:space="preserve">Začni </w:t>
              </w:r>
            </w:hyperlink>
          </w:p>
        </w:tc>
      </w:tr>
      <w:tr w:rsidR="00FD36C9" w:rsidRPr="00FD36C9" w14:paraId="6A53E16A"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CA67E9C"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Člen 1-19</w:t>
            </w:r>
          </w:p>
        </w:tc>
      </w:tr>
    </w:tbl>
    <w:p w14:paraId="2EFB9FED"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5C95B978"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6331E65"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Besedilo</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221AD41"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8" w:anchor="kazalo vsebine" w:history="1">
              <w:r w:rsidR="00FD36C9">
                <w:rPr>
                  <w:rFonts w:ascii="Times New Roman" w:hAnsi="Times New Roman"/>
                  <w:b/>
                  <w:color w:val="0000FF"/>
                  <w:sz w:val="24"/>
                  <w:u w:val="single"/>
                </w:rPr>
                <w:t>Kazalo vsebine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008908"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9" w:anchor="zgoraj" w:history="1">
              <w:r w:rsidR="00FD36C9">
                <w:rPr>
                  <w:rFonts w:ascii="Times New Roman" w:hAnsi="Times New Roman"/>
                  <w:b/>
                  <w:color w:val="0000FF"/>
                  <w:sz w:val="24"/>
                  <w:u w:val="single"/>
                </w:rPr>
                <w:t xml:space="preserve">Začni </w:t>
              </w:r>
            </w:hyperlink>
          </w:p>
        </w:tc>
      </w:tr>
      <w:bookmarkStart w:id="3" w:name="Art.1"/>
      <w:tr w:rsidR="00FD36C9" w:rsidRPr="00FD36C9" w14:paraId="4AB33A43"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6F907F5" w14:textId="0B8C4227" w:rsidR="00FD36C9" w:rsidRPr="00FD36C9" w:rsidRDefault="001E36F2"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"http://www.ejustice.just.fgov.be/cgi_loi/loi_a1.pl?language=nl&amp;la=N&amp;cn=2019042633&amp;table_name=wet&amp;&amp;caller=list&amp;N&amp;fromtab=wet&amp;tri=dd+AS+RANK&amp;rech=1&amp;numero=1&amp;sql=(besedilo%20+%20vsebuje+(" </w:instrText>
            </w:r>
            <w:r>
              <w:rPr>
                <w:rFonts w:ascii="Times New Roman" w:hAnsi="Times New Roman"/>
                <w:b/>
                <w:sz w:val="24"/>
              </w:rPr>
            </w:r>
            <w:r>
              <w:rPr>
                <w:rFonts w:ascii="Times New Roman" w:hAnsi="Times New Roman"/>
                <w:b/>
                <w:sz w:val="24"/>
              </w:rPr>
              <w:fldChar w:fldCharType="separate"/>
            </w:r>
            <w:r w:rsidR="00FD36C9" w:rsidRPr="001E36F2">
              <w:rPr>
                <w:rStyle w:val="Hyperlink"/>
                <w:rFonts w:ascii="Times New Roman" w:hAnsi="Times New Roman"/>
                <w:b/>
                <w:sz w:val="24"/>
              </w:rPr>
              <w:t>Člen</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V Kraljevem odloku z dne 5. februarja 2016 o proizvodnji in dajanju tobačnih izdelkov na trg se besede „tobačni izdelki“ zamenjajo z besedami „izdelki na osnovi tobaka“.</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0" w:anchor="Člen 3" w:history="1">
              <w:r w:rsidR="00FD36C9">
                <w:rPr>
                  <w:rFonts w:ascii="Times New Roman" w:hAnsi="Times New Roman"/>
                  <w:b/>
                  <w:color w:val="0000FF"/>
                  <w:sz w:val="24"/>
                  <w:u w:val="single"/>
                </w:rPr>
                <w:t>2</w:t>
              </w:r>
            </w:hyperlink>
            <w:r w:rsidR="00FD36C9">
              <w:rPr>
                <w:rFonts w:ascii="Times New Roman" w:hAnsi="Times New Roman"/>
                <w:b/>
                <w:sz w:val="24"/>
              </w:rPr>
              <w:t>. V naslovu poglavij 3 in 6 ter členov 7, 8, 9, 10, 13 in 14 istega Odloka se beseda „tobačni izdelki“ vsakokrat nadomesti z izrazom „tobačni proizvodi“.</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1" w:anchor="Člen 4" w:history="1">
              <w:r w:rsidR="00FD36C9">
                <w:rPr>
                  <w:rFonts w:ascii="Times New Roman" w:hAnsi="Times New Roman"/>
                  <w:b/>
                  <w:color w:val="0000FF"/>
                  <w:sz w:val="24"/>
                  <w:u w:val="single"/>
                </w:rPr>
                <w:t>3</w:t>
              </w:r>
            </w:hyperlink>
            <w:r w:rsidR="00FD36C9">
              <w:rPr>
                <w:rFonts w:ascii="Times New Roman" w:hAnsi="Times New Roman"/>
                <w:b/>
                <w:sz w:val="24"/>
              </w:rPr>
              <w:t>. V členih 2, 4, 5, 6, 7, 8, 10, 11 in 19 istega Odloka se beseda „tobačni izdelki“ vsakokrat nadomesti z besedo „tobačni proizvodi“. V členih 2, 4, 5, 6, 11 in 14 istega Odloka se beseda „tobačni proizvod“ nadomesti z izrazom „izdelek na osnovi tobaka“.</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2" w:anchor="Člen 5" w:history="1">
              <w:r w:rsidR="00FD36C9">
                <w:rPr>
                  <w:rFonts w:ascii="Times New Roman" w:hAnsi="Times New Roman"/>
                  <w:b/>
                  <w:color w:val="0000FF"/>
                  <w:sz w:val="24"/>
                  <w:u w:val="single"/>
                </w:rPr>
                <w:t>4</w:t>
              </w:r>
            </w:hyperlink>
            <w:r w:rsidR="00FD36C9">
              <w:rPr>
                <w:rFonts w:ascii="Times New Roman" w:hAnsi="Times New Roman"/>
                <w:b/>
                <w:sz w:val="24"/>
              </w:rPr>
              <w:t>. V členu 2 navedenega Odloka se spremeni:</w:t>
            </w:r>
            <w:r w:rsidR="00FD36C9">
              <w:rPr>
                <w:rFonts w:ascii="Times New Roman" w:hAnsi="Times New Roman"/>
                <w:b/>
                <w:sz w:val="24"/>
              </w:rPr>
              <w:br/>
              <w:t>  a) vstavi se točka 14/1 z naslednjim besedilom:</w:t>
            </w:r>
            <w:r w:rsidR="00FD36C9">
              <w:rPr>
                <w:rFonts w:ascii="Times New Roman" w:hAnsi="Times New Roman"/>
                <w:b/>
                <w:sz w:val="24"/>
              </w:rPr>
              <w:br/>
              <w:t>  „14/1: aparat: vsaka naprava ali sestavni del te naprave, ki je potreben za uživanje in/ali uporabo novega izdelka na osnovi tobaka“;</w:t>
            </w:r>
            <w:r w:rsidR="00FD36C9">
              <w:rPr>
                <w:rFonts w:ascii="Times New Roman" w:hAnsi="Times New Roman"/>
                <w:b/>
                <w:sz w:val="24"/>
              </w:rPr>
              <w:br/>
              <w:t>  b) vstavi se točka 35(1) z naslednjim besedilom:</w:t>
            </w:r>
            <w:r w:rsidR="00FD36C9">
              <w:rPr>
                <w:rFonts w:ascii="Times New Roman" w:hAnsi="Times New Roman"/>
                <w:b/>
                <w:sz w:val="24"/>
              </w:rPr>
              <w:br/>
              <w:t>  „35(1) uvoznik izdelkov na osnovi tobaka v Belgiji: lastnik ali oseba, ki ima pravico razpolaganja z izdelki na osnovi tobaka, ki so bili vneseni na ozemlju Belgije;“.</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3" w:anchor="Člen 6" w:history="1">
              <w:r w:rsidR="00FD36C9">
                <w:rPr>
                  <w:rFonts w:ascii="Times New Roman" w:hAnsi="Times New Roman"/>
                  <w:b/>
                  <w:color w:val="0000FF"/>
                  <w:sz w:val="24"/>
                  <w:u w:val="single"/>
                </w:rPr>
                <w:t>5</w:t>
              </w:r>
            </w:hyperlink>
            <w:r w:rsidR="00FD36C9">
              <w:rPr>
                <w:rFonts w:ascii="Times New Roman" w:hAnsi="Times New Roman"/>
                <w:b/>
                <w:sz w:val="24"/>
              </w:rPr>
              <w:t>. V členu 4 navedenega Odloka se spremeni:</w:t>
            </w:r>
            <w:r w:rsidR="00FD36C9">
              <w:rPr>
                <w:rFonts w:ascii="Times New Roman" w:hAnsi="Times New Roman"/>
                <w:b/>
                <w:sz w:val="24"/>
              </w:rPr>
              <w:br/>
              <w:t>  1. v odstavku 1 se besede „dvajseti november“ zamenjajo z besedami „prvi marec“;</w:t>
            </w:r>
            <w:r w:rsidR="00FD36C9">
              <w:rPr>
                <w:rFonts w:ascii="Times New Roman" w:hAnsi="Times New Roman"/>
                <w:b/>
                <w:sz w:val="24"/>
              </w:rPr>
              <w:br/>
              <w:t>  2. odstavek 1 se dopolni z naslednjo točko 4:</w:t>
            </w:r>
            <w:r w:rsidR="00FD36C9">
              <w:rPr>
                <w:rFonts w:ascii="Times New Roman" w:hAnsi="Times New Roman"/>
                <w:b/>
                <w:sz w:val="24"/>
              </w:rPr>
              <w:br/>
              <w:t>  „4 označevanje. “;</w:t>
            </w:r>
            <w:r w:rsidR="00FD36C9">
              <w:rPr>
                <w:rFonts w:ascii="Times New Roman" w:hAnsi="Times New Roman"/>
                <w:b/>
                <w:sz w:val="24"/>
              </w:rPr>
              <w:br/>
              <w:t>  3. odstavek 6 se dopolni z naslednjim stavkom:</w:t>
            </w:r>
            <w:r w:rsidR="00FD36C9">
              <w:rPr>
                <w:rFonts w:ascii="Times New Roman" w:hAnsi="Times New Roman"/>
                <w:b/>
                <w:sz w:val="24"/>
              </w:rPr>
              <w:br/>
              <w:t>  „Te podatke o letni prodaji je treba službi dostaviti najkasneje do prvega marca naslednje leto. “;</w:t>
            </w:r>
            <w:r w:rsidR="00FD36C9">
              <w:rPr>
                <w:rFonts w:ascii="Times New Roman" w:hAnsi="Times New Roman"/>
                <w:b/>
                <w:sz w:val="24"/>
              </w:rPr>
              <w:br/>
            </w:r>
            <w:r w:rsidR="00FD36C9">
              <w:rPr>
                <w:rFonts w:ascii="Times New Roman" w:hAnsi="Times New Roman"/>
                <w:b/>
                <w:sz w:val="24"/>
              </w:rPr>
              <w:lastRenderedPageBreak/>
              <w:t>  4. v odstavku 7 se beseda „letno“ vstavi pred besedi „nadomestilo 125 EUR“;</w:t>
            </w:r>
            <w:r w:rsidR="00FD36C9">
              <w:rPr>
                <w:rFonts w:ascii="Times New Roman" w:hAnsi="Times New Roman"/>
                <w:b/>
                <w:sz w:val="24"/>
              </w:rPr>
              <w:br/>
              <w:t>  5. odstavek 7 se dopolni z naslednjim stavkom:</w:t>
            </w:r>
            <w:r w:rsidR="00FD36C9">
              <w:rPr>
                <w:rFonts w:ascii="Times New Roman" w:hAnsi="Times New Roman"/>
                <w:b/>
                <w:sz w:val="24"/>
              </w:rPr>
              <w:br/>
              <w:t>  „To pristojbino je treba plačati vsako leto še pred 1. marcem. “.</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4" w:anchor="Člen 7" w:history="1">
              <w:r w:rsidR="00FD36C9">
                <w:rPr>
                  <w:rFonts w:ascii="Times New Roman" w:hAnsi="Times New Roman"/>
                  <w:b/>
                  <w:color w:val="0000FF"/>
                  <w:sz w:val="24"/>
                  <w:u w:val="single"/>
                </w:rPr>
                <w:t>6</w:t>
              </w:r>
            </w:hyperlink>
            <w:r w:rsidR="00FD36C9">
              <w:rPr>
                <w:rFonts w:ascii="Times New Roman" w:hAnsi="Times New Roman"/>
                <w:b/>
                <w:sz w:val="24"/>
              </w:rPr>
              <w:t>. Člen 4 V ta odlok se vstavi naslednji člen 4/1:</w:t>
            </w:r>
            <w:r w:rsidR="00FD36C9">
              <w:rPr>
                <w:rFonts w:ascii="Times New Roman" w:hAnsi="Times New Roman"/>
                <w:b/>
                <w:sz w:val="24"/>
              </w:rPr>
              <w:br/>
              <w:t>  “Člen 4(1) Oddelek 1 V skladu s členom 6(1) direktive 2014/40/EU je dajanje cigaret in tobaka za zvijanje na trg predmet strožjih zahtev glede poročanja, ki veljajo za nekatere dodatke v cigaretah in tobaku za zvijanje, ki so vključeni na prednostni seznam.</w:t>
            </w:r>
            <w:r w:rsidR="00FD36C9">
              <w:rPr>
                <w:rFonts w:ascii="Times New Roman" w:hAnsi="Times New Roman"/>
                <w:b/>
                <w:sz w:val="24"/>
              </w:rPr>
              <w:br/>
              <w:t>  Oddelek 2 Proizvajalci oziroma uvozniki - ali uvozniki v Belgijo, v primeru, da prvi nimajo prijavljenega sedeža v Belgiji, morajo za cigarete ali tobak za zvijanje, ki vsebuje dodatek, ki je na prednostnem seznamu iz odstavka 1 tega člena, izvesti celovite študije, ki za vsak dodatek ugotovijo, ali:</w:t>
            </w:r>
            <w:r w:rsidR="00FD36C9">
              <w:rPr>
                <w:rFonts w:ascii="Times New Roman" w:hAnsi="Times New Roman"/>
                <w:b/>
                <w:sz w:val="24"/>
              </w:rPr>
              <w:br/>
              <w:t>  1. prispeva k toksičnosti ali zasvojljivosti zadevnega izdelka in ali posledično bistveno ali izmerljivo povečuje toksičnost ali zasvojljivost katerega koli od zadevnih izdelkov;</w:t>
            </w:r>
            <w:r w:rsidR="00FD36C9">
              <w:rPr>
                <w:rFonts w:ascii="Times New Roman" w:hAnsi="Times New Roman"/>
                <w:b/>
                <w:sz w:val="24"/>
              </w:rPr>
              <w:br/>
              <w:t>  2. povzroča značilno aromo;</w:t>
            </w:r>
            <w:r w:rsidR="00FD36C9">
              <w:rPr>
                <w:rFonts w:ascii="Times New Roman" w:hAnsi="Times New Roman"/>
                <w:b/>
                <w:sz w:val="24"/>
              </w:rPr>
              <w:br/>
              <w:t>  3. lajša vdihavanje ali povečuje vnos nikotina;</w:t>
            </w:r>
            <w:r w:rsidR="00FD36C9">
              <w:rPr>
                <w:rFonts w:ascii="Times New Roman" w:hAnsi="Times New Roman"/>
                <w:b/>
                <w:sz w:val="24"/>
              </w:rPr>
              <w:br/>
              <w:t>  4. povzroča nastanek snovi, ki imajo lastnosti CMR, in v kakšnih količinah, ter ali se zaradi tega bistveno ali izmerljivo krepijo lastnosti CMR katerega koli zadevnega izdelka.</w:t>
            </w:r>
            <w:r w:rsidR="00FD36C9">
              <w:rPr>
                <w:rFonts w:ascii="Times New Roman" w:hAnsi="Times New Roman"/>
                <w:b/>
                <w:sz w:val="24"/>
              </w:rPr>
              <w:br/>
              <w:t>  Odstavek 3 Te študije upoštevajo nameravano uporabo zadevnega izdelka in zlasti preverijo emisije, ki nastanejo pri zgorevanju izdelka, ki vsebuje zadevni dodatek.  Preverijo tudi interakcijo tega dodatka z drugimi sestavinami, ki jih vsebujejo zadevni izdelki. Proizvajalci oziroma uvozniki - ali uvozniki v Belgijo, v primeru, da prvi nimajo prijavljenega sedeža v Belgiji, ki uporabljajo isti dodatek v svojih tobačnih izdelkih, lahko izvedejo skupno študijo, če uporabljajo ta dodatek v izdelku s primerljivo sestavo.</w:t>
            </w:r>
            <w:r w:rsidR="00FD36C9">
              <w:rPr>
                <w:rFonts w:ascii="Times New Roman" w:hAnsi="Times New Roman"/>
                <w:b/>
                <w:sz w:val="24"/>
              </w:rPr>
              <w:br/>
              <w:t>  Oddelek 4 Proizvajalci oziroma uvozniki - ali uvozniki v Belgijo, v primeru, da prvi nimajo prijavljenega sedeža v Belgiji, pripravijo poročilo o rezultatih teh študij. To poročilo vsebuje povzetek in celovit pregled, ki zajema razpoložljivo znanstveno literaturo v zvezi s tem dodatkom in povzetek notranjih podatkov o učinkih tega dodatka.</w:t>
            </w:r>
            <w:r w:rsidR="00FD36C9">
              <w:rPr>
                <w:rFonts w:ascii="Times New Roman" w:hAnsi="Times New Roman"/>
                <w:b/>
                <w:sz w:val="24"/>
              </w:rPr>
              <w:br/>
              <w:t>  Proizvajalci oziroma uvozniki - ali uvozniki v Belgijo, v primeru, da prvi nimajo prijavljenega sedeža v Belgiji - to poročilo predložijo službi, in sicer najpozneje 18 mesecev po tem, ko je zadevni dodatek uvrščen na prednostni seznam na podlagi odstavka 1. Služba lahko od proizvajalcev oziroma uvoznikov, uvozniki v Belgiji, v primeru, da prve dva nimata sedeža v Belgiji, zahteva tudi dodatne informacije v zvezi z zadevnim dodatkom. Te dodatne informacije so del poročila.</w:t>
            </w:r>
            <w:r w:rsidR="00FD36C9">
              <w:rPr>
                <w:rFonts w:ascii="Times New Roman" w:hAnsi="Times New Roman"/>
                <w:b/>
                <w:sz w:val="24"/>
              </w:rPr>
              <w:br/>
              <w:t>  5. Mala in srednje velika podjetja, kot so opredeljena v priporočilu Komisije 2003/361/ES, so izvzeta iz obveznosti, določenih v tem členu, če poročilo o tem dodatku pripravi drug proizvajalec ali uvoznik.</w:t>
            </w:r>
            <w:r w:rsidR="00FD36C9">
              <w:rPr>
                <w:rFonts w:ascii="Times New Roman" w:hAnsi="Times New Roman"/>
                <w:b/>
                <w:sz w:val="24"/>
              </w:rPr>
              <w:br/>
              <w:t>  6. Sestavo prednostnega seznama dodatkov, ki so predmet strožjih zahtev glede poročanja iz tega člena, določi minister. Minister lahko zahteva dodatna pojasnila v zvezi s študijami, ki jih je treba predložiti skladno s tem členom.“</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5" w:anchor="Člen 8" w:history="1">
              <w:r w:rsidR="00FD36C9">
                <w:rPr>
                  <w:rFonts w:ascii="Times New Roman" w:hAnsi="Times New Roman"/>
                  <w:b/>
                  <w:color w:val="0000FF"/>
                  <w:sz w:val="24"/>
                  <w:u w:val="single"/>
                </w:rPr>
                <w:t>7</w:t>
              </w:r>
            </w:hyperlink>
            <w:r w:rsidR="00FD36C9">
              <w:rPr>
                <w:rFonts w:ascii="Times New Roman" w:hAnsi="Times New Roman"/>
                <w:b/>
                <w:sz w:val="24"/>
              </w:rPr>
              <w:t>. Člen 5 tega odloka se dopolni z naslednjim odstavkom 9:</w:t>
            </w:r>
            <w:r w:rsidR="00FD36C9">
              <w:rPr>
                <w:rFonts w:ascii="Times New Roman" w:hAnsi="Times New Roman"/>
                <w:b/>
                <w:sz w:val="24"/>
              </w:rPr>
              <w:br/>
              <w:t>  “Odstavek 9 Na trg je prepovedano dajati tehnične elemente, kot so npr. filtri ali papirčki, ki bi omogočali spreminjanje intenzivnosti gorenja, barve emisij, vonja ali okusa izdelkov na osnovi tobaka.  Poleg tega ti elementi ne smejo vsebovati dodatkov, navedenih v odstavku 3 tega člena.</w:t>
            </w:r>
            <w:r w:rsidR="00FD36C9">
              <w:rPr>
                <w:rFonts w:ascii="Times New Roman" w:hAnsi="Times New Roman"/>
                <w:b/>
                <w:sz w:val="24"/>
              </w:rPr>
              <w:br/>
            </w:r>
            <w:r w:rsidR="00FD36C9">
              <w:rPr>
                <w:rFonts w:ascii="Times New Roman" w:hAnsi="Times New Roman"/>
                <w:b/>
                <w:sz w:val="24"/>
              </w:rPr>
              <w:lastRenderedPageBreak/>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6" w:anchor="Člen 9" w:history="1">
              <w:r w:rsidR="00FD36C9">
                <w:rPr>
                  <w:rFonts w:ascii="Times New Roman" w:hAnsi="Times New Roman"/>
                  <w:b/>
                  <w:color w:val="0000FF"/>
                  <w:sz w:val="24"/>
                  <w:u w:val="single"/>
                </w:rPr>
                <w:t>8</w:t>
              </w:r>
            </w:hyperlink>
            <w:r w:rsidR="00FD36C9">
              <w:rPr>
                <w:rFonts w:ascii="Times New Roman" w:hAnsi="Times New Roman"/>
                <w:b/>
                <w:sz w:val="24"/>
              </w:rPr>
              <w:t>. V odstavku 3 člena 7 tega odloka se določbe iz točke 1 nadomestijo z naslednjim besedilom:</w:t>
            </w:r>
            <w:r w:rsidR="00FD36C9">
              <w:rPr>
                <w:rFonts w:ascii="Times New Roman" w:hAnsi="Times New Roman"/>
                <w:b/>
                <w:sz w:val="24"/>
              </w:rPr>
              <w:br/>
              <w:t>  “1. Pri zavojčkih cigaret in tobaka za vodne pipe ter tobaka za zvijanje kvadrataste oblike mora biti splošno opozorilo navedeno na spodnji strani ene izmed stranskih ploskev pakirne enote, informativno sporočilo pa na spodnji strani druge stranske ploskve. Ta zdravstvena opozorila morajo biti široka najmanj 20 mm ali več. To pomeni, da debelina zavojčka cigaret ne more biti manjša od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7" w:anchor="Člen 10" w:history="1">
              <w:r w:rsidR="00FD36C9">
                <w:rPr>
                  <w:rFonts w:ascii="Times New Roman" w:hAnsi="Times New Roman"/>
                  <w:b/>
                  <w:color w:val="0000FF"/>
                  <w:sz w:val="24"/>
                  <w:u w:val="single"/>
                </w:rPr>
                <w:t xml:space="preserve"> 9</w:t>
              </w:r>
            </w:hyperlink>
            <w:r w:rsidR="00FD36C9">
              <w:rPr>
                <w:rFonts w:ascii="Times New Roman" w:hAnsi="Times New Roman"/>
                <w:b/>
                <w:sz w:val="24"/>
              </w:rPr>
              <w:t>. V členu 8 navedenega Odloka se spremeni:</w:t>
            </w:r>
            <w:r w:rsidR="00FD36C9">
              <w:rPr>
                <w:rFonts w:ascii="Times New Roman" w:hAnsi="Times New Roman"/>
                <w:b/>
                <w:sz w:val="24"/>
              </w:rPr>
              <w:br/>
              <w:t>  1. V odstavku 2 se določbe iz točke 1 nadomestijo z naslednjim besedilom:</w:t>
            </w:r>
            <w:r w:rsidR="00FD36C9">
              <w:rPr>
                <w:rFonts w:ascii="Times New Roman" w:hAnsi="Times New Roman"/>
                <w:b/>
                <w:sz w:val="24"/>
              </w:rPr>
              <w:br/>
              <w:t>  1. pokrivajo 65 % zunanje sprednje in zadnje površine zavojčka in kakršne koli zunanje embalaže.</w:t>
            </w:r>
            <w:r w:rsidR="00FD36C9">
              <w:rPr>
                <w:rFonts w:ascii="Times New Roman" w:hAnsi="Times New Roman"/>
                <w:b/>
                <w:sz w:val="24"/>
              </w:rPr>
              <w:br/>
              <w:t>  Na cilindričnih zavojčkih:</w:t>
            </w:r>
            <w:r w:rsidR="00FD36C9">
              <w:rPr>
                <w:rFonts w:ascii="Times New Roman" w:hAnsi="Times New Roman"/>
                <w:b/>
                <w:sz w:val="24"/>
              </w:rPr>
              <w:br/>
              <w:t>  - morata biti prikazani dve sestavljeni zdravstveni opozorili, ki sta enako oddaljeni ena od druge, pri čemer vsako pokriva 65 % svoje polovice ukrivljene površine.</w:t>
            </w:r>
            <w:r w:rsidR="00FD36C9">
              <w:rPr>
                <w:rFonts w:ascii="Times New Roman" w:hAnsi="Times New Roman"/>
                <w:b/>
                <w:sz w:val="24"/>
              </w:rPr>
              <w:br/>
              <w:t>  -Sestavljeni zdravstveni opozorili pokrivata celo širino obeh površin, na katerih sta prikazani.“ ;</w:t>
            </w:r>
            <w:r w:rsidR="00FD36C9">
              <w:rPr>
                <w:rFonts w:ascii="Times New Roman" w:hAnsi="Times New Roman"/>
                <w:b/>
                <w:sz w:val="24"/>
              </w:rPr>
              <w:br/>
              <w:t>  2. V točki 5 odstavka 2 se besede “znamke in logotipi“ zamenjajo z besedo “znamke.“</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8" w:anchor="Člen 11" w:history="1">
              <w:r w:rsidR="00FD36C9">
                <w:rPr>
                  <w:rFonts w:ascii="Times New Roman" w:hAnsi="Times New Roman"/>
                  <w:b/>
                  <w:color w:val="0000FF"/>
                  <w:sz w:val="24"/>
                  <w:u w:val="single"/>
                </w:rPr>
                <w:t>10</w:t>
              </w:r>
            </w:hyperlink>
            <w:r w:rsidR="00FD36C9">
              <w:rPr>
                <w:rFonts w:ascii="Times New Roman" w:hAnsi="Times New Roman"/>
                <w:b/>
                <w:sz w:val="24"/>
              </w:rPr>
              <w:t>. V oddelku 1 člena 9 navedenega Odloka se spremeni:</w:t>
            </w:r>
            <w:r w:rsidR="00FD36C9">
              <w:rPr>
                <w:rFonts w:ascii="Times New Roman" w:hAnsi="Times New Roman"/>
                <w:b/>
                <w:sz w:val="24"/>
              </w:rPr>
              <w:br/>
              <w:t>  1. pododstavek 1 se nadomesti z naslednjim besedilom:</w:t>
            </w:r>
            <w:r w:rsidR="00FD36C9">
              <w:rPr>
                <w:rFonts w:ascii="Times New Roman" w:hAnsi="Times New Roman"/>
                <w:b/>
                <w:sz w:val="24"/>
              </w:rPr>
              <w:br/>
              <w:t>  Izdelki na osnovi tobaka za kajenje, razen cigaret, tobaka za zvijanje in tobaka za vodne pipe, so izvzeti iz obveznosti, določenih v odstavku 2 in 3 člena 7 in v členu 8.</w:t>
            </w:r>
            <w:r w:rsidR="00FD36C9">
              <w:rPr>
                <w:rFonts w:ascii="Times New Roman" w:hAnsi="Times New Roman"/>
                <w:b/>
                <w:sz w:val="24"/>
              </w:rPr>
              <w:br/>
              <w:t>  2. Odstavek 2 dopolni z naslednjim stavkom:</w:t>
            </w:r>
            <w:r w:rsidR="00FD36C9">
              <w:rPr>
                <w:rFonts w:ascii="Times New Roman" w:hAnsi="Times New Roman"/>
                <w:b/>
                <w:sz w:val="24"/>
              </w:rPr>
              <w:br/>
              <w:t>  “Ta navedba navaja telefonsko številko linije za pomoč pri odvisnosti od tobaka “0800 11100“ in spletna naslova: www.tabacstop.be - www.tabakstop.be. Velikost črk, s katerimi je naveden kontakt za pomoč pri odvajanju od kajenja, mora biti enaka velikosti črk, s katerimi je zapisano splošno opozorilo. “.</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19" w:anchor="Člen 12" w:history="1">
              <w:r w:rsidR="00FD36C9">
                <w:rPr>
                  <w:rFonts w:ascii="Times New Roman" w:hAnsi="Times New Roman"/>
                  <w:b/>
                  <w:color w:val="0000FF"/>
                  <w:sz w:val="24"/>
                  <w:u w:val="single"/>
                </w:rPr>
                <w:t>11</w:t>
              </w:r>
            </w:hyperlink>
            <w:r w:rsidR="00FD36C9">
              <w:rPr>
                <w:rFonts w:ascii="Times New Roman" w:hAnsi="Times New Roman"/>
                <w:b/>
                <w:sz w:val="24"/>
              </w:rPr>
              <w:t>. V členu 11 k navedenega Odloka se spremeni:</w:t>
            </w:r>
            <w:r w:rsidR="00FD36C9">
              <w:rPr>
                <w:rFonts w:ascii="Times New Roman" w:hAnsi="Times New Roman"/>
                <w:b/>
                <w:sz w:val="24"/>
              </w:rPr>
              <w:br/>
              <w:t>  1. odstavek 2 se dopolni z naslednjim stavkom:</w:t>
            </w:r>
            <w:r w:rsidR="00FD36C9">
              <w:rPr>
                <w:rFonts w:ascii="Times New Roman" w:hAnsi="Times New Roman"/>
                <w:b/>
                <w:sz w:val="24"/>
              </w:rPr>
              <w:br/>
              <w:t>  “Kakršno koli navajanje cene, razen cene, ki je navedena na davčni znamki, je prepovedano. “;</w:t>
            </w:r>
            <w:r w:rsidR="00FD36C9">
              <w:rPr>
                <w:rFonts w:ascii="Times New Roman" w:hAnsi="Times New Roman"/>
                <w:b/>
                <w:sz w:val="24"/>
              </w:rPr>
              <w:br/>
              <w:t>  2. Člen se dopolni z odstavkoma 4 in 5, ki se glasita:</w:t>
            </w:r>
            <w:r w:rsidR="00FD36C9">
              <w:rPr>
                <w:rFonts w:ascii="Times New Roman" w:hAnsi="Times New Roman"/>
                <w:b/>
                <w:sz w:val="24"/>
              </w:rPr>
              <w:br/>
              <w:t>  “Odstavek 4 V skladu s tem členom lahko minister določi seznam prepovedanih znamk izdelkov na osnovi tobaka, tudi če so ti izdelki že ponujeni potrošnikom na trgu.  Za ustavitev dajanja prepovedanih znamk na trg se določi prehodno obdobje enega leta. Minister določi postopek za uvrstitev izdelka na osnovi tobaka na seznam prepovedanih blagovnih znamk. Minister lahko določi postopek odobritve za znamke izdelkov na osnovi tobaka, ki še niso ponujeni na trgu. “.</w:t>
            </w:r>
            <w:r w:rsidR="00FD36C9">
              <w:rPr>
                <w:rFonts w:ascii="Times New Roman" w:hAnsi="Times New Roman"/>
                <w:b/>
                <w:sz w:val="24"/>
              </w:rPr>
              <w:br/>
              <w:t>  5. “Določbe tega člena se uporabljajo za tehnične elemente, kot so filtri in papirčki, ki omogočajo uporabo ali izboljšajo uporabo izdelkov na osnovi tobaka“.</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0" w:anchor="Člen 13" w:history="1">
              <w:r w:rsidR="00FD36C9">
                <w:rPr>
                  <w:rFonts w:ascii="Times New Roman" w:hAnsi="Times New Roman"/>
                  <w:b/>
                  <w:color w:val="0000FF"/>
                  <w:sz w:val="24"/>
                  <w:u w:val="single"/>
                </w:rPr>
                <w:t>12</w:t>
              </w:r>
            </w:hyperlink>
            <w:r w:rsidR="00FD36C9">
              <w:rPr>
                <w:rFonts w:ascii="Times New Roman" w:hAnsi="Times New Roman"/>
                <w:b/>
                <w:sz w:val="24"/>
              </w:rPr>
              <w:t>. V členu 12 navedenega Odloka se doda naslednji odstavek 3:</w:t>
            </w:r>
            <w:r w:rsidR="00FD36C9">
              <w:rPr>
                <w:rFonts w:ascii="Times New Roman" w:hAnsi="Times New Roman"/>
                <w:b/>
                <w:sz w:val="24"/>
              </w:rPr>
              <w:br/>
              <w:t>  “Oddelek 3 Vsak izdelek na osnovi tobaka in kakršni koli zeliščni izelek za kajenje, ki je ponujen potrošnikom na trgu, mora biti zapakiran v zavojček ali imeti zunanjo embalažo. “.</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1" w:anchor="Člen 14" w:history="1">
              <w:r w:rsidR="00FD36C9">
                <w:rPr>
                  <w:rFonts w:ascii="Times New Roman" w:hAnsi="Times New Roman"/>
                  <w:b/>
                  <w:color w:val="0000FF"/>
                  <w:sz w:val="24"/>
                  <w:u w:val="single"/>
                </w:rPr>
                <w:t>13</w:t>
              </w:r>
            </w:hyperlink>
            <w:r w:rsidR="00FD36C9">
              <w:rPr>
                <w:rFonts w:ascii="Times New Roman" w:hAnsi="Times New Roman"/>
                <w:b/>
                <w:sz w:val="24"/>
              </w:rPr>
              <w:t>. Člen 13 tega Odloka se nadomesti z naslednjim besedilom:</w:t>
            </w:r>
            <w:r w:rsidR="00FD36C9">
              <w:rPr>
                <w:rFonts w:ascii="Times New Roman" w:hAnsi="Times New Roman"/>
                <w:b/>
                <w:sz w:val="24"/>
              </w:rPr>
              <w:br/>
            </w:r>
            <w:r w:rsidR="00FD36C9">
              <w:rPr>
                <w:rFonts w:ascii="Times New Roman" w:hAnsi="Times New Roman"/>
                <w:b/>
                <w:sz w:val="24"/>
              </w:rPr>
              <w:lastRenderedPageBreak/>
              <w:t>  „Člen 13 Prodaja in nakupovanje na daljavo tobačnih izdelkov na osnovi tobaka, zeliščnih izdelkov in pripomočkov za kajenje sta prepovedana.“.</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2" w:anchor="Člen 15" w:history="1">
              <w:r w:rsidR="00FD36C9">
                <w:rPr>
                  <w:rFonts w:ascii="Times New Roman" w:hAnsi="Times New Roman"/>
                  <w:b/>
                  <w:color w:val="0000FF"/>
                  <w:sz w:val="24"/>
                  <w:u w:val="single"/>
                </w:rPr>
                <w:t>14</w:t>
              </w:r>
            </w:hyperlink>
            <w:r w:rsidR="00FD36C9">
              <w:rPr>
                <w:rFonts w:ascii="Times New Roman" w:hAnsi="Times New Roman"/>
                <w:b/>
                <w:sz w:val="24"/>
              </w:rPr>
              <w:t>. Člen 14 tega Odloka se nadomesti z naslednjim besedilom:</w:t>
            </w:r>
            <w:r w:rsidR="00FD36C9">
              <w:rPr>
                <w:rFonts w:ascii="Times New Roman" w:hAnsi="Times New Roman"/>
                <w:b/>
                <w:sz w:val="24"/>
              </w:rPr>
              <w:br/>
              <w:t>  “Člen 14. Oddelek 1 Proizvajalec ali uvoznik oziroma uvoznik v Belgiji izdelkov na osnovi tobaka morajo v primeru, da prva dva nimata prijavljenega sedeža v Belgiji, poslati elektronsko obvestilo Službi šest mesecev pred predvidenim datumom, ko se izdelek ponudi na trgu. Obvestilo mora biti v elektronski obliki. Obvestilo mora vsebovati podroben opis novega izdelka na osnovi tobaka, navodila za uporabo in zahtevane informacije o sestavinah in emisijah v skladu s členom 4.</w:t>
            </w:r>
            <w:r w:rsidR="00FD36C9">
              <w:rPr>
                <w:rFonts w:ascii="Times New Roman" w:hAnsi="Times New Roman"/>
                <w:b/>
                <w:sz w:val="24"/>
              </w:rPr>
              <w:br/>
              <w:t>  Oddelek 2 Proizvajalec ali uvoznik - oziroma uvoznik v Belgiji, v primeru, da prva nimata prijavljenega sedeža v Belgiji - izdelkov na osnovi tobaka priglasijo novi izdelek na osnovi tobaka, in ravno tako morajo Službi sporočiti:</w:t>
            </w:r>
            <w:r w:rsidR="00FD36C9">
              <w:rPr>
                <w:rFonts w:ascii="Times New Roman" w:hAnsi="Times New Roman"/>
                <w:b/>
                <w:sz w:val="24"/>
              </w:rPr>
              <w:br/>
              <w:t>  1. razpoložljive znanstvene študije o toksičnosti, zasvojljivosti in privlačnosti novega tobačnega izdelka, zlasti v zvezi z njegovimi sestavinami in emisijami;</w:t>
            </w:r>
            <w:r w:rsidR="00FD36C9">
              <w:rPr>
                <w:rFonts w:ascii="Times New Roman" w:hAnsi="Times New Roman"/>
                <w:b/>
                <w:sz w:val="24"/>
              </w:rPr>
              <w:br/>
              <w:t>  2. razpoložljive študije, njihove povzetke in tržne raziskave o preferencah različnih potrošniških skupin, vključno z mladimi ter trenutnimi kadilci;</w:t>
            </w:r>
            <w:r w:rsidR="00FD36C9">
              <w:rPr>
                <w:rFonts w:ascii="Times New Roman" w:hAnsi="Times New Roman"/>
                <w:b/>
                <w:sz w:val="24"/>
              </w:rPr>
              <w:br/>
              <w:t>  3. druge razpoložljive in pomembne informacije, vključno z analizo razmerja med tveganji in koristmi izdelka, njegovimi pričakovanimi vplivi na opuščanje uporabe tobaka, njegovimi pričakovanimi vplivi na začetek njegove uporabe in predvidevanji v zvezi z dojemanjem potrošnikov.</w:t>
            </w:r>
            <w:r w:rsidR="00FD36C9">
              <w:rPr>
                <w:rFonts w:ascii="Times New Roman" w:hAnsi="Times New Roman"/>
                <w:b/>
                <w:sz w:val="24"/>
              </w:rPr>
              <w:br/>
              <w:t>  Oddelek 3 Proizvajalec ali uvoznik - oziroma uvoznik v Belgiji, v primeru, da prva nimata prijavljenega sedeža v Belgiji - izdelkov na osnovi tobaka Službi pošljejo vse nove ali posodobljene informacije o študijah, raziskavah in druge informacije iz točk 1 do 3 odstavka 2. Služba lahko od proizvajalcev ali uvoznika - oziroma uvoznika v Belgijii, v primeru, da prva dva nimata prijavljenega sedeža v Belgiji - novih izdelkov na osnovi tobaka zahteva, da izvedejo dodatne preskuse ali predložijo dopolnilne informacije.</w:t>
            </w:r>
            <w:r w:rsidR="00FD36C9">
              <w:rPr>
                <w:rFonts w:ascii="Times New Roman" w:hAnsi="Times New Roman"/>
                <w:b/>
                <w:sz w:val="24"/>
              </w:rPr>
              <w:br/>
              <w:t>  Oddelek 4 Proizvajalec ali uvoznik - oziroma uvoznik v Belgiji, v primeru, da prva nimata prijavljenega sedeža v Belgiji - morajo Službi poslati dokazilo o plačilu pristojbine 4 000 EUR na račun Službe za vsak nov izdelek, ki ga priglasijo. Plačilo te pristojbine se ne povrne.</w:t>
            </w:r>
            <w:r w:rsidR="00FD36C9">
              <w:rPr>
                <w:rFonts w:ascii="Times New Roman" w:hAnsi="Times New Roman"/>
                <w:b/>
                <w:sz w:val="24"/>
              </w:rPr>
              <w:br/>
              <w:t>  Oddelek 5 Določbe iz členov 4, 5, 6, 11, 12 in 13 oddelka 3 tega Odloka veljajo za nove izdelke na osnovi tobaka. Minister določi, katere določbe členov 7, 8, 9 in 10 veljajo za nove izdelke na osnovi tobaka. Oddelek o tem obvesti vlagatelja.</w:t>
            </w:r>
            <w:r w:rsidR="00FD36C9">
              <w:rPr>
                <w:rFonts w:ascii="Times New Roman" w:hAnsi="Times New Roman"/>
                <w:b/>
                <w:sz w:val="24"/>
              </w:rPr>
              <w:br/>
              <w:t>  6. Določbe tega člena se uporabljajo za pripomočke.“</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3" w:anchor="Člen 16" w:history="1">
              <w:r w:rsidR="00FD36C9">
                <w:rPr>
                  <w:rFonts w:ascii="Times New Roman" w:hAnsi="Times New Roman"/>
                  <w:b/>
                  <w:color w:val="0000FF"/>
                  <w:sz w:val="24"/>
                  <w:u w:val="single"/>
                </w:rPr>
                <w:t>15</w:t>
              </w:r>
            </w:hyperlink>
            <w:r w:rsidR="00FD36C9">
              <w:rPr>
                <w:rFonts w:ascii="Times New Roman" w:hAnsi="Times New Roman"/>
                <w:b/>
                <w:sz w:val="24"/>
              </w:rPr>
              <w:t>. V členu 15 navedenega Odloka se spremeni:</w:t>
            </w:r>
            <w:r w:rsidR="00FD36C9">
              <w:rPr>
                <w:rFonts w:ascii="Times New Roman" w:hAnsi="Times New Roman"/>
                <w:b/>
                <w:sz w:val="24"/>
              </w:rPr>
              <w:br/>
              <w:t>  1. V odstavku 3 se besede “člen 5“ zamenjajo z besedami “člen 7“;</w:t>
            </w:r>
            <w:r w:rsidR="00FD36C9">
              <w:rPr>
                <w:rFonts w:ascii="Times New Roman" w:hAnsi="Times New Roman"/>
                <w:b/>
                <w:sz w:val="24"/>
              </w:rPr>
              <w:br/>
              <w:t>  2. Odstavek 4 se nadomesti z naslednjim besedilom:</w:t>
            </w:r>
            <w:r w:rsidR="00FD36C9">
              <w:rPr>
                <w:rFonts w:ascii="Times New Roman" w:hAnsi="Times New Roman"/>
                <w:b/>
                <w:sz w:val="24"/>
              </w:rPr>
              <w:br/>
              <w:t>  “Oddelek 4 Zavojčki in kakršna koli zunanja embalaža zeliščnih izdelkov za kajenje ne smejo vsebovati elementov ali značilnosti iz točk 1, 2 in 4 člena 11 oddelka 1 in navedb, da izdelek ne vsebuje dodatkov ali aromatičnih snovi. “</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4" w:anchor="Člen 17" w:history="1">
              <w:r w:rsidR="00FD36C9">
                <w:rPr>
                  <w:rFonts w:ascii="Times New Roman" w:hAnsi="Times New Roman"/>
                  <w:b/>
                  <w:color w:val="0000FF"/>
                  <w:sz w:val="24"/>
                  <w:u w:val="single"/>
                </w:rPr>
                <w:t>16</w:t>
              </w:r>
            </w:hyperlink>
            <w:r w:rsidR="00FD36C9">
              <w:rPr>
                <w:rFonts w:ascii="Times New Roman" w:hAnsi="Times New Roman"/>
                <w:b/>
                <w:sz w:val="24"/>
              </w:rPr>
              <w:t>. V členu 16 navedenega Odloka se spremeni:</w:t>
            </w:r>
            <w:r w:rsidR="00FD36C9">
              <w:rPr>
                <w:rFonts w:ascii="Times New Roman" w:hAnsi="Times New Roman"/>
                <w:b/>
                <w:sz w:val="24"/>
              </w:rPr>
              <w:br/>
              <w:t>  1. Odstavek 1 se nadomesti z naslednjim besedilom:</w:t>
            </w:r>
            <w:r w:rsidR="00FD36C9">
              <w:rPr>
                <w:rFonts w:ascii="Times New Roman" w:hAnsi="Times New Roman"/>
                <w:b/>
                <w:sz w:val="24"/>
              </w:rPr>
              <w:br/>
              <w:t xml:space="preserve">  “Oddelek 1 Proizvajalec oziroma uvoznik zeliščnih izdelkov za kajenje - ali uvoznik v Belgiji, v primeru, da prva dva nimata prijavljenega sedeža v Belgiji, Službi predložijo seznam vseh sestavin in količine teh sestavin, uporabljenih pri izdelavi teh tobačnih izdelkov, posebej za vsako blagovno znamko in za vsako vrsto. Proizvajalec ali </w:t>
            </w:r>
            <w:r w:rsidR="00FD36C9">
              <w:rPr>
                <w:rFonts w:ascii="Times New Roman" w:hAnsi="Times New Roman"/>
                <w:b/>
                <w:sz w:val="24"/>
              </w:rPr>
              <w:lastRenderedPageBreak/>
              <w:t>uvoznik - oziroma uvoznik v Belgiji prav tako obvestijo Službo, če se sestava izdelka tako spremeni, tako da vpliva na informacije, predložene na podlagi tega člena. Informacije iz tega člena se predložijo pred dajanjem na trg novega ali spremenjenega zeliščnega izdelka za kajenje. “</w:t>
            </w:r>
            <w:r w:rsidR="00FD36C9">
              <w:rPr>
                <w:rFonts w:ascii="Times New Roman" w:hAnsi="Times New Roman"/>
                <w:b/>
                <w:sz w:val="24"/>
              </w:rPr>
              <w:br/>
              <w:t>  2. Člen se dopolni z naslednjim odstavkom 3:</w:t>
            </w:r>
            <w:r w:rsidR="00FD36C9">
              <w:rPr>
                <w:rFonts w:ascii="Times New Roman" w:hAnsi="Times New Roman"/>
                <w:b/>
                <w:sz w:val="24"/>
              </w:rPr>
              <w:br/>
              <w:t>  “Oddelek 3 Proizvajalec ali uvoznik - oziroma uvoznik v Belgiji, v primeru, da prva nimata prijavljenega sedeža v Belgiji - morajo Službi poslati dokazilo o plačilu pristojbine 165 EUR na račun Službe za vsak priglašeni izdelek ali spremembo sestave. Plačilo te pristojbine se ne povrne. “.</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5" w:anchor="Člen 18" w:history="1">
              <w:r w:rsidR="00FD36C9">
                <w:rPr>
                  <w:rFonts w:ascii="Times New Roman" w:hAnsi="Times New Roman"/>
                  <w:b/>
                  <w:color w:val="0000FF"/>
                  <w:sz w:val="24"/>
                  <w:u w:val="single"/>
                </w:rPr>
                <w:t>17</w:t>
              </w:r>
            </w:hyperlink>
            <w:r w:rsidR="00FD36C9">
              <w:rPr>
                <w:rFonts w:ascii="Times New Roman" w:hAnsi="Times New Roman"/>
                <w:b/>
                <w:sz w:val="24"/>
              </w:rPr>
              <w:t>. V prvem odstavku 17. člena tega Odloka se beseda „tobačni izdelki“ nadomesti z besedo „izdelki“.</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6" w:anchor="Člen 19" w:history="1">
              <w:r w:rsidR="00FD36C9">
                <w:rPr>
                  <w:rFonts w:ascii="Times New Roman" w:hAnsi="Times New Roman"/>
                  <w:b/>
                  <w:color w:val="0000FF"/>
                  <w:sz w:val="24"/>
                  <w:u w:val="single"/>
                </w:rPr>
                <w:t>18</w:t>
              </w:r>
            </w:hyperlink>
            <w:r w:rsidR="00FD36C9">
              <w:rPr>
                <w:rFonts w:ascii="Times New Roman" w:hAnsi="Times New Roman"/>
                <w:b/>
                <w:sz w:val="24"/>
              </w:rPr>
              <w:t>. Členi 9 in 10 (2) tega odloka začnejo veljati z dne 1. januarja 2020.</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"http://www.ejustice.just.fgov.be/cgi_loi/loi_a1.pl?language=nl&amp;la=N&amp;cn=2019042633&amp;table_name=wet&amp;&amp;caller=list&amp;N&amp;fromtab=wet&amp;tri=dd+AS+RANK&amp;rech=1&amp;numero=1&amp;sql=(besedilo + vsebuje+("))" \l "Člen 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Člen</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Za izvajanje te uredbe so pristojni minister za gospodarstvo, minister za javno zdravje in minister za mala in srednja podjetja, vsak za zadeve, ki jih zadevajo.</w:t>
            </w:r>
          </w:p>
        </w:tc>
      </w:tr>
    </w:tbl>
    <w:p w14:paraId="58CF0AB5"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09"/>
        <w:gridCol w:w="944"/>
        <w:gridCol w:w="1465"/>
        <w:gridCol w:w="692"/>
      </w:tblGrid>
      <w:tr w:rsidR="00FD36C9" w:rsidRPr="00FD36C9" w14:paraId="107D01B3"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19DAB0F3"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Podpis: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5C32308"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27" w:anchor="besedilo" w:history="1">
              <w:r w:rsidR="00FD36C9">
                <w:rPr>
                  <w:rFonts w:ascii="Times New Roman" w:hAnsi="Times New Roman"/>
                  <w:b/>
                  <w:color w:val="0000FF"/>
                  <w:sz w:val="24"/>
                  <w:u w:val="single"/>
                </w:rPr>
                <w:t>Besedilo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A23D20E"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28" w:anchor="kazalo vsebine" w:history="1">
              <w:r w:rsidR="00FD36C9">
                <w:rPr>
                  <w:rFonts w:ascii="Times New Roman" w:hAnsi="Times New Roman"/>
                  <w:b/>
                  <w:color w:val="0000FF"/>
                  <w:sz w:val="24"/>
                  <w:u w:val="single"/>
                </w:rPr>
                <w:t>Kazalo vsebine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B3E4F82"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29" w:anchor="zgoraj" w:history="1">
              <w:r w:rsidR="00FD36C9">
                <w:rPr>
                  <w:rFonts w:ascii="Times New Roman" w:hAnsi="Times New Roman"/>
                  <w:b/>
                  <w:color w:val="0000FF"/>
                  <w:sz w:val="24"/>
                  <w:u w:val="single"/>
                </w:rPr>
                <w:t xml:space="preserve">Začni </w:t>
              </w:r>
            </w:hyperlink>
          </w:p>
        </w:tc>
      </w:tr>
      <w:tr w:rsidR="00FD36C9" w:rsidRPr="00FD36C9" w14:paraId="53424684"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26B6F0D8" w14:textId="505D897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Izdano 26. aprila 2019 v Bruslju.</w:t>
            </w:r>
            <w:r>
              <w:rPr>
                <w:rFonts w:ascii="Times New Roman" w:hAnsi="Times New Roman"/>
                <w:b/>
                <w:sz w:val="24"/>
              </w:rPr>
              <w:br/>
              <w:t>PHILIPPE</w:t>
            </w:r>
            <w:r w:rsidR="001E36F2">
              <w:rPr>
                <w:rFonts w:ascii="Times New Roman" w:hAnsi="Times New Roman"/>
                <w:b/>
                <w:sz w:val="24"/>
              </w:rPr>
              <w:br/>
            </w:r>
            <w:r>
              <w:rPr>
                <w:rFonts w:ascii="Times New Roman" w:hAnsi="Times New Roman"/>
                <w:b/>
                <w:sz w:val="24"/>
              </w:rPr>
              <w:t>V imenu kralja:</w:t>
            </w:r>
            <w:r>
              <w:rPr>
                <w:rFonts w:ascii="Times New Roman" w:hAnsi="Times New Roman"/>
                <w:b/>
                <w:sz w:val="24"/>
              </w:rPr>
              <w:br/>
              <w:t xml:space="preserve">Minister za gospodarstvo, </w:t>
            </w:r>
            <w:r>
              <w:rPr>
                <w:rFonts w:ascii="Times New Roman" w:hAnsi="Times New Roman"/>
                <w:b/>
                <w:sz w:val="24"/>
              </w:rPr>
              <w:br/>
              <w:t xml:space="preserve">K. PEETERS  </w:t>
            </w:r>
            <w:r>
              <w:rPr>
                <w:rFonts w:ascii="Times New Roman" w:hAnsi="Times New Roman"/>
                <w:b/>
                <w:sz w:val="24"/>
              </w:rPr>
              <w:br/>
              <w:t xml:space="preserve">Minister za zdravje, </w:t>
            </w:r>
            <w:r>
              <w:rPr>
                <w:rFonts w:ascii="Times New Roman" w:hAnsi="Times New Roman"/>
                <w:b/>
                <w:sz w:val="24"/>
              </w:rPr>
              <w:br/>
              <w:t xml:space="preserve">M. DE BLOCK  </w:t>
            </w:r>
            <w:r>
              <w:rPr>
                <w:rFonts w:ascii="Times New Roman" w:hAnsi="Times New Roman"/>
                <w:b/>
                <w:sz w:val="24"/>
              </w:rPr>
              <w:br/>
              <w:t xml:space="preserve">Minister za mala in srednja podjetja, </w:t>
            </w:r>
            <w:r>
              <w:rPr>
                <w:rFonts w:ascii="Times New Roman" w:hAnsi="Times New Roman"/>
                <w:b/>
                <w:sz w:val="24"/>
              </w:rPr>
              <w:br/>
              <w:t>D. DUCARME</w:t>
            </w:r>
          </w:p>
        </w:tc>
      </w:tr>
    </w:tbl>
    <w:p w14:paraId="30980AB3"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51"/>
        <w:gridCol w:w="944"/>
        <w:gridCol w:w="1793"/>
        <w:gridCol w:w="922"/>
      </w:tblGrid>
      <w:tr w:rsidR="00FD36C9" w:rsidRPr="00FD36C9" w14:paraId="118BE24E"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53DF3936"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Uvod</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5A2B1B2"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30" w:anchor="besedilo" w:history="1">
              <w:r w:rsidR="00FD36C9">
                <w:rPr>
                  <w:rFonts w:ascii="Times New Roman" w:hAnsi="Times New Roman"/>
                  <w:b/>
                  <w:color w:val="0000FF"/>
                  <w:sz w:val="24"/>
                  <w:u w:val="single"/>
                </w:rPr>
                <w:t>Besedilo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87D4C7"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31" w:anchor="kazalo vsebine" w:history="1">
              <w:r w:rsidR="00FD36C9">
                <w:rPr>
                  <w:rFonts w:ascii="Times New Roman" w:hAnsi="Times New Roman"/>
                  <w:b/>
                  <w:color w:val="0000FF"/>
                  <w:sz w:val="24"/>
                  <w:u w:val="single"/>
                </w:rPr>
                <w:t>Kazalo vsebine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FAAB57"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32" w:anchor="zgoraj" w:history="1">
              <w:r w:rsidR="00FD36C9">
                <w:rPr>
                  <w:rFonts w:ascii="Times New Roman" w:hAnsi="Times New Roman"/>
                  <w:b/>
                  <w:color w:val="0000FF"/>
                  <w:sz w:val="24"/>
                  <w:u w:val="single"/>
                </w:rPr>
                <w:t xml:space="preserve">Začni </w:t>
              </w:r>
            </w:hyperlink>
          </w:p>
        </w:tc>
      </w:tr>
      <w:tr w:rsidR="00FD36C9" w:rsidRPr="00FD36C9" w14:paraId="3B9F2F4A"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E757891"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FILIP, kralj Belgijcev, vsem prisotnim in prihajajočim, pozdravljenim.</w:t>
            </w:r>
            <w:r>
              <w:rPr>
                <w:rFonts w:ascii="Times New Roman" w:hAnsi="Times New Roman"/>
                <w:b/>
                <w:sz w:val="24"/>
              </w:rPr>
              <w:br/>
              <w:t>   Ob upoštevanju zakona z dne 24. januarja 1977 o varstvu zdravja potrošnikov v zvezi z živili in drugimi proizvodi, točke a člena 6 oddelka, kakor je bil spremenjen z zakonom z dne 22. marca 1989, člena 10(1), ki ga je nadomestil zakon z dne 9. februarja 1994, in odstavka 3, nadomeščenega z zakonom z dne 10. aprila 2014, in člena 18 oddelka 1, ki je bil nadomeščen z zakonom z dne 22. marca 1989 in spremenjen z zakonom z dne 22. decembra 2003;</w:t>
            </w:r>
            <w:r>
              <w:rPr>
                <w:rFonts w:ascii="Times New Roman" w:hAnsi="Times New Roman"/>
                <w:b/>
                <w:sz w:val="24"/>
              </w:rPr>
              <w:br/>
              <w:t>   Ob upoštevanju kraljevega odloka z dne 5. februarja 2016 o proizvodnji in dajanju tobačnih izdelkov na trg;</w:t>
            </w:r>
            <w:r>
              <w:rPr>
                <w:rFonts w:ascii="Times New Roman" w:hAnsi="Times New Roman"/>
                <w:b/>
                <w:sz w:val="24"/>
              </w:rPr>
              <w:br/>
              <w:t>   Ob upoštevanju obvestila Evropski komisiji, poslanega 7. marca 2018 v skladu s členom 5(1) Direktive (EU) 2015/1535 Evropskega parlamenta in Sveta z dne 9. septembra 2015 o določitvi postopka za zbiranje informacij na področju tehničnih predpisov in pravil za storitve informacijske družbe;</w:t>
            </w:r>
            <w:r>
              <w:rPr>
                <w:rFonts w:ascii="Times New Roman" w:hAnsi="Times New Roman"/>
                <w:b/>
                <w:sz w:val="24"/>
              </w:rPr>
              <w:br/>
              <w:t>   Ob upoštevanju mnenja finančnih inšpektorjev z dne 6. septembra 2018 in 13. marca 2019,</w:t>
            </w:r>
            <w:r>
              <w:rPr>
                <w:rFonts w:ascii="Times New Roman" w:hAnsi="Times New Roman"/>
                <w:b/>
                <w:sz w:val="24"/>
              </w:rPr>
              <w:br/>
              <w:t>   Ob upoštevanju dogovora, ki ga je 2. aprila 2019 dosegel minister za proračun;</w:t>
            </w:r>
            <w:r>
              <w:rPr>
                <w:rFonts w:ascii="Times New Roman" w:hAnsi="Times New Roman"/>
                <w:b/>
                <w:sz w:val="24"/>
              </w:rPr>
              <w:br/>
            </w:r>
            <w:r>
              <w:rPr>
                <w:rFonts w:ascii="Times New Roman" w:hAnsi="Times New Roman"/>
                <w:b/>
                <w:sz w:val="24"/>
              </w:rPr>
              <w:lastRenderedPageBreak/>
              <w:t>   Ob upoštevanju mnenja št. 65.468/3 državnega sveta z dne 20. marca 2019 v skladu s točko 2 člena 84 oddelka 1 zakona o državnem svetu, konsolidiranega 12. januarja 1973,</w:t>
            </w:r>
            <w:r>
              <w:rPr>
                <w:rFonts w:ascii="Times New Roman" w:hAnsi="Times New Roman"/>
                <w:b/>
                <w:sz w:val="24"/>
              </w:rPr>
              <w:br/>
              <w:t>   Na predlog ministra za gospodarske zadeve, ministra za zdravje in ministra za mala in srednja podjetja je bil izdan naslednji odlok:</w:t>
            </w:r>
          </w:p>
        </w:tc>
      </w:tr>
    </w:tbl>
    <w:p w14:paraId="64E5F0D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51"/>
        <w:gridCol w:w="944"/>
        <w:gridCol w:w="1793"/>
        <w:gridCol w:w="922"/>
      </w:tblGrid>
      <w:tr w:rsidR="00FD36C9" w:rsidRPr="00FD36C9" w14:paraId="6D1D66EC"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6455427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Poročilo kralju</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5E3D1AE"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33" w:anchor="besedilo" w:history="1">
              <w:r w:rsidR="00FD36C9">
                <w:rPr>
                  <w:rFonts w:ascii="Times New Roman" w:hAnsi="Times New Roman"/>
                  <w:b/>
                  <w:color w:val="0000FF"/>
                  <w:sz w:val="24"/>
                  <w:u w:val="single"/>
                </w:rPr>
                <w:t>Besedilo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EFE31D"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34" w:anchor="kazalo vsebine" w:history="1">
              <w:r w:rsidR="00FD36C9">
                <w:rPr>
                  <w:rFonts w:ascii="Times New Roman" w:hAnsi="Times New Roman"/>
                  <w:b/>
                  <w:color w:val="0000FF"/>
                  <w:sz w:val="24"/>
                  <w:u w:val="single"/>
                </w:rPr>
                <w:t>Kazalo vsebine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0E8C6BF" w14:textId="77777777" w:rsidR="00FD36C9" w:rsidRPr="00FD36C9" w:rsidRDefault="00B30BB0" w:rsidP="00FD36C9">
            <w:pPr>
              <w:spacing w:after="0" w:line="240" w:lineRule="auto"/>
              <w:jc w:val="center"/>
              <w:rPr>
                <w:rFonts w:ascii="Times New Roman" w:eastAsia="Times New Roman" w:hAnsi="Times New Roman" w:cs="Times New Roman"/>
                <w:b/>
                <w:bCs/>
                <w:sz w:val="24"/>
                <w:szCs w:val="24"/>
              </w:rPr>
            </w:pPr>
            <w:hyperlink r:id="rId35" w:anchor="zgoraj" w:history="1">
              <w:r w:rsidR="00FD36C9">
                <w:rPr>
                  <w:rFonts w:ascii="Times New Roman" w:hAnsi="Times New Roman"/>
                  <w:b/>
                  <w:color w:val="0000FF"/>
                  <w:sz w:val="24"/>
                  <w:u w:val="single"/>
                </w:rPr>
                <w:t xml:space="preserve">Začni </w:t>
              </w:r>
            </w:hyperlink>
          </w:p>
        </w:tc>
      </w:tr>
      <w:tr w:rsidR="00FD36C9" w:rsidRPr="00FD36C9" w14:paraId="244CC401"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C026E43" w14:textId="2EEF60BF"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POROČILO KRALJU</w:t>
            </w:r>
            <w:r>
              <w:rPr>
                <w:rFonts w:ascii="Times New Roman" w:hAnsi="Times New Roman"/>
                <w:b/>
                <w:sz w:val="24"/>
              </w:rPr>
              <w:br/>
              <w:t>Veličanstvo,</w:t>
            </w:r>
            <w:r>
              <w:rPr>
                <w:rFonts w:ascii="Times New Roman" w:hAnsi="Times New Roman"/>
                <w:b/>
                <w:sz w:val="24"/>
              </w:rPr>
              <w:br/>
              <w:t>Ta osnutek kraljevega odloka je sprememba kraljevega odloka z dne 5. februarja 2016 o proizvodnji in dajanju na trg tobačnih izdelkov, ki delno prenašajo Direktivo 2014/40/EU.</w:t>
            </w:r>
            <w:r>
              <w:rPr>
                <w:rFonts w:ascii="Times New Roman" w:hAnsi="Times New Roman"/>
                <w:b/>
                <w:sz w:val="24"/>
              </w:rPr>
              <w:br/>
              <w:t>   Predvidene spremembe zadevajo predvsem opredelitve pojmov, letno obveščanje, urejanje sestavin, označevanje, predstavitev izdelka, prodajo na daljavo in nove izdelke na osnovi tobaka. Poleg tega obstajajo številne spremembe za odpravo tehničnih napak pri prenosu.</w:t>
            </w:r>
            <w:r>
              <w:rPr>
                <w:rFonts w:ascii="Times New Roman" w:hAnsi="Times New Roman"/>
                <w:b/>
                <w:sz w:val="24"/>
              </w:rPr>
              <w:br/>
              <w:t>   Nekatere spremembe je treba dodatno pojasniti.</w:t>
            </w:r>
            <w:r>
              <w:rPr>
                <w:rFonts w:ascii="Times New Roman" w:hAnsi="Times New Roman"/>
                <w:b/>
                <w:sz w:val="24"/>
              </w:rPr>
              <w:br/>
              <w:t>   Kar zadeva opredelitev belgijskega uvoznika, je to potrebno, da bi Belgija lahko izpolnila obveznosti iz Direktive 2014/40/EU in zlasti člena 5. To zahteva možnost uvedbe prisilnih ukrepov (globe, zaplemba,...) odgovornemu podjetju v primeru neskladnosti z zakonodajo. Opredelitev uvoznika iz Direktive 2014/40/EU inšpekcijskemu organu ne omogoča, da ukrepa proti uvoznikom v Evropski uniji. Zato je treba opredeliti „belgijskega uvoznika“, odgovornega za vnos na belgijsko ozemlje, da bi lahko belgijski organi v primeru kršitve vložili zahtevek zoper belgijskega uvoznika. Poleg tega vse države članice nimajo na voljo inšpekcijske službe, ki bi obravnavala morebitne zahtevke belgijskih organov za sankcije.</w:t>
            </w:r>
            <w:r>
              <w:rPr>
                <w:rFonts w:ascii="Times New Roman" w:hAnsi="Times New Roman"/>
                <w:b/>
                <w:sz w:val="24"/>
              </w:rPr>
              <w:br/>
              <w:t>   Kar zadeva ureditev sestavin, je po analogiji s prepovedjo iz odstavka 4 člena 5 določena prepoved dajanja na trg tehničnih elementov, ki niso začetni sestavni del izdelkov na osnovi tobaka, ki omogočajo spremembo intenzivnosti zgorevanja, barve emisij, vonja ali okusa izdelkov na osnovi tobaka, da bi se proizvajalcem preprečilo dajanje na trg izdelkov, ki zmanjšujejo vpliv prepovedi na izdelke na osnovi tobaka z značilnimi aromami.</w:t>
            </w:r>
            <w:r>
              <w:rPr>
                <w:rFonts w:ascii="Times New Roman" w:hAnsi="Times New Roman"/>
                <w:b/>
                <w:sz w:val="24"/>
              </w:rPr>
              <w:br/>
              <w:t>   Glede debeline zavojčka cigaret je treba pojasniti, da debelina ni manjša od 20 mm. Ta zahteva je razvidna iz razlage, ki jo zagovarja neuradni dokument Evropske komisije z dne 1. septembra 2017. Zato Belgija zgolj pojasnjuje že obstoječe pravilo.</w:t>
            </w:r>
            <w:r>
              <w:rPr>
                <w:rFonts w:ascii="Times New Roman" w:hAnsi="Times New Roman"/>
                <w:b/>
                <w:sz w:val="24"/>
              </w:rPr>
              <w:br/>
              <w:t>   V zvezi s predstavitvijo izdelkov ima minister možnost, da po eni strani sestavi seznam prepovedanih blagovnih znamk na osnovi tobaka in po drugi strani določi postopek odobritve blagovnih znamk tobačnih izdelkov, ki še niso dani na trg. Ta možnost je del uporabe člena 13 Direktive 2014/40/EU in določa le praktično ureditev za izvajanje tega člena. Podobna določba v Franciji velja od januarja 2017 po začetku veljavnosti sklepa z dne 19. maja 2016 o prenosu Direktive 2014/40/EU o proizvodnji, predstavitvi in prodaji tobačnih in povezanih izdelkov. Ta predlog spremembe omogoča blagovne znamke, kot je „poceni tobak“ („goedkope tabak“ v nizozemščini); „vogue“, „korzet“,... prepovedan.</w:t>
            </w:r>
            <w:r>
              <w:rPr>
                <w:rFonts w:ascii="Times New Roman" w:hAnsi="Times New Roman"/>
                <w:b/>
                <w:sz w:val="24"/>
              </w:rPr>
              <w:br/>
              <w:t xml:space="preserve">   V zvezi s predstavitvijo in vsebino zavojčkov je pojasnjeno, da je treba zapakirati vsak tobačni izdelek in vse zeliščne izdelke, namenjene kajenju. To omogoča jasno prepoved prodaje cigaret po kosih in zapoveduje, da je vsaka cigara pakirana za prodajo. Poleg tega pojasnjuje, da se tobak, zlasti tobak za vodno pipo, ne bi smel </w:t>
            </w:r>
            <w:r>
              <w:rPr>
                <w:rFonts w:ascii="Times New Roman" w:hAnsi="Times New Roman"/>
                <w:b/>
                <w:sz w:val="24"/>
              </w:rPr>
              <w:lastRenderedPageBreak/>
              <w:t>prodajati v razsutem stanju, kot se pogosto dogaja v šiša barih.</w:t>
            </w:r>
            <w:r>
              <w:rPr>
                <w:rFonts w:ascii="Times New Roman" w:hAnsi="Times New Roman"/>
                <w:b/>
                <w:sz w:val="24"/>
              </w:rPr>
              <w:br/>
              <w:t>   Za nove izdelke na osnovi tobaka je bila dodana opredelitev pojma „naprava“, da bi predvideli trženje novih izdelkov na osnovi tobaka, ki se uporabljajo z uporabo pripomočka. Poleg tega je bil spremenjen člen 14, ki določa pravila za nove izdelke na osnovi tobaka, da se podrobno opredeli postopek, ki se uporablja pri dajanju novega izdelka na osnovi tobaka na trg. V tem členu so navedene tudi določbe kraljevega odloka, ki se uporabljajo za take proizvode (členi 4, 5, 6, 11, 12, oddelka 3 in 13). Nazadnje bo minister odločil, katere določbe členov 7, 8, 9 in 10 se uporabljajo, zlasti določbe o označevanju. Minister bo zato odločil, ali je na novo priglašen izdelek na osnovi tobaka izenačen s cigaretami, tobakom za zvijanje in tobakom za vodno pipo, drugimi izdelki za kajenje ali brezdimnimi tobačnimi izdelki.</w:t>
            </w:r>
            <w:r>
              <w:rPr>
                <w:rFonts w:ascii="Times New Roman" w:hAnsi="Times New Roman"/>
                <w:b/>
                <w:sz w:val="24"/>
              </w:rPr>
              <w:br/>
              <w:t xml:space="preserve">   Komentar člena po </w:t>
            </w:r>
            <w:r w:rsidR="00B30BB0">
              <w:rPr>
                <w:rFonts w:ascii="Times New Roman" w:hAnsi="Times New Roman"/>
                <w:b/>
                <w:sz w:val="24"/>
              </w:rPr>
              <w:br/>
              <w:t>Č</w:t>
            </w:r>
            <w:r>
              <w:rPr>
                <w:rFonts w:ascii="Times New Roman" w:hAnsi="Times New Roman"/>
                <w:b/>
                <w:sz w:val="24"/>
              </w:rPr>
              <w:t>lenu 1. Namen člena 1 je spremeniti naslov kraljevega odloka v „Kraljevi odlok z dne 5. februarja 2016 o proizvodnji in trženju tobačnih in zeliščnih izdelkov za kajenje“.</w:t>
            </w:r>
            <w:r>
              <w:rPr>
                <w:rFonts w:ascii="Times New Roman" w:hAnsi="Times New Roman"/>
                <w:b/>
                <w:sz w:val="24"/>
              </w:rPr>
              <w:br/>
              <w:t>   Člen 2 Namen člena 2 je v naslovih poglavij kraljevega odloka nadomestiti besedo „tobačni proizvodi“ z „izdelki na osnovi tobaka“. Izraz „tobačni izdelki“ med drugim zajema elektronske cigarete, medtem ko izraz „tobačni izdelki na osnovi tobaka“ zajema samo izdelke, katerih sestava vsebuje tobak, iz tega Odloka.</w:t>
            </w:r>
            <w:r>
              <w:rPr>
                <w:rFonts w:ascii="Times New Roman" w:hAnsi="Times New Roman"/>
                <w:b/>
                <w:sz w:val="24"/>
              </w:rPr>
              <w:br/>
              <w:t>   Člen 3 Namen člena 3 je v kraljevem odloku nadomestiti besedo „tobačni proizvodi“ z izrazom „izdelki na osnovi tobaka“. Izraz „tobačni izdelki“ med drugim zajema elektronske cigarete, medtem ko izraz „izdelki na osnovi tobaka“ zajema samo tiste izdelke, katerih sestava vključuje tobak, na katere se nanaša ta uredba.</w:t>
            </w:r>
            <w:r>
              <w:rPr>
                <w:rFonts w:ascii="Times New Roman" w:hAnsi="Times New Roman"/>
                <w:b/>
                <w:sz w:val="24"/>
              </w:rPr>
              <w:br/>
              <w:t>   Člen 4 Člen 4 je namenjen vključitvi opredelitev pojmov „naprava“ in „uvoznik v Belgiji“ v člen 2 kraljevega odloka.</w:t>
            </w:r>
            <w:r>
              <w:rPr>
                <w:rFonts w:ascii="Times New Roman" w:hAnsi="Times New Roman"/>
                <w:b/>
                <w:sz w:val="24"/>
              </w:rPr>
              <w:br/>
              <w:t>   Člen 5 Namen člena 5 je spremeniti člen 4 v zvezi s priglasitvijo, kar zadeva datum, na katerega je treba poslati letno obvestilo, podatke iz spisa, letne podatke o prodaji in pristojbino.</w:t>
            </w:r>
            <w:r>
              <w:rPr>
                <w:rFonts w:ascii="Times New Roman" w:hAnsi="Times New Roman"/>
                <w:b/>
                <w:sz w:val="24"/>
              </w:rPr>
              <w:br/>
              <w:t>   Člen 6 Namen člena 6 je dodati člen 4(1) o uporabi strožjih zahtev po informacijah za nekatere dodatke.</w:t>
            </w:r>
            <w:r>
              <w:rPr>
                <w:rFonts w:ascii="Times New Roman" w:hAnsi="Times New Roman"/>
                <w:b/>
                <w:sz w:val="24"/>
              </w:rPr>
              <w:br/>
              <w:t>   Člen 7 Člen 7 dodaja odstavek 9 k členu 5, ki prepoveduje tehnične elemente, ki omogočajo spremembe vonja, okusa, intenzivnosti zgorevanja ali barve emisij tobačnih izdelkov na osnovi tobaka.</w:t>
            </w:r>
            <w:r>
              <w:rPr>
                <w:rFonts w:ascii="Times New Roman" w:hAnsi="Times New Roman"/>
                <w:b/>
                <w:sz w:val="24"/>
              </w:rPr>
              <w:br/>
              <w:t>   Pripomb državnega sveta v zvezi s tem členom ni mogoče upoštevati. Novi odstavek 9 obravnava tehnične elemente, ki v nasprotju z obstoječim odstavkom 5 sprva niso sestavni del izdelka na osnovi tobaka.</w:t>
            </w:r>
            <w:r>
              <w:rPr>
                <w:rFonts w:ascii="Times New Roman" w:hAnsi="Times New Roman"/>
                <w:b/>
                <w:sz w:val="24"/>
              </w:rPr>
              <w:br/>
              <w:t>   Člen 8 Namen člena 8 je pojasniti, da debelina zavojčka cigaret ne sme biti manjša od 20 mm.</w:t>
            </w:r>
            <w:r w:rsidR="00B30BB0">
              <w:rPr>
                <w:rFonts w:ascii="Times New Roman" w:hAnsi="Times New Roman"/>
                <w:b/>
                <w:sz w:val="24"/>
              </w:rPr>
              <w:br/>
            </w:r>
            <w:r>
              <w:rPr>
                <w:rFonts w:ascii="Times New Roman" w:hAnsi="Times New Roman"/>
                <w:b/>
                <w:sz w:val="24"/>
              </w:rPr>
              <w:t>Člen 9 Namen člena 9 je pojasniti uporabo sestavljenih zdravstvenih opozoril na valjasti embalaži in nadomestiti besedi „blagovna imena in logotipi“ z besedo „blagovne znamke“.</w:t>
            </w:r>
            <w:r>
              <w:rPr>
                <w:rFonts w:ascii="Times New Roman" w:hAnsi="Times New Roman"/>
                <w:b/>
                <w:sz w:val="24"/>
              </w:rPr>
              <w:br/>
              <w:t>   Člen 10 Namen člena 10 je pojasniti izjeme za izdelke na osnovi tobaka za kajenje, ki niso cigarete, tobak za zvijanje in tobak za vodno pipo, ter vključuje sklic na prepoved kajenja.</w:t>
            </w:r>
            <w:r>
              <w:rPr>
                <w:rFonts w:ascii="Times New Roman" w:hAnsi="Times New Roman"/>
                <w:b/>
                <w:sz w:val="24"/>
              </w:rPr>
              <w:br/>
              <w:t>   Člen 11 Člen 11 dopolnjuje odstavek 2 člena 11 kraljevega odloka s stavkom, ki prepoveduje kakršno koli navedbo cene, razen cene, navedene na davčni registrski številki. Poleg tega je člen 11 dopolnjen z odstavkom 4, ki ministru omogoča, da po potrebi sestavi seznam prepovedanih blagovnih znamk izdelkov na osnovi tobaka. Poleg tega se doda odstavek 5 za uporabo določb tega člena za tehnične elemente, kot so filtri in papir, ki omogočajo uporabo tobačnih izdelkov ali izboljšujejo njihovo uporabo.</w:t>
            </w:r>
            <w:r>
              <w:rPr>
                <w:rFonts w:ascii="Times New Roman" w:hAnsi="Times New Roman"/>
                <w:b/>
                <w:sz w:val="24"/>
              </w:rPr>
              <w:br/>
            </w:r>
            <w:r>
              <w:rPr>
                <w:rFonts w:ascii="Times New Roman" w:hAnsi="Times New Roman"/>
                <w:b/>
                <w:sz w:val="24"/>
              </w:rPr>
              <w:lastRenderedPageBreak/>
              <w:t>   Člen 12 Člen 12 dopolnjuje odstavek 3, ki določa, da morajo biti vsi izdelki na osnovi tobaka in vsi zeliščni izdelki, namenjeni za kajenje, pakirani ali biti v zunanji embalaži.</w:t>
            </w:r>
            <w:r w:rsidR="00B30BB0">
              <w:rPr>
                <w:rFonts w:ascii="Times New Roman" w:hAnsi="Times New Roman"/>
                <w:b/>
                <w:sz w:val="24"/>
              </w:rPr>
              <w:br/>
            </w:r>
            <w:r>
              <w:rPr>
                <w:rFonts w:ascii="Times New Roman" w:hAnsi="Times New Roman"/>
                <w:b/>
                <w:sz w:val="24"/>
              </w:rPr>
              <w:t>Člen 13 Namen člena 13 je spremeniti prepoved prodaje na daljavo, da se prepove prodaja na daljavo in nakup izdelkov na osnovi tobaka, zeliščnih izdelkov za kajenje in aparatov za nove izdelke na osnovi tobaka.</w:t>
            </w:r>
            <w:r>
              <w:rPr>
                <w:rFonts w:ascii="Times New Roman" w:hAnsi="Times New Roman"/>
                <w:b/>
                <w:sz w:val="24"/>
              </w:rPr>
              <w:br/>
              <w:t>   Člen 14 Člen 14 nadomešča sedanji člen 14 kraljevega odloka, da bi bolje uredili nove izdelke na osnovi tobaka.</w:t>
            </w:r>
            <w:r>
              <w:rPr>
                <w:rFonts w:ascii="Times New Roman" w:hAnsi="Times New Roman"/>
                <w:b/>
                <w:sz w:val="24"/>
              </w:rPr>
              <w:br/>
              <w:t>   Člen 15 Namen člena 15 je spremeniti napake pri prenosu v zvezi z rastlinskimi proizvodi, namenjenimi kajenju.</w:t>
            </w:r>
            <w:r>
              <w:rPr>
                <w:rFonts w:ascii="Times New Roman" w:hAnsi="Times New Roman"/>
                <w:b/>
                <w:sz w:val="24"/>
              </w:rPr>
              <w:br/>
              <w:t>   Člen 16 Namen člena 16(1) je nadomestiti odstavek 1 člena 16, da bi bil bolje oblikovan. Poleg tega določba pod (2) dodaja pristojbino za zeliščne proizvode, namenjene kajenju.</w:t>
            </w:r>
            <w:r>
              <w:rPr>
                <w:rFonts w:ascii="Times New Roman" w:hAnsi="Times New Roman"/>
                <w:b/>
                <w:sz w:val="24"/>
              </w:rPr>
              <w:br/>
              <w:t>   Člen 17 Namen člena 17 je nadomestiti besedo „tobačni proizvodi“ z besedo „izdelki“ iz člena 17(1) kraljevega odloka, tako da se lahko zajamejo zeliščni proizvodi, namenjeni za kajenje.</w:t>
            </w:r>
            <w:r>
              <w:rPr>
                <w:rFonts w:ascii="Times New Roman" w:hAnsi="Times New Roman"/>
                <w:b/>
                <w:sz w:val="24"/>
              </w:rPr>
              <w:br/>
              <w:t>   Člen 18 Člen 18 je namenjen začetku veljavnosti členov 9 in 10(2) 1. januarja 2020.</w:t>
            </w:r>
            <w:r>
              <w:rPr>
                <w:rFonts w:ascii="Times New Roman" w:hAnsi="Times New Roman"/>
                <w:b/>
                <w:sz w:val="24"/>
              </w:rPr>
              <w:br/>
              <w:t>   Člen 19 Člen 19 se nanaša na izvajanje kraljevega odloka.</w:t>
            </w:r>
            <w:r>
              <w:rPr>
                <w:rFonts w:ascii="Times New Roman" w:hAnsi="Times New Roman"/>
                <w:b/>
                <w:sz w:val="24"/>
              </w:rPr>
              <w:br/>
              <w:t xml:space="preserve">   V čast nam je biti, </w:t>
            </w:r>
            <w:r>
              <w:rPr>
                <w:rFonts w:ascii="Times New Roman" w:hAnsi="Times New Roman"/>
                <w:b/>
                <w:sz w:val="24"/>
              </w:rPr>
              <w:br/>
              <w:t xml:space="preserve">gospod, </w:t>
            </w:r>
            <w:r>
              <w:rPr>
                <w:rFonts w:ascii="Times New Roman" w:hAnsi="Times New Roman"/>
                <w:b/>
                <w:sz w:val="24"/>
              </w:rPr>
              <w:br/>
              <w:t xml:space="preserve">vaše veličanstvo, </w:t>
            </w:r>
            <w:r>
              <w:rPr>
                <w:rFonts w:ascii="Times New Roman" w:hAnsi="Times New Roman"/>
                <w:b/>
                <w:sz w:val="24"/>
              </w:rPr>
              <w:br/>
              <w:t>najbolj spoštljivi in ​​zvesti služabniki,</w:t>
            </w:r>
            <w:r>
              <w:rPr>
                <w:rFonts w:ascii="Times New Roman" w:hAnsi="Times New Roman"/>
                <w:b/>
                <w:sz w:val="24"/>
              </w:rPr>
              <w:br/>
              <w:t xml:space="preserve">Minister za gospodarstvo, </w:t>
            </w:r>
            <w:r>
              <w:rPr>
                <w:rFonts w:ascii="Times New Roman" w:hAnsi="Times New Roman"/>
                <w:b/>
                <w:sz w:val="24"/>
              </w:rPr>
              <w:br/>
              <w:t xml:space="preserve">K. PEETERS </w:t>
            </w:r>
            <w:r>
              <w:rPr>
                <w:rFonts w:ascii="Times New Roman" w:hAnsi="Times New Roman"/>
                <w:b/>
                <w:sz w:val="24"/>
              </w:rPr>
              <w:br/>
              <w:t xml:space="preserve">Minister za zdravje, </w:t>
            </w:r>
            <w:r>
              <w:rPr>
                <w:rFonts w:ascii="Times New Roman" w:hAnsi="Times New Roman"/>
                <w:b/>
                <w:sz w:val="24"/>
              </w:rPr>
              <w:br/>
              <w:t>M. DE BLOCK</w:t>
            </w:r>
            <w:r>
              <w:rPr>
                <w:rFonts w:ascii="Times New Roman" w:hAnsi="Times New Roman"/>
                <w:b/>
                <w:sz w:val="24"/>
              </w:rPr>
              <w:br/>
              <w:t xml:space="preserve">Minister za mala in srednja podjetja, </w:t>
            </w:r>
            <w:r>
              <w:rPr>
                <w:rFonts w:ascii="Times New Roman" w:hAnsi="Times New Roman"/>
                <w:b/>
                <w:sz w:val="24"/>
              </w:rPr>
              <w:br/>
              <w:t>D. DUCARME</w:t>
            </w:r>
          </w:p>
        </w:tc>
      </w:tr>
    </w:tbl>
    <w:p w14:paraId="30080EA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4027615B"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1E36F2"/>
    <w:rsid w:val="00B30BB0"/>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5D49"/>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1E3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18"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6"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1"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4"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7"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12"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17"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5"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3"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0"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9"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11"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4"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2"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3"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8"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19"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1"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14"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2"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27"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0"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5"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8" Type="http://schemas.openxmlformats.org/officeDocument/2006/relationships/hyperlink" Target="http://www.ejustice.just.fgov.be/cgi_loi/loi_a1.pl?language=nl&amp;la=N&amp;cn=2019042633&amp;table_name=wet&amp;&amp;caller=list&amp;N&amp;fromtab=wet&amp;tri=dd+AS+RANK&amp;rech=1&amp;numero=1&amp;sql=(besedilo%20+%20vsebuje+(%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5215</Words>
  <Characters>28216</Characters>
  <Application>Microsoft Office Word</Application>
  <DocSecurity>0</DocSecurity>
  <Lines>587</Lines>
  <Paragraphs>46</Paragraphs>
  <ScaleCrop>false</ScaleCrop>
  <Company>FPS Economy</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3</cp:revision>
  <dcterms:created xsi:type="dcterms:W3CDTF">2021-03-16T17:03:00Z</dcterms:created>
  <dcterms:modified xsi:type="dcterms:W3CDTF">2021-12-30T09:45:00Z</dcterms:modified>
</cp:coreProperties>
</file>