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52AEE" w:rsidRDefault="00FE5842" w:rsidP="00471E09">
      <w:pPr>
        <w:spacing w:after="0" w:line="240" w:lineRule="auto"/>
        <w:rPr>
          <w:rFonts w:ascii="Courier New" w:hAnsi="Courier New" w:cs="Courier New"/>
          <w:sz w:val="20"/>
          <w:szCs w:val="20"/>
        </w:rPr>
      </w:pPr>
      <w:bookmarkStart w:id="0" w:name="_Hlk46997595"/>
      <w:r w:rsidRPr="00452AEE">
        <w:rPr>
          <w:rFonts w:ascii="Courier New" w:hAnsi="Courier New"/>
          <w:sz w:val="20"/>
        </w:rPr>
        <w:t>1. ------IND- 2020 0485 L-- LT- ------ 20200812 --- --- PROJET</w:t>
      </w:r>
    </w:p>
    <w:bookmarkEnd w:id="0"/>
    <w:p w14:paraId="064DCE1A" w14:textId="2EE2449E" w:rsidR="000147DB" w:rsidRPr="00452AEE" w:rsidRDefault="000147DB" w:rsidP="002F5A31">
      <w:pPr>
        <w:keepNext/>
        <w:keepLines/>
        <w:spacing w:after="200" w:line="276" w:lineRule="auto"/>
        <w:jc w:val="center"/>
        <w:rPr>
          <w:rFonts w:ascii="Times New Roman" w:eastAsia="Times New Roman" w:hAnsi="Times New Roman" w:cs="Times New Roman"/>
          <w:b/>
          <w:sz w:val="24"/>
          <w:szCs w:val="24"/>
        </w:rPr>
      </w:pPr>
      <w:r w:rsidRPr="00452AEE">
        <w:rPr>
          <w:rFonts w:ascii="Times New Roman" w:hAnsi="Times New Roman"/>
          <w:b/>
          <w:sz w:val="24"/>
        </w:rPr>
        <w:t>2017 m. kovo 21 d. Įstatymas dėl pakuočių ir pakuočių atliekų tvarkymo</w:t>
      </w:r>
    </w:p>
    <w:p w14:paraId="71E8730A" w14:textId="77777777" w:rsidR="000147DB" w:rsidRPr="00452AEE" w:rsidRDefault="000147DB" w:rsidP="002F5A31">
      <w:pPr>
        <w:keepNext/>
        <w:keepLines/>
        <w:autoSpaceDE w:val="0"/>
        <w:autoSpaceDN w:val="0"/>
        <w:adjustRightInd w:val="0"/>
        <w:spacing w:after="120" w:line="276" w:lineRule="auto"/>
        <w:jc w:val="center"/>
        <w:rPr>
          <w:rFonts w:cs="Times New Roman"/>
          <w:b/>
          <w:sz w:val="24"/>
          <w:szCs w:val="24"/>
        </w:rPr>
      </w:pPr>
      <w:r w:rsidRPr="00452AEE">
        <w:rPr>
          <w:b/>
          <w:sz w:val="24"/>
        </w:rPr>
        <w:t>Suderintas tekstas</w:t>
      </w:r>
    </w:p>
    <w:p w14:paraId="7D923E4A" w14:textId="77777777" w:rsidR="000147DB" w:rsidRPr="00452AEE" w:rsidRDefault="000147DB" w:rsidP="002F5A31">
      <w:pPr>
        <w:keepNext/>
        <w:keepLines/>
        <w:autoSpaceDE w:val="0"/>
        <w:autoSpaceDN w:val="0"/>
        <w:adjustRightInd w:val="0"/>
        <w:spacing w:after="120" w:line="276" w:lineRule="auto"/>
        <w:jc w:val="center"/>
        <w:rPr>
          <w:rFonts w:cs="Times New Roman"/>
          <w:b/>
          <w:sz w:val="24"/>
          <w:szCs w:val="24"/>
        </w:rPr>
      </w:pPr>
    </w:p>
    <w:p w14:paraId="6E6CA03B" w14:textId="77777777" w:rsidR="000147DB" w:rsidRPr="00452AEE" w:rsidRDefault="000147DB" w:rsidP="002F5A31">
      <w:pPr>
        <w:keepNext/>
        <w:keepLines/>
        <w:spacing w:after="0" w:line="240" w:lineRule="auto"/>
        <w:jc w:val="both"/>
        <w:rPr>
          <w:rFonts w:eastAsia="Times New Roman" w:cs="Arial"/>
          <w:b/>
          <w:lang w:eastAsia="fr-FR"/>
        </w:rPr>
      </w:pPr>
    </w:p>
    <w:p w14:paraId="584BE14E" w14:textId="77777777" w:rsidR="000147DB" w:rsidRPr="00452AEE" w:rsidRDefault="000147DB" w:rsidP="002F5A31">
      <w:pPr>
        <w:keepNext/>
        <w:keepLines/>
        <w:spacing w:after="0" w:line="240" w:lineRule="auto"/>
        <w:jc w:val="both"/>
        <w:rPr>
          <w:rFonts w:eastAsia="Times New Roman" w:cs="Arial"/>
          <w:b/>
          <w:lang w:eastAsia="fr-FR"/>
        </w:rPr>
      </w:pPr>
    </w:p>
    <w:p w14:paraId="720F607F" w14:textId="77777777" w:rsidR="000147DB" w:rsidRPr="00452AEE" w:rsidRDefault="000147DB" w:rsidP="002F5A31">
      <w:pPr>
        <w:keepNext/>
        <w:keepLines/>
        <w:spacing w:after="0" w:line="240" w:lineRule="auto"/>
        <w:jc w:val="both"/>
        <w:rPr>
          <w:rFonts w:eastAsia="Times New Roman" w:cs="Arial"/>
          <w:b/>
          <w:color w:val="FF0000"/>
          <w:lang w:eastAsia="fr-FR"/>
        </w:rPr>
      </w:pPr>
    </w:p>
    <w:p w14:paraId="52F5EF4E" w14:textId="77777777" w:rsidR="000147DB" w:rsidRPr="00452AEE" w:rsidRDefault="000147DB" w:rsidP="002F5A31">
      <w:pPr>
        <w:keepNext/>
        <w:keepLines/>
        <w:spacing w:after="0" w:line="240" w:lineRule="auto"/>
        <w:jc w:val="both"/>
        <w:rPr>
          <w:rFonts w:eastAsia="Times New Roman" w:cs="Arial"/>
          <w:b/>
          <w:color w:val="FF0000"/>
          <w:lang w:eastAsia="fr-FR"/>
        </w:rPr>
      </w:pPr>
    </w:p>
    <w:p w14:paraId="3FEA7740" w14:textId="31B3FC85" w:rsidR="000147DB" w:rsidRPr="00452AEE" w:rsidRDefault="000147DB" w:rsidP="002F5A31">
      <w:pPr>
        <w:keepNext/>
        <w:keepLines/>
        <w:spacing w:beforeLines="100" w:before="240" w:after="240" w:line="240" w:lineRule="auto"/>
        <w:jc w:val="both"/>
        <w:rPr>
          <w:rFonts w:eastAsia="Calibri" w:cs="TimesLTStd-Roman"/>
          <w:color w:val="FF0000"/>
          <w:sz w:val="24"/>
          <w:szCs w:val="24"/>
        </w:rPr>
      </w:pPr>
      <w:r w:rsidRPr="00452AEE">
        <w:rPr>
          <w:color w:val="FF0000"/>
          <w:sz w:val="24"/>
          <w:u w:val="single"/>
        </w:rPr>
        <w:t>1 straipsnis. Tikslai</w:t>
      </w:r>
    </w:p>
    <w:p w14:paraId="20EDAC04" w14:textId="77777777" w:rsidR="000147DB" w:rsidRPr="00452AEE" w:rsidRDefault="000147DB" w:rsidP="000147DB">
      <w:pPr>
        <w:spacing w:beforeLines="100" w:before="240" w:after="240" w:line="240" w:lineRule="auto"/>
        <w:jc w:val="both"/>
        <w:rPr>
          <w:rFonts w:eastAsia="Calibri" w:cs="TimesLTStd-Roman"/>
          <w:color w:val="FF0000"/>
          <w:sz w:val="24"/>
          <w:szCs w:val="24"/>
        </w:rPr>
      </w:pPr>
      <w:r w:rsidRPr="00452AEE">
        <w:rPr>
          <w:color w:val="FF0000"/>
          <w:sz w:val="24"/>
        </w:rPr>
        <w:t> Šiuo įstatymu numatomos priemonės, kuriomis, visų pirma, siekiama mažinti pakuočių atliekų susidarymo mastą ir, antra, pakartotinai naudoti pakuotes ir jas paruošti pakartotiniam naudojimui, perdirbti bei kitaip utilizuoti pakuočių atliekas ir tokiu būdu sumažinti tokių atliekų patekimą į sąvartynus, siekiant padėti pereiti prie žiedinės ekonomikos.</w:t>
      </w:r>
    </w:p>
    <w:p w14:paraId="58ECE028" w14:textId="77777777" w:rsidR="000147DB" w:rsidRPr="00452AEE" w:rsidRDefault="000147DB" w:rsidP="000147DB">
      <w:pPr>
        <w:spacing w:after="0" w:line="240" w:lineRule="auto"/>
        <w:jc w:val="both"/>
        <w:rPr>
          <w:rFonts w:eastAsia="Times New Roman" w:cs="Arial"/>
          <w:lang w:eastAsia="fr-FR"/>
        </w:rPr>
      </w:pPr>
    </w:p>
    <w:p w14:paraId="12603C0B" w14:textId="13B79EC1" w:rsidR="000147DB" w:rsidRPr="00452AEE" w:rsidRDefault="000147DB" w:rsidP="002F5A31">
      <w:pPr>
        <w:keepNext/>
        <w:keepLines/>
        <w:spacing w:after="0" w:line="240" w:lineRule="auto"/>
        <w:jc w:val="both"/>
        <w:rPr>
          <w:rFonts w:eastAsia="Times New Roman" w:cs="Arial"/>
        </w:rPr>
      </w:pPr>
      <w:r w:rsidRPr="00452AEE">
        <w:rPr>
          <w:b/>
        </w:rPr>
        <w:t>2 straipsnis</w:t>
      </w:r>
      <w:r w:rsidR="00452AEE" w:rsidRPr="00452AEE">
        <w:rPr>
          <w:b/>
        </w:rPr>
        <w:t>.</w:t>
      </w:r>
      <w:r w:rsidRPr="00452AEE">
        <w:rPr>
          <w:b/>
        </w:rPr>
        <w:t xml:space="preserve"> Taikymo sritis</w:t>
      </w:r>
    </w:p>
    <w:p w14:paraId="10EC3FDA" w14:textId="77777777" w:rsidR="000147DB" w:rsidRPr="00452AEE" w:rsidRDefault="000147DB" w:rsidP="000147DB">
      <w:pPr>
        <w:spacing w:after="0" w:line="240" w:lineRule="auto"/>
        <w:jc w:val="both"/>
        <w:rPr>
          <w:rFonts w:eastAsia="Times New Roman" w:cs="Arial"/>
        </w:rPr>
      </w:pPr>
      <w:r w:rsidRPr="00452AEE">
        <w:t>Šio įstatymo nuostatos taikomos visoms pakuotėms, parduodamoms Liuksemburgo rinkoje, ir visoms pakuočių atliekoms, nesvarbu, ar jas naudoja ar išmeta pramonės, verslo bendrovės, biurai, dirbtuvės, tarnybos, namų ūkiai ar bet kurie kiti subjektai, ir nesvarbu, iš kokių medžiagų jie pagaminti.</w:t>
      </w:r>
    </w:p>
    <w:p w14:paraId="525A371B" w14:textId="77777777" w:rsidR="000147DB" w:rsidRPr="00452AEE" w:rsidRDefault="000147DB" w:rsidP="000147DB">
      <w:pPr>
        <w:spacing w:after="0" w:line="240" w:lineRule="auto"/>
        <w:jc w:val="both"/>
        <w:rPr>
          <w:rFonts w:eastAsia="Times New Roman" w:cs="Arial"/>
          <w:lang w:eastAsia="fr-FR"/>
        </w:rPr>
      </w:pPr>
    </w:p>
    <w:p w14:paraId="6A00E764" w14:textId="77777777" w:rsidR="000147DB" w:rsidRPr="00452AEE" w:rsidRDefault="000147DB" w:rsidP="000147DB">
      <w:pPr>
        <w:spacing w:after="0" w:line="240" w:lineRule="auto"/>
        <w:jc w:val="center"/>
        <w:rPr>
          <w:rFonts w:eastAsia="Calibri" w:cs="Arial"/>
          <w:color w:val="FF0000"/>
        </w:rPr>
      </w:pPr>
    </w:p>
    <w:p w14:paraId="3FB9C656" w14:textId="17E6FE54" w:rsidR="000147DB" w:rsidRPr="00452AEE"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sidRPr="00452AEE">
        <w:rPr>
          <w:color w:val="FF0000"/>
          <w:sz w:val="24"/>
          <w:u w:val="single"/>
        </w:rPr>
        <w:t>3 straipsnis</w:t>
      </w:r>
      <w:r w:rsidR="00452AEE" w:rsidRPr="00452AEE">
        <w:rPr>
          <w:color w:val="FF0000"/>
          <w:sz w:val="24"/>
          <w:u w:val="single"/>
        </w:rPr>
        <w:t>.</w:t>
      </w:r>
      <w:r w:rsidRPr="00452AEE">
        <w:rPr>
          <w:color w:val="FF0000"/>
          <w:sz w:val="24"/>
          <w:u w:val="single"/>
        </w:rPr>
        <w:t xml:space="preserve"> Apibrėžtys</w:t>
      </w:r>
    </w:p>
    <w:p w14:paraId="54FAB75E" w14:textId="77777777" w:rsidR="000147DB" w:rsidRPr="00452AEE" w:rsidRDefault="000147DB" w:rsidP="002F5A31">
      <w:pPr>
        <w:keepNext/>
        <w:keepLines/>
        <w:autoSpaceDE w:val="0"/>
        <w:autoSpaceDN w:val="0"/>
        <w:adjustRightInd w:val="0"/>
        <w:spacing w:after="0" w:line="240" w:lineRule="auto"/>
        <w:jc w:val="both"/>
        <w:rPr>
          <w:rFonts w:eastAsia="Calibri" w:cs="TimesLTStd-Roman"/>
          <w:color w:val="FF0000"/>
          <w:sz w:val="24"/>
          <w:szCs w:val="24"/>
        </w:rPr>
      </w:pPr>
    </w:p>
    <w:p w14:paraId="31598118" w14:textId="77777777" w:rsidR="000147DB" w:rsidRPr="00452AEE"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452AEE">
        <w:rPr>
          <w:color w:val="FF0000"/>
          <w:sz w:val="24"/>
        </w:rPr>
        <w:t>Šiame įstatyme:</w:t>
      </w:r>
    </w:p>
    <w:p w14:paraId="51BA376E"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 ekonominės veiklos vykdytojai – pakuočių gamybos ir naudojimo sektoriuje – pakavimo medžiagų tiekėjai, gamintojai, perdirbėjai, pildytojai ir naudotojai, importuotojai, prekybininkai ir platintojai, valdžios institucijos ir viešosios įstaigos;</w:t>
      </w:r>
    </w:p>
    <w:p w14:paraId="6FED5C43"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 susitarimas dėl aplinkosaugos – bet koks oficialus susitarimas tarp už aplinkos apsaugą atsakingo ministro (toliau – ministras) ir už pakuotę atsakingų asmenų ar patvirtintų organizacijų, kuri turi būti atvira visiems ekonominės veiklos vykdytojams, norintiems laikytis Susitarime nustatytų sąlygų, siekiant prisidėti prie 1 straipsnyje nurodytų tikslų įgyvendinimo;</w:t>
      </w:r>
    </w:p>
    <w:p w14:paraId="7FF9665B"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3) pakavimas – maisto produkto (-ų) įdėjimas į voką ar indą, kuris turi tiesioginį sąlytį su atitinkamu maisto produktu (-ais); toks vokas ar indas;</w:t>
      </w:r>
    </w:p>
    <w:p w14:paraId="1DD8A02E"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4) pakuotės atliekos – bet kokia pakuotė ar pakavimo medžiaga, kuriai taikoma sąvokos „atliekos“ apibrėžtis, pateiktas iš dalies pakeisto 2012 m. kovo 21 d. Įstatymo dėl atliekų ir išteklių tvarkymo (toliau – 2012 m. kovo 21 d. įstatymas) 4 straipsnyje, išskyrus gamybos likučius;</w:t>
      </w:r>
    </w:p>
    <w:p w14:paraId="1A85C693" w14:textId="77777777" w:rsidR="000147DB" w:rsidRPr="00452AEE" w:rsidRDefault="000147DB" w:rsidP="000147DB">
      <w:pPr>
        <w:autoSpaceDE w:val="0"/>
        <w:autoSpaceDN w:val="0"/>
        <w:adjustRightInd w:val="0"/>
        <w:spacing w:after="0" w:line="240" w:lineRule="auto"/>
        <w:jc w:val="both"/>
        <w:rPr>
          <w:rFonts w:cs="TimesLTStd-Roman"/>
          <w:b/>
          <w:color w:val="FF0000"/>
          <w:sz w:val="24"/>
          <w:szCs w:val="24"/>
        </w:rPr>
      </w:pPr>
      <w:r w:rsidRPr="00452AEE">
        <w:rPr>
          <w:color w:val="FF0000"/>
          <w:sz w:val="24"/>
        </w:rPr>
        <w:t>5) buitinės pakuočių atliekos – pakuočių atliekos, kurios yra namų ūkio komunalinės buitinės atliekos, kaip apibrėžta 2012 m. kovo 21 d. įstatyme;</w:t>
      </w:r>
    </w:p>
    <w:p w14:paraId="191FC248"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6) nebuitinės pakuočių atliekos – pakuočių atliekos, kurios yra nebuitinės komunalinės atliekos, kaip apibrėžta 2012 m. kovo 21 d. įstatyme;</w:t>
      </w:r>
    </w:p>
    <w:p w14:paraId="726D0591" w14:textId="77777777" w:rsidR="000147DB" w:rsidRPr="00452AEE" w:rsidRDefault="000147DB" w:rsidP="00AB2BC1">
      <w:pPr>
        <w:keepLines/>
        <w:autoSpaceDE w:val="0"/>
        <w:autoSpaceDN w:val="0"/>
        <w:adjustRightInd w:val="0"/>
        <w:spacing w:after="0" w:line="240" w:lineRule="auto"/>
        <w:jc w:val="both"/>
        <w:rPr>
          <w:rFonts w:eastAsia="Calibri" w:cs="TimesLTStd-Roman"/>
          <w:color w:val="FF0000"/>
          <w:sz w:val="24"/>
          <w:szCs w:val="24"/>
        </w:rPr>
      </w:pPr>
      <w:r w:rsidRPr="00452AEE">
        <w:rPr>
          <w:color w:val="FF0000"/>
          <w:sz w:val="24"/>
        </w:rPr>
        <w:lastRenderedPageBreak/>
        <w:t>7) pakuotė – bet koks produktas, nesvarbu iš kokių medžiagų pagamintas, kurio paskirtis – laikyti ir apsaugoti atitinkamas prekes, pradedant žaliavomis ir baigiant gatavais produktais, kad būtų galima šias prekes paruošti vartoti ir transportuoti iš gamintojo vartotojui ar naudotojui, ir užtikrinti tinkamą jų pateikimą.</w:t>
      </w:r>
    </w:p>
    <w:p w14:paraId="5B7B7B78"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p>
    <w:p w14:paraId="2B3C84BC"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Visi vienkartinio naudojimo produktai, naudojami tais pačiais tikslais, turėtų būti laikomi pakuotėmis.</w:t>
      </w:r>
    </w:p>
    <w:p w14:paraId="4BBCE77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p>
    <w:p w14:paraId="29092297" w14:textId="77777777" w:rsidR="000147DB" w:rsidRPr="00452AEE"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452AEE">
        <w:rPr>
          <w:color w:val="FF0000"/>
          <w:sz w:val="24"/>
        </w:rPr>
        <w:t>Pakuotę sudaro tik šie elementai:</w:t>
      </w:r>
    </w:p>
    <w:p w14:paraId="5E80CA94" w14:textId="77777777" w:rsidR="000147DB" w:rsidRPr="00452AEE"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452AEE">
        <w:rPr>
          <w:color w:val="FF0000"/>
          <w:sz w:val="24"/>
        </w:rPr>
        <w:t>a) pardavimo pakuotė arba pirminė pakuotė, t. y. pakuotė kaip parduodamas vienetas, kurį pardavimo vietoje įsigyja galutinis vartotojas arba naudotojas;</w:t>
      </w:r>
    </w:p>
    <w:p w14:paraId="0DE873CC" w14:textId="77777777" w:rsidR="000147DB" w:rsidRPr="00452AEE"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452AEE">
        <w:rPr>
          <w:color w:val="FF0000"/>
          <w:sz w:val="24"/>
        </w:rPr>
        <w:t>b) pakuočių derinys arba antrinė pakuotė, t. y. pakuotė kaip tam tikras derinys parduodamų vienetų, nepriklausomai nuo to, ar jis parduodamas galutiniam vartotojui arba naudotojui, ar jis naudojamas tik vitrinoms papuošti pardavimo vietoje; jį galima atskirti nuo produkto nekeičiant jo savybių;</w:t>
      </w:r>
    </w:p>
    <w:p w14:paraId="29AF1F65" w14:textId="77777777" w:rsidR="000147DB" w:rsidRPr="00AB2BC1" w:rsidRDefault="000147DB" w:rsidP="000147DB">
      <w:pPr>
        <w:autoSpaceDE w:val="0"/>
        <w:autoSpaceDN w:val="0"/>
        <w:adjustRightInd w:val="0"/>
        <w:spacing w:after="0" w:line="240" w:lineRule="auto"/>
        <w:ind w:left="720"/>
        <w:jc w:val="both"/>
        <w:rPr>
          <w:rFonts w:eastAsia="Calibri" w:cs="TimesLTStd-Roman"/>
          <w:color w:val="FF0000"/>
          <w:spacing w:val="-6"/>
          <w:sz w:val="24"/>
          <w:szCs w:val="24"/>
        </w:rPr>
      </w:pPr>
      <w:r w:rsidRPr="00AB2BC1">
        <w:rPr>
          <w:color w:val="FF0000"/>
          <w:spacing w:val="-6"/>
          <w:sz w:val="24"/>
        </w:rPr>
        <w:t>c) transportavimo pakuotė arba tretinė pakuotė, t. y. pakuotė, skirta tam tikro skaičiaus parduodamų vienetų ar pakuočių derinių tvarkymui ir gabenimui palengvinti, siekiant apsaugoti pastarąsias nuo fizinių pažeidimų jų tvarkymo ir transportavimo metu. Į transportavimo pakuotes neįeina geležinkeliais, jūriniu ir oro transportu gabenami konteineriai.</w:t>
      </w:r>
    </w:p>
    <w:p w14:paraId="3E5427B4"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p>
    <w:p w14:paraId="3D83FF34" w14:textId="77777777" w:rsidR="000147DB" w:rsidRPr="00452AEE"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452AEE">
        <w:rPr>
          <w:color w:val="FF0000"/>
          <w:sz w:val="24"/>
        </w:rPr>
        <w:t>Sąvokos „pakuotės“ apibrėžtis taip pat turi atitikti šiuos kriterijus:</w:t>
      </w:r>
    </w:p>
    <w:p w14:paraId="0BE24D6D" w14:textId="77777777" w:rsidR="000147DB" w:rsidRPr="00452AEE"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452AEE">
        <w:rPr>
          <w:color w:val="FF0000"/>
          <w:sz w:val="24"/>
        </w:rPr>
        <w:t>i) prekė laikoma pakuote, jei ji atitinka pirmiau pateiktą apibrėžtį, neribojant kitų funkcijų, kurias taip pat gali atlikti pakuotė, nebent ši prekė – neatskiriama produkto dalis ir yra reikalinga norint laikyti, palaikyti ar konservuoti šį produktą visą jo galiojimo laiką ir visus jos komponentus numatyta naudoti, vartoti ar šalinti kartu;</w:t>
      </w:r>
    </w:p>
    <w:p w14:paraId="03C118C8" w14:textId="77777777" w:rsidR="000147DB" w:rsidRPr="00452AEE"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452AEE">
        <w:rPr>
          <w:color w:val="FF0000"/>
          <w:sz w:val="24"/>
        </w:rPr>
        <w:t>ii) prekės, kurios užpildomos pardavimo vietoje, ir vienkartinės prekės, parduodamos, užpildytos ar užpildomos pardavimo vietoje, laikomos pakuotėmis, jei jos atlieka pakuotės funkciją ir yra naudojamos pakavimo paslaugoms teikti;</w:t>
      </w:r>
    </w:p>
    <w:p w14:paraId="21E05D64" w14:textId="77777777" w:rsidR="000147DB" w:rsidRPr="00452AEE"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452AEE">
        <w:rPr>
          <w:color w:val="FF0000"/>
          <w:sz w:val="24"/>
        </w:rPr>
        <w:t>iii) pakuočių komponentai ir pagalbiniai komponentai, integruoti į pakuotę, laikomi pakuotės, į kurią jie yra integruoti, dalimis. Pagalbiniai komponentai, pritvirtinti tiesiogiai arba pritvirtinti prie produkto ir atliekantys pakuotės funkciją laikomi pakuote, nebent jie yra produkto dalis ir visi šio produkto elementai turi būti naudojami arba išmetami kartu.</w:t>
      </w:r>
    </w:p>
    <w:p w14:paraId="376B89A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p>
    <w:p w14:paraId="338D0B69"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Straipsniai, išvardyti 1994 m. gruodžio 20 d. Europos Parlamento ir Tarybos direktyvoje 94/62/EB dėl pakuočių ir pakuočių atliekų su pakeitimais, padarytais Europos Komisijos deleguotaisiais aktais, vadovaujantis šios direktyvos 19 straipsnio 2 dalies ir 21a straipsnio nuostatomis, yra šių kriterijų taikymo pavyzdžiai;</w:t>
      </w:r>
    </w:p>
    <w:p w14:paraId="44FB8E04"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8) daugkartinio naudojimo pakuotė – pakuotė, kuri buvo suprojektuota, sukurta ir parduodama rinkoje siekiant, kad ją būtų galima naudoti kelis ciklus ją pakartotinai užpildant ar pakartotinai panaudojant pagal paskirtį, kuriai ji buvo suprojektuota;</w:t>
      </w:r>
    </w:p>
    <w:p w14:paraId="01840540"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9) sudėtinė pakuotė – pakuotė, kurią sudaro du ar daugiau skirtingų medžiagų sluoksnių, kurių nėra galimybės atskirti rankomis ir kurie sudaro vieną vienetą, sudarytą iš vidinės talpos ir išorinio apvalkalo, kuri yra užpildyta, saugoma, transportuojama ir išpilama;</w:t>
      </w:r>
    </w:p>
    <w:p w14:paraId="40CA1AE7" w14:textId="77777777" w:rsidR="000147DB" w:rsidRPr="00452AEE" w:rsidRDefault="000147DB" w:rsidP="000147DB">
      <w:pPr>
        <w:autoSpaceDE w:val="0"/>
        <w:autoSpaceDN w:val="0"/>
        <w:adjustRightInd w:val="0"/>
        <w:spacing w:after="0" w:line="240" w:lineRule="auto"/>
        <w:jc w:val="both"/>
        <w:rPr>
          <w:rFonts w:cs="TimesNewRoman"/>
          <w:color w:val="FF0000"/>
          <w:sz w:val="24"/>
          <w:szCs w:val="24"/>
        </w:rPr>
      </w:pPr>
      <w:r w:rsidRPr="00452AEE">
        <w:rPr>
          <w:color w:val="FF0000"/>
          <w:sz w:val="24"/>
        </w:rPr>
        <w:lastRenderedPageBreak/>
        <w:t>10) centralizuotas valdymas – sistema, kuria naudodamasi patvirtinta įstaiga iš pakuočių atliekų savanoriško surinkimo vietos surenka šias pakavimo atliekas, kad būtų galima jas perdirbti;</w:t>
      </w:r>
    </w:p>
    <w:p w14:paraId="2476E1AB"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11) pakuočių atliekų tvarkymas – atliekų tvarkymas, kaip apibrėžta 2012 m. kovo 21 d. įstatymo 4 straipsnyje;</w:t>
      </w:r>
    </w:p>
    <w:p w14:paraId="7FBC2293"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12) pakavimo medžiaga – bet kokia natūralios ar dirbtinės kilmės nesudėtinė ar sudėtinė medžiaga, iš kurios yra pagaminta pakuotė;</w:t>
      </w:r>
    </w:p>
    <w:p w14:paraId="6F877037"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 xml:space="preserve">13) tiekimas rinkai – produkto, kurį numatoma platinti, vartoti ar naudoti Liuksemburgo rinkoje, tiekimas vykdant komercinę veiklą už atlygį arba nemokamai; </w:t>
      </w:r>
    </w:p>
    <w:p w14:paraId="39E8CFE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14) pateikimas rinkai – produkto pateikimas Liuksemburgo rinkai pirmą kartą;</w:t>
      </w:r>
    </w:p>
    <w:p w14:paraId="337D0712"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 xml:space="preserve">15) patvirtinta organizacija – juridinis asmuo, patvirtintas pagal 2012 m. kovo 21 d. įstatymą, perimantis išplėstinės gamintojo atsakomybės įsipareigojimus; </w:t>
      </w:r>
    </w:p>
    <w:p w14:paraId="3063727E" w14:textId="7CA5CAC1"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16) plastikas – polimeras, kaip jis apibrėžiamas 2006 m. gruodžio 18 d. Europos Parlamento ir Tarybos reglamento (EB) Nr. 1907/2006 dėl cheminių medžiagų registracijos, įvertinimo, autorizacijos ir apribojimų (REACH), įsteigiančio Europos cheminių medžiagų agentūrą, iš dalies keičiančio Direktyvą 1999/45/EB bei panaikinančio Tarybos reglamentą (EEB) Nr. 793/93, Komisijos reglamentą (EB) Nr. 1488/94, Tarybos direktyvą 76/769/EEB ir Komisijos direktyvas 91/155/EEB, 93/67/EEB, 93/105/EB bei 2000/21/EB, (toliau – REACH reglamentas) 3</w:t>
      </w:r>
      <w:r w:rsidR="00452AEE" w:rsidRPr="00452AEE">
        <w:rPr>
          <w:color w:val="FF0000"/>
          <w:sz w:val="24"/>
        </w:rPr>
        <w:t> </w:t>
      </w:r>
      <w:r w:rsidRPr="00452AEE">
        <w:rPr>
          <w:color w:val="FF0000"/>
          <w:sz w:val="24"/>
        </w:rPr>
        <w:t>straipsnio 5</w:t>
      </w:r>
      <w:r w:rsidR="00452AEE" w:rsidRPr="00452AEE">
        <w:rPr>
          <w:color w:val="FF0000"/>
          <w:sz w:val="24"/>
        </w:rPr>
        <w:t> </w:t>
      </w:r>
      <w:r w:rsidRPr="00452AEE">
        <w:rPr>
          <w:color w:val="FF0000"/>
          <w:sz w:val="24"/>
        </w:rPr>
        <w:t>punkte, kurio sudėtyje gali būti kitų priedų ar medžiagų ir kuris gali atlikti pagrindinio struktūrinio maišų komponento funkciją;</w:t>
      </w:r>
    </w:p>
    <w:p w14:paraId="722C1B32" w14:textId="77777777" w:rsidR="000147DB" w:rsidRPr="00AB2BC1"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AB2BC1">
        <w:rPr>
          <w:color w:val="FF0000"/>
          <w:spacing w:val="-4"/>
          <w:sz w:val="24"/>
        </w:rPr>
        <w:t>17) organinis perdirbimas – biologiškai skaidžių pakuočių atliekų elementų aerobinis (kompostavimas) arba anaerobinis (biometanizavimas) perdirbimas pasitelkiant mikroorganizmus kontroliuojamomis sąlygomis, tokiu būdu gaminant stabilizuotus organinius priedus dirvai arba metaną. Atliekų laidojimas sąvartynuose negali būti laikomas organinio perdirbimo forma;</w:t>
      </w:r>
    </w:p>
    <w:p w14:paraId="211C3BAF" w14:textId="77777777" w:rsidR="000147DB" w:rsidRPr="00452AEE" w:rsidRDefault="000147DB" w:rsidP="000147DB">
      <w:pPr>
        <w:autoSpaceDE w:val="0"/>
        <w:autoSpaceDN w:val="0"/>
        <w:adjustRightInd w:val="0"/>
        <w:spacing w:after="0"/>
        <w:jc w:val="both"/>
        <w:rPr>
          <w:rFonts w:eastAsia="Calibri" w:cs="TimesLTStd-Roman"/>
          <w:color w:val="FF0000"/>
          <w:sz w:val="24"/>
          <w:szCs w:val="24"/>
        </w:rPr>
      </w:pPr>
      <w:r w:rsidRPr="00452AEE">
        <w:rPr>
          <w:color w:val="FF0000"/>
          <w:sz w:val="24"/>
        </w:rPr>
        <w:t>18) pakuočių tvarkytojas – bet kuris fizinis ar juridinis asmuo, įsisteigęs Liuksemburgo Didžiojoje Hercogystėje arba kitoje šalyje, kuris, vykdydamas savo profesinę veiklą, tiekia supakuotus gaminius Liuksemburgo rinkai, nepriklausomai nuo naudojamos pardavimo formos, taip pat pagal nuotolinės prekybos sutartis, kaip apibrėžta Vartotojų teisių kodekso L.222-1 straipsnyje.</w:t>
      </w:r>
    </w:p>
    <w:p w14:paraId="532A7F6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Laikoma, kad už pakuotes, naudojamas pakavimo paslaugoms teikti, yra atsakingas asmuo, kuris, vykdydamas profesionalią komercinę veiklą ir siekdamas jas pateikti Liuksemburgo rinkai, gamina ar importuoja pakuotes, naudojamas pakavimo paslaugoms teikti;</w:t>
      </w:r>
    </w:p>
    <w:p w14:paraId="2066F35B"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19) plastikiniai maišeliai – maišeliai su rankenomis ar be jų, teikiami vartotojams prekių ir produktų pardavimo vietose;</w:t>
      </w:r>
    </w:p>
    <w:p w14:paraId="2892A87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20) lengvieji plastikiniai maišeliai – plastikiniai maišeliai, kurių storis – mažesnis nei 50 mikronų;</w:t>
      </w:r>
    </w:p>
    <w:p w14:paraId="1D560F90"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21) labai lengvi plastikiniai maišeliai – plastikiniai maišeliai, kurių storis – mažesnis nei 15 mikronų</w:t>
      </w:r>
    </w:p>
    <w:p w14:paraId="099FC67B"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reikalingi higienos tikslais arba tiekiami kaip pirminė pakuotė biriems maisto produktams, kai tai padeda išvengti maisto švaistymo;</w:t>
      </w:r>
    </w:p>
    <w:p w14:paraId="518E14E1"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22) biologiškai suyrantys plastikiniai maišeliai – plastikiniai maišeliai, pagaminti iš plastikų, kurių sudėtyje yra priedų, katalizuojančių plastiko suskaidymą į mikrofragmentus;</w:t>
      </w:r>
    </w:p>
    <w:p w14:paraId="3F38912D" w14:textId="7CDBAB0E"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23) užstato sistema – grąžinimo sistema, kurią taikant pirkėjas sumoka tam tikrą pinigų sumą, kuri jam vėliau grąžinama, kai šis grąžina panaudotą pakuotę;</w:t>
      </w:r>
    </w:p>
    <w:p w14:paraId="7826512C" w14:textId="77777777" w:rsidR="000147DB" w:rsidRPr="00452AEE" w:rsidRDefault="000147DB" w:rsidP="00AB2BC1">
      <w:pPr>
        <w:keepLines/>
        <w:autoSpaceDE w:val="0"/>
        <w:autoSpaceDN w:val="0"/>
        <w:adjustRightInd w:val="0"/>
        <w:spacing w:after="0" w:line="240" w:lineRule="auto"/>
        <w:jc w:val="both"/>
        <w:rPr>
          <w:rFonts w:eastAsia="Calibri" w:cs="TimesLTStd-Roman"/>
          <w:color w:val="FF0000"/>
          <w:sz w:val="24"/>
          <w:szCs w:val="24"/>
        </w:rPr>
      </w:pPr>
      <w:r w:rsidRPr="00452AEE">
        <w:rPr>
          <w:color w:val="FF0000"/>
          <w:sz w:val="24"/>
        </w:rPr>
        <w:lastRenderedPageBreak/>
        <w:t>24) užimamos rinkos dalies santykis – skystų maisto produktų pakuočių dalis procentais tam tikru laikotarpiu; čia skaitiklis – rinkoje prieinamų skystų maisto produktų, supakuotų į daugkartinio naudojimo pakuotes ir suvartotų šalies teritorijoje, tūris, o vardiklis – bendras rinkoje prieinamų ir šalies teritorijoje suvartotų skystų maisto produktų tūris;</w:t>
      </w:r>
    </w:p>
    <w:p w14:paraId="7104FF6A"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25) perdirbimo santykis – pakuočių atliekų, išmestų per tam tikrą laikotarpį, santykis procentais, kur skaitiklis – perdirbti pateiktų išmestų pakuočių atliekų masė, o vardiklis – bendras galimų utilizuoti pakuočių, kurias Liuksemburgo rinkai pristatė už pakuotę atsakingas subjektas ir kurios buvo suvartotos šalies teritorijoje.</w:t>
      </w:r>
    </w:p>
    <w:p w14:paraId="67C77E37"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Į šią apibrėžtį neįeina pakuotės, kurias galima panaudoti pakartotinai šiame įstatyme apibrėžta prasme;</w:t>
      </w:r>
    </w:p>
    <w:p w14:paraId="6B41F5CB"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26) panaudojimo koeficientas – pakuočių atliekų, išmestų per tam tikrą laikotarpį, santykis procentais, kur skaitiklis – utilizuoti pateiktų išmestų pakuočių atliekų masė, o vardiklis – bendras galimų utilizuoti pakuočių, kurias Liuksemburgo rinkai pristatė už pakuotę atsakingas subjektas ir kurios buvo suvartotos šalies teritorijoje;</w:t>
      </w:r>
    </w:p>
    <w:p w14:paraId="5C7F6993"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Į šią apibrėžtį neįeina pakuotės, kurias galima panaudoti pakartotinai šiame įstatyme apibrėžta prasme;</w:t>
      </w:r>
    </w:p>
    <w:p w14:paraId="1F021DEC"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27) utilizavimas energijai gaminti – degių pakuočių atliekų kaip žaliavos energijai gaminti naudojimas tiesiogiai jas deginant kartu su kitomis atliekomis ar atskirai, tačiau regeneruojant šiluminę energiją;</w:t>
      </w:r>
    </w:p>
    <w:p w14:paraId="2F42A154" w14:textId="77777777" w:rsidR="000147DB" w:rsidRPr="00452AEE" w:rsidRDefault="000147DB" w:rsidP="000147DB">
      <w:pPr>
        <w:autoSpaceDE w:val="0"/>
        <w:autoSpaceDN w:val="0"/>
        <w:adjustRightInd w:val="0"/>
        <w:spacing w:after="0" w:line="240" w:lineRule="auto"/>
        <w:jc w:val="both"/>
        <w:rPr>
          <w:rFonts w:eastAsia="Calibri" w:cs="TimesLTStd-Roman"/>
          <w:color w:val="FF0000"/>
          <w:sz w:val="24"/>
          <w:szCs w:val="24"/>
        </w:rPr>
      </w:pPr>
      <w:r w:rsidRPr="00452AEE">
        <w:rPr>
          <w:color w:val="FF0000"/>
          <w:sz w:val="24"/>
        </w:rPr>
        <w:t>Į šią apibrėžtį neįeina pakuotės, kurių nėra galimybės panaudoti pakartotinai šiame įstatyme apibrėžta prasme.</w:t>
      </w:r>
    </w:p>
    <w:p w14:paraId="2A33EF01" w14:textId="77777777" w:rsidR="000147DB" w:rsidRPr="00AB2BC1" w:rsidRDefault="000147DB" w:rsidP="000147DB">
      <w:pPr>
        <w:spacing w:beforeLines="100" w:before="240" w:after="240" w:line="240" w:lineRule="auto"/>
        <w:jc w:val="both"/>
        <w:rPr>
          <w:rFonts w:eastAsia="Calibri" w:cs="TimesNewRoman"/>
          <w:color w:val="FF0000"/>
          <w:spacing w:val="-2"/>
          <w:sz w:val="24"/>
          <w:szCs w:val="24"/>
        </w:rPr>
      </w:pPr>
      <w:r w:rsidRPr="00AB2BC1">
        <w:rPr>
          <w:color w:val="FF0000"/>
          <w:spacing w:val="-2"/>
          <w:sz w:val="24"/>
        </w:rPr>
        <w:t>Vartojamos sąvokos „atliekos“, „komunalinės atliekos“, „komunalinės buitinės atliekos“, „komunalinės nebuitinės atliekos“, „atliekų tvarkymas“, „surinkimas“, „atskiras surinkimas“, „prevencija“, „pakartotinis naudojimas“, „paruošimas pakartotiniam naudojimui “, „apdorojimas“, „utilizavimas“, „perdirbimas“, „aukštos kokybės perdirbimas“, „šalinimas“, „išteklių centras“ ir „išplėstinė gamintojų atsakomybės tvarka“, išvardytos 2012 m. kovo 21 d. įstatymo 4 straipsnyje.</w:t>
      </w:r>
    </w:p>
    <w:p w14:paraId="2564CAE3" w14:textId="77777777" w:rsidR="000147DB" w:rsidRPr="00452AEE" w:rsidRDefault="000147DB" w:rsidP="000147DB">
      <w:pPr>
        <w:spacing w:after="0" w:line="240" w:lineRule="auto"/>
        <w:jc w:val="both"/>
        <w:rPr>
          <w:rFonts w:eastAsia="Times New Roman" w:cs="Arial"/>
          <w:lang w:eastAsia="fr-FR"/>
        </w:rPr>
      </w:pPr>
    </w:p>
    <w:p w14:paraId="26C831EB" w14:textId="77777777" w:rsidR="000147DB" w:rsidRPr="00452AEE" w:rsidRDefault="000147DB" w:rsidP="000147DB">
      <w:pPr>
        <w:spacing w:after="0" w:line="240" w:lineRule="auto"/>
        <w:jc w:val="both"/>
        <w:rPr>
          <w:rFonts w:eastAsia="Times New Roman" w:cs="Arial"/>
          <w:lang w:eastAsia="fr-FR"/>
        </w:rPr>
      </w:pPr>
    </w:p>
    <w:p w14:paraId="692FDAD6" w14:textId="77777777" w:rsidR="000147DB" w:rsidRPr="00452AEE" w:rsidRDefault="000147DB" w:rsidP="002F5A31">
      <w:pPr>
        <w:keepNext/>
        <w:keepLines/>
        <w:spacing w:after="0" w:line="240" w:lineRule="auto"/>
        <w:jc w:val="both"/>
        <w:rPr>
          <w:rFonts w:eastAsia="Times New Roman" w:cs="Arial"/>
          <w:b/>
          <w:iCs/>
        </w:rPr>
      </w:pPr>
      <w:r w:rsidRPr="00452AEE">
        <w:rPr>
          <w:b/>
        </w:rPr>
        <w:t>4 straipsnis. Prevencija ir pakartotinis naudojimas bei susitarimai dėl aplinkos apsaugos</w:t>
      </w:r>
    </w:p>
    <w:p w14:paraId="6BEB351B" w14:textId="77777777" w:rsidR="000147DB" w:rsidRPr="00452AEE" w:rsidRDefault="000147DB" w:rsidP="002F5A31">
      <w:pPr>
        <w:keepNext/>
        <w:keepLines/>
        <w:spacing w:after="0" w:line="240" w:lineRule="auto"/>
        <w:jc w:val="both"/>
        <w:rPr>
          <w:rFonts w:eastAsia="Times New Roman" w:cs="Arial"/>
          <w:b/>
          <w:iCs/>
          <w:lang w:eastAsia="fr-FR"/>
        </w:rPr>
      </w:pPr>
    </w:p>
    <w:p w14:paraId="39614631" w14:textId="77777777" w:rsidR="000147DB" w:rsidRPr="00452AEE" w:rsidRDefault="000147DB" w:rsidP="002F5A31">
      <w:pPr>
        <w:keepNext/>
        <w:keepLines/>
        <w:spacing w:after="0" w:line="240" w:lineRule="auto"/>
        <w:jc w:val="both"/>
        <w:rPr>
          <w:rFonts w:eastAsia="Times New Roman" w:cs="Arial"/>
          <w:color w:val="FF0000"/>
          <w:lang w:eastAsia="fr-FR"/>
        </w:rPr>
      </w:pPr>
    </w:p>
    <w:p w14:paraId="63CEA987"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Be priemonių, skirtų užkirsti kelią pakuočių atliekų sankaupų susidarymui ir priimtų vadovaujantis įstatymo 9 straipsniu bei nepažeidžiant 2 dalies nuostatų, ministras gali pasirašyti susitarimus dėl aplinkos apsaugos, jeigu jie atitinka 1 straipsnyje nurodytus tikslus, kuriais visų pirma siekiama sumažinti išmetamų pakuočių daromą žalą aplinkai ir užkirsti kelią pakuočių atliekų susidarymui. Šiuose susitarimuose gali būti numatytos informavimo ir visuomenės sąmoningumo didinimo kampanijos.</w:t>
      </w:r>
    </w:p>
    <w:p w14:paraId="0A4A972F" w14:textId="77777777" w:rsidR="000147DB" w:rsidRPr="00452AEE" w:rsidRDefault="000147DB" w:rsidP="000147DB">
      <w:pPr>
        <w:spacing w:after="0" w:line="240" w:lineRule="auto"/>
        <w:jc w:val="both"/>
        <w:rPr>
          <w:rFonts w:eastAsia="Times New Roman" w:cs="Arial"/>
          <w:color w:val="FF0000"/>
          <w:lang w:eastAsia="fr-FR"/>
        </w:rPr>
      </w:pPr>
    </w:p>
    <w:p w14:paraId="6A969234" w14:textId="77777777" w:rsidR="000147DB" w:rsidRPr="00452AEE" w:rsidRDefault="000147DB" w:rsidP="000147DB">
      <w:pPr>
        <w:spacing w:after="0" w:line="240" w:lineRule="auto"/>
        <w:jc w:val="both"/>
        <w:rPr>
          <w:rFonts w:eastAsia="Times New Roman" w:cs="Arial"/>
          <w:lang w:eastAsia="fr-FR"/>
        </w:rPr>
      </w:pPr>
    </w:p>
    <w:p w14:paraId="2D73D492" w14:textId="77777777" w:rsidR="000147DB" w:rsidRPr="00452AEE" w:rsidRDefault="000147DB" w:rsidP="000147DB">
      <w:pPr>
        <w:spacing w:after="0" w:line="240" w:lineRule="auto"/>
        <w:jc w:val="both"/>
        <w:rPr>
          <w:rFonts w:eastAsia="Times New Roman" w:cs="Arial"/>
        </w:rPr>
      </w:pPr>
      <w:r w:rsidRPr="00452AEE">
        <w:t>Kalbant apie pakuočių ir kitų produktų gamybą, susitarimais dėl aplinkos apsaugos galima skatinti naudoti medžiagas iš perdirbtų pakuočių atliekų, pagerinant geresnes šių medžiagų pardavimo sąlygas.</w:t>
      </w:r>
    </w:p>
    <w:p w14:paraId="4FAEAC4C" w14:textId="77777777" w:rsidR="000147DB" w:rsidRPr="00452AEE" w:rsidRDefault="000147DB" w:rsidP="000147DB">
      <w:pPr>
        <w:spacing w:after="0" w:line="240" w:lineRule="auto"/>
        <w:jc w:val="both"/>
        <w:rPr>
          <w:rFonts w:eastAsia="Times New Roman" w:cs="Arial"/>
        </w:rPr>
      </w:pPr>
      <w:r w:rsidRPr="00452AEE">
        <w:lastRenderedPageBreak/>
        <w:t>Kalbant apie skystų maisto produktų ir kitų produktų pakuotes, susitarimais dėl aplinkos apsaugos gali būti nustatomos pakartotinai naudojamų pakuočių gamybos ir pateikimo rinkai skatinimo sąlygos bei tvarka ir siekiama tikslų, susijusių su užimamos rinkos dalies santykiu. Šio įstatymo nuostatos nepažeidžia priimtos ar priimtinos tvarkos, kuri priimta siekiant užtikrinti pakartotinį pakuočių naudojimą užstato sistemos forma ar kita tinkama forma, ir laikantis 1 straipsnyje nurodytų tikslų.</w:t>
      </w:r>
    </w:p>
    <w:p w14:paraId="7B14AF7B" w14:textId="77777777" w:rsidR="000147DB" w:rsidRPr="00AB2BC1" w:rsidRDefault="000147DB" w:rsidP="000147DB">
      <w:pPr>
        <w:spacing w:after="0" w:line="240" w:lineRule="auto"/>
        <w:jc w:val="both"/>
        <w:rPr>
          <w:rFonts w:eastAsia="Times New Roman" w:cs="Arial"/>
          <w:spacing w:val="-4"/>
        </w:rPr>
      </w:pPr>
      <w:r w:rsidRPr="00AB2BC1">
        <w:rPr>
          <w:spacing w:val="-4"/>
        </w:rPr>
        <w:t>2. Taikant 2012 m. kovo 21 d. įstatymą, kitos prevencinės priemonės, įskaitant studijas ir bandomuosius projektus, gali būti taikomos remiantis nacionaliniu atliekų tvarkymo planu ir, kai tai aktualu, specialiuoju planu.</w:t>
      </w:r>
    </w:p>
    <w:p w14:paraId="639CF3A6" w14:textId="77777777" w:rsidR="000147DB" w:rsidRPr="00452AEE" w:rsidRDefault="000147DB" w:rsidP="000147DB">
      <w:pPr>
        <w:spacing w:after="0" w:line="240" w:lineRule="auto"/>
        <w:jc w:val="both"/>
        <w:rPr>
          <w:rFonts w:eastAsia="Times New Roman" w:cs="Arial"/>
          <w:lang w:eastAsia="fr-FR"/>
        </w:rPr>
      </w:pPr>
    </w:p>
    <w:p w14:paraId="173C0BC9" w14:textId="77777777" w:rsidR="000147DB" w:rsidRPr="00452AEE" w:rsidRDefault="000147DB" w:rsidP="000147DB">
      <w:pPr>
        <w:spacing w:after="0" w:line="240" w:lineRule="auto"/>
        <w:jc w:val="both"/>
        <w:rPr>
          <w:rFonts w:eastAsia="Times New Roman" w:cs="Arial"/>
          <w:lang w:eastAsia="fr-FR"/>
        </w:rPr>
      </w:pPr>
    </w:p>
    <w:p w14:paraId="759CE7BF" w14:textId="77777777" w:rsidR="000147DB" w:rsidRPr="00452AEE" w:rsidRDefault="000147DB" w:rsidP="000147DB">
      <w:pPr>
        <w:spacing w:after="0" w:line="240" w:lineRule="auto"/>
        <w:jc w:val="both"/>
        <w:rPr>
          <w:rFonts w:eastAsia="Times New Roman" w:cs="Arial"/>
          <w:strike/>
          <w:lang w:eastAsia="fr-FR"/>
        </w:rPr>
      </w:pPr>
    </w:p>
    <w:p w14:paraId="1F738067" w14:textId="77777777" w:rsidR="000147DB" w:rsidRPr="00452AEE" w:rsidRDefault="000147DB" w:rsidP="002F5A31">
      <w:pPr>
        <w:keepNext/>
        <w:keepLines/>
        <w:spacing w:beforeLines="100" w:before="240" w:after="240" w:line="240" w:lineRule="auto"/>
        <w:jc w:val="both"/>
        <w:rPr>
          <w:rFonts w:eastAsia="Calibri" w:cs="TimesNewRoman"/>
          <w:b/>
          <w:color w:val="FF0000"/>
          <w:sz w:val="24"/>
          <w:szCs w:val="24"/>
          <w:u w:val="single"/>
        </w:rPr>
      </w:pPr>
      <w:r w:rsidRPr="00452AEE">
        <w:rPr>
          <w:b/>
          <w:color w:val="FF0000"/>
          <w:sz w:val="24"/>
          <w:u w:val="single"/>
        </w:rPr>
        <w:t xml:space="preserve">5 straipsnis. Pakuočių atliekų mažinimas </w:t>
      </w:r>
    </w:p>
    <w:p w14:paraId="2D11A631" w14:textId="77777777" w:rsidR="000147DB" w:rsidRPr="00452AEE" w:rsidRDefault="000147DB" w:rsidP="002F5A31">
      <w:pPr>
        <w:keepNext/>
        <w:keepLines/>
        <w:spacing w:beforeLines="100" w:before="240" w:after="240" w:line="240" w:lineRule="auto"/>
        <w:jc w:val="both"/>
        <w:rPr>
          <w:rFonts w:eastAsia="Calibri" w:cs="TimesNewRoman"/>
          <w:color w:val="FF0000"/>
          <w:sz w:val="24"/>
          <w:szCs w:val="24"/>
        </w:rPr>
      </w:pPr>
      <w:r w:rsidRPr="00452AEE">
        <w:rPr>
          <w:color w:val="FF0000"/>
          <w:sz w:val="24"/>
        </w:rPr>
        <w:t>Siekiant tvariai sumažinti pakuočių vartojimo mastą Liuksemburgo teritorijoje:</w:t>
      </w:r>
    </w:p>
    <w:p w14:paraId="1921772D" w14:textId="2F6CC734" w:rsidR="000147DB" w:rsidRPr="00AB2BC1" w:rsidRDefault="000147DB" w:rsidP="000147DB">
      <w:pPr>
        <w:pStyle w:val="Liste10"/>
        <w:spacing w:before="240"/>
        <w:ind w:left="360" w:hanging="427"/>
        <w:rPr>
          <w:rFonts w:cs="TimesNewRoman"/>
          <w:color w:val="FF0000"/>
          <w:spacing w:val="-6"/>
          <w:sz w:val="24"/>
          <w:szCs w:val="24"/>
        </w:rPr>
      </w:pPr>
      <w:r w:rsidRPr="00AB2BC1">
        <w:rPr>
          <w:color w:val="FF0000"/>
          <w:spacing w:val="-6"/>
          <w:sz w:val="24"/>
        </w:rPr>
        <w:t>1. i) Nuo 2022 m. sausio 1 d. visos mažmeninės prekybos parduotuvės, kuriose parduodamos III priede išvardyti švieži vaisiai ir daržovės, įskaitant nuluptus arba supjaustytus vaisius ir daržoves, privalo juos pateikti be pakuočių, pagamintų ar dalinai pagamintų iš plastiko. Šis įpareigojimas netaikomas vaisių ir daržovių, supakuotų į 1,5 kilogramo ar didesnes partijas, atžvilgiu; </w:t>
      </w:r>
    </w:p>
    <w:p w14:paraId="33E5B6DD" w14:textId="77777777" w:rsidR="000147DB" w:rsidRPr="00452AEE" w:rsidRDefault="000147DB" w:rsidP="000147DB">
      <w:pPr>
        <w:pStyle w:val="Liste10"/>
        <w:spacing w:before="240"/>
        <w:ind w:left="360"/>
        <w:rPr>
          <w:rFonts w:cs="TimesNewRoman"/>
          <w:b/>
          <w:sz w:val="24"/>
          <w:szCs w:val="24"/>
          <w:lang w:eastAsia="fr-BE"/>
        </w:rPr>
      </w:pPr>
    </w:p>
    <w:p w14:paraId="0EA51AFF" w14:textId="633BD9CF" w:rsidR="000147DB" w:rsidRPr="00452AEE" w:rsidRDefault="000147DB" w:rsidP="002F5A31">
      <w:pPr>
        <w:tabs>
          <w:tab w:val="left" w:pos="284"/>
        </w:tabs>
        <w:spacing w:beforeLines="100" w:before="240" w:after="240" w:line="240" w:lineRule="auto"/>
        <w:jc w:val="both"/>
        <w:rPr>
          <w:rFonts w:eastAsia="Calibri" w:cs="TimesNewRoman"/>
          <w:color w:val="FF0000"/>
          <w:sz w:val="24"/>
          <w:szCs w:val="24"/>
        </w:rPr>
      </w:pPr>
      <w:r w:rsidRPr="00452AEE">
        <w:rPr>
          <w:color w:val="FF0000"/>
          <w:sz w:val="24"/>
        </w:rPr>
        <w:t>2. Per metus suvartojamų lengvųjų plastikinių maišelių kiekis turi neviršyti devyniasdešimt maišelių vienam asmeniui 2019 m. gruodžio 31 d. ir keturiasdešimt vienetų vienam asmeniui 2025 m. gruodžio 31 d. Šis reikalavimas netaikomas labai lengviesiems plastikiniams maišeliams, kaip apibrėžta 3 straipsnio 5 punkte.</w:t>
      </w:r>
    </w:p>
    <w:p w14:paraId="6F0972E3" w14:textId="2BAC568E"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3. Prekių ar produktų pardavimo vietose nemokamų plastikinių maišelių klientui nesuteikiama. Šis reikalavimas netaikomas labai lengviesiems plastikinia</w:t>
      </w:r>
      <w:r w:rsidR="00452AEE" w:rsidRPr="00452AEE">
        <w:rPr>
          <w:color w:val="FF0000"/>
          <w:sz w:val="24"/>
        </w:rPr>
        <w:t>ms maišeliams, kaip apibrėžta 3 </w:t>
      </w:r>
      <w:r w:rsidRPr="00452AEE">
        <w:rPr>
          <w:color w:val="FF0000"/>
          <w:sz w:val="24"/>
        </w:rPr>
        <w:t>straipsnio 5 punkte.</w:t>
      </w:r>
    </w:p>
    <w:p w14:paraId="58896EE4" w14:textId="77777777" w:rsidR="000147DB" w:rsidRPr="00452AEE" w:rsidRDefault="000147DB" w:rsidP="002F5A31">
      <w:pPr>
        <w:keepNext/>
        <w:keepLines/>
        <w:spacing w:beforeLines="100" w:before="240" w:after="240" w:line="240" w:lineRule="auto"/>
        <w:jc w:val="both"/>
        <w:rPr>
          <w:rFonts w:cs="TimesNewRoman"/>
          <w:color w:val="FF0000"/>
          <w:sz w:val="24"/>
          <w:szCs w:val="24"/>
        </w:rPr>
      </w:pPr>
      <w:r w:rsidRPr="00452AEE">
        <w:rPr>
          <w:color w:val="FF0000"/>
          <w:sz w:val="24"/>
        </w:rPr>
        <w:t xml:space="preserve">4. Šios pakuotės, naudojamos pakavimo paslaugoms teikti, negali būti nemokamai tiekiamos prekių ar produktų pardavimo vietose, vadovaujantis šiuo grafiku: </w:t>
      </w:r>
    </w:p>
    <w:p w14:paraId="2B70078E" w14:textId="77777777" w:rsidR="000147DB" w:rsidRPr="00452AEE" w:rsidRDefault="000147DB" w:rsidP="000147DB">
      <w:pPr>
        <w:spacing w:beforeLines="100" w:before="240" w:after="240" w:line="240" w:lineRule="auto"/>
        <w:jc w:val="both"/>
        <w:rPr>
          <w:rFonts w:cs="TimesNewRoman"/>
          <w:color w:val="FF0000"/>
          <w:sz w:val="24"/>
          <w:szCs w:val="24"/>
        </w:rPr>
      </w:pPr>
      <w:r w:rsidRPr="00452AEE">
        <w:rPr>
          <w:color w:val="FF0000"/>
          <w:sz w:val="24"/>
        </w:rPr>
        <w:t>nuo 2023 m. sausio 1 d. – maišeliai, nepriklausomai nuo medžiagos, iš kurios jie pagaminti;</w:t>
      </w:r>
    </w:p>
    <w:p w14:paraId="03DEAD8E"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nuo 2024 m. sausio 1 d. – pakuotės, naudojamos pakavimo paslaugoms teikti, kurios yra vienkartiniai gaminiai, išvardyti Įstatymo dėl tam tikrų plastikinių produktų poveikio aplinkai įvertinimo, priedo A dalyje, nepriklausomai nuo medžiagos, iš kurios jie pagaminti;</w:t>
      </w:r>
    </w:p>
    <w:p w14:paraId="10B4C155" w14:textId="77777777" w:rsidR="000147DB" w:rsidRPr="00452AEE" w:rsidRDefault="000147DB" w:rsidP="000147DB">
      <w:pPr>
        <w:spacing w:beforeLines="100" w:before="240" w:after="240" w:line="240" w:lineRule="auto"/>
        <w:jc w:val="both"/>
        <w:rPr>
          <w:rFonts w:cs="TimesNewRoman"/>
          <w:color w:val="FF0000"/>
          <w:sz w:val="24"/>
          <w:szCs w:val="24"/>
        </w:rPr>
      </w:pPr>
      <w:r w:rsidRPr="00452AEE">
        <w:rPr>
          <w:color w:val="FF0000"/>
          <w:sz w:val="24"/>
        </w:rPr>
        <w:t>nuo 2025 m. sausio 1 d. – visoms pakuotėms, kurios naudojamos pakavimo paslaugoms teikti.</w:t>
      </w:r>
    </w:p>
    <w:p w14:paraId="01699BD2" w14:textId="77777777" w:rsidR="000147DB" w:rsidRPr="00452AEE" w:rsidRDefault="000147DB" w:rsidP="000147DB">
      <w:pPr>
        <w:spacing w:beforeLines="100" w:before="240" w:after="240" w:line="240" w:lineRule="auto"/>
        <w:jc w:val="both"/>
        <w:rPr>
          <w:rFonts w:eastAsia="Calibri" w:cstheme="minorHAnsi"/>
          <w:bCs/>
          <w:color w:val="FF0000"/>
          <w:sz w:val="24"/>
          <w:szCs w:val="24"/>
        </w:rPr>
      </w:pPr>
      <w:r w:rsidRPr="00452AEE">
        <w:rPr>
          <w:color w:val="FF0000"/>
          <w:sz w:val="24"/>
        </w:rPr>
        <w:t>2. Produktų, išvardytų 1 dalies 3 ir 4 punktuose, kainos turi būti atgrasančios ir jos turi būti nurodytos atskirai, gerai matomoje vietoje pardavimo vietoje ir sąskaitoje faktūroje. Mažiausia galima kaina gali būti nustatoma susitarimu dėl aplinkos apsaugos.</w:t>
      </w:r>
    </w:p>
    <w:p w14:paraId="4B8B74C5" w14:textId="77777777" w:rsidR="000147DB" w:rsidRPr="00452AEE" w:rsidRDefault="000147DB" w:rsidP="000147DB">
      <w:pPr>
        <w:spacing w:after="0" w:line="240" w:lineRule="auto"/>
        <w:jc w:val="both"/>
        <w:rPr>
          <w:rFonts w:eastAsia="Times New Roman" w:cs="Arial"/>
          <w:color w:val="FF0000"/>
          <w:lang w:eastAsia="fr-FR"/>
        </w:rPr>
      </w:pPr>
    </w:p>
    <w:p w14:paraId="400B8D39" w14:textId="77777777" w:rsidR="000147DB" w:rsidRPr="00452AEE" w:rsidRDefault="000147DB" w:rsidP="002F5A31">
      <w:pPr>
        <w:keepNext/>
        <w:keepLines/>
        <w:spacing w:beforeLines="100" w:before="240" w:after="240" w:line="240" w:lineRule="auto"/>
        <w:jc w:val="both"/>
        <w:rPr>
          <w:rFonts w:eastAsia="Calibri" w:cs="TimesNewRoman"/>
          <w:color w:val="FF0000"/>
          <w:sz w:val="24"/>
          <w:szCs w:val="24"/>
          <w:u w:val="single"/>
        </w:rPr>
      </w:pPr>
      <w:r w:rsidRPr="00452AEE">
        <w:rPr>
          <w:color w:val="FF0000"/>
          <w:sz w:val="24"/>
          <w:u w:val="single"/>
        </w:rPr>
        <w:t>5a straipsnis. Pakartotinis naudojimas </w:t>
      </w:r>
    </w:p>
    <w:p w14:paraId="163598FA" w14:textId="77777777" w:rsidR="000147DB" w:rsidRPr="00452AEE" w:rsidRDefault="000147DB" w:rsidP="000147DB">
      <w:pPr>
        <w:jc w:val="both"/>
        <w:rPr>
          <w:color w:val="FF0000"/>
          <w:sz w:val="24"/>
        </w:rPr>
      </w:pPr>
      <w:r w:rsidRPr="00452AEE">
        <w:rPr>
          <w:color w:val="FF0000"/>
          <w:sz w:val="24"/>
        </w:rPr>
        <w:t>Laikydamasis atliekų tvarkymo hierarchinės tvarkos, nustatytos 2012 m. kovo 21 d. įstatymo 9 straipsnyje, ministras gali sudaryti susitarimus dėl aplinkos apsaugos, kuriais skatinama didinti rinkai pateiktų daugkartinio naudojimo pakuočių ir pakartotinio pakavimo sistemų, kurios yra ekologiškos, dalį rinkoje.</w:t>
      </w:r>
    </w:p>
    <w:p w14:paraId="213A7D6C" w14:textId="77777777" w:rsidR="000147DB" w:rsidRPr="00452AEE" w:rsidRDefault="000147DB" w:rsidP="002F5A31">
      <w:pPr>
        <w:keepNext/>
        <w:keepLines/>
        <w:jc w:val="both"/>
        <w:rPr>
          <w:color w:val="FF0000"/>
          <w:sz w:val="24"/>
        </w:rPr>
      </w:pPr>
      <w:r w:rsidRPr="00452AEE">
        <w:rPr>
          <w:color w:val="FF0000"/>
          <w:sz w:val="24"/>
        </w:rPr>
        <w:t xml:space="preserve">Šiais susitarimais, be kita ko, gali būti numatomas: </w:t>
      </w:r>
    </w:p>
    <w:p w14:paraId="5BEA6077" w14:textId="77777777" w:rsidR="000147DB" w:rsidRPr="00452AEE" w:rsidRDefault="000147DB" w:rsidP="000147DB">
      <w:pPr>
        <w:jc w:val="both"/>
        <w:rPr>
          <w:color w:val="FF0000"/>
          <w:sz w:val="24"/>
        </w:rPr>
      </w:pPr>
      <w:r w:rsidRPr="00452AEE">
        <w:rPr>
          <w:color w:val="FF0000"/>
          <w:sz w:val="24"/>
        </w:rPr>
        <w:t>1) užstato sistemų naudojimas;</w:t>
      </w:r>
    </w:p>
    <w:p w14:paraId="498392F7" w14:textId="77777777" w:rsidR="000147DB" w:rsidRPr="00452AEE" w:rsidRDefault="000147DB" w:rsidP="000147DB">
      <w:pPr>
        <w:jc w:val="both"/>
        <w:rPr>
          <w:color w:val="FF0000"/>
          <w:sz w:val="24"/>
        </w:rPr>
      </w:pPr>
      <w:r w:rsidRPr="00452AEE">
        <w:rPr>
          <w:color w:val="FF0000"/>
          <w:sz w:val="24"/>
        </w:rPr>
        <w:t>2) kokybinių ar kiekybinių tikslų nustatymas;</w:t>
      </w:r>
    </w:p>
    <w:p w14:paraId="57A9F07C" w14:textId="77777777" w:rsidR="000147DB" w:rsidRPr="00452AEE" w:rsidRDefault="000147DB" w:rsidP="000147DB">
      <w:pPr>
        <w:jc w:val="both"/>
        <w:rPr>
          <w:color w:val="FF0000"/>
          <w:sz w:val="24"/>
        </w:rPr>
      </w:pPr>
      <w:r w:rsidRPr="00452AEE">
        <w:rPr>
          <w:color w:val="FF0000"/>
          <w:sz w:val="24"/>
        </w:rPr>
        <w:t>3) ekonominių skatinamųjų priemonių taikymas;</w:t>
      </w:r>
    </w:p>
    <w:p w14:paraId="2D7BAE53" w14:textId="77777777" w:rsidR="000147DB" w:rsidRPr="00452AEE" w:rsidRDefault="000147DB" w:rsidP="000147DB">
      <w:pPr>
        <w:jc w:val="both"/>
        <w:rPr>
          <w:color w:val="FF0000"/>
          <w:sz w:val="24"/>
        </w:rPr>
      </w:pPr>
      <w:r w:rsidRPr="00452AEE">
        <w:rPr>
          <w:color w:val="FF0000"/>
          <w:sz w:val="24"/>
        </w:rPr>
        <w:t>4) mažiausia galima daugkartinio naudojimo pakuočių, pateiktų rinkai kiekvienais metais, dalis nuo kiekvieno pakuočių srauto.</w:t>
      </w:r>
    </w:p>
    <w:p w14:paraId="7CDB617E" w14:textId="77777777" w:rsidR="000147DB" w:rsidRPr="00452AEE" w:rsidRDefault="000147DB" w:rsidP="000147DB">
      <w:pPr>
        <w:spacing w:after="0" w:line="240" w:lineRule="auto"/>
        <w:jc w:val="both"/>
        <w:rPr>
          <w:rFonts w:eastAsia="Times New Roman" w:cs="Arial"/>
          <w:lang w:eastAsia="fr-FR"/>
        </w:rPr>
      </w:pPr>
    </w:p>
    <w:p w14:paraId="07381996" w14:textId="77777777" w:rsidR="000147DB" w:rsidRPr="00452AEE" w:rsidRDefault="000147DB" w:rsidP="000147DB">
      <w:pPr>
        <w:spacing w:after="0" w:line="240" w:lineRule="auto"/>
        <w:jc w:val="both"/>
        <w:rPr>
          <w:rFonts w:eastAsia="Times New Roman" w:cs="Arial"/>
          <w:lang w:eastAsia="fr-FR"/>
        </w:rPr>
      </w:pPr>
    </w:p>
    <w:p w14:paraId="0E3A37E2" w14:textId="77777777" w:rsidR="000147DB" w:rsidRPr="00452AEE" w:rsidRDefault="000147DB" w:rsidP="002F5A31">
      <w:pPr>
        <w:pStyle w:val="Liste10"/>
        <w:keepNext/>
        <w:keepLines/>
        <w:spacing w:before="240"/>
        <w:rPr>
          <w:rFonts w:cs="TimesNewRoman"/>
          <w:b/>
          <w:color w:val="FF0000"/>
          <w:sz w:val="24"/>
          <w:szCs w:val="24"/>
        </w:rPr>
      </w:pPr>
      <w:r w:rsidRPr="00452AEE">
        <w:rPr>
          <w:color w:val="FF0000"/>
          <w:sz w:val="24"/>
          <w:u w:val="single"/>
        </w:rPr>
        <w:t>6 straipsnis. Utilizavimas ir perdirbimas</w:t>
      </w:r>
    </w:p>
    <w:p w14:paraId="6A7E88E7" w14:textId="77777777" w:rsidR="000147DB" w:rsidRPr="00452AEE" w:rsidRDefault="000147DB" w:rsidP="002F5A31">
      <w:pPr>
        <w:pStyle w:val="Liste10"/>
        <w:keepNext/>
        <w:keepLines/>
        <w:spacing w:before="240"/>
        <w:rPr>
          <w:rFonts w:cs="TimesNewRoman"/>
          <w:b/>
          <w:color w:val="FF0000"/>
          <w:sz w:val="24"/>
          <w:szCs w:val="24"/>
        </w:rPr>
      </w:pPr>
      <w:r w:rsidRPr="00452AEE">
        <w:rPr>
          <w:color w:val="FF0000"/>
          <w:sz w:val="24"/>
        </w:rPr>
        <w:t>Už pakuotes atsakingi subjektai privalo pasiekti šiuos minimalius tikslus: </w:t>
      </w:r>
    </w:p>
    <w:p w14:paraId="135701C7" w14:textId="77777777" w:rsidR="000147DB" w:rsidRPr="00452AEE" w:rsidRDefault="000147DB" w:rsidP="000147DB">
      <w:pPr>
        <w:pStyle w:val="Liste10"/>
        <w:spacing w:before="240"/>
        <w:rPr>
          <w:rFonts w:cs="TimesNewRoman"/>
          <w:b/>
          <w:color w:val="FF0000"/>
          <w:sz w:val="24"/>
          <w:szCs w:val="24"/>
        </w:rPr>
      </w:pPr>
      <w:r w:rsidRPr="00452AEE">
        <w:rPr>
          <w:color w:val="FF0000"/>
          <w:sz w:val="24"/>
        </w:rPr>
        <w:t>1) 65 proc. pakuočių atliekų masės turi būti panaudojama arba sudeginama atliekų deginimo įmonėse, gaminant energiją;</w:t>
      </w:r>
    </w:p>
    <w:p w14:paraId="0BEBEC70" w14:textId="77777777" w:rsidR="000147DB" w:rsidRPr="00452AEE" w:rsidRDefault="000147DB" w:rsidP="000147DB">
      <w:pPr>
        <w:pStyle w:val="Liste10"/>
        <w:spacing w:before="240"/>
        <w:rPr>
          <w:rFonts w:cs="TimesNewRoman"/>
          <w:b/>
          <w:color w:val="FF0000"/>
          <w:sz w:val="24"/>
          <w:szCs w:val="24"/>
        </w:rPr>
      </w:pPr>
      <w:r w:rsidRPr="00452AEE">
        <w:rPr>
          <w:color w:val="FF0000"/>
          <w:sz w:val="24"/>
        </w:rPr>
        <w:t>2) 60 proc. pakuočių atliekų masės turi būti perdirbama užtikrinant, kad bus pasiekti šie minimalūs medžiagų, esančių pakuočių atliekose, perdirbimo normatyvai: 60 proc. masės – stiklo, 60 proc. – popieriaus ir kartono, 50 proc. – metalai, 22,5 proc. – plastiko, skaičiuojant tik tas medžiagas, kurios bus perdirbamos kaip plastikai, ir 15 proc. – medienos;</w:t>
      </w:r>
    </w:p>
    <w:p w14:paraId="74DA408D" w14:textId="77777777" w:rsidR="000147DB" w:rsidRPr="00452AEE" w:rsidRDefault="000147DB" w:rsidP="000147DB">
      <w:pPr>
        <w:pStyle w:val="Liste10"/>
        <w:spacing w:before="240"/>
        <w:rPr>
          <w:rFonts w:cs="TimesNewRoman"/>
          <w:b/>
          <w:color w:val="FF0000"/>
          <w:sz w:val="24"/>
          <w:szCs w:val="24"/>
        </w:rPr>
      </w:pPr>
      <w:r w:rsidRPr="00452AEE">
        <w:rPr>
          <w:color w:val="FF0000"/>
          <w:sz w:val="24"/>
        </w:rPr>
        <w:t>3) ne vėliau kaip iki 2025 m. gruodžio 31 d. turi būti perdirbama ne mažiau kaip 65 proc. visų pakuočių atliekų masės;</w:t>
      </w:r>
    </w:p>
    <w:p w14:paraId="73EB6671" w14:textId="77777777" w:rsidR="000147DB" w:rsidRPr="00452AEE" w:rsidRDefault="000147DB" w:rsidP="002F5A31">
      <w:pPr>
        <w:pStyle w:val="Liste10"/>
        <w:keepNext/>
        <w:keepLines/>
        <w:spacing w:before="240"/>
        <w:rPr>
          <w:rFonts w:cs="TimesNewRoman"/>
          <w:b/>
          <w:color w:val="FF0000"/>
          <w:sz w:val="24"/>
          <w:szCs w:val="24"/>
        </w:rPr>
      </w:pPr>
      <w:r w:rsidRPr="00452AEE">
        <w:rPr>
          <w:color w:val="FF0000"/>
          <w:sz w:val="24"/>
        </w:rPr>
        <w:t>4) ne vėliau kaip iki 2025 m. gruodžio 31 d. turi būti pasiekti šie minimalūs perdirbimo normatyvai šioms konkrečioms medžiagoms, kurių yra pakuočių atliekose:</w:t>
      </w:r>
    </w:p>
    <w:p w14:paraId="28C5FBC2"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a) 50 proc. masės – plastiko;</w:t>
      </w:r>
    </w:p>
    <w:p w14:paraId="4E57FAF2"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b) 25 proc. masės – medienos;</w:t>
      </w:r>
    </w:p>
    <w:p w14:paraId="2042FBF8"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c) 70 proc. masės – juodųjų metalų;</w:t>
      </w:r>
    </w:p>
    <w:p w14:paraId="44C91BB4"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lastRenderedPageBreak/>
        <w:t>d) 50 proc. masės – aliuminio;</w:t>
      </w:r>
    </w:p>
    <w:p w14:paraId="7238B496"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e) 70 proc. masės – stiklo;</w:t>
      </w:r>
    </w:p>
    <w:p w14:paraId="0474C36D"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f) 75 proc. masės – popieriaus ir kartono;</w:t>
      </w:r>
    </w:p>
    <w:p w14:paraId="0E79D37D" w14:textId="77777777" w:rsidR="000147DB" w:rsidRPr="00452AEE" w:rsidRDefault="000147DB" w:rsidP="000147DB">
      <w:pPr>
        <w:pStyle w:val="Liste10"/>
        <w:spacing w:before="240"/>
        <w:rPr>
          <w:rFonts w:cs="TimesNewRoman"/>
          <w:color w:val="FF0000"/>
          <w:sz w:val="24"/>
          <w:szCs w:val="24"/>
        </w:rPr>
      </w:pPr>
      <w:r w:rsidRPr="00452AEE">
        <w:rPr>
          <w:color w:val="FF0000"/>
          <w:sz w:val="24"/>
        </w:rPr>
        <w:t>5) ne vėliau kaip iki 2030 m. gruodžio 31 d. turi būti perdirbama ne mažiau kaip 70 proc. visų pakuočių atliekų masės;</w:t>
      </w:r>
    </w:p>
    <w:p w14:paraId="72B3204C" w14:textId="77777777" w:rsidR="000147DB" w:rsidRPr="00452AEE" w:rsidRDefault="000147DB" w:rsidP="002F5A31">
      <w:pPr>
        <w:pStyle w:val="Liste10"/>
        <w:keepNext/>
        <w:keepLines/>
        <w:spacing w:before="240"/>
        <w:rPr>
          <w:rFonts w:cs="TimesNewRoman"/>
          <w:color w:val="FF0000"/>
          <w:sz w:val="24"/>
          <w:szCs w:val="24"/>
        </w:rPr>
      </w:pPr>
      <w:r w:rsidRPr="00452AEE">
        <w:rPr>
          <w:color w:val="FF0000"/>
          <w:sz w:val="24"/>
        </w:rPr>
        <w:t>6) ne vėliau kaip iki 2030 m. gruodžio 31 d. turi būti pasiekti šie minimalūs perdirbimo normatyvai šioms konkrečioms medžiagoms, kurių yra pakuočių atliekose:</w:t>
      </w:r>
    </w:p>
    <w:p w14:paraId="5CEB0529"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a) 55 proc. masės – plastiko;</w:t>
      </w:r>
    </w:p>
    <w:p w14:paraId="3F31D1FB"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b) 30 proc. masės – medienos;</w:t>
      </w:r>
    </w:p>
    <w:p w14:paraId="75516D16"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c) 80 proc. masės – juodųjų metalų;</w:t>
      </w:r>
    </w:p>
    <w:p w14:paraId="4FD2DC34"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d) 60 proc. masės – aliuminio;</w:t>
      </w:r>
    </w:p>
    <w:p w14:paraId="6756906E"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e) 75 proc. masės – stiklo;</w:t>
      </w:r>
    </w:p>
    <w:p w14:paraId="7EEFA81F" w14:textId="77777777" w:rsidR="000147DB" w:rsidRPr="00452AEE" w:rsidRDefault="000147DB" w:rsidP="000147DB">
      <w:pPr>
        <w:pStyle w:val="Liste10"/>
        <w:spacing w:before="240"/>
        <w:ind w:left="851"/>
        <w:rPr>
          <w:rFonts w:cs="TimesNewRoman"/>
          <w:b/>
          <w:color w:val="FF0000"/>
          <w:sz w:val="24"/>
          <w:szCs w:val="24"/>
        </w:rPr>
      </w:pPr>
      <w:r w:rsidRPr="00452AEE">
        <w:rPr>
          <w:color w:val="FF0000"/>
          <w:sz w:val="24"/>
        </w:rPr>
        <w:t>f) 85 proc. masės – popieriaus ir kartono.</w:t>
      </w:r>
    </w:p>
    <w:p w14:paraId="4B119723" w14:textId="77777777" w:rsidR="000147DB" w:rsidRPr="00452AEE" w:rsidRDefault="000147DB" w:rsidP="000147DB">
      <w:pPr>
        <w:pStyle w:val="Liste10"/>
        <w:spacing w:before="240"/>
        <w:rPr>
          <w:rFonts w:cs="TimesNewRoman"/>
          <w:color w:val="FF0000"/>
          <w:sz w:val="24"/>
          <w:szCs w:val="24"/>
        </w:rPr>
      </w:pPr>
      <w:r w:rsidRPr="00452AEE">
        <w:rPr>
          <w:color w:val="FF0000"/>
          <w:sz w:val="24"/>
        </w:rPr>
        <w:t>Nepažeidžiant 14 straipsnio nuostatų, Aplinkos apsaugos administracija užtikrina, kad apie šiuos įpareigojimus ir normatyvus visuomenė ir ekonominės veiklos vykdytojai bus informuoti pasitelkiant informacines kampanijas.</w:t>
      </w:r>
    </w:p>
    <w:p w14:paraId="7CDFE683" w14:textId="77777777" w:rsidR="000147DB" w:rsidRPr="00452AEE" w:rsidRDefault="000147DB" w:rsidP="000147DB">
      <w:pPr>
        <w:spacing w:after="0" w:line="240" w:lineRule="auto"/>
        <w:jc w:val="both"/>
        <w:rPr>
          <w:rFonts w:eastAsia="Times New Roman" w:cs="Arial"/>
          <w:color w:val="FF0000"/>
          <w:lang w:eastAsia="fr-FR"/>
        </w:rPr>
      </w:pPr>
    </w:p>
    <w:p w14:paraId="349B36C3" w14:textId="77777777" w:rsidR="000147DB" w:rsidRPr="00452AEE" w:rsidRDefault="000147DB" w:rsidP="002F5A31">
      <w:pPr>
        <w:keepNext/>
        <w:keepLines/>
        <w:spacing w:beforeLines="100" w:before="240" w:after="240" w:line="240" w:lineRule="auto"/>
        <w:jc w:val="both"/>
        <w:rPr>
          <w:rFonts w:eastAsia="Calibri" w:cs="TimesNewRoman"/>
          <w:color w:val="FF0000"/>
          <w:sz w:val="24"/>
          <w:szCs w:val="24"/>
        </w:rPr>
      </w:pPr>
      <w:r w:rsidRPr="00452AEE">
        <w:rPr>
          <w:color w:val="FF0000"/>
          <w:sz w:val="24"/>
          <w:u w:val="single"/>
        </w:rPr>
        <w:t>6a straipsnis. Taisyklės, taikytinos apskaičiuojant normatyvų vykdymą</w:t>
      </w:r>
    </w:p>
    <w:p w14:paraId="4190A464" w14:textId="77777777" w:rsidR="000147DB" w:rsidRPr="00452AEE" w:rsidRDefault="000147DB" w:rsidP="002F5A31">
      <w:pPr>
        <w:keepNext/>
        <w:keepLines/>
        <w:spacing w:beforeLines="100" w:before="240" w:after="240" w:line="240" w:lineRule="auto"/>
        <w:jc w:val="both"/>
        <w:rPr>
          <w:rFonts w:eastAsia="Calibri" w:cs="TimesNewRoman"/>
          <w:color w:val="FF0000"/>
          <w:sz w:val="24"/>
          <w:szCs w:val="24"/>
        </w:rPr>
      </w:pPr>
      <w:r w:rsidRPr="00452AEE">
        <w:rPr>
          <w:color w:val="FF0000"/>
          <w:sz w:val="24"/>
        </w:rPr>
        <w:t>1. Norint apskaičiuoti, ar buvo pasiekti tikslai, numatyti 6 straipsnio 1 dalies 3–6 punktuose:</w:t>
      </w:r>
    </w:p>
    <w:p w14:paraId="64FF6A17" w14:textId="77777777" w:rsidR="000147DB" w:rsidRPr="00452AEE" w:rsidRDefault="000147DB" w:rsidP="000147DB">
      <w:pPr>
        <w:spacing w:beforeLines="100" w:before="240" w:after="240" w:line="240" w:lineRule="auto"/>
        <w:ind w:left="720"/>
        <w:jc w:val="both"/>
        <w:rPr>
          <w:rFonts w:eastAsia="Calibri" w:cs="TimesNewRoman"/>
          <w:color w:val="FF0000"/>
          <w:sz w:val="24"/>
          <w:szCs w:val="24"/>
        </w:rPr>
      </w:pPr>
      <w:r w:rsidRPr="00452AEE">
        <w:rPr>
          <w:color w:val="FF0000"/>
          <w:sz w:val="24"/>
        </w:rPr>
        <w:t>1) pagamintų ir perdirbtų pakuočių atliekų masė apskaičiuojama einamaisiais kalendoriniais metais. Pagamintų pakuočių atliekų kiekį galima laikyti lygiu pakuočių, pristatytų rinkai tais pačiais metais, kiekiui;</w:t>
      </w:r>
    </w:p>
    <w:p w14:paraId="3595E56C" w14:textId="77777777" w:rsidR="000147DB" w:rsidRPr="00452AEE" w:rsidRDefault="000147DB" w:rsidP="000147DB">
      <w:pPr>
        <w:spacing w:beforeLines="100" w:before="240" w:after="240" w:line="240" w:lineRule="auto"/>
        <w:ind w:left="720"/>
        <w:jc w:val="both"/>
        <w:rPr>
          <w:rFonts w:eastAsia="Calibri" w:cs="TimesNewRoman"/>
          <w:color w:val="FF0000"/>
          <w:sz w:val="24"/>
          <w:szCs w:val="24"/>
        </w:rPr>
      </w:pPr>
      <w:r w:rsidRPr="00452AEE">
        <w:rPr>
          <w:color w:val="FF0000"/>
          <w:sz w:val="24"/>
        </w:rPr>
        <w:t>2) perdirbtų pakuočių atliekų masė apskaičiuojama kaip pakuočių, tapusių atliekomis, masė, kuri, atlikus visas būtinas kontrolės, rūšiavimo ir kitas išankstines operacijas, reikalingas siekiant pašalinti atliekas, kurios neapdorojamos taikant vėlesnius perdirbimo procesus, ir užtikrinti aukštą perdirbimo kokybę, pradedant perdirbimo procesą, kurio metu atliekos faktiškai perdirbamos į produktus ar medžiagas.</w:t>
      </w:r>
    </w:p>
    <w:p w14:paraId="528F3DBE"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2. Atsižvelgiant į 1 dalies 1 punkto nuostatas, perdirbtų pakuočių atliekų masė matuojama pradėjus atliekų perdirbimo procesą.</w:t>
      </w:r>
    </w:p>
    <w:p w14:paraId="5C40963C" w14:textId="77777777" w:rsidR="000147DB" w:rsidRPr="00452AEE" w:rsidRDefault="000147DB" w:rsidP="002F5A31">
      <w:pPr>
        <w:keepNext/>
        <w:keepLines/>
        <w:spacing w:beforeLines="100" w:before="240" w:after="240" w:line="240" w:lineRule="auto"/>
        <w:jc w:val="both"/>
        <w:rPr>
          <w:rFonts w:eastAsia="Calibri" w:cs="TimesNewRoman"/>
          <w:color w:val="FF0000"/>
          <w:sz w:val="24"/>
          <w:szCs w:val="24"/>
        </w:rPr>
      </w:pPr>
      <w:r w:rsidRPr="00452AEE">
        <w:rPr>
          <w:color w:val="FF0000"/>
          <w:sz w:val="24"/>
        </w:rPr>
        <w:lastRenderedPageBreak/>
        <w:t>Nukrypstant nuo pirmos pastraipos nuostatų, perdirbtų pakuočių atliekų masė gali būti matuojama baigus bet kokį rūšiavimo procesą su sąlyga, kad:</w:t>
      </w:r>
    </w:p>
    <w:p w14:paraId="34D0716F" w14:textId="77777777" w:rsidR="000147DB" w:rsidRPr="00452AEE" w:rsidRDefault="000147DB" w:rsidP="000147DB">
      <w:pPr>
        <w:spacing w:beforeLines="100" w:before="240" w:after="240" w:line="240" w:lineRule="auto"/>
        <w:ind w:left="851"/>
        <w:jc w:val="both"/>
        <w:rPr>
          <w:rFonts w:eastAsia="Calibri" w:cs="TimesNewRoman"/>
          <w:color w:val="FF0000"/>
          <w:sz w:val="24"/>
          <w:szCs w:val="24"/>
        </w:rPr>
      </w:pPr>
      <w:r w:rsidRPr="00452AEE">
        <w:rPr>
          <w:color w:val="FF0000"/>
          <w:sz w:val="24"/>
        </w:rPr>
        <w:t>1) šios atliekos, praėjusios pro rūšiavimo procesą, bus vėliau perdirbamos;</w:t>
      </w:r>
    </w:p>
    <w:p w14:paraId="3B9C8FE8" w14:textId="77777777" w:rsidR="000147DB" w:rsidRPr="00452AEE" w:rsidRDefault="000147DB" w:rsidP="000147DB">
      <w:pPr>
        <w:spacing w:beforeLines="100" w:before="240" w:after="240" w:line="240" w:lineRule="auto"/>
        <w:ind w:left="851"/>
        <w:jc w:val="both"/>
        <w:rPr>
          <w:rFonts w:eastAsia="Calibri" w:cs="TimesNewRoman"/>
          <w:color w:val="FF0000"/>
          <w:sz w:val="24"/>
          <w:szCs w:val="24"/>
        </w:rPr>
      </w:pPr>
      <w:r w:rsidRPr="00452AEE">
        <w:rPr>
          <w:color w:val="FF0000"/>
          <w:sz w:val="24"/>
        </w:rPr>
        <w:t>2) medžiagų, kurios buvo pašalintos atliekant kitas operacijas prieš pradedant atliekų perdirbimą ir kurios vėliau nebus perdirbamos, masė neįskaičiuojama į atliekų, kurios laikomos perdirbtomis, masę.</w:t>
      </w:r>
    </w:p>
    <w:p w14:paraId="0049964B" w14:textId="350EC31A"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3. Siekiant užtikrinti, kad būtų laikomasi skaičiavimo taisyklių ir kad visa informacija būtų perduodama kompetentingai administracijai, vadovaujantis 2012 m. kovo 21 d. įstatymo 34</w:t>
      </w:r>
      <w:r w:rsidR="00452AEE" w:rsidRPr="00452AEE">
        <w:rPr>
          <w:color w:val="FF0000"/>
          <w:sz w:val="24"/>
        </w:rPr>
        <w:t> </w:t>
      </w:r>
      <w:r w:rsidRPr="00452AEE">
        <w:rPr>
          <w:color w:val="FF0000"/>
          <w:sz w:val="24"/>
        </w:rPr>
        <w:t xml:space="preserve">straipsniu įsteigiamas elektroninis registras. </w:t>
      </w:r>
    </w:p>
    <w:p w14:paraId="22177B03"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4. Pakuočių atliekų, kurios atlikus paruošimo operaciją prieš pradedant jų perdirbimą yra nebelaikomos atliekomis, kiekis gali būti laikomas perdirbtų atliekų kiekiu su sąlyga, kad šias atliekas ketinama vėliau perdirbti į produktus ar medžiagas, skirtas pradinei funkcijai ar kitiems tikslams. Tačiau į atliekas, kurios daugiau nebelaikomas atliekomis ir kurios bus naudojamos kaip kuras ar kitos energijos gamybos priemonės, arba bus deginamos, užpilamos žemėmis ar šalinamos sąvartynuose, nereikia atsižvelgti skaičiuojant perdirbimo normatyvų vykdymą.</w:t>
      </w:r>
    </w:p>
    <w:p w14:paraId="79D6EBAB"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5. Siekiant apskaičiuoti, ar buvo pasiekti tikslai, nustatyti 6 straipsnio 1 dalies 3–6 punktuose, Aplinkos apsaugos administracija gali atsižvelgti į metalų, atskirtų po atliekų deginimo, perdirbimą proporcingai sudegintų pakuočių atliekų kiekiui ir su sąlyga, kad šie perdirbti metalai atitinka tam tikrus kokybės kriterijus, nustatytus vykdomajame akte, priimtame vadovaujantis Direktyvos 2008/98/EB 11a straipsnio 9 dalies nuostatomis.</w:t>
      </w:r>
    </w:p>
    <w:p w14:paraId="451BF595"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6. Į pakuočių atliekas, transportuotas į kitą Europos Sąjungos valstybę narę perdirbti toje valstybėje narėje, bus atsižvelgiama apskaičiuojant kaip sekasi įgyvendinti Liuksemburge tikslus, nustatytus 6 straipsnio 1 dalies 3–6 punktuose.</w:t>
      </w:r>
    </w:p>
    <w:p w14:paraId="5CA935B6" w14:textId="17D68AD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7. Atliekant skaičiavimus, kuriais siekiama įvertinti, kaip sekasi įgyvendinti tikslus, nustatytus 6</w:t>
      </w:r>
      <w:r w:rsidR="00452AEE" w:rsidRPr="00452AEE">
        <w:rPr>
          <w:color w:val="FF0000"/>
          <w:sz w:val="24"/>
        </w:rPr>
        <w:t> </w:t>
      </w:r>
      <w:r w:rsidRPr="00452AEE">
        <w:rPr>
          <w:color w:val="FF0000"/>
          <w:sz w:val="24"/>
        </w:rPr>
        <w:t>straipsnio 1 dalyje, į pakuočių atliekas, eksportuotas iš Europos Sąjungos, nebus atsižvelgiama, nebent būtų įvykdytos 3 dalies nuostatų sąlygos ir jei, vadovaujantis 2006 m. birželio 14 d. Europos Parlamento ir Tarybos reglamento (EB) Nr. 1013/2006 dėl atliekų vežimo nuostatomis, eksportuotojas gali įrodyti, kad atliekų vežimas atitinka minėtame reglamente nustatytus reikalavimus ir kad pakuočių atliekos buvo perdirbtos ne Europos Sąjungos valstybėje (-</w:t>
      </w:r>
      <w:r w:rsidR="00452AEE" w:rsidRPr="00452AEE">
        <w:rPr>
          <w:color w:val="FF0000"/>
          <w:sz w:val="24"/>
        </w:rPr>
        <w:t>ė</w:t>
      </w:r>
      <w:r w:rsidRPr="00452AEE">
        <w:rPr>
          <w:color w:val="FF0000"/>
          <w:sz w:val="24"/>
        </w:rPr>
        <w:t>se) sąlygomis, kurios iš esmės yra lygiavertės sąlygoms, kurias numato taikytini Europos Sąjungos teisės aktai dėl aplinkos apsaugos.</w:t>
      </w:r>
    </w:p>
    <w:p w14:paraId="627E6620" w14:textId="77777777" w:rsidR="000147DB" w:rsidRPr="00452AEE" w:rsidRDefault="000147DB" w:rsidP="000147DB">
      <w:pPr>
        <w:spacing w:after="0" w:line="240" w:lineRule="auto"/>
        <w:jc w:val="center"/>
        <w:rPr>
          <w:rFonts w:eastAsia="Calibri" w:cs="Arial"/>
        </w:rPr>
      </w:pPr>
    </w:p>
    <w:p w14:paraId="2620BFC1" w14:textId="77777777" w:rsidR="000147DB" w:rsidRPr="00452AEE" w:rsidRDefault="000147DB" w:rsidP="000147DB">
      <w:pPr>
        <w:spacing w:after="0" w:line="240" w:lineRule="auto"/>
        <w:jc w:val="both"/>
        <w:rPr>
          <w:rFonts w:eastAsia="Times New Roman" w:cs="Arial"/>
          <w:strike/>
          <w:color w:val="FF0000"/>
          <w:lang w:eastAsia="fr-FR"/>
        </w:rPr>
      </w:pPr>
    </w:p>
    <w:p w14:paraId="516918B1" w14:textId="77777777" w:rsidR="000147DB" w:rsidRPr="00452AEE" w:rsidRDefault="000147DB" w:rsidP="000147DB">
      <w:pPr>
        <w:spacing w:after="0" w:line="240" w:lineRule="auto"/>
        <w:jc w:val="center"/>
        <w:rPr>
          <w:rFonts w:eastAsia="Calibri" w:cs="Arial"/>
          <w:color w:val="FF0000"/>
        </w:rPr>
      </w:pPr>
    </w:p>
    <w:p w14:paraId="47E52660" w14:textId="77777777" w:rsidR="000147DB" w:rsidRPr="00452AEE" w:rsidRDefault="000147DB" w:rsidP="002F5A31">
      <w:pPr>
        <w:keepNext/>
        <w:keepLines/>
        <w:shd w:val="clear" w:color="auto" w:fill="FFFFFF"/>
        <w:spacing w:before="142" w:after="28"/>
        <w:jc w:val="both"/>
        <w:rPr>
          <w:rFonts w:eastAsia="Calibri" w:cs="TimesNewRoman"/>
          <w:color w:val="FF0000"/>
          <w:sz w:val="24"/>
          <w:szCs w:val="24"/>
        </w:rPr>
      </w:pPr>
      <w:r w:rsidRPr="00452AEE">
        <w:rPr>
          <w:color w:val="FF0000"/>
          <w:sz w:val="24"/>
          <w:u w:val="single"/>
        </w:rPr>
        <w:lastRenderedPageBreak/>
        <w:t>7 straipsnis. Grąžinimo, surinkimo ir utilizavimo sistemos</w:t>
      </w:r>
    </w:p>
    <w:p w14:paraId="3CFE162E" w14:textId="77777777" w:rsidR="000147DB" w:rsidRPr="00452AEE"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1. Siekiant pasiekti 1 straipsnyje nustatytus tikslus ir vadovaujantis 2 dalies nuostatomis, už pakuotę atsakingi asmenys, laikydamiesi higienos reikalavimų, privalo užtikrinti:</w:t>
      </w:r>
    </w:p>
    <w:p w14:paraId="7AA5AC5D" w14:textId="77777777" w:rsidR="000147DB" w:rsidRPr="00452AEE"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sidRPr="00452AEE">
        <w:rPr>
          <w:color w:val="FF0000"/>
          <w:sz w:val="24"/>
        </w:rPr>
        <w:t>1) panaudotų pakuočių ar pakuočių atliekų grąžinimą ar jų surinkimą iš vartotojo, bet kurio kito galutinio vartotojo ar atliekų srauto, siekiant nukreipti juos į tinkamiausias atliekų tvarkymo sistemas;</w:t>
      </w:r>
    </w:p>
    <w:p w14:paraId="40D25AD4" w14:textId="77777777" w:rsidR="000147DB" w:rsidRPr="00452AEE"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sidRPr="00452AEE">
        <w:rPr>
          <w:color w:val="FF0000"/>
          <w:sz w:val="24"/>
        </w:rPr>
        <w:t>2) surinktų pakuočių ar pakuočių atliekų pakartotinį panaudojimą, paruošimą pakartotiniam naudojimui ar utilizavimą, įskaitant perdirbimą.</w:t>
      </w:r>
    </w:p>
    <w:p w14:paraId="60F35859"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Šiose sistemose gali dalyvauti atitinkamų sektorių ekonominės veiklos vykdytojai ir kompetentingos valdžios institucijos. Šios nuostatos taip pat taikomos importuojamiems produktams, nediskriminuojant, taip pat atsižvelgiant į nustatytą tvarką ir bet kokius tarifus, taikomus prieigai prie sistemų, ir yra parengtos taip, kad būtų išvengta kliūčių prekybai ar konkurencijos iškraipymų.</w:t>
      </w:r>
    </w:p>
    <w:p w14:paraId="7291264C"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2. Siekiant kiek įmanoma labiau sumažinti pakuočių atliekų, išmetamų kaip komunalinės atliekos, mastą ir užtikrinti didelį atskirų pakuočių atliekų surinkimo lygį, taikomos šios nuostatos:</w:t>
      </w:r>
    </w:p>
    <w:p w14:paraId="457714E4" w14:textId="77777777" w:rsidR="000147DB" w:rsidRPr="00452AEE"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a) buitinių pakuočių atliekoms:</w:t>
      </w:r>
    </w:p>
    <w:p w14:paraId="04693C3C" w14:textId="77777777" w:rsidR="000147DB" w:rsidRPr="00AB2BC1" w:rsidRDefault="000147DB" w:rsidP="000147DB">
      <w:pPr>
        <w:spacing w:before="200" w:after="85" w:line="240" w:lineRule="auto"/>
        <w:ind w:left="375"/>
        <w:jc w:val="both"/>
        <w:rPr>
          <w:rFonts w:eastAsia="Calibri" w:cs="TimesNewRoman"/>
          <w:color w:val="FF0000"/>
          <w:spacing w:val="-4"/>
          <w:sz w:val="24"/>
          <w:szCs w:val="24"/>
        </w:rPr>
      </w:pPr>
      <w:r w:rsidRPr="00AB2BC1">
        <w:rPr>
          <w:color w:val="FF0000"/>
          <w:spacing w:val="-4"/>
          <w:sz w:val="24"/>
        </w:rPr>
        <w:t>Nepažeidžiant savivaldybių ar savivaldybių asociacijų, atsakingų už komunalinių buitinių atliekų tvarkymą, įsipareigojimų, vadovaujantis 2012 m. kovo 21 d. įstatymu, savivaldybės ar savivaldybių asociacijos privalo užtikrinti atskirų surinkimo sistemų prieinamumą. Savivaldybės ar savivaldybių asociacijos, jei reikia, bendradarbiaudamos su patvirtintomis įstaigomis, privalo užtikrinti viešosios infrastruktūros prieinamumą, kad būtų galima atskirai rinkti buitines pakuočių atliekas, kad galutiniai pakuočių turėtojai galėtų šias atliekas grąžinti bent jau nemokamai.</w:t>
      </w:r>
    </w:p>
    <w:p w14:paraId="54386F43" w14:textId="77777777" w:rsidR="000147DB" w:rsidRPr="00452AEE" w:rsidRDefault="000147DB" w:rsidP="000147DB">
      <w:pPr>
        <w:spacing w:before="200" w:after="85" w:line="240" w:lineRule="auto"/>
        <w:ind w:left="375"/>
        <w:jc w:val="both"/>
        <w:rPr>
          <w:rFonts w:eastAsia="Calibri" w:cs="TimesNewRoman"/>
          <w:color w:val="FF0000"/>
          <w:sz w:val="24"/>
          <w:szCs w:val="24"/>
        </w:rPr>
      </w:pPr>
      <w:r w:rsidRPr="00452AEE">
        <w:rPr>
          <w:color w:val="FF0000"/>
          <w:sz w:val="24"/>
        </w:rPr>
        <w:t>Patvirtintoms organizacijoms suteikiama teisė įdiegti ir eksploatuoti alternatyvias ar papildomas buitinių pakuočių atliekų panaudojimo sistemas su sąlyga, kad šios sistemos atitinka šio įstatymo tikslus ir užtikrina tokią pačią teritorinę aprėptį kaip ir sistemos, kurias įdiegė savivaldybės ar savivaldybių asociacijos, ir bent jau užtikrina nemokamą buitinių pakuočių atliekų surinkimą.</w:t>
      </w:r>
    </w:p>
    <w:p w14:paraId="1411304A" w14:textId="77777777" w:rsidR="000147DB" w:rsidRPr="00452AEE"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sidRPr="00452AEE">
        <w:rPr>
          <w:color w:val="FF0000"/>
          <w:sz w:val="24"/>
        </w:rPr>
        <w:t>Buitinių pakuočių vartotojai privalo naudoti buitinių pakuočių atliekų grąžinimo sistemas, kurias jiems parūpina savivaldybės ar savivaldybių sąjungos arba patvirtintos įstaigos.</w:t>
      </w:r>
    </w:p>
    <w:p w14:paraId="72763D47"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b) nebuitinių pakuočių atliekoms:</w:t>
      </w:r>
    </w:p>
    <w:p w14:paraId="3D19C80D" w14:textId="77777777" w:rsidR="000147DB" w:rsidRPr="00452AEE" w:rsidRDefault="000147DB" w:rsidP="00AB2BC1">
      <w:pPr>
        <w:keepLines/>
        <w:shd w:val="clear" w:color="auto" w:fill="FFFFFF"/>
        <w:spacing w:before="100" w:beforeAutospacing="1" w:after="0" w:line="240" w:lineRule="auto"/>
        <w:ind w:left="374"/>
        <w:jc w:val="both"/>
        <w:rPr>
          <w:rFonts w:eastAsia="Calibri" w:cs="TimesNewRoman"/>
          <w:color w:val="FF0000"/>
          <w:sz w:val="24"/>
          <w:szCs w:val="24"/>
        </w:rPr>
      </w:pPr>
      <w:r w:rsidRPr="00452AEE">
        <w:rPr>
          <w:color w:val="FF0000"/>
          <w:sz w:val="24"/>
        </w:rPr>
        <w:t>už nebuitines pakuotes atsakingi subjektai užtikrina šių atliekų surinkimą ir utilizavimą pagal išplėstinę gamintojo atsakomybės tvarką, kaip numatyta šio įstatymo 8 straipsnio nuostatose.</w:t>
      </w:r>
    </w:p>
    <w:p w14:paraId="211C6CEC" w14:textId="165B29C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lastRenderedPageBreak/>
        <w:t xml:space="preserve">3. Įstaigos ar bendrovės, nurodytos </w:t>
      </w:r>
      <w:hyperlink r:id="rId4" w:history="1">
        <w:r w:rsidRPr="00452AEE">
          <w:rPr>
            <w:color w:val="FF0000"/>
            <w:sz w:val="24"/>
            <w:szCs w:val="24"/>
          </w:rPr>
          <w:t>2012 m. kovo 21 d. įstatymo</w:t>
        </w:r>
      </w:hyperlink>
      <w:r w:rsidRPr="00452AEE">
        <w:rPr>
          <w:color w:val="FF0000"/>
          <w:sz w:val="24"/>
        </w:rPr>
        <w:t xml:space="preserve"> 30 straipsnio 1 dalyje, gali rinkti ar vežti buitines atliekas, kurios yra pakuočių atliekos, tik jei ir kiek jas šiuo tikslu įgaliojo patvirtintos organizacijos.</w:t>
      </w:r>
    </w:p>
    <w:p w14:paraId="5A8B572D" w14:textId="3B11AC1B" w:rsidR="000147DB" w:rsidRPr="00AB2BC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AB2BC1">
        <w:rPr>
          <w:color w:val="FF0000"/>
          <w:spacing w:val="-4"/>
          <w:sz w:val="24"/>
        </w:rPr>
        <w:t> 4. Žmonėms vartoti skirtoms gėrimų pakuotėms, tiekiamoms Liuksemburgo rinkai, taikoma vieninga nacionalinė užstatų sistema. Užstato dydis priklauso nuo pakuotės pobūdžio: nuo 10</w:t>
      </w:r>
      <w:r w:rsidR="00452AEE" w:rsidRPr="00AB2BC1">
        <w:rPr>
          <w:color w:val="FF0000"/>
          <w:spacing w:val="-4"/>
          <w:sz w:val="24"/>
        </w:rPr>
        <w:t> </w:t>
      </w:r>
      <w:r w:rsidRPr="00AB2BC1">
        <w:rPr>
          <w:color w:val="FF0000"/>
          <w:spacing w:val="-4"/>
          <w:sz w:val="24"/>
        </w:rPr>
        <w:t>centų iki 1 euro. Užstatų sistemos įdiegimo data ir tvarka nustatoma Didžiosios Hercogystės reglamentu. </w:t>
      </w:r>
    </w:p>
    <w:p w14:paraId="2E9C3117" w14:textId="77777777" w:rsidR="000147DB" w:rsidRPr="00452AEE" w:rsidRDefault="000147DB" w:rsidP="000147DB">
      <w:pPr>
        <w:spacing w:after="0" w:line="240" w:lineRule="auto"/>
        <w:jc w:val="both"/>
        <w:rPr>
          <w:rFonts w:eastAsia="Times New Roman" w:cs="Arial"/>
          <w:b/>
          <w:bCs/>
          <w:lang w:eastAsia="fr-FR"/>
        </w:rPr>
      </w:pPr>
    </w:p>
    <w:p w14:paraId="39140DBB" w14:textId="77777777" w:rsidR="000147DB" w:rsidRPr="00452AEE" w:rsidRDefault="000147DB" w:rsidP="000147DB">
      <w:pPr>
        <w:spacing w:after="0" w:line="240" w:lineRule="auto"/>
        <w:jc w:val="both"/>
        <w:rPr>
          <w:rFonts w:eastAsia="Times New Roman" w:cs="Arial"/>
          <w:b/>
          <w:bCs/>
          <w:lang w:eastAsia="fr-FR"/>
        </w:rPr>
      </w:pPr>
    </w:p>
    <w:p w14:paraId="515F989F" w14:textId="77777777" w:rsidR="000147DB" w:rsidRPr="00452AEE" w:rsidRDefault="000147DB" w:rsidP="000147DB">
      <w:pPr>
        <w:spacing w:after="0" w:line="240" w:lineRule="auto"/>
        <w:jc w:val="both"/>
        <w:rPr>
          <w:rFonts w:eastAsia="Times New Roman" w:cs="Arial"/>
          <w:strike/>
          <w:color w:val="FF0000"/>
          <w:lang w:eastAsia="fr-FR"/>
        </w:rPr>
      </w:pPr>
    </w:p>
    <w:p w14:paraId="5B6EF5DC" w14:textId="77777777" w:rsidR="000147DB" w:rsidRPr="00452AEE"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8 straipsnis.</w:t>
      </w:r>
      <w:r w:rsidRPr="00452AEE">
        <w:rPr>
          <w:color w:val="FF0000"/>
          <w:sz w:val="24"/>
          <w:u w:val="single"/>
        </w:rPr>
        <w:t xml:space="preserve"> Už pakuotes atsakingi asmenys ir patvirtintos organizacijos</w:t>
      </w:r>
    </w:p>
    <w:p w14:paraId="4ADADA8E" w14:textId="3270B6FF"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1. Tam, kad įvykdytų įsipareigojimus, kurie jam priklauso pagal šį įstatymą ir pagal kitus įstatymus dėl tam tikrų plastikinių produktų poveikio aplinkai vertinimo, pakuočių tvarkytojui galioja išplėstinė gamintojo atsakomybės tvarka, kuri numatoma 2012 m. kovo 21 d. įstatymo 19</w:t>
      </w:r>
      <w:r w:rsidR="00452AEE" w:rsidRPr="00452AEE">
        <w:rPr>
          <w:color w:val="FF0000"/>
          <w:sz w:val="24"/>
        </w:rPr>
        <w:t> </w:t>
      </w:r>
      <w:r w:rsidRPr="00452AEE">
        <w:rPr>
          <w:color w:val="FF0000"/>
          <w:sz w:val="24"/>
        </w:rPr>
        <w:t xml:space="preserve">straipsnio nuostatose. </w:t>
      </w:r>
    </w:p>
    <w:p w14:paraId="48FF4710"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 xml:space="preserve">Pakartotinai panaudotinų buitinių pakuočių, kurioms taikoma grąžinimo sistema, atveju galima remiantis sutartimi pavesti patvirtintai įstaigai įvykdyti visą ar dalį šios prievolės. Kitų buitinių pakuočių atveju privaloma remiantis sutartimi įpareigoti patvirtintą įstaigą įvykdyti šią prievolę. Nebuitinių pakuočių atveju privaloma remiantis sutartimi patikėti patvirtintai įstaigai įvykdyti visą ar dalį šios prievolės. </w:t>
      </w:r>
    </w:p>
    <w:p w14:paraId="0456039D"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2. Pakuočių atliekų, kurios tvarkomos pasitelkiant centralizuotą valdymą, atveju patvirtintos įstaigos, kiek tai įmanoma, finansuoja atliekų tvarkymo, įskaitant paruošimo pakartotiniam naudojimui operacijas, iš surinkimo punkto naudojantis savanoriškomis įmokomis.</w:t>
      </w:r>
    </w:p>
    <w:p w14:paraId="72D5467E"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Pakuočių atliekoms, kurių tvarkymas valdomas centralizuotai, sąlygos dėl patvirtintų įstaigų finansinio indėlio į atskirą šių atliekų surinkimo procesą nustatomos abipusiu susitarimu tarp šių įstaigų ir atitinkamų savivaldybių. Visas atliekų tvarkymo, įskaitant paruošimo pakartotiniam naudojimui, išlaidas turi padengti už pakuotę atsakingi asmenys.</w:t>
      </w:r>
    </w:p>
    <w:p w14:paraId="7AFE5345" w14:textId="77777777" w:rsidR="000147DB" w:rsidRPr="00452AEE"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3. Be to, patvirtinta įstaiga privalo:</w:t>
      </w:r>
    </w:p>
    <w:p w14:paraId="09CD75E1"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1) apskaičiuoti rangovų įnašus, kad būtų galima finansuoti esamų surinkimų procesų sąnaudas ir sukurti, surinktų pakuočių atliekų rūšiavimo, paruošimo pakartotiniam naudojimui operacijas, pakuočių atliekų apdorojimo, taip pat atliekų turėtojų informavimo ir informacijos perdavimo bei rinkimo išlaidas. Išlaidos, į kurias atsižvelgiama, negali viršyti išlaidų, būtinų ekonomiškai efektyvioms paslaugoms teikti;</w:t>
      </w:r>
    </w:p>
    <w:p w14:paraId="2A2FFD4D"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t xml:space="preserve">2) sudaryti su savivaldybėmis ar savivaldybių asociacijomis, atsakingomis už komunalinių buitinių atliekų tvarkymą, sutartį, kurioje visų pirma būtų apibrėžtos atitinkamų pakuočių atliekų surinkimo ir pakuočių atliekų tvarkymo techninės sąlygos ir tvarka. </w:t>
      </w:r>
    </w:p>
    <w:p w14:paraId="0E152E2B" w14:textId="77777777" w:rsidR="000147DB" w:rsidRPr="00452AEE" w:rsidRDefault="000147DB" w:rsidP="000147DB">
      <w:pPr>
        <w:shd w:val="clear" w:color="auto" w:fill="FFFFFF"/>
        <w:spacing w:before="100" w:beforeAutospacing="1" w:after="0" w:line="240" w:lineRule="auto"/>
        <w:jc w:val="both"/>
        <w:rPr>
          <w:rFonts w:eastAsia="Calibri" w:cs="TimesNewRoman"/>
          <w:color w:val="FF0000"/>
          <w:sz w:val="24"/>
          <w:szCs w:val="24"/>
        </w:rPr>
      </w:pPr>
      <w:r w:rsidRPr="00452AEE">
        <w:rPr>
          <w:color w:val="FF0000"/>
          <w:sz w:val="24"/>
        </w:rPr>
        <w:lastRenderedPageBreak/>
        <w:t>Bet kokiu atveju sutartis neturi pažeisti savivaldybių ar savivaldybių asociacijų, atsakingų už komunalinių buitinių atliekų tvarkymą, kompetencijų šioje srityje;</w:t>
      </w:r>
    </w:p>
    <w:p w14:paraId="5D98EE21" w14:textId="29E36746"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3) kasmet pranešti ministrui kartu su ataskaita, nurodytos 2012 m. kovo 21 d. įstatymo 35</w:t>
      </w:r>
      <w:r w:rsidR="00452AEE" w:rsidRPr="00452AEE">
        <w:rPr>
          <w:color w:val="FF0000"/>
          <w:sz w:val="24"/>
        </w:rPr>
        <w:t> </w:t>
      </w:r>
      <w:r w:rsidRPr="00452AEE">
        <w:rPr>
          <w:color w:val="FF0000"/>
          <w:sz w:val="24"/>
        </w:rPr>
        <w:t xml:space="preserve">straipsnio 2 dalyje, apie sutartis, sudarytas su savivaldybėmis ar savivaldybių sąjungomis, atsakingomis už komunalinių buitinių atliekų tvarkymą; </w:t>
      </w:r>
    </w:p>
    <w:p w14:paraId="4EF43EE8" w14:textId="77777777"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4) pakuočių atliekos turi būti tvarkomos atliekų tvarkymo hierarchine tvarka, nustatyta 2012 m. kovo 21 d. įstatymo 9 straipsnyje. </w:t>
      </w:r>
    </w:p>
    <w:p w14:paraId="0B1E18BC" w14:textId="77777777" w:rsidR="000147DB" w:rsidRPr="00452AEE" w:rsidRDefault="000147DB" w:rsidP="000147DB">
      <w:pPr>
        <w:spacing w:after="0" w:line="240" w:lineRule="auto"/>
        <w:jc w:val="both"/>
        <w:rPr>
          <w:rFonts w:eastAsia="Times New Roman" w:cs="Arial"/>
          <w:strike/>
          <w:color w:val="FF0000"/>
          <w:lang w:eastAsia="fr-FR"/>
        </w:rPr>
      </w:pPr>
    </w:p>
    <w:p w14:paraId="1CA79E98" w14:textId="77777777" w:rsidR="000147DB" w:rsidRPr="00452AEE" w:rsidRDefault="000147DB" w:rsidP="000147DB">
      <w:pPr>
        <w:spacing w:after="0" w:line="240" w:lineRule="auto"/>
        <w:jc w:val="both"/>
        <w:rPr>
          <w:rFonts w:eastAsia="Times New Roman" w:cs="Arial"/>
          <w:strike/>
          <w:color w:val="FF0000"/>
          <w:lang w:eastAsia="fr-FR"/>
        </w:rPr>
      </w:pPr>
    </w:p>
    <w:p w14:paraId="657BECD5" w14:textId="77777777" w:rsidR="000147DB" w:rsidRPr="00452AEE" w:rsidRDefault="000147DB" w:rsidP="000147DB">
      <w:pPr>
        <w:spacing w:after="0" w:line="240" w:lineRule="auto"/>
        <w:jc w:val="both"/>
        <w:rPr>
          <w:rFonts w:eastAsia="Times New Roman" w:cs="Arial"/>
          <w:strike/>
          <w:color w:val="FF0000"/>
          <w:lang w:eastAsia="fr-FR"/>
        </w:rPr>
      </w:pPr>
    </w:p>
    <w:p w14:paraId="5E398962" w14:textId="77777777" w:rsidR="000147DB" w:rsidRPr="00452AEE" w:rsidRDefault="000147DB" w:rsidP="002F5A31">
      <w:pPr>
        <w:keepNext/>
        <w:keepLines/>
        <w:spacing w:after="0" w:line="240" w:lineRule="auto"/>
        <w:jc w:val="both"/>
        <w:rPr>
          <w:rFonts w:eastAsia="Times New Roman" w:cs="Arial"/>
        </w:rPr>
      </w:pPr>
      <w:r w:rsidRPr="00452AEE">
        <w:rPr>
          <w:b/>
        </w:rPr>
        <w:t>9 straipsnis. Esminiai reikalavimai</w:t>
      </w:r>
    </w:p>
    <w:p w14:paraId="605864EB" w14:textId="77777777" w:rsidR="000147DB" w:rsidRPr="00452AEE" w:rsidRDefault="000147DB" w:rsidP="000147DB">
      <w:pPr>
        <w:spacing w:after="0" w:line="240" w:lineRule="auto"/>
        <w:jc w:val="both"/>
        <w:rPr>
          <w:rFonts w:eastAsia="Times New Roman" w:cs="Arial"/>
        </w:rPr>
      </w:pPr>
      <w:r w:rsidRPr="00452AEE">
        <w:t>Pakuotė gali būti pristatoma Liuksemburgo rinkai tik tuo atveju, jei ji atitinka visus I priede nurodytus esminius reikalavimus.</w:t>
      </w:r>
    </w:p>
    <w:p w14:paraId="3A246FED" w14:textId="77777777" w:rsidR="000147DB" w:rsidRPr="00452AEE" w:rsidRDefault="000147DB" w:rsidP="000147DB">
      <w:pPr>
        <w:spacing w:after="0" w:line="240" w:lineRule="auto"/>
        <w:jc w:val="both"/>
        <w:rPr>
          <w:rFonts w:eastAsia="Times New Roman" w:cs="Arial"/>
          <w:lang w:eastAsia="fr-FR"/>
        </w:rPr>
      </w:pPr>
    </w:p>
    <w:p w14:paraId="22E6A7CC" w14:textId="77777777" w:rsidR="000147DB" w:rsidRPr="00452AEE" w:rsidRDefault="000147DB" w:rsidP="002F5A31">
      <w:pPr>
        <w:keepNext/>
        <w:keepLines/>
        <w:spacing w:after="0" w:line="240" w:lineRule="auto"/>
        <w:jc w:val="both"/>
        <w:rPr>
          <w:rFonts w:eastAsia="Times New Roman" w:cs="Arial"/>
          <w:b/>
          <w:bCs/>
          <w:iCs/>
        </w:rPr>
      </w:pPr>
      <w:r w:rsidRPr="00452AEE">
        <w:rPr>
          <w:b/>
        </w:rPr>
        <w:t>10 straipsnis. Identifikavimo sistema</w:t>
      </w:r>
    </w:p>
    <w:p w14:paraId="05C008A4" w14:textId="77777777" w:rsidR="000147DB" w:rsidRPr="00452AEE" w:rsidRDefault="000147DB" w:rsidP="002F5A31">
      <w:pPr>
        <w:keepNext/>
        <w:keepLines/>
        <w:spacing w:after="0" w:line="240" w:lineRule="auto"/>
        <w:jc w:val="both"/>
        <w:rPr>
          <w:rFonts w:eastAsia="Times New Roman" w:cs="Arial"/>
          <w:b/>
          <w:bCs/>
          <w:iCs/>
          <w:lang w:eastAsia="fr-FR"/>
        </w:rPr>
      </w:pPr>
    </w:p>
    <w:p w14:paraId="331832A7" w14:textId="77777777" w:rsidR="000147DB" w:rsidRPr="00452AEE" w:rsidRDefault="000147DB" w:rsidP="002F5A31">
      <w:pPr>
        <w:keepNext/>
        <w:keepLines/>
        <w:spacing w:after="0" w:line="240" w:lineRule="auto"/>
        <w:jc w:val="both"/>
        <w:rPr>
          <w:rFonts w:eastAsia="Times New Roman" w:cs="Arial"/>
          <w:b/>
          <w:lang w:eastAsia="fr-FR"/>
        </w:rPr>
      </w:pPr>
    </w:p>
    <w:p w14:paraId="425BF78D" w14:textId="77777777" w:rsidR="000147DB" w:rsidRPr="00452AEE" w:rsidRDefault="000147DB" w:rsidP="002F5A31">
      <w:pPr>
        <w:keepNext/>
        <w:keepLines/>
        <w:spacing w:after="0" w:line="240" w:lineRule="auto"/>
        <w:jc w:val="both"/>
        <w:rPr>
          <w:rFonts w:eastAsia="Times New Roman" w:cs="Arial"/>
          <w:lang w:eastAsia="fr-FR"/>
        </w:rPr>
      </w:pPr>
    </w:p>
    <w:p w14:paraId="5D34AF9E" w14:textId="38F1F05F" w:rsidR="000147DB" w:rsidRPr="00452AEE" w:rsidRDefault="000147DB" w:rsidP="000147DB">
      <w:pPr>
        <w:spacing w:beforeLines="100" w:before="240" w:after="240" w:line="240" w:lineRule="auto"/>
        <w:jc w:val="both"/>
        <w:rPr>
          <w:rFonts w:eastAsia="Calibri" w:cs="TimesNewRoman"/>
          <w:color w:val="FF0000"/>
          <w:sz w:val="24"/>
          <w:szCs w:val="24"/>
        </w:rPr>
      </w:pPr>
      <w:r w:rsidRPr="00452AEE">
        <w:rPr>
          <w:color w:val="FF0000"/>
          <w:sz w:val="24"/>
        </w:rPr>
        <w:t>1. Siekiant palengvinti surinkimą, pakartotinį naudojimą, paruošimą pakartotiniam naudojimui ir utilizavimą, įskaitant perdirbimą, pakuotėje reikia nurodyti naudojamas pakavimo medžiagas, kad būtų galima jas identifikuoti ir klasifikuoti pagal atitinkamą sektorių, remiantis 1997 m. sausio 28 d. Komisijos sprendimu 97/129/EB, kuriuo nustatoma pakavimo medžiagų identifikavimo sistemą, vadovaujantis Europos Parlamento ir Tarybos direktyva 94/62/EB dėl pakuočių ir pakuočių atliekų. </w:t>
      </w:r>
    </w:p>
    <w:p w14:paraId="4942209B" w14:textId="77777777" w:rsidR="000147DB" w:rsidRPr="00452AEE" w:rsidRDefault="000147DB" w:rsidP="000147DB">
      <w:pPr>
        <w:spacing w:after="0" w:line="240" w:lineRule="auto"/>
        <w:jc w:val="both"/>
        <w:rPr>
          <w:rFonts w:eastAsia="Times New Roman" w:cs="Arial"/>
          <w:lang w:eastAsia="fr-FR"/>
        </w:rPr>
      </w:pPr>
    </w:p>
    <w:p w14:paraId="08E9BCD8" w14:textId="77777777" w:rsidR="000147DB" w:rsidRPr="00452AEE" w:rsidRDefault="000147DB" w:rsidP="000147DB">
      <w:pPr>
        <w:spacing w:after="0" w:line="240" w:lineRule="auto"/>
        <w:jc w:val="both"/>
        <w:rPr>
          <w:rFonts w:eastAsia="Times New Roman" w:cs="Arial"/>
        </w:rPr>
      </w:pPr>
      <w:r w:rsidRPr="00452AEE">
        <w:t>2. Kai tai yra reikalinga, ant pačios pakuotės arba etiketės turi būti dedamas atitinkamas ženklas. Jis turi būti aiškiai matomas ir lengvai įskaitomas. Ženklinimo tarnavimo laikas turi būti tinkamas, taip pat ir atidarius po pakuotę.</w:t>
      </w:r>
    </w:p>
    <w:p w14:paraId="09FE587A" w14:textId="77777777" w:rsidR="000147DB" w:rsidRPr="00452AEE" w:rsidRDefault="000147DB" w:rsidP="000147DB">
      <w:pPr>
        <w:spacing w:after="0" w:line="240" w:lineRule="auto"/>
        <w:jc w:val="both"/>
        <w:rPr>
          <w:rFonts w:eastAsia="Times New Roman" w:cs="Arial"/>
          <w:lang w:eastAsia="fr-FR"/>
        </w:rPr>
      </w:pPr>
    </w:p>
    <w:p w14:paraId="7D950806" w14:textId="77777777" w:rsidR="000147DB" w:rsidRPr="00452AEE" w:rsidRDefault="000147DB" w:rsidP="002F5A31">
      <w:pPr>
        <w:keepNext/>
        <w:keepLines/>
        <w:spacing w:after="0" w:line="240" w:lineRule="auto"/>
        <w:jc w:val="both"/>
        <w:rPr>
          <w:rFonts w:eastAsia="Times New Roman" w:cs="Arial"/>
          <w:b/>
          <w:color w:val="000000"/>
        </w:rPr>
      </w:pPr>
      <w:r w:rsidRPr="00452AEE">
        <w:rPr>
          <w:b/>
          <w:color w:val="000000"/>
        </w:rPr>
        <w:t>11 straipsnis. Pakuotėje esančių sunkiųjų metalų koncentracijos lygiai</w:t>
      </w:r>
    </w:p>
    <w:p w14:paraId="5961C7DD" w14:textId="77777777" w:rsidR="000147DB" w:rsidRPr="00452AEE" w:rsidRDefault="000147DB" w:rsidP="000147DB">
      <w:pPr>
        <w:spacing w:after="0" w:line="240" w:lineRule="auto"/>
        <w:jc w:val="both"/>
        <w:rPr>
          <w:rFonts w:eastAsia="Times New Roman" w:cs="Arial"/>
          <w:color w:val="000000"/>
        </w:rPr>
      </w:pPr>
      <w:r w:rsidRPr="00452AEE">
        <w:rPr>
          <w:color w:val="000000"/>
        </w:rPr>
        <w:t>1. Pakuotėje arba jos dalyse esančio švino, kadmio, gyvsidabrio ir šešiavalenčio chromo koncentracijos lygių suma negali būti didesnė kaip 100 ppm.</w:t>
      </w:r>
    </w:p>
    <w:p w14:paraId="173D4287" w14:textId="77777777" w:rsidR="000147DB" w:rsidRPr="00452AEE" w:rsidRDefault="000147DB" w:rsidP="000147DB">
      <w:pPr>
        <w:spacing w:after="0" w:line="240" w:lineRule="auto"/>
        <w:jc w:val="both"/>
        <w:rPr>
          <w:rFonts w:eastAsia="Times New Roman" w:cs="Arial"/>
          <w:color w:val="000000"/>
        </w:rPr>
      </w:pPr>
      <w:r w:rsidRPr="00452AEE">
        <w:rPr>
          <w:color w:val="000000"/>
        </w:rPr>
        <w:t>2. 1 dalyje nurodyti koncentracijos lygiai netaikomi pakuotėms, sudarytoms vien iš krištolo stiklo.</w:t>
      </w:r>
    </w:p>
    <w:p w14:paraId="242DF555" w14:textId="77777777" w:rsidR="000147DB" w:rsidRPr="00452AEE" w:rsidRDefault="000147DB" w:rsidP="000147DB">
      <w:pPr>
        <w:spacing w:after="0" w:line="240" w:lineRule="auto"/>
        <w:jc w:val="both"/>
        <w:rPr>
          <w:rFonts w:eastAsia="Times New Roman" w:cs="Arial"/>
          <w:lang w:eastAsia="fr-FR"/>
        </w:rPr>
      </w:pPr>
    </w:p>
    <w:p w14:paraId="122991E0" w14:textId="77777777" w:rsidR="000147DB" w:rsidRPr="00452AEE" w:rsidRDefault="000147DB" w:rsidP="002F5A31">
      <w:pPr>
        <w:keepNext/>
        <w:keepLines/>
        <w:spacing w:after="0" w:line="240" w:lineRule="auto"/>
        <w:jc w:val="both"/>
        <w:rPr>
          <w:rFonts w:eastAsia="Times New Roman" w:cs="Arial"/>
          <w:b/>
        </w:rPr>
      </w:pPr>
      <w:r w:rsidRPr="00452AEE">
        <w:rPr>
          <w:b/>
        </w:rPr>
        <w:t>12 straipsnis. Informacinės sistemos</w:t>
      </w:r>
    </w:p>
    <w:p w14:paraId="5FCE099A" w14:textId="7D4A35C3" w:rsidR="000147DB" w:rsidRPr="00AB2BC1" w:rsidRDefault="000147DB" w:rsidP="000147DB">
      <w:pPr>
        <w:spacing w:after="0" w:line="240" w:lineRule="auto"/>
        <w:jc w:val="both"/>
        <w:rPr>
          <w:rFonts w:eastAsia="Times New Roman" w:cs="Arial"/>
          <w:spacing w:val="-4"/>
        </w:rPr>
      </w:pPr>
      <w:r w:rsidRPr="00AB2BC1">
        <w:rPr>
          <w:spacing w:val="-4"/>
        </w:rPr>
        <w:t xml:space="preserve">1. Duomenų bazes, nurodytas 1994 m. gruodžio 20 d. Europos Parlamento ir Tarybos direktyvoje 94/62/EB dėl pakuočių ir pakuočių atliekų su pakeitimais, padarytais Europos Komisijos </w:t>
      </w:r>
      <w:r w:rsidR="00452AEE" w:rsidRPr="00AB2BC1">
        <w:rPr>
          <w:spacing w:val="-4"/>
        </w:rPr>
        <w:t xml:space="preserve">teisės </w:t>
      </w:r>
      <w:r w:rsidRPr="00AB2BC1">
        <w:rPr>
          <w:spacing w:val="-4"/>
        </w:rPr>
        <w:t>aktais,</w:t>
      </w:r>
      <w:r w:rsidR="00452AEE" w:rsidRPr="00AB2BC1">
        <w:rPr>
          <w:spacing w:val="-4"/>
        </w:rPr>
        <w:t xml:space="preserve"> </w:t>
      </w:r>
      <w:r w:rsidRPr="00AB2BC1">
        <w:rPr>
          <w:spacing w:val="-4"/>
        </w:rPr>
        <w:t>vadovaujantis šios direktyvos 19 straipsnio nuostatomis, administruoja Aplinkos apsaugos administracija. Iš jų pateikiama informacija apie pakuočių ir pakuočių atliekų srautų dydį, ypatybes ir pokyčius, įskaitant informaciją apie pakavimo medžiagų ir jų gamyboje naudojamų komponentų toksišką ar pavojingą pobūdį.</w:t>
      </w:r>
    </w:p>
    <w:p w14:paraId="7E5340DE" w14:textId="77777777" w:rsidR="000147DB" w:rsidRPr="00AB2BC1" w:rsidRDefault="000147DB" w:rsidP="00AB2BC1">
      <w:pPr>
        <w:keepLines/>
        <w:spacing w:after="0" w:line="240" w:lineRule="auto"/>
        <w:jc w:val="both"/>
        <w:rPr>
          <w:rFonts w:eastAsia="Times New Roman" w:cs="Arial"/>
          <w:spacing w:val="-4"/>
        </w:rPr>
      </w:pPr>
      <w:r w:rsidRPr="00AB2BC1">
        <w:rPr>
          <w:spacing w:val="-4"/>
        </w:rPr>
        <w:lastRenderedPageBreak/>
        <w:t>2. Atitinkami ekonominės veiklos vykdytojai turi pateikti Aplinkos apsaugos administracijai patikimus duomenis apie savo sektorių, kurių reikalaujama pagal šį straipsnį. Aplinkos apsaugos administracija, teikdama išsamius duomenis, atsižvelgia į konkrečias problemas, su kuriomis susiduria mažos ir vidutinės įmonės.</w:t>
      </w:r>
    </w:p>
    <w:p w14:paraId="5AEC8260" w14:textId="77777777" w:rsidR="000147DB" w:rsidRPr="00452AEE" w:rsidRDefault="000147DB" w:rsidP="000147DB">
      <w:pPr>
        <w:spacing w:after="0" w:line="240" w:lineRule="auto"/>
        <w:jc w:val="both"/>
        <w:rPr>
          <w:rFonts w:eastAsia="Times New Roman" w:cs="Arial"/>
          <w:lang w:eastAsia="fr-FR"/>
        </w:rPr>
      </w:pPr>
    </w:p>
    <w:p w14:paraId="3E529549" w14:textId="77777777" w:rsidR="000147DB" w:rsidRPr="00452AEE" w:rsidRDefault="000147DB" w:rsidP="000147DB">
      <w:pPr>
        <w:spacing w:after="0" w:line="240" w:lineRule="auto"/>
        <w:jc w:val="both"/>
        <w:rPr>
          <w:rFonts w:eastAsia="Times New Roman" w:cs="Arial"/>
          <w:lang w:eastAsia="fr-FR"/>
        </w:rPr>
      </w:pPr>
    </w:p>
    <w:p w14:paraId="0135E764" w14:textId="77777777" w:rsidR="000147DB" w:rsidRPr="00452AEE" w:rsidRDefault="000147DB" w:rsidP="002F5A31">
      <w:pPr>
        <w:keepNext/>
        <w:keepLines/>
        <w:spacing w:after="0" w:line="240" w:lineRule="auto"/>
        <w:jc w:val="both"/>
        <w:rPr>
          <w:rFonts w:eastAsia="Times New Roman" w:cs="Arial"/>
        </w:rPr>
      </w:pPr>
      <w:r w:rsidRPr="00452AEE">
        <w:rPr>
          <w:b/>
        </w:rPr>
        <w:t>14 straipsnis. Informacija pakuočių naudotojams</w:t>
      </w:r>
    </w:p>
    <w:p w14:paraId="0BFAA0F4" w14:textId="77777777" w:rsidR="000147DB" w:rsidRPr="00452AEE" w:rsidRDefault="000147DB" w:rsidP="000147DB">
      <w:pPr>
        <w:spacing w:after="0" w:line="240" w:lineRule="auto"/>
        <w:jc w:val="both"/>
        <w:rPr>
          <w:rFonts w:eastAsia="Times New Roman" w:cs="Arial"/>
        </w:rPr>
      </w:pPr>
      <w:r w:rsidRPr="00452AEE">
        <w:t>1. Už pakuotę atsakingi subjektai arba patvirtintos įstaigos, kiek tai su jomis susiję, privalo informuoti pakuočių naudotojus, įskaitant vartotojus, apie:</w:t>
      </w:r>
    </w:p>
    <w:p w14:paraId="28FD57E8" w14:textId="77777777" w:rsidR="000147DB" w:rsidRPr="00452AEE" w:rsidRDefault="000147DB" w:rsidP="000147DB">
      <w:pPr>
        <w:spacing w:after="0" w:line="240" w:lineRule="auto"/>
        <w:jc w:val="both"/>
        <w:rPr>
          <w:rFonts w:eastAsia="Times New Roman" w:cs="Arial"/>
        </w:rPr>
      </w:pPr>
      <w:r w:rsidRPr="00452AEE">
        <w:t>pakuočių atliekų kaupimosi prevencijos galimybes;</w:t>
      </w:r>
    </w:p>
    <w:p w14:paraId="1A222528" w14:textId="77777777" w:rsidR="000147DB" w:rsidRPr="00452AEE" w:rsidRDefault="000147DB" w:rsidP="000147DB">
      <w:pPr>
        <w:spacing w:after="0" w:line="240" w:lineRule="auto"/>
        <w:jc w:val="both"/>
        <w:rPr>
          <w:rFonts w:eastAsia="Times New Roman" w:cs="Arial"/>
        </w:rPr>
      </w:pPr>
      <w:r w:rsidRPr="00452AEE">
        <w:t>jiems prieinamas grąžinimo, surinkimo ir utilizavimo sistemas ir jų indėlį į pakuočių ir pakuočių atliekų pakartotinį naudojimą, utilizavimą ir perdirbimą;</w:t>
      </w:r>
    </w:p>
    <w:p w14:paraId="2AF81E67" w14:textId="77777777" w:rsidR="000147DB" w:rsidRPr="00452AEE" w:rsidRDefault="000147DB" w:rsidP="000147DB">
      <w:pPr>
        <w:spacing w:after="0" w:line="240" w:lineRule="auto"/>
        <w:jc w:val="both"/>
        <w:rPr>
          <w:rFonts w:eastAsia="Times New Roman" w:cs="Arial"/>
        </w:rPr>
      </w:pPr>
      <w:r w:rsidRPr="00452AEE">
        <w:t>neigiamą poveikį aplinkai, kurį turi per didelis plastikinių maišelių vartojimo mastas;</w:t>
      </w:r>
    </w:p>
    <w:p w14:paraId="0BB30D5B" w14:textId="77777777" w:rsidR="000147DB" w:rsidRPr="00452AEE" w:rsidRDefault="000147DB" w:rsidP="000147DB">
      <w:pPr>
        <w:spacing w:after="0" w:line="240" w:lineRule="auto"/>
        <w:jc w:val="both"/>
        <w:rPr>
          <w:rFonts w:eastAsia="Times New Roman" w:cs="Arial"/>
        </w:rPr>
      </w:pPr>
      <w:r w:rsidRPr="00452AEE">
        <w:t>atitinkamas pakuočių ir pakuočių atliekų tvarkymo sistemų dalis, kurios yra neatsiejamos nuo nacionalinio atliekų tvarkymo plano arba kurios sudaro specialiojo plano objektą, taikant 2012 m. kovo 21 d. įstatymą.</w:t>
      </w:r>
    </w:p>
    <w:p w14:paraId="6F14132A" w14:textId="77777777" w:rsidR="000147DB" w:rsidRPr="00452AEE" w:rsidRDefault="000147DB" w:rsidP="000147DB">
      <w:pPr>
        <w:spacing w:after="0" w:line="240" w:lineRule="auto"/>
        <w:jc w:val="both"/>
        <w:rPr>
          <w:rFonts w:eastAsia="Times New Roman" w:cs="Arial"/>
          <w:color w:val="FF0000"/>
          <w:lang w:eastAsia="fr-FR"/>
        </w:rPr>
      </w:pPr>
    </w:p>
    <w:p w14:paraId="7030362B" w14:textId="51AC38F2" w:rsidR="000147DB" w:rsidRPr="00452AEE" w:rsidRDefault="000147DB" w:rsidP="000147DB">
      <w:pPr>
        <w:spacing w:after="0" w:line="240" w:lineRule="auto"/>
        <w:jc w:val="both"/>
        <w:rPr>
          <w:rFonts w:eastAsia="Times New Roman" w:cs="Arial"/>
        </w:rPr>
      </w:pPr>
      <w:r w:rsidRPr="00452AEE">
        <w:t>2. Asmenys, parduodantys supakuotus gaminius, užtikrina, kad galutinis vartotojas pardavimo vietose būtų tinkamai informuojamas apie pakuotės ir pakavimo sistemos, ypač pakuočių rinkimo, pakartotinio panaudojimo ar utilizavimo, įskaitant perdirbimą, pobūdį.</w:t>
      </w:r>
    </w:p>
    <w:p w14:paraId="049AF441" w14:textId="77777777" w:rsidR="000147DB" w:rsidRPr="00AB2BC1"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AB2BC1">
        <w:rPr>
          <w:color w:val="FF0000"/>
          <w:spacing w:val="-4"/>
          <w:sz w:val="24"/>
        </w:rPr>
        <w:t>Ant pačios pakuotės arba etiketės turi būti dedamas atitinkamas ženklas. Jis turi būti aiškiai matomas ir lengvai įskaitomas. Ženklo naudojimo laikas turi būti tinkamas, taip pat ir atidarius pakuotę. </w:t>
      </w:r>
    </w:p>
    <w:p w14:paraId="479912FE" w14:textId="77777777" w:rsidR="000147DB" w:rsidRPr="00452AEE" w:rsidRDefault="000147DB" w:rsidP="000147DB">
      <w:pPr>
        <w:spacing w:after="0" w:line="240" w:lineRule="auto"/>
        <w:jc w:val="both"/>
        <w:rPr>
          <w:rFonts w:eastAsia="Times New Roman" w:cs="Arial"/>
          <w:lang w:eastAsia="fr-FR"/>
        </w:rPr>
      </w:pPr>
    </w:p>
    <w:p w14:paraId="567A68A6" w14:textId="77777777" w:rsidR="000147DB" w:rsidRPr="00452AEE" w:rsidRDefault="000147DB" w:rsidP="000147DB">
      <w:pPr>
        <w:spacing w:after="0" w:line="240" w:lineRule="auto"/>
        <w:jc w:val="both"/>
        <w:rPr>
          <w:rFonts w:eastAsia="Times New Roman" w:cs="Arial"/>
        </w:rPr>
      </w:pPr>
      <w:r w:rsidRPr="00452AEE">
        <w:t>3. 1 ir 2 dalyse nurodytos informavimo priemonės prireikus papildomos informavimo kampanijomis, kurios įgyvendinamos bendradarbiaujant su Aplinkos apsaugos administracija.</w:t>
      </w:r>
    </w:p>
    <w:p w14:paraId="310D81FF" w14:textId="77777777" w:rsidR="000147DB" w:rsidRPr="00452AEE" w:rsidRDefault="000147DB" w:rsidP="000147DB">
      <w:pPr>
        <w:spacing w:after="0" w:line="240" w:lineRule="auto"/>
        <w:jc w:val="both"/>
        <w:rPr>
          <w:rFonts w:eastAsia="Times New Roman" w:cs="Arial"/>
          <w:lang w:eastAsia="fr-FR"/>
        </w:rPr>
      </w:pPr>
    </w:p>
    <w:p w14:paraId="6E40D75F" w14:textId="77777777" w:rsidR="000147DB" w:rsidRPr="00452AEE" w:rsidRDefault="000147DB" w:rsidP="000147DB">
      <w:pPr>
        <w:spacing w:after="0" w:line="240" w:lineRule="auto"/>
        <w:jc w:val="both"/>
        <w:rPr>
          <w:rFonts w:eastAsia="Times New Roman" w:cs="Arial"/>
          <w:lang w:eastAsia="fr-FR"/>
        </w:rPr>
      </w:pPr>
    </w:p>
    <w:p w14:paraId="48933925" w14:textId="77777777" w:rsidR="000147DB" w:rsidRPr="00452AEE" w:rsidRDefault="000147DB" w:rsidP="000147DB">
      <w:pPr>
        <w:spacing w:after="0" w:line="240" w:lineRule="auto"/>
        <w:jc w:val="both"/>
        <w:rPr>
          <w:rFonts w:eastAsia="Times New Roman" w:cs="Arial"/>
          <w:strike/>
          <w:color w:val="FF0000"/>
          <w:lang w:eastAsia="fr-FR"/>
        </w:rPr>
      </w:pPr>
    </w:p>
    <w:p w14:paraId="53040DFE" w14:textId="77777777" w:rsidR="000147DB" w:rsidRPr="00452AEE"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sidRPr="00452AEE">
        <w:rPr>
          <w:color w:val="FF0000"/>
          <w:sz w:val="24"/>
          <w:u w:val="single"/>
        </w:rPr>
        <w:t>15 straipsnis. Ataskaitos</w:t>
      </w:r>
    </w:p>
    <w:p w14:paraId="5D99A309" w14:textId="77777777" w:rsidR="000147DB" w:rsidRPr="00452AEE" w:rsidRDefault="000147DB" w:rsidP="002F5A31">
      <w:pPr>
        <w:keepNext/>
        <w:keepLines/>
        <w:autoSpaceDE w:val="0"/>
        <w:autoSpaceDN w:val="0"/>
        <w:adjustRightInd w:val="0"/>
        <w:spacing w:after="0" w:line="240" w:lineRule="auto"/>
        <w:jc w:val="both"/>
        <w:rPr>
          <w:rFonts w:eastAsia="Calibri" w:cs="TimesNewRoman"/>
          <w:color w:val="FF0000"/>
          <w:sz w:val="24"/>
          <w:szCs w:val="24"/>
          <w:lang w:eastAsia="fr-BE"/>
        </w:rPr>
      </w:pPr>
    </w:p>
    <w:p w14:paraId="6A108156" w14:textId="77777777" w:rsidR="000147DB" w:rsidRPr="00AB2BC1"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AB2BC1">
        <w:rPr>
          <w:color w:val="FF0000"/>
          <w:spacing w:val="-4"/>
          <w:sz w:val="24"/>
        </w:rPr>
        <w:t xml:space="preserve">Kiekvienas už pakuotes atsakingas subjektas, pristatęs rinkai lengvuosius plastikinius maišelius, privalo deklaruoti patvirtintai įstaigai, prie kurios jis prisijungė, per metus parduotų šių maišelių kiekį. </w:t>
      </w:r>
    </w:p>
    <w:p w14:paraId="7B36C2F6" w14:textId="05300F7D"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Patvirtinta įstaiga turi pranešti apie šiuos kiekius kompetentingai administracijai kartu su ataskaita, kurią pateikti numatyta 2012 m. kovo 21 d. įstatymo 35 straipsnio 2 dalies nuostatose. Šis reikalavimas netaikomas labai lengviesiems plastikiniams maišeliams, kaip apibrėžta 3</w:t>
      </w:r>
      <w:r w:rsidR="00452AEE" w:rsidRPr="00452AEE">
        <w:rPr>
          <w:color w:val="FF0000"/>
          <w:sz w:val="24"/>
        </w:rPr>
        <w:t> </w:t>
      </w:r>
      <w:r w:rsidRPr="00452AEE">
        <w:rPr>
          <w:color w:val="FF0000"/>
          <w:sz w:val="24"/>
        </w:rPr>
        <w:t>straipsnio 17 punkte. </w:t>
      </w:r>
    </w:p>
    <w:p w14:paraId="7EE24D00" w14:textId="77777777" w:rsidR="000147DB" w:rsidRPr="00452AEE" w:rsidRDefault="000147DB" w:rsidP="000147DB">
      <w:pPr>
        <w:spacing w:after="0" w:line="240" w:lineRule="auto"/>
        <w:jc w:val="both"/>
        <w:rPr>
          <w:rFonts w:eastAsia="Times New Roman" w:cs="Arial"/>
          <w:strike/>
          <w:color w:val="FF0000"/>
          <w:lang w:eastAsia="fr-FR"/>
        </w:rPr>
      </w:pPr>
    </w:p>
    <w:p w14:paraId="4AB10018" w14:textId="77777777" w:rsidR="000147DB" w:rsidRPr="00452AEE" w:rsidRDefault="000147DB" w:rsidP="00B972B3">
      <w:pPr>
        <w:keepNext/>
        <w:keepLines/>
        <w:spacing w:after="0" w:line="240" w:lineRule="auto"/>
        <w:jc w:val="both"/>
        <w:rPr>
          <w:rFonts w:eastAsia="Times New Roman" w:cs="Arial"/>
          <w:b/>
        </w:rPr>
      </w:pPr>
      <w:r w:rsidRPr="00452AEE">
        <w:rPr>
          <w:b/>
        </w:rPr>
        <w:t xml:space="preserve">16 straipsnis. Atliktini patikrinimai </w:t>
      </w:r>
    </w:p>
    <w:p w14:paraId="035D85BE" w14:textId="77777777" w:rsidR="000147DB" w:rsidRPr="00452AEE" w:rsidRDefault="000147DB" w:rsidP="000147DB">
      <w:pPr>
        <w:spacing w:after="0" w:line="240" w:lineRule="auto"/>
        <w:jc w:val="both"/>
        <w:rPr>
          <w:rFonts w:eastAsia="Times New Roman" w:cs="Arial"/>
        </w:rPr>
      </w:pPr>
      <w:r w:rsidRPr="00452AEE">
        <w:t>1. Metinė ataskaita tikrinama vadovaujantis 2012 m. kovo 21 d. įstatymo 35 straipsnio 2 dalies nuostatomis.</w:t>
      </w:r>
    </w:p>
    <w:p w14:paraId="35E08884" w14:textId="77777777" w:rsidR="000147DB" w:rsidRPr="00452AEE" w:rsidRDefault="000147DB" w:rsidP="000147DB">
      <w:pPr>
        <w:spacing w:after="0" w:line="240" w:lineRule="auto"/>
        <w:jc w:val="both"/>
        <w:rPr>
          <w:rFonts w:eastAsia="Times New Roman" w:cs="Arial"/>
        </w:rPr>
      </w:pPr>
      <w:r w:rsidRPr="00452AEE">
        <w:t>Kontrolės tikslais asmenys, atsakingi už pakuotę, arba patvirtintos įstaigos privalo patvirtintam auditoriui pateikti visus dokumentus, apskaitos ir kitus dokumentus bei skaičiavimus, kuriais buvo remiamasi rengiant minėtas ataskaitas.</w:t>
      </w:r>
    </w:p>
    <w:p w14:paraId="01E1F62A" w14:textId="77777777" w:rsidR="000147DB" w:rsidRPr="00452AEE" w:rsidRDefault="000147DB" w:rsidP="000147DB">
      <w:pPr>
        <w:spacing w:after="0" w:line="240" w:lineRule="auto"/>
        <w:jc w:val="both"/>
        <w:rPr>
          <w:rFonts w:eastAsia="Times New Roman" w:cs="Arial"/>
        </w:rPr>
      </w:pPr>
      <w:r w:rsidRPr="00452AEE">
        <w:t>Mokesčius už patvirtinto auditoriaus atliekamą kontrolę moka už pakuotes atsakingi asmenys arba patvirtintos organizacijos.</w:t>
      </w:r>
    </w:p>
    <w:p w14:paraId="54AD644D" w14:textId="77777777" w:rsidR="000147DB" w:rsidRPr="00452AEE" w:rsidRDefault="000147DB" w:rsidP="000147DB">
      <w:pPr>
        <w:spacing w:after="0" w:line="240" w:lineRule="auto"/>
        <w:jc w:val="both"/>
        <w:rPr>
          <w:rFonts w:eastAsia="Times New Roman" w:cs="Arial"/>
        </w:rPr>
      </w:pPr>
      <w:r w:rsidRPr="00452AEE">
        <w:t>2. Patvirtinto įmonės auditoriaus atliktos kontrolės rezultatus įmonės auditorius nedelsdamas turi nusiųsti Aplinkos apsaugos administracijai.</w:t>
      </w:r>
    </w:p>
    <w:p w14:paraId="1AEDBCE9" w14:textId="77777777" w:rsidR="000147DB" w:rsidRPr="00452AEE" w:rsidRDefault="000147DB" w:rsidP="000147DB">
      <w:pPr>
        <w:spacing w:after="0" w:line="240" w:lineRule="auto"/>
        <w:jc w:val="both"/>
        <w:rPr>
          <w:rFonts w:eastAsia="Times New Roman" w:cs="Arial"/>
          <w:b/>
          <w:bCs/>
          <w:lang w:eastAsia="fr-FR"/>
        </w:rPr>
      </w:pPr>
    </w:p>
    <w:p w14:paraId="2D750672" w14:textId="5CE5F3A0"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sidRPr="00452AEE">
        <w:rPr>
          <w:color w:val="FF0000"/>
          <w:sz w:val="24"/>
          <w:u w:val="single"/>
        </w:rPr>
        <w:lastRenderedPageBreak/>
        <w:t>17 straipsnis. Pažeidimų paieška ir nustatymas</w:t>
      </w:r>
    </w:p>
    <w:p w14:paraId="7D85080C"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73929CE2"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1. Be Didžiosios Hercogystės pareigūnų, muitinės ir akcizų administracijos pareigūnai, turintys vyresniojo brigadininko laipsnį, ir Aplinkos apsaugos administracijos A1, A2 ir B1 tvarkymo grupių funkcionieriai bei darbuotojai, gali būti atsakingi už šio įstatymo nuostatų ir jį įgyvendinančių taisyklių pažeidimų nustatymą.</w:t>
      </w:r>
    </w:p>
    <w:p w14:paraId="5A9972ED"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Muitinės bei akcizų administracijos ir Aplinkos apsaugos administracijos pareigūnai, vykdydami savo pareigas, turi teisminės policijos pareigūnų įgaliojimus. Jie konstatuoja pažeidimus oficialiose ataskaitose, kol nebus įrodyta priešingai.</w:t>
      </w:r>
    </w:p>
    <w:p w14:paraId="4BDACC6F"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2. 1 dalyje nurodyti pareigūnai turi būti išėję specialius profesinius mokymus, susijusius su pažeidimų tyrimu ir stebėjimu. Mokymų programa ir trukmė, taip pat žinių tikrinimo metodai yra numatyti Didžiosios Hercogystės reglamente.</w:t>
      </w:r>
    </w:p>
    <w:p w14:paraId="23E18C1A"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sidRPr="00452AEE">
        <w:rPr>
          <w:color w:val="FF0000"/>
          <w:sz w:val="24"/>
        </w:rPr>
        <w:t>Prieš pradėdami eiti savo pareigas šie pareigūnai duoda šią priesaiką Liuksemburgo apygardos teisme, nagrinėjančiame civilines bylas:</w:t>
      </w:r>
    </w:p>
    <w:p w14:paraId="1EC889C1"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„Prisiekiu atlikti savo pareigas sąžiningai, tiksliai ir nešališkai. “</w:t>
      </w:r>
    </w:p>
    <w:p w14:paraId="0E596F75"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Taikomas Baudžiamojo kodekso 458 straipsnis. </w:t>
      </w:r>
    </w:p>
    <w:p w14:paraId="181593C7" w14:textId="77777777" w:rsidR="000147DB" w:rsidRPr="00452AEE" w:rsidRDefault="000147DB" w:rsidP="000147DB">
      <w:pPr>
        <w:spacing w:after="0" w:line="240" w:lineRule="auto"/>
        <w:jc w:val="both"/>
        <w:rPr>
          <w:rFonts w:eastAsia="Times New Roman" w:cs="Arial"/>
          <w:strike/>
          <w:color w:val="FF0000"/>
          <w:lang w:eastAsia="fr-FR"/>
        </w:rPr>
      </w:pPr>
    </w:p>
    <w:p w14:paraId="0ED2FC95" w14:textId="77777777" w:rsidR="000147DB" w:rsidRPr="00452AEE" w:rsidRDefault="000147DB" w:rsidP="000147DB">
      <w:pPr>
        <w:spacing w:after="0" w:line="240" w:lineRule="auto"/>
        <w:jc w:val="both"/>
        <w:rPr>
          <w:rFonts w:eastAsia="Times New Roman" w:cs="Arial"/>
          <w:strike/>
          <w:color w:val="FF0000"/>
          <w:lang w:eastAsia="fr-FR"/>
        </w:rPr>
      </w:pPr>
    </w:p>
    <w:p w14:paraId="4F3097F3" w14:textId="77777777" w:rsidR="000147DB" w:rsidRPr="00452AEE" w:rsidRDefault="000147DB" w:rsidP="00B972B3">
      <w:pPr>
        <w:keepNext/>
        <w:keepLines/>
        <w:rPr>
          <w:rFonts w:ascii="Calibri" w:eastAsia="Calibri" w:hAnsi="Calibri" w:cs="Times New Roman"/>
          <w:color w:val="FF0000"/>
          <w:sz w:val="24"/>
          <w:szCs w:val="24"/>
        </w:rPr>
      </w:pPr>
      <w:r w:rsidRPr="00452AEE">
        <w:rPr>
          <w:rFonts w:ascii="Calibri" w:hAnsi="Calibri"/>
          <w:color w:val="FF0000"/>
          <w:sz w:val="24"/>
          <w:u w:val="single"/>
        </w:rPr>
        <w:t>18 straipsnis. Kontrolės įgaliojimai ir prerogatyvos</w:t>
      </w:r>
    </w:p>
    <w:p w14:paraId="16422B7B"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 xml:space="preserve">1. 17 straipsnyje nurodyti asmenys, tiek dieną, tiek naktį, iš anksto nepranešę, gali patekti į įrenginius, patalpas, žemės sklypus, įrenginius ir transporto priemones, kurių atžvilgiu taikomos šio įstatymo nuostatos ir jo įgyvendinimo taisyklių nuostatos. </w:t>
      </w:r>
    </w:p>
    <w:p w14:paraId="038ADE3C" w14:textId="4CBD0E56"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2. 1 dalies nuostatos netaikomos patalpoms, kurios naudojamos kaip gyvenamasis būstas.</w:t>
      </w:r>
    </w:p>
    <w:p w14:paraId="017C6164"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Tačiau, nepažeidžiant 33 straipsnio 1 dalies nuostatų, jei yra rimtų požymių, rodančių, kad nusikalstama veika yra vykdoma būstui skirtose patalpose, vizitą namuose valandomis nuo pusės septynių ryto iki dvidešimt ketvirtos valandos vakaro gali atlikti būti teisminis policijos pareigūnas, Didžiosios Hercogystės policijos pareigūnas ar agentas, kaip apibrėžta 45 straipsnyje, veikiantis pagal už tyrimą atsakingo teisėjo suteiktus įgaliojimus.</w:t>
      </w:r>
    </w:p>
    <w:p w14:paraId="1BB0F8A5" w14:textId="77777777" w:rsidR="000147DB" w:rsidRPr="00452AEE" w:rsidRDefault="000147DB" w:rsidP="00B972B3">
      <w:pPr>
        <w:keepNext/>
        <w:keepLines/>
        <w:jc w:val="both"/>
        <w:rPr>
          <w:rFonts w:ascii="Calibri" w:eastAsia="Calibri" w:hAnsi="Calibri" w:cs="Times New Roman"/>
          <w:color w:val="FF0000"/>
          <w:sz w:val="24"/>
          <w:szCs w:val="24"/>
        </w:rPr>
      </w:pPr>
      <w:r w:rsidRPr="00452AEE">
        <w:rPr>
          <w:rFonts w:ascii="Calibri" w:hAnsi="Calibri"/>
          <w:color w:val="FF0000"/>
          <w:sz w:val="24"/>
        </w:rPr>
        <w:t>3. Vykdant 1 ir 2 dalyje numatytus įgaliojimus, nurodytiems agentams suteikiama teisė:</w:t>
      </w:r>
    </w:p>
    <w:p w14:paraId="6F3F9813"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1) gauti visus šiame įstatyme numatytus įrašus ir dokumentus, susijusius su pakuotėmis ir pakuočių atliekomis;</w:t>
      </w:r>
    </w:p>
    <w:p w14:paraId="75B9F6D7" w14:textId="5E96EE24"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2) paimti arba įgalioti kitą asmenį paimti tyrimui ar analizei šiame įstatyme nurodytų pakuočių ir pakuočių atliekų pavyzdžių. Dalis pavyzdžių, užplombuotų ar užklijuotų, turi būti atiduodami įrenginio, aikštelės ar transporto priemonės operatoriui arba savininkui pastarojo vardu, nebent pastarasis aiškiai to atsisako arba to negalima padaryti dėl techninių priežasčių;</w:t>
      </w:r>
    </w:p>
    <w:p w14:paraId="7A3F87EB" w14:textId="3B7EC98F"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3) konfiskuoti ir prireikus užantspauduoti šiame įstatyme nurodytas pakuotes ir pakuočių atliekas, taip pat su jais susijusius įrašus ir dokumentus;</w:t>
      </w:r>
    </w:p>
    <w:p w14:paraId="724E3F46"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lastRenderedPageBreak/>
        <w:t>4) bet kurie asmenys, kuriems taikomos 3 dalyje numatytos priemonės, ir jį pakeičiantys asmenys, už šias priemones atsakingų pareigūnų prašymu privalo padėti pareigūnams atlikti jų pageidaujamas atlikti operacijas.</w:t>
      </w:r>
    </w:p>
    <w:p w14:paraId="3EDE58D7"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Pirmesnėje dalyje minėti asmenys gali dalyvauti šiose operacijose;</w:t>
      </w:r>
    </w:p>
    <w:p w14:paraId="7303060C"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5) turi būti parengta išvadų ir operacijų ataskaita;</w:t>
      </w:r>
    </w:p>
    <w:p w14:paraId="560BE14F" w14:textId="77777777" w:rsidR="000147DB" w:rsidRPr="00452AEE" w:rsidRDefault="000147DB" w:rsidP="000147DB">
      <w:pPr>
        <w:jc w:val="both"/>
        <w:rPr>
          <w:rFonts w:ascii="Calibri" w:eastAsia="Calibri" w:hAnsi="Calibri" w:cs="Times New Roman"/>
          <w:color w:val="FF0000"/>
          <w:sz w:val="24"/>
          <w:szCs w:val="24"/>
        </w:rPr>
      </w:pPr>
      <w:r w:rsidRPr="00452AEE">
        <w:rPr>
          <w:rFonts w:ascii="Calibri" w:hAnsi="Calibri"/>
          <w:color w:val="FF0000"/>
          <w:sz w:val="24"/>
        </w:rPr>
        <w:t>6) išlaidos, patirtos taikant priemones, kurių buvo imtasi vadovaujantis šio straipsnio nuostatomis, yra įtrauktos į būsimas teisines išlaidas. </w:t>
      </w:r>
    </w:p>
    <w:p w14:paraId="20CF83B8" w14:textId="77777777" w:rsidR="000147DB" w:rsidRPr="00452AEE" w:rsidRDefault="000147DB" w:rsidP="000147DB">
      <w:pPr>
        <w:spacing w:after="0" w:line="240" w:lineRule="auto"/>
        <w:jc w:val="both"/>
        <w:rPr>
          <w:rFonts w:eastAsia="Times New Roman" w:cs="Arial"/>
          <w:strike/>
          <w:color w:val="FF0000"/>
          <w:lang w:eastAsia="fr-FR"/>
        </w:rPr>
      </w:pPr>
    </w:p>
    <w:p w14:paraId="53FCF286" w14:textId="77777777" w:rsidR="000147DB" w:rsidRPr="00452AEE" w:rsidRDefault="000147DB" w:rsidP="000147DB">
      <w:pPr>
        <w:spacing w:after="0" w:line="240" w:lineRule="auto"/>
        <w:jc w:val="center"/>
        <w:rPr>
          <w:rFonts w:eastAsia="Calibri" w:cs="Arial"/>
        </w:rPr>
      </w:pPr>
    </w:p>
    <w:p w14:paraId="29F0DFDD"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sidRPr="00452AEE">
        <w:rPr>
          <w:color w:val="FF0000"/>
          <w:sz w:val="24"/>
          <w:u w:val="single"/>
        </w:rPr>
        <w:t>19 straipsnis. Baudžiamosios sankcijos</w:t>
      </w:r>
    </w:p>
    <w:p w14:paraId="18C8EB51"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6EF84795"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Už 6 straipsnio 1 dalies, 7 straipsnio 1 dalies pirmos pastraipos ir 3 dalies, 8 straipsnio 1 dalies antros pastraipos, 8 straipsnio 2 dalies, 8 straipsnio 4 dalies, 9 straipsnio ir 11 straipsnio 1 dalies nuostatų pažeidimus baudžiama laisvės atėmimu nuo aštuonių dienų iki trejų metų ir bauda nuo 251 iki 750 000 eurų arba tik viena iš šių bausmių.</w:t>
      </w:r>
    </w:p>
    <w:p w14:paraId="45DF1212"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lang w:eastAsia="fr-BE"/>
        </w:rPr>
      </w:pPr>
    </w:p>
    <w:p w14:paraId="19C50898" w14:textId="77777777" w:rsidR="000147DB" w:rsidRPr="00452AEE" w:rsidRDefault="000147DB" w:rsidP="000147DB">
      <w:pPr>
        <w:autoSpaceDE w:val="0"/>
        <w:autoSpaceDN w:val="0"/>
        <w:adjustRightInd w:val="0"/>
        <w:spacing w:after="0" w:line="240" w:lineRule="auto"/>
        <w:jc w:val="both"/>
        <w:rPr>
          <w:rFonts w:eastAsia="Calibri" w:cs="TimesNewRoman"/>
          <w:color w:val="FF0000"/>
          <w:sz w:val="24"/>
          <w:szCs w:val="24"/>
        </w:rPr>
      </w:pPr>
      <w:r w:rsidRPr="00452AEE">
        <w:rPr>
          <w:color w:val="FF0000"/>
          <w:sz w:val="24"/>
        </w:rPr>
        <w:t>Tos pačios nuobaudos taikomos ir už administracinių priemonių, kurios numatomos 21 straipsnio nuostatose, nevykdymą arba trukdymą jas vykdyti.</w:t>
      </w:r>
    </w:p>
    <w:p w14:paraId="36E770B5" w14:textId="77777777" w:rsidR="000147DB" w:rsidRPr="00452AEE" w:rsidRDefault="000147DB" w:rsidP="000147DB">
      <w:pPr>
        <w:spacing w:after="0" w:line="240" w:lineRule="auto"/>
        <w:rPr>
          <w:rFonts w:eastAsia="Calibri" w:cs="Arial"/>
        </w:rPr>
      </w:pPr>
    </w:p>
    <w:p w14:paraId="67DBA026" w14:textId="77777777" w:rsidR="000147DB" w:rsidRPr="00452AEE" w:rsidRDefault="000147DB" w:rsidP="000147DB">
      <w:pPr>
        <w:spacing w:after="0" w:line="240" w:lineRule="auto"/>
        <w:jc w:val="both"/>
        <w:rPr>
          <w:rFonts w:eastAsia="Calibri" w:cs="Arial"/>
          <w:color w:val="FF0000"/>
        </w:rPr>
      </w:pPr>
    </w:p>
    <w:p w14:paraId="6F9BCE2F" w14:textId="77777777" w:rsidR="000147DB" w:rsidRPr="00452AEE" w:rsidRDefault="000147DB" w:rsidP="000147DB">
      <w:pPr>
        <w:spacing w:after="0" w:line="240" w:lineRule="auto"/>
        <w:jc w:val="both"/>
        <w:rPr>
          <w:rFonts w:eastAsia="Times New Roman" w:cs="Arial"/>
          <w:b/>
          <w:u w:val="single"/>
          <w:lang w:eastAsia="fr-FR"/>
        </w:rPr>
      </w:pPr>
    </w:p>
    <w:p w14:paraId="4741CEFE"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sidRPr="00452AEE">
        <w:rPr>
          <w:color w:val="FF0000"/>
          <w:sz w:val="24"/>
          <w:u w:val="single"/>
        </w:rPr>
        <w:t>20 straipsnis. Administracinės baudos</w:t>
      </w:r>
    </w:p>
    <w:p w14:paraId="42AED218" w14:textId="77777777" w:rsidR="000147DB" w:rsidRPr="00452AEE"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47BECB2B" w14:textId="6FA30D41" w:rsidR="000147DB" w:rsidRPr="00452AEE" w:rsidRDefault="000147DB" w:rsidP="000147DB">
      <w:pPr>
        <w:autoSpaceDE w:val="0"/>
        <w:autoSpaceDN w:val="0"/>
        <w:adjustRightInd w:val="0"/>
        <w:spacing w:after="0"/>
        <w:jc w:val="both"/>
        <w:rPr>
          <w:rFonts w:cs="TimesNewRoman"/>
          <w:color w:val="FF0000"/>
          <w:sz w:val="24"/>
          <w:szCs w:val="24"/>
        </w:rPr>
      </w:pPr>
      <w:r w:rsidRPr="00452AEE">
        <w:rPr>
          <w:color w:val="FF0000"/>
          <w:sz w:val="24"/>
        </w:rPr>
        <w:t>Už 5 straipsnio 1 ir 2 dalių, 7 straipsnio 2 dalies a punkto trečios pastraipos, 8 straipsnio 3</w:t>
      </w:r>
      <w:r w:rsidR="00452AEE" w:rsidRPr="00452AEE">
        <w:rPr>
          <w:color w:val="FF0000"/>
          <w:sz w:val="24"/>
        </w:rPr>
        <w:t> </w:t>
      </w:r>
      <w:r w:rsidRPr="00452AEE">
        <w:rPr>
          <w:color w:val="FF0000"/>
          <w:sz w:val="24"/>
        </w:rPr>
        <w:t>dalies trečios pastraipos, 12 straipsnio 2 dalies ir 14 straipsnio 1 ir 2 dalių, 15 straipsnio arba 16</w:t>
      </w:r>
      <w:r w:rsidR="00452AEE" w:rsidRPr="00452AEE">
        <w:rPr>
          <w:color w:val="FF0000"/>
          <w:sz w:val="24"/>
        </w:rPr>
        <w:t> </w:t>
      </w:r>
      <w:r w:rsidRPr="00452AEE">
        <w:rPr>
          <w:color w:val="FF0000"/>
          <w:sz w:val="24"/>
        </w:rPr>
        <w:t>straipsnio 2 dalies nuostatų pažeidimą ministras gali skirti nuo 50 iki 10 000 eurų dydžio administracinę baudą.</w:t>
      </w:r>
    </w:p>
    <w:p w14:paraId="7D851266" w14:textId="77777777" w:rsidR="000147DB" w:rsidRPr="00452AEE" w:rsidRDefault="000147DB" w:rsidP="000147DB">
      <w:pPr>
        <w:autoSpaceDE w:val="0"/>
        <w:autoSpaceDN w:val="0"/>
        <w:adjustRightInd w:val="0"/>
        <w:spacing w:after="0"/>
        <w:jc w:val="both"/>
        <w:rPr>
          <w:rFonts w:cs="TimesNewRoman"/>
          <w:color w:val="FF0000"/>
          <w:sz w:val="24"/>
          <w:szCs w:val="24"/>
          <w:lang w:eastAsia="fr-BE"/>
        </w:rPr>
      </w:pPr>
    </w:p>
    <w:p w14:paraId="751FD4D4" w14:textId="1B51823B" w:rsidR="000147DB" w:rsidRPr="00452AEE" w:rsidRDefault="000147DB" w:rsidP="000147DB">
      <w:pPr>
        <w:autoSpaceDE w:val="0"/>
        <w:autoSpaceDN w:val="0"/>
        <w:adjustRightInd w:val="0"/>
        <w:spacing w:after="0"/>
        <w:jc w:val="both"/>
        <w:rPr>
          <w:rFonts w:cs="TimesNewRoman"/>
          <w:color w:val="FF0000"/>
          <w:sz w:val="24"/>
          <w:szCs w:val="24"/>
        </w:rPr>
      </w:pPr>
      <w:r w:rsidRPr="00452AEE">
        <w:rPr>
          <w:color w:val="FF0000"/>
          <w:sz w:val="24"/>
        </w:rPr>
        <w:t>Baudos turi būti sumokėtos per du mėnesius nuo paskelbimo apie rašytinį sprendimą dienos.</w:t>
      </w:r>
    </w:p>
    <w:p w14:paraId="6134B9EE" w14:textId="77777777" w:rsidR="000147DB" w:rsidRPr="00452AEE" w:rsidRDefault="000147DB" w:rsidP="000147DB">
      <w:pPr>
        <w:autoSpaceDE w:val="0"/>
        <w:autoSpaceDN w:val="0"/>
        <w:adjustRightInd w:val="0"/>
        <w:spacing w:after="0"/>
        <w:jc w:val="both"/>
        <w:rPr>
          <w:rFonts w:cs="TimesNewRoman"/>
          <w:color w:val="FF0000"/>
          <w:sz w:val="24"/>
          <w:szCs w:val="24"/>
          <w:lang w:eastAsia="fr-BE"/>
        </w:rPr>
      </w:pPr>
    </w:p>
    <w:p w14:paraId="3ECDD579" w14:textId="77777777" w:rsidR="000147DB" w:rsidRPr="00452AEE" w:rsidRDefault="000147DB" w:rsidP="000147DB">
      <w:pPr>
        <w:autoSpaceDE w:val="0"/>
        <w:autoSpaceDN w:val="0"/>
        <w:adjustRightInd w:val="0"/>
        <w:spacing w:after="0"/>
        <w:jc w:val="both"/>
        <w:rPr>
          <w:rFonts w:cs="TimesNewRoman"/>
          <w:color w:val="FF0000"/>
          <w:sz w:val="24"/>
          <w:szCs w:val="24"/>
        </w:rPr>
      </w:pPr>
      <w:r w:rsidRPr="00452AEE">
        <w:rPr>
          <w:color w:val="FF0000"/>
          <w:sz w:val="24"/>
        </w:rPr>
        <w:t>Administracines baudas renka registracijos, nekilnojamojo turto ir PVM administracija. Išieškojimas vykdomas kaip ir registracijos mokesčių atveju.</w:t>
      </w:r>
    </w:p>
    <w:p w14:paraId="79836004" w14:textId="77777777" w:rsidR="000147DB" w:rsidRPr="00452AEE" w:rsidRDefault="000147DB" w:rsidP="000147DB">
      <w:pPr>
        <w:spacing w:after="0" w:line="240" w:lineRule="auto"/>
        <w:jc w:val="both"/>
        <w:rPr>
          <w:rFonts w:eastAsia="Times New Roman" w:cs="Arial"/>
          <w:b/>
          <w:color w:val="FF0000"/>
          <w:u w:val="single"/>
          <w:lang w:eastAsia="fr-FR"/>
        </w:rPr>
      </w:pPr>
    </w:p>
    <w:p w14:paraId="40076A38" w14:textId="77777777" w:rsidR="000147DB" w:rsidRPr="00452AEE" w:rsidRDefault="000147DB" w:rsidP="000147DB">
      <w:pPr>
        <w:spacing w:after="0" w:line="240" w:lineRule="auto"/>
        <w:jc w:val="both"/>
        <w:rPr>
          <w:rFonts w:eastAsia="Times New Roman" w:cs="Arial"/>
          <w:b/>
          <w:u w:val="single"/>
          <w:lang w:eastAsia="fr-FR"/>
        </w:rPr>
      </w:pPr>
    </w:p>
    <w:p w14:paraId="7782CE6B" w14:textId="77777777" w:rsidR="000147DB" w:rsidRPr="00452AEE" w:rsidRDefault="000147DB" w:rsidP="000147DB">
      <w:pPr>
        <w:spacing w:after="0" w:line="240" w:lineRule="auto"/>
        <w:jc w:val="both"/>
        <w:rPr>
          <w:rFonts w:eastAsia="Times New Roman" w:cs="Arial"/>
          <w:b/>
          <w:u w:val="single"/>
          <w:lang w:eastAsia="fr-FR"/>
        </w:rPr>
      </w:pPr>
    </w:p>
    <w:p w14:paraId="7035C42C" w14:textId="77777777" w:rsidR="000147DB" w:rsidRPr="00452AEE" w:rsidRDefault="000147DB" w:rsidP="000147DB">
      <w:pPr>
        <w:spacing w:after="0" w:line="240" w:lineRule="auto"/>
        <w:jc w:val="both"/>
        <w:rPr>
          <w:rFonts w:eastAsia="Times New Roman" w:cs="Arial"/>
          <w:b/>
          <w:u w:val="single"/>
          <w:lang w:eastAsia="fr-FR"/>
        </w:rPr>
      </w:pPr>
    </w:p>
    <w:p w14:paraId="59B3BC00" w14:textId="77777777" w:rsidR="000147DB" w:rsidRPr="00452AEE" w:rsidRDefault="000147DB" w:rsidP="00B972B3">
      <w:pPr>
        <w:keepNext/>
        <w:keepLines/>
        <w:spacing w:after="0" w:line="240" w:lineRule="auto"/>
        <w:jc w:val="both"/>
        <w:rPr>
          <w:rFonts w:eastAsia="Times New Roman" w:cs="Arial"/>
          <w:b/>
          <w:bCs/>
          <w:iCs/>
        </w:rPr>
      </w:pPr>
      <w:r w:rsidRPr="00452AEE">
        <w:rPr>
          <w:b/>
        </w:rPr>
        <w:t>21 straipsnis. Administracinės priemonės</w:t>
      </w:r>
    </w:p>
    <w:p w14:paraId="5F403B1E" w14:textId="77777777" w:rsidR="000147DB" w:rsidRPr="00452AEE" w:rsidRDefault="000147DB" w:rsidP="00B972B3">
      <w:pPr>
        <w:keepNext/>
        <w:keepLines/>
        <w:spacing w:after="0" w:line="240" w:lineRule="auto"/>
        <w:jc w:val="both"/>
        <w:rPr>
          <w:rFonts w:eastAsia="Times New Roman" w:cs="Arial"/>
          <w:b/>
          <w:bCs/>
          <w:iCs/>
          <w:lang w:eastAsia="fr-FR"/>
        </w:rPr>
      </w:pPr>
    </w:p>
    <w:p w14:paraId="3E28D60D" w14:textId="20FDE3DB" w:rsidR="000147DB" w:rsidRPr="00452AEE" w:rsidRDefault="000147DB" w:rsidP="00B972B3">
      <w:pPr>
        <w:keepNext/>
        <w:keepLines/>
        <w:spacing w:after="0" w:line="240" w:lineRule="auto"/>
        <w:jc w:val="both"/>
        <w:rPr>
          <w:rFonts w:eastAsia="Times New Roman" w:cs="Arial"/>
        </w:rPr>
      </w:pPr>
      <w:r w:rsidRPr="00452AEE">
        <w:t xml:space="preserve">1. Jei nesilaikoma šio įstatymo 19 straipsnio </w:t>
      </w:r>
      <w:r w:rsidRPr="00452AEE">
        <w:rPr>
          <w:strike/>
          <w:color w:val="FF0000"/>
        </w:rPr>
        <w:t>1 dalies</w:t>
      </w:r>
      <w:r w:rsidRPr="00452AEE">
        <w:rPr>
          <w:color w:val="FF0000"/>
        </w:rPr>
        <w:t xml:space="preserve"> </w:t>
      </w:r>
      <w:r w:rsidRPr="00452AEE">
        <w:t>nuostatų ministras įsakymu gali:</w:t>
      </w:r>
    </w:p>
    <w:p w14:paraId="3FA876A2" w14:textId="77777777" w:rsidR="000147DB" w:rsidRPr="00452AEE" w:rsidRDefault="000147DB" w:rsidP="000147DB">
      <w:pPr>
        <w:spacing w:after="0" w:line="240" w:lineRule="auto"/>
        <w:jc w:val="both"/>
        <w:rPr>
          <w:rFonts w:eastAsia="Times New Roman" w:cs="Arial"/>
          <w:spacing w:val="-4"/>
        </w:rPr>
      </w:pPr>
      <w:r w:rsidRPr="00452AEE">
        <w:t>nustatyti už pakuotes atsakingam asmeniui, patvirtintai įstaigai ar kitam suinteresuotam asmeniui terminą, per kurį jie privalo užtikrinti šių nuostatų laikymąsi, kuris negali būti ilgesnis kaip dveji metai;</w:t>
      </w:r>
    </w:p>
    <w:p w14:paraId="3CDBEA63" w14:textId="11412CF2" w:rsidR="000147DB" w:rsidRPr="00452AEE" w:rsidRDefault="000147DB" w:rsidP="000147DB">
      <w:pPr>
        <w:autoSpaceDE w:val="0"/>
        <w:autoSpaceDN w:val="0"/>
        <w:adjustRightInd w:val="0"/>
        <w:spacing w:after="0" w:line="276" w:lineRule="auto"/>
        <w:jc w:val="both"/>
        <w:rPr>
          <w:rFonts w:cs="TimesNewRoman"/>
          <w:color w:val="FF0000"/>
          <w:sz w:val="24"/>
          <w:szCs w:val="24"/>
        </w:rPr>
      </w:pPr>
      <w:r w:rsidRPr="00452AEE">
        <w:rPr>
          <w:color w:val="FF0000"/>
          <w:sz w:val="24"/>
        </w:rPr>
        <w:lastRenderedPageBreak/>
        <w:t>2) visiškai ar iš dalies sustabdyti asmens, atsakingo už pakuotes, ar patvirtintos įstaigos veiklą, įrenginio eksploatavimą arba visiškai ar iš dalies uždaryti įrenginį ir pritvirtinti plombas arba uždrausti pateikti rinkai arba įpareigoti pašalinti iš rinkos šiame įstatyme nurodytas pakuotes ir pakuočių atliekas. </w:t>
      </w:r>
    </w:p>
    <w:p w14:paraId="5BBBA105" w14:textId="77777777" w:rsidR="000147DB" w:rsidRPr="00452AEE" w:rsidRDefault="000147DB" w:rsidP="000147DB">
      <w:pPr>
        <w:spacing w:after="0" w:line="240" w:lineRule="auto"/>
        <w:jc w:val="both"/>
        <w:rPr>
          <w:rFonts w:eastAsia="Times New Roman" w:cs="Arial"/>
          <w:lang w:eastAsia="fr-FR"/>
        </w:rPr>
      </w:pPr>
    </w:p>
    <w:p w14:paraId="481D1A7A" w14:textId="77777777" w:rsidR="000147DB" w:rsidRPr="00452AEE" w:rsidRDefault="000147DB" w:rsidP="000147DB">
      <w:pPr>
        <w:spacing w:after="0" w:line="240" w:lineRule="auto"/>
        <w:jc w:val="both"/>
        <w:rPr>
          <w:rFonts w:eastAsia="Times New Roman" w:cs="Arial"/>
          <w:lang w:eastAsia="fr-FR"/>
        </w:rPr>
      </w:pPr>
    </w:p>
    <w:p w14:paraId="1F8D961C" w14:textId="77777777" w:rsidR="000147DB" w:rsidRPr="00452AEE" w:rsidRDefault="000147DB" w:rsidP="000147DB">
      <w:pPr>
        <w:spacing w:after="0" w:line="240" w:lineRule="auto"/>
        <w:jc w:val="both"/>
        <w:rPr>
          <w:rFonts w:eastAsia="Times New Roman" w:cs="Arial"/>
        </w:rPr>
      </w:pPr>
      <w:r w:rsidRPr="00452AEE">
        <w:t>2. Bet kuri suinteresuota šalis gali prašyti taikyti priemones, kurios numatytos 1 dalies nuostatose.</w:t>
      </w:r>
    </w:p>
    <w:p w14:paraId="15C47735" w14:textId="77777777" w:rsidR="000147DB" w:rsidRPr="00452AEE" w:rsidRDefault="000147DB" w:rsidP="000147DB">
      <w:pPr>
        <w:spacing w:after="0" w:line="240" w:lineRule="auto"/>
        <w:jc w:val="both"/>
        <w:rPr>
          <w:rFonts w:eastAsia="Times New Roman" w:cs="Arial"/>
        </w:rPr>
      </w:pPr>
      <w:r w:rsidRPr="00452AEE">
        <w:t>3. Priemonės, kurios numatytos 1 dalies nuostatose,</w:t>
      </w:r>
      <w:r w:rsidRPr="00452AEE">
        <w:rPr>
          <w:color w:val="000000"/>
        </w:rPr>
        <w:t xml:space="preserve"> </w:t>
      </w:r>
      <w:r w:rsidRPr="00452AEE">
        <w:t>yra panaikinamos, kai asmuo, atsakingas už pakuotes, patvirtinta įstaiga ar kitas atitinkamas asmuo užtikrina jų įvykdymą.</w:t>
      </w:r>
    </w:p>
    <w:p w14:paraId="2D1DE739" w14:textId="77777777" w:rsidR="000147DB" w:rsidRPr="00452AEE" w:rsidRDefault="000147DB" w:rsidP="000147DB">
      <w:pPr>
        <w:spacing w:after="0" w:line="240" w:lineRule="auto"/>
        <w:jc w:val="both"/>
        <w:rPr>
          <w:rFonts w:eastAsia="Times New Roman" w:cs="Arial"/>
          <w:b/>
          <w:bCs/>
          <w:lang w:eastAsia="fr-FR"/>
        </w:rPr>
      </w:pPr>
    </w:p>
    <w:p w14:paraId="6F3C4DAC" w14:textId="77777777" w:rsidR="000147DB" w:rsidRPr="00452AEE" w:rsidRDefault="000147DB" w:rsidP="00B972B3">
      <w:pPr>
        <w:keepNext/>
        <w:keepLines/>
        <w:spacing w:after="0" w:line="240" w:lineRule="auto"/>
        <w:jc w:val="both"/>
        <w:rPr>
          <w:rFonts w:eastAsia="Times New Roman" w:cs="Arial"/>
        </w:rPr>
      </w:pPr>
      <w:r w:rsidRPr="00452AEE">
        <w:rPr>
          <w:b/>
        </w:rPr>
        <w:t>22 straipsnis. Teisių gynimo priemonės</w:t>
      </w:r>
    </w:p>
    <w:p w14:paraId="777CA2C3" w14:textId="77777777" w:rsidR="000147DB" w:rsidRPr="00452AEE" w:rsidRDefault="000147DB" w:rsidP="000147DB">
      <w:pPr>
        <w:spacing w:after="0" w:line="240" w:lineRule="auto"/>
        <w:jc w:val="both"/>
        <w:rPr>
          <w:rFonts w:eastAsia="Times New Roman" w:cs="Arial"/>
        </w:rPr>
      </w:pPr>
      <w:r w:rsidRPr="00452AEE">
        <w:t>Administracinis teismas gali apskųsti bylą iš esmės dėl sprendimų, priimtus vadovaujantis šiuo įstatymu. Šis apeliacinis skundas turi būti pateiktas dėl nuostolių, susijusių su konfiskavimu, per keturiasdešimt dienų nuo pranešimo apie sprendimą. Apeliaciją taip pat gali pateikti asociacijos ir organizacijos, nurodytos 23 straipsnyje.</w:t>
      </w:r>
    </w:p>
    <w:p w14:paraId="037D069C" w14:textId="77777777" w:rsidR="000147DB" w:rsidRPr="00452AEE" w:rsidRDefault="000147DB" w:rsidP="000147DB">
      <w:pPr>
        <w:spacing w:after="0" w:line="240" w:lineRule="auto"/>
        <w:jc w:val="both"/>
        <w:rPr>
          <w:rFonts w:eastAsia="Times New Roman" w:cs="Arial"/>
          <w:lang w:eastAsia="fr-FR"/>
        </w:rPr>
      </w:pPr>
    </w:p>
    <w:p w14:paraId="6E733435" w14:textId="77777777" w:rsidR="000147DB" w:rsidRPr="00452AEE" w:rsidRDefault="000147DB" w:rsidP="00B972B3">
      <w:pPr>
        <w:keepNext/>
        <w:keepLines/>
        <w:spacing w:after="0" w:line="240" w:lineRule="auto"/>
        <w:jc w:val="both"/>
        <w:rPr>
          <w:rFonts w:eastAsia="Times New Roman" w:cs="Arial"/>
          <w:color w:val="000000"/>
        </w:rPr>
      </w:pPr>
      <w:r w:rsidRPr="00452AEE">
        <w:rPr>
          <w:b/>
          <w:color w:val="000000"/>
        </w:rPr>
        <w:t>23 straipsnis. Teisė imtis teisinių veiksmų prieš patvirtintas ekologines asociacijas</w:t>
      </w:r>
    </w:p>
    <w:p w14:paraId="54A6D588" w14:textId="7234A958" w:rsidR="000147DB" w:rsidRPr="00452AEE" w:rsidRDefault="000147DB" w:rsidP="000147DB">
      <w:pPr>
        <w:spacing w:after="0" w:line="240" w:lineRule="auto"/>
        <w:jc w:val="both"/>
        <w:rPr>
          <w:rFonts w:eastAsia="Times New Roman" w:cs="Arial"/>
          <w:color w:val="000000"/>
        </w:rPr>
      </w:pPr>
      <w:r w:rsidRPr="00452AEE">
        <w:rPr>
          <w:color w:val="000000"/>
        </w:rPr>
        <w:t>Patvirtintos asociacijos ir organizacijos, vadovaujantis 2012 m. kovo 21 d. įstatymo nuostatomis, gali pasinaudoti civilinei šaliai suteiktomis teisėmis dėl faktų, kurie sudaro nusikaltimą šio įstatymo prasme ir kurie daro tiesioginę ar netiesioginę žalą kolektyviniams interesams, kuriuos jos turėtų ginti, net jei jos nepateisina materialinio intereso ir net jei kolektyvinis interesas, dėl kurio jos yra taikomos, visiškai sutampa su socialiniu interesu, kurio gynimą užtikrina prokuroras. Tas pats pasakytina apie asociacijas ir organizacijas, kurioms taikoma užsienio teisė ir kurios turi juridinio asmens statusą, kurios savo įstatuose nurodytą veiklą vykdo aplinkos apsaugos srityje.</w:t>
      </w:r>
    </w:p>
    <w:p w14:paraId="1F5A9B0C" w14:textId="77777777" w:rsidR="000147DB" w:rsidRPr="00452AEE" w:rsidRDefault="000147DB" w:rsidP="000147DB">
      <w:pPr>
        <w:spacing w:after="0" w:line="240" w:lineRule="auto"/>
        <w:jc w:val="both"/>
        <w:rPr>
          <w:rFonts w:eastAsia="Times New Roman" w:cs="Arial"/>
          <w:lang w:eastAsia="fr-FR"/>
        </w:rPr>
      </w:pPr>
    </w:p>
    <w:p w14:paraId="71FAF0A0" w14:textId="77777777" w:rsidR="000147DB" w:rsidRPr="00452AEE" w:rsidRDefault="000147DB" w:rsidP="000147DB">
      <w:pPr>
        <w:spacing w:after="0" w:line="240" w:lineRule="auto"/>
        <w:jc w:val="both"/>
        <w:rPr>
          <w:rFonts w:eastAsia="Times New Roman" w:cs="Arial"/>
          <w:lang w:eastAsia="fr-FR"/>
        </w:rPr>
      </w:pPr>
    </w:p>
    <w:p w14:paraId="42EE1F17" w14:textId="77777777" w:rsidR="000147DB" w:rsidRPr="00452AEE" w:rsidRDefault="00747C65" w:rsidP="00B972B3">
      <w:pPr>
        <w:keepNext/>
        <w:keepLines/>
        <w:autoSpaceDE w:val="0"/>
        <w:autoSpaceDN w:val="0"/>
        <w:adjustRightInd w:val="0"/>
        <w:spacing w:after="0" w:line="240" w:lineRule="auto"/>
        <w:jc w:val="both"/>
        <w:rPr>
          <w:rFonts w:cs="TimesNewRoman"/>
          <w:color w:val="FF0000"/>
          <w:sz w:val="24"/>
          <w:szCs w:val="24"/>
          <w:u w:val="single"/>
        </w:rPr>
      </w:pPr>
      <w:r w:rsidRPr="00452AEE">
        <w:rPr>
          <w:color w:val="FF0000"/>
          <w:sz w:val="24"/>
          <w:u w:val="single"/>
        </w:rPr>
        <w:t>24 straipsnis. Priedai </w:t>
      </w:r>
    </w:p>
    <w:p w14:paraId="442B7DA9" w14:textId="77777777" w:rsidR="000147DB" w:rsidRPr="00452AEE" w:rsidRDefault="000147DB" w:rsidP="00B972B3">
      <w:pPr>
        <w:keepNext/>
        <w:keepLines/>
        <w:autoSpaceDE w:val="0"/>
        <w:autoSpaceDN w:val="0"/>
        <w:adjustRightInd w:val="0"/>
        <w:spacing w:after="0" w:line="240" w:lineRule="auto"/>
        <w:jc w:val="both"/>
        <w:rPr>
          <w:rFonts w:cs="TimesNewRoman"/>
          <w:color w:val="FF0000"/>
          <w:sz w:val="24"/>
          <w:szCs w:val="24"/>
          <w:u w:val="single"/>
          <w:lang w:eastAsia="fr-BE"/>
        </w:rPr>
      </w:pPr>
    </w:p>
    <w:p w14:paraId="5380A119" w14:textId="0904B0C0" w:rsidR="000147DB" w:rsidRPr="00452AEE" w:rsidRDefault="000147DB" w:rsidP="000147DB">
      <w:pPr>
        <w:autoSpaceDE w:val="0"/>
        <w:autoSpaceDN w:val="0"/>
        <w:adjustRightInd w:val="0"/>
        <w:spacing w:after="0" w:line="240" w:lineRule="auto"/>
        <w:jc w:val="both"/>
        <w:rPr>
          <w:rFonts w:cs="TimesNewRoman"/>
          <w:b/>
          <w:color w:val="FF0000"/>
          <w:sz w:val="24"/>
          <w:szCs w:val="24"/>
        </w:rPr>
      </w:pPr>
      <w:r w:rsidRPr="00452AEE">
        <w:rPr>
          <w:b/>
          <w:color w:val="FF0000"/>
          <w:sz w:val="24"/>
        </w:rPr>
        <w:t>24 straipsnis. 1994 m. gruodžio 20 d. Europos Parlamento ir Tarybos direktyvos 94/62/EB dėl pakuočių ir pakuočių atliekų su pakeitimais, padarytais Europos Komisijos deleguotaisiais aktais, vadovaujantis šios direktyvos 19 straipsnio 2 dalies i</w:t>
      </w:r>
      <w:r w:rsidR="00452AEE" w:rsidRPr="00452AEE">
        <w:rPr>
          <w:b/>
          <w:color w:val="FF0000"/>
          <w:sz w:val="24"/>
        </w:rPr>
        <w:t>r 21a straipsnio nuostatomis, I </w:t>
      </w:r>
      <w:r w:rsidRPr="00452AEE">
        <w:rPr>
          <w:b/>
          <w:color w:val="FF0000"/>
          <w:sz w:val="24"/>
        </w:rPr>
        <w:t>priedo pakeitimai.</w:t>
      </w:r>
    </w:p>
    <w:p w14:paraId="08B11AB8" w14:textId="77777777" w:rsidR="000147DB" w:rsidRPr="00452AEE" w:rsidRDefault="000147DB" w:rsidP="000147DB">
      <w:pPr>
        <w:autoSpaceDE w:val="0"/>
        <w:autoSpaceDN w:val="0"/>
        <w:adjustRightInd w:val="0"/>
        <w:spacing w:after="0" w:line="240" w:lineRule="auto"/>
        <w:jc w:val="both"/>
        <w:rPr>
          <w:rFonts w:cs="TimesNewRoman"/>
          <w:b/>
          <w:color w:val="FF0000"/>
          <w:sz w:val="24"/>
          <w:szCs w:val="24"/>
          <w:lang w:eastAsia="fr-BE"/>
        </w:rPr>
      </w:pPr>
    </w:p>
    <w:p w14:paraId="0D5AC822" w14:textId="77777777" w:rsidR="000147DB" w:rsidRPr="00452AEE" w:rsidRDefault="000147DB" w:rsidP="000147DB">
      <w:pPr>
        <w:autoSpaceDE w:val="0"/>
        <w:autoSpaceDN w:val="0"/>
        <w:adjustRightInd w:val="0"/>
        <w:spacing w:after="0" w:line="240" w:lineRule="auto"/>
        <w:jc w:val="both"/>
        <w:rPr>
          <w:rFonts w:cs="TimesNewRoman"/>
          <w:color w:val="FF0000"/>
          <w:sz w:val="24"/>
          <w:szCs w:val="24"/>
        </w:rPr>
      </w:pPr>
      <w:r w:rsidRPr="00452AEE">
        <w:rPr>
          <w:color w:val="FF0000"/>
          <w:sz w:val="24"/>
        </w:rPr>
        <w:t>Pakeitimai, nurodyti 1994 m. gruodžio 20 d. Europos Parlamento ir Tarybos direktyvoje 94/62/EB dėl pakuočių ir pakuočių atliekų su pakeitimais, padarytais Europos Komisijos deleguotaisiais aktais, vadovaujantis šios direktyvos 19 straipsnio 2 dalies ir 21a straipsnio nuostatomis, taikomi nuo atitinkamų Europos Komisijos priimtų aktų įsigaliojimo.</w:t>
      </w:r>
    </w:p>
    <w:p w14:paraId="6EBC782C" w14:textId="77777777" w:rsidR="000147DB" w:rsidRPr="00452AEE" w:rsidRDefault="000147DB" w:rsidP="000147DB">
      <w:pPr>
        <w:autoSpaceDE w:val="0"/>
        <w:autoSpaceDN w:val="0"/>
        <w:adjustRightInd w:val="0"/>
        <w:spacing w:after="0" w:line="240" w:lineRule="auto"/>
        <w:jc w:val="both"/>
        <w:rPr>
          <w:rFonts w:cs="TimesNewRoman"/>
          <w:color w:val="FF0000"/>
          <w:sz w:val="24"/>
          <w:szCs w:val="24"/>
        </w:rPr>
      </w:pPr>
      <w:r w:rsidRPr="00452AEE">
        <w:rPr>
          <w:color w:val="FF0000"/>
          <w:sz w:val="24"/>
        </w:rPr>
        <w:t xml:space="preserve">Ministras paskelbs pranešimą Liuksemburgo Didžiosios Hercogystės oficialiajame leidinyje, kuriuo informuos apie padarytus pakeitimus, pridėdamas nuorodą į teisės aktą, paskelbtą Europos Sąjungos oficialiajame leidinyje. </w:t>
      </w:r>
    </w:p>
    <w:p w14:paraId="4F5B1630" w14:textId="77777777" w:rsidR="000147DB" w:rsidRPr="00452AEE" w:rsidRDefault="000147DB" w:rsidP="000147DB">
      <w:pPr>
        <w:autoSpaceDE w:val="0"/>
        <w:autoSpaceDN w:val="0"/>
        <w:adjustRightInd w:val="0"/>
        <w:spacing w:after="0" w:line="240" w:lineRule="auto"/>
        <w:jc w:val="both"/>
        <w:rPr>
          <w:rFonts w:cs="TimesNewRoman"/>
          <w:sz w:val="24"/>
          <w:szCs w:val="24"/>
          <w:lang w:eastAsia="fr-BE"/>
        </w:rPr>
      </w:pPr>
    </w:p>
    <w:p w14:paraId="746EFFFC" w14:textId="77777777" w:rsidR="000147DB" w:rsidRPr="00452AEE" w:rsidRDefault="000147DB" w:rsidP="000147DB">
      <w:pPr>
        <w:spacing w:after="0" w:line="240" w:lineRule="auto"/>
        <w:jc w:val="both"/>
        <w:rPr>
          <w:rFonts w:ascii="Times New Roman" w:eastAsia="Times New Roman" w:hAnsi="Times New Roman" w:cs="Times New Roman"/>
          <w:sz w:val="24"/>
          <w:szCs w:val="24"/>
          <w:lang w:eastAsia="fr-FR"/>
        </w:rPr>
      </w:pPr>
    </w:p>
    <w:p w14:paraId="615F4A80" w14:textId="6951941F" w:rsidR="000147DB" w:rsidRPr="00452AEE" w:rsidRDefault="000147DB" w:rsidP="000147DB">
      <w:pPr>
        <w:spacing w:after="200" w:line="276" w:lineRule="auto"/>
        <w:rPr>
          <w:rFonts w:eastAsia="Times New Roman" w:cs="Arial"/>
          <w:b/>
          <w:color w:val="000000"/>
          <w:lang w:eastAsia="fr-FR"/>
        </w:rPr>
      </w:pPr>
    </w:p>
    <w:p w14:paraId="1FB9F654" w14:textId="77777777" w:rsidR="000147DB" w:rsidRPr="00452AEE" w:rsidRDefault="000147DB" w:rsidP="00B972B3">
      <w:pPr>
        <w:keepNext/>
        <w:keepLines/>
        <w:pageBreakBefore/>
        <w:spacing w:after="0" w:line="240" w:lineRule="auto"/>
        <w:jc w:val="center"/>
        <w:rPr>
          <w:rFonts w:eastAsia="Times New Roman" w:cs="Arial"/>
          <w:b/>
          <w:color w:val="000000"/>
        </w:rPr>
      </w:pPr>
      <w:r w:rsidRPr="00452AEE">
        <w:rPr>
          <w:b/>
          <w:color w:val="000000"/>
        </w:rPr>
        <w:lastRenderedPageBreak/>
        <w:t>I PRIEDAS</w:t>
      </w:r>
    </w:p>
    <w:p w14:paraId="3C2BC896" w14:textId="77777777" w:rsidR="000147DB" w:rsidRPr="00452AEE" w:rsidRDefault="000147DB" w:rsidP="00B972B3">
      <w:pPr>
        <w:keepNext/>
        <w:keepLines/>
        <w:spacing w:after="0" w:line="240" w:lineRule="auto"/>
        <w:jc w:val="center"/>
        <w:rPr>
          <w:rFonts w:eastAsia="Times New Roman" w:cs="Arial"/>
          <w:b/>
          <w:bCs/>
          <w:color w:val="000000"/>
        </w:rPr>
      </w:pPr>
      <w:r w:rsidRPr="00452AEE">
        <w:rPr>
          <w:b/>
          <w:color w:val="000000"/>
        </w:rPr>
        <w:t>Pakuočių sudėties ir daugkartinio naudojimo bei utilizavimo (ypač perdirbimo) esminiai reikalavimai</w:t>
      </w:r>
    </w:p>
    <w:p w14:paraId="76BAF4AF" w14:textId="77777777" w:rsidR="000147DB" w:rsidRPr="00452AEE" w:rsidRDefault="000147DB" w:rsidP="00B972B3">
      <w:pPr>
        <w:keepNext/>
        <w:keepLines/>
        <w:spacing w:after="0" w:line="240" w:lineRule="auto"/>
        <w:jc w:val="center"/>
        <w:rPr>
          <w:rFonts w:eastAsia="Times New Roman" w:cs="Arial"/>
          <w:color w:val="000000"/>
          <w:lang w:eastAsia="fr-FR"/>
        </w:rPr>
      </w:pPr>
    </w:p>
    <w:p w14:paraId="7D49E7BD" w14:textId="77777777" w:rsidR="000147DB" w:rsidRPr="00452AEE" w:rsidRDefault="000147DB" w:rsidP="00B972B3">
      <w:pPr>
        <w:keepNext/>
        <w:keepLines/>
        <w:spacing w:after="0" w:line="240" w:lineRule="auto"/>
        <w:jc w:val="center"/>
        <w:rPr>
          <w:rFonts w:eastAsia="Times New Roman" w:cs="Arial"/>
        </w:rPr>
      </w:pPr>
      <w:r w:rsidRPr="00452AEE">
        <w:rPr>
          <w:b/>
        </w:rPr>
        <w:t>1) Pakuočių gamybos proceso ir sudėties reikalavimai</w:t>
      </w:r>
    </w:p>
    <w:p w14:paraId="174C3BC4" w14:textId="77777777" w:rsidR="000147DB" w:rsidRPr="00452AEE" w:rsidRDefault="000147DB" w:rsidP="000147DB">
      <w:pPr>
        <w:spacing w:after="0" w:line="240" w:lineRule="auto"/>
        <w:jc w:val="both"/>
        <w:rPr>
          <w:rFonts w:eastAsia="Times New Roman" w:cs="Arial"/>
          <w:color w:val="000000"/>
        </w:rPr>
      </w:pPr>
      <w:r w:rsidRPr="00452AEE">
        <w:rPr>
          <w:color w:val="000000"/>
        </w:rPr>
        <w:t>a) Pakuotė turi būti gaminama taip, kad jos tūris ir svoris būtų kiek įmanoma mažesni, tačiau pakankami, kad būtų galima užtikrinti reikiamus saugos, higienos ir priimtinumo standartus, siekiant apsaugoti tiek produktą, tiek vartotoją.</w:t>
      </w:r>
    </w:p>
    <w:p w14:paraId="629D9CA7" w14:textId="17BC5018" w:rsidR="000147DB" w:rsidRPr="00452AEE" w:rsidRDefault="000147DB" w:rsidP="000147DB">
      <w:pPr>
        <w:autoSpaceDE w:val="0"/>
        <w:autoSpaceDN w:val="0"/>
        <w:adjustRightInd w:val="0"/>
        <w:spacing w:after="0"/>
        <w:jc w:val="both"/>
        <w:rPr>
          <w:rFonts w:cs="TimesNewRoman"/>
          <w:color w:val="FF0000"/>
          <w:sz w:val="24"/>
          <w:szCs w:val="24"/>
        </w:rPr>
      </w:pPr>
      <w:r w:rsidRPr="00452AEE">
        <w:rPr>
          <w:color w:val="FF0000"/>
          <w:sz w:val="24"/>
        </w:rPr>
        <w:t>b) Pakuotė turi būti suprojektuota, pagaminta ir parduodama taip, kad ją būtų galima pakartotinai naudoti ar utilizuoti, įskaitant perdirbimą, laikantis atliekų tvarkymo hierarchinės tvarkos, ir iki minimumo sumažinti poveikį aplinkai šalinant pakuočių atliekas ar pakuočių atliekų tvarkymo operacijų atliekas. </w:t>
      </w:r>
    </w:p>
    <w:p w14:paraId="538F9353" w14:textId="77777777" w:rsidR="000147DB" w:rsidRPr="00452AEE" w:rsidRDefault="000147DB" w:rsidP="000147DB">
      <w:pPr>
        <w:spacing w:after="0" w:line="240" w:lineRule="auto"/>
        <w:jc w:val="both"/>
        <w:rPr>
          <w:rFonts w:eastAsia="Times New Roman" w:cs="Arial"/>
          <w:strike/>
          <w:color w:val="FF0000"/>
          <w:lang w:eastAsia="fr-FR"/>
        </w:rPr>
      </w:pPr>
    </w:p>
    <w:p w14:paraId="4613BD21" w14:textId="77777777" w:rsidR="000147DB" w:rsidRPr="00452AEE" w:rsidRDefault="000147DB" w:rsidP="000147DB">
      <w:pPr>
        <w:spacing w:after="0" w:line="240" w:lineRule="auto"/>
        <w:jc w:val="both"/>
        <w:rPr>
          <w:rFonts w:eastAsia="Times New Roman" w:cs="Arial"/>
          <w:strike/>
          <w:color w:val="FF0000"/>
          <w:lang w:eastAsia="fr-FR"/>
        </w:rPr>
      </w:pPr>
    </w:p>
    <w:p w14:paraId="7E4B7CFE" w14:textId="77777777" w:rsidR="000147DB" w:rsidRPr="00452AEE" w:rsidRDefault="000147DB" w:rsidP="000147DB">
      <w:pPr>
        <w:spacing w:after="0" w:line="240" w:lineRule="auto"/>
        <w:jc w:val="both"/>
        <w:rPr>
          <w:rFonts w:eastAsia="Times New Roman" w:cs="Arial"/>
          <w:color w:val="000000"/>
        </w:rPr>
      </w:pPr>
      <w:r w:rsidRPr="00452AEE">
        <w:rPr>
          <w:color w:val="000000"/>
        </w:rPr>
        <w:t>c) Pakuotė turi būti pagaminta taip, kad pakuotės medžiagos sudėtyje ir jos komponentuose būtų kuo mažiau kenksmingų medžiagų bei kitų pavojingų medžiagų, turint omenyje jų buvimą teršaluose, pelenuose ar filtrate, kurie susidaro deginant ar šalinant sąvartynuose pakuotes ar pakuočių atliekų tvarkymo operacijų likučius</w:t>
      </w:r>
    </w:p>
    <w:p w14:paraId="31070C98" w14:textId="77777777" w:rsidR="000147DB" w:rsidRPr="00452AEE" w:rsidRDefault="000147DB" w:rsidP="000147DB">
      <w:pPr>
        <w:spacing w:after="0" w:line="240" w:lineRule="auto"/>
        <w:rPr>
          <w:rFonts w:eastAsia="Times New Roman" w:cs="Arial"/>
          <w:color w:val="000000"/>
          <w:lang w:eastAsia="fr-FR"/>
        </w:rPr>
      </w:pPr>
    </w:p>
    <w:p w14:paraId="767AE17B" w14:textId="77777777" w:rsidR="000147DB" w:rsidRPr="00452AEE" w:rsidRDefault="000147DB" w:rsidP="00B972B3">
      <w:pPr>
        <w:keepNext/>
        <w:keepLines/>
        <w:spacing w:after="0" w:line="240" w:lineRule="auto"/>
        <w:jc w:val="center"/>
        <w:rPr>
          <w:rFonts w:eastAsia="Times New Roman" w:cs="Arial"/>
          <w:color w:val="000000"/>
        </w:rPr>
      </w:pPr>
      <w:r w:rsidRPr="00452AEE">
        <w:rPr>
          <w:b/>
          <w:color w:val="000000"/>
        </w:rPr>
        <w:t>2) Pakuotės pakartotinio naudojimo reikalavimai</w:t>
      </w:r>
    </w:p>
    <w:p w14:paraId="632929B6" w14:textId="77777777" w:rsidR="000147DB" w:rsidRPr="00452AEE" w:rsidRDefault="000147DB" w:rsidP="00B972B3">
      <w:pPr>
        <w:keepNext/>
        <w:keepLines/>
        <w:spacing w:after="0" w:line="240" w:lineRule="auto"/>
        <w:jc w:val="both"/>
        <w:rPr>
          <w:rFonts w:eastAsia="Times New Roman" w:cs="Arial"/>
          <w:color w:val="000000"/>
        </w:rPr>
      </w:pPr>
      <w:r w:rsidRPr="00452AEE">
        <w:rPr>
          <w:color w:val="000000"/>
        </w:rPr>
        <w:t>Tuo pačiu metu pakuotė turi atitikti šiuos reikalavimus:</w:t>
      </w:r>
    </w:p>
    <w:p w14:paraId="3D32190A" w14:textId="77777777" w:rsidR="000147DB" w:rsidRPr="00452AEE" w:rsidRDefault="000147DB" w:rsidP="000147DB">
      <w:pPr>
        <w:spacing w:after="0" w:line="240" w:lineRule="auto"/>
        <w:jc w:val="both"/>
        <w:rPr>
          <w:rFonts w:eastAsia="Times New Roman" w:cs="Arial"/>
          <w:color w:val="000000"/>
        </w:rPr>
      </w:pPr>
      <w:r w:rsidRPr="00452AEE">
        <w:rPr>
          <w:color w:val="000000"/>
        </w:rPr>
        <w:t>a) jos fizinės ypatybės ir parametrai leidžia atlaikyti keletą pervežimų ar apsisukimų įprastomis numatomomis naudojimo sąlygomis,</w:t>
      </w:r>
    </w:p>
    <w:p w14:paraId="45F75A04" w14:textId="77777777" w:rsidR="000147DB" w:rsidRPr="00452AEE" w:rsidRDefault="000147DB" w:rsidP="000147DB">
      <w:pPr>
        <w:spacing w:after="0" w:line="240" w:lineRule="auto"/>
        <w:jc w:val="both"/>
        <w:rPr>
          <w:rFonts w:eastAsia="Times New Roman" w:cs="Arial"/>
          <w:color w:val="000000"/>
        </w:rPr>
      </w:pPr>
      <w:r w:rsidRPr="00452AEE">
        <w:rPr>
          <w:color w:val="000000"/>
        </w:rPr>
        <w:t>b) pakuotę įmanoma perdirbti taip, kad ji atitiktų darbuotojų sveikatos apsaugos ir saugos reikalavimus,</w:t>
      </w:r>
    </w:p>
    <w:p w14:paraId="3D452CEF" w14:textId="77777777" w:rsidR="000147DB" w:rsidRPr="00452AEE" w:rsidRDefault="000147DB" w:rsidP="000147DB">
      <w:pPr>
        <w:spacing w:after="0" w:line="240" w:lineRule="auto"/>
        <w:jc w:val="both"/>
        <w:rPr>
          <w:rFonts w:eastAsia="Times New Roman" w:cs="Arial"/>
          <w:color w:val="000000"/>
        </w:rPr>
      </w:pPr>
      <w:r w:rsidRPr="00452AEE">
        <w:rPr>
          <w:color w:val="000000"/>
        </w:rPr>
        <w:t>c) tenkinami reikalavimai, taikomi utilizuojamai pakuotei, kai pakuotė nustoja būti pakartotinai naudojama, taigi tampa atliekomis.</w:t>
      </w:r>
    </w:p>
    <w:p w14:paraId="21D9B2BB" w14:textId="77777777" w:rsidR="000147DB" w:rsidRPr="00452AEE" w:rsidRDefault="000147DB" w:rsidP="000147DB">
      <w:pPr>
        <w:spacing w:after="0" w:line="240" w:lineRule="auto"/>
        <w:rPr>
          <w:rFonts w:eastAsia="Times New Roman" w:cs="Arial"/>
          <w:color w:val="000000"/>
          <w:lang w:eastAsia="fr-FR"/>
        </w:rPr>
      </w:pPr>
    </w:p>
    <w:p w14:paraId="37AA649C" w14:textId="77777777" w:rsidR="000147DB" w:rsidRPr="00452AEE" w:rsidRDefault="000147DB" w:rsidP="00B972B3">
      <w:pPr>
        <w:keepNext/>
        <w:keepLines/>
        <w:spacing w:after="0" w:line="240" w:lineRule="auto"/>
        <w:jc w:val="center"/>
        <w:rPr>
          <w:rFonts w:eastAsia="Times New Roman" w:cs="Arial"/>
          <w:b/>
          <w:bCs/>
          <w:iCs/>
          <w:color w:val="000000"/>
        </w:rPr>
      </w:pPr>
      <w:r w:rsidRPr="00452AEE">
        <w:rPr>
          <w:b/>
          <w:color w:val="000000"/>
        </w:rPr>
        <w:t>3) Pakuotės utilizavimo reikalavimai</w:t>
      </w:r>
    </w:p>
    <w:p w14:paraId="1EE282C0" w14:textId="77777777" w:rsidR="000147DB" w:rsidRPr="00452AEE" w:rsidRDefault="000147DB" w:rsidP="00B972B3">
      <w:pPr>
        <w:keepNext/>
        <w:keepLines/>
        <w:spacing w:after="0" w:line="240" w:lineRule="auto"/>
        <w:jc w:val="both"/>
        <w:rPr>
          <w:rFonts w:eastAsia="Times New Roman" w:cs="Arial"/>
          <w:color w:val="000000"/>
        </w:rPr>
      </w:pPr>
      <w:r w:rsidRPr="00452AEE">
        <w:rPr>
          <w:color w:val="000000"/>
        </w:rPr>
        <w:t xml:space="preserve">a) Pakuotė, utilizuotina perdirbant medžiagas </w:t>
      </w:r>
    </w:p>
    <w:p w14:paraId="72BEBD90" w14:textId="77777777" w:rsidR="000147DB" w:rsidRPr="00452AEE" w:rsidRDefault="000147DB" w:rsidP="000147DB">
      <w:pPr>
        <w:spacing w:after="0" w:line="240" w:lineRule="auto"/>
        <w:jc w:val="both"/>
        <w:rPr>
          <w:rFonts w:eastAsia="Times New Roman" w:cs="Arial"/>
          <w:color w:val="000000"/>
        </w:rPr>
      </w:pPr>
      <w:r w:rsidRPr="00452AEE">
        <w:rPr>
          <w:color w:val="000000"/>
        </w:rPr>
        <w:t>Pakuotė turi būti pagaminta taip, kad tam tikrą procentą medžiagų masės būtų galima perdirbti rinkoje parduodamoms prekėms gaminti, laikantis Europos Sąjungoje galiojančių standartų reikalavimų. Ši procentinė dalis gali būti skirtinga, priklausomai nuo pakuotės medžiagos rūšies.</w:t>
      </w:r>
    </w:p>
    <w:p w14:paraId="1A7B37E6" w14:textId="77777777" w:rsidR="000147DB" w:rsidRPr="00452AEE" w:rsidRDefault="000147DB" w:rsidP="00B972B3">
      <w:pPr>
        <w:keepNext/>
        <w:keepLines/>
        <w:spacing w:after="0" w:line="240" w:lineRule="auto"/>
        <w:jc w:val="both"/>
        <w:rPr>
          <w:rFonts w:eastAsia="Times New Roman" w:cs="Arial"/>
          <w:color w:val="000000"/>
        </w:rPr>
      </w:pPr>
      <w:r w:rsidRPr="00452AEE">
        <w:rPr>
          <w:color w:val="000000"/>
        </w:rPr>
        <w:t xml:space="preserve">b) Pakuotė, kurią galima utilizuoti energijai gaminti </w:t>
      </w:r>
    </w:p>
    <w:p w14:paraId="041C2C54" w14:textId="77777777" w:rsidR="000147DB" w:rsidRPr="00452AEE" w:rsidRDefault="000147DB" w:rsidP="000147DB">
      <w:pPr>
        <w:spacing w:after="0" w:line="240" w:lineRule="auto"/>
        <w:jc w:val="both"/>
        <w:rPr>
          <w:rFonts w:eastAsia="Times New Roman" w:cs="Arial"/>
          <w:color w:val="000000"/>
        </w:rPr>
      </w:pPr>
      <w:r w:rsidRPr="00452AEE">
        <w:rPr>
          <w:color w:val="000000"/>
        </w:rPr>
        <w:t>Pakuočių atliekos, tvarkomos energijai gaminti, pasižymi mažesniu minimaliu šilumingumu, kad būtų galima optimaliai atgauti energiją.</w:t>
      </w:r>
    </w:p>
    <w:p w14:paraId="47DD47B7" w14:textId="77777777" w:rsidR="000147DB" w:rsidRPr="00452AEE" w:rsidRDefault="000147DB" w:rsidP="00B972B3">
      <w:pPr>
        <w:keepNext/>
        <w:keepLines/>
        <w:spacing w:after="0" w:line="240" w:lineRule="auto"/>
        <w:jc w:val="both"/>
        <w:rPr>
          <w:rFonts w:eastAsia="Times New Roman" w:cs="Arial"/>
          <w:color w:val="000000"/>
        </w:rPr>
      </w:pPr>
      <w:r w:rsidRPr="00452AEE">
        <w:rPr>
          <w:color w:val="000000"/>
        </w:rPr>
        <w:t xml:space="preserve">c) Pakuotė, kurią galima utilizuoti kompostuojant </w:t>
      </w:r>
    </w:p>
    <w:p w14:paraId="0F150FF9" w14:textId="77777777" w:rsidR="000147DB" w:rsidRPr="00452AEE" w:rsidRDefault="000147DB" w:rsidP="000147DB">
      <w:pPr>
        <w:spacing w:after="0" w:line="240" w:lineRule="auto"/>
        <w:jc w:val="both"/>
        <w:rPr>
          <w:rFonts w:eastAsia="Times New Roman" w:cs="Arial"/>
          <w:color w:val="000000"/>
        </w:rPr>
      </w:pPr>
      <w:r w:rsidRPr="00452AEE">
        <w:rPr>
          <w:color w:val="000000"/>
        </w:rPr>
        <w:t>Kompostavimui paruoštos pakuočių atliekos turi pasižymėti pakankamu biologiniu skaidumu, kad netrukdytų atskirai rinkti atliekas ar kompostuoti arba vykdyti procesus, į kuriuos jos patenka.</w:t>
      </w:r>
    </w:p>
    <w:p w14:paraId="36128ACA" w14:textId="77777777" w:rsidR="000147DB" w:rsidRPr="00452AEE" w:rsidRDefault="000147DB" w:rsidP="000147DB">
      <w:pPr>
        <w:spacing w:after="0" w:line="240" w:lineRule="auto"/>
        <w:jc w:val="both"/>
        <w:rPr>
          <w:rFonts w:eastAsia="Times New Roman" w:cs="Arial"/>
          <w:color w:val="000000"/>
          <w:lang w:eastAsia="fr-FR"/>
        </w:rPr>
      </w:pPr>
    </w:p>
    <w:p w14:paraId="00633E3B" w14:textId="77777777" w:rsidR="000147DB" w:rsidRPr="00452AEE" w:rsidRDefault="000147DB" w:rsidP="00B972B3">
      <w:pPr>
        <w:keepNext/>
        <w:keepLines/>
        <w:autoSpaceDE w:val="0"/>
        <w:autoSpaceDN w:val="0"/>
        <w:adjustRightInd w:val="0"/>
        <w:spacing w:after="0"/>
        <w:jc w:val="both"/>
        <w:rPr>
          <w:rFonts w:cs="TimesNewRoman"/>
          <w:color w:val="FF0000"/>
          <w:sz w:val="24"/>
          <w:szCs w:val="24"/>
        </w:rPr>
      </w:pPr>
      <w:r w:rsidRPr="00452AEE">
        <w:rPr>
          <w:color w:val="FF0000"/>
          <w:sz w:val="24"/>
        </w:rPr>
        <w:t>d) Biologiškai skaidžios pakuotės</w:t>
      </w:r>
    </w:p>
    <w:p w14:paraId="7A56FE8C" w14:textId="77777777" w:rsidR="000147DB" w:rsidRPr="00452AEE" w:rsidRDefault="000147DB" w:rsidP="000147DB">
      <w:pPr>
        <w:autoSpaceDE w:val="0"/>
        <w:autoSpaceDN w:val="0"/>
        <w:adjustRightInd w:val="0"/>
        <w:spacing w:after="0"/>
        <w:jc w:val="both"/>
        <w:rPr>
          <w:rFonts w:cs="TimesNewRoman"/>
          <w:color w:val="FF0000"/>
          <w:sz w:val="24"/>
          <w:szCs w:val="24"/>
        </w:rPr>
      </w:pPr>
      <w:r w:rsidRPr="00452AEE">
        <w:rPr>
          <w:color w:val="FF0000"/>
          <w:sz w:val="24"/>
        </w:rPr>
        <w:t xml:space="preserve">Biologiškai skaidžios pakuočių atliekos turi būti tokios, kad jos galėtų fiziškai, chemiškai, termiškai ar biologiškai suirti taip, kad didžioji dalis gauto komposto galutinai išsiskaidytų į anglies dioksidą, biomasę ir vandenį. </w:t>
      </w:r>
    </w:p>
    <w:p w14:paraId="76704C00" w14:textId="77777777" w:rsidR="000147DB" w:rsidRPr="00452AEE" w:rsidRDefault="000147DB" w:rsidP="000147DB">
      <w:pPr>
        <w:autoSpaceDE w:val="0"/>
        <w:autoSpaceDN w:val="0"/>
        <w:adjustRightInd w:val="0"/>
        <w:spacing w:after="0"/>
        <w:jc w:val="both"/>
        <w:rPr>
          <w:rFonts w:cs="TimesNewRoman"/>
          <w:sz w:val="24"/>
          <w:szCs w:val="24"/>
        </w:rPr>
      </w:pPr>
      <w:r w:rsidRPr="00452AEE">
        <w:rPr>
          <w:color w:val="FF0000"/>
          <w:sz w:val="24"/>
        </w:rPr>
        <w:t>Naudojant deguonį skaidomos plastikinės pakuotės nėra laikomos biologiškai skaidžiomis.</w:t>
      </w:r>
    </w:p>
    <w:p w14:paraId="4D209010" w14:textId="77777777" w:rsidR="000147DB" w:rsidRPr="00452AEE" w:rsidRDefault="000147DB" w:rsidP="000147DB">
      <w:pPr>
        <w:autoSpaceDE w:val="0"/>
        <w:autoSpaceDN w:val="0"/>
        <w:adjustRightInd w:val="0"/>
        <w:spacing w:after="0"/>
        <w:jc w:val="both"/>
        <w:rPr>
          <w:rFonts w:cs="TimesNewRoman"/>
          <w:sz w:val="24"/>
          <w:szCs w:val="24"/>
          <w:lang w:eastAsia="fr-BE"/>
        </w:rPr>
      </w:pPr>
    </w:p>
    <w:p w14:paraId="75439D96" w14:textId="77777777" w:rsidR="000147DB" w:rsidRPr="00452AEE" w:rsidRDefault="000147DB" w:rsidP="000147DB">
      <w:pPr>
        <w:spacing w:after="0" w:line="240" w:lineRule="auto"/>
        <w:rPr>
          <w:rFonts w:eastAsia="Times New Roman" w:cs="Arial"/>
          <w:color w:val="000000"/>
          <w:lang w:eastAsia="fr-FR"/>
        </w:rPr>
      </w:pPr>
    </w:p>
    <w:p w14:paraId="3E017349" w14:textId="77777777" w:rsidR="000147DB" w:rsidRPr="00452AEE" w:rsidRDefault="000147DB" w:rsidP="000147DB">
      <w:pPr>
        <w:spacing w:after="0" w:line="240" w:lineRule="auto"/>
        <w:jc w:val="center"/>
        <w:rPr>
          <w:rFonts w:eastAsia="Times New Roman" w:cs="Arial"/>
          <w:strike/>
          <w:u w:val="single"/>
          <w:lang w:eastAsia="fr-LU"/>
        </w:rPr>
      </w:pPr>
    </w:p>
    <w:p w14:paraId="58B091A8" w14:textId="77777777" w:rsidR="000147DB" w:rsidRPr="00452AEE" w:rsidRDefault="000147DB" w:rsidP="00B972B3">
      <w:pPr>
        <w:keepNext/>
        <w:keepLines/>
        <w:spacing w:after="0" w:line="240" w:lineRule="auto"/>
        <w:jc w:val="center"/>
        <w:rPr>
          <w:rFonts w:eastAsia="Times New Roman" w:cs="Arial"/>
          <w:b/>
        </w:rPr>
      </w:pPr>
      <w:r w:rsidRPr="00452AEE">
        <w:rPr>
          <w:b/>
        </w:rPr>
        <w:lastRenderedPageBreak/>
        <w:t>II PRIEDAS</w:t>
      </w:r>
    </w:p>
    <w:p w14:paraId="08D0C795" w14:textId="77777777" w:rsidR="000147DB" w:rsidRPr="00452AEE" w:rsidRDefault="000147DB" w:rsidP="00B972B3">
      <w:pPr>
        <w:keepNext/>
        <w:keepLines/>
        <w:spacing w:after="0" w:line="240" w:lineRule="auto"/>
        <w:jc w:val="center"/>
        <w:rPr>
          <w:rFonts w:eastAsia="Times New Roman" w:cs="Arial"/>
          <w:b/>
          <w:bCs/>
        </w:rPr>
      </w:pPr>
      <w:r w:rsidRPr="00452AEE">
        <w:rPr>
          <w:b/>
        </w:rPr>
        <w:t>Susitarimas dėl aplinkos apsaugos</w:t>
      </w:r>
    </w:p>
    <w:p w14:paraId="4C8541AC" w14:textId="77777777" w:rsidR="000147DB" w:rsidRPr="00452AEE" w:rsidRDefault="000147DB" w:rsidP="00B972B3">
      <w:pPr>
        <w:keepNext/>
        <w:keepLines/>
        <w:spacing w:after="0" w:line="240" w:lineRule="auto"/>
        <w:jc w:val="both"/>
        <w:rPr>
          <w:rFonts w:eastAsia="Times New Roman" w:cs="Arial"/>
          <w:b/>
          <w:lang w:eastAsia="fr-LU"/>
        </w:rPr>
      </w:pPr>
    </w:p>
    <w:p w14:paraId="2F353336" w14:textId="77777777" w:rsidR="000147DB" w:rsidRPr="00452AEE" w:rsidRDefault="000147DB" w:rsidP="00B972B3">
      <w:pPr>
        <w:keepNext/>
        <w:keepLines/>
        <w:spacing w:after="0" w:line="240" w:lineRule="auto"/>
        <w:jc w:val="both"/>
        <w:rPr>
          <w:rFonts w:eastAsia="Times New Roman" w:cs="Arial"/>
        </w:rPr>
      </w:pPr>
      <w:r w:rsidRPr="00452AEE">
        <w:t>Šiame įstatyme numatytiems susitarimams dėl aplinkos apsaugos taikomos šios taisyklės:</w:t>
      </w:r>
    </w:p>
    <w:p w14:paraId="26FA5C49" w14:textId="77777777" w:rsidR="000147DB" w:rsidRPr="00452AEE" w:rsidRDefault="000147DB" w:rsidP="000147DB">
      <w:pPr>
        <w:spacing w:after="0" w:line="240" w:lineRule="auto"/>
        <w:jc w:val="both"/>
        <w:rPr>
          <w:rFonts w:eastAsia="Times New Roman" w:cs="Arial"/>
        </w:rPr>
      </w:pPr>
      <w:r w:rsidRPr="00452AEE">
        <w:t>1) susitarimuose turi būti nurodyti jų tikslai ir trukmė;</w:t>
      </w:r>
    </w:p>
    <w:p w14:paraId="6DB322CD" w14:textId="77777777" w:rsidR="000147DB" w:rsidRPr="00452AEE" w:rsidRDefault="000147DB" w:rsidP="000147DB">
      <w:pPr>
        <w:spacing w:after="0" w:line="240" w:lineRule="auto"/>
        <w:jc w:val="both"/>
        <w:rPr>
          <w:rFonts w:eastAsia="Times New Roman" w:cs="Arial"/>
        </w:rPr>
      </w:pPr>
      <w:r w:rsidRPr="00452AEE">
        <w:t>2) susitarimai ir jų taikymo rezultatai yra prieinami visuomenei, o ministras perduoda juos Europos Komisijai;</w:t>
      </w:r>
    </w:p>
    <w:p w14:paraId="0C4AFADA" w14:textId="77777777" w:rsidR="000147DB" w:rsidRPr="00452AEE" w:rsidRDefault="000147DB" w:rsidP="000147DB">
      <w:pPr>
        <w:spacing w:after="0" w:line="240" w:lineRule="auto"/>
        <w:jc w:val="both"/>
        <w:rPr>
          <w:rFonts w:eastAsia="Times New Roman" w:cs="Arial"/>
        </w:rPr>
      </w:pPr>
      <w:r w:rsidRPr="00452AEE">
        <w:t>3) administracija reguliariai kontroliuoja susitarimų taikymą;</w:t>
      </w:r>
    </w:p>
    <w:p w14:paraId="338631B9" w14:textId="77777777" w:rsidR="000147DB" w:rsidRPr="00452AEE" w:rsidRDefault="000147DB" w:rsidP="000147DB">
      <w:pPr>
        <w:spacing w:after="0" w:line="240" w:lineRule="auto"/>
        <w:jc w:val="both"/>
        <w:rPr>
          <w:rFonts w:eastAsia="Times New Roman" w:cs="Arial"/>
        </w:rPr>
      </w:pPr>
      <w:r w:rsidRPr="00452AEE">
        <w:t>4) susitarimuose numatomos priemonės ir sankcijos už jų nuostatų nesilaikymą;</w:t>
      </w:r>
    </w:p>
    <w:p w14:paraId="3E2E4659" w14:textId="77777777" w:rsidR="000147DB" w:rsidRPr="00452AEE" w:rsidRDefault="000147DB" w:rsidP="000147DB">
      <w:pPr>
        <w:spacing w:after="0" w:line="240" w:lineRule="auto"/>
        <w:jc w:val="both"/>
        <w:rPr>
          <w:rFonts w:eastAsia="Times New Roman" w:cs="Arial"/>
        </w:rPr>
      </w:pPr>
      <w:r w:rsidRPr="00452AEE">
        <w:t>5) susitarimai gali būti sudaromi fiksuotam laikotarpiui, kuris negali būti ilgesnis kaip penkeri metai. Susitarimų galiojimas nėra automatiškai pratęsiamas;</w:t>
      </w:r>
    </w:p>
    <w:p w14:paraId="104D8A65" w14:textId="77777777" w:rsidR="000147DB" w:rsidRPr="00452AEE" w:rsidRDefault="000147DB" w:rsidP="000147DB">
      <w:pPr>
        <w:spacing w:after="0" w:line="240" w:lineRule="auto"/>
        <w:jc w:val="both"/>
        <w:rPr>
          <w:rFonts w:eastAsia="Times New Roman" w:cs="Arial"/>
        </w:rPr>
      </w:pPr>
      <w:r w:rsidRPr="00452AEE">
        <w:t>6) susitarimai nustoja galioti pasibaigus laikotarpiui, kuriam jie buvo sudaryti, arba įgyvendinus juose numatytus tikslus, arba abipusiu šalių susitarimu.</w:t>
      </w:r>
    </w:p>
    <w:p w14:paraId="09C2F1CD" w14:textId="77777777" w:rsidR="000147DB" w:rsidRPr="00452AEE" w:rsidRDefault="000147DB" w:rsidP="000147DB">
      <w:pPr>
        <w:spacing w:after="0" w:line="240" w:lineRule="auto"/>
        <w:rPr>
          <w:rFonts w:eastAsia="Times New Roman" w:cs="Arial"/>
          <w:lang w:eastAsia="fr-FR"/>
        </w:rPr>
      </w:pPr>
    </w:p>
    <w:p w14:paraId="16C3064A" w14:textId="77777777" w:rsidR="000147DB" w:rsidRPr="00452AEE" w:rsidRDefault="000147DB" w:rsidP="000147DB">
      <w:pPr>
        <w:spacing w:after="0" w:line="240" w:lineRule="auto"/>
        <w:jc w:val="center"/>
        <w:rPr>
          <w:rFonts w:eastAsia="Calibri" w:cs="Arial"/>
        </w:rPr>
      </w:pPr>
    </w:p>
    <w:p w14:paraId="52D4FCEE" w14:textId="77777777" w:rsidR="000147DB" w:rsidRPr="00452AEE" w:rsidRDefault="000147DB" w:rsidP="000147DB">
      <w:pPr>
        <w:spacing w:after="200" w:line="276" w:lineRule="auto"/>
        <w:rPr>
          <w:color w:val="FF0000"/>
        </w:rPr>
      </w:pPr>
      <w:r w:rsidRPr="00452AEE">
        <w:rPr>
          <w:color w:val="FF0000"/>
        </w:rPr>
        <w:t>XXXXX įstatymas</w:t>
      </w:r>
    </w:p>
    <w:p w14:paraId="4FF80B34" w14:textId="22A28547" w:rsidR="000147DB" w:rsidRPr="00452AEE" w:rsidRDefault="000147DB" w:rsidP="000147DB">
      <w:pPr>
        <w:autoSpaceDE w:val="0"/>
        <w:autoSpaceDN w:val="0"/>
        <w:adjustRightInd w:val="0"/>
        <w:spacing w:after="0"/>
        <w:jc w:val="center"/>
        <w:rPr>
          <w:rFonts w:cs="TimesNewRoman"/>
          <w:b/>
          <w:color w:val="FF0000"/>
          <w:sz w:val="24"/>
          <w:szCs w:val="24"/>
          <w:u w:val="single"/>
        </w:rPr>
      </w:pPr>
      <w:r w:rsidRPr="00452AEE">
        <w:rPr>
          <w:b/>
          <w:color w:val="FF0000"/>
          <w:sz w:val="24"/>
          <w:u w:val="single"/>
        </w:rPr>
        <w:t>III PRIEDAS</w:t>
      </w:r>
    </w:p>
    <w:p w14:paraId="79D2B46F" w14:textId="77777777" w:rsidR="000147DB" w:rsidRPr="00452AEE" w:rsidRDefault="000147DB" w:rsidP="000147DB">
      <w:pPr>
        <w:autoSpaceDE w:val="0"/>
        <w:autoSpaceDN w:val="0"/>
        <w:adjustRightInd w:val="0"/>
        <w:spacing w:after="0"/>
        <w:jc w:val="center"/>
        <w:rPr>
          <w:rFonts w:cs="TimesNewRoman"/>
          <w:bCs/>
          <w:color w:val="FF0000"/>
          <w:sz w:val="24"/>
          <w:szCs w:val="24"/>
          <w:u w:val="single"/>
        </w:rPr>
      </w:pPr>
      <w:r w:rsidRPr="00452AEE">
        <w:rPr>
          <w:color w:val="FF0000"/>
          <w:sz w:val="24"/>
          <w:u w:val="single"/>
        </w:rPr>
        <w:t>5 straipsnio 1 dalies 1 punkte nurodytų vaisių ir daržovių sąrašas</w:t>
      </w:r>
    </w:p>
    <w:p w14:paraId="236111C5" w14:textId="77777777" w:rsidR="000147DB" w:rsidRPr="00452AEE" w:rsidRDefault="000147DB" w:rsidP="000147DB">
      <w:pPr>
        <w:autoSpaceDE w:val="0"/>
        <w:autoSpaceDN w:val="0"/>
        <w:adjustRightInd w:val="0"/>
        <w:spacing w:after="0"/>
        <w:jc w:val="center"/>
        <w:rPr>
          <w:rFonts w:cs="TimesNewRoman"/>
          <w:bCs/>
          <w:color w:val="FF0000"/>
          <w:sz w:val="24"/>
          <w:szCs w:val="24"/>
          <w:u w:val="single"/>
          <w:lang w:eastAsia="fr-BE"/>
        </w:rPr>
      </w:pPr>
    </w:p>
    <w:tbl>
      <w:tblPr>
        <w:tblW w:w="0" w:type="auto"/>
        <w:tblLook w:val="04A0" w:firstRow="1" w:lastRow="0" w:firstColumn="1" w:lastColumn="0" w:noHBand="0" w:noVBand="1"/>
      </w:tblPr>
      <w:tblGrid>
        <w:gridCol w:w="4675"/>
        <w:gridCol w:w="4675"/>
      </w:tblGrid>
      <w:tr w:rsidR="000147DB" w:rsidRPr="00452AEE" w14:paraId="666E3C8A" w14:textId="77777777" w:rsidTr="000147DB">
        <w:tc>
          <w:tcPr>
            <w:tcW w:w="4675" w:type="dxa"/>
          </w:tcPr>
          <w:p w14:paraId="5DF36764" w14:textId="77777777" w:rsidR="000147DB" w:rsidRPr="00452AEE" w:rsidRDefault="000147DB" w:rsidP="000147DB">
            <w:pPr>
              <w:rPr>
                <w:b/>
                <w:color w:val="FF0000"/>
                <w:spacing w:val="-4"/>
              </w:rPr>
            </w:pPr>
            <w:r w:rsidRPr="00452AEE">
              <w:rPr>
                <w:b/>
                <w:color w:val="FF0000"/>
              </w:rPr>
              <w:t>Švieži vaisiai</w:t>
            </w:r>
          </w:p>
        </w:tc>
        <w:tc>
          <w:tcPr>
            <w:tcW w:w="4675" w:type="dxa"/>
          </w:tcPr>
          <w:p w14:paraId="5DD24357" w14:textId="77777777" w:rsidR="000147DB" w:rsidRPr="00452AEE" w:rsidRDefault="000147DB" w:rsidP="000147DB">
            <w:pPr>
              <w:rPr>
                <w:b/>
                <w:color w:val="FF0000"/>
                <w:spacing w:val="-4"/>
              </w:rPr>
            </w:pPr>
            <w:r w:rsidRPr="00452AEE">
              <w:rPr>
                <w:b/>
                <w:color w:val="FF0000"/>
              </w:rPr>
              <w:t>Šviežios daržovės</w:t>
            </w:r>
          </w:p>
        </w:tc>
      </w:tr>
      <w:tr w:rsidR="000147DB" w:rsidRPr="00452AEE" w14:paraId="544C3581" w14:textId="77777777" w:rsidTr="000147DB">
        <w:tc>
          <w:tcPr>
            <w:tcW w:w="4675" w:type="dxa"/>
          </w:tcPr>
          <w:p w14:paraId="2E157577" w14:textId="77777777" w:rsidR="000147DB" w:rsidRPr="00452AEE" w:rsidRDefault="000147DB" w:rsidP="000147DB">
            <w:pPr>
              <w:rPr>
                <w:color w:val="FF0000"/>
                <w:spacing w:val="-4"/>
              </w:rPr>
            </w:pPr>
            <w:r w:rsidRPr="00452AEE">
              <w:rPr>
                <w:color w:val="FF0000"/>
              </w:rPr>
              <w:t>Ananasas</w:t>
            </w:r>
          </w:p>
        </w:tc>
        <w:tc>
          <w:tcPr>
            <w:tcW w:w="4675" w:type="dxa"/>
          </w:tcPr>
          <w:p w14:paraId="08482F53" w14:textId="77777777" w:rsidR="000147DB" w:rsidRPr="00452AEE" w:rsidRDefault="000147DB" w:rsidP="000147DB">
            <w:pPr>
              <w:rPr>
                <w:color w:val="FF0000"/>
                <w:spacing w:val="-4"/>
              </w:rPr>
            </w:pPr>
            <w:r w:rsidRPr="00452AEE">
              <w:rPr>
                <w:color w:val="FF0000"/>
              </w:rPr>
              <w:t>Česnakas</w:t>
            </w:r>
          </w:p>
        </w:tc>
      </w:tr>
      <w:tr w:rsidR="000147DB" w:rsidRPr="00452AEE" w14:paraId="679261B3" w14:textId="77777777" w:rsidTr="000147DB">
        <w:tc>
          <w:tcPr>
            <w:tcW w:w="4675" w:type="dxa"/>
          </w:tcPr>
          <w:p w14:paraId="0AAD721B" w14:textId="77777777" w:rsidR="000147DB" w:rsidRPr="00452AEE" w:rsidRDefault="000147DB" w:rsidP="000147DB">
            <w:pPr>
              <w:rPr>
                <w:color w:val="FF0000"/>
                <w:spacing w:val="-4"/>
              </w:rPr>
            </w:pPr>
            <w:r w:rsidRPr="00452AEE">
              <w:rPr>
                <w:color w:val="FF0000"/>
              </w:rPr>
              <w:t>Abrikosas</w:t>
            </w:r>
          </w:p>
        </w:tc>
        <w:tc>
          <w:tcPr>
            <w:tcW w:w="4675" w:type="dxa"/>
          </w:tcPr>
          <w:p w14:paraId="3AFF19ED" w14:textId="77777777" w:rsidR="000147DB" w:rsidRPr="00452AEE" w:rsidRDefault="000147DB" w:rsidP="000147DB">
            <w:pPr>
              <w:rPr>
                <w:color w:val="FF0000"/>
                <w:spacing w:val="-4"/>
              </w:rPr>
            </w:pPr>
            <w:r w:rsidRPr="00452AEE">
              <w:rPr>
                <w:color w:val="FF0000"/>
              </w:rPr>
              <w:t>Artišokas</w:t>
            </w:r>
          </w:p>
        </w:tc>
      </w:tr>
      <w:tr w:rsidR="000147DB" w:rsidRPr="00452AEE" w14:paraId="4B14EBBA" w14:textId="77777777" w:rsidTr="000147DB">
        <w:tc>
          <w:tcPr>
            <w:tcW w:w="4675" w:type="dxa"/>
          </w:tcPr>
          <w:p w14:paraId="75BB109A" w14:textId="77777777" w:rsidR="000147DB" w:rsidRPr="00452AEE" w:rsidRDefault="000147DB" w:rsidP="000147DB">
            <w:pPr>
              <w:rPr>
                <w:color w:val="FF0000"/>
                <w:spacing w:val="-4"/>
              </w:rPr>
            </w:pPr>
            <w:r w:rsidRPr="00452AEE">
              <w:rPr>
                <w:color w:val="FF0000"/>
              </w:rPr>
              <w:t xml:space="preserve">Avokadas </w:t>
            </w:r>
          </w:p>
        </w:tc>
        <w:tc>
          <w:tcPr>
            <w:tcW w:w="4675" w:type="dxa"/>
          </w:tcPr>
          <w:p w14:paraId="2478D876" w14:textId="77777777" w:rsidR="000147DB" w:rsidRPr="00452AEE" w:rsidRDefault="000147DB" w:rsidP="000147DB">
            <w:pPr>
              <w:rPr>
                <w:color w:val="FF0000"/>
                <w:spacing w:val="-4"/>
              </w:rPr>
            </w:pPr>
            <w:r w:rsidRPr="00452AEE">
              <w:rPr>
                <w:color w:val="FF0000"/>
              </w:rPr>
              <w:t>Šparagas</w:t>
            </w:r>
          </w:p>
        </w:tc>
      </w:tr>
      <w:tr w:rsidR="000147DB" w:rsidRPr="00452AEE" w14:paraId="2BDAEE70" w14:textId="77777777" w:rsidTr="000147DB">
        <w:tc>
          <w:tcPr>
            <w:tcW w:w="4675" w:type="dxa"/>
          </w:tcPr>
          <w:p w14:paraId="7CA415A2" w14:textId="77777777" w:rsidR="000147DB" w:rsidRPr="00452AEE" w:rsidRDefault="000147DB" w:rsidP="000147DB">
            <w:pPr>
              <w:rPr>
                <w:color w:val="FF0000"/>
                <w:spacing w:val="-4"/>
              </w:rPr>
            </w:pPr>
            <w:r w:rsidRPr="00452AEE">
              <w:rPr>
                <w:color w:val="FF0000"/>
              </w:rPr>
              <w:t>Bananas</w:t>
            </w:r>
          </w:p>
        </w:tc>
        <w:tc>
          <w:tcPr>
            <w:tcW w:w="4675" w:type="dxa"/>
          </w:tcPr>
          <w:p w14:paraId="3DDEEA9A" w14:textId="77777777" w:rsidR="000147DB" w:rsidRPr="00452AEE" w:rsidRDefault="000147DB" w:rsidP="000147DB">
            <w:pPr>
              <w:rPr>
                <w:color w:val="FF0000"/>
                <w:spacing w:val="-4"/>
              </w:rPr>
            </w:pPr>
            <w:r w:rsidRPr="00452AEE">
              <w:rPr>
                <w:color w:val="FF0000"/>
              </w:rPr>
              <w:t>Baklažanas</w:t>
            </w:r>
          </w:p>
        </w:tc>
      </w:tr>
      <w:tr w:rsidR="000147DB" w:rsidRPr="00452AEE" w14:paraId="10164EE1" w14:textId="77777777" w:rsidTr="000147DB">
        <w:tc>
          <w:tcPr>
            <w:tcW w:w="4675" w:type="dxa"/>
          </w:tcPr>
          <w:p w14:paraId="08FA0606" w14:textId="77777777" w:rsidR="000147DB" w:rsidRPr="00452AEE" w:rsidRDefault="000147DB" w:rsidP="000147DB">
            <w:pPr>
              <w:rPr>
                <w:color w:val="FF0000"/>
                <w:spacing w:val="-4"/>
              </w:rPr>
            </w:pPr>
            <w:r w:rsidRPr="00452AEE">
              <w:rPr>
                <w:color w:val="FF0000"/>
              </w:rPr>
              <w:t xml:space="preserve">Karambola </w:t>
            </w:r>
          </w:p>
        </w:tc>
        <w:tc>
          <w:tcPr>
            <w:tcW w:w="4675" w:type="dxa"/>
          </w:tcPr>
          <w:p w14:paraId="7AC5C4A8" w14:textId="77777777" w:rsidR="000147DB" w:rsidRPr="00452AEE" w:rsidRDefault="000147DB" w:rsidP="000147DB">
            <w:pPr>
              <w:rPr>
                <w:color w:val="FF0000"/>
                <w:spacing w:val="-4"/>
              </w:rPr>
            </w:pPr>
            <w:r w:rsidRPr="00452AEE">
              <w:rPr>
                <w:color w:val="FF0000"/>
              </w:rPr>
              <w:t>Burokėlis</w:t>
            </w:r>
          </w:p>
        </w:tc>
      </w:tr>
      <w:tr w:rsidR="000147DB" w:rsidRPr="00452AEE" w14:paraId="4B8C13E0" w14:textId="77777777" w:rsidTr="000147DB">
        <w:tc>
          <w:tcPr>
            <w:tcW w:w="4675" w:type="dxa"/>
          </w:tcPr>
          <w:p w14:paraId="42DCCC4E" w14:textId="77777777" w:rsidR="000147DB" w:rsidRPr="00452AEE" w:rsidRDefault="000147DB" w:rsidP="000147DB">
            <w:pPr>
              <w:rPr>
                <w:color w:val="FF0000"/>
                <w:spacing w:val="-4"/>
              </w:rPr>
            </w:pPr>
            <w:r w:rsidRPr="00452AEE">
              <w:rPr>
                <w:color w:val="FF0000"/>
              </w:rPr>
              <w:t>Vyšnia</w:t>
            </w:r>
          </w:p>
        </w:tc>
        <w:tc>
          <w:tcPr>
            <w:tcW w:w="4675" w:type="dxa"/>
          </w:tcPr>
          <w:p w14:paraId="2B969983" w14:textId="77777777" w:rsidR="000147DB" w:rsidRPr="00452AEE" w:rsidRDefault="000147DB" w:rsidP="000147DB">
            <w:pPr>
              <w:rPr>
                <w:color w:val="FF0000"/>
                <w:spacing w:val="-4"/>
              </w:rPr>
            </w:pPr>
            <w:r w:rsidRPr="00452AEE">
              <w:rPr>
                <w:color w:val="FF0000"/>
              </w:rPr>
              <w:t xml:space="preserve">Brokolis </w:t>
            </w:r>
          </w:p>
        </w:tc>
      </w:tr>
      <w:tr w:rsidR="000147DB" w:rsidRPr="00452AEE" w14:paraId="071FE714" w14:textId="77777777" w:rsidTr="000147DB">
        <w:tc>
          <w:tcPr>
            <w:tcW w:w="4675" w:type="dxa"/>
          </w:tcPr>
          <w:p w14:paraId="57E357AF" w14:textId="77777777" w:rsidR="000147DB" w:rsidRPr="00452AEE" w:rsidRDefault="000147DB" w:rsidP="000147DB">
            <w:pPr>
              <w:rPr>
                <w:color w:val="FF0000"/>
                <w:spacing w:val="-4"/>
              </w:rPr>
            </w:pPr>
            <w:r w:rsidRPr="00452AEE">
              <w:rPr>
                <w:color w:val="FF0000"/>
              </w:rPr>
              <w:t>Citrina</w:t>
            </w:r>
          </w:p>
        </w:tc>
        <w:tc>
          <w:tcPr>
            <w:tcW w:w="4675" w:type="dxa"/>
          </w:tcPr>
          <w:p w14:paraId="47A7B036" w14:textId="77777777" w:rsidR="000147DB" w:rsidRPr="00452AEE" w:rsidRDefault="000147DB" w:rsidP="000147DB">
            <w:pPr>
              <w:rPr>
                <w:color w:val="FF0000"/>
                <w:spacing w:val="-4"/>
              </w:rPr>
            </w:pPr>
            <w:r w:rsidRPr="00452AEE">
              <w:rPr>
                <w:color w:val="FF0000"/>
              </w:rPr>
              <w:t>Morka</w:t>
            </w:r>
          </w:p>
        </w:tc>
      </w:tr>
      <w:tr w:rsidR="000147DB" w:rsidRPr="00452AEE" w14:paraId="28BA8A18" w14:textId="77777777" w:rsidTr="000147DB">
        <w:tc>
          <w:tcPr>
            <w:tcW w:w="4675" w:type="dxa"/>
          </w:tcPr>
          <w:p w14:paraId="6DF0AD79" w14:textId="77777777" w:rsidR="000147DB" w:rsidRPr="00452AEE" w:rsidRDefault="000147DB" w:rsidP="000147DB">
            <w:pPr>
              <w:rPr>
                <w:color w:val="FF0000"/>
                <w:spacing w:val="-4"/>
              </w:rPr>
            </w:pPr>
            <w:r w:rsidRPr="00452AEE">
              <w:rPr>
                <w:color w:val="FF0000"/>
              </w:rPr>
              <w:t>Žalioji citrina</w:t>
            </w:r>
          </w:p>
        </w:tc>
        <w:tc>
          <w:tcPr>
            <w:tcW w:w="4675" w:type="dxa"/>
          </w:tcPr>
          <w:p w14:paraId="453BF889" w14:textId="77777777" w:rsidR="000147DB" w:rsidRPr="00452AEE" w:rsidRDefault="000147DB" w:rsidP="000147DB">
            <w:pPr>
              <w:rPr>
                <w:color w:val="FF0000"/>
                <w:spacing w:val="-4"/>
              </w:rPr>
            </w:pPr>
            <w:r w:rsidRPr="00452AEE">
              <w:rPr>
                <w:color w:val="FF0000"/>
              </w:rPr>
              <w:t>Salieras</w:t>
            </w:r>
          </w:p>
        </w:tc>
      </w:tr>
      <w:tr w:rsidR="000147DB" w:rsidRPr="00452AEE" w14:paraId="31FC6842" w14:textId="77777777" w:rsidTr="000147DB">
        <w:tc>
          <w:tcPr>
            <w:tcW w:w="4675" w:type="dxa"/>
          </w:tcPr>
          <w:p w14:paraId="17508AE5" w14:textId="77777777" w:rsidR="000147DB" w:rsidRPr="00452AEE" w:rsidRDefault="000147DB" w:rsidP="000147DB">
            <w:pPr>
              <w:rPr>
                <w:color w:val="FF0000"/>
                <w:spacing w:val="-4"/>
              </w:rPr>
            </w:pPr>
            <w:r w:rsidRPr="00452AEE">
              <w:rPr>
                <w:color w:val="FF0000"/>
              </w:rPr>
              <w:t>Klementinas</w:t>
            </w:r>
          </w:p>
        </w:tc>
        <w:tc>
          <w:tcPr>
            <w:tcW w:w="4675" w:type="dxa"/>
          </w:tcPr>
          <w:p w14:paraId="07ED344F" w14:textId="77777777" w:rsidR="000147DB" w:rsidRPr="00452AEE" w:rsidRDefault="000147DB" w:rsidP="000147DB">
            <w:pPr>
              <w:rPr>
                <w:color w:val="FF0000"/>
                <w:spacing w:val="-4"/>
              </w:rPr>
            </w:pPr>
          </w:p>
        </w:tc>
      </w:tr>
      <w:tr w:rsidR="000147DB" w:rsidRPr="00452AEE" w14:paraId="6CB8CA75" w14:textId="77777777" w:rsidTr="000147DB">
        <w:tc>
          <w:tcPr>
            <w:tcW w:w="4675" w:type="dxa"/>
          </w:tcPr>
          <w:p w14:paraId="3B38703D" w14:textId="77777777" w:rsidR="000147DB" w:rsidRPr="00452AEE" w:rsidRDefault="000147DB" w:rsidP="000147DB">
            <w:pPr>
              <w:rPr>
                <w:color w:val="FF0000"/>
                <w:spacing w:val="-4"/>
              </w:rPr>
            </w:pPr>
            <w:r w:rsidRPr="00452AEE">
              <w:rPr>
                <w:color w:val="FF0000"/>
              </w:rPr>
              <w:t>Svarainis</w:t>
            </w:r>
          </w:p>
        </w:tc>
        <w:tc>
          <w:tcPr>
            <w:tcW w:w="4675" w:type="dxa"/>
          </w:tcPr>
          <w:p w14:paraId="7F3699D7" w14:textId="77777777" w:rsidR="000147DB" w:rsidRPr="00452AEE" w:rsidRDefault="000147DB" w:rsidP="000147DB">
            <w:pPr>
              <w:rPr>
                <w:color w:val="FF0000"/>
                <w:spacing w:val="-4"/>
              </w:rPr>
            </w:pPr>
            <w:r w:rsidRPr="00452AEE">
              <w:rPr>
                <w:color w:val="FF0000"/>
              </w:rPr>
              <w:t>Briuselio kopūstas</w:t>
            </w:r>
          </w:p>
        </w:tc>
      </w:tr>
      <w:tr w:rsidR="000147DB" w:rsidRPr="00452AEE" w14:paraId="33415833" w14:textId="77777777" w:rsidTr="000147DB">
        <w:tc>
          <w:tcPr>
            <w:tcW w:w="4675" w:type="dxa"/>
          </w:tcPr>
          <w:p w14:paraId="083BE65D" w14:textId="77777777" w:rsidR="000147DB" w:rsidRPr="00452AEE" w:rsidRDefault="000147DB" w:rsidP="000147DB">
            <w:pPr>
              <w:rPr>
                <w:color w:val="FF0000"/>
                <w:spacing w:val="-4"/>
              </w:rPr>
            </w:pPr>
            <w:r w:rsidRPr="00452AEE">
              <w:rPr>
                <w:color w:val="FF0000"/>
              </w:rPr>
              <w:t>Figa</w:t>
            </w:r>
          </w:p>
        </w:tc>
        <w:tc>
          <w:tcPr>
            <w:tcW w:w="4675" w:type="dxa"/>
          </w:tcPr>
          <w:p w14:paraId="7D013B00" w14:textId="77777777" w:rsidR="000147DB" w:rsidRPr="00452AEE" w:rsidRDefault="000147DB" w:rsidP="000147DB">
            <w:pPr>
              <w:rPr>
                <w:color w:val="FF0000"/>
                <w:spacing w:val="-4"/>
              </w:rPr>
            </w:pPr>
            <w:r w:rsidRPr="00452AEE">
              <w:rPr>
                <w:color w:val="FF0000"/>
              </w:rPr>
              <w:t xml:space="preserve">Žiedinis kopūstas </w:t>
            </w:r>
          </w:p>
        </w:tc>
      </w:tr>
      <w:tr w:rsidR="000147DB" w:rsidRPr="00452AEE" w14:paraId="18ACD985" w14:textId="77777777" w:rsidTr="000147DB">
        <w:tc>
          <w:tcPr>
            <w:tcW w:w="4675" w:type="dxa"/>
          </w:tcPr>
          <w:p w14:paraId="6CE17743" w14:textId="77777777" w:rsidR="000147DB" w:rsidRPr="00452AEE" w:rsidRDefault="000147DB" w:rsidP="000147DB">
            <w:pPr>
              <w:rPr>
                <w:color w:val="FF0000"/>
                <w:spacing w:val="-4"/>
              </w:rPr>
            </w:pPr>
            <w:r w:rsidRPr="00452AEE">
              <w:rPr>
                <w:color w:val="FF0000"/>
              </w:rPr>
              <w:t>Pasiflorai</w:t>
            </w:r>
          </w:p>
        </w:tc>
        <w:tc>
          <w:tcPr>
            <w:tcW w:w="4675" w:type="dxa"/>
          </w:tcPr>
          <w:p w14:paraId="20A94445" w14:textId="77777777" w:rsidR="000147DB" w:rsidRPr="00452AEE" w:rsidRDefault="000147DB" w:rsidP="000147DB">
            <w:pPr>
              <w:rPr>
                <w:color w:val="FF0000"/>
                <w:spacing w:val="-4"/>
              </w:rPr>
            </w:pPr>
            <w:r w:rsidRPr="00452AEE">
              <w:rPr>
                <w:color w:val="FF0000"/>
              </w:rPr>
              <w:t xml:space="preserve">Kaliaropė </w:t>
            </w:r>
          </w:p>
        </w:tc>
      </w:tr>
      <w:tr w:rsidR="000147DB" w:rsidRPr="00452AEE" w14:paraId="7A4B554F" w14:textId="77777777" w:rsidTr="000147DB">
        <w:tc>
          <w:tcPr>
            <w:tcW w:w="4675" w:type="dxa"/>
          </w:tcPr>
          <w:p w14:paraId="3A217D9C" w14:textId="77777777" w:rsidR="000147DB" w:rsidRPr="00452AEE" w:rsidRDefault="000147DB" w:rsidP="000147DB">
            <w:pPr>
              <w:rPr>
                <w:color w:val="FF0000"/>
                <w:spacing w:val="-4"/>
              </w:rPr>
            </w:pPr>
            <w:r w:rsidRPr="00452AEE">
              <w:rPr>
                <w:color w:val="FF0000"/>
              </w:rPr>
              <w:t xml:space="preserve">Gvajava </w:t>
            </w:r>
          </w:p>
        </w:tc>
        <w:tc>
          <w:tcPr>
            <w:tcW w:w="4675" w:type="dxa"/>
          </w:tcPr>
          <w:p w14:paraId="31DCAFA7" w14:textId="77777777" w:rsidR="000147DB" w:rsidRPr="00452AEE" w:rsidRDefault="000147DB" w:rsidP="000147DB">
            <w:pPr>
              <w:rPr>
                <w:color w:val="FF0000"/>
                <w:spacing w:val="-4"/>
              </w:rPr>
            </w:pPr>
            <w:r w:rsidRPr="00452AEE">
              <w:rPr>
                <w:color w:val="FF0000"/>
              </w:rPr>
              <w:t>Raudonasis kopūstas</w:t>
            </w:r>
          </w:p>
        </w:tc>
      </w:tr>
      <w:tr w:rsidR="000147DB" w:rsidRPr="00452AEE" w14:paraId="46EAAB4B" w14:textId="77777777" w:rsidTr="000147DB">
        <w:tc>
          <w:tcPr>
            <w:tcW w:w="4675" w:type="dxa"/>
          </w:tcPr>
          <w:p w14:paraId="3714A805" w14:textId="77777777" w:rsidR="000147DB" w:rsidRPr="00452AEE" w:rsidRDefault="000147DB" w:rsidP="000147DB">
            <w:pPr>
              <w:rPr>
                <w:color w:val="FF0000"/>
                <w:spacing w:val="-4"/>
              </w:rPr>
            </w:pPr>
            <w:r w:rsidRPr="00452AEE">
              <w:rPr>
                <w:color w:val="FF0000"/>
              </w:rPr>
              <w:t xml:space="preserve">Granatas </w:t>
            </w:r>
          </w:p>
        </w:tc>
        <w:tc>
          <w:tcPr>
            <w:tcW w:w="4675" w:type="dxa"/>
          </w:tcPr>
          <w:p w14:paraId="2E7E8615" w14:textId="77777777" w:rsidR="000147DB" w:rsidRPr="00452AEE" w:rsidRDefault="000147DB" w:rsidP="000147DB">
            <w:pPr>
              <w:rPr>
                <w:color w:val="FF0000"/>
                <w:spacing w:val="-4"/>
              </w:rPr>
            </w:pPr>
            <w:r w:rsidRPr="00452AEE">
              <w:rPr>
                <w:color w:val="FF0000"/>
              </w:rPr>
              <w:t>Žaliasis kopūstas</w:t>
            </w:r>
          </w:p>
        </w:tc>
      </w:tr>
      <w:tr w:rsidR="000147DB" w:rsidRPr="00452AEE" w14:paraId="4A8B4910" w14:textId="77777777" w:rsidTr="000147DB">
        <w:tc>
          <w:tcPr>
            <w:tcW w:w="4675" w:type="dxa"/>
          </w:tcPr>
          <w:p w14:paraId="33BA4A04" w14:textId="77777777" w:rsidR="000147DB" w:rsidRPr="00452AEE" w:rsidRDefault="000147DB" w:rsidP="000147DB">
            <w:pPr>
              <w:rPr>
                <w:color w:val="FF0000"/>
                <w:spacing w:val="-4"/>
              </w:rPr>
            </w:pPr>
            <w:r w:rsidRPr="00452AEE">
              <w:rPr>
                <w:color w:val="FF0000"/>
              </w:rPr>
              <w:t>Kivis</w:t>
            </w:r>
          </w:p>
        </w:tc>
        <w:tc>
          <w:tcPr>
            <w:tcW w:w="4675" w:type="dxa"/>
          </w:tcPr>
          <w:p w14:paraId="0CB65944" w14:textId="77777777" w:rsidR="000147DB" w:rsidRPr="00452AEE" w:rsidRDefault="000147DB" w:rsidP="000147DB">
            <w:pPr>
              <w:rPr>
                <w:color w:val="FF0000"/>
                <w:spacing w:val="-4"/>
              </w:rPr>
            </w:pPr>
            <w:r w:rsidRPr="00452AEE">
              <w:rPr>
                <w:color w:val="FF0000"/>
              </w:rPr>
              <w:t>Agurkas</w:t>
            </w:r>
          </w:p>
        </w:tc>
      </w:tr>
      <w:tr w:rsidR="000147DB" w:rsidRPr="00452AEE" w14:paraId="13ADB47D" w14:textId="77777777" w:rsidTr="000147DB">
        <w:tc>
          <w:tcPr>
            <w:tcW w:w="4675" w:type="dxa"/>
          </w:tcPr>
          <w:p w14:paraId="5C7ECFF7" w14:textId="77777777" w:rsidR="000147DB" w:rsidRPr="00452AEE" w:rsidRDefault="000147DB" w:rsidP="000147DB">
            <w:pPr>
              <w:rPr>
                <w:color w:val="FF0000"/>
                <w:spacing w:val="-4"/>
              </w:rPr>
            </w:pPr>
            <w:r w:rsidRPr="00452AEE">
              <w:rPr>
                <w:color w:val="FF0000"/>
              </w:rPr>
              <w:lastRenderedPageBreak/>
              <w:t>Ličis</w:t>
            </w:r>
          </w:p>
        </w:tc>
        <w:tc>
          <w:tcPr>
            <w:tcW w:w="4675" w:type="dxa"/>
          </w:tcPr>
          <w:p w14:paraId="07FD18D1" w14:textId="77777777" w:rsidR="000147DB" w:rsidRPr="00452AEE" w:rsidRDefault="000147DB" w:rsidP="000147DB">
            <w:pPr>
              <w:rPr>
                <w:color w:val="FF0000"/>
                <w:spacing w:val="-4"/>
              </w:rPr>
            </w:pPr>
            <w:r w:rsidRPr="00452AEE">
              <w:rPr>
                <w:color w:val="FF0000"/>
              </w:rPr>
              <w:t>Moliūgas</w:t>
            </w:r>
          </w:p>
        </w:tc>
      </w:tr>
      <w:tr w:rsidR="000147DB" w:rsidRPr="00452AEE" w14:paraId="5BF61E7B" w14:textId="77777777" w:rsidTr="000147DB">
        <w:tc>
          <w:tcPr>
            <w:tcW w:w="4675" w:type="dxa"/>
          </w:tcPr>
          <w:p w14:paraId="09F1D97C" w14:textId="77777777" w:rsidR="000147DB" w:rsidRPr="00452AEE" w:rsidRDefault="000147DB" w:rsidP="000147DB">
            <w:pPr>
              <w:rPr>
                <w:color w:val="FF0000"/>
                <w:spacing w:val="-4"/>
              </w:rPr>
            </w:pPr>
            <w:r w:rsidRPr="00452AEE">
              <w:rPr>
                <w:color w:val="FF0000"/>
              </w:rPr>
              <w:t>Mandarinas</w:t>
            </w:r>
          </w:p>
        </w:tc>
        <w:tc>
          <w:tcPr>
            <w:tcW w:w="4675" w:type="dxa"/>
          </w:tcPr>
          <w:p w14:paraId="1E3114C2" w14:textId="77777777" w:rsidR="000147DB" w:rsidRPr="00452AEE" w:rsidRDefault="000147DB" w:rsidP="000147DB">
            <w:pPr>
              <w:rPr>
                <w:color w:val="FF0000"/>
                <w:spacing w:val="-4"/>
              </w:rPr>
            </w:pPr>
            <w:r w:rsidRPr="00452AEE">
              <w:rPr>
                <w:color w:val="FF0000"/>
              </w:rPr>
              <w:t xml:space="preserve">Cukinija </w:t>
            </w:r>
          </w:p>
        </w:tc>
      </w:tr>
      <w:tr w:rsidR="000147DB" w:rsidRPr="00452AEE" w14:paraId="058BE4ED" w14:textId="77777777" w:rsidTr="000147DB">
        <w:tc>
          <w:tcPr>
            <w:tcW w:w="4675" w:type="dxa"/>
          </w:tcPr>
          <w:p w14:paraId="0BFC43E1" w14:textId="77777777" w:rsidR="000147DB" w:rsidRPr="00452AEE" w:rsidRDefault="000147DB" w:rsidP="000147DB">
            <w:pPr>
              <w:rPr>
                <w:color w:val="FF0000"/>
                <w:spacing w:val="-4"/>
              </w:rPr>
            </w:pPr>
            <w:r w:rsidRPr="00452AEE">
              <w:rPr>
                <w:color w:val="FF0000"/>
              </w:rPr>
              <w:t>Mangas</w:t>
            </w:r>
          </w:p>
        </w:tc>
        <w:tc>
          <w:tcPr>
            <w:tcW w:w="4675" w:type="dxa"/>
          </w:tcPr>
          <w:p w14:paraId="67C4D77E" w14:textId="77777777" w:rsidR="000147DB" w:rsidRPr="00452AEE" w:rsidRDefault="000147DB" w:rsidP="000147DB">
            <w:pPr>
              <w:rPr>
                <w:color w:val="FF0000"/>
                <w:spacing w:val="-4"/>
              </w:rPr>
            </w:pPr>
            <w:r w:rsidRPr="00452AEE">
              <w:rPr>
                <w:color w:val="FF0000"/>
              </w:rPr>
              <w:t xml:space="preserve">Pupelė </w:t>
            </w:r>
          </w:p>
        </w:tc>
      </w:tr>
      <w:tr w:rsidR="000147DB" w:rsidRPr="00452AEE" w14:paraId="66E9EB65" w14:textId="77777777" w:rsidTr="000147DB">
        <w:tc>
          <w:tcPr>
            <w:tcW w:w="4675" w:type="dxa"/>
          </w:tcPr>
          <w:p w14:paraId="62DA1E01" w14:textId="77777777" w:rsidR="000147DB" w:rsidRPr="00452AEE" w:rsidRDefault="000147DB" w:rsidP="000147DB">
            <w:pPr>
              <w:rPr>
                <w:color w:val="FF0000"/>
                <w:spacing w:val="-4"/>
              </w:rPr>
            </w:pPr>
            <w:r w:rsidRPr="00452AEE">
              <w:rPr>
                <w:color w:val="FF0000"/>
              </w:rPr>
              <w:t>Melionas</w:t>
            </w:r>
          </w:p>
        </w:tc>
        <w:tc>
          <w:tcPr>
            <w:tcW w:w="4675" w:type="dxa"/>
          </w:tcPr>
          <w:p w14:paraId="64BDF842" w14:textId="77777777" w:rsidR="000147DB" w:rsidRPr="00452AEE" w:rsidRDefault="000147DB" w:rsidP="000147DB">
            <w:pPr>
              <w:rPr>
                <w:color w:val="FF0000"/>
                <w:spacing w:val="-4"/>
              </w:rPr>
            </w:pPr>
            <w:r w:rsidRPr="00452AEE">
              <w:rPr>
                <w:color w:val="FF0000"/>
              </w:rPr>
              <w:t>Paprastoji trūkažolė</w:t>
            </w:r>
          </w:p>
        </w:tc>
      </w:tr>
      <w:tr w:rsidR="000147DB" w:rsidRPr="00452AEE" w14:paraId="44E6EB14" w14:textId="77777777" w:rsidTr="000147DB">
        <w:tc>
          <w:tcPr>
            <w:tcW w:w="4675" w:type="dxa"/>
          </w:tcPr>
          <w:p w14:paraId="36F85F5A" w14:textId="77777777" w:rsidR="000147DB" w:rsidRPr="00452AEE" w:rsidRDefault="000147DB" w:rsidP="000147DB">
            <w:pPr>
              <w:rPr>
                <w:color w:val="FF0000"/>
                <w:spacing w:val="-4"/>
              </w:rPr>
            </w:pPr>
            <w:r w:rsidRPr="00452AEE">
              <w:rPr>
                <w:color w:val="FF0000"/>
              </w:rPr>
              <w:t>Geltonoji slyva</w:t>
            </w:r>
          </w:p>
        </w:tc>
        <w:tc>
          <w:tcPr>
            <w:tcW w:w="4675" w:type="dxa"/>
          </w:tcPr>
          <w:p w14:paraId="716EDB7B" w14:textId="77777777" w:rsidR="000147DB" w:rsidRPr="00452AEE" w:rsidRDefault="000147DB" w:rsidP="000147DB">
            <w:pPr>
              <w:rPr>
                <w:color w:val="FF0000"/>
                <w:spacing w:val="-4"/>
              </w:rPr>
            </w:pPr>
            <w:r w:rsidRPr="00452AEE">
              <w:rPr>
                <w:color w:val="FF0000"/>
              </w:rPr>
              <w:t>Pankolis</w:t>
            </w:r>
          </w:p>
        </w:tc>
      </w:tr>
      <w:tr w:rsidR="000147DB" w:rsidRPr="00452AEE" w14:paraId="4F4FE624" w14:textId="77777777" w:rsidTr="000147DB">
        <w:tc>
          <w:tcPr>
            <w:tcW w:w="4675" w:type="dxa"/>
          </w:tcPr>
          <w:p w14:paraId="69D53F98" w14:textId="77777777" w:rsidR="000147DB" w:rsidRPr="00452AEE" w:rsidRDefault="000147DB" w:rsidP="000147DB">
            <w:pPr>
              <w:rPr>
                <w:color w:val="FF0000"/>
                <w:spacing w:val="-4"/>
              </w:rPr>
            </w:pPr>
            <w:r w:rsidRPr="00452AEE">
              <w:rPr>
                <w:color w:val="FF0000"/>
              </w:rPr>
              <w:t>Nektarinas</w:t>
            </w:r>
          </w:p>
        </w:tc>
        <w:tc>
          <w:tcPr>
            <w:tcW w:w="4675" w:type="dxa"/>
          </w:tcPr>
          <w:p w14:paraId="34F5A88D" w14:textId="77777777" w:rsidR="000147DB" w:rsidRPr="00452AEE" w:rsidRDefault="000147DB" w:rsidP="000147DB">
            <w:pPr>
              <w:rPr>
                <w:color w:val="FF0000"/>
                <w:spacing w:val="-4"/>
              </w:rPr>
            </w:pPr>
            <w:r w:rsidRPr="00452AEE">
              <w:rPr>
                <w:color w:val="FF0000"/>
              </w:rPr>
              <w:t>Kukurūzas</w:t>
            </w:r>
          </w:p>
        </w:tc>
      </w:tr>
      <w:tr w:rsidR="000147DB" w:rsidRPr="00452AEE" w14:paraId="3240DCA5" w14:textId="77777777" w:rsidTr="000147DB">
        <w:tc>
          <w:tcPr>
            <w:tcW w:w="4675" w:type="dxa"/>
          </w:tcPr>
          <w:p w14:paraId="473CC067" w14:textId="77777777" w:rsidR="000147DB" w:rsidRPr="00452AEE" w:rsidRDefault="000147DB" w:rsidP="000147DB">
            <w:pPr>
              <w:rPr>
                <w:color w:val="FF0000"/>
                <w:spacing w:val="-4"/>
              </w:rPr>
            </w:pPr>
            <w:r w:rsidRPr="00452AEE">
              <w:rPr>
                <w:color w:val="FF0000"/>
              </w:rPr>
              <w:t>Apelsinas</w:t>
            </w:r>
          </w:p>
        </w:tc>
        <w:tc>
          <w:tcPr>
            <w:tcW w:w="4675" w:type="dxa"/>
          </w:tcPr>
          <w:p w14:paraId="00AE1AA5" w14:textId="77777777" w:rsidR="000147DB" w:rsidRPr="00452AEE" w:rsidRDefault="000147DB" w:rsidP="000147DB">
            <w:pPr>
              <w:rPr>
                <w:color w:val="FF0000"/>
                <w:spacing w:val="-4"/>
              </w:rPr>
            </w:pPr>
            <w:r w:rsidRPr="00452AEE">
              <w:rPr>
                <w:color w:val="FF0000"/>
              </w:rPr>
              <w:t>Ropė</w:t>
            </w:r>
          </w:p>
        </w:tc>
      </w:tr>
      <w:tr w:rsidR="000147DB" w:rsidRPr="00452AEE" w14:paraId="30DFD560" w14:textId="77777777" w:rsidTr="000147DB">
        <w:tc>
          <w:tcPr>
            <w:tcW w:w="4675" w:type="dxa"/>
          </w:tcPr>
          <w:p w14:paraId="7D5D8253" w14:textId="77777777" w:rsidR="000147DB" w:rsidRPr="00452AEE" w:rsidRDefault="000147DB" w:rsidP="000147DB">
            <w:pPr>
              <w:rPr>
                <w:color w:val="FF0000"/>
                <w:spacing w:val="-4"/>
              </w:rPr>
            </w:pPr>
            <w:r w:rsidRPr="00452AEE">
              <w:rPr>
                <w:color w:val="FF0000"/>
              </w:rPr>
              <w:t>Papaja</w:t>
            </w:r>
          </w:p>
        </w:tc>
        <w:tc>
          <w:tcPr>
            <w:tcW w:w="4675" w:type="dxa"/>
          </w:tcPr>
          <w:p w14:paraId="075DB470" w14:textId="77777777" w:rsidR="000147DB" w:rsidRPr="00452AEE" w:rsidRDefault="000147DB" w:rsidP="000147DB">
            <w:pPr>
              <w:rPr>
                <w:color w:val="FF0000"/>
                <w:spacing w:val="-4"/>
              </w:rPr>
            </w:pPr>
            <w:r w:rsidRPr="00452AEE">
              <w:rPr>
                <w:color w:val="FF0000"/>
              </w:rPr>
              <w:t>Svogūnas</w:t>
            </w:r>
          </w:p>
        </w:tc>
      </w:tr>
      <w:tr w:rsidR="000147DB" w:rsidRPr="00452AEE" w14:paraId="115E4F3A" w14:textId="77777777" w:rsidTr="000147DB">
        <w:tc>
          <w:tcPr>
            <w:tcW w:w="4675" w:type="dxa"/>
          </w:tcPr>
          <w:p w14:paraId="16098F8E" w14:textId="77777777" w:rsidR="000147DB" w:rsidRPr="00452AEE" w:rsidRDefault="000147DB" w:rsidP="000147DB">
            <w:pPr>
              <w:rPr>
                <w:color w:val="FF0000"/>
                <w:spacing w:val="-4"/>
              </w:rPr>
            </w:pPr>
          </w:p>
        </w:tc>
        <w:tc>
          <w:tcPr>
            <w:tcW w:w="4675" w:type="dxa"/>
          </w:tcPr>
          <w:p w14:paraId="07D4FF99" w14:textId="77777777" w:rsidR="000147DB" w:rsidRPr="00452AEE" w:rsidRDefault="000147DB" w:rsidP="000147DB">
            <w:pPr>
              <w:rPr>
                <w:color w:val="FF0000"/>
                <w:spacing w:val="-4"/>
              </w:rPr>
            </w:pPr>
            <w:r w:rsidRPr="00452AEE">
              <w:rPr>
                <w:color w:val="FF0000"/>
              </w:rPr>
              <w:t>Poras</w:t>
            </w:r>
          </w:p>
        </w:tc>
      </w:tr>
      <w:tr w:rsidR="000147DB" w:rsidRPr="00452AEE" w14:paraId="09F7F61C" w14:textId="77777777" w:rsidTr="000147DB">
        <w:tc>
          <w:tcPr>
            <w:tcW w:w="4675" w:type="dxa"/>
          </w:tcPr>
          <w:p w14:paraId="6A1211D9" w14:textId="77777777" w:rsidR="000147DB" w:rsidRPr="00452AEE" w:rsidRDefault="000147DB" w:rsidP="000147DB">
            <w:pPr>
              <w:rPr>
                <w:color w:val="FF0000"/>
                <w:spacing w:val="-4"/>
              </w:rPr>
            </w:pPr>
            <w:r w:rsidRPr="00452AEE">
              <w:rPr>
                <w:color w:val="FF0000"/>
              </w:rPr>
              <w:t>Persikas</w:t>
            </w:r>
          </w:p>
        </w:tc>
        <w:tc>
          <w:tcPr>
            <w:tcW w:w="4675" w:type="dxa"/>
          </w:tcPr>
          <w:p w14:paraId="5243B15C" w14:textId="77777777" w:rsidR="000147DB" w:rsidRPr="00452AEE" w:rsidRDefault="000147DB" w:rsidP="000147DB">
            <w:pPr>
              <w:rPr>
                <w:color w:val="FF0000"/>
                <w:spacing w:val="-4"/>
              </w:rPr>
            </w:pPr>
            <w:r w:rsidRPr="00452AEE">
              <w:rPr>
                <w:color w:val="FF0000"/>
              </w:rPr>
              <w:t>Pipiras</w:t>
            </w:r>
          </w:p>
        </w:tc>
      </w:tr>
      <w:tr w:rsidR="000147DB" w:rsidRPr="00452AEE" w14:paraId="6832B4B9" w14:textId="77777777" w:rsidTr="000147DB">
        <w:tc>
          <w:tcPr>
            <w:tcW w:w="4675" w:type="dxa"/>
          </w:tcPr>
          <w:p w14:paraId="08A941EE" w14:textId="77777777" w:rsidR="000147DB" w:rsidRPr="00452AEE" w:rsidRDefault="000147DB" w:rsidP="000147DB">
            <w:pPr>
              <w:rPr>
                <w:color w:val="FF0000"/>
                <w:spacing w:val="-4"/>
              </w:rPr>
            </w:pPr>
            <w:r w:rsidRPr="00452AEE">
              <w:rPr>
                <w:color w:val="FF0000"/>
              </w:rPr>
              <w:t>Dumplūnė</w:t>
            </w:r>
          </w:p>
        </w:tc>
        <w:tc>
          <w:tcPr>
            <w:tcW w:w="4675" w:type="dxa"/>
          </w:tcPr>
          <w:p w14:paraId="6052EBF3" w14:textId="77777777" w:rsidR="000147DB" w:rsidRPr="00452AEE" w:rsidRDefault="000147DB" w:rsidP="000147DB">
            <w:pPr>
              <w:rPr>
                <w:color w:val="FF0000"/>
                <w:spacing w:val="-4"/>
              </w:rPr>
            </w:pPr>
            <w:r w:rsidRPr="00452AEE">
              <w:rPr>
                <w:color w:val="FF0000"/>
              </w:rPr>
              <w:t>Bulvė</w:t>
            </w:r>
          </w:p>
        </w:tc>
      </w:tr>
      <w:tr w:rsidR="000147DB" w:rsidRPr="00452AEE" w14:paraId="4F617AD6" w14:textId="77777777" w:rsidTr="000147DB">
        <w:tc>
          <w:tcPr>
            <w:tcW w:w="4675" w:type="dxa"/>
          </w:tcPr>
          <w:p w14:paraId="7C4C092D" w14:textId="77777777" w:rsidR="000147DB" w:rsidRPr="00452AEE" w:rsidRDefault="000147DB" w:rsidP="000147DB">
            <w:pPr>
              <w:rPr>
                <w:color w:val="FF0000"/>
                <w:spacing w:val="-4"/>
              </w:rPr>
            </w:pPr>
            <w:r w:rsidRPr="00452AEE">
              <w:rPr>
                <w:color w:val="FF0000"/>
              </w:rPr>
              <w:t>Kertuotis</w:t>
            </w:r>
          </w:p>
        </w:tc>
        <w:tc>
          <w:tcPr>
            <w:tcW w:w="4675" w:type="dxa"/>
          </w:tcPr>
          <w:p w14:paraId="0C08F9BD" w14:textId="77777777" w:rsidR="000147DB" w:rsidRPr="00452AEE" w:rsidRDefault="000147DB" w:rsidP="000147DB">
            <w:pPr>
              <w:rPr>
                <w:color w:val="FF0000"/>
                <w:spacing w:val="-4"/>
              </w:rPr>
            </w:pPr>
            <w:r w:rsidRPr="00452AEE">
              <w:rPr>
                <w:color w:val="FF0000"/>
              </w:rPr>
              <w:t>Moliūgas</w:t>
            </w:r>
          </w:p>
        </w:tc>
      </w:tr>
      <w:tr w:rsidR="000147DB" w:rsidRPr="00452AEE" w14:paraId="1FEFBA7A" w14:textId="77777777" w:rsidTr="000147DB">
        <w:tc>
          <w:tcPr>
            <w:tcW w:w="4675" w:type="dxa"/>
          </w:tcPr>
          <w:p w14:paraId="69B23FE7" w14:textId="77777777" w:rsidR="000147DB" w:rsidRPr="00452AEE" w:rsidRDefault="000147DB" w:rsidP="000147DB">
            <w:pPr>
              <w:rPr>
                <w:color w:val="FF0000"/>
                <w:spacing w:val="-4"/>
              </w:rPr>
            </w:pPr>
            <w:r w:rsidRPr="00452AEE">
              <w:rPr>
                <w:color w:val="FF0000"/>
              </w:rPr>
              <w:t>Persimonas</w:t>
            </w:r>
          </w:p>
        </w:tc>
        <w:tc>
          <w:tcPr>
            <w:tcW w:w="4675" w:type="dxa"/>
          </w:tcPr>
          <w:p w14:paraId="764A6ACA" w14:textId="77777777" w:rsidR="000147DB" w:rsidRPr="00452AEE" w:rsidRDefault="000147DB" w:rsidP="000147DB">
            <w:pPr>
              <w:rPr>
                <w:color w:val="FF0000"/>
                <w:spacing w:val="-4"/>
              </w:rPr>
            </w:pPr>
            <w:r w:rsidRPr="00452AEE">
              <w:rPr>
                <w:color w:val="FF0000"/>
              </w:rPr>
              <w:t xml:space="preserve">Ridikas </w:t>
            </w:r>
          </w:p>
        </w:tc>
      </w:tr>
      <w:tr w:rsidR="000147DB" w:rsidRPr="00452AEE" w14:paraId="11407E0D" w14:textId="77777777" w:rsidTr="000147DB">
        <w:tc>
          <w:tcPr>
            <w:tcW w:w="4675" w:type="dxa"/>
          </w:tcPr>
          <w:p w14:paraId="4AD18DCC" w14:textId="77777777" w:rsidR="000147DB" w:rsidRPr="00452AEE" w:rsidRDefault="000147DB" w:rsidP="000147DB">
            <w:pPr>
              <w:rPr>
                <w:color w:val="FF0000"/>
                <w:spacing w:val="-4"/>
              </w:rPr>
            </w:pPr>
            <w:r w:rsidRPr="00452AEE">
              <w:rPr>
                <w:color w:val="FF0000"/>
              </w:rPr>
              <w:t>Kriaušė</w:t>
            </w:r>
          </w:p>
        </w:tc>
        <w:tc>
          <w:tcPr>
            <w:tcW w:w="4675" w:type="dxa"/>
          </w:tcPr>
          <w:p w14:paraId="64399CC8" w14:textId="77777777" w:rsidR="000147DB" w:rsidRPr="00452AEE" w:rsidRDefault="000147DB" w:rsidP="000147DB">
            <w:pPr>
              <w:rPr>
                <w:color w:val="FF0000"/>
                <w:spacing w:val="-4"/>
              </w:rPr>
            </w:pPr>
            <w:r w:rsidRPr="00452AEE">
              <w:rPr>
                <w:color w:val="FF0000"/>
              </w:rPr>
              <w:t xml:space="preserve">Rabarbaras </w:t>
            </w:r>
          </w:p>
        </w:tc>
      </w:tr>
      <w:tr w:rsidR="000147DB" w:rsidRPr="00452AEE" w14:paraId="32260AF1" w14:textId="77777777" w:rsidTr="000147DB">
        <w:tc>
          <w:tcPr>
            <w:tcW w:w="4675" w:type="dxa"/>
          </w:tcPr>
          <w:p w14:paraId="72306095" w14:textId="77777777" w:rsidR="000147DB" w:rsidRPr="00452AEE" w:rsidRDefault="000147DB" w:rsidP="000147DB">
            <w:pPr>
              <w:rPr>
                <w:color w:val="FF0000"/>
                <w:spacing w:val="-4"/>
              </w:rPr>
            </w:pPr>
            <w:r w:rsidRPr="00452AEE">
              <w:rPr>
                <w:color w:val="FF0000"/>
              </w:rPr>
              <w:t>Greipfrutas</w:t>
            </w:r>
          </w:p>
        </w:tc>
        <w:tc>
          <w:tcPr>
            <w:tcW w:w="4675" w:type="dxa"/>
          </w:tcPr>
          <w:p w14:paraId="44F6263F" w14:textId="77777777" w:rsidR="000147DB" w:rsidRPr="00452AEE" w:rsidRDefault="000147DB" w:rsidP="000147DB">
            <w:pPr>
              <w:rPr>
                <w:color w:val="FF0000"/>
                <w:spacing w:val="-4"/>
              </w:rPr>
            </w:pPr>
            <w:r w:rsidRPr="00452AEE">
              <w:rPr>
                <w:color w:val="FF0000"/>
              </w:rPr>
              <w:t>Pomidoras</w:t>
            </w:r>
          </w:p>
        </w:tc>
      </w:tr>
      <w:tr w:rsidR="000147DB" w:rsidRPr="00452AEE" w14:paraId="4EB16200" w14:textId="77777777" w:rsidTr="000147DB">
        <w:tc>
          <w:tcPr>
            <w:tcW w:w="4675" w:type="dxa"/>
          </w:tcPr>
          <w:p w14:paraId="787E8109" w14:textId="77777777" w:rsidR="000147DB" w:rsidRPr="00452AEE" w:rsidRDefault="000147DB" w:rsidP="000147DB">
            <w:pPr>
              <w:rPr>
                <w:color w:val="FF0000"/>
                <w:spacing w:val="-4"/>
              </w:rPr>
            </w:pPr>
            <w:r w:rsidRPr="00452AEE">
              <w:rPr>
                <w:color w:val="FF0000"/>
              </w:rPr>
              <w:t>Obuolys</w:t>
            </w:r>
          </w:p>
        </w:tc>
        <w:tc>
          <w:tcPr>
            <w:tcW w:w="4675" w:type="dxa"/>
          </w:tcPr>
          <w:p w14:paraId="28292D08" w14:textId="77777777" w:rsidR="000147DB" w:rsidRPr="00452AEE" w:rsidRDefault="000147DB" w:rsidP="000147DB">
            <w:pPr>
              <w:rPr>
                <w:color w:val="FF0000"/>
                <w:spacing w:val="-4"/>
              </w:rPr>
            </w:pPr>
          </w:p>
        </w:tc>
      </w:tr>
      <w:tr w:rsidR="000147DB" w:rsidRPr="00452AEE" w14:paraId="22A6C632" w14:textId="77777777" w:rsidTr="000147DB">
        <w:tc>
          <w:tcPr>
            <w:tcW w:w="4675" w:type="dxa"/>
          </w:tcPr>
          <w:p w14:paraId="06096887" w14:textId="77777777" w:rsidR="000147DB" w:rsidRPr="00452AEE" w:rsidRDefault="000147DB" w:rsidP="000147DB">
            <w:pPr>
              <w:rPr>
                <w:color w:val="FF0000"/>
                <w:spacing w:val="-4"/>
              </w:rPr>
            </w:pPr>
            <w:r w:rsidRPr="00452AEE">
              <w:rPr>
                <w:color w:val="FF0000"/>
              </w:rPr>
              <w:t>Slyva</w:t>
            </w:r>
          </w:p>
        </w:tc>
        <w:tc>
          <w:tcPr>
            <w:tcW w:w="4675" w:type="dxa"/>
          </w:tcPr>
          <w:p w14:paraId="31FBC44F" w14:textId="77777777" w:rsidR="000147DB" w:rsidRPr="00452AEE" w:rsidRDefault="000147DB" w:rsidP="000147DB">
            <w:pPr>
              <w:rPr>
                <w:color w:val="FF0000"/>
                <w:spacing w:val="-4"/>
              </w:rPr>
            </w:pPr>
          </w:p>
        </w:tc>
      </w:tr>
      <w:tr w:rsidR="000147DB" w:rsidRPr="00452AEE" w14:paraId="03FEA02E" w14:textId="77777777" w:rsidTr="000147DB">
        <w:tc>
          <w:tcPr>
            <w:tcW w:w="4675" w:type="dxa"/>
          </w:tcPr>
          <w:p w14:paraId="730E282E" w14:textId="77777777" w:rsidR="000147DB" w:rsidRPr="00452AEE" w:rsidRDefault="000147DB" w:rsidP="000147DB">
            <w:pPr>
              <w:rPr>
                <w:color w:val="FF0000"/>
                <w:spacing w:val="-4"/>
              </w:rPr>
            </w:pPr>
            <w:r w:rsidRPr="00452AEE">
              <w:rPr>
                <w:color w:val="FF0000"/>
              </w:rPr>
              <w:t>Vynuogė</w:t>
            </w:r>
          </w:p>
        </w:tc>
        <w:tc>
          <w:tcPr>
            <w:tcW w:w="4675" w:type="dxa"/>
          </w:tcPr>
          <w:p w14:paraId="01285983" w14:textId="77777777" w:rsidR="000147DB" w:rsidRPr="00452AEE" w:rsidRDefault="000147DB" w:rsidP="000147DB">
            <w:pPr>
              <w:rPr>
                <w:color w:val="FF0000"/>
                <w:spacing w:val="-4"/>
              </w:rPr>
            </w:pPr>
          </w:p>
        </w:tc>
      </w:tr>
    </w:tbl>
    <w:p w14:paraId="5A53B0EB" w14:textId="77777777" w:rsidR="000147DB" w:rsidRPr="00452AEE" w:rsidRDefault="000147DB" w:rsidP="000147DB">
      <w:pPr>
        <w:autoSpaceDE w:val="0"/>
        <w:autoSpaceDN w:val="0"/>
        <w:adjustRightInd w:val="0"/>
        <w:spacing w:after="0"/>
        <w:jc w:val="center"/>
        <w:rPr>
          <w:rFonts w:cs="TimesNewRoman"/>
          <w:color w:val="FF0000"/>
          <w:sz w:val="24"/>
          <w:szCs w:val="24"/>
          <w:u w:val="single"/>
          <w:lang w:eastAsia="fr-BE"/>
        </w:rPr>
      </w:pPr>
    </w:p>
    <w:p w14:paraId="57B71326" w14:textId="77777777" w:rsidR="000147DB" w:rsidRPr="00452AEE" w:rsidRDefault="000147DB" w:rsidP="000147DB">
      <w:pPr>
        <w:autoSpaceDE w:val="0"/>
        <w:autoSpaceDN w:val="0"/>
        <w:adjustRightInd w:val="0"/>
        <w:spacing w:after="0"/>
        <w:jc w:val="center"/>
        <w:rPr>
          <w:rFonts w:cs="TimesNewRoman"/>
          <w:color w:val="FF0000"/>
          <w:sz w:val="24"/>
          <w:szCs w:val="24"/>
          <w:lang w:eastAsia="fr-BE"/>
        </w:rPr>
      </w:pPr>
    </w:p>
    <w:p w14:paraId="25668959" w14:textId="77777777" w:rsidR="000147DB" w:rsidRPr="00452AEE" w:rsidRDefault="000147DB" w:rsidP="000147DB">
      <w:pPr>
        <w:autoSpaceDE w:val="0"/>
        <w:autoSpaceDN w:val="0"/>
        <w:adjustRightInd w:val="0"/>
        <w:spacing w:after="0"/>
        <w:rPr>
          <w:rFonts w:cs="TimesNewRoman"/>
          <w:sz w:val="24"/>
          <w:szCs w:val="24"/>
          <w:lang w:eastAsia="fr-BE"/>
        </w:rPr>
      </w:pPr>
    </w:p>
    <w:p w14:paraId="69AFEE6D" w14:textId="77777777" w:rsidR="00C660B5" w:rsidRPr="00452AEE" w:rsidRDefault="00C660B5"/>
    <w:sectPr w:rsidR="00C660B5" w:rsidRPr="00452A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52AEE"/>
    <w:rsid w:val="00471E09"/>
    <w:rsid w:val="005E4757"/>
    <w:rsid w:val="006432AD"/>
    <w:rsid w:val="00747C65"/>
    <w:rsid w:val="00AB2BC1"/>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18</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4</cp:revision>
  <dcterms:created xsi:type="dcterms:W3CDTF">2020-07-27T11:52:00Z</dcterms:created>
  <dcterms:modified xsi:type="dcterms:W3CDTF">2020-08-13T06:23:00Z</dcterms:modified>
</cp:coreProperties>
</file>